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9D" w:rsidRPr="006D2D8A" w:rsidRDefault="00E4489D" w:rsidP="0084124D">
      <w:r w:rsidRPr="006D2D8A">
        <w:rPr>
          <w:noProof/>
          <w:lang w:eastAsia="en-AU"/>
        </w:rPr>
        <w:drawing>
          <wp:inline distT="0" distB="0" distL="0" distR="0" wp14:anchorId="35187E09" wp14:editId="07A7F285">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E4489D" w:rsidRPr="006D2D8A" w:rsidRDefault="00E4489D" w:rsidP="0084124D">
      <w:pPr>
        <w:pStyle w:val="ShortT"/>
        <w:spacing w:before="240"/>
      </w:pPr>
      <w:r w:rsidRPr="006D2D8A">
        <w:t>Clean Energy Regulations</w:t>
      </w:r>
      <w:r w:rsidR="006D2D8A" w:rsidRPr="006D2D8A">
        <w:t> </w:t>
      </w:r>
      <w:r w:rsidRPr="006D2D8A">
        <w:t>2011</w:t>
      </w:r>
    </w:p>
    <w:p w:rsidR="00E4489D" w:rsidRPr="006D2D8A" w:rsidRDefault="00E4489D" w:rsidP="0084124D">
      <w:pPr>
        <w:pStyle w:val="CompiledActNo"/>
        <w:spacing w:before="240"/>
      </w:pPr>
      <w:r w:rsidRPr="006D2D8A">
        <w:t xml:space="preserve">Select Legislative Instrument </w:t>
      </w:r>
      <w:r w:rsidR="00A32B97" w:rsidRPr="006D2D8A">
        <w:t>No. 221</w:t>
      </w:r>
      <w:r w:rsidR="00DC03F7">
        <w:t xml:space="preserve">, 2011 </w:t>
      </w:r>
      <w:r w:rsidRPr="006D2D8A">
        <w:t>as amended</w:t>
      </w:r>
    </w:p>
    <w:p w:rsidR="0084124D" w:rsidRPr="006D2D8A" w:rsidRDefault="0084124D" w:rsidP="0084124D">
      <w:pPr>
        <w:spacing w:before="240"/>
        <w:rPr>
          <w:lang w:eastAsia="en-AU"/>
        </w:rPr>
      </w:pPr>
      <w:r w:rsidRPr="006D2D8A">
        <w:rPr>
          <w:lang w:eastAsia="en-AU"/>
        </w:rPr>
        <w:t>made under the</w:t>
      </w:r>
    </w:p>
    <w:p w:rsidR="0084124D" w:rsidRPr="006D2D8A" w:rsidRDefault="0084124D" w:rsidP="0084124D">
      <w:pPr>
        <w:spacing w:before="240"/>
        <w:rPr>
          <w:i/>
          <w:lang w:eastAsia="en-AU"/>
        </w:rPr>
      </w:pPr>
      <w:r w:rsidRPr="006D2D8A">
        <w:rPr>
          <w:i/>
          <w:lang w:eastAsia="en-AU"/>
        </w:rPr>
        <w:t>Clean Energy Act 2011</w:t>
      </w:r>
    </w:p>
    <w:p w:rsidR="00E4489D" w:rsidRPr="00987943" w:rsidRDefault="00E4489D" w:rsidP="00ED48FD">
      <w:pPr>
        <w:spacing w:before="1000"/>
        <w:rPr>
          <w:rFonts w:cs="Arial"/>
          <w:sz w:val="24"/>
        </w:rPr>
      </w:pPr>
      <w:r w:rsidRPr="00ED48FD">
        <w:rPr>
          <w:rFonts w:cs="Arial"/>
          <w:b/>
          <w:sz w:val="24"/>
        </w:rPr>
        <w:t>Compilation</w:t>
      </w:r>
      <w:r w:rsidRPr="006D2D8A">
        <w:rPr>
          <w:rFonts w:cs="Arial"/>
          <w:b/>
          <w:sz w:val="24"/>
        </w:rPr>
        <w:t xml:space="preserve"> start date: </w:t>
      </w:r>
      <w:r w:rsidRPr="00987943">
        <w:rPr>
          <w:rFonts w:cs="Arial"/>
          <w:sz w:val="24"/>
        </w:rPr>
        <w:tab/>
      </w:r>
      <w:r w:rsidRPr="00987943">
        <w:rPr>
          <w:rFonts w:cs="Arial"/>
          <w:sz w:val="24"/>
        </w:rPr>
        <w:tab/>
      </w:r>
      <w:r w:rsidR="004437DE" w:rsidRPr="00987943">
        <w:rPr>
          <w:rFonts w:cs="Arial"/>
          <w:sz w:val="24"/>
        </w:rPr>
        <w:t xml:space="preserve">1 May </w:t>
      </w:r>
      <w:r w:rsidR="0084124D" w:rsidRPr="00987943">
        <w:rPr>
          <w:rFonts w:cs="Arial"/>
          <w:sz w:val="24"/>
        </w:rPr>
        <w:t>2013</w:t>
      </w:r>
      <w:bookmarkStart w:id="0" w:name="_GoBack"/>
      <w:bookmarkEnd w:id="0"/>
    </w:p>
    <w:p w:rsidR="00E4489D" w:rsidRDefault="00E4489D" w:rsidP="0084124D">
      <w:pPr>
        <w:spacing w:before="240"/>
        <w:rPr>
          <w:rFonts w:cs="Arial"/>
          <w:sz w:val="24"/>
        </w:rPr>
      </w:pPr>
      <w:r w:rsidRPr="006D2D8A">
        <w:rPr>
          <w:rFonts w:cs="Arial"/>
          <w:b/>
          <w:sz w:val="24"/>
        </w:rPr>
        <w:t>Includes amendments up to:</w:t>
      </w:r>
      <w:r w:rsidRPr="006D2D8A">
        <w:rPr>
          <w:rFonts w:cs="Arial"/>
          <w:b/>
          <w:sz w:val="24"/>
        </w:rPr>
        <w:tab/>
      </w:r>
      <w:r w:rsidR="0084124D" w:rsidRPr="006D2D8A">
        <w:rPr>
          <w:rFonts w:cs="Arial"/>
          <w:sz w:val="24"/>
        </w:rPr>
        <w:t>SLI No.</w:t>
      </w:r>
      <w:r w:rsidR="006D2D8A" w:rsidRPr="006D2D8A">
        <w:rPr>
          <w:rFonts w:cs="Arial"/>
          <w:sz w:val="24"/>
        </w:rPr>
        <w:t> </w:t>
      </w:r>
      <w:r w:rsidR="004437DE">
        <w:rPr>
          <w:rFonts w:cs="Arial"/>
          <w:sz w:val="24"/>
        </w:rPr>
        <w:t>58</w:t>
      </w:r>
      <w:r w:rsidR="0084124D" w:rsidRPr="006D2D8A">
        <w:rPr>
          <w:rFonts w:cs="Arial"/>
          <w:sz w:val="24"/>
        </w:rPr>
        <w:t>, 2013</w:t>
      </w:r>
    </w:p>
    <w:p w:rsidR="00E4489D" w:rsidRPr="006C64CF" w:rsidRDefault="00E4489D" w:rsidP="0084124D">
      <w:pPr>
        <w:pageBreakBefore/>
        <w:rPr>
          <w:rFonts w:cs="Arial"/>
          <w:b/>
          <w:sz w:val="32"/>
          <w:szCs w:val="32"/>
        </w:rPr>
      </w:pPr>
      <w:r w:rsidRPr="006C64CF">
        <w:rPr>
          <w:rFonts w:cs="Arial"/>
          <w:b/>
          <w:sz w:val="32"/>
          <w:szCs w:val="32"/>
        </w:rPr>
        <w:lastRenderedPageBreak/>
        <w:t>About this compilation</w:t>
      </w:r>
    </w:p>
    <w:p w:rsidR="00E4489D" w:rsidRPr="006D2D8A" w:rsidRDefault="00E4489D" w:rsidP="0084124D">
      <w:pPr>
        <w:spacing w:before="240"/>
        <w:rPr>
          <w:rFonts w:cs="Arial"/>
        </w:rPr>
      </w:pPr>
      <w:r w:rsidRPr="006D2D8A">
        <w:rPr>
          <w:rFonts w:cs="Arial"/>
          <w:b/>
          <w:szCs w:val="22"/>
        </w:rPr>
        <w:t xml:space="preserve">The compiled </w:t>
      </w:r>
      <w:r w:rsidR="0084124D" w:rsidRPr="006D2D8A">
        <w:rPr>
          <w:rFonts w:cs="Arial"/>
          <w:b/>
          <w:szCs w:val="22"/>
        </w:rPr>
        <w:t>instrument</w:t>
      </w:r>
    </w:p>
    <w:p w:rsidR="00E4489D" w:rsidRPr="006D2D8A" w:rsidRDefault="00E4489D" w:rsidP="0084124D">
      <w:pPr>
        <w:spacing w:before="120" w:after="120"/>
        <w:rPr>
          <w:rFonts w:cs="Arial"/>
          <w:szCs w:val="22"/>
        </w:rPr>
      </w:pPr>
      <w:r w:rsidRPr="006D2D8A">
        <w:rPr>
          <w:rFonts w:cs="Arial"/>
          <w:szCs w:val="22"/>
        </w:rPr>
        <w:t xml:space="preserve">This is a compilation of the </w:t>
      </w:r>
      <w:r w:rsidRPr="006D2D8A">
        <w:rPr>
          <w:rFonts w:cs="Arial"/>
          <w:i/>
          <w:szCs w:val="22"/>
        </w:rPr>
        <w:fldChar w:fldCharType="begin"/>
      </w:r>
      <w:r w:rsidRPr="006D2D8A">
        <w:rPr>
          <w:rFonts w:cs="Arial"/>
          <w:i/>
          <w:szCs w:val="22"/>
        </w:rPr>
        <w:instrText xml:space="preserve"> STYLEREF  ShortT </w:instrText>
      </w:r>
      <w:r w:rsidRPr="006D2D8A">
        <w:rPr>
          <w:rFonts w:cs="Arial"/>
          <w:i/>
          <w:szCs w:val="22"/>
        </w:rPr>
        <w:fldChar w:fldCharType="separate"/>
      </w:r>
      <w:r w:rsidR="00557CC6">
        <w:rPr>
          <w:rFonts w:cs="Arial"/>
          <w:i/>
          <w:noProof/>
          <w:szCs w:val="22"/>
        </w:rPr>
        <w:t>Clean Energy Regulations 2011</w:t>
      </w:r>
      <w:r w:rsidRPr="006D2D8A">
        <w:rPr>
          <w:rFonts w:cs="Arial"/>
          <w:i/>
          <w:szCs w:val="22"/>
        </w:rPr>
        <w:fldChar w:fldCharType="end"/>
      </w:r>
      <w:r w:rsidRPr="006D2D8A">
        <w:rPr>
          <w:rFonts w:cs="Arial"/>
          <w:szCs w:val="22"/>
        </w:rPr>
        <w:t xml:space="preserve"> as amended and in force on </w:t>
      </w:r>
      <w:r w:rsidR="004437DE">
        <w:rPr>
          <w:rFonts w:cs="Arial"/>
          <w:szCs w:val="22"/>
        </w:rPr>
        <w:t>1 May</w:t>
      </w:r>
      <w:r w:rsidR="0084124D" w:rsidRPr="006D2D8A">
        <w:rPr>
          <w:rFonts w:cs="Arial"/>
          <w:szCs w:val="22"/>
        </w:rPr>
        <w:t xml:space="preserve"> 2013</w:t>
      </w:r>
      <w:r w:rsidRPr="006D2D8A">
        <w:rPr>
          <w:rFonts w:cs="Arial"/>
          <w:szCs w:val="22"/>
        </w:rPr>
        <w:t xml:space="preserve">. It includes any amendment affecting the compiled </w:t>
      </w:r>
      <w:r w:rsidR="0084124D" w:rsidRPr="006D2D8A">
        <w:rPr>
          <w:rFonts w:cs="Arial"/>
          <w:szCs w:val="22"/>
        </w:rPr>
        <w:t>instrument</w:t>
      </w:r>
      <w:r w:rsidRPr="006D2D8A">
        <w:rPr>
          <w:rFonts w:cs="Arial"/>
          <w:szCs w:val="22"/>
        </w:rPr>
        <w:t xml:space="preserve"> to that date.</w:t>
      </w:r>
    </w:p>
    <w:p w:rsidR="00E4489D" w:rsidRPr="006D2D8A" w:rsidRDefault="00E4489D" w:rsidP="0084124D">
      <w:pPr>
        <w:spacing w:after="120"/>
        <w:rPr>
          <w:rFonts w:cs="Arial"/>
          <w:szCs w:val="22"/>
        </w:rPr>
      </w:pPr>
      <w:r w:rsidRPr="006D2D8A">
        <w:rPr>
          <w:rFonts w:cs="Arial"/>
          <w:szCs w:val="22"/>
        </w:rPr>
        <w:t>This compilation was prepared on</w:t>
      </w:r>
      <w:r w:rsidR="006C64CF">
        <w:rPr>
          <w:rFonts w:cs="Arial"/>
          <w:szCs w:val="22"/>
        </w:rPr>
        <w:t xml:space="preserve"> </w:t>
      </w:r>
      <w:r w:rsidR="004437DE">
        <w:rPr>
          <w:rFonts w:cs="Arial"/>
          <w:szCs w:val="22"/>
        </w:rPr>
        <w:t>3 May</w:t>
      </w:r>
      <w:r w:rsidR="0084124D" w:rsidRPr="006D2D8A">
        <w:rPr>
          <w:rFonts w:cs="Arial"/>
          <w:szCs w:val="22"/>
        </w:rPr>
        <w:t xml:space="preserve"> 2013</w:t>
      </w:r>
      <w:r w:rsidRPr="006D2D8A">
        <w:rPr>
          <w:rFonts w:cs="Arial"/>
          <w:szCs w:val="22"/>
        </w:rPr>
        <w:t>.</w:t>
      </w:r>
    </w:p>
    <w:p w:rsidR="00E4489D" w:rsidRPr="006D2D8A" w:rsidRDefault="00E4489D" w:rsidP="0084124D">
      <w:pPr>
        <w:spacing w:after="120"/>
        <w:rPr>
          <w:rFonts w:cs="Arial"/>
          <w:szCs w:val="22"/>
        </w:rPr>
      </w:pPr>
      <w:r w:rsidRPr="006D2D8A">
        <w:rPr>
          <w:rFonts w:cs="Arial"/>
          <w:szCs w:val="22"/>
        </w:rPr>
        <w:t xml:space="preserve">The notes at the end of this compilation (the </w:t>
      </w:r>
      <w:r w:rsidRPr="006D2D8A">
        <w:rPr>
          <w:rFonts w:cs="Arial"/>
          <w:b/>
          <w:i/>
          <w:szCs w:val="22"/>
        </w:rPr>
        <w:t>endnotes</w:t>
      </w:r>
      <w:r w:rsidRPr="006D2D8A">
        <w:rPr>
          <w:rFonts w:cs="Arial"/>
          <w:szCs w:val="22"/>
        </w:rPr>
        <w:t>) include information about amending Acts and instruments and the amendment history of each amended provision.</w:t>
      </w:r>
    </w:p>
    <w:p w:rsidR="00E4489D" w:rsidRPr="006D2D8A" w:rsidRDefault="00E4489D" w:rsidP="0084124D">
      <w:pPr>
        <w:tabs>
          <w:tab w:val="left" w:pos="5640"/>
        </w:tabs>
        <w:spacing w:before="120" w:after="120"/>
        <w:rPr>
          <w:rFonts w:cs="Arial"/>
          <w:b/>
          <w:szCs w:val="22"/>
        </w:rPr>
      </w:pPr>
      <w:r w:rsidRPr="006D2D8A">
        <w:rPr>
          <w:rFonts w:cs="Arial"/>
          <w:b/>
          <w:szCs w:val="22"/>
        </w:rPr>
        <w:t>Uncommenced provisions and amendments</w:t>
      </w:r>
    </w:p>
    <w:p w:rsidR="00E4489D" w:rsidRPr="006D2D8A" w:rsidRDefault="00E4489D" w:rsidP="0084124D">
      <w:pPr>
        <w:spacing w:after="120"/>
        <w:rPr>
          <w:rFonts w:cs="Arial"/>
          <w:szCs w:val="22"/>
        </w:rPr>
      </w:pPr>
      <w:r w:rsidRPr="006D2D8A">
        <w:rPr>
          <w:rFonts w:cs="Arial"/>
          <w:szCs w:val="22"/>
        </w:rPr>
        <w:t xml:space="preserve">If a provision of the compiled </w:t>
      </w:r>
      <w:r w:rsidR="0084124D" w:rsidRPr="006D2D8A">
        <w:rPr>
          <w:rFonts w:cs="Arial"/>
          <w:szCs w:val="22"/>
        </w:rPr>
        <w:t>instrument</w:t>
      </w:r>
      <w:r w:rsidRPr="006D2D8A">
        <w:rPr>
          <w:rFonts w:cs="Arial"/>
          <w:szCs w:val="22"/>
        </w:rPr>
        <w:t xml:space="preserve"> is affected by an uncommenced amendment, the text of the uncommenced amendment is set out in the endnotes.</w:t>
      </w:r>
    </w:p>
    <w:p w:rsidR="00E4489D" w:rsidRPr="006D2D8A" w:rsidRDefault="00E4489D" w:rsidP="0084124D">
      <w:pPr>
        <w:spacing w:before="120" w:after="120"/>
        <w:rPr>
          <w:rFonts w:cs="Arial"/>
          <w:b/>
          <w:szCs w:val="22"/>
        </w:rPr>
      </w:pPr>
      <w:r w:rsidRPr="006D2D8A">
        <w:rPr>
          <w:rFonts w:cs="Arial"/>
          <w:b/>
          <w:szCs w:val="22"/>
        </w:rPr>
        <w:t>Application, saving and transitional provisions for amendments</w:t>
      </w:r>
    </w:p>
    <w:p w:rsidR="00E4489D" w:rsidRPr="006D2D8A" w:rsidRDefault="00E4489D" w:rsidP="0084124D">
      <w:pPr>
        <w:spacing w:after="120"/>
        <w:rPr>
          <w:rFonts w:cs="Arial"/>
          <w:szCs w:val="22"/>
        </w:rPr>
      </w:pPr>
      <w:r w:rsidRPr="006D2D8A">
        <w:rPr>
          <w:rFonts w:cs="Arial"/>
          <w:szCs w:val="22"/>
        </w:rPr>
        <w:t>If the operation of an amendment is affected by an application, saving or transitional provision, the provision is set out in the endnotes.</w:t>
      </w:r>
    </w:p>
    <w:p w:rsidR="00E4489D" w:rsidRPr="006D2D8A" w:rsidRDefault="00E4489D" w:rsidP="0084124D">
      <w:pPr>
        <w:spacing w:before="120" w:after="120"/>
        <w:rPr>
          <w:rFonts w:cs="Arial"/>
          <w:b/>
          <w:szCs w:val="22"/>
        </w:rPr>
      </w:pPr>
      <w:r w:rsidRPr="006D2D8A">
        <w:rPr>
          <w:rFonts w:cs="Arial"/>
          <w:b/>
          <w:szCs w:val="22"/>
        </w:rPr>
        <w:t>Modifications</w:t>
      </w:r>
    </w:p>
    <w:p w:rsidR="00E4489D" w:rsidRPr="006D2D8A" w:rsidRDefault="00E4489D" w:rsidP="0084124D">
      <w:pPr>
        <w:spacing w:after="120"/>
        <w:rPr>
          <w:rFonts w:cs="Arial"/>
          <w:szCs w:val="22"/>
        </w:rPr>
      </w:pPr>
      <w:r w:rsidRPr="006D2D8A">
        <w:rPr>
          <w:rFonts w:cs="Arial"/>
          <w:szCs w:val="22"/>
        </w:rPr>
        <w:t xml:space="preserve">If a provision of the compiled </w:t>
      </w:r>
      <w:r w:rsidR="0084124D" w:rsidRPr="006D2D8A">
        <w:rPr>
          <w:rFonts w:cs="Arial"/>
          <w:szCs w:val="22"/>
        </w:rPr>
        <w:t>instrument</w:t>
      </w:r>
      <w:r w:rsidRPr="006D2D8A">
        <w:rPr>
          <w:rFonts w:cs="Arial"/>
          <w:szCs w:val="22"/>
        </w:rPr>
        <w:t xml:space="preserve"> is affected by a textual modification that is in force, the text of the modifying provision is set out in the endnotes. </w:t>
      </w:r>
    </w:p>
    <w:p w:rsidR="00E4489D" w:rsidRPr="006D2D8A" w:rsidRDefault="00E4489D" w:rsidP="0084124D">
      <w:pPr>
        <w:spacing w:before="80" w:after="120"/>
        <w:rPr>
          <w:rFonts w:cs="Arial"/>
          <w:b/>
          <w:szCs w:val="22"/>
        </w:rPr>
      </w:pPr>
      <w:r w:rsidRPr="006D2D8A">
        <w:rPr>
          <w:rFonts w:cs="Arial"/>
          <w:b/>
          <w:szCs w:val="22"/>
        </w:rPr>
        <w:t>Provisions ceasing to have effect</w:t>
      </w:r>
    </w:p>
    <w:p w:rsidR="00E4489D" w:rsidRPr="006D2D8A" w:rsidRDefault="00E4489D" w:rsidP="0084124D">
      <w:pPr>
        <w:spacing w:after="120"/>
        <w:rPr>
          <w:rFonts w:cs="Arial"/>
        </w:rPr>
      </w:pPr>
      <w:r w:rsidRPr="006D2D8A">
        <w:rPr>
          <w:rFonts w:cs="Arial"/>
          <w:szCs w:val="22"/>
        </w:rPr>
        <w:t xml:space="preserve">If a provision of the compiled </w:t>
      </w:r>
      <w:r w:rsidR="0084124D" w:rsidRPr="006D2D8A">
        <w:rPr>
          <w:rFonts w:cs="Arial"/>
          <w:szCs w:val="22"/>
        </w:rPr>
        <w:t>instrument</w:t>
      </w:r>
      <w:r w:rsidRPr="006D2D8A">
        <w:rPr>
          <w:rFonts w:cs="Arial"/>
          <w:szCs w:val="22"/>
        </w:rPr>
        <w:t xml:space="preserve"> has expired or otherwise ceased to have effect in accordance with a provision of the Act, details of the provision are set out in the endnotes.</w:t>
      </w:r>
    </w:p>
    <w:p w:rsidR="00E4489D" w:rsidRPr="006D2D8A" w:rsidRDefault="00E4489D" w:rsidP="0084124D">
      <w:pPr>
        <w:pStyle w:val="Header"/>
        <w:tabs>
          <w:tab w:val="clear" w:pos="4150"/>
          <w:tab w:val="clear" w:pos="8307"/>
        </w:tabs>
      </w:pPr>
      <w:r w:rsidRPr="006D2D8A">
        <w:rPr>
          <w:rStyle w:val="CharChapNo"/>
        </w:rPr>
        <w:t xml:space="preserve"> </w:t>
      </w:r>
      <w:r w:rsidRPr="006D2D8A">
        <w:rPr>
          <w:rStyle w:val="CharChapText"/>
        </w:rPr>
        <w:t xml:space="preserve"> </w:t>
      </w:r>
    </w:p>
    <w:p w:rsidR="00E4489D" w:rsidRPr="006D2D8A" w:rsidRDefault="00E4489D" w:rsidP="0084124D">
      <w:pPr>
        <w:pStyle w:val="Header"/>
        <w:tabs>
          <w:tab w:val="clear" w:pos="4150"/>
          <w:tab w:val="clear" w:pos="8307"/>
        </w:tabs>
      </w:pPr>
      <w:r w:rsidRPr="006D2D8A">
        <w:rPr>
          <w:rStyle w:val="CharPartNo"/>
        </w:rPr>
        <w:t xml:space="preserve"> </w:t>
      </w:r>
      <w:r w:rsidRPr="006D2D8A">
        <w:rPr>
          <w:rStyle w:val="CharPartText"/>
        </w:rPr>
        <w:t xml:space="preserve"> </w:t>
      </w:r>
    </w:p>
    <w:p w:rsidR="00E4489D" w:rsidRPr="006D2D8A" w:rsidRDefault="00E4489D" w:rsidP="0084124D">
      <w:pPr>
        <w:pStyle w:val="Header"/>
        <w:tabs>
          <w:tab w:val="clear" w:pos="4150"/>
          <w:tab w:val="clear" w:pos="8307"/>
        </w:tabs>
      </w:pPr>
      <w:r w:rsidRPr="006D2D8A">
        <w:rPr>
          <w:rStyle w:val="CharDivNo"/>
        </w:rPr>
        <w:t xml:space="preserve"> </w:t>
      </w:r>
      <w:r w:rsidRPr="006D2D8A">
        <w:rPr>
          <w:rStyle w:val="CharDivText"/>
        </w:rPr>
        <w:t xml:space="preserve"> </w:t>
      </w:r>
    </w:p>
    <w:p w:rsidR="00E4489D" w:rsidRPr="006D2D8A" w:rsidRDefault="00E4489D" w:rsidP="0084124D">
      <w:pPr>
        <w:sectPr w:rsidR="00E4489D" w:rsidRPr="006D2D8A" w:rsidSect="002A6CC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E4489D" w:rsidRPr="006D2D8A" w:rsidRDefault="00E4489D" w:rsidP="0035397E">
      <w:pPr>
        <w:rPr>
          <w:sz w:val="36"/>
        </w:rPr>
      </w:pPr>
      <w:r w:rsidRPr="006D2D8A">
        <w:rPr>
          <w:sz w:val="36"/>
        </w:rPr>
        <w:lastRenderedPageBreak/>
        <w:t>Contents</w:t>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sz w:val="2"/>
          <w:szCs w:val="2"/>
        </w:rPr>
        <w:fldChar w:fldCharType="begin"/>
      </w:r>
      <w:r>
        <w:rPr>
          <w:sz w:val="2"/>
          <w:szCs w:val="2"/>
        </w:rPr>
        <w:instrText xml:space="preserve"> TOC \o "1-9" </w:instrText>
      </w:r>
      <w:r>
        <w:rPr>
          <w:sz w:val="2"/>
          <w:szCs w:val="2"/>
        </w:rPr>
        <w:fldChar w:fldCharType="separate"/>
      </w:r>
      <w:r>
        <w:rPr>
          <w:noProof/>
        </w:rPr>
        <w:t>Part 1—Preliminary</w:t>
      </w:r>
      <w:r w:rsidRPr="005D3460">
        <w:rPr>
          <w:b w:val="0"/>
          <w:noProof/>
          <w:sz w:val="18"/>
        </w:rPr>
        <w:tab/>
      </w:r>
      <w:r w:rsidRPr="005D3460">
        <w:rPr>
          <w:b w:val="0"/>
          <w:noProof/>
          <w:sz w:val="18"/>
        </w:rPr>
        <w:fldChar w:fldCharType="begin"/>
      </w:r>
      <w:r w:rsidRPr="005D3460">
        <w:rPr>
          <w:b w:val="0"/>
          <w:noProof/>
          <w:sz w:val="18"/>
        </w:rPr>
        <w:instrText xml:space="preserve"> PAGEREF _Toc355625583 \h </w:instrText>
      </w:r>
      <w:r w:rsidRPr="005D3460">
        <w:rPr>
          <w:b w:val="0"/>
          <w:noProof/>
          <w:sz w:val="18"/>
        </w:rPr>
      </w:r>
      <w:r w:rsidRPr="005D3460">
        <w:rPr>
          <w:b w:val="0"/>
          <w:noProof/>
          <w:sz w:val="18"/>
        </w:rPr>
        <w:fldChar w:fldCharType="separate"/>
      </w:r>
      <w:r w:rsidRPr="005D3460">
        <w:rPr>
          <w:b w:val="0"/>
          <w:noProof/>
          <w:sz w:val="18"/>
        </w:rPr>
        <w:t>1</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1.1</w:t>
      </w:r>
      <w:r>
        <w:rPr>
          <w:noProof/>
        </w:rPr>
        <w:tab/>
        <w:t>Name of Regulations</w:t>
      </w:r>
      <w:r w:rsidRPr="005D3460">
        <w:rPr>
          <w:noProof/>
        </w:rPr>
        <w:tab/>
      </w:r>
      <w:r w:rsidRPr="005D3460">
        <w:rPr>
          <w:noProof/>
        </w:rPr>
        <w:fldChar w:fldCharType="begin"/>
      </w:r>
      <w:r w:rsidRPr="005D3460">
        <w:rPr>
          <w:noProof/>
        </w:rPr>
        <w:instrText xml:space="preserve"> PAGEREF _Toc355625584 \h </w:instrText>
      </w:r>
      <w:r w:rsidRPr="005D3460">
        <w:rPr>
          <w:noProof/>
        </w:rPr>
      </w:r>
      <w:r w:rsidRPr="005D3460">
        <w:rPr>
          <w:noProof/>
        </w:rPr>
        <w:fldChar w:fldCharType="separate"/>
      </w:r>
      <w:r w:rsidRPr="005D3460">
        <w:rPr>
          <w:noProof/>
        </w:rPr>
        <w:t>1</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1.2</w:t>
      </w:r>
      <w:r>
        <w:rPr>
          <w:noProof/>
        </w:rPr>
        <w:tab/>
        <w:t>Commencement</w:t>
      </w:r>
      <w:r w:rsidRPr="005D3460">
        <w:rPr>
          <w:noProof/>
        </w:rPr>
        <w:tab/>
      </w:r>
      <w:r w:rsidRPr="005D3460">
        <w:rPr>
          <w:noProof/>
        </w:rPr>
        <w:fldChar w:fldCharType="begin"/>
      </w:r>
      <w:r w:rsidRPr="005D3460">
        <w:rPr>
          <w:noProof/>
        </w:rPr>
        <w:instrText xml:space="preserve"> PAGEREF _Toc355625585 \h </w:instrText>
      </w:r>
      <w:r w:rsidRPr="005D3460">
        <w:rPr>
          <w:noProof/>
        </w:rPr>
      </w:r>
      <w:r w:rsidRPr="005D3460">
        <w:rPr>
          <w:noProof/>
        </w:rPr>
        <w:fldChar w:fldCharType="separate"/>
      </w:r>
      <w:r w:rsidRPr="005D3460">
        <w:rPr>
          <w:noProof/>
        </w:rPr>
        <w:t>1</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1.3</w:t>
      </w:r>
      <w:r>
        <w:rPr>
          <w:noProof/>
        </w:rPr>
        <w:tab/>
        <w:t>Definitions—general</w:t>
      </w:r>
      <w:r w:rsidRPr="005D3460">
        <w:rPr>
          <w:noProof/>
        </w:rPr>
        <w:tab/>
      </w:r>
      <w:r w:rsidRPr="005D3460">
        <w:rPr>
          <w:noProof/>
        </w:rPr>
        <w:fldChar w:fldCharType="begin"/>
      </w:r>
      <w:r w:rsidRPr="005D3460">
        <w:rPr>
          <w:noProof/>
        </w:rPr>
        <w:instrText xml:space="preserve"> PAGEREF _Toc355625586 \h </w:instrText>
      </w:r>
      <w:r w:rsidRPr="005D3460">
        <w:rPr>
          <w:noProof/>
        </w:rPr>
      </w:r>
      <w:r w:rsidRPr="005D3460">
        <w:rPr>
          <w:noProof/>
        </w:rPr>
        <w:fldChar w:fldCharType="separate"/>
      </w:r>
      <w:r w:rsidRPr="005D3460">
        <w:rPr>
          <w:noProof/>
        </w:rPr>
        <w:t>1</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1.4</w:t>
      </w:r>
      <w:r>
        <w:rPr>
          <w:noProof/>
        </w:rPr>
        <w:tab/>
        <w:t>Definition—applicable identification procedure</w:t>
      </w:r>
      <w:r w:rsidRPr="005D3460">
        <w:rPr>
          <w:noProof/>
        </w:rPr>
        <w:tab/>
      </w:r>
      <w:r w:rsidRPr="005D3460">
        <w:rPr>
          <w:noProof/>
        </w:rPr>
        <w:fldChar w:fldCharType="begin"/>
      </w:r>
      <w:r w:rsidRPr="005D3460">
        <w:rPr>
          <w:noProof/>
        </w:rPr>
        <w:instrText xml:space="preserve"> PAGEREF _Toc355625587 \h </w:instrText>
      </w:r>
      <w:r w:rsidRPr="005D3460">
        <w:rPr>
          <w:noProof/>
        </w:rPr>
      </w:r>
      <w:r w:rsidRPr="005D3460">
        <w:rPr>
          <w:noProof/>
        </w:rPr>
        <w:fldChar w:fldCharType="separate"/>
      </w:r>
      <w:r w:rsidRPr="005D3460">
        <w:rPr>
          <w:noProof/>
        </w:rPr>
        <w:t>4</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1.8</w:t>
      </w:r>
      <w:r>
        <w:rPr>
          <w:noProof/>
        </w:rPr>
        <w:tab/>
        <w:t>Definition—natural gas supply pipelines</w:t>
      </w:r>
      <w:r w:rsidRPr="005D3460">
        <w:rPr>
          <w:noProof/>
        </w:rPr>
        <w:tab/>
      </w:r>
      <w:r w:rsidRPr="005D3460">
        <w:rPr>
          <w:noProof/>
        </w:rPr>
        <w:fldChar w:fldCharType="begin"/>
      </w:r>
      <w:r w:rsidRPr="005D3460">
        <w:rPr>
          <w:noProof/>
        </w:rPr>
        <w:instrText xml:space="preserve"> PAGEREF _Toc355625588 \h </w:instrText>
      </w:r>
      <w:r w:rsidRPr="005D3460">
        <w:rPr>
          <w:noProof/>
        </w:rPr>
      </w:r>
      <w:r w:rsidRPr="005D3460">
        <w:rPr>
          <w:noProof/>
        </w:rPr>
        <w:fldChar w:fldCharType="separate"/>
      </w:r>
      <w:r w:rsidRPr="005D3460">
        <w:rPr>
          <w:noProof/>
        </w:rPr>
        <w:t>4</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1.9</w:t>
      </w:r>
      <w:r>
        <w:rPr>
          <w:noProof/>
        </w:rPr>
        <w:tab/>
        <w:t>Definition—withdrawal</w:t>
      </w:r>
      <w:r w:rsidRPr="005D3460">
        <w:rPr>
          <w:noProof/>
        </w:rPr>
        <w:tab/>
      </w:r>
      <w:r w:rsidRPr="005D3460">
        <w:rPr>
          <w:noProof/>
        </w:rPr>
        <w:fldChar w:fldCharType="begin"/>
      </w:r>
      <w:r w:rsidRPr="005D3460">
        <w:rPr>
          <w:noProof/>
        </w:rPr>
        <w:instrText xml:space="preserve"> PAGEREF _Toc355625589 \h </w:instrText>
      </w:r>
      <w:r w:rsidRPr="005D3460">
        <w:rPr>
          <w:noProof/>
        </w:rPr>
      </w:r>
      <w:r w:rsidRPr="005D3460">
        <w:rPr>
          <w:noProof/>
        </w:rPr>
        <w:fldChar w:fldCharType="separate"/>
      </w:r>
      <w:r w:rsidRPr="005D3460">
        <w:rPr>
          <w:noProof/>
        </w:rPr>
        <w:t>5</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1.10</w:t>
      </w:r>
      <w:r>
        <w:rPr>
          <w:noProof/>
        </w:rPr>
        <w:tab/>
        <w:t>When supply of natural gas occurs</w:t>
      </w:r>
      <w:r w:rsidRPr="005D3460">
        <w:rPr>
          <w:noProof/>
        </w:rPr>
        <w:tab/>
      </w:r>
      <w:r w:rsidRPr="005D3460">
        <w:rPr>
          <w:noProof/>
        </w:rPr>
        <w:fldChar w:fldCharType="begin"/>
      </w:r>
      <w:r w:rsidRPr="005D3460">
        <w:rPr>
          <w:noProof/>
        </w:rPr>
        <w:instrText xml:space="preserve"> PAGEREF _Toc355625590 \h </w:instrText>
      </w:r>
      <w:r w:rsidRPr="005D3460">
        <w:rPr>
          <w:noProof/>
        </w:rPr>
      </w:r>
      <w:r w:rsidRPr="005D3460">
        <w:rPr>
          <w:noProof/>
        </w:rPr>
        <w:fldChar w:fldCharType="separate"/>
      </w:r>
      <w:r w:rsidRPr="005D3460">
        <w:rPr>
          <w:noProof/>
        </w:rPr>
        <w:t>6</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1.11</w:t>
      </w:r>
      <w:r>
        <w:rPr>
          <w:noProof/>
        </w:rPr>
        <w:tab/>
        <w:t>Electronic notice transmitted to the Regulator</w:t>
      </w:r>
      <w:r w:rsidRPr="005D3460">
        <w:rPr>
          <w:noProof/>
        </w:rPr>
        <w:tab/>
      </w:r>
      <w:r w:rsidRPr="005D3460">
        <w:rPr>
          <w:noProof/>
        </w:rPr>
        <w:fldChar w:fldCharType="begin"/>
      </w:r>
      <w:r w:rsidRPr="005D3460">
        <w:rPr>
          <w:noProof/>
        </w:rPr>
        <w:instrText xml:space="preserve"> PAGEREF _Toc355625591 \h </w:instrText>
      </w:r>
      <w:r w:rsidRPr="005D3460">
        <w:rPr>
          <w:noProof/>
        </w:rPr>
      </w:r>
      <w:r w:rsidRPr="005D3460">
        <w:rPr>
          <w:noProof/>
        </w:rPr>
        <w:fldChar w:fldCharType="separate"/>
      </w:r>
      <w:r w:rsidRPr="005D3460">
        <w:rPr>
          <w:noProof/>
        </w:rPr>
        <w:t>6</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1.12</w:t>
      </w:r>
      <w:r>
        <w:rPr>
          <w:noProof/>
        </w:rPr>
        <w:tab/>
        <w:t>Requirements for documents</w:t>
      </w:r>
      <w:r w:rsidRPr="005D3460">
        <w:rPr>
          <w:noProof/>
        </w:rPr>
        <w:tab/>
      </w:r>
      <w:r w:rsidRPr="005D3460">
        <w:rPr>
          <w:noProof/>
        </w:rPr>
        <w:fldChar w:fldCharType="begin"/>
      </w:r>
      <w:r w:rsidRPr="005D3460">
        <w:rPr>
          <w:noProof/>
        </w:rPr>
        <w:instrText xml:space="preserve"> PAGEREF _Toc355625592 \h </w:instrText>
      </w:r>
      <w:r w:rsidRPr="005D3460">
        <w:rPr>
          <w:noProof/>
        </w:rPr>
      </w:r>
      <w:r w:rsidRPr="005D3460">
        <w:rPr>
          <w:noProof/>
        </w:rPr>
        <w:fldChar w:fldCharType="separate"/>
      </w:r>
      <w:r w:rsidRPr="005D3460">
        <w:rPr>
          <w:noProof/>
        </w:rPr>
        <w:t>7</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1.13</w:t>
      </w:r>
      <w:r>
        <w:rPr>
          <w:noProof/>
        </w:rPr>
        <w:tab/>
        <w:t>English translation of documents</w:t>
      </w:r>
      <w:r w:rsidRPr="005D3460">
        <w:rPr>
          <w:noProof/>
        </w:rPr>
        <w:tab/>
      </w:r>
      <w:r w:rsidRPr="005D3460">
        <w:rPr>
          <w:noProof/>
        </w:rPr>
        <w:fldChar w:fldCharType="begin"/>
      </w:r>
      <w:r w:rsidRPr="005D3460">
        <w:rPr>
          <w:noProof/>
        </w:rPr>
        <w:instrText xml:space="preserve"> PAGEREF _Toc355625593 \h </w:instrText>
      </w:r>
      <w:r w:rsidRPr="005D3460">
        <w:rPr>
          <w:noProof/>
        </w:rPr>
      </w:r>
      <w:r w:rsidRPr="005D3460">
        <w:rPr>
          <w:noProof/>
        </w:rPr>
        <w:fldChar w:fldCharType="separate"/>
      </w:r>
      <w:r w:rsidRPr="005D3460">
        <w:rPr>
          <w:noProof/>
        </w:rPr>
        <w:t>7</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1.14</w:t>
      </w:r>
      <w:r>
        <w:rPr>
          <w:noProof/>
        </w:rPr>
        <w:tab/>
        <w:t>When documents need not be given</w:t>
      </w:r>
      <w:r w:rsidRPr="005D3460">
        <w:rPr>
          <w:noProof/>
        </w:rPr>
        <w:tab/>
      </w:r>
      <w:r w:rsidRPr="005D3460">
        <w:rPr>
          <w:noProof/>
        </w:rPr>
        <w:fldChar w:fldCharType="begin"/>
      </w:r>
      <w:r w:rsidRPr="005D3460">
        <w:rPr>
          <w:noProof/>
        </w:rPr>
        <w:instrText xml:space="preserve"> PAGEREF _Toc355625594 \h </w:instrText>
      </w:r>
      <w:r w:rsidRPr="005D3460">
        <w:rPr>
          <w:noProof/>
        </w:rPr>
      </w:r>
      <w:r w:rsidRPr="005D3460">
        <w:rPr>
          <w:noProof/>
        </w:rPr>
        <w:fldChar w:fldCharType="separate"/>
      </w:r>
      <w:r w:rsidRPr="005D3460">
        <w:rPr>
          <w:noProof/>
        </w:rPr>
        <w:t>7</w:t>
      </w:r>
      <w:r w:rsidRPr="005D3460">
        <w:rPr>
          <w:noProof/>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3—Liable entities</w:t>
      </w:r>
      <w:r w:rsidRPr="005D3460">
        <w:rPr>
          <w:b w:val="0"/>
          <w:noProof/>
          <w:sz w:val="18"/>
        </w:rPr>
        <w:tab/>
      </w:r>
      <w:r w:rsidRPr="005D3460">
        <w:rPr>
          <w:b w:val="0"/>
          <w:noProof/>
          <w:sz w:val="18"/>
        </w:rPr>
        <w:fldChar w:fldCharType="begin"/>
      </w:r>
      <w:r w:rsidRPr="005D3460">
        <w:rPr>
          <w:b w:val="0"/>
          <w:noProof/>
          <w:sz w:val="18"/>
        </w:rPr>
        <w:instrText xml:space="preserve"> PAGEREF _Toc355625595 \h </w:instrText>
      </w:r>
      <w:r w:rsidRPr="005D3460">
        <w:rPr>
          <w:b w:val="0"/>
          <w:noProof/>
          <w:sz w:val="18"/>
        </w:rPr>
      </w:r>
      <w:r w:rsidRPr="005D3460">
        <w:rPr>
          <w:b w:val="0"/>
          <w:noProof/>
          <w:sz w:val="18"/>
        </w:rPr>
        <w:fldChar w:fldCharType="separate"/>
      </w:r>
      <w:r w:rsidRPr="005D3460">
        <w:rPr>
          <w:b w:val="0"/>
          <w:noProof/>
          <w:sz w:val="18"/>
        </w:rPr>
        <w:t>9</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1—Direct emitters of greenhouse gases</w:t>
      </w:r>
      <w:r w:rsidRPr="005D3460">
        <w:rPr>
          <w:b w:val="0"/>
          <w:noProof/>
          <w:sz w:val="18"/>
        </w:rPr>
        <w:tab/>
      </w:r>
      <w:r w:rsidRPr="005D3460">
        <w:rPr>
          <w:b w:val="0"/>
          <w:noProof/>
          <w:sz w:val="18"/>
        </w:rPr>
        <w:fldChar w:fldCharType="begin"/>
      </w:r>
      <w:r w:rsidRPr="005D3460">
        <w:rPr>
          <w:b w:val="0"/>
          <w:noProof/>
          <w:sz w:val="18"/>
        </w:rPr>
        <w:instrText xml:space="preserve"> PAGEREF _Toc355625596 \h </w:instrText>
      </w:r>
      <w:r w:rsidRPr="005D3460">
        <w:rPr>
          <w:b w:val="0"/>
          <w:noProof/>
          <w:sz w:val="18"/>
        </w:rPr>
      </w:r>
      <w:r w:rsidRPr="005D3460">
        <w:rPr>
          <w:b w:val="0"/>
          <w:noProof/>
          <w:sz w:val="18"/>
        </w:rPr>
        <w:fldChar w:fldCharType="separate"/>
      </w:r>
      <w:r w:rsidRPr="005D3460">
        <w:rPr>
          <w:b w:val="0"/>
          <w:noProof/>
          <w:sz w:val="18"/>
        </w:rPr>
        <w:t>9</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w:t>
      </w:r>
      <w:r>
        <w:rPr>
          <w:noProof/>
        </w:rPr>
        <w:tab/>
        <w:t>Prescribed class of waste</w:t>
      </w:r>
      <w:r w:rsidRPr="005D3460">
        <w:rPr>
          <w:noProof/>
        </w:rPr>
        <w:tab/>
      </w:r>
      <w:r w:rsidRPr="005D3460">
        <w:rPr>
          <w:noProof/>
        </w:rPr>
        <w:fldChar w:fldCharType="begin"/>
      </w:r>
      <w:r w:rsidRPr="005D3460">
        <w:rPr>
          <w:noProof/>
        </w:rPr>
        <w:instrText xml:space="preserve"> PAGEREF _Toc355625597 \h </w:instrText>
      </w:r>
      <w:r w:rsidRPr="005D3460">
        <w:rPr>
          <w:noProof/>
        </w:rPr>
      </w:r>
      <w:r w:rsidRPr="005D3460">
        <w:rPr>
          <w:noProof/>
        </w:rPr>
        <w:fldChar w:fldCharType="separate"/>
      </w:r>
      <w:r w:rsidRPr="005D3460">
        <w:rPr>
          <w:noProof/>
        </w:rPr>
        <w:t>9</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3.2</w:t>
      </w:r>
      <w:r>
        <w:rPr>
          <w:noProof/>
        </w:rPr>
        <w:tab/>
        <w:t>Prescribed distance for landfill facilities</w:t>
      </w:r>
      <w:r w:rsidRPr="005D3460">
        <w:rPr>
          <w:noProof/>
        </w:rPr>
        <w:tab/>
      </w:r>
      <w:r w:rsidRPr="005D3460">
        <w:rPr>
          <w:noProof/>
        </w:rPr>
        <w:fldChar w:fldCharType="begin"/>
      </w:r>
      <w:r w:rsidRPr="005D3460">
        <w:rPr>
          <w:noProof/>
        </w:rPr>
        <w:instrText xml:space="preserve"> PAGEREF _Toc355625598 \h </w:instrText>
      </w:r>
      <w:r w:rsidRPr="005D3460">
        <w:rPr>
          <w:noProof/>
        </w:rPr>
      </w:r>
      <w:r w:rsidRPr="005D3460">
        <w:rPr>
          <w:noProof/>
        </w:rPr>
        <w:fldChar w:fldCharType="separate"/>
      </w:r>
      <w:r w:rsidRPr="005D3460">
        <w:rPr>
          <w:noProof/>
        </w:rPr>
        <w:t>9</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3.3</w:t>
      </w:r>
      <w:r>
        <w:rPr>
          <w:noProof/>
        </w:rPr>
        <w:tab/>
        <w:t>Adjustment of provisional emissions number—Joint Petroleum Development Area and Greater Sunrise unit area</w:t>
      </w:r>
      <w:r w:rsidRPr="005D3460">
        <w:rPr>
          <w:noProof/>
        </w:rPr>
        <w:tab/>
      </w:r>
      <w:r w:rsidRPr="005D3460">
        <w:rPr>
          <w:noProof/>
        </w:rPr>
        <w:fldChar w:fldCharType="begin"/>
      </w:r>
      <w:r w:rsidRPr="005D3460">
        <w:rPr>
          <w:noProof/>
        </w:rPr>
        <w:instrText xml:space="preserve"> PAGEREF _Toc355625599 \h </w:instrText>
      </w:r>
      <w:r w:rsidRPr="005D3460">
        <w:rPr>
          <w:noProof/>
        </w:rPr>
      </w:r>
      <w:r w:rsidRPr="005D3460">
        <w:rPr>
          <w:noProof/>
        </w:rPr>
        <w:fldChar w:fldCharType="separate"/>
      </w:r>
      <w:r w:rsidRPr="005D3460">
        <w:rPr>
          <w:noProof/>
        </w:rPr>
        <w:t>9</w:t>
      </w:r>
      <w:r w:rsidRPr="005D3460">
        <w:rPr>
          <w:noProof/>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3—Natural gas</w:t>
      </w:r>
      <w:r w:rsidRPr="005D3460">
        <w:rPr>
          <w:b w:val="0"/>
          <w:noProof/>
          <w:sz w:val="18"/>
        </w:rPr>
        <w:tab/>
      </w:r>
      <w:r w:rsidRPr="005D3460">
        <w:rPr>
          <w:b w:val="0"/>
          <w:noProof/>
          <w:sz w:val="18"/>
        </w:rPr>
        <w:fldChar w:fldCharType="begin"/>
      </w:r>
      <w:r w:rsidRPr="005D3460">
        <w:rPr>
          <w:b w:val="0"/>
          <w:noProof/>
          <w:sz w:val="18"/>
        </w:rPr>
        <w:instrText xml:space="preserve"> PAGEREF _Toc355625600 \h </w:instrText>
      </w:r>
      <w:r w:rsidRPr="005D3460">
        <w:rPr>
          <w:b w:val="0"/>
          <w:noProof/>
          <w:sz w:val="18"/>
        </w:rPr>
      </w:r>
      <w:r w:rsidRPr="005D3460">
        <w:rPr>
          <w:b w:val="0"/>
          <w:noProof/>
          <w:sz w:val="18"/>
        </w:rPr>
        <w:fldChar w:fldCharType="separate"/>
      </w:r>
      <w:r w:rsidRPr="005D3460">
        <w:rPr>
          <w:b w:val="0"/>
          <w:noProof/>
          <w:sz w:val="18"/>
        </w:rPr>
        <w:t>10</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3.5</w:t>
      </w:r>
      <w:r>
        <w:rPr>
          <w:noProof/>
        </w:rPr>
        <w:tab/>
        <w:t>Netted</w:t>
      </w:r>
      <w:r>
        <w:rPr>
          <w:noProof/>
        </w:rPr>
        <w:noBreakHyphen/>
        <w:t>out numbers for OTN holders—transfer of gases between storage areas</w:t>
      </w:r>
      <w:r w:rsidRPr="005D3460">
        <w:rPr>
          <w:noProof/>
        </w:rPr>
        <w:tab/>
      </w:r>
      <w:r w:rsidRPr="005D3460">
        <w:rPr>
          <w:noProof/>
        </w:rPr>
        <w:fldChar w:fldCharType="begin"/>
      </w:r>
      <w:r w:rsidRPr="005D3460">
        <w:rPr>
          <w:noProof/>
        </w:rPr>
        <w:instrText xml:space="preserve"> PAGEREF _Toc355625601 \h </w:instrText>
      </w:r>
      <w:r w:rsidRPr="005D3460">
        <w:rPr>
          <w:noProof/>
        </w:rPr>
      </w:r>
      <w:r w:rsidRPr="005D3460">
        <w:rPr>
          <w:noProof/>
        </w:rPr>
        <w:fldChar w:fldCharType="separate"/>
      </w:r>
      <w:r w:rsidRPr="005D3460">
        <w:rPr>
          <w:noProof/>
        </w:rPr>
        <w:t>10</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3.5A</w:t>
      </w:r>
      <w:r>
        <w:rPr>
          <w:noProof/>
        </w:rPr>
        <w:tab/>
        <w:t>Netted</w:t>
      </w:r>
      <w:r>
        <w:rPr>
          <w:noProof/>
        </w:rPr>
        <w:noBreakHyphen/>
        <w:t>out numbers for OTN holders—use of natural gas without combustion</w:t>
      </w:r>
      <w:r w:rsidRPr="005D3460">
        <w:rPr>
          <w:noProof/>
        </w:rPr>
        <w:tab/>
      </w:r>
      <w:r w:rsidRPr="005D3460">
        <w:rPr>
          <w:noProof/>
        </w:rPr>
        <w:fldChar w:fldCharType="begin"/>
      </w:r>
      <w:r w:rsidRPr="005D3460">
        <w:rPr>
          <w:noProof/>
        </w:rPr>
        <w:instrText xml:space="preserve"> PAGEREF _Toc355625602 \h </w:instrText>
      </w:r>
      <w:r w:rsidRPr="005D3460">
        <w:rPr>
          <w:noProof/>
        </w:rPr>
      </w:r>
      <w:r w:rsidRPr="005D3460">
        <w:rPr>
          <w:noProof/>
        </w:rPr>
        <w:fldChar w:fldCharType="separate"/>
      </w:r>
      <w:r w:rsidRPr="005D3460">
        <w:rPr>
          <w:noProof/>
        </w:rPr>
        <w:t>10</w:t>
      </w:r>
      <w:r w:rsidRPr="005D3460">
        <w:rPr>
          <w:noProof/>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3A—Liquefied petroleum gas, and liquefied natural gas, for non</w:t>
      </w:r>
      <w:r>
        <w:rPr>
          <w:noProof/>
        </w:rPr>
        <w:noBreakHyphen/>
        <w:t>transport use</w:t>
      </w:r>
      <w:r w:rsidRPr="005D3460">
        <w:rPr>
          <w:b w:val="0"/>
          <w:noProof/>
          <w:sz w:val="18"/>
        </w:rPr>
        <w:tab/>
      </w:r>
      <w:r w:rsidRPr="005D3460">
        <w:rPr>
          <w:b w:val="0"/>
          <w:noProof/>
          <w:sz w:val="18"/>
        </w:rPr>
        <w:fldChar w:fldCharType="begin"/>
      </w:r>
      <w:r w:rsidRPr="005D3460">
        <w:rPr>
          <w:b w:val="0"/>
          <w:noProof/>
          <w:sz w:val="18"/>
        </w:rPr>
        <w:instrText xml:space="preserve"> PAGEREF _Toc355625603 \h </w:instrText>
      </w:r>
      <w:r w:rsidRPr="005D3460">
        <w:rPr>
          <w:b w:val="0"/>
          <w:noProof/>
          <w:sz w:val="18"/>
        </w:rPr>
      </w:r>
      <w:r w:rsidRPr="005D3460">
        <w:rPr>
          <w:b w:val="0"/>
          <w:noProof/>
          <w:sz w:val="18"/>
        </w:rPr>
        <w:fldChar w:fldCharType="separate"/>
      </w:r>
      <w:r w:rsidRPr="005D3460">
        <w:rPr>
          <w:b w:val="0"/>
          <w:noProof/>
          <w:sz w:val="18"/>
        </w:rPr>
        <w:t>12</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3.5F</w:t>
      </w:r>
      <w:r>
        <w:rPr>
          <w:noProof/>
        </w:rPr>
        <w:tab/>
        <w:t>Amount exempt from preliminary emissions number</w:t>
      </w:r>
      <w:r w:rsidRPr="005D3460">
        <w:rPr>
          <w:noProof/>
        </w:rPr>
        <w:tab/>
      </w:r>
      <w:r w:rsidRPr="005D3460">
        <w:rPr>
          <w:noProof/>
        </w:rPr>
        <w:fldChar w:fldCharType="begin"/>
      </w:r>
      <w:r w:rsidRPr="005D3460">
        <w:rPr>
          <w:noProof/>
        </w:rPr>
        <w:instrText xml:space="preserve"> PAGEREF _Toc355625604 \h </w:instrText>
      </w:r>
      <w:r w:rsidRPr="005D3460">
        <w:rPr>
          <w:noProof/>
        </w:rPr>
      </w:r>
      <w:r w:rsidRPr="005D3460">
        <w:rPr>
          <w:noProof/>
        </w:rPr>
        <w:fldChar w:fldCharType="separate"/>
      </w:r>
      <w:r w:rsidRPr="005D3460">
        <w:rPr>
          <w:noProof/>
        </w:rPr>
        <w:t>12</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3.5G</w:t>
      </w:r>
      <w:r>
        <w:rPr>
          <w:noProof/>
        </w:rPr>
        <w:tab/>
        <w:t>Netted</w:t>
      </w:r>
      <w:r>
        <w:rPr>
          <w:noProof/>
        </w:rPr>
        <w:noBreakHyphen/>
        <w:t>out numbers—LPG or LNG used as feedstock</w:t>
      </w:r>
      <w:r w:rsidRPr="005D3460">
        <w:rPr>
          <w:noProof/>
        </w:rPr>
        <w:tab/>
      </w:r>
      <w:r w:rsidRPr="005D3460">
        <w:rPr>
          <w:noProof/>
        </w:rPr>
        <w:fldChar w:fldCharType="begin"/>
      </w:r>
      <w:r w:rsidRPr="005D3460">
        <w:rPr>
          <w:noProof/>
        </w:rPr>
        <w:instrText xml:space="preserve"> PAGEREF _Toc355625605 \h </w:instrText>
      </w:r>
      <w:r w:rsidRPr="005D3460">
        <w:rPr>
          <w:noProof/>
        </w:rPr>
      </w:r>
      <w:r w:rsidRPr="005D3460">
        <w:rPr>
          <w:noProof/>
        </w:rPr>
        <w:fldChar w:fldCharType="separate"/>
      </w:r>
      <w:r w:rsidRPr="005D3460">
        <w:rPr>
          <w:noProof/>
        </w:rPr>
        <w:t>12</w:t>
      </w:r>
      <w:r w:rsidRPr="005D3460">
        <w:rPr>
          <w:noProof/>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4—Obligation Transfer Numbers</w:t>
      </w:r>
      <w:r w:rsidRPr="005D3460">
        <w:rPr>
          <w:b w:val="0"/>
          <w:noProof/>
          <w:sz w:val="18"/>
        </w:rPr>
        <w:tab/>
      </w:r>
      <w:r w:rsidRPr="005D3460">
        <w:rPr>
          <w:b w:val="0"/>
          <w:noProof/>
          <w:sz w:val="18"/>
        </w:rPr>
        <w:fldChar w:fldCharType="begin"/>
      </w:r>
      <w:r w:rsidRPr="005D3460">
        <w:rPr>
          <w:b w:val="0"/>
          <w:noProof/>
          <w:sz w:val="18"/>
        </w:rPr>
        <w:instrText xml:space="preserve"> PAGEREF _Toc355625606 \h </w:instrText>
      </w:r>
      <w:r w:rsidRPr="005D3460">
        <w:rPr>
          <w:b w:val="0"/>
          <w:noProof/>
          <w:sz w:val="18"/>
        </w:rPr>
      </w:r>
      <w:r w:rsidRPr="005D3460">
        <w:rPr>
          <w:b w:val="0"/>
          <w:noProof/>
          <w:sz w:val="18"/>
        </w:rPr>
        <w:fldChar w:fldCharType="separate"/>
      </w:r>
      <w:r w:rsidRPr="005D3460">
        <w:rPr>
          <w:b w:val="0"/>
          <w:noProof/>
          <w:sz w:val="18"/>
        </w:rPr>
        <w:t>14</w:t>
      </w:r>
      <w:r w:rsidRPr="005D3460">
        <w:rPr>
          <w:b w:val="0"/>
          <w:noProof/>
          <w:sz w:val="18"/>
        </w:rPr>
        <w:fldChar w:fldCharType="end"/>
      </w:r>
    </w:p>
    <w:p w:rsidR="005D3460" w:rsidRDefault="005D3460" w:rsidP="005D3460">
      <w:pPr>
        <w:pStyle w:val="TOC4"/>
        <w:keepLines w:val="0"/>
        <w:rPr>
          <w:rFonts w:asciiTheme="minorHAnsi" w:eastAsiaTheme="minorEastAsia" w:hAnsiTheme="minorHAnsi" w:cstheme="minorBidi"/>
          <w:b w:val="0"/>
          <w:noProof/>
          <w:kern w:val="0"/>
          <w:sz w:val="22"/>
          <w:szCs w:val="22"/>
        </w:rPr>
      </w:pPr>
      <w:r>
        <w:rPr>
          <w:noProof/>
        </w:rPr>
        <w:t>Subdivision 4.1—Requirements for application for OTN</w:t>
      </w:r>
      <w:r w:rsidRPr="005D3460">
        <w:rPr>
          <w:b w:val="0"/>
          <w:noProof/>
          <w:sz w:val="18"/>
        </w:rPr>
        <w:tab/>
      </w:r>
      <w:r w:rsidRPr="005D3460">
        <w:rPr>
          <w:b w:val="0"/>
          <w:noProof/>
          <w:sz w:val="18"/>
        </w:rPr>
        <w:fldChar w:fldCharType="begin"/>
      </w:r>
      <w:r w:rsidRPr="005D3460">
        <w:rPr>
          <w:b w:val="0"/>
          <w:noProof/>
          <w:sz w:val="18"/>
        </w:rPr>
        <w:instrText xml:space="preserve"> PAGEREF _Toc355625607 \h </w:instrText>
      </w:r>
      <w:r w:rsidRPr="005D3460">
        <w:rPr>
          <w:b w:val="0"/>
          <w:noProof/>
          <w:sz w:val="18"/>
        </w:rPr>
      </w:r>
      <w:r w:rsidRPr="005D3460">
        <w:rPr>
          <w:b w:val="0"/>
          <w:noProof/>
          <w:sz w:val="18"/>
        </w:rPr>
        <w:fldChar w:fldCharType="separate"/>
      </w:r>
      <w:r w:rsidRPr="005D3460">
        <w:rPr>
          <w:b w:val="0"/>
          <w:noProof/>
          <w:sz w:val="18"/>
        </w:rPr>
        <w:t>14</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3.6</w:t>
      </w:r>
      <w:r>
        <w:rPr>
          <w:noProof/>
          <w:u w:color="FF0000"/>
        </w:rPr>
        <w:tab/>
      </w:r>
      <w:r w:rsidRPr="00D2685C">
        <w:rPr>
          <w:noProof/>
          <w:u w:color="FF0000"/>
        </w:rPr>
        <w:t>Application for OTN</w:t>
      </w:r>
      <w:r w:rsidRPr="005D3460">
        <w:rPr>
          <w:noProof/>
        </w:rPr>
        <w:tab/>
      </w:r>
      <w:r w:rsidRPr="005D3460">
        <w:rPr>
          <w:noProof/>
        </w:rPr>
        <w:fldChar w:fldCharType="begin"/>
      </w:r>
      <w:r w:rsidRPr="005D3460">
        <w:rPr>
          <w:noProof/>
        </w:rPr>
        <w:instrText xml:space="preserve"> PAGEREF _Toc355625608 \h </w:instrText>
      </w:r>
      <w:r w:rsidRPr="005D3460">
        <w:rPr>
          <w:noProof/>
        </w:rPr>
      </w:r>
      <w:r w:rsidRPr="005D3460">
        <w:rPr>
          <w:noProof/>
        </w:rPr>
        <w:fldChar w:fldCharType="separate"/>
      </w:r>
      <w:r w:rsidRPr="005D3460">
        <w:rPr>
          <w:noProof/>
        </w:rPr>
        <w:t>14</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3.7</w:t>
      </w:r>
      <w:r>
        <w:rPr>
          <w:noProof/>
        </w:rPr>
        <w:tab/>
        <w:t>Eligibility information for large gas consuming facility</w:t>
      </w:r>
      <w:r w:rsidRPr="005D3460">
        <w:rPr>
          <w:noProof/>
        </w:rPr>
        <w:tab/>
      </w:r>
      <w:r w:rsidRPr="005D3460">
        <w:rPr>
          <w:noProof/>
        </w:rPr>
        <w:fldChar w:fldCharType="begin"/>
      </w:r>
      <w:r w:rsidRPr="005D3460">
        <w:rPr>
          <w:noProof/>
        </w:rPr>
        <w:instrText xml:space="preserve"> PAGEREF _Toc355625609 \h </w:instrText>
      </w:r>
      <w:r w:rsidRPr="005D3460">
        <w:rPr>
          <w:noProof/>
        </w:rPr>
      </w:r>
      <w:r w:rsidRPr="005D3460">
        <w:rPr>
          <w:noProof/>
        </w:rPr>
        <w:fldChar w:fldCharType="separate"/>
      </w:r>
      <w:r w:rsidRPr="005D3460">
        <w:rPr>
          <w:noProof/>
        </w:rPr>
        <w:t>15</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3.8</w:t>
      </w:r>
      <w:r>
        <w:rPr>
          <w:noProof/>
        </w:rPr>
        <w:tab/>
        <w:t>Eligibility information for feedstock</w:t>
      </w:r>
      <w:r w:rsidRPr="005D3460">
        <w:rPr>
          <w:noProof/>
        </w:rPr>
        <w:tab/>
      </w:r>
      <w:r w:rsidRPr="005D3460">
        <w:rPr>
          <w:noProof/>
        </w:rPr>
        <w:fldChar w:fldCharType="begin"/>
      </w:r>
      <w:r w:rsidRPr="005D3460">
        <w:rPr>
          <w:noProof/>
        </w:rPr>
        <w:instrText xml:space="preserve"> PAGEREF _Toc355625610 \h </w:instrText>
      </w:r>
      <w:r w:rsidRPr="005D3460">
        <w:rPr>
          <w:noProof/>
        </w:rPr>
      </w:r>
      <w:r w:rsidRPr="005D3460">
        <w:rPr>
          <w:noProof/>
        </w:rPr>
        <w:fldChar w:fldCharType="separate"/>
      </w:r>
      <w:r w:rsidRPr="005D3460">
        <w:rPr>
          <w:noProof/>
        </w:rPr>
        <w:t>17</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3.9</w:t>
      </w:r>
      <w:r>
        <w:rPr>
          <w:noProof/>
        </w:rPr>
        <w:tab/>
        <w:t>Eligibility information for manufacture of CNG, LNG or LPG</w:t>
      </w:r>
      <w:r w:rsidRPr="005D3460">
        <w:rPr>
          <w:noProof/>
        </w:rPr>
        <w:tab/>
      </w:r>
      <w:r w:rsidRPr="005D3460">
        <w:rPr>
          <w:noProof/>
        </w:rPr>
        <w:fldChar w:fldCharType="begin"/>
      </w:r>
      <w:r w:rsidRPr="005D3460">
        <w:rPr>
          <w:noProof/>
        </w:rPr>
        <w:instrText xml:space="preserve"> PAGEREF _Toc355625611 \h </w:instrText>
      </w:r>
      <w:r w:rsidRPr="005D3460">
        <w:rPr>
          <w:noProof/>
        </w:rPr>
      </w:r>
      <w:r w:rsidRPr="005D3460">
        <w:rPr>
          <w:noProof/>
        </w:rPr>
        <w:fldChar w:fldCharType="separate"/>
      </w:r>
      <w:r w:rsidRPr="005D3460">
        <w:rPr>
          <w:noProof/>
        </w:rPr>
        <w:t>18</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3.10</w:t>
      </w:r>
      <w:r>
        <w:rPr>
          <w:noProof/>
        </w:rPr>
        <w:tab/>
        <w:t>Eligibility information for location where natural gas to be used</w:t>
      </w:r>
      <w:r w:rsidRPr="005D3460">
        <w:rPr>
          <w:noProof/>
        </w:rPr>
        <w:tab/>
      </w:r>
      <w:r w:rsidRPr="005D3460">
        <w:rPr>
          <w:noProof/>
        </w:rPr>
        <w:fldChar w:fldCharType="begin"/>
      </w:r>
      <w:r w:rsidRPr="005D3460">
        <w:rPr>
          <w:noProof/>
        </w:rPr>
        <w:instrText xml:space="preserve"> PAGEREF _Toc355625612 \h </w:instrText>
      </w:r>
      <w:r w:rsidRPr="005D3460">
        <w:rPr>
          <w:noProof/>
        </w:rPr>
      </w:r>
      <w:r w:rsidRPr="005D3460">
        <w:rPr>
          <w:noProof/>
        </w:rPr>
        <w:fldChar w:fldCharType="separate"/>
      </w:r>
      <w:r w:rsidRPr="005D3460">
        <w:rPr>
          <w:noProof/>
        </w:rPr>
        <w:t>20</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lastRenderedPageBreak/>
        <w:t>3.10A</w:t>
      </w:r>
      <w:r>
        <w:rPr>
          <w:noProof/>
        </w:rPr>
        <w:tab/>
        <w:t>Eligibility information for mandatory quotation of OTN for supply of LPG or LNG</w:t>
      </w:r>
      <w:r w:rsidRPr="005D3460">
        <w:rPr>
          <w:noProof/>
        </w:rPr>
        <w:tab/>
      </w:r>
      <w:r w:rsidRPr="005D3460">
        <w:rPr>
          <w:noProof/>
        </w:rPr>
        <w:fldChar w:fldCharType="begin"/>
      </w:r>
      <w:r w:rsidRPr="005D3460">
        <w:rPr>
          <w:noProof/>
        </w:rPr>
        <w:instrText xml:space="preserve"> PAGEREF _Toc355625613 \h </w:instrText>
      </w:r>
      <w:r w:rsidRPr="005D3460">
        <w:rPr>
          <w:noProof/>
        </w:rPr>
      </w:r>
      <w:r w:rsidRPr="005D3460">
        <w:rPr>
          <w:noProof/>
        </w:rPr>
        <w:fldChar w:fldCharType="separate"/>
      </w:r>
      <w:r w:rsidRPr="005D3460">
        <w:rPr>
          <w:noProof/>
        </w:rPr>
        <w:t>21</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3.10B</w:t>
      </w:r>
      <w:r>
        <w:rPr>
          <w:noProof/>
        </w:rPr>
        <w:tab/>
        <w:t>Eligibility information for voluntary quotation of OTN for supply of LPG or LNG</w:t>
      </w:r>
      <w:r w:rsidRPr="005D3460">
        <w:rPr>
          <w:noProof/>
        </w:rPr>
        <w:tab/>
      </w:r>
      <w:r w:rsidRPr="005D3460">
        <w:rPr>
          <w:noProof/>
        </w:rPr>
        <w:fldChar w:fldCharType="begin"/>
      </w:r>
      <w:r w:rsidRPr="005D3460">
        <w:rPr>
          <w:noProof/>
        </w:rPr>
        <w:instrText xml:space="preserve"> PAGEREF _Toc355625614 \h </w:instrText>
      </w:r>
      <w:r w:rsidRPr="005D3460">
        <w:rPr>
          <w:noProof/>
        </w:rPr>
      </w:r>
      <w:r w:rsidRPr="005D3460">
        <w:rPr>
          <w:noProof/>
        </w:rPr>
        <w:fldChar w:fldCharType="separate"/>
      </w:r>
      <w:r w:rsidRPr="005D3460">
        <w:rPr>
          <w:noProof/>
        </w:rPr>
        <w:t>23</w:t>
      </w:r>
      <w:r w:rsidRPr="005D3460">
        <w:rPr>
          <w:noProof/>
        </w:rPr>
        <w:fldChar w:fldCharType="end"/>
      </w:r>
    </w:p>
    <w:p w:rsidR="005D3460" w:rsidRDefault="005D3460" w:rsidP="005D3460">
      <w:pPr>
        <w:pStyle w:val="TOC4"/>
        <w:keepLines w:val="0"/>
        <w:rPr>
          <w:rFonts w:asciiTheme="minorHAnsi" w:eastAsiaTheme="minorEastAsia" w:hAnsiTheme="minorHAnsi" w:cstheme="minorBidi"/>
          <w:b w:val="0"/>
          <w:noProof/>
          <w:kern w:val="0"/>
          <w:sz w:val="22"/>
          <w:szCs w:val="22"/>
        </w:rPr>
      </w:pPr>
      <w:r>
        <w:rPr>
          <w:noProof/>
        </w:rPr>
        <w:t>Subdivision 4.2—Large gas consuming facilities</w:t>
      </w:r>
      <w:r w:rsidRPr="005D3460">
        <w:rPr>
          <w:b w:val="0"/>
          <w:noProof/>
          <w:sz w:val="18"/>
        </w:rPr>
        <w:tab/>
      </w:r>
      <w:r w:rsidRPr="005D3460">
        <w:rPr>
          <w:b w:val="0"/>
          <w:noProof/>
          <w:sz w:val="18"/>
        </w:rPr>
        <w:fldChar w:fldCharType="begin"/>
      </w:r>
      <w:r w:rsidRPr="005D3460">
        <w:rPr>
          <w:b w:val="0"/>
          <w:noProof/>
          <w:sz w:val="18"/>
        </w:rPr>
        <w:instrText xml:space="preserve"> PAGEREF _Toc355625615 \h </w:instrText>
      </w:r>
      <w:r w:rsidRPr="005D3460">
        <w:rPr>
          <w:b w:val="0"/>
          <w:noProof/>
          <w:sz w:val="18"/>
        </w:rPr>
      </w:r>
      <w:r w:rsidRPr="005D3460">
        <w:rPr>
          <w:b w:val="0"/>
          <w:noProof/>
          <w:sz w:val="18"/>
        </w:rPr>
        <w:fldChar w:fldCharType="separate"/>
      </w:r>
      <w:r w:rsidRPr="005D3460">
        <w:rPr>
          <w:b w:val="0"/>
          <w:noProof/>
          <w:sz w:val="18"/>
        </w:rPr>
        <w:t>25</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3.11</w:t>
      </w:r>
      <w:r>
        <w:rPr>
          <w:noProof/>
        </w:rPr>
        <w:tab/>
        <w:t>Conditions for ceasing to be large gas consuming facility</w:t>
      </w:r>
      <w:r w:rsidRPr="005D3460">
        <w:rPr>
          <w:noProof/>
        </w:rPr>
        <w:tab/>
      </w:r>
      <w:r w:rsidRPr="005D3460">
        <w:rPr>
          <w:noProof/>
        </w:rPr>
        <w:fldChar w:fldCharType="begin"/>
      </w:r>
      <w:r w:rsidRPr="005D3460">
        <w:rPr>
          <w:noProof/>
        </w:rPr>
        <w:instrText xml:space="preserve"> PAGEREF _Toc355625616 \h </w:instrText>
      </w:r>
      <w:r w:rsidRPr="005D3460">
        <w:rPr>
          <w:noProof/>
        </w:rPr>
      </w:r>
      <w:r w:rsidRPr="005D3460">
        <w:rPr>
          <w:noProof/>
        </w:rPr>
        <w:fldChar w:fldCharType="separate"/>
      </w:r>
      <w:r w:rsidRPr="005D3460">
        <w:rPr>
          <w:noProof/>
        </w:rPr>
        <w:t>25</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3.12</w:t>
      </w:r>
      <w:r>
        <w:rPr>
          <w:noProof/>
        </w:rPr>
        <w:tab/>
        <w:t>One</w:t>
      </w:r>
      <w:r>
        <w:rPr>
          <w:noProof/>
        </w:rPr>
        <w:noBreakHyphen/>
        <w:t>off year—application</w:t>
      </w:r>
      <w:r w:rsidRPr="005D3460">
        <w:rPr>
          <w:noProof/>
        </w:rPr>
        <w:tab/>
      </w:r>
      <w:r w:rsidRPr="005D3460">
        <w:rPr>
          <w:noProof/>
        </w:rPr>
        <w:fldChar w:fldCharType="begin"/>
      </w:r>
      <w:r w:rsidRPr="005D3460">
        <w:rPr>
          <w:noProof/>
        </w:rPr>
        <w:instrText xml:space="preserve"> PAGEREF _Toc355625617 \h </w:instrText>
      </w:r>
      <w:r w:rsidRPr="005D3460">
        <w:rPr>
          <w:noProof/>
        </w:rPr>
      </w:r>
      <w:r w:rsidRPr="005D3460">
        <w:rPr>
          <w:noProof/>
        </w:rPr>
        <w:fldChar w:fldCharType="separate"/>
      </w:r>
      <w:r w:rsidRPr="005D3460">
        <w:rPr>
          <w:noProof/>
        </w:rPr>
        <w:t>25</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3.13</w:t>
      </w:r>
      <w:r>
        <w:rPr>
          <w:noProof/>
        </w:rPr>
        <w:tab/>
        <w:t>One</w:t>
      </w:r>
      <w:r>
        <w:rPr>
          <w:noProof/>
        </w:rPr>
        <w:noBreakHyphen/>
        <w:t>off year—Regulator’s decision</w:t>
      </w:r>
      <w:r w:rsidRPr="005D3460">
        <w:rPr>
          <w:noProof/>
        </w:rPr>
        <w:tab/>
      </w:r>
      <w:r w:rsidRPr="005D3460">
        <w:rPr>
          <w:noProof/>
        </w:rPr>
        <w:fldChar w:fldCharType="begin"/>
      </w:r>
      <w:r w:rsidRPr="005D3460">
        <w:rPr>
          <w:noProof/>
        </w:rPr>
        <w:instrText xml:space="preserve"> PAGEREF _Toc355625618 \h </w:instrText>
      </w:r>
      <w:r w:rsidRPr="005D3460">
        <w:rPr>
          <w:noProof/>
        </w:rPr>
      </w:r>
      <w:r w:rsidRPr="005D3460">
        <w:rPr>
          <w:noProof/>
        </w:rPr>
        <w:fldChar w:fldCharType="separate"/>
      </w:r>
      <w:r w:rsidRPr="005D3460">
        <w:rPr>
          <w:noProof/>
        </w:rPr>
        <w:t>26</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3.14</w:t>
      </w:r>
      <w:r>
        <w:rPr>
          <w:noProof/>
        </w:rPr>
        <w:tab/>
        <w:t>Diminishing emissions—application</w:t>
      </w:r>
      <w:r w:rsidRPr="005D3460">
        <w:rPr>
          <w:noProof/>
        </w:rPr>
        <w:tab/>
      </w:r>
      <w:r w:rsidRPr="005D3460">
        <w:rPr>
          <w:noProof/>
        </w:rPr>
        <w:fldChar w:fldCharType="begin"/>
      </w:r>
      <w:r w:rsidRPr="005D3460">
        <w:rPr>
          <w:noProof/>
        </w:rPr>
        <w:instrText xml:space="preserve"> PAGEREF _Toc355625619 \h </w:instrText>
      </w:r>
      <w:r w:rsidRPr="005D3460">
        <w:rPr>
          <w:noProof/>
        </w:rPr>
      </w:r>
      <w:r w:rsidRPr="005D3460">
        <w:rPr>
          <w:noProof/>
        </w:rPr>
        <w:fldChar w:fldCharType="separate"/>
      </w:r>
      <w:r w:rsidRPr="005D3460">
        <w:rPr>
          <w:noProof/>
        </w:rPr>
        <w:t>27</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3.15</w:t>
      </w:r>
      <w:r>
        <w:rPr>
          <w:noProof/>
        </w:rPr>
        <w:tab/>
        <w:t>Diminishing emissions—notification of OTN holder</w:t>
      </w:r>
      <w:r w:rsidRPr="005D3460">
        <w:rPr>
          <w:noProof/>
        </w:rPr>
        <w:tab/>
      </w:r>
      <w:r w:rsidRPr="005D3460">
        <w:rPr>
          <w:noProof/>
        </w:rPr>
        <w:fldChar w:fldCharType="begin"/>
      </w:r>
      <w:r w:rsidRPr="005D3460">
        <w:rPr>
          <w:noProof/>
        </w:rPr>
        <w:instrText xml:space="preserve"> PAGEREF _Toc355625620 \h </w:instrText>
      </w:r>
      <w:r w:rsidRPr="005D3460">
        <w:rPr>
          <w:noProof/>
        </w:rPr>
      </w:r>
      <w:r w:rsidRPr="005D3460">
        <w:rPr>
          <w:noProof/>
        </w:rPr>
        <w:fldChar w:fldCharType="separate"/>
      </w:r>
      <w:r w:rsidRPr="005D3460">
        <w:rPr>
          <w:noProof/>
        </w:rPr>
        <w:t>28</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3.16</w:t>
      </w:r>
      <w:r>
        <w:rPr>
          <w:noProof/>
        </w:rPr>
        <w:tab/>
        <w:t>Diminishing emissions—Regulator’s decision</w:t>
      </w:r>
      <w:r w:rsidRPr="005D3460">
        <w:rPr>
          <w:noProof/>
        </w:rPr>
        <w:tab/>
      </w:r>
      <w:r w:rsidRPr="005D3460">
        <w:rPr>
          <w:noProof/>
        </w:rPr>
        <w:fldChar w:fldCharType="begin"/>
      </w:r>
      <w:r w:rsidRPr="005D3460">
        <w:rPr>
          <w:noProof/>
        </w:rPr>
        <w:instrText xml:space="preserve"> PAGEREF _Toc355625621 \h </w:instrText>
      </w:r>
      <w:r w:rsidRPr="005D3460">
        <w:rPr>
          <w:noProof/>
        </w:rPr>
      </w:r>
      <w:r w:rsidRPr="005D3460">
        <w:rPr>
          <w:noProof/>
        </w:rPr>
        <w:fldChar w:fldCharType="separate"/>
      </w:r>
      <w:r w:rsidRPr="005D3460">
        <w:rPr>
          <w:noProof/>
        </w:rPr>
        <w:t>29</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3.17</w:t>
      </w:r>
      <w:r>
        <w:rPr>
          <w:noProof/>
        </w:rPr>
        <w:tab/>
        <w:t>Request for further information or documents</w:t>
      </w:r>
      <w:r w:rsidRPr="005D3460">
        <w:rPr>
          <w:noProof/>
        </w:rPr>
        <w:tab/>
      </w:r>
      <w:r w:rsidRPr="005D3460">
        <w:rPr>
          <w:noProof/>
        </w:rPr>
        <w:fldChar w:fldCharType="begin"/>
      </w:r>
      <w:r w:rsidRPr="005D3460">
        <w:rPr>
          <w:noProof/>
        </w:rPr>
        <w:instrText xml:space="preserve"> PAGEREF _Toc355625622 \h </w:instrText>
      </w:r>
      <w:r w:rsidRPr="005D3460">
        <w:rPr>
          <w:noProof/>
        </w:rPr>
      </w:r>
      <w:r w:rsidRPr="005D3460">
        <w:rPr>
          <w:noProof/>
        </w:rPr>
        <w:fldChar w:fldCharType="separate"/>
      </w:r>
      <w:r w:rsidRPr="005D3460">
        <w:rPr>
          <w:noProof/>
        </w:rPr>
        <w:t>30</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3.18</w:t>
      </w:r>
      <w:r>
        <w:rPr>
          <w:noProof/>
        </w:rPr>
        <w:tab/>
        <w:t>When facility taken to cease to be large gas consuming facility</w:t>
      </w:r>
      <w:r w:rsidRPr="005D3460">
        <w:rPr>
          <w:noProof/>
        </w:rPr>
        <w:tab/>
      </w:r>
      <w:r w:rsidRPr="005D3460">
        <w:rPr>
          <w:noProof/>
        </w:rPr>
        <w:fldChar w:fldCharType="begin"/>
      </w:r>
      <w:r w:rsidRPr="005D3460">
        <w:rPr>
          <w:noProof/>
        </w:rPr>
        <w:instrText xml:space="preserve"> PAGEREF _Toc355625623 \h </w:instrText>
      </w:r>
      <w:r w:rsidRPr="005D3460">
        <w:rPr>
          <w:noProof/>
        </w:rPr>
      </w:r>
      <w:r w:rsidRPr="005D3460">
        <w:rPr>
          <w:noProof/>
        </w:rPr>
        <w:fldChar w:fldCharType="separate"/>
      </w:r>
      <w:r w:rsidRPr="005D3460">
        <w:rPr>
          <w:noProof/>
        </w:rPr>
        <w:t>30</w:t>
      </w:r>
      <w:r w:rsidRPr="005D3460">
        <w:rPr>
          <w:noProof/>
        </w:rPr>
        <w:fldChar w:fldCharType="end"/>
      </w:r>
    </w:p>
    <w:p w:rsidR="005D3460" w:rsidRDefault="005D3460" w:rsidP="005D3460">
      <w:pPr>
        <w:pStyle w:val="TOC4"/>
        <w:keepLines w:val="0"/>
        <w:rPr>
          <w:rFonts w:asciiTheme="minorHAnsi" w:eastAsiaTheme="minorEastAsia" w:hAnsiTheme="minorHAnsi" w:cstheme="minorBidi"/>
          <w:b w:val="0"/>
          <w:noProof/>
          <w:kern w:val="0"/>
          <w:sz w:val="22"/>
          <w:szCs w:val="22"/>
        </w:rPr>
      </w:pPr>
      <w:r>
        <w:rPr>
          <w:noProof/>
        </w:rPr>
        <w:t>Subdivision 4.3—Large user of natural gas—application to be an approved person</w:t>
      </w:r>
      <w:r w:rsidRPr="005D3460">
        <w:rPr>
          <w:b w:val="0"/>
          <w:noProof/>
          <w:sz w:val="18"/>
        </w:rPr>
        <w:tab/>
      </w:r>
      <w:r w:rsidRPr="005D3460">
        <w:rPr>
          <w:b w:val="0"/>
          <w:noProof/>
          <w:sz w:val="18"/>
        </w:rPr>
        <w:fldChar w:fldCharType="begin"/>
      </w:r>
      <w:r w:rsidRPr="005D3460">
        <w:rPr>
          <w:b w:val="0"/>
          <w:noProof/>
          <w:sz w:val="18"/>
        </w:rPr>
        <w:instrText xml:space="preserve"> PAGEREF _Toc355625624 \h </w:instrText>
      </w:r>
      <w:r w:rsidRPr="005D3460">
        <w:rPr>
          <w:b w:val="0"/>
          <w:noProof/>
          <w:sz w:val="18"/>
        </w:rPr>
      </w:r>
      <w:r w:rsidRPr="005D3460">
        <w:rPr>
          <w:b w:val="0"/>
          <w:noProof/>
          <w:sz w:val="18"/>
        </w:rPr>
        <w:fldChar w:fldCharType="separate"/>
      </w:r>
      <w:r w:rsidRPr="005D3460">
        <w:rPr>
          <w:b w:val="0"/>
          <w:noProof/>
          <w:sz w:val="18"/>
        </w:rPr>
        <w:t>31</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3.19</w:t>
      </w:r>
      <w:r>
        <w:rPr>
          <w:noProof/>
        </w:rPr>
        <w:tab/>
        <w:t>Information and documents required with application</w:t>
      </w:r>
      <w:r w:rsidRPr="005D3460">
        <w:rPr>
          <w:noProof/>
        </w:rPr>
        <w:tab/>
      </w:r>
      <w:r w:rsidRPr="005D3460">
        <w:rPr>
          <w:noProof/>
        </w:rPr>
        <w:fldChar w:fldCharType="begin"/>
      </w:r>
      <w:r w:rsidRPr="005D3460">
        <w:rPr>
          <w:noProof/>
        </w:rPr>
        <w:instrText xml:space="preserve"> PAGEREF _Toc355625625 \h </w:instrText>
      </w:r>
      <w:r w:rsidRPr="005D3460">
        <w:rPr>
          <w:noProof/>
        </w:rPr>
      </w:r>
      <w:r w:rsidRPr="005D3460">
        <w:rPr>
          <w:noProof/>
        </w:rPr>
        <w:fldChar w:fldCharType="separate"/>
      </w:r>
      <w:r w:rsidRPr="005D3460">
        <w:rPr>
          <w:noProof/>
        </w:rPr>
        <w:t>31</w:t>
      </w:r>
      <w:r w:rsidRPr="005D3460">
        <w:rPr>
          <w:noProof/>
        </w:rPr>
        <w:fldChar w:fldCharType="end"/>
      </w:r>
    </w:p>
    <w:p w:rsidR="005D3460" w:rsidRDefault="005D3460" w:rsidP="005D3460">
      <w:pPr>
        <w:pStyle w:val="TOC4"/>
        <w:keepLines w:val="0"/>
        <w:rPr>
          <w:rFonts w:asciiTheme="minorHAnsi" w:eastAsiaTheme="minorEastAsia" w:hAnsiTheme="minorHAnsi" w:cstheme="minorBidi"/>
          <w:b w:val="0"/>
          <w:noProof/>
          <w:kern w:val="0"/>
          <w:sz w:val="22"/>
          <w:szCs w:val="22"/>
        </w:rPr>
      </w:pPr>
      <w:r>
        <w:rPr>
          <w:noProof/>
        </w:rPr>
        <w:t>Subdivision 4.4—Conditions for OTN quotation and acceptance of OTN quotation: supply of LPG or LNG</w:t>
      </w:r>
      <w:r w:rsidRPr="005D3460">
        <w:rPr>
          <w:b w:val="0"/>
          <w:noProof/>
          <w:sz w:val="18"/>
        </w:rPr>
        <w:tab/>
      </w:r>
      <w:r w:rsidRPr="005D3460">
        <w:rPr>
          <w:b w:val="0"/>
          <w:noProof/>
          <w:sz w:val="18"/>
        </w:rPr>
        <w:fldChar w:fldCharType="begin"/>
      </w:r>
      <w:r w:rsidRPr="005D3460">
        <w:rPr>
          <w:b w:val="0"/>
          <w:noProof/>
          <w:sz w:val="18"/>
        </w:rPr>
        <w:instrText xml:space="preserve"> PAGEREF _Toc355625626 \h </w:instrText>
      </w:r>
      <w:r w:rsidRPr="005D3460">
        <w:rPr>
          <w:b w:val="0"/>
          <w:noProof/>
          <w:sz w:val="18"/>
        </w:rPr>
      </w:r>
      <w:r w:rsidRPr="005D3460">
        <w:rPr>
          <w:b w:val="0"/>
          <w:noProof/>
          <w:sz w:val="18"/>
        </w:rPr>
        <w:fldChar w:fldCharType="separate"/>
      </w:r>
      <w:r w:rsidRPr="005D3460">
        <w:rPr>
          <w:b w:val="0"/>
          <w:noProof/>
          <w:sz w:val="18"/>
        </w:rPr>
        <w:t>33</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3.19A</w:t>
      </w:r>
      <w:r>
        <w:rPr>
          <w:noProof/>
        </w:rPr>
        <w:tab/>
        <w:t>Condition for mandatory quotation of OTN—large LPG or LNG consuming facility</w:t>
      </w:r>
      <w:r w:rsidRPr="005D3460">
        <w:rPr>
          <w:noProof/>
        </w:rPr>
        <w:tab/>
      </w:r>
      <w:r w:rsidRPr="005D3460">
        <w:rPr>
          <w:noProof/>
        </w:rPr>
        <w:fldChar w:fldCharType="begin"/>
      </w:r>
      <w:r w:rsidRPr="005D3460">
        <w:rPr>
          <w:noProof/>
        </w:rPr>
        <w:instrText xml:space="preserve"> PAGEREF _Toc355625627 \h </w:instrText>
      </w:r>
      <w:r w:rsidRPr="005D3460">
        <w:rPr>
          <w:noProof/>
        </w:rPr>
      </w:r>
      <w:r w:rsidRPr="005D3460">
        <w:rPr>
          <w:noProof/>
        </w:rPr>
        <w:fldChar w:fldCharType="separate"/>
      </w:r>
      <w:r w:rsidRPr="005D3460">
        <w:rPr>
          <w:noProof/>
        </w:rPr>
        <w:t>33</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3.19B</w:t>
      </w:r>
      <w:r>
        <w:rPr>
          <w:noProof/>
        </w:rPr>
        <w:tab/>
        <w:t>Application to be taken not to be large LPG or LNG consuming facility—one</w:t>
      </w:r>
      <w:r>
        <w:rPr>
          <w:noProof/>
        </w:rPr>
        <w:noBreakHyphen/>
        <w:t>off year</w:t>
      </w:r>
      <w:r w:rsidRPr="005D3460">
        <w:rPr>
          <w:noProof/>
        </w:rPr>
        <w:tab/>
      </w:r>
      <w:r w:rsidRPr="005D3460">
        <w:rPr>
          <w:noProof/>
        </w:rPr>
        <w:fldChar w:fldCharType="begin"/>
      </w:r>
      <w:r w:rsidRPr="005D3460">
        <w:rPr>
          <w:noProof/>
        </w:rPr>
        <w:instrText xml:space="preserve"> PAGEREF _Toc355625628 \h </w:instrText>
      </w:r>
      <w:r w:rsidRPr="005D3460">
        <w:rPr>
          <w:noProof/>
        </w:rPr>
      </w:r>
      <w:r w:rsidRPr="005D3460">
        <w:rPr>
          <w:noProof/>
        </w:rPr>
        <w:fldChar w:fldCharType="separate"/>
      </w:r>
      <w:r w:rsidRPr="005D3460">
        <w:rPr>
          <w:noProof/>
        </w:rPr>
        <w:t>33</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3.19C</w:t>
      </w:r>
      <w:r>
        <w:rPr>
          <w:noProof/>
        </w:rPr>
        <w:tab/>
        <w:t>Decision on application made under regulation 3.19B</w:t>
      </w:r>
      <w:r w:rsidRPr="005D3460">
        <w:rPr>
          <w:noProof/>
        </w:rPr>
        <w:tab/>
      </w:r>
      <w:r w:rsidRPr="005D3460">
        <w:rPr>
          <w:noProof/>
        </w:rPr>
        <w:fldChar w:fldCharType="begin"/>
      </w:r>
      <w:r w:rsidRPr="005D3460">
        <w:rPr>
          <w:noProof/>
        </w:rPr>
        <w:instrText xml:space="preserve"> PAGEREF _Toc355625629 \h </w:instrText>
      </w:r>
      <w:r w:rsidRPr="005D3460">
        <w:rPr>
          <w:noProof/>
        </w:rPr>
      </w:r>
      <w:r w:rsidRPr="005D3460">
        <w:rPr>
          <w:noProof/>
        </w:rPr>
        <w:fldChar w:fldCharType="separate"/>
      </w:r>
      <w:r w:rsidRPr="005D3460">
        <w:rPr>
          <w:noProof/>
        </w:rPr>
        <w:t>35</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3.19D</w:t>
      </w:r>
      <w:r>
        <w:rPr>
          <w:noProof/>
        </w:rPr>
        <w:tab/>
        <w:t>Application to cease being large LPG or LNG consuming facility—diminishing emissions</w:t>
      </w:r>
      <w:r w:rsidRPr="005D3460">
        <w:rPr>
          <w:noProof/>
        </w:rPr>
        <w:tab/>
      </w:r>
      <w:r w:rsidRPr="005D3460">
        <w:rPr>
          <w:noProof/>
        </w:rPr>
        <w:fldChar w:fldCharType="begin"/>
      </w:r>
      <w:r w:rsidRPr="005D3460">
        <w:rPr>
          <w:noProof/>
        </w:rPr>
        <w:instrText xml:space="preserve"> PAGEREF _Toc355625630 \h </w:instrText>
      </w:r>
      <w:r w:rsidRPr="005D3460">
        <w:rPr>
          <w:noProof/>
        </w:rPr>
      </w:r>
      <w:r w:rsidRPr="005D3460">
        <w:rPr>
          <w:noProof/>
        </w:rPr>
        <w:fldChar w:fldCharType="separate"/>
      </w:r>
      <w:r w:rsidRPr="005D3460">
        <w:rPr>
          <w:noProof/>
        </w:rPr>
        <w:t>36</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3.19E</w:t>
      </w:r>
      <w:r>
        <w:rPr>
          <w:noProof/>
        </w:rPr>
        <w:tab/>
        <w:t>Decision on application made under regulation 3.19D</w:t>
      </w:r>
      <w:r w:rsidRPr="005D3460">
        <w:rPr>
          <w:noProof/>
        </w:rPr>
        <w:tab/>
      </w:r>
      <w:r w:rsidRPr="005D3460">
        <w:rPr>
          <w:noProof/>
        </w:rPr>
        <w:fldChar w:fldCharType="begin"/>
      </w:r>
      <w:r w:rsidRPr="005D3460">
        <w:rPr>
          <w:noProof/>
        </w:rPr>
        <w:instrText xml:space="preserve"> PAGEREF _Toc355625631 \h </w:instrText>
      </w:r>
      <w:r w:rsidRPr="005D3460">
        <w:rPr>
          <w:noProof/>
        </w:rPr>
      </w:r>
      <w:r w:rsidRPr="005D3460">
        <w:rPr>
          <w:noProof/>
        </w:rPr>
        <w:fldChar w:fldCharType="separate"/>
      </w:r>
      <w:r w:rsidRPr="005D3460">
        <w:rPr>
          <w:noProof/>
        </w:rPr>
        <w:t>37</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3.19F</w:t>
      </w:r>
      <w:r>
        <w:rPr>
          <w:noProof/>
        </w:rPr>
        <w:tab/>
        <w:t>Conditions for voluntary quotation of OTN</w:t>
      </w:r>
      <w:r w:rsidRPr="005D3460">
        <w:rPr>
          <w:noProof/>
        </w:rPr>
        <w:tab/>
      </w:r>
      <w:r w:rsidRPr="005D3460">
        <w:rPr>
          <w:noProof/>
        </w:rPr>
        <w:fldChar w:fldCharType="begin"/>
      </w:r>
      <w:r w:rsidRPr="005D3460">
        <w:rPr>
          <w:noProof/>
        </w:rPr>
        <w:instrText xml:space="preserve"> PAGEREF _Toc355625632 \h </w:instrText>
      </w:r>
      <w:r w:rsidRPr="005D3460">
        <w:rPr>
          <w:noProof/>
        </w:rPr>
      </w:r>
      <w:r w:rsidRPr="005D3460">
        <w:rPr>
          <w:noProof/>
        </w:rPr>
        <w:fldChar w:fldCharType="separate"/>
      </w:r>
      <w:r w:rsidRPr="005D3460">
        <w:rPr>
          <w:noProof/>
        </w:rPr>
        <w:t>38</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3.19G</w:t>
      </w:r>
      <w:r>
        <w:rPr>
          <w:noProof/>
        </w:rPr>
        <w:tab/>
        <w:t>Approved recipient for voluntary quotation of OTN</w:t>
      </w:r>
      <w:r w:rsidRPr="005D3460">
        <w:rPr>
          <w:noProof/>
        </w:rPr>
        <w:tab/>
      </w:r>
      <w:r w:rsidRPr="005D3460">
        <w:rPr>
          <w:noProof/>
        </w:rPr>
        <w:fldChar w:fldCharType="begin"/>
      </w:r>
      <w:r w:rsidRPr="005D3460">
        <w:rPr>
          <w:noProof/>
        </w:rPr>
        <w:instrText xml:space="preserve"> PAGEREF _Toc355625633 \h </w:instrText>
      </w:r>
      <w:r w:rsidRPr="005D3460">
        <w:rPr>
          <w:noProof/>
        </w:rPr>
      </w:r>
      <w:r w:rsidRPr="005D3460">
        <w:rPr>
          <w:noProof/>
        </w:rPr>
        <w:fldChar w:fldCharType="separate"/>
      </w:r>
      <w:r w:rsidRPr="005D3460">
        <w:rPr>
          <w:noProof/>
        </w:rPr>
        <w:t>38</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3.19H</w:t>
      </w:r>
      <w:r>
        <w:rPr>
          <w:noProof/>
        </w:rPr>
        <w:tab/>
        <w:t>Request for further information</w:t>
      </w:r>
      <w:r w:rsidRPr="005D3460">
        <w:rPr>
          <w:noProof/>
        </w:rPr>
        <w:tab/>
      </w:r>
      <w:r w:rsidRPr="005D3460">
        <w:rPr>
          <w:noProof/>
        </w:rPr>
        <w:fldChar w:fldCharType="begin"/>
      </w:r>
      <w:r w:rsidRPr="005D3460">
        <w:rPr>
          <w:noProof/>
        </w:rPr>
        <w:instrText xml:space="preserve"> PAGEREF _Toc355625634 \h </w:instrText>
      </w:r>
      <w:r w:rsidRPr="005D3460">
        <w:rPr>
          <w:noProof/>
        </w:rPr>
      </w:r>
      <w:r w:rsidRPr="005D3460">
        <w:rPr>
          <w:noProof/>
        </w:rPr>
        <w:fldChar w:fldCharType="separate"/>
      </w:r>
      <w:r w:rsidRPr="005D3460">
        <w:rPr>
          <w:noProof/>
        </w:rPr>
        <w:t>40</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3.19J</w:t>
      </w:r>
      <w:r>
        <w:rPr>
          <w:noProof/>
        </w:rPr>
        <w:tab/>
        <w:t>Conditions for acceptance of quotation of OTN in relation to supply of LPG or LNG</w:t>
      </w:r>
      <w:r w:rsidRPr="005D3460">
        <w:rPr>
          <w:noProof/>
        </w:rPr>
        <w:tab/>
      </w:r>
      <w:r w:rsidRPr="005D3460">
        <w:rPr>
          <w:noProof/>
        </w:rPr>
        <w:fldChar w:fldCharType="begin"/>
      </w:r>
      <w:r w:rsidRPr="005D3460">
        <w:rPr>
          <w:noProof/>
        </w:rPr>
        <w:instrText xml:space="preserve"> PAGEREF _Toc355625635 \h </w:instrText>
      </w:r>
      <w:r w:rsidRPr="005D3460">
        <w:rPr>
          <w:noProof/>
        </w:rPr>
      </w:r>
      <w:r w:rsidRPr="005D3460">
        <w:rPr>
          <w:noProof/>
        </w:rPr>
        <w:fldChar w:fldCharType="separate"/>
      </w:r>
      <w:r w:rsidRPr="005D3460">
        <w:rPr>
          <w:noProof/>
        </w:rPr>
        <w:t>40</w:t>
      </w:r>
      <w:r w:rsidRPr="005D3460">
        <w:rPr>
          <w:noProof/>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5—Designated joint ventures</w:t>
      </w:r>
      <w:r w:rsidRPr="005D3460">
        <w:rPr>
          <w:b w:val="0"/>
          <w:noProof/>
          <w:sz w:val="18"/>
        </w:rPr>
        <w:tab/>
      </w:r>
      <w:r w:rsidRPr="005D3460">
        <w:rPr>
          <w:b w:val="0"/>
          <w:noProof/>
          <w:sz w:val="18"/>
        </w:rPr>
        <w:fldChar w:fldCharType="begin"/>
      </w:r>
      <w:r w:rsidRPr="005D3460">
        <w:rPr>
          <w:b w:val="0"/>
          <w:noProof/>
          <w:sz w:val="18"/>
        </w:rPr>
        <w:instrText xml:space="preserve"> PAGEREF _Toc355625636 \h </w:instrText>
      </w:r>
      <w:r w:rsidRPr="005D3460">
        <w:rPr>
          <w:b w:val="0"/>
          <w:noProof/>
          <w:sz w:val="18"/>
        </w:rPr>
      </w:r>
      <w:r w:rsidRPr="005D3460">
        <w:rPr>
          <w:b w:val="0"/>
          <w:noProof/>
          <w:sz w:val="18"/>
        </w:rPr>
        <w:fldChar w:fldCharType="separate"/>
      </w:r>
      <w:r w:rsidRPr="005D3460">
        <w:rPr>
          <w:b w:val="0"/>
          <w:noProof/>
          <w:sz w:val="18"/>
        </w:rPr>
        <w:t>41</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3.20</w:t>
      </w:r>
      <w:r>
        <w:rPr>
          <w:noProof/>
        </w:rPr>
        <w:tab/>
        <w:t>Application for declaration</w:t>
      </w:r>
      <w:r w:rsidRPr="005D3460">
        <w:rPr>
          <w:noProof/>
        </w:rPr>
        <w:tab/>
      </w:r>
      <w:r w:rsidRPr="005D3460">
        <w:rPr>
          <w:noProof/>
        </w:rPr>
        <w:fldChar w:fldCharType="begin"/>
      </w:r>
      <w:r w:rsidRPr="005D3460">
        <w:rPr>
          <w:noProof/>
        </w:rPr>
        <w:instrText xml:space="preserve"> PAGEREF _Toc355625637 \h </w:instrText>
      </w:r>
      <w:r w:rsidRPr="005D3460">
        <w:rPr>
          <w:noProof/>
        </w:rPr>
      </w:r>
      <w:r w:rsidRPr="005D3460">
        <w:rPr>
          <w:noProof/>
        </w:rPr>
        <w:fldChar w:fldCharType="separate"/>
      </w:r>
      <w:r w:rsidRPr="005D3460">
        <w:rPr>
          <w:noProof/>
        </w:rPr>
        <w:t>41</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3.21</w:t>
      </w:r>
      <w:r>
        <w:rPr>
          <w:noProof/>
        </w:rPr>
        <w:tab/>
        <w:t>Making of declaration</w:t>
      </w:r>
      <w:r w:rsidRPr="005D3460">
        <w:rPr>
          <w:noProof/>
        </w:rPr>
        <w:tab/>
      </w:r>
      <w:r w:rsidRPr="005D3460">
        <w:rPr>
          <w:noProof/>
        </w:rPr>
        <w:fldChar w:fldCharType="begin"/>
      </w:r>
      <w:r w:rsidRPr="005D3460">
        <w:rPr>
          <w:noProof/>
        </w:rPr>
        <w:instrText xml:space="preserve"> PAGEREF _Toc355625638 \h </w:instrText>
      </w:r>
      <w:r w:rsidRPr="005D3460">
        <w:rPr>
          <w:noProof/>
        </w:rPr>
      </w:r>
      <w:r w:rsidRPr="005D3460">
        <w:rPr>
          <w:noProof/>
        </w:rPr>
        <w:fldChar w:fldCharType="separate"/>
      </w:r>
      <w:r w:rsidRPr="005D3460">
        <w:rPr>
          <w:noProof/>
        </w:rPr>
        <w:t>42</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3.22</w:t>
      </w:r>
      <w:r>
        <w:rPr>
          <w:noProof/>
        </w:rPr>
        <w:tab/>
        <w:t>Application for participating percentage determination</w:t>
      </w:r>
      <w:r w:rsidRPr="005D3460">
        <w:rPr>
          <w:noProof/>
        </w:rPr>
        <w:tab/>
      </w:r>
      <w:r w:rsidRPr="005D3460">
        <w:rPr>
          <w:noProof/>
        </w:rPr>
        <w:fldChar w:fldCharType="begin"/>
      </w:r>
      <w:r w:rsidRPr="005D3460">
        <w:rPr>
          <w:noProof/>
        </w:rPr>
        <w:instrText xml:space="preserve"> PAGEREF _Toc355625639 \h </w:instrText>
      </w:r>
      <w:r w:rsidRPr="005D3460">
        <w:rPr>
          <w:noProof/>
        </w:rPr>
      </w:r>
      <w:r w:rsidRPr="005D3460">
        <w:rPr>
          <w:noProof/>
        </w:rPr>
        <w:fldChar w:fldCharType="separate"/>
      </w:r>
      <w:r w:rsidRPr="005D3460">
        <w:rPr>
          <w:noProof/>
        </w:rPr>
        <w:t>42</w:t>
      </w:r>
      <w:r w:rsidRPr="005D3460">
        <w:rPr>
          <w:noProof/>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6—Liability transfer certificates</w:t>
      </w:r>
      <w:r w:rsidRPr="005D3460">
        <w:rPr>
          <w:b w:val="0"/>
          <w:noProof/>
          <w:sz w:val="18"/>
        </w:rPr>
        <w:tab/>
      </w:r>
      <w:r w:rsidRPr="005D3460">
        <w:rPr>
          <w:b w:val="0"/>
          <w:noProof/>
          <w:sz w:val="18"/>
        </w:rPr>
        <w:fldChar w:fldCharType="begin"/>
      </w:r>
      <w:r w:rsidRPr="005D3460">
        <w:rPr>
          <w:b w:val="0"/>
          <w:noProof/>
          <w:sz w:val="18"/>
        </w:rPr>
        <w:instrText xml:space="preserve"> PAGEREF _Toc355625640 \h </w:instrText>
      </w:r>
      <w:r w:rsidRPr="005D3460">
        <w:rPr>
          <w:b w:val="0"/>
          <w:noProof/>
          <w:sz w:val="18"/>
        </w:rPr>
      </w:r>
      <w:r w:rsidRPr="005D3460">
        <w:rPr>
          <w:b w:val="0"/>
          <w:noProof/>
          <w:sz w:val="18"/>
        </w:rPr>
        <w:fldChar w:fldCharType="separate"/>
      </w:r>
      <w:r w:rsidRPr="005D3460">
        <w:rPr>
          <w:b w:val="0"/>
          <w:noProof/>
          <w:sz w:val="18"/>
        </w:rPr>
        <w:t>45</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3.23</w:t>
      </w:r>
      <w:r>
        <w:rPr>
          <w:noProof/>
        </w:rPr>
        <w:tab/>
        <w:t>Application for liability transfer certificate—transfer of liability to another member of a corporate group</w:t>
      </w:r>
      <w:r w:rsidRPr="005D3460">
        <w:rPr>
          <w:noProof/>
        </w:rPr>
        <w:tab/>
      </w:r>
      <w:r w:rsidRPr="005D3460">
        <w:rPr>
          <w:noProof/>
        </w:rPr>
        <w:fldChar w:fldCharType="begin"/>
      </w:r>
      <w:r w:rsidRPr="005D3460">
        <w:rPr>
          <w:noProof/>
        </w:rPr>
        <w:instrText xml:space="preserve"> PAGEREF _Toc355625641 \h </w:instrText>
      </w:r>
      <w:r w:rsidRPr="005D3460">
        <w:rPr>
          <w:noProof/>
        </w:rPr>
      </w:r>
      <w:r w:rsidRPr="005D3460">
        <w:rPr>
          <w:noProof/>
        </w:rPr>
        <w:fldChar w:fldCharType="separate"/>
      </w:r>
      <w:r w:rsidRPr="005D3460">
        <w:rPr>
          <w:noProof/>
        </w:rPr>
        <w:t>45</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3.24</w:t>
      </w:r>
      <w:r>
        <w:rPr>
          <w:noProof/>
        </w:rPr>
        <w:tab/>
        <w:t>Application for liability transfer certificate—transfer of liability to a person who has financial control of a facility</w:t>
      </w:r>
      <w:r w:rsidRPr="005D3460">
        <w:rPr>
          <w:noProof/>
        </w:rPr>
        <w:tab/>
      </w:r>
      <w:r w:rsidRPr="005D3460">
        <w:rPr>
          <w:noProof/>
        </w:rPr>
        <w:fldChar w:fldCharType="begin"/>
      </w:r>
      <w:r w:rsidRPr="005D3460">
        <w:rPr>
          <w:noProof/>
        </w:rPr>
        <w:instrText xml:space="preserve"> PAGEREF _Toc355625642 \h </w:instrText>
      </w:r>
      <w:r w:rsidRPr="005D3460">
        <w:rPr>
          <w:noProof/>
        </w:rPr>
      </w:r>
      <w:r w:rsidRPr="005D3460">
        <w:rPr>
          <w:noProof/>
        </w:rPr>
        <w:fldChar w:fldCharType="separate"/>
      </w:r>
      <w:r w:rsidRPr="005D3460">
        <w:rPr>
          <w:noProof/>
        </w:rPr>
        <w:t>46</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lastRenderedPageBreak/>
        <w:t>3.25</w:t>
      </w:r>
      <w:r>
        <w:rPr>
          <w:noProof/>
        </w:rPr>
        <w:tab/>
        <w:t>Issue of liability transfer certificate</w:t>
      </w:r>
      <w:r w:rsidRPr="005D3460">
        <w:rPr>
          <w:noProof/>
        </w:rPr>
        <w:tab/>
      </w:r>
      <w:r w:rsidRPr="005D3460">
        <w:rPr>
          <w:noProof/>
        </w:rPr>
        <w:fldChar w:fldCharType="begin"/>
      </w:r>
      <w:r w:rsidRPr="005D3460">
        <w:rPr>
          <w:noProof/>
        </w:rPr>
        <w:instrText xml:space="preserve"> PAGEREF _Toc355625643 \h </w:instrText>
      </w:r>
      <w:r w:rsidRPr="005D3460">
        <w:rPr>
          <w:noProof/>
        </w:rPr>
      </w:r>
      <w:r w:rsidRPr="005D3460">
        <w:rPr>
          <w:noProof/>
        </w:rPr>
        <w:fldChar w:fldCharType="separate"/>
      </w:r>
      <w:r w:rsidRPr="005D3460">
        <w:rPr>
          <w:noProof/>
        </w:rPr>
        <w:t>47</w:t>
      </w:r>
      <w:r w:rsidRPr="005D3460">
        <w:rPr>
          <w:noProof/>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7—Opt</w:t>
      </w:r>
      <w:r>
        <w:rPr>
          <w:noProof/>
        </w:rPr>
        <w:noBreakHyphen/>
        <w:t>in Scheme</w:t>
      </w:r>
      <w:r w:rsidRPr="005D3460">
        <w:rPr>
          <w:b w:val="0"/>
          <w:noProof/>
          <w:sz w:val="18"/>
        </w:rPr>
        <w:tab/>
      </w:r>
      <w:r w:rsidRPr="005D3460">
        <w:rPr>
          <w:b w:val="0"/>
          <w:noProof/>
          <w:sz w:val="18"/>
        </w:rPr>
        <w:fldChar w:fldCharType="begin"/>
      </w:r>
      <w:r w:rsidRPr="005D3460">
        <w:rPr>
          <w:b w:val="0"/>
          <w:noProof/>
          <w:sz w:val="18"/>
        </w:rPr>
        <w:instrText xml:space="preserve"> PAGEREF _Toc355625644 \h </w:instrText>
      </w:r>
      <w:r w:rsidRPr="005D3460">
        <w:rPr>
          <w:b w:val="0"/>
          <w:noProof/>
          <w:sz w:val="18"/>
        </w:rPr>
      </w:r>
      <w:r w:rsidRPr="005D3460">
        <w:rPr>
          <w:b w:val="0"/>
          <w:noProof/>
          <w:sz w:val="18"/>
        </w:rPr>
        <w:fldChar w:fldCharType="separate"/>
      </w:r>
      <w:r w:rsidRPr="005D3460">
        <w:rPr>
          <w:b w:val="0"/>
          <w:noProof/>
          <w:sz w:val="18"/>
        </w:rPr>
        <w:t>49</w:t>
      </w:r>
      <w:r w:rsidRPr="005D3460">
        <w:rPr>
          <w:b w:val="0"/>
          <w:noProof/>
          <w:sz w:val="18"/>
        </w:rPr>
        <w:fldChar w:fldCharType="end"/>
      </w:r>
    </w:p>
    <w:p w:rsidR="005D3460" w:rsidRDefault="005D3460" w:rsidP="005D3460">
      <w:pPr>
        <w:pStyle w:val="TOC4"/>
        <w:keepLines w:val="0"/>
        <w:rPr>
          <w:rFonts w:asciiTheme="minorHAnsi" w:eastAsiaTheme="minorEastAsia" w:hAnsiTheme="minorHAnsi" w:cstheme="minorBidi"/>
          <w:b w:val="0"/>
          <w:noProof/>
          <w:kern w:val="0"/>
          <w:sz w:val="22"/>
          <w:szCs w:val="22"/>
        </w:rPr>
      </w:pPr>
      <w:r>
        <w:rPr>
          <w:noProof/>
        </w:rPr>
        <w:t>Subdivision 7.1—Preliminary</w:t>
      </w:r>
      <w:r w:rsidRPr="005D3460">
        <w:rPr>
          <w:b w:val="0"/>
          <w:noProof/>
          <w:sz w:val="18"/>
        </w:rPr>
        <w:tab/>
      </w:r>
      <w:r w:rsidRPr="005D3460">
        <w:rPr>
          <w:b w:val="0"/>
          <w:noProof/>
          <w:sz w:val="18"/>
        </w:rPr>
        <w:fldChar w:fldCharType="begin"/>
      </w:r>
      <w:r w:rsidRPr="005D3460">
        <w:rPr>
          <w:b w:val="0"/>
          <w:noProof/>
          <w:sz w:val="18"/>
        </w:rPr>
        <w:instrText xml:space="preserve"> PAGEREF _Toc355625645 \h </w:instrText>
      </w:r>
      <w:r w:rsidRPr="005D3460">
        <w:rPr>
          <w:b w:val="0"/>
          <w:noProof/>
          <w:sz w:val="18"/>
        </w:rPr>
      </w:r>
      <w:r w:rsidRPr="005D3460">
        <w:rPr>
          <w:b w:val="0"/>
          <w:noProof/>
          <w:sz w:val="18"/>
        </w:rPr>
        <w:fldChar w:fldCharType="separate"/>
      </w:r>
      <w:r w:rsidRPr="005D3460">
        <w:rPr>
          <w:b w:val="0"/>
          <w:noProof/>
          <w:sz w:val="18"/>
        </w:rPr>
        <w:t>49</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3.29</w:t>
      </w:r>
      <w:r>
        <w:rPr>
          <w:noProof/>
        </w:rPr>
        <w:tab/>
        <w:t>Opt</w:t>
      </w:r>
      <w:r>
        <w:rPr>
          <w:noProof/>
        </w:rPr>
        <w:noBreakHyphen/>
        <w:t>in Scheme</w:t>
      </w:r>
      <w:r w:rsidRPr="005D3460">
        <w:rPr>
          <w:noProof/>
        </w:rPr>
        <w:tab/>
      </w:r>
      <w:r w:rsidRPr="005D3460">
        <w:rPr>
          <w:noProof/>
        </w:rPr>
        <w:fldChar w:fldCharType="begin"/>
      </w:r>
      <w:r w:rsidRPr="005D3460">
        <w:rPr>
          <w:noProof/>
        </w:rPr>
        <w:instrText xml:space="preserve"> PAGEREF _Toc355625646 \h </w:instrText>
      </w:r>
      <w:r w:rsidRPr="005D3460">
        <w:rPr>
          <w:noProof/>
        </w:rPr>
      </w:r>
      <w:r w:rsidRPr="005D3460">
        <w:rPr>
          <w:noProof/>
        </w:rPr>
        <w:fldChar w:fldCharType="separate"/>
      </w:r>
      <w:r w:rsidRPr="005D3460">
        <w:rPr>
          <w:noProof/>
        </w:rPr>
        <w:t>49</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3.30</w:t>
      </w:r>
      <w:r>
        <w:rPr>
          <w:noProof/>
        </w:rPr>
        <w:tab/>
        <w:t>Definitions</w:t>
      </w:r>
      <w:r w:rsidRPr="005D3460">
        <w:rPr>
          <w:noProof/>
        </w:rPr>
        <w:tab/>
      </w:r>
      <w:r w:rsidRPr="005D3460">
        <w:rPr>
          <w:noProof/>
        </w:rPr>
        <w:fldChar w:fldCharType="begin"/>
      </w:r>
      <w:r w:rsidRPr="005D3460">
        <w:rPr>
          <w:noProof/>
        </w:rPr>
        <w:instrText xml:space="preserve"> PAGEREF _Toc355625647 \h </w:instrText>
      </w:r>
      <w:r w:rsidRPr="005D3460">
        <w:rPr>
          <w:noProof/>
        </w:rPr>
      </w:r>
      <w:r w:rsidRPr="005D3460">
        <w:rPr>
          <w:noProof/>
        </w:rPr>
        <w:fldChar w:fldCharType="separate"/>
      </w:r>
      <w:r w:rsidRPr="005D3460">
        <w:rPr>
          <w:noProof/>
        </w:rPr>
        <w:t>49</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3.31</w:t>
      </w:r>
      <w:r>
        <w:rPr>
          <w:noProof/>
        </w:rPr>
        <w:tab/>
        <w:t>When an entity is entitled to a fuel tax credit</w:t>
      </w:r>
      <w:r w:rsidRPr="005D3460">
        <w:rPr>
          <w:noProof/>
        </w:rPr>
        <w:tab/>
      </w:r>
      <w:r w:rsidRPr="005D3460">
        <w:rPr>
          <w:noProof/>
        </w:rPr>
        <w:fldChar w:fldCharType="begin"/>
      </w:r>
      <w:r w:rsidRPr="005D3460">
        <w:rPr>
          <w:noProof/>
        </w:rPr>
        <w:instrText xml:space="preserve"> PAGEREF _Toc355625648 \h </w:instrText>
      </w:r>
      <w:r w:rsidRPr="005D3460">
        <w:rPr>
          <w:noProof/>
        </w:rPr>
      </w:r>
      <w:r w:rsidRPr="005D3460">
        <w:rPr>
          <w:noProof/>
        </w:rPr>
        <w:fldChar w:fldCharType="separate"/>
      </w:r>
      <w:r w:rsidRPr="005D3460">
        <w:rPr>
          <w:noProof/>
        </w:rPr>
        <w:t>50</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3.32</w:t>
      </w:r>
      <w:r>
        <w:rPr>
          <w:noProof/>
        </w:rPr>
        <w:tab/>
        <w:t>Eligibility test</w:t>
      </w:r>
      <w:r w:rsidRPr="005D3460">
        <w:rPr>
          <w:noProof/>
        </w:rPr>
        <w:tab/>
      </w:r>
      <w:r w:rsidRPr="005D3460">
        <w:rPr>
          <w:noProof/>
        </w:rPr>
        <w:fldChar w:fldCharType="begin"/>
      </w:r>
      <w:r w:rsidRPr="005D3460">
        <w:rPr>
          <w:noProof/>
        </w:rPr>
        <w:instrText xml:space="preserve"> PAGEREF _Toc355625649 \h </w:instrText>
      </w:r>
      <w:r w:rsidRPr="005D3460">
        <w:rPr>
          <w:noProof/>
        </w:rPr>
      </w:r>
      <w:r w:rsidRPr="005D3460">
        <w:rPr>
          <w:noProof/>
        </w:rPr>
        <w:fldChar w:fldCharType="separate"/>
      </w:r>
      <w:r w:rsidRPr="005D3460">
        <w:rPr>
          <w:noProof/>
        </w:rPr>
        <w:t>50</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3.33</w:t>
      </w:r>
      <w:r>
        <w:rPr>
          <w:noProof/>
        </w:rPr>
        <w:tab/>
        <w:t>Specified taxable fuel</w:t>
      </w:r>
      <w:r w:rsidRPr="005D3460">
        <w:rPr>
          <w:noProof/>
        </w:rPr>
        <w:tab/>
      </w:r>
      <w:r w:rsidRPr="005D3460">
        <w:rPr>
          <w:noProof/>
        </w:rPr>
        <w:fldChar w:fldCharType="begin"/>
      </w:r>
      <w:r w:rsidRPr="005D3460">
        <w:rPr>
          <w:noProof/>
        </w:rPr>
        <w:instrText xml:space="preserve"> PAGEREF _Toc355625650 \h </w:instrText>
      </w:r>
      <w:r w:rsidRPr="005D3460">
        <w:rPr>
          <w:noProof/>
        </w:rPr>
      </w:r>
      <w:r w:rsidRPr="005D3460">
        <w:rPr>
          <w:noProof/>
        </w:rPr>
        <w:fldChar w:fldCharType="separate"/>
      </w:r>
      <w:r w:rsidRPr="005D3460">
        <w:rPr>
          <w:noProof/>
        </w:rPr>
        <w:t>51</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3.34</w:t>
      </w:r>
      <w:r>
        <w:rPr>
          <w:noProof/>
        </w:rPr>
        <w:tab/>
        <w:t>Threshold test</w:t>
      </w:r>
      <w:r w:rsidRPr="005D3460">
        <w:rPr>
          <w:noProof/>
        </w:rPr>
        <w:tab/>
      </w:r>
      <w:r w:rsidRPr="005D3460">
        <w:rPr>
          <w:noProof/>
        </w:rPr>
        <w:fldChar w:fldCharType="begin"/>
      </w:r>
      <w:r w:rsidRPr="005D3460">
        <w:rPr>
          <w:noProof/>
        </w:rPr>
        <w:instrText xml:space="preserve"> PAGEREF _Toc355625651 \h </w:instrText>
      </w:r>
      <w:r w:rsidRPr="005D3460">
        <w:rPr>
          <w:noProof/>
        </w:rPr>
      </w:r>
      <w:r w:rsidRPr="005D3460">
        <w:rPr>
          <w:noProof/>
        </w:rPr>
        <w:fldChar w:fldCharType="separate"/>
      </w:r>
      <w:r w:rsidRPr="005D3460">
        <w:rPr>
          <w:noProof/>
        </w:rPr>
        <w:t>51</w:t>
      </w:r>
      <w:r w:rsidRPr="005D3460">
        <w:rPr>
          <w:noProof/>
        </w:rPr>
        <w:fldChar w:fldCharType="end"/>
      </w:r>
    </w:p>
    <w:p w:rsidR="005D3460" w:rsidRDefault="005D3460" w:rsidP="005D3460">
      <w:pPr>
        <w:pStyle w:val="TOC4"/>
        <w:keepLines w:val="0"/>
        <w:rPr>
          <w:rFonts w:asciiTheme="minorHAnsi" w:eastAsiaTheme="minorEastAsia" w:hAnsiTheme="minorHAnsi" w:cstheme="minorBidi"/>
          <w:b w:val="0"/>
          <w:noProof/>
          <w:kern w:val="0"/>
          <w:sz w:val="22"/>
          <w:szCs w:val="22"/>
        </w:rPr>
      </w:pPr>
      <w:r>
        <w:rPr>
          <w:noProof/>
        </w:rPr>
        <w:t>Subdivision 7.2—Application for designated opt</w:t>
      </w:r>
      <w:r>
        <w:rPr>
          <w:noProof/>
        </w:rPr>
        <w:noBreakHyphen/>
        <w:t>in person</w:t>
      </w:r>
      <w:r w:rsidRPr="005D3460">
        <w:rPr>
          <w:b w:val="0"/>
          <w:noProof/>
          <w:sz w:val="18"/>
        </w:rPr>
        <w:tab/>
      </w:r>
      <w:r w:rsidRPr="005D3460">
        <w:rPr>
          <w:b w:val="0"/>
          <w:noProof/>
          <w:sz w:val="18"/>
        </w:rPr>
        <w:fldChar w:fldCharType="begin"/>
      </w:r>
      <w:r w:rsidRPr="005D3460">
        <w:rPr>
          <w:b w:val="0"/>
          <w:noProof/>
          <w:sz w:val="18"/>
        </w:rPr>
        <w:instrText xml:space="preserve"> PAGEREF _Toc355625652 \h </w:instrText>
      </w:r>
      <w:r w:rsidRPr="005D3460">
        <w:rPr>
          <w:b w:val="0"/>
          <w:noProof/>
          <w:sz w:val="18"/>
        </w:rPr>
      </w:r>
      <w:r w:rsidRPr="005D3460">
        <w:rPr>
          <w:b w:val="0"/>
          <w:noProof/>
          <w:sz w:val="18"/>
        </w:rPr>
        <w:fldChar w:fldCharType="separate"/>
      </w:r>
      <w:r w:rsidRPr="005D3460">
        <w:rPr>
          <w:b w:val="0"/>
          <w:noProof/>
          <w:sz w:val="18"/>
        </w:rPr>
        <w:t>53</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3.35</w:t>
      </w:r>
      <w:r>
        <w:rPr>
          <w:noProof/>
        </w:rPr>
        <w:tab/>
        <w:t>Who may apply to be designated opt</w:t>
      </w:r>
      <w:r>
        <w:rPr>
          <w:noProof/>
        </w:rPr>
        <w:noBreakHyphen/>
        <w:t>in person</w:t>
      </w:r>
      <w:r w:rsidRPr="005D3460">
        <w:rPr>
          <w:noProof/>
        </w:rPr>
        <w:tab/>
      </w:r>
      <w:r w:rsidRPr="005D3460">
        <w:rPr>
          <w:noProof/>
        </w:rPr>
        <w:fldChar w:fldCharType="begin"/>
      </w:r>
      <w:r w:rsidRPr="005D3460">
        <w:rPr>
          <w:noProof/>
        </w:rPr>
        <w:instrText xml:space="preserve"> PAGEREF _Toc355625653 \h </w:instrText>
      </w:r>
      <w:r w:rsidRPr="005D3460">
        <w:rPr>
          <w:noProof/>
        </w:rPr>
      </w:r>
      <w:r w:rsidRPr="005D3460">
        <w:rPr>
          <w:noProof/>
        </w:rPr>
        <w:fldChar w:fldCharType="separate"/>
      </w:r>
      <w:r w:rsidRPr="005D3460">
        <w:rPr>
          <w:noProof/>
        </w:rPr>
        <w:t>53</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3.36</w:t>
      </w:r>
      <w:r>
        <w:rPr>
          <w:noProof/>
        </w:rPr>
        <w:tab/>
        <w:t>Application for designated opt</w:t>
      </w:r>
      <w:r>
        <w:rPr>
          <w:noProof/>
        </w:rPr>
        <w:noBreakHyphen/>
        <w:t>in person</w:t>
      </w:r>
      <w:r w:rsidRPr="005D3460">
        <w:rPr>
          <w:noProof/>
        </w:rPr>
        <w:tab/>
      </w:r>
      <w:r w:rsidRPr="005D3460">
        <w:rPr>
          <w:noProof/>
        </w:rPr>
        <w:fldChar w:fldCharType="begin"/>
      </w:r>
      <w:r w:rsidRPr="005D3460">
        <w:rPr>
          <w:noProof/>
        </w:rPr>
        <w:instrText xml:space="preserve"> PAGEREF _Toc355625654 \h </w:instrText>
      </w:r>
      <w:r w:rsidRPr="005D3460">
        <w:rPr>
          <w:noProof/>
        </w:rPr>
      </w:r>
      <w:r w:rsidRPr="005D3460">
        <w:rPr>
          <w:noProof/>
        </w:rPr>
        <w:fldChar w:fldCharType="separate"/>
      </w:r>
      <w:r w:rsidRPr="005D3460">
        <w:rPr>
          <w:noProof/>
        </w:rPr>
        <w:t>54</w:t>
      </w:r>
      <w:r w:rsidRPr="005D3460">
        <w:rPr>
          <w:noProof/>
        </w:rPr>
        <w:fldChar w:fldCharType="end"/>
      </w:r>
    </w:p>
    <w:p w:rsidR="005D3460" w:rsidRDefault="005D3460" w:rsidP="005D3460">
      <w:pPr>
        <w:pStyle w:val="TOC4"/>
        <w:keepLines w:val="0"/>
        <w:rPr>
          <w:rFonts w:asciiTheme="minorHAnsi" w:eastAsiaTheme="minorEastAsia" w:hAnsiTheme="minorHAnsi" w:cstheme="minorBidi"/>
          <w:b w:val="0"/>
          <w:noProof/>
          <w:kern w:val="0"/>
          <w:sz w:val="22"/>
          <w:szCs w:val="22"/>
        </w:rPr>
      </w:pPr>
      <w:r>
        <w:rPr>
          <w:noProof/>
        </w:rPr>
        <w:t>Subdivision 7.3—Declaration of designated opt</w:t>
      </w:r>
      <w:r>
        <w:rPr>
          <w:noProof/>
        </w:rPr>
        <w:noBreakHyphen/>
        <w:t>in person</w:t>
      </w:r>
      <w:r w:rsidRPr="005D3460">
        <w:rPr>
          <w:b w:val="0"/>
          <w:noProof/>
          <w:sz w:val="18"/>
        </w:rPr>
        <w:tab/>
      </w:r>
      <w:r w:rsidRPr="005D3460">
        <w:rPr>
          <w:b w:val="0"/>
          <w:noProof/>
          <w:sz w:val="18"/>
        </w:rPr>
        <w:fldChar w:fldCharType="begin"/>
      </w:r>
      <w:r w:rsidRPr="005D3460">
        <w:rPr>
          <w:b w:val="0"/>
          <w:noProof/>
          <w:sz w:val="18"/>
        </w:rPr>
        <w:instrText xml:space="preserve"> PAGEREF _Toc355625655 \h </w:instrText>
      </w:r>
      <w:r w:rsidRPr="005D3460">
        <w:rPr>
          <w:b w:val="0"/>
          <w:noProof/>
          <w:sz w:val="18"/>
        </w:rPr>
      </w:r>
      <w:r w:rsidRPr="005D3460">
        <w:rPr>
          <w:b w:val="0"/>
          <w:noProof/>
          <w:sz w:val="18"/>
        </w:rPr>
        <w:fldChar w:fldCharType="separate"/>
      </w:r>
      <w:r w:rsidRPr="005D3460">
        <w:rPr>
          <w:b w:val="0"/>
          <w:noProof/>
          <w:sz w:val="18"/>
        </w:rPr>
        <w:t>55</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3.37</w:t>
      </w:r>
      <w:r>
        <w:rPr>
          <w:noProof/>
        </w:rPr>
        <w:tab/>
        <w:t>Declared person is designated opt</w:t>
      </w:r>
      <w:r>
        <w:rPr>
          <w:noProof/>
        </w:rPr>
        <w:noBreakHyphen/>
        <w:t>in person</w:t>
      </w:r>
      <w:r w:rsidRPr="005D3460">
        <w:rPr>
          <w:noProof/>
        </w:rPr>
        <w:tab/>
      </w:r>
      <w:r w:rsidRPr="005D3460">
        <w:rPr>
          <w:noProof/>
        </w:rPr>
        <w:fldChar w:fldCharType="begin"/>
      </w:r>
      <w:r w:rsidRPr="005D3460">
        <w:rPr>
          <w:noProof/>
        </w:rPr>
        <w:instrText xml:space="preserve"> PAGEREF _Toc355625656 \h </w:instrText>
      </w:r>
      <w:r w:rsidRPr="005D3460">
        <w:rPr>
          <w:noProof/>
        </w:rPr>
      </w:r>
      <w:r w:rsidRPr="005D3460">
        <w:rPr>
          <w:noProof/>
        </w:rPr>
        <w:fldChar w:fldCharType="separate"/>
      </w:r>
      <w:r w:rsidRPr="005D3460">
        <w:rPr>
          <w:noProof/>
        </w:rPr>
        <w:t>55</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3.38</w:t>
      </w:r>
      <w:r>
        <w:rPr>
          <w:noProof/>
        </w:rPr>
        <w:tab/>
        <w:t>Applications not considered</w:t>
      </w:r>
      <w:r w:rsidRPr="005D3460">
        <w:rPr>
          <w:noProof/>
        </w:rPr>
        <w:tab/>
      </w:r>
      <w:r w:rsidRPr="005D3460">
        <w:rPr>
          <w:noProof/>
        </w:rPr>
        <w:fldChar w:fldCharType="begin"/>
      </w:r>
      <w:r w:rsidRPr="005D3460">
        <w:rPr>
          <w:noProof/>
        </w:rPr>
        <w:instrText xml:space="preserve"> PAGEREF _Toc355625657 \h </w:instrText>
      </w:r>
      <w:r w:rsidRPr="005D3460">
        <w:rPr>
          <w:noProof/>
        </w:rPr>
      </w:r>
      <w:r w:rsidRPr="005D3460">
        <w:rPr>
          <w:noProof/>
        </w:rPr>
        <w:fldChar w:fldCharType="separate"/>
      </w:r>
      <w:r w:rsidRPr="005D3460">
        <w:rPr>
          <w:noProof/>
        </w:rPr>
        <w:t>57</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3.39</w:t>
      </w:r>
      <w:r>
        <w:rPr>
          <w:noProof/>
        </w:rPr>
        <w:tab/>
        <w:t>Request for further information or documents</w:t>
      </w:r>
      <w:r w:rsidRPr="005D3460">
        <w:rPr>
          <w:noProof/>
        </w:rPr>
        <w:tab/>
      </w:r>
      <w:r w:rsidRPr="005D3460">
        <w:rPr>
          <w:noProof/>
        </w:rPr>
        <w:fldChar w:fldCharType="begin"/>
      </w:r>
      <w:r w:rsidRPr="005D3460">
        <w:rPr>
          <w:noProof/>
        </w:rPr>
        <w:instrText xml:space="preserve"> PAGEREF _Toc355625658 \h </w:instrText>
      </w:r>
      <w:r w:rsidRPr="005D3460">
        <w:rPr>
          <w:noProof/>
        </w:rPr>
      </w:r>
      <w:r w:rsidRPr="005D3460">
        <w:rPr>
          <w:noProof/>
        </w:rPr>
        <w:fldChar w:fldCharType="separate"/>
      </w:r>
      <w:r w:rsidRPr="005D3460">
        <w:rPr>
          <w:noProof/>
        </w:rPr>
        <w:t>57</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3.40</w:t>
      </w:r>
      <w:r>
        <w:rPr>
          <w:noProof/>
        </w:rPr>
        <w:tab/>
        <w:t>Timeframes for declaration to be made</w:t>
      </w:r>
      <w:r w:rsidRPr="005D3460">
        <w:rPr>
          <w:noProof/>
        </w:rPr>
        <w:tab/>
      </w:r>
      <w:r w:rsidRPr="005D3460">
        <w:rPr>
          <w:noProof/>
        </w:rPr>
        <w:fldChar w:fldCharType="begin"/>
      </w:r>
      <w:r w:rsidRPr="005D3460">
        <w:rPr>
          <w:noProof/>
        </w:rPr>
        <w:instrText xml:space="preserve"> PAGEREF _Toc355625659 \h </w:instrText>
      </w:r>
      <w:r w:rsidRPr="005D3460">
        <w:rPr>
          <w:noProof/>
        </w:rPr>
      </w:r>
      <w:r w:rsidRPr="005D3460">
        <w:rPr>
          <w:noProof/>
        </w:rPr>
        <w:fldChar w:fldCharType="separate"/>
      </w:r>
      <w:r w:rsidRPr="005D3460">
        <w:rPr>
          <w:noProof/>
        </w:rPr>
        <w:t>58</w:t>
      </w:r>
      <w:r w:rsidRPr="005D3460">
        <w:rPr>
          <w:noProof/>
        </w:rPr>
        <w:fldChar w:fldCharType="end"/>
      </w:r>
    </w:p>
    <w:p w:rsidR="005D3460" w:rsidRDefault="005D3460" w:rsidP="005D3460">
      <w:pPr>
        <w:pStyle w:val="TOC4"/>
        <w:keepLines w:val="0"/>
        <w:rPr>
          <w:rFonts w:asciiTheme="minorHAnsi" w:eastAsiaTheme="minorEastAsia" w:hAnsiTheme="minorHAnsi" w:cstheme="minorBidi"/>
          <w:b w:val="0"/>
          <w:noProof/>
          <w:kern w:val="0"/>
          <w:sz w:val="22"/>
          <w:szCs w:val="22"/>
        </w:rPr>
      </w:pPr>
      <w:r>
        <w:rPr>
          <w:noProof/>
        </w:rPr>
        <w:t>Subdivision 7.4—Variation to declaration of designated opt</w:t>
      </w:r>
      <w:r>
        <w:rPr>
          <w:noProof/>
        </w:rPr>
        <w:noBreakHyphen/>
        <w:t>in person</w:t>
      </w:r>
      <w:r w:rsidRPr="005D3460">
        <w:rPr>
          <w:b w:val="0"/>
          <w:noProof/>
          <w:sz w:val="18"/>
        </w:rPr>
        <w:tab/>
      </w:r>
      <w:r w:rsidRPr="005D3460">
        <w:rPr>
          <w:b w:val="0"/>
          <w:noProof/>
          <w:sz w:val="18"/>
        </w:rPr>
        <w:fldChar w:fldCharType="begin"/>
      </w:r>
      <w:r w:rsidRPr="005D3460">
        <w:rPr>
          <w:b w:val="0"/>
          <w:noProof/>
          <w:sz w:val="18"/>
        </w:rPr>
        <w:instrText xml:space="preserve"> PAGEREF _Toc355625660 \h </w:instrText>
      </w:r>
      <w:r w:rsidRPr="005D3460">
        <w:rPr>
          <w:b w:val="0"/>
          <w:noProof/>
          <w:sz w:val="18"/>
        </w:rPr>
      </w:r>
      <w:r w:rsidRPr="005D3460">
        <w:rPr>
          <w:b w:val="0"/>
          <w:noProof/>
          <w:sz w:val="18"/>
        </w:rPr>
        <w:fldChar w:fldCharType="separate"/>
      </w:r>
      <w:r w:rsidRPr="005D3460">
        <w:rPr>
          <w:b w:val="0"/>
          <w:noProof/>
          <w:sz w:val="18"/>
        </w:rPr>
        <w:t>58</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3.41</w:t>
      </w:r>
      <w:r>
        <w:rPr>
          <w:noProof/>
        </w:rPr>
        <w:tab/>
        <w:t>Application to vary declaration in relation to opt</w:t>
      </w:r>
      <w:r>
        <w:rPr>
          <w:noProof/>
        </w:rPr>
        <w:noBreakHyphen/>
        <w:t>in amount</w:t>
      </w:r>
      <w:r w:rsidRPr="005D3460">
        <w:rPr>
          <w:noProof/>
        </w:rPr>
        <w:tab/>
      </w:r>
      <w:r w:rsidRPr="005D3460">
        <w:rPr>
          <w:noProof/>
        </w:rPr>
        <w:fldChar w:fldCharType="begin"/>
      </w:r>
      <w:r w:rsidRPr="005D3460">
        <w:rPr>
          <w:noProof/>
        </w:rPr>
        <w:instrText xml:space="preserve"> PAGEREF _Toc355625661 \h </w:instrText>
      </w:r>
      <w:r w:rsidRPr="005D3460">
        <w:rPr>
          <w:noProof/>
        </w:rPr>
      </w:r>
      <w:r w:rsidRPr="005D3460">
        <w:rPr>
          <w:noProof/>
        </w:rPr>
        <w:fldChar w:fldCharType="separate"/>
      </w:r>
      <w:r w:rsidRPr="005D3460">
        <w:rPr>
          <w:noProof/>
        </w:rPr>
        <w:t>58</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3.42</w:t>
      </w:r>
      <w:r>
        <w:rPr>
          <w:noProof/>
        </w:rPr>
        <w:tab/>
        <w:t>Variation to declaration</w:t>
      </w:r>
      <w:r w:rsidRPr="005D3460">
        <w:rPr>
          <w:noProof/>
        </w:rPr>
        <w:tab/>
      </w:r>
      <w:r w:rsidRPr="005D3460">
        <w:rPr>
          <w:noProof/>
        </w:rPr>
        <w:fldChar w:fldCharType="begin"/>
      </w:r>
      <w:r w:rsidRPr="005D3460">
        <w:rPr>
          <w:noProof/>
        </w:rPr>
        <w:instrText xml:space="preserve"> PAGEREF _Toc355625662 \h </w:instrText>
      </w:r>
      <w:r w:rsidRPr="005D3460">
        <w:rPr>
          <w:noProof/>
        </w:rPr>
      </w:r>
      <w:r w:rsidRPr="005D3460">
        <w:rPr>
          <w:noProof/>
        </w:rPr>
        <w:fldChar w:fldCharType="separate"/>
      </w:r>
      <w:r w:rsidRPr="005D3460">
        <w:rPr>
          <w:noProof/>
        </w:rPr>
        <w:t>59</w:t>
      </w:r>
      <w:r w:rsidRPr="005D3460">
        <w:rPr>
          <w:noProof/>
        </w:rPr>
        <w:fldChar w:fldCharType="end"/>
      </w:r>
    </w:p>
    <w:p w:rsidR="005D3460" w:rsidRDefault="005D3460" w:rsidP="005D3460">
      <w:pPr>
        <w:pStyle w:val="TOC4"/>
        <w:keepLines w:val="0"/>
        <w:rPr>
          <w:rFonts w:asciiTheme="minorHAnsi" w:eastAsiaTheme="minorEastAsia" w:hAnsiTheme="minorHAnsi" w:cstheme="minorBidi"/>
          <w:b w:val="0"/>
          <w:noProof/>
          <w:kern w:val="0"/>
          <w:sz w:val="22"/>
          <w:szCs w:val="22"/>
        </w:rPr>
      </w:pPr>
      <w:r>
        <w:rPr>
          <w:noProof/>
        </w:rPr>
        <w:t>Subdivision 7.5—Designated opt</w:t>
      </w:r>
      <w:r>
        <w:rPr>
          <w:noProof/>
        </w:rPr>
        <w:noBreakHyphen/>
        <w:t>in person as liable entity</w:t>
      </w:r>
      <w:r w:rsidRPr="005D3460">
        <w:rPr>
          <w:b w:val="0"/>
          <w:noProof/>
          <w:sz w:val="18"/>
        </w:rPr>
        <w:tab/>
      </w:r>
      <w:r w:rsidRPr="005D3460">
        <w:rPr>
          <w:b w:val="0"/>
          <w:noProof/>
          <w:sz w:val="18"/>
        </w:rPr>
        <w:fldChar w:fldCharType="begin"/>
      </w:r>
      <w:r w:rsidRPr="005D3460">
        <w:rPr>
          <w:b w:val="0"/>
          <w:noProof/>
          <w:sz w:val="18"/>
        </w:rPr>
        <w:instrText xml:space="preserve"> PAGEREF _Toc355625663 \h </w:instrText>
      </w:r>
      <w:r w:rsidRPr="005D3460">
        <w:rPr>
          <w:b w:val="0"/>
          <w:noProof/>
          <w:sz w:val="18"/>
        </w:rPr>
      </w:r>
      <w:r w:rsidRPr="005D3460">
        <w:rPr>
          <w:b w:val="0"/>
          <w:noProof/>
          <w:sz w:val="18"/>
        </w:rPr>
        <w:fldChar w:fldCharType="separate"/>
      </w:r>
      <w:r w:rsidRPr="005D3460">
        <w:rPr>
          <w:b w:val="0"/>
          <w:noProof/>
          <w:sz w:val="18"/>
        </w:rPr>
        <w:t>59</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3.43</w:t>
      </w:r>
      <w:r>
        <w:rPr>
          <w:noProof/>
        </w:rPr>
        <w:tab/>
        <w:t>Liability for emissions</w:t>
      </w:r>
      <w:r w:rsidRPr="005D3460">
        <w:rPr>
          <w:noProof/>
        </w:rPr>
        <w:tab/>
      </w:r>
      <w:r w:rsidRPr="005D3460">
        <w:rPr>
          <w:noProof/>
        </w:rPr>
        <w:fldChar w:fldCharType="begin"/>
      </w:r>
      <w:r w:rsidRPr="005D3460">
        <w:rPr>
          <w:noProof/>
        </w:rPr>
        <w:instrText xml:space="preserve"> PAGEREF _Toc355625664 \h </w:instrText>
      </w:r>
      <w:r w:rsidRPr="005D3460">
        <w:rPr>
          <w:noProof/>
        </w:rPr>
      </w:r>
      <w:r w:rsidRPr="005D3460">
        <w:rPr>
          <w:noProof/>
        </w:rPr>
        <w:fldChar w:fldCharType="separate"/>
      </w:r>
      <w:r w:rsidRPr="005D3460">
        <w:rPr>
          <w:noProof/>
        </w:rPr>
        <w:t>59</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3.44</w:t>
      </w:r>
      <w:r>
        <w:rPr>
          <w:noProof/>
        </w:rPr>
        <w:tab/>
        <w:t>Reduction of provisional emissions number</w:t>
      </w:r>
      <w:r w:rsidRPr="005D3460">
        <w:rPr>
          <w:noProof/>
        </w:rPr>
        <w:tab/>
      </w:r>
      <w:r w:rsidRPr="005D3460">
        <w:rPr>
          <w:noProof/>
        </w:rPr>
        <w:fldChar w:fldCharType="begin"/>
      </w:r>
      <w:r w:rsidRPr="005D3460">
        <w:rPr>
          <w:noProof/>
        </w:rPr>
        <w:instrText xml:space="preserve"> PAGEREF _Toc355625665 \h </w:instrText>
      </w:r>
      <w:r w:rsidRPr="005D3460">
        <w:rPr>
          <w:noProof/>
        </w:rPr>
      </w:r>
      <w:r w:rsidRPr="005D3460">
        <w:rPr>
          <w:noProof/>
        </w:rPr>
        <w:fldChar w:fldCharType="separate"/>
      </w:r>
      <w:r w:rsidRPr="005D3460">
        <w:rPr>
          <w:noProof/>
        </w:rPr>
        <w:t>60</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3.45</w:t>
      </w:r>
      <w:r>
        <w:rPr>
          <w:noProof/>
        </w:rPr>
        <w:tab/>
        <w:t>Opting out of Scheme</w:t>
      </w:r>
      <w:r w:rsidRPr="005D3460">
        <w:rPr>
          <w:noProof/>
        </w:rPr>
        <w:tab/>
      </w:r>
      <w:r w:rsidRPr="005D3460">
        <w:rPr>
          <w:noProof/>
        </w:rPr>
        <w:fldChar w:fldCharType="begin"/>
      </w:r>
      <w:r w:rsidRPr="005D3460">
        <w:rPr>
          <w:noProof/>
        </w:rPr>
        <w:instrText xml:space="preserve"> PAGEREF _Toc355625666 \h </w:instrText>
      </w:r>
      <w:r w:rsidRPr="005D3460">
        <w:rPr>
          <w:noProof/>
        </w:rPr>
      </w:r>
      <w:r w:rsidRPr="005D3460">
        <w:rPr>
          <w:noProof/>
        </w:rPr>
        <w:fldChar w:fldCharType="separate"/>
      </w:r>
      <w:r w:rsidRPr="005D3460">
        <w:rPr>
          <w:noProof/>
        </w:rPr>
        <w:t>61</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3.46</w:t>
      </w:r>
      <w:r>
        <w:rPr>
          <w:noProof/>
        </w:rPr>
        <w:tab/>
        <w:t>Request for further information or documents for decision to opt</w:t>
      </w:r>
      <w:r>
        <w:rPr>
          <w:noProof/>
        </w:rPr>
        <w:noBreakHyphen/>
        <w:t>out of Scheme</w:t>
      </w:r>
      <w:r w:rsidRPr="005D3460">
        <w:rPr>
          <w:noProof/>
        </w:rPr>
        <w:tab/>
      </w:r>
      <w:r w:rsidRPr="005D3460">
        <w:rPr>
          <w:noProof/>
        </w:rPr>
        <w:fldChar w:fldCharType="begin"/>
      </w:r>
      <w:r w:rsidRPr="005D3460">
        <w:rPr>
          <w:noProof/>
        </w:rPr>
        <w:instrText xml:space="preserve"> PAGEREF _Toc355625667 \h </w:instrText>
      </w:r>
      <w:r w:rsidRPr="005D3460">
        <w:rPr>
          <w:noProof/>
        </w:rPr>
      </w:r>
      <w:r w:rsidRPr="005D3460">
        <w:rPr>
          <w:noProof/>
        </w:rPr>
        <w:fldChar w:fldCharType="separate"/>
      </w:r>
      <w:r w:rsidRPr="005D3460">
        <w:rPr>
          <w:noProof/>
        </w:rPr>
        <w:t>62</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3.47</w:t>
      </w:r>
      <w:r>
        <w:rPr>
          <w:noProof/>
        </w:rPr>
        <w:tab/>
        <w:t>Consent to be liable entity</w:t>
      </w:r>
      <w:r w:rsidRPr="005D3460">
        <w:rPr>
          <w:noProof/>
        </w:rPr>
        <w:tab/>
      </w:r>
      <w:r w:rsidRPr="005D3460">
        <w:rPr>
          <w:noProof/>
        </w:rPr>
        <w:fldChar w:fldCharType="begin"/>
      </w:r>
      <w:r w:rsidRPr="005D3460">
        <w:rPr>
          <w:noProof/>
        </w:rPr>
        <w:instrText xml:space="preserve"> PAGEREF _Toc355625668 \h </w:instrText>
      </w:r>
      <w:r w:rsidRPr="005D3460">
        <w:rPr>
          <w:noProof/>
        </w:rPr>
      </w:r>
      <w:r w:rsidRPr="005D3460">
        <w:rPr>
          <w:noProof/>
        </w:rPr>
        <w:fldChar w:fldCharType="separate"/>
      </w:r>
      <w:r w:rsidRPr="005D3460">
        <w:rPr>
          <w:noProof/>
        </w:rPr>
        <w:t>63</w:t>
      </w:r>
      <w:r w:rsidRPr="005D3460">
        <w:rPr>
          <w:noProof/>
        </w:rPr>
        <w:fldChar w:fldCharType="end"/>
      </w:r>
    </w:p>
    <w:p w:rsidR="005D3460" w:rsidRDefault="005D3460" w:rsidP="005D3460">
      <w:pPr>
        <w:pStyle w:val="TOC4"/>
        <w:keepLines w:val="0"/>
        <w:rPr>
          <w:rFonts w:asciiTheme="minorHAnsi" w:eastAsiaTheme="minorEastAsia" w:hAnsiTheme="minorHAnsi" w:cstheme="minorBidi"/>
          <w:b w:val="0"/>
          <w:noProof/>
          <w:kern w:val="0"/>
          <w:sz w:val="22"/>
          <w:szCs w:val="22"/>
        </w:rPr>
      </w:pPr>
      <w:r>
        <w:rPr>
          <w:noProof/>
        </w:rPr>
        <w:t>Subdivision 7.6—Notification, reporting and record keeping requirements</w:t>
      </w:r>
      <w:r w:rsidRPr="005D3460">
        <w:rPr>
          <w:b w:val="0"/>
          <w:noProof/>
          <w:sz w:val="18"/>
        </w:rPr>
        <w:tab/>
      </w:r>
      <w:r w:rsidRPr="005D3460">
        <w:rPr>
          <w:b w:val="0"/>
          <w:noProof/>
          <w:sz w:val="18"/>
        </w:rPr>
        <w:fldChar w:fldCharType="begin"/>
      </w:r>
      <w:r w:rsidRPr="005D3460">
        <w:rPr>
          <w:b w:val="0"/>
          <w:noProof/>
          <w:sz w:val="18"/>
        </w:rPr>
        <w:instrText xml:space="preserve"> PAGEREF _Toc355625669 \h </w:instrText>
      </w:r>
      <w:r w:rsidRPr="005D3460">
        <w:rPr>
          <w:b w:val="0"/>
          <w:noProof/>
          <w:sz w:val="18"/>
        </w:rPr>
      </w:r>
      <w:r w:rsidRPr="005D3460">
        <w:rPr>
          <w:b w:val="0"/>
          <w:noProof/>
          <w:sz w:val="18"/>
        </w:rPr>
        <w:fldChar w:fldCharType="separate"/>
      </w:r>
      <w:r w:rsidRPr="005D3460">
        <w:rPr>
          <w:b w:val="0"/>
          <w:noProof/>
          <w:sz w:val="18"/>
        </w:rPr>
        <w:t>65</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3.48</w:t>
      </w:r>
      <w:r>
        <w:rPr>
          <w:noProof/>
        </w:rPr>
        <w:tab/>
        <w:t>Reporting requirement</w:t>
      </w:r>
      <w:r w:rsidRPr="005D3460">
        <w:rPr>
          <w:noProof/>
        </w:rPr>
        <w:tab/>
      </w:r>
      <w:r w:rsidRPr="005D3460">
        <w:rPr>
          <w:noProof/>
        </w:rPr>
        <w:fldChar w:fldCharType="begin"/>
      </w:r>
      <w:r w:rsidRPr="005D3460">
        <w:rPr>
          <w:noProof/>
        </w:rPr>
        <w:instrText xml:space="preserve"> PAGEREF _Toc355625670 \h </w:instrText>
      </w:r>
      <w:r w:rsidRPr="005D3460">
        <w:rPr>
          <w:noProof/>
        </w:rPr>
      </w:r>
      <w:r w:rsidRPr="005D3460">
        <w:rPr>
          <w:noProof/>
        </w:rPr>
        <w:fldChar w:fldCharType="separate"/>
      </w:r>
      <w:r w:rsidRPr="005D3460">
        <w:rPr>
          <w:noProof/>
        </w:rPr>
        <w:t>65</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3.49</w:t>
      </w:r>
      <w:r>
        <w:rPr>
          <w:noProof/>
        </w:rPr>
        <w:tab/>
        <w:t>Record keeping requirement</w:t>
      </w:r>
      <w:r w:rsidRPr="005D3460">
        <w:rPr>
          <w:noProof/>
        </w:rPr>
        <w:tab/>
      </w:r>
      <w:r w:rsidRPr="005D3460">
        <w:rPr>
          <w:noProof/>
        </w:rPr>
        <w:fldChar w:fldCharType="begin"/>
      </w:r>
      <w:r w:rsidRPr="005D3460">
        <w:rPr>
          <w:noProof/>
        </w:rPr>
        <w:instrText xml:space="preserve"> PAGEREF _Toc355625671 \h </w:instrText>
      </w:r>
      <w:r w:rsidRPr="005D3460">
        <w:rPr>
          <w:noProof/>
        </w:rPr>
      </w:r>
      <w:r w:rsidRPr="005D3460">
        <w:rPr>
          <w:noProof/>
        </w:rPr>
        <w:fldChar w:fldCharType="separate"/>
      </w:r>
      <w:r w:rsidRPr="005D3460">
        <w:rPr>
          <w:noProof/>
        </w:rPr>
        <w:t>66</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3.50</w:t>
      </w:r>
      <w:r>
        <w:rPr>
          <w:noProof/>
        </w:rPr>
        <w:tab/>
        <w:t>Notification of changes requirement</w:t>
      </w:r>
      <w:r w:rsidRPr="005D3460">
        <w:rPr>
          <w:noProof/>
        </w:rPr>
        <w:tab/>
      </w:r>
      <w:r w:rsidRPr="005D3460">
        <w:rPr>
          <w:noProof/>
        </w:rPr>
        <w:fldChar w:fldCharType="begin"/>
      </w:r>
      <w:r w:rsidRPr="005D3460">
        <w:rPr>
          <w:noProof/>
        </w:rPr>
        <w:instrText xml:space="preserve"> PAGEREF _Toc355625672 \h </w:instrText>
      </w:r>
      <w:r w:rsidRPr="005D3460">
        <w:rPr>
          <w:noProof/>
        </w:rPr>
      </w:r>
      <w:r w:rsidRPr="005D3460">
        <w:rPr>
          <w:noProof/>
        </w:rPr>
        <w:fldChar w:fldCharType="separate"/>
      </w:r>
      <w:r w:rsidRPr="005D3460">
        <w:rPr>
          <w:noProof/>
        </w:rPr>
        <w:t>66</w:t>
      </w:r>
      <w:r w:rsidRPr="005D3460">
        <w:rPr>
          <w:noProof/>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4—Carbon units</w:t>
      </w:r>
      <w:r w:rsidRPr="005D3460">
        <w:rPr>
          <w:b w:val="0"/>
          <w:noProof/>
          <w:sz w:val="18"/>
        </w:rPr>
        <w:tab/>
      </w:r>
      <w:r w:rsidRPr="005D3460">
        <w:rPr>
          <w:b w:val="0"/>
          <w:noProof/>
          <w:sz w:val="18"/>
        </w:rPr>
        <w:fldChar w:fldCharType="begin"/>
      </w:r>
      <w:r w:rsidRPr="005D3460">
        <w:rPr>
          <w:b w:val="0"/>
          <w:noProof/>
          <w:sz w:val="18"/>
        </w:rPr>
        <w:instrText xml:space="preserve"> PAGEREF _Toc355625673 \h </w:instrText>
      </w:r>
      <w:r w:rsidRPr="005D3460">
        <w:rPr>
          <w:b w:val="0"/>
          <w:noProof/>
          <w:sz w:val="18"/>
        </w:rPr>
      </w:r>
      <w:r w:rsidRPr="005D3460">
        <w:rPr>
          <w:b w:val="0"/>
          <w:noProof/>
          <w:sz w:val="18"/>
        </w:rPr>
        <w:fldChar w:fldCharType="separate"/>
      </w:r>
      <w:r w:rsidRPr="005D3460">
        <w:rPr>
          <w:b w:val="0"/>
          <w:noProof/>
          <w:sz w:val="18"/>
        </w:rPr>
        <w:t>68</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3—Property in, and transfer of, carbon units</w:t>
      </w:r>
      <w:r w:rsidRPr="005D3460">
        <w:rPr>
          <w:b w:val="0"/>
          <w:noProof/>
          <w:sz w:val="18"/>
        </w:rPr>
        <w:tab/>
      </w:r>
      <w:r w:rsidRPr="005D3460">
        <w:rPr>
          <w:b w:val="0"/>
          <w:noProof/>
          <w:sz w:val="18"/>
        </w:rPr>
        <w:fldChar w:fldCharType="begin"/>
      </w:r>
      <w:r w:rsidRPr="005D3460">
        <w:rPr>
          <w:b w:val="0"/>
          <w:noProof/>
          <w:sz w:val="18"/>
        </w:rPr>
        <w:instrText xml:space="preserve"> PAGEREF _Toc355625674 \h </w:instrText>
      </w:r>
      <w:r w:rsidRPr="005D3460">
        <w:rPr>
          <w:b w:val="0"/>
          <w:noProof/>
          <w:sz w:val="18"/>
        </w:rPr>
      </w:r>
      <w:r w:rsidRPr="005D3460">
        <w:rPr>
          <w:b w:val="0"/>
          <w:noProof/>
          <w:sz w:val="18"/>
        </w:rPr>
        <w:fldChar w:fldCharType="separate"/>
      </w:r>
      <w:r w:rsidRPr="005D3460">
        <w:rPr>
          <w:b w:val="0"/>
          <w:noProof/>
          <w:sz w:val="18"/>
        </w:rPr>
        <w:t>68</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4.5</w:t>
      </w:r>
      <w:r>
        <w:rPr>
          <w:noProof/>
        </w:rPr>
        <w:tab/>
        <w:t>Transmission of carbon units by operation of law etc.</w:t>
      </w:r>
      <w:r w:rsidRPr="005D3460">
        <w:rPr>
          <w:noProof/>
        </w:rPr>
        <w:tab/>
      </w:r>
      <w:r w:rsidRPr="005D3460">
        <w:rPr>
          <w:noProof/>
        </w:rPr>
        <w:fldChar w:fldCharType="begin"/>
      </w:r>
      <w:r w:rsidRPr="005D3460">
        <w:rPr>
          <w:noProof/>
        </w:rPr>
        <w:instrText xml:space="preserve"> PAGEREF _Toc355625675 \h </w:instrText>
      </w:r>
      <w:r w:rsidRPr="005D3460">
        <w:rPr>
          <w:noProof/>
        </w:rPr>
      </w:r>
      <w:r w:rsidRPr="005D3460">
        <w:rPr>
          <w:noProof/>
        </w:rPr>
        <w:fldChar w:fldCharType="separate"/>
      </w:r>
      <w:r w:rsidRPr="005D3460">
        <w:rPr>
          <w:noProof/>
        </w:rPr>
        <w:t>68</w:t>
      </w:r>
      <w:r w:rsidRPr="005D3460">
        <w:rPr>
          <w:noProof/>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5—Special provisions relating to free carbon units</w:t>
      </w:r>
      <w:r w:rsidRPr="005D3460">
        <w:rPr>
          <w:b w:val="0"/>
          <w:noProof/>
          <w:sz w:val="18"/>
        </w:rPr>
        <w:tab/>
      </w:r>
      <w:r w:rsidRPr="005D3460">
        <w:rPr>
          <w:b w:val="0"/>
          <w:noProof/>
          <w:sz w:val="18"/>
        </w:rPr>
        <w:fldChar w:fldCharType="begin"/>
      </w:r>
      <w:r w:rsidRPr="005D3460">
        <w:rPr>
          <w:b w:val="0"/>
          <w:noProof/>
          <w:sz w:val="18"/>
        </w:rPr>
        <w:instrText xml:space="preserve"> PAGEREF _Toc355625676 \h </w:instrText>
      </w:r>
      <w:r w:rsidRPr="005D3460">
        <w:rPr>
          <w:b w:val="0"/>
          <w:noProof/>
          <w:sz w:val="18"/>
        </w:rPr>
      </w:r>
      <w:r w:rsidRPr="005D3460">
        <w:rPr>
          <w:b w:val="0"/>
          <w:noProof/>
          <w:sz w:val="18"/>
        </w:rPr>
        <w:fldChar w:fldCharType="separate"/>
      </w:r>
      <w:r w:rsidRPr="005D3460">
        <w:rPr>
          <w:b w:val="0"/>
          <w:noProof/>
          <w:sz w:val="18"/>
        </w:rPr>
        <w:t>70</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4.10</w:t>
      </w:r>
      <w:r>
        <w:rPr>
          <w:noProof/>
        </w:rPr>
        <w:tab/>
        <w:t>Buy</w:t>
      </w:r>
      <w:r>
        <w:rPr>
          <w:noProof/>
        </w:rPr>
        <w:noBreakHyphen/>
        <w:t>back of certain free carbon units—specified factor</w:t>
      </w:r>
      <w:r w:rsidRPr="005D3460">
        <w:rPr>
          <w:noProof/>
        </w:rPr>
        <w:tab/>
      </w:r>
      <w:r w:rsidRPr="005D3460">
        <w:rPr>
          <w:noProof/>
        </w:rPr>
        <w:fldChar w:fldCharType="begin"/>
      </w:r>
      <w:r w:rsidRPr="005D3460">
        <w:rPr>
          <w:noProof/>
        </w:rPr>
        <w:instrText xml:space="preserve"> PAGEREF _Toc355625677 \h </w:instrText>
      </w:r>
      <w:r w:rsidRPr="005D3460">
        <w:rPr>
          <w:noProof/>
        </w:rPr>
      </w:r>
      <w:r w:rsidRPr="005D3460">
        <w:rPr>
          <w:noProof/>
        </w:rPr>
        <w:fldChar w:fldCharType="separate"/>
      </w:r>
      <w:r w:rsidRPr="005D3460">
        <w:rPr>
          <w:noProof/>
        </w:rPr>
        <w:t>70</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lastRenderedPageBreak/>
        <w:t>4.11</w:t>
      </w:r>
      <w:r>
        <w:rPr>
          <w:noProof/>
        </w:rPr>
        <w:tab/>
        <w:t>Buy</w:t>
      </w:r>
      <w:r>
        <w:rPr>
          <w:noProof/>
        </w:rPr>
        <w:noBreakHyphen/>
        <w:t>back of certain free carbon units—day for cancellation and entry removal</w:t>
      </w:r>
      <w:r w:rsidRPr="005D3460">
        <w:rPr>
          <w:noProof/>
        </w:rPr>
        <w:tab/>
      </w:r>
      <w:r w:rsidRPr="005D3460">
        <w:rPr>
          <w:noProof/>
        </w:rPr>
        <w:fldChar w:fldCharType="begin"/>
      </w:r>
      <w:r w:rsidRPr="005D3460">
        <w:rPr>
          <w:noProof/>
        </w:rPr>
        <w:instrText xml:space="preserve"> PAGEREF _Toc355625678 \h </w:instrText>
      </w:r>
      <w:r w:rsidRPr="005D3460">
        <w:rPr>
          <w:noProof/>
        </w:rPr>
      </w:r>
      <w:r w:rsidRPr="005D3460">
        <w:rPr>
          <w:noProof/>
        </w:rPr>
        <w:fldChar w:fldCharType="separate"/>
      </w:r>
      <w:r w:rsidRPr="005D3460">
        <w:rPr>
          <w:noProof/>
        </w:rPr>
        <w:t>71</w:t>
      </w:r>
      <w:r w:rsidRPr="005D3460">
        <w:rPr>
          <w:noProof/>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6—Surrender of eligible emissions units</w:t>
      </w:r>
      <w:r w:rsidRPr="005D3460">
        <w:rPr>
          <w:b w:val="0"/>
          <w:noProof/>
          <w:sz w:val="18"/>
        </w:rPr>
        <w:tab/>
      </w:r>
      <w:r w:rsidRPr="005D3460">
        <w:rPr>
          <w:b w:val="0"/>
          <w:noProof/>
          <w:sz w:val="18"/>
        </w:rPr>
        <w:fldChar w:fldCharType="begin"/>
      </w:r>
      <w:r w:rsidRPr="005D3460">
        <w:rPr>
          <w:b w:val="0"/>
          <w:noProof/>
          <w:sz w:val="18"/>
        </w:rPr>
        <w:instrText xml:space="preserve"> PAGEREF _Toc355625679 \h </w:instrText>
      </w:r>
      <w:r w:rsidRPr="005D3460">
        <w:rPr>
          <w:b w:val="0"/>
          <w:noProof/>
          <w:sz w:val="18"/>
        </w:rPr>
      </w:r>
      <w:r w:rsidRPr="005D3460">
        <w:rPr>
          <w:b w:val="0"/>
          <w:noProof/>
          <w:sz w:val="18"/>
        </w:rPr>
        <w:fldChar w:fldCharType="separate"/>
      </w:r>
      <w:r w:rsidRPr="005D3460">
        <w:rPr>
          <w:b w:val="0"/>
          <w:noProof/>
          <w:sz w:val="18"/>
        </w:rPr>
        <w:t>72</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6.1</w:t>
      </w:r>
      <w:r>
        <w:rPr>
          <w:noProof/>
        </w:rPr>
        <w:tab/>
        <w:t>Surrender restrictions</w:t>
      </w:r>
      <w:r w:rsidRPr="005D3460">
        <w:rPr>
          <w:noProof/>
        </w:rPr>
        <w:tab/>
      </w:r>
      <w:r w:rsidRPr="005D3460">
        <w:rPr>
          <w:noProof/>
        </w:rPr>
        <w:fldChar w:fldCharType="begin"/>
      </w:r>
      <w:r w:rsidRPr="005D3460">
        <w:rPr>
          <w:noProof/>
        </w:rPr>
        <w:instrText xml:space="preserve"> PAGEREF _Toc355625680 \h </w:instrText>
      </w:r>
      <w:r w:rsidRPr="005D3460">
        <w:rPr>
          <w:noProof/>
        </w:rPr>
      </w:r>
      <w:r w:rsidRPr="005D3460">
        <w:rPr>
          <w:noProof/>
        </w:rPr>
        <w:fldChar w:fldCharType="separate"/>
      </w:r>
      <w:r w:rsidRPr="005D3460">
        <w:rPr>
          <w:noProof/>
        </w:rPr>
        <w:t>72</w:t>
      </w:r>
      <w:r w:rsidRPr="005D3460">
        <w:rPr>
          <w:noProof/>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7—Jobs and Competitiveness Program</w:t>
      </w:r>
      <w:r w:rsidRPr="005D3460">
        <w:rPr>
          <w:b w:val="0"/>
          <w:noProof/>
          <w:sz w:val="18"/>
        </w:rPr>
        <w:tab/>
      </w:r>
      <w:r w:rsidRPr="005D3460">
        <w:rPr>
          <w:b w:val="0"/>
          <w:noProof/>
          <w:sz w:val="18"/>
        </w:rPr>
        <w:fldChar w:fldCharType="begin"/>
      </w:r>
      <w:r w:rsidRPr="005D3460">
        <w:rPr>
          <w:b w:val="0"/>
          <w:noProof/>
          <w:sz w:val="18"/>
        </w:rPr>
        <w:instrText xml:space="preserve"> PAGEREF _Toc355625681 \h </w:instrText>
      </w:r>
      <w:r w:rsidRPr="005D3460">
        <w:rPr>
          <w:b w:val="0"/>
          <w:noProof/>
          <w:sz w:val="18"/>
        </w:rPr>
      </w:r>
      <w:r w:rsidRPr="005D3460">
        <w:rPr>
          <w:b w:val="0"/>
          <w:noProof/>
          <w:sz w:val="18"/>
        </w:rPr>
        <w:fldChar w:fldCharType="separate"/>
      </w:r>
      <w:r w:rsidRPr="005D3460">
        <w:rPr>
          <w:b w:val="0"/>
          <w:noProof/>
          <w:sz w:val="18"/>
        </w:rPr>
        <w:t>74</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2—Formulation of the Jobs and Competitiveness Program</w:t>
      </w:r>
      <w:r w:rsidRPr="005D3460">
        <w:rPr>
          <w:b w:val="0"/>
          <w:noProof/>
          <w:sz w:val="18"/>
        </w:rPr>
        <w:tab/>
      </w:r>
      <w:r w:rsidRPr="005D3460">
        <w:rPr>
          <w:b w:val="0"/>
          <w:noProof/>
          <w:sz w:val="18"/>
        </w:rPr>
        <w:fldChar w:fldCharType="begin"/>
      </w:r>
      <w:r w:rsidRPr="005D3460">
        <w:rPr>
          <w:b w:val="0"/>
          <w:noProof/>
          <w:sz w:val="18"/>
        </w:rPr>
        <w:instrText xml:space="preserve"> PAGEREF _Toc355625682 \h </w:instrText>
      </w:r>
      <w:r w:rsidRPr="005D3460">
        <w:rPr>
          <w:b w:val="0"/>
          <w:noProof/>
          <w:sz w:val="18"/>
        </w:rPr>
      </w:r>
      <w:r w:rsidRPr="005D3460">
        <w:rPr>
          <w:b w:val="0"/>
          <w:noProof/>
          <w:sz w:val="18"/>
        </w:rPr>
        <w:fldChar w:fldCharType="separate"/>
      </w:r>
      <w:r w:rsidRPr="005D3460">
        <w:rPr>
          <w:b w:val="0"/>
          <w:noProof/>
          <w:sz w:val="18"/>
        </w:rPr>
        <w:t>74</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7.1</w:t>
      </w:r>
      <w:r>
        <w:rPr>
          <w:noProof/>
        </w:rPr>
        <w:tab/>
        <w:t>Jobs and Competitiveness Program</w:t>
      </w:r>
      <w:r w:rsidRPr="005D3460">
        <w:rPr>
          <w:noProof/>
        </w:rPr>
        <w:tab/>
      </w:r>
      <w:r w:rsidRPr="005D3460">
        <w:rPr>
          <w:noProof/>
        </w:rPr>
        <w:fldChar w:fldCharType="begin"/>
      </w:r>
      <w:r w:rsidRPr="005D3460">
        <w:rPr>
          <w:noProof/>
        </w:rPr>
        <w:instrText xml:space="preserve"> PAGEREF _Toc355625683 \h </w:instrText>
      </w:r>
      <w:r w:rsidRPr="005D3460">
        <w:rPr>
          <w:noProof/>
        </w:rPr>
      </w:r>
      <w:r w:rsidRPr="005D3460">
        <w:rPr>
          <w:noProof/>
        </w:rPr>
        <w:fldChar w:fldCharType="separate"/>
      </w:r>
      <w:r w:rsidRPr="005D3460">
        <w:rPr>
          <w:noProof/>
        </w:rPr>
        <w:t>74</w:t>
      </w:r>
      <w:r w:rsidRPr="005D3460">
        <w:rPr>
          <w:noProof/>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8—Coal</w:t>
      </w:r>
      <w:r>
        <w:rPr>
          <w:noProof/>
        </w:rPr>
        <w:noBreakHyphen/>
        <w:t>fired electricity generation</w:t>
      </w:r>
      <w:r w:rsidRPr="005D3460">
        <w:rPr>
          <w:b w:val="0"/>
          <w:noProof/>
          <w:sz w:val="18"/>
        </w:rPr>
        <w:tab/>
      </w:r>
      <w:r w:rsidRPr="005D3460">
        <w:rPr>
          <w:b w:val="0"/>
          <w:noProof/>
          <w:sz w:val="18"/>
        </w:rPr>
        <w:fldChar w:fldCharType="begin"/>
      </w:r>
      <w:r w:rsidRPr="005D3460">
        <w:rPr>
          <w:b w:val="0"/>
          <w:noProof/>
          <w:sz w:val="18"/>
        </w:rPr>
        <w:instrText xml:space="preserve"> PAGEREF _Toc355625684 \h </w:instrText>
      </w:r>
      <w:r w:rsidRPr="005D3460">
        <w:rPr>
          <w:b w:val="0"/>
          <w:noProof/>
          <w:sz w:val="18"/>
        </w:rPr>
      </w:r>
      <w:r w:rsidRPr="005D3460">
        <w:rPr>
          <w:b w:val="0"/>
          <w:noProof/>
          <w:sz w:val="18"/>
        </w:rPr>
        <w:fldChar w:fldCharType="separate"/>
      </w:r>
      <w:r w:rsidRPr="005D3460">
        <w:rPr>
          <w:b w:val="0"/>
          <w:noProof/>
          <w:sz w:val="18"/>
        </w:rPr>
        <w:t>75</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1—Introduction</w:t>
      </w:r>
      <w:r w:rsidRPr="005D3460">
        <w:rPr>
          <w:b w:val="0"/>
          <w:noProof/>
          <w:sz w:val="18"/>
        </w:rPr>
        <w:tab/>
      </w:r>
      <w:r w:rsidRPr="005D3460">
        <w:rPr>
          <w:b w:val="0"/>
          <w:noProof/>
          <w:sz w:val="18"/>
        </w:rPr>
        <w:fldChar w:fldCharType="begin"/>
      </w:r>
      <w:r w:rsidRPr="005D3460">
        <w:rPr>
          <w:b w:val="0"/>
          <w:noProof/>
          <w:sz w:val="18"/>
        </w:rPr>
        <w:instrText xml:space="preserve"> PAGEREF _Toc355625685 \h </w:instrText>
      </w:r>
      <w:r w:rsidRPr="005D3460">
        <w:rPr>
          <w:b w:val="0"/>
          <w:noProof/>
          <w:sz w:val="18"/>
        </w:rPr>
      </w:r>
      <w:r w:rsidRPr="005D3460">
        <w:rPr>
          <w:b w:val="0"/>
          <w:noProof/>
          <w:sz w:val="18"/>
        </w:rPr>
        <w:fldChar w:fldCharType="separate"/>
      </w:r>
      <w:r w:rsidRPr="005D3460">
        <w:rPr>
          <w:b w:val="0"/>
          <w:noProof/>
          <w:sz w:val="18"/>
        </w:rPr>
        <w:t>75</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8.1</w:t>
      </w:r>
      <w:r>
        <w:rPr>
          <w:noProof/>
        </w:rPr>
        <w:tab/>
        <w:t>Definitions for Part 8</w:t>
      </w:r>
      <w:r w:rsidRPr="005D3460">
        <w:rPr>
          <w:noProof/>
        </w:rPr>
        <w:tab/>
      </w:r>
      <w:r w:rsidRPr="005D3460">
        <w:rPr>
          <w:noProof/>
        </w:rPr>
        <w:fldChar w:fldCharType="begin"/>
      </w:r>
      <w:r w:rsidRPr="005D3460">
        <w:rPr>
          <w:noProof/>
        </w:rPr>
        <w:instrText xml:space="preserve"> PAGEREF _Toc355625686 \h </w:instrText>
      </w:r>
      <w:r w:rsidRPr="005D3460">
        <w:rPr>
          <w:noProof/>
        </w:rPr>
      </w:r>
      <w:r w:rsidRPr="005D3460">
        <w:rPr>
          <w:noProof/>
        </w:rPr>
        <w:fldChar w:fldCharType="separate"/>
      </w:r>
      <w:r w:rsidRPr="005D3460">
        <w:rPr>
          <w:noProof/>
        </w:rPr>
        <w:t>75</w:t>
      </w:r>
      <w:r w:rsidRPr="005D3460">
        <w:rPr>
          <w:noProof/>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2—Certificate of eligibility for coal</w:t>
      </w:r>
      <w:r>
        <w:rPr>
          <w:noProof/>
        </w:rPr>
        <w:noBreakHyphen/>
        <w:t>fired generation assistance</w:t>
      </w:r>
      <w:r w:rsidRPr="005D3460">
        <w:rPr>
          <w:b w:val="0"/>
          <w:noProof/>
          <w:sz w:val="18"/>
        </w:rPr>
        <w:tab/>
      </w:r>
      <w:r w:rsidRPr="005D3460">
        <w:rPr>
          <w:b w:val="0"/>
          <w:noProof/>
          <w:sz w:val="18"/>
        </w:rPr>
        <w:fldChar w:fldCharType="begin"/>
      </w:r>
      <w:r w:rsidRPr="005D3460">
        <w:rPr>
          <w:b w:val="0"/>
          <w:noProof/>
          <w:sz w:val="18"/>
        </w:rPr>
        <w:instrText xml:space="preserve"> PAGEREF _Toc355625687 \h </w:instrText>
      </w:r>
      <w:r w:rsidRPr="005D3460">
        <w:rPr>
          <w:b w:val="0"/>
          <w:noProof/>
          <w:sz w:val="18"/>
        </w:rPr>
      </w:r>
      <w:r w:rsidRPr="005D3460">
        <w:rPr>
          <w:b w:val="0"/>
          <w:noProof/>
          <w:sz w:val="18"/>
        </w:rPr>
        <w:fldChar w:fldCharType="separate"/>
      </w:r>
      <w:r w:rsidRPr="005D3460">
        <w:rPr>
          <w:b w:val="0"/>
          <w:noProof/>
          <w:sz w:val="18"/>
        </w:rPr>
        <w:t>76</w:t>
      </w:r>
      <w:r w:rsidRPr="005D3460">
        <w:rPr>
          <w:b w:val="0"/>
          <w:noProof/>
          <w:sz w:val="18"/>
        </w:rPr>
        <w:fldChar w:fldCharType="end"/>
      </w:r>
    </w:p>
    <w:p w:rsidR="005D3460" w:rsidRDefault="005D3460" w:rsidP="005D3460">
      <w:pPr>
        <w:pStyle w:val="TOC4"/>
        <w:keepLines w:val="0"/>
        <w:rPr>
          <w:rFonts w:asciiTheme="minorHAnsi" w:eastAsiaTheme="minorEastAsia" w:hAnsiTheme="minorHAnsi" w:cstheme="minorBidi"/>
          <w:b w:val="0"/>
          <w:noProof/>
          <w:kern w:val="0"/>
          <w:sz w:val="22"/>
          <w:szCs w:val="22"/>
        </w:rPr>
      </w:pPr>
      <w:r>
        <w:rPr>
          <w:noProof/>
        </w:rPr>
        <w:t>Subdivision 2.1—Information that must accompany application for certificate of eligibility for coal</w:t>
      </w:r>
      <w:r>
        <w:rPr>
          <w:noProof/>
        </w:rPr>
        <w:noBreakHyphen/>
        <w:t>fired generation assistance</w:t>
      </w:r>
      <w:r w:rsidRPr="005D3460">
        <w:rPr>
          <w:b w:val="0"/>
          <w:noProof/>
          <w:sz w:val="18"/>
        </w:rPr>
        <w:tab/>
      </w:r>
      <w:r w:rsidRPr="005D3460">
        <w:rPr>
          <w:b w:val="0"/>
          <w:noProof/>
          <w:sz w:val="18"/>
        </w:rPr>
        <w:fldChar w:fldCharType="begin"/>
      </w:r>
      <w:r w:rsidRPr="005D3460">
        <w:rPr>
          <w:b w:val="0"/>
          <w:noProof/>
          <w:sz w:val="18"/>
        </w:rPr>
        <w:instrText xml:space="preserve"> PAGEREF _Toc355625688 \h </w:instrText>
      </w:r>
      <w:r w:rsidRPr="005D3460">
        <w:rPr>
          <w:b w:val="0"/>
          <w:noProof/>
          <w:sz w:val="18"/>
        </w:rPr>
      </w:r>
      <w:r w:rsidRPr="005D3460">
        <w:rPr>
          <w:b w:val="0"/>
          <w:noProof/>
          <w:sz w:val="18"/>
        </w:rPr>
        <w:fldChar w:fldCharType="separate"/>
      </w:r>
      <w:r w:rsidRPr="005D3460">
        <w:rPr>
          <w:b w:val="0"/>
          <w:noProof/>
          <w:sz w:val="18"/>
        </w:rPr>
        <w:t>76</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8.2</w:t>
      </w:r>
      <w:r>
        <w:rPr>
          <w:noProof/>
        </w:rPr>
        <w:tab/>
        <w:t>Information to accompany applications</w:t>
      </w:r>
      <w:r w:rsidRPr="005D3460">
        <w:rPr>
          <w:noProof/>
        </w:rPr>
        <w:tab/>
      </w:r>
      <w:r w:rsidRPr="005D3460">
        <w:rPr>
          <w:noProof/>
        </w:rPr>
        <w:fldChar w:fldCharType="begin"/>
      </w:r>
      <w:r w:rsidRPr="005D3460">
        <w:rPr>
          <w:noProof/>
        </w:rPr>
        <w:instrText xml:space="preserve"> PAGEREF _Toc355625689 \h </w:instrText>
      </w:r>
      <w:r w:rsidRPr="005D3460">
        <w:rPr>
          <w:noProof/>
        </w:rPr>
      </w:r>
      <w:r w:rsidRPr="005D3460">
        <w:rPr>
          <w:noProof/>
        </w:rPr>
        <w:fldChar w:fldCharType="separate"/>
      </w:r>
      <w:r w:rsidRPr="005D3460">
        <w:rPr>
          <w:noProof/>
        </w:rPr>
        <w:t>76</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8.3</w:t>
      </w:r>
      <w:r>
        <w:rPr>
          <w:noProof/>
        </w:rPr>
        <w:tab/>
        <w:t>Information for all applications</w:t>
      </w:r>
      <w:r w:rsidRPr="005D3460">
        <w:rPr>
          <w:noProof/>
        </w:rPr>
        <w:tab/>
      </w:r>
      <w:r w:rsidRPr="005D3460">
        <w:rPr>
          <w:noProof/>
        </w:rPr>
        <w:fldChar w:fldCharType="begin"/>
      </w:r>
      <w:r w:rsidRPr="005D3460">
        <w:rPr>
          <w:noProof/>
        </w:rPr>
        <w:instrText xml:space="preserve"> PAGEREF _Toc355625690 \h </w:instrText>
      </w:r>
      <w:r w:rsidRPr="005D3460">
        <w:rPr>
          <w:noProof/>
        </w:rPr>
      </w:r>
      <w:r w:rsidRPr="005D3460">
        <w:rPr>
          <w:noProof/>
        </w:rPr>
        <w:fldChar w:fldCharType="separate"/>
      </w:r>
      <w:r w:rsidRPr="005D3460">
        <w:rPr>
          <w:noProof/>
        </w:rPr>
        <w:t>76</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8.4</w:t>
      </w:r>
      <w:r>
        <w:rPr>
          <w:noProof/>
        </w:rPr>
        <w:tab/>
        <w:t>Additional information—registered generation complex</w:t>
      </w:r>
      <w:r w:rsidRPr="005D3460">
        <w:rPr>
          <w:noProof/>
        </w:rPr>
        <w:tab/>
      </w:r>
      <w:r w:rsidRPr="005D3460">
        <w:rPr>
          <w:noProof/>
        </w:rPr>
        <w:fldChar w:fldCharType="begin"/>
      </w:r>
      <w:r w:rsidRPr="005D3460">
        <w:rPr>
          <w:noProof/>
        </w:rPr>
        <w:instrText xml:space="preserve"> PAGEREF _Toc355625691 \h </w:instrText>
      </w:r>
      <w:r w:rsidRPr="005D3460">
        <w:rPr>
          <w:noProof/>
        </w:rPr>
      </w:r>
      <w:r w:rsidRPr="005D3460">
        <w:rPr>
          <w:noProof/>
        </w:rPr>
        <w:fldChar w:fldCharType="separate"/>
      </w:r>
      <w:r w:rsidRPr="005D3460">
        <w:rPr>
          <w:noProof/>
        </w:rPr>
        <w:t>79</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8.5</w:t>
      </w:r>
      <w:r>
        <w:rPr>
          <w:noProof/>
        </w:rPr>
        <w:tab/>
        <w:t>Additional information—National Greenhouse and Energy Reporting Scheme</w:t>
      </w:r>
      <w:r w:rsidRPr="005D3460">
        <w:rPr>
          <w:noProof/>
        </w:rPr>
        <w:tab/>
      </w:r>
      <w:r w:rsidRPr="005D3460">
        <w:rPr>
          <w:noProof/>
        </w:rPr>
        <w:fldChar w:fldCharType="begin"/>
      </w:r>
      <w:r w:rsidRPr="005D3460">
        <w:rPr>
          <w:noProof/>
        </w:rPr>
        <w:instrText xml:space="preserve"> PAGEREF _Toc355625692 \h </w:instrText>
      </w:r>
      <w:r w:rsidRPr="005D3460">
        <w:rPr>
          <w:noProof/>
        </w:rPr>
      </w:r>
      <w:r w:rsidRPr="005D3460">
        <w:rPr>
          <w:noProof/>
        </w:rPr>
        <w:fldChar w:fldCharType="separate"/>
      </w:r>
      <w:r w:rsidRPr="005D3460">
        <w:rPr>
          <w:noProof/>
        </w:rPr>
        <w:t>80</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8.6</w:t>
      </w:r>
      <w:r>
        <w:rPr>
          <w:noProof/>
        </w:rPr>
        <w:tab/>
        <w:t>Additional information—result of audit report</w:t>
      </w:r>
      <w:r w:rsidRPr="005D3460">
        <w:rPr>
          <w:noProof/>
        </w:rPr>
        <w:tab/>
      </w:r>
      <w:r w:rsidRPr="005D3460">
        <w:rPr>
          <w:noProof/>
        </w:rPr>
        <w:fldChar w:fldCharType="begin"/>
      </w:r>
      <w:r w:rsidRPr="005D3460">
        <w:rPr>
          <w:noProof/>
        </w:rPr>
        <w:instrText xml:space="preserve"> PAGEREF _Toc355625693 \h </w:instrText>
      </w:r>
      <w:r w:rsidRPr="005D3460">
        <w:rPr>
          <w:noProof/>
        </w:rPr>
      </w:r>
      <w:r w:rsidRPr="005D3460">
        <w:rPr>
          <w:noProof/>
        </w:rPr>
        <w:fldChar w:fldCharType="separate"/>
      </w:r>
      <w:r w:rsidRPr="005D3460">
        <w:rPr>
          <w:noProof/>
        </w:rPr>
        <w:t>80</w:t>
      </w:r>
      <w:r w:rsidRPr="005D3460">
        <w:rPr>
          <w:noProof/>
        </w:rPr>
        <w:fldChar w:fldCharType="end"/>
      </w:r>
    </w:p>
    <w:p w:rsidR="005D3460" w:rsidRDefault="005D3460" w:rsidP="005D3460">
      <w:pPr>
        <w:pStyle w:val="TOC4"/>
        <w:keepLines w:val="0"/>
        <w:rPr>
          <w:rFonts w:asciiTheme="minorHAnsi" w:eastAsiaTheme="minorEastAsia" w:hAnsiTheme="minorHAnsi" w:cstheme="minorBidi"/>
          <w:b w:val="0"/>
          <w:noProof/>
          <w:kern w:val="0"/>
          <w:sz w:val="22"/>
          <w:szCs w:val="22"/>
        </w:rPr>
      </w:pPr>
      <w:r>
        <w:rPr>
          <w:noProof/>
        </w:rPr>
        <w:t>Subdivision 2.2—Documents that must accompany application for certificate of eligibility for coal</w:t>
      </w:r>
      <w:r>
        <w:rPr>
          <w:noProof/>
        </w:rPr>
        <w:noBreakHyphen/>
        <w:t>fired generation assistance</w:t>
      </w:r>
      <w:r w:rsidRPr="005D3460">
        <w:rPr>
          <w:b w:val="0"/>
          <w:noProof/>
          <w:sz w:val="18"/>
        </w:rPr>
        <w:tab/>
      </w:r>
      <w:r w:rsidRPr="005D3460">
        <w:rPr>
          <w:b w:val="0"/>
          <w:noProof/>
          <w:sz w:val="18"/>
        </w:rPr>
        <w:fldChar w:fldCharType="begin"/>
      </w:r>
      <w:r w:rsidRPr="005D3460">
        <w:rPr>
          <w:b w:val="0"/>
          <w:noProof/>
          <w:sz w:val="18"/>
        </w:rPr>
        <w:instrText xml:space="preserve"> PAGEREF _Toc355625694 \h </w:instrText>
      </w:r>
      <w:r w:rsidRPr="005D3460">
        <w:rPr>
          <w:b w:val="0"/>
          <w:noProof/>
          <w:sz w:val="18"/>
        </w:rPr>
      </w:r>
      <w:r w:rsidRPr="005D3460">
        <w:rPr>
          <w:b w:val="0"/>
          <w:noProof/>
          <w:sz w:val="18"/>
        </w:rPr>
        <w:fldChar w:fldCharType="separate"/>
      </w:r>
      <w:r w:rsidRPr="005D3460">
        <w:rPr>
          <w:b w:val="0"/>
          <w:noProof/>
          <w:sz w:val="18"/>
        </w:rPr>
        <w:t>81</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8.7</w:t>
      </w:r>
      <w:r>
        <w:rPr>
          <w:noProof/>
        </w:rPr>
        <w:tab/>
        <w:t>Documents that must accompany applications</w:t>
      </w:r>
      <w:r w:rsidRPr="005D3460">
        <w:rPr>
          <w:noProof/>
        </w:rPr>
        <w:tab/>
      </w:r>
      <w:r w:rsidRPr="005D3460">
        <w:rPr>
          <w:noProof/>
        </w:rPr>
        <w:fldChar w:fldCharType="begin"/>
      </w:r>
      <w:r w:rsidRPr="005D3460">
        <w:rPr>
          <w:noProof/>
        </w:rPr>
        <w:instrText xml:space="preserve"> PAGEREF _Toc355625695 \h </w:instrText>
      </w:r>
      <w:r w:rsidRPr="005D3460">
        <w:rPr>
          <w:noProof/>
        </w:rPr>
      </w:r>
      <w:r w:rsidRPr="005D3460">
        <w:rPr>
          <w:noProof/>
        </w:rPr>
        <w:fldChar w:fldCharType="separate"/>
      </w:r>
      <w:r w:rsidRPr="005D3460">
        <w:rPr>
          <w:noProof/>
        </w:rPr>
        <w:t>81</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8.8</w:t>
      </w:r>
      <w:r>
        <w:rPr>
          <w:noProof/>
        </w:rPr>
        <w:tab/>
        <w:t>Documents for all applications</w:t>
      </w:r>
      <w:r w:rsidRPr="005D3460">
        <w:rPr>
          <w:noProof/>
        </w:rPr>
        <w:tab/>
      </w:r>
      <w:r w:rsidRPr="005D3460">
        <w:rPr>
          <w:noProof/>
        </w:rPr>
        <w:fldChar w:fldCharType="begin"/>
      </w:r>
      <w:r w:rsidRPr="005D3460">
        <w:rPr>
          <w:noProof/>
        </w:rPr>
        <w:instrText xml:space="preserve"> PAGEREF _Toc355625696 \h </w:instrText>
      </w:r>
      <w:r w:rsidRPr="005D3460">
        <w:rPr>
          <w:noProof/>
        </w:rPr>
      </w:r>
      <w:r w:rsidRPr="005D3460">
        <w:rPr>
          <w:noProof/>
        </w:rPr>
        <w:fldChar w:fldCharType="separate"/>
      </w:r>
      <w:r w:rsidRPr="005D3460">
        <w:rPr>
          <w:noProof/>
        </w:rPr>
        <w:t>81</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8.9</w:t>
      </w:r>
      <w:r>
        <w:rPr>
          <w:noProof/>
        </w:rPr>
        <w:tab/>
        <w:t>Additional documents—National Greenhouse and Energy Reporting Scheme</w:t>
      </w:r>
      <w:r w:rsidRPr="005D3460">
        <w:rPr>
          <w:noProof/>
        </w:rPr>
        <w:tab/>
      </w:r>
      <w:r w:rsidRPr="005D3460">
        <w:rPr>
          <w:noProof/>
        </w:rPr>
        <w:fldChar w:fldCharType="begin"/>
      </w:r>
      <w:r w:rsidRPr="005D3460">
        <w:rPr>
          <w:noProof/>
        </w:rPr>
        <w:instrText xml:space="preserve"> PAGEREF _Toc355625697 \h </w:instrText>
      </w:r>
      <w:r w:rsidRPr="005D3460">
        <w:rPr>
          <w:noProof/>
        </w:rPr>
      </w:r>
      <w:r w:rsidRPr="005D3460">
        <w:rPr>
          <w:noProof/>
        </w:rPr>
        <w:fldChar w:fldCharType="separate"/>
      </w:r>
      <w:r w:rsidRPr="005D3460">
        <w:rPr>
          <w:noProof/>
        </w:rPr>
        <w:t>82</w:t>
      </w:r>
      <w:r w:rsidRPr="005D3460">
        <w:rPr>
          <w:noProof/>
        </w:rPr>
        <w:fldChar w:fldCharType="end"/>
      </w:r>
    </w:p>
    <w:p w:rsidR="005D3460" w:rsidRDefault="005D3460" w:rsidP="005D3460">
      <w:pPr>
        <w:pStyle w:val="TOC4"/>
        <w:keepLines w:val="0"/>
        <w:rPr>
          <w:rFonts w:asciiTheme="minorHAnsi" w:eastAsiaTheme="minorEastAsia" w:hAnsiTheme="minorHAnsi" w:cstheme="minorBidi"/>
          <w:b w:val="0"/>
          <w:noProof/>
          <w:kern w:val="0"/>
          <w:sz w:val="22"/>
          <w:szCs w:val="22"/>
        </w:rPr>
      </w:pPr>
      <w:r>
        <w:rPr>
          <w:noProof/>
        </w:rPr>
        <w:t>Subdivision 2.3—Reports that must accompany application for certificate of eligibility for coal</w:t>
      </w:r>
      <w:r>
        <w:rPr>
          <w:noProof/>
        </w:rPr>
        <w:noBreakHyphen/>
        <w:t>fired generation assistance</w:t>
      </w:r>
      <w:r w:rsidRPr="005D3460">
        <w:rPr>
          <w:b w:val="0"/>
          <w:noProof/>
          <w:sz w:val="18"/>
        </w:rPr>
        <w:tab/>
      </w:r>
      <w:r w:rsidRPr="005D3460">
        <w:rPr>
          <w:b w:val="0"/>
          <w:noProof/>
          <w:sz w:val="18"/>
        </w:rPr>
        <w:fldChar w:fldCharType="begin"/>
      </w:r>
      <w:r w:rsidRPr="005D3460">
        <w:rPr>
          <w:b w:val="0"/>
          <w:noProof/>
          <w:sz w:val="18"/>
        </w:rPr>
        <w:instrText xml:space="preserve"> PAGEREF _Toc355625698 \h </w:instrText>
      </w:r>
      <w:r w:rsidRPr="005D3460">
        <w:rPr>
          <w:b w:val="0"/>
          <w:noProof/>
          <w:sz w:val="18"/>
        </w:rPr>
      </w:r>
      <w:r w:rsidRPr="005D3460">
        <w:rPr>
          <w:b w:val="0"/>
          <w:noProof/>
          <w:sz w:val="18"/>
        </w:rPr>
        <w:fldChar w:fldCharType="separate"/>
      </w:r>
      <w:r w:rsidRPr="005D3460">
        <w:rPr>
          <w:b w:val="0"/>
          <w:noProof/>
          <w:sz w:val="18"/>
        </w:rPr>
        <w:t>83</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8.10</w:t>
      </w:r>
      <w:r>
        <w:rPr>
          <w:noProof/>
        </w:rPr>
        <w:tab/>
        <w:t>Audit report for all applications</w:t>
      </w:r>
      <w:r w:rsidRPr="005D3460">
        <w:rPr>
          <w:noProof/>
        </w:rPr>
        <w:tab/>
      </w:r>
      <w:r w:rsidRPr="005D3460">
        <w:rPr>
          <w:noProof/>
        </w:rPr>
        <w:fldChar w:fldCharType="begin"/>
      </w:r>
      <w:r w:rsidRPr="005D3460">
        <w:rPr>
          <w:noProof/>
        </w:rPr>
        <w:instrText xml:space="preserve"> PAGEREF _Toc355625699 \h </w:instrText>
      </w:r>
      <w:r w:rsidRPr="005D3460">
        <w:rPr>
          <w:noProof/>
        </w:rPr>
      </w:r>
      <w:r w:rsidRPr="005D3460">
        <w:rPr>
          <w:noProof/>
        </w:rPr>
        <w:fldChar w:fldCharType="separate"/>
      </w:r>
      <w:r w:rsidRPr="005D3460">
        <w:rPr>
          <w:noProof/>
        </w:rPr>
        <w:t>83</w:t>
      </w:r>
      <w:r w:rsidRPr="005D3460">
        <w:rPr>
          <w:noProof/>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14—Record</w:t>
      </w:r>
      <w:r>
        <w:rPr>
          <w:noProof/>
        </w:rPr>
        <w:noBreakHyphen/>
        <w:t>keeping requirements</w:t>
      </w:r>
      <w:r w:rsidRPr="005D3460">
        <w:rPr>
          <w:b w:val="0"/>
          <w:noProof/>
          <w:sz w:val="18"/>
        </w:rPr>
        <w:tab/>
      </w:r>
      <w:r w:rsidRPr="005D3460">
        <w:rPr>
          <w:b w:val="0"/>
          <w:noProof/>
          <w:sz w:val="18"/>
        </w:rPr>
        <w:fldChar w:fldCharType="begin"/>
      </w:r>
      <w:r w:rsidRPr="005D3460">
        <w:rPr>
          <w:b w:val="0"/>
          <w:noProof/>
          <w:sz w:val="18"/>
        </w:rPr>
        <w:instrText xml:space="preserve"> PAGEREF _Toc355625700 \h </w:instrText>
      </w:r>
      <w:r w:rsidRPr="005D3460">
        <w:rPr>
          <w:b w:val="0"/>
          <w:noProof/>
          <w:sz w:val="18"/>
        </w:rPr>
      </w:r>
      <w:r w:rsidRPr="005D3460">
        <w:rPr>
          <w:b w:val="0"/>
          <w:noProof/>
          <w:sz w:val="18"/>
        </w:rPr>
        <w:fldChar w:fldCharType="separate"/>
      </w:r>
      <w:r w:rsidRPr="005D3460">
        <w:rPr>
          <w:b w:val="0"/>
          <w:noProof/>
          <w:sz w:val="18"/>
        </w:rPr>
        <w:t>84</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14.1</w:t>
      </w:r>
      <w:r>
        <w:rPr>
          <w:noProof/>
        </w:rPr>
        <w:tab/>
        <w:t>Record keeping—applications</w:t>
      </w:r>
      <w:r w:rsidRPr="005D3460">
        <w:rPr>
          <w:noProof/>
        </w:rPr>
        <w:tab/>
      </w:r>
      <w:r w:rsidRPr="005D3460">
        <w:rPr>
          <w:noProof/>
        </w:rPr>
        <w:fldChar w:fldCharType="begin"/>
      </w:r>
      <w:r w:rsidRPr="005D3460">
        <w:rPr>
          <w:noProof/>
        </w:rPr>
        <w:instrText xml:space="preserve"> PAGEREF _Toc355625701 \h </w:instrText>
      </w:r>
      <w:r w:rsidRPr="005D3460">
        <w:rPr>
          <w:noProof/>
        </w:rPr>
      </w:r>
      <w:r w:rsidRPr="005D3460">
        <w:rPr>
          <w:noProof/>
        </w:rPr>
        <w:fldChar w:fldCharType="separate"/>
      </w:r>
      <w:r w:rsidRPr="005D3460">
        <w:rPr>
          <w:noProof/>
        </w:rPr>
        <w:t>84</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14.1A</w:t>
      </w:r>
      <w:r>
        <w:rPr>
          <w:noProof/>
        </w:rPr>
        <w:tab/>
        <w:t>Record keeping—notice of intention to quote OTN</w:t>
      </w:r>
      <w:r w:rsidRPr="005D3460">
        <w:rPr>
          <w:noProof/>
        </w:rPr>
        <w:tab/>
      </w:r>
      <w:r w:rsidRPr="005D3460">
        <w:rPr>
          <w:noProof/>
        </w:rPr>
        <w:fldChar w:fldCharType="begin"/>
      </w:r>
      <w:r w:rsidRPr="005D3460">
        <w:rPr>
          <w:noProof/>
        </w:rPr>
        <w:instrText xml:space="preserve"> PAGEREF _Toc355625702 \h </w:instrText>
      </w:r>
      <w:r w:rsidRPr="005D3460">
        <w:rPr>
          <w:noProof/>
        </w:rPr>
      </w:r>
      <w:r w:rsidRPr="005D3460">
        <w:rPr>
          <w:noProof/>
        </w:rPr>
        <w:fldChar w:fldCharType="separate"/>
      </w:r>
      <w:r w:rsidRPr="005D3460">
        <w:rPr>
          <w:noProof/>
        </w:rPr>
        <w:t>85</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14.2</w:t>
      </w:r>
      <w:r>
        <w:rPr>
          <w:noProof/>
        </w:rPr>
        <w:tab/>
        <w:t>Record keeping—withdrawal of quotation of OTN</w:t>
      </w:r>
      <w:r w:rsidRPr="005D3460">
        <w:rPr>
          <w:noProof/>
        </w:rPr>
        <w:tab/>
      </w:r>
      <w:r w:rsidRPr="005D3460">
        <w:rPr>
          <w:noProof/>
        </w:rPr>
        <w:fldChar w:fldCharType="begin"/>
      </w:r>
      <w:r w:rsidRPr="005D3460">
        <w:rPr>
          <w:noProof/>
        </w:rPr>
        <w:instrText xml:space="preserve"> PAGEREF _Toc355625703 \h </w:instrText>
      </w:r>
      <w:r w:rsidRPr="005D3460">
        <w:rPr>
          <w:noProof/>
        </w:rPr>
      </w:r>
      <w:r w:rsidRPr="005D3460">
        <w:rPr>
          <w:noProof/>
        </w:rPr>
        <w:fldChar w:fldCharType="separate"/>
      </w:r>
      <w:r w:rsidRPr="005D3460">
        <w:rPr>
          <w:noProof/>
        </w:rPr>
        <w:t>85</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lastRenderedPageBreak/>
        <w:t>14.3</w:t>
      </w:r>
      <w:r>
        <w:rPr>
          <w:noProof/>
        </w:rPr>
        <w:tab/>
        <w:t>Record keeping—acceptance of quotation of OTN</w:t>
      </w:r>
      <w:r w:rsidRPr="005D3460">
        <w:rPr>
          <w:noProof/>
        </w:rPr>
        <w:tab/>
      </w:r>
      <w:r w:rsidRPr="005D3460">
        <w:rPr>
          <w:noProof/>
        </w:rPr>
        <w:fldChar w:fldCharType="begin"/>
      </w:r>
      <w:r w:rsidRPr="005D3460">
        <w:rPr>
          <w:noProof/>
        </w:rPr>
        <w:instrText xml:space="preserve"> PAGEREF _Toc355625704 \h </w:instrText>
      </w:r>
      <w:r w:rsidRPr="005D3460">
        <w:rPr>
          <w:noProof/>
        </w:rPr>
      </w:r>
      <w:r w:rsidRPr="005D3460">
        <w:rPr>
          <w:noProof/>
        </w:rPr>
        <w:fldChar w:fldCharType="separate"/>
      </w:r>
      <w:r w:rsidRPr="005D3460">
        <w:rPr>
          <w:noProof/>
        </w:rPr>
        <w:t>86</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14.4</w:t>
      </w:r>
      <w:r>
        <w:rPr>
          <w:noProof/>
        </w:rPr>
        <w:tab/>
        <w:t>Record keeping—statutory declaration for exempt supply</w:t>
      </w:r>
      <w:r w:rsidRPr="005D3460">
        <w:rPr>
          <w:noProof/>
        </w:rPr>
        <w:tab/>
      </w:r>
      <w:r w:rsidRPr="005D3460">
        <w:rPr>
          <w:noProof/>
        </w:rPr>
        <w:fldChar w:fldCharType="begin"/>
      </w:r>
      <w:r w:rsidRPr="005D3460">
        <w:rPr>
          <w:noProof/>
        </w:rPr>
        <w:instrText xml:space="preserve"> PAGEREF _Toc355625705 \h </w:instrText>
      </w:r>
      <w:r w:rsidRPr="005D3460">
        <w:rPr>
          <w:noProof/>
        </w:rPr>
      </w:r>
      <w:r w:rsidRPr="005D3460">
        <w:rPr>
          <w:noProof/>
        </w:rPr>
        <w:fldChar w:fldCharType="separate"/>
      </w:r>
      <w:r w:rsidRPr="005D3460">
        <w:rPr>
          <w:noProof/>
        </w:rPr>
        <w:t>86</w:t>
      </w:r>
      <w:r w:rsidRPr="005D3460">
        <w:rPr>
          <w:noProof/>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21—Review of decisions</w:t>
      </w:r>
      <w:r w:rsidRPr="005D3460">
        <w:rPr>
          <w:b w:val="0"/>
          <w:noProof/>
          <w:sz w:val="18"/>
        </w:rPr>
        <w:tab/>
      </w:r>
      <w:r w:rsidRPr="005D3460">
        <w:rPr>
          <w:b w:val="0"/>
          <w:noProof/>
          <w:sz w:val="18"/>
        </w:rPr>
        <w:fldChar w:fldCharType="begin"/>
      </w:r>
      <w:r w:rsidRPr="005D3460">
        <w:rPr>
          <w:b w:val="0"/>
          <w:noProof/>
          <w:sz w:val="18"/>
        </w:rPr>
        <w:instrText xml:space="preserve"> PAGEREF _Toc355625706 \h </w:instrText>
      </w:r>
      <w:r w:rsidRPr="005D3460">
        <w:rPr>
          <w:b w:val="0"/>
          <w:noProof/>
          <w:sz w:val="18"/>
        </w:rPr>
      </w:r>
      <w:r w:rsidRPr="005D3460">
        <w:rPr>
          <w:b w:val="0"/>
          <w:noProof/>
          <w:sz w:val="18"/>
        </w:rPr>
        <w:fldChar w:fldCharType="separate"/>
      </w:r>
      <w:r w:rsidRPr="005D3460">
        <w:rPr>
          <w:b w:val="0"/>
          <w:noProof/>
          <w:sz w:val="18"/>
        </w:rPr>
        <w:t>87</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21.1A</w:t>
      </w:r>
      <w:r>
        <w:rPr>
          <w:noProof/>
        </w:rPr>
        <w:tab/>
        <w:t>Reviewable decisions—Opt</w:t>
      </w:r>
      <w:r>
        <w:rPr>
          <w:noProof/>
        </w:rPr>
        <w:noBreakHyphen/>
        <w:t>in Scheme</w:t>
      </w:r>
      <w:r w:rsidRPr="005D3460">
        <w:rPr>
          <w:noProof/>
        </w:rPr>
        <w:tab/>
      </w:r>
      <w:r w:rsidRPr="005D3460">
        <w:rPr>
          <w:noProof/>
        </w:rPr>
        <w:fldChar w:fldCharType="begin"/>
      </w:r>
      <w:r w:rsidRPr="005D3460">
        <w:rPr>
          <w:noProof/>
        </w:rPr>
        <w:instrText xml:space="preserve"> PAGEREF _Toc355625707 \h </w:instrText>
      </w:r>
      <w:r w:rsidRPr="005D3460">
        <w:rPr>
          <w:noProof/>
        </w:rPr>
      </w:r>
      <w:r w:rsidRPr="005D3460">
        <w:rPr>
          <w:noProof/>
        </w:rPr>
        <w:fldChar w:fldCharType="separate"/>
      </w:r>
      <w:r w:rsidRPr="005D3460">
        <w:rPr>
          <w:noProof/>
        </w:rPr>
        <w:t>87</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21.1B</w:t>
      </w:r>
      <w:r>
        <w:rPr>
          <w:noProof/>
        </w:rPr>
        <w:tab/>
        <w:t>Reviewable decisions—auctioning of carbon units</w:t>
      </w:r>
      <w:r w:rsidRPr="005D3460">
        <w:rPr>
          <w:noProof/>
        </w:rPr>
        <w:tab/>
      </w:r>
      <w:r w:rsidRPr="005D3460">
        <w:rPr>
          <w:noProof/>
        </w:rPr>
        <w:fldChar w:fldCharType="begin"/>
      </w:r>
      <w:r w:rsidRPr="005D3460">
        <w:rPr>
          <w:noProof/>
        </w:rPr>
        <w:instrText xml:space="preserve"> PAGEREF _Toc355625708 \h </w:instrText>
      </w:r>
      <w:r w:rsidRPr="005D3460">
        <w:rPr>
          <w:noProof/>
        </w:rPr>
      </w:r>
      <w:r w:rsidRPr="005D3460">
        <w:rPr>
          <w:noProof/>
        </w:rPr>
        <w:fldChar w:fldCharType="separate"/>
      </w:r>
      <w:r w:rsidRPr="005D3460">
        <w:rPr>
          <w:noProof/>
        </w:rPr>
        <w:t>87</w:t>
      </w:r>
      <w:r w:rsidRPr="005D3460">
        <w:rPr>
          <w:noProof/>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21.1</w:t>
      </w:r>
      <w:r>
        <w:rPr>
          <w:noProof/>
        </w:rPr>
        <w:tab/>
        <w:t>Reviewable decisions—Jobs and Competitiveness Program</w:t>
      </w:r>
      <w:r w:rsidRPr="005D3460">
        <w:rPr>
          <w:noProof/>
        </w:rPr>
        <w:tab/>
      </w:r>
      <w:r w:rsidRPr="005D3460">
        <w:rPr>
          <w:noProof/>
        </w:rPr>
        <w:fldChar w:fldCharType="begin"/>
      </w:r>
      <w:r w:rsidRPr="005D3460">
        <w:rPr>
          <w:noProof/>
        </w:rPr>
        <w:instrText xml:space="preserve"> PAGEREF _Toc355625709 \h </w:instrText>
      </w:r>
      <w:r w:rsidRPr="005D3460">
        <w:rPr>
          <w:noProof/>
        </w:rPr>
      </w:r>
      <w:r w:rsidRPr="005D3460">
        <w:rPr>
          <w:noProof/>
        </w:rPr>
        <w:fldChar w:fldCharType="separate"/>
      </w:r>
      <w:r w:rsidRPr="005D3460">
        <w:rPr>
          <w:noProof/>
        </w:rPr>
        <w:t>87</w:t>
      </w:r>
      <w:r w:rsidRPr="005D3460">
        <w:rPr>
          <w:noProof/>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23—Miscellaneous</w:t>
      </w:r>
      <w:r w:rsidRPr="005D3460">
        <w:rPr>
          <w:b w:val="0"/>
          <w:noProof/>
          <w:sz w:val="18"/>
        </w:rPr>
        <w:tab/>
      </w:r>
      <w:r w:rsidRPr="005D3460">
        <w:rPr>
          <w:b w:val="0"/>
          <w:noProof/>
          <w:sz w:val="18"/>
        </w:rPr>
        <w:fldChar w:fldCharType="begin"/>
      </w:r>
      <w:r w:rsidRPr="005D3460">
        <w:rPr>
          <w:b w:val="0"/>
          <w:noProof/>
          <w:sz w:val="18"/>
        </w:rPr>
        <w:instrText xml:space="preserve"> PAGEREF _Toc355625710 \h </w:instrText>
      </w:r>
      <w:r w:rsidRPr="005D3460">
        <w:rPr>
          <w:b w:val="0"/>
          <w:noProof/>
          <w:sz w:val="18"/>
        </w:rPr>
      </w:r>
      <w:r w:rsidRPr="005D3460">
        <w:rPr>
          <w:b w:val="0"/>
          <w:noProof/>
          <w:sz w:val="18"/>
        </w:rPr>
        <w:fldChar w:fldCharType="separate"/>
      </w:r>
      <w:r w:rsidRPr="005D3460">
        <w:rPr>
          <w:b w:val="0"/>
          <w:noProof/>
          <w:sz w:val="18"/>
        </w:rPr>
        <w:t>89</w:t>
      </w:r>
      <w:r w:rsidRPr="005D3460">
        <w:rPr>
          <w:b w:val="0"/>
          <w:noProof/>
          <w:sz w:val="18"/>
        </w:rPr>
        <w:fldChar w:fldCharType="end"/>
      </w:r>
    </w:p>
    <w:p w:rsidR="005D3460" w:rsidRDefault="005D3460" w:rsidP="005D3460">
      <w:pPr>
        <w:pStyle w:val="TOC5"/>
        <w:keepLines w:val="0"/>
        <w:rPr>
          <w:rFonts w:asciiTheme="minorHAnsi" w:eastAsiaTheme="minorEastAsia" w:hAnsiTheme="minorHAnsi" w:cstheme="minorBidi"/>
          <w:noProof/>
          <w:kern w:val="0"/>
          <w:sz w:val="22"/>
          <w:szCs w:val="22"/>
        </w:rPr>
      </w:pPr>
      <w:r>
        <w:rPr>
          <w:noProof/>
        </w:rPr>
        <w:t>23.1</w:t>
      </w:r>
      <w:r>
        <w:rPr>
          <w:noProof/>
        </w:rPr>
        <w:tab/>
        <w:t>Set</w:t>
      </w:r>
      <w:r>
        <w:rPr>
          <w:noProof/>
        </w:rPr>
        <w:noBreakHyphen/>
        <w:t>off</w:t>
      </w:r>
      <w:r w:rsidRPr="005D3460">
        <w:rPr>
          <w:noProof/>
        </w:rPr>
        <w:tab/>
      </w:r>
      <w:r w:rsidRPr="005D3460">
        <w:rPr>
          <w:noProof/>
        </w:rPr>
        <w:fldChar w:fldCharType="begin"/>
      </w:r>
      <w:r w:rsidRPr="005D3460">
        <w:rPr>
          <w:noProof/>
        </w:rPr>
        <w:instrText xml:space="preserve"> PAGEREF _Toc355625711 \h </w:instrText>
      </w:r>
      <w:r w:rsidRPr="005D3460">
        <w:rPr>
          <w:noProof/>
        </w:rPr>
      </w:r>
      <w:r w:rsidRPr="005D3460">
        <w:rPr>
          <w:noProof/>
        </w:rPr>
        <w:fldChar w:fldCharType="separate"/>
      </w:r>
      <w:r w:rsidRPr="005D3460">
        <w:rPr>
          <w:noProof/>
        </w:rPr>
        <w:t>89</w:t>
      </w:r>
      <w:r w:rsidRPr="005D3460">
        <w:rPr>
          <w:noProof/>
        </w:rPr>
        <w:fldChar w:fldCharType="end"/>
      </w:r>
    </w:p>
    <w:p w:rsidR="005D3460" w:rsidRDefault="005D3460" w:rsidP="005D3460">
      <w:pPr>
        <w:pStyle w:val="TOC1"/>
        <w:keepNext w:val="0"/>
        <w:keepLines w:val="0"/>
        <w:rPr>
          <w:rFonts w:asciiTheme="minorHAnsi" w:eastAsiaTheme="minorEastAsia" w:hAnsiTheme="minorHAnsi" w:cstheme="minorBidi"/>
          <w:b w:val="0"/>
          <w:noProof/>
          <w:kern w:val="0"/>
          <w:sz w:val="22"/>
          <w:szCs w:val="22"/>
        </w:rPr>
      </w:pPr>
      <w:r>
        <w:rPr>
          <w:noProof/>
        </w:rPr>
        <w:t>Schedule 1—Jobs and Competitiveness Program</w:t>
      </w:r>
      <w:r w:rsidRPr="005D3460">
        <w:rPr>
          <w:b w:val="0"/>
          <w:noProof/>
          <w:sz w:val="18"/>
        </w:rPr>
        <w:tab/>
      </w:r>
      <w:r w:rsidRPr="005D3460">
        <w:rPr>
          <w:b w:val="0"/>
          <w:noProof/>
          <w:sz w:val="18"/>
        </w:rPr>
        <w:fldChar w:fldCharType="begin"/>
      </w:r>
      <w:r w:rsidRPr="005D3460">
        <w:rPr>
          <w:b w:val="0"/>
          <w:noProof/>
          <w:sz w:val="18"/>
        </w:rPr>
        <w:instrText xml:space="preserve"> PAGEREF _Toc355625712 \h </w:instrText>
      </w:r>
      <w:r w:rsidRPr="005D3460">
        <w:rPr>
          <w:b w:val="0"/>
          <w:noProof/>
          <w:sz w:val="18"/>
        </w:rPr>
      </w:r>
      <w:r w:rsidRPr="005D3460">
        <w:rPr>
          <w:b w:val="0"/>
          <w:noProof/>
          <w:sz w:val="18"/>
        </w:rPr>
        <w:fldChar w:fldCharType="separate"/>
      </w:r>
      <w:r w:rsidRPr="005D3460">
        <w:rPr>
          <w:b w:val="0"/>
          <w:noProof/>
          <w:sz w:val="18"/>
        </w:rPr>
        <w:t>90</w:t>
      </w:r>
      <w:r w:rsidRPr="005D3460">
        <w:rPr>
          <w:b w:val="0"/>
          <w:noProof/>
          <w:sz w:val="18"/>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1—Preliminary</w:t>
      </w:r>
      <w:r w:rsidRPr="005D3460">
        <w:rPr>
          <w:b w:val="0"/>
          <w:noProof/>
          <w:sz w:val="18"/>
        </w:rPr>
        <w:tab/>
      </w:r>
      <w:r w:rsidRPr="005D3460">
        <w:rPr>
          <w:b w:val="0"/>
          <w:noProof/>
          <w:sz w:val="18"/>
        </w:rPr>
        <w:fldChar w:fldCharType="begin"/>
      </w:r>
      <w:r w:rsidRPr="005D3460">
        <w:rPr>
          <w:b w:val="0"/>
          <w:noProof/>
          <w:sz w:val="18"/>
        </w:rPr>
        <w:instrText xml:space="preserve"> PAGEREF _Toc355625713 \h </w:instrText>
      </w:r>
      <w:r w:rsidRPr="005D3460">
        <w:rPr>
          <w:b w:val="0"/>
          <w:noProof/>
          <w:sz w:val="18"/>
        </w:rPr>
      </w:r>
      <w:r w:rsidRPr="005D3460">
        <w:rPr>
          <w:b w:val="0"/>
          <w:noProof/>
          <w:sz w:val="18"/>
        </w:rPr>
        <w:fldChar w:fldCharType="separate"/>
      </w:r>
      <w:r w:rsidRPr="005D3460">
        <w:rPr>
          <w:b w:val="0"/>
          <w:noProof/>
          <w:sz w:val="18"/>
        </w:rPr>
        <w:t>90</w:t>
      </w:r>
      <w:r w:rsidRPr="005D3460">
        <w:rPr>
          <w:b w:val="0"/>
          <w:noProof/>
          <w:sz w:val="18"/>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2—Definitions and related concepts</w:t>
      </w:r>
      <w:r w:rsidRPr="005D3460">
        <w:rPr>
          <w:b w:val="0"/>
          <w:noProof/>
          <w:sz w:val="18"/>
        </w:rPr>
        <w:tab/>
      </w:r>
      <w:r w:rsidRPr="005D3460">
        <w:rPr>
          <w:b w:val="0"/>
          <w:noProof/>
          <w:sz w:val="18"/>
        </w:rPr>
        <w:fldChar w:fldCharType="begin"/>
      </w:r>
      <w:r w:rsidRPr="005D3460">
        <w:rPr>
          <w:b w:val="0"/>
          <w:noProof/>
          <w:sz w:val="18"/>
        </w:rPr>
        <w:instrText xml:space="preserve"> PAGEREF _Toc355625714 \h </w:instrText>
      </w:r>
      <w:r w:rsidRPr="005D3460">
        <w:rPr>
          <w:b w:val="0"/>
          <w:noProof/>
          <w:sz w:val="18"/>
        </w:rPr>
      </w:r>
      <w:r w:rsidRPr="005D3460">
        <w:rPr>
          <w:b w:val="0"/>
          <w:noProof/>
          <w:sz w:val="18"/>
        </w:rPr>
        <w:fldChar w:fldCharType="separate"/>
      </w:r>
      <w:r w:rsidRPr="005D3460">
        <w:rPr>
          <w:b w:val="0"/>
          <w:noProof/>
          <w:sz w:val="18"/>
        </w:rPr>
        <w:t>91</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1—Definitions</w:t>
      </w:r>
      <w:r w:rsidRPr="005D3460">
        <w:rPr>
          <w:b w:val="0"/>
          <w:noProof/>
          <w:sz w:val="18"/>
        </w:rPr>
        <w:tab/>
      </w:r>
      <w:r w:rsidRPr="005D3460">
        <w:rPr>
          <w:b w:val="0"/>
          <w:noProof/>
          <w:sz w:val="18"/>
        </w:rPr>
        <w:fldChar w:fldCharType="begin"/>
      </w:r>
      <w:r w:rsidRPr="005D3460">
        <w:rPr>
          <w:b w:val="0"/>
          <w:noProof/>
          <w:sz w:val="18"/>
        </w:rPr>
        <w:instrText xml:space="preserve"> PAGEREF _Toc355625715 \h </w:instrText>
      </w:r>
      <w:r w:rsidRPr="005D3460">
        <w:rPr>
          <w:b w:val="0"/>
          <w:noProof/>
          <w:sz w:val="18"/>
        </w:rPr>
      </w:r>
      <w:r w:rsidRPr="005D3460">
        <w:rPr>
          <w:b w:val="0"/>
          <w:noProof/>
          <w:sz w:val="18"/>
        </w:rPr>
        <w:fldChar w:fldCharType="separate"/>
      </w:r>
      <w:r w:rsidRPr="005D3460">
        <w:rPr>
          <w:b w:val="0"/>
          <w:noProof/>
          <w:sz w:val="18"/>
        </w:rPr>
        <w:t>91</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2—Meaning of saleable quality</w:t>
      </w:r>
      <w:r w:rsidRPr="005D3460">
        <w:rPr>
          <w:b w:val="0"/>
          <w:noProof/>
          <w:sz w:val="18"/>
        </w:rPr>
        <w:tab/>
      </w:r>
      <w:r w:rsidRPr="005D3460">
        <w:rPr>
          <w:b w:val="0"/>
          <w:noProof/>
          <w:sz w:val="18"/>
        </w:rPr>
        <w:fldChar w:fldCharType="begin"/>
      </w:r>
      <w:r w:rsidRPr="005D3460">
        <w:rPr>
          <w:b w:val="0"/>
          <w:noProof/>
          <w:sz w:val="18"/>
        </w:rPr>
        <w:instrText xml:space="preserve"> PAGEREF _Toc355625716 \h </w:instrText>
      </w:r>
      <w:r w:rsidRPr="005D3460">
        <w:rPr>
          <w:b w:val="0"/>
          <w:noProof/>
          <w:sz w:val="18"/>
        </w:rPr>
      </w:r>
      <w:r w:rsidRPr="005D3460">
        <w:rPr>
          <w:b w:val="0"/>
          <w:noProof/>
          <w:sz w:val="18"/>
        </w:rPr>
        <w:fldChar w:fldCharType="separate"/>
      </w:r>
      <w:r w:rsidRPr="005D3460">
        <w:rPr>
          <w:b w:val="0"/>
          <w:noProof/>
          <w:sz w:val="18"/>
        </w:rPr>
        <w:t>97</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3—Meaning of significant expansion</w:t>
      </w:r>
      <w:r w:rsidRPr="005D3460">
        <w:rPr>
          <w:b w:val="0"/>
          <w:noProof/>
          <w:sz w:val="18"/>
        </w:rPr>
        <w:tab/>
      </w:r>
      <w:r w:rsidRPr="005D3460">
        <w:rPr>
          <w:b w:val="0"/>
          <w:noProof/>
          <w:sz w:val="18"/>
        </w:rPr>
        <w:fldChar w:fldCharType="begin"/>
      </w:r>
      <w:r w:rsidRPr="005D3460">
        <w:rPr>
          <w:b w:val="0"/>
          <w:noProof/>
          <w:sz w:val="18"/>
        </w:rPr>
        <w:instrText xml:space="preserve"> PAGEREF _Toc355625717 \h </w:instrText>
      </w:r>
      <w:r w:rsidRPr="005D3460">
        <w:rPr>
          <w:b w:val="0"/>
          <w:noProof/>
          <w:sz w:val="18"/>
        </w:rPr>
      </w:r>
      <w:r w:rsidRPr="005D3460">
        <w:rPr>
          <w:b w:val="0"/>
          <w:noProof/>
          <w:sz w:val="18"/>
        </w:rPr>
        <w:fldChar w:fldCharType="separate"/>
      </w:r>
      <w:r w:rsidRPr="005D3460">
        <w:rPr>
          <w:b w:val="0"/>
          <w:noProof/>
          <w:sz w:val="18"/>
        </w:rPr>
        <w:t>98</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4—Meaning of closed</w:t>
      </w:r>
      <w:r w:rsidRPr="005D3460">
        <w:rPr>
          <w:b w:val="0"/>
          <w:noProof/>
          <w:sz w:val="18"/>
        </w:rPr>
        <w:tab/>
      </w:r>
      <w:r w:rsidRPr="005D3460">
        <w:rPr>
          <w:b w:val="0"/>
          <w:noProof/>
          <w:sz w:val="18"/>
        </w:rPr>
        <w:fldChar w:fldCharType="begin"/>
      </w:r>
      <w:r w:rsidRPr="005D3460">
        <w:rPr>
          <w:b w:val="0"/>
          <w:noProof/>
          <w:sz w:val="18"/>
        </w:rPr>
        <w:instrText xml:space="preserve"> PAGEREF _Toc355625718 \h </w:instrText>
      </w:r>
      <w:r w:rsidRPr="005D3460">
        <w:rPr>
          <w:b w:val="0"/>
          <w:noProof/>
          <w:sz w:val="18"/>
        </w:rPr>
      </w:r>
      <w:r w:rsidRPr="005D3460">
        <w:rPr>
          <w:b w:val="0"/>
          <w:noProof/>
          <w:sz w:val="18"/>
        </w:rPr>
        <w:fldChar w:fldCharType="separate"/>
      </w:r>
      <w:r w:rsidRPr="005D3460">
        <w:rPr>
          <w:b w:val="0"/>
          <w:noProof/>
          <w:sz w:val="18"/>
        </w:rPr>
        <w:t>99</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5—Meaning of new facility and series of new facilities</w:t>
      </w:r>
      <w:r w:rsidRPr="005D3460">
        <w:rPr>
          <w:b w:val="0"/>
          <w:noProof/>
          <w:sz w:val="18"/>
        </w:rPr>
        <w:tab/>
      </w:r>
      <w:r w:rsidRPr="005D3460">
        <w:rPr>
          <w:b w:val="0"/>
          <w:noProof/>
          <w:sz w:val="18"/>
        </w:rPr>
        <w:fldChar w:fldCharType="begin"/>
      </w:r>
      <w:r w:rsidRPr="005D3460">
        <w:rPr>
          <w:b w:val="0"/>
          <w:noProof/>
          <w:sz w:val="18"/>
        </w:rPr>
        <w:instrText xml:space="preserve"> PAGEREF _Toc355625719 \h </w:instrText>
      </w:r>
      <w:r w:rsidRPr="005D3460">
        <w:rPr>
          <w:b w:val="0"/>
          <w:noProof/>
          <w:sz w:val="18"/>
        </w:rPr>
      </w:r>
      <w:r w:rsidRPr="005D3460">
        <w:rPr>
          <w:b w:val="0"/>
          <w:noProof/>
          <w:sz w:val="18"/>
        </w:rPr>
        <w:fldChar w:fldCharType="separate"/>
      </w:r>
      <w:r w:rsidRPr="005D3460">
        <w:rPr>
          <w:b w:val="0"/>
          <w:noProof/>
          <w:sz w:val="18"/>
        </w:rPr>
        <w:t>100</w:t>
      </w:r>
      <w:r w:rsidRPr="005D3460">
        <w:rPr>
          <w:b w:val="0"/>
          <w:noProof/>
          <w:sz w:val="18"/>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3—Emissions</w:t>
      </w:r>
      <w:r>
        <w:rPr>
          <w:noProof/>
        </w:rPr>
        <w:noBreakHyphen/>
        <w:t>intensive trade</w:t>
      </w:r>
      <w:r>
        <w:rPr>
          <w:noProof/>
        </w:rPr>
        <w:noBreakHyphen/>
        <w:t>exposed activities</w:t>
      </w:r>
      <w:r w:rsidRPr="005D3460">
        <w:rPr>
          <w:b w:val="0"/>
          <w:noProof/>
          <w:sz w:val="18"/>
        </w:rPr>
        <w:tab/>
      </w:r>
      <w:r w:rsidRPr="005D3460">
        <w:rPr>
          <w:b w:val="0"/>
          <w:noProof/>
          <w:sz w:val="18"/>
        </w:rPr>
        <w:fldChar w:fldCharType="begin"/>
      </w:r>
      <w:r w:rsidRPr="005D3460">
        <w:rPr>
          <w:b w:val="0"/>
          <w:noProof/>
          <w:sz w:val="18"/>
        </w:rPr>
        <w:instrText xml:space="preserve"> PAGEREF _Toc355625720 \h </w:instrText>
      </w:r>
      <w:r w:rsidRPr="005D3460">
        <w:rPr>
          <w:b w:val="0"/>
          <w:noProof/>
          <w:sz w:val="18"/>
        </w:rPr>
      </w:r>
      <w:r w:rsidRPr="005D3460">
        <w:rPr>
          <w:b w:val="0"/>
          <w:noProof/>
          <w:sz w:val="18"/>
        </w:rPr>
        <w:fldChar w:fldCharType="separate"/>
      </w:r>
      <w:r w:rsidRPr="005D3460">
        <w:rPr>
          <w:b w:val="0"/>
          <w:noProof/>
          <w:sz w:val="18"/>
        </w:rPr>
        <w:t>102</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1—General</w:t>
      </w:r>
      <w:r w:rsidRPr="005D3460">
        <w:rPr>
          <w:b w:val="0"/>
          <w:noProof/>
          <w:sz w:val="18"/>
        </w:rPr>
        <w:tab/>
      </w:r>
      <w:r w:rsidRPr="005D3460">
        <w:rPr>
          <w:b w:val="0"/>
          <w:noProof/>
          <w:sz w:val="18"/>
        </w:rPr>
        <w:fldChar w:fldCharType="begin"/>
      </w:r>
      <w:r w:rsidRPr="005D3460">
        <w:rPr>
          <w:b w:val="0"/>
          <w:noProof/>
          <w:sz w:val="18"/>
        </w:rPr>
        <w:instrText xml:space="preserve"> PAGEREF _Toc355625721 \h </w:instrText>
      </w:r>
      <w:r w:rsidRPr="005D3460">
        <w:rPr>
          <w:b w:val="0"/>
          <w:noProof/>
          <w:sz w:val="18"/>
        </w:rPr>
      </w:r>
      <w:r w:rsidRPr="005D3460">
        <w:rPr>
          <w:b w:val="0"/>
          <w:noProof/>
          <w:sz w:val="18"/>
        </w:rPr>
        <w:fldChar w:fldCharType="separate"/>
      </w:r>
      <w:r w:rsidRPr="005D3460">
        <w:rPr>
          <w:b w:val="0"/>
          <w:noProof/>
          <w:sz w:val="18"/>
        </w:rPr>
        <w:t>102</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2—Production of glass containers</w:t>
      </w:r>
      <w:r w:rsidRPr="005D3460">
        <w:rPr>
          <w:b w:val="0"/>
          <w:noProof/>
          <w:sz w:val="18"/>
        </w:rPr>
        <w:tab/>
      </w:r>
      <w:r w:rsidRPr="005D3460">
        <w:rPr>
          <w:b w:val="0"/>
          <w:noProof/>
          <w:sz w:val="18"/>
        </w:rPr>
        <w:fldChar w:fldCharType="begin"/>
      </w:r>
      <w:r w:rsidRPr="005D3460">
        <w:rPr>
          <w:b w:val="0"/>
          <w:noProof/>
          <w:sz w:val="18"/>
        </w:rPr>
        <w:instrText xml:space="preserve"> PAGEREF _Toc355625722 \h </w:instrText>
      </w:r>
      <w:r w:rsidRPr="005D3460">
        <w:rPr>
          <w:b w:val="0"/>
          <w:noProof/>
          <w:sz w:val="18"/>
        </w:rPr>
      </w:r>
      <w:r w:rsidRPr="005D3460">
        <w:rPr>
          <w:b w:val="0"/>
          <w:noProof/>
          <w:sz w:val="18"/>
        </w:rPr>
        <w:fldChar w:fldCharType="separate"/>
      </w:r>
      <w:r w:rsidRPr="005D3460">
        <w:rPr>
          <w:b w:val="0"/>
          <w:noProof/>
          <w:sz w:val="18"/>
        </w:rPr>
        <w:t>103</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3—Production of bulk flat glass</w:t>
      </w:r>
      <w:r w:rsidRPr="005D3460">
        <w:rPr>
          <w:b w:val="0"/>
          <w:noProof/>
          <w:sz w:val="18"/>
        </w:rPr>
        <w:tab/>
      </w:r>
      <w:r w:rsidRPr="005D3460">
        <w:rPr>
          <w:b w:val="0"/>
          <w:noProof/>
          <w:sz w:val="18"/>
        </w:rPr>
        <w:fldChar w:fldCharType="begin"/>
      </w:r>
      <w:r w:rsidRPr="005D3460">
        <w:rPr>
          <w:b w:val="0"/>
          <w:noProof/>
          <w:sz w:val="18"/>
        </w:rPr>
        <w:instrText xml:space="preserve"> PAGEREF _Toc355625723 \h </w:instrText>
      </w:r>
      <w:r w:rsidRPr="005D3460">
        <w:rPr>
          <w:b w:val="0"/>
          <w:noProof/>
          <w:sz w:val="18"/>
        </w:rPr>
      </w:r>
      <w:r w:rsidRPr="005D3460">
        <w:rPr>
          <w:b w:val="0"/>
          <w:noProof/>
          <w:sz w:val="18"/>
        </w:rPr>
        <w:fldChar w:fldCharType="separate"/>
      </w:r>
      <w:r w:rsidRPr="005D3460">
        <w:rPr>
          <w:b w:val="0"/>
          <w:noProof/>
          <w:sz w:val="18"/>
        </w:rPr>
        <w:t>104</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4—Production of methanol</w:t>
      </w:r>
      <w:r w:rsidRPr="005D3460">
        <w:rPr>
          <w:b w:val="0"/>
          <w:noProof/>
          <w:sz w:val="18"/>
        </w:rPr>
        <w:tab/>
      </w:r>
      <w:r w:rsidRPr="005D3460">
        <w:rPr>
          <w:b w:val="0"/>
          <w:noProof/>
          <w:sz w:val="18"/>
        </w:rPr>
        <w:fldChar w:fldCharType="begin"/>
      </w:r>
      <w:r w:rsidRPr="005D3460">
        <w:rPr>
          <w:b w:val="0"/>
          <w:noProof/>
          <w:sz w:val="18"/>
        </w:rPr>
        <w:instrText xml:space="preserve"> PAGEREF _Toc355625724 \h </w:instrText>
      </w:r>
      <w:r w:rsidRPr="005D3460">
        <w:rPr>
          <w:b w:val="0"/>
          <w:noProof/>
          <w:sz w:val="18"/>
        </w:rPr>
      </w:r>
      <w:r w:rsidRPr="005D3460">
        <w:rPr>
          <w:b w:val="0"/>
          <w:noProof/>
          <w:sz w:val="18"/>
        </w:rPr>
        <w:fldChar w:fldCharType="separate"/>
      </w:r>
      <w:r w:rsidRPr="005D3460">
        <w:rPr>
          <w:b w:val="0"/>
          <w:noProof/>
          <w:sz w:val="18"/>
        </w:rPr>
        <w:t>105</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5—Production of carbon black</w:t>
      </w:r>
      <w:r w:rsidRPr="005D3460">
        <w:rPr>
          <w:b w:val="0"/>
          <w:noProof/>
          <w:sz w:val="18"/>
        </w:rPr>
        <w:tab/>
      </w:r>
      <w:r w:rsidRPr="005D3460">
        <w:rPr>
          <w:b w:val="0"/>
          <w:noProof/>
          <w:sz w:val="18"/>
        </w:rPr>
        <w:fldChar w:fldCharType="begin"/>
      </w:r>
      <w:r w:rsidRPr="005D3460">
        <w:rPr>
          <w:b w:val="0"/>
          <w:noProof/>
          <w:sz w:val="18"/>
        </w:rPr>
        <w:instrText xml:space="preserve"> PAGEREF _Toc355625725 \h </w:instrText>
      </w:r>
      <w:r w:rsidRPr="005D3460">
        <w:rPr>
          <w:b w:val="0"/>
          <w:noProof/>
          <w:sz w:val="18"/>
        </w:rPr>
      </w:r>
      <w:r w:rsidRPr="005D3460">
        <w:rPr>
          <w:b w:val="0"/>
          <w:noProof/>
          <w:sz w:val="18"/>
        </w:rPr>
        <w:fldChar w:fldCharType="separate"/>
      </w:r>
      <w:r w:rsidRPr="005D3460">
        <w:rPr>
          <w:b w:val="0"/>
          <w:noProof/>
          <w:sz w:val="18"/>
        </w:rPr>
        <w:t>106</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6—Production of white titanium dioxide (TiO</w:t>
      </w:r>
      <w:r w:rsidRPr="00D2685C">
        <w:rPr>
          <w:noProof/>
          <w:vertAlign w:val="subscript"/>
        </w:rPr>
        <w:t>2</w:t>
      </w:r>
      <w:r>
        <w:rPr>
          <w:noProof/>
        </w:rPr>
        <w:t>) pigment</w:t>
      </w:r>
      <w:r w:rsidRPr="005D3460">
        <w:rPr>
          <w:b w:val="0"/>
          <w:noProof/>
          <w:sz w:val="18"/>
        </w:rPr>
        <w:tab/>
      </w:r>
      <w:r w:rsidRPr="005D3460">
        <w:rPr>
          <w:b w:val="0"/>
          <w:noProof/>
          <w:sz w:val="18"/>
        </w:rPr>
        <w:fldChar w:fldCharType="begin"/>
      </w:r>
      <w:r w:rsidRPr="005D3460">
        <w:rPr>
          <w:b w:val="0"/>
          <w:noProof/>
          <w:sz w:val="18"/>
        </w:rPr>
        <w:instrText xml:space="preserve"> PAGEREF _Toc355625726 \h </w:instrText>
      </w:r>
      <w:r w:rsidRPr="005D3460">
        <w:rPr>
          <w:b w:val="0"/>
          <w:noProof/>
          <w:sz w:val="18"/>
        </w:rPr>
      </w:r>
      <w:r w:rsidRPr="005D3460">
        <w:rPr>
          <w:b w:val="0"/>
          <w:noProof/>
          <w:sz w:val="18"/>
        </w:rPr>
        <w:fldChar w:fldCharType="separate"/>
      </w:r>
      <w:r w:rsidRPr="005D3460">
        <w:rPr>
          <w:b w:val="0"/>
          <w:noProof/>
          <w:sz w:val="18"/>
        </w:rPr>
        <w:t>107</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7—Production of silicon</w:t>
      </w:r>
      <w:r w:rsidRPr="005D3460">
        <w:rPr>
          <w:b w:val="0"/>
          <w:noProof/>
          <w:sz w:val="18"/>
        </w:rPr>
        <w:tab/>
      </w:r>
      <w:r w:rsidRPr="005D3460">
        <w:rPr>
          <w:b w:val="0"/>
          <w:noProof/>
          <w:sz w:val="18"/>
        </w:rPr>
        <w:fldChar w:fldCharType="begin"/>
      </w:r>
      <w:r w:rsidRPr="005D3460">
        <w:rPr>
          <w:b w:val="0"/>
          <w:noProof/>
          <w:sz w:val="18"/>
        </w:rPr>
        <w:instrText xml:space="preserve"> PAGEREF _Toc355625727 \h </w:instrText>
      </w:r>
      <w:r w:rsidRPr="005D3460">
        <w:rPr>
          <w:b w:val="0"/>
          <w:noProof/>
          <w:sz w:val="18"/>
        </w:rPr>
      </w:r>
      <w:r w:rsidRPr="005D3460">
        <w:rPr>
          <w:b w:val="0"/>
          <w:noProof/>
          <w:sz w:val="18"/>
        </w:rPr>
        <w:fldChar w:fldCharType="separate"/>
      </w:r>
      <w:r w:rsidRPr="005D3460">
        <w:rPr>
          <w:b w:val="0"/>
          <w:noProof/>
          <w:sz w:val="18"/>
        </w:rPr>
        <w:t>108</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8—Smelting zinc</w:t>
      </w:r>
      <w:r w:rsidRPr="005D3460">
        <w:rPr>
          <w:b w:val="0"/>
          <w:noProof/>
          <w:sz w:val="18"/>
        </w:rPr>
        <w:tab/>
      </w:r>
      <w:r w:rsidRPr="005D3460">
        <w:rPr>
          <w:b w:val="0"/>
          <w:noProof/>
          <w:sz w:val="18"/>
        </w:rPr>
        <w:fldChar w:fldCharType="begin"/>
      </w:r>
      <w:r w:rsidRPr="005D3460">
        <w:rPr>
          <w:b w:val="0"/>
          <w:noProof/>
          <w:sz w:val="18"/>
        </w:rPr>
        <w:instrText xml:space="preserve"> PAGEREF _Toc355625728 \h </w:instrText>
      </w:r>
      <w:r w:rsidRPr="005D3460">
        <w:rPr>
          <w:b w:val="0"/>
          <w:noProof/>
          <w:sz w:val="18"/>
        </w:rPr>
      </w:r>
      <w:r w:rsidRPr="005D3460">
        <w:rPr>
          <w:b w:val="0"/>
          <w:noProof/>
          <w:sz w:val="18"/>
        </w:rPr>
        <w:fldChar w:fldCharType="separate"/>
      </w:r>
      <w:r w:rsidRPr="005D3460">
        <w:rPr>
          <w:b w:val="0"/>
          <w:noProof/>
          <w:sz w:val="18"/>
        </w:rPr>
        <w:t>109</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9—Integrated production of lead and zinc</w:t>
      </w:r>
      <w:r w:rsidRPr="005D3460">
        <w:rPr>
          <w:b w:val="0"/>
          <w:noProof/>
          <w:sz w:val="18"/>
        </w:rPr>
        <w:tab/>
      </w:r>
      <w:r w:rsidRPr="005D3460">
        <w:rPr>
          <w:b w:val="0"/>
          <w:noProof/>
          <w:sz w:val="18"/>
        </w:rPr>
        <w:fldChar w:fldCharType="begin"/>
      </w:r>
      <w:r w:rsidRPr="005D3460">
        <w:rPr>
          <w:b w:val="0"/>
          <w:noProof/>
          <w:sz w:val="18"/>
        </w:rPr>
        <w:instrText xml:space="preserve"> PAGEREF _Toc355625729 \h </w:instrText>
      </w:r>
      <w:r w:rsidRPr="005D3460">
        <w:rPr>
          <w:b w:val="0"/>
          <w:noProof/>
          <w:sz w:val="18"/>
        </w:rPr>
      </w:r>
      <w:r w:rsidRPr="005D3460">
        <w:rPr>
          <w:b w:val="0"/>
          <w:noProof/>
          <w:sz w:val="18"/>
        </w:rPr>
        <w:fldChar w:fldCharType="separate"/>
      </w:r>
      <w:r w:rsidRPr="005D3460">
        <w:rPr>
          <w:b w:val="0"/>
          <w:noProof/>
          <w:sz w:val="18"/>
        </w:rPr>
        <w:t>110</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10—Aluminium smelting</w:t>
      </w:r>
      <w:r w:rsidRPr="005D3460">
        <w:rPr>
          <w:b w:val="0"/>
          <w:noProof/>
          <w:sz w:val="18"/>
        </w:rPr>
        <w:tab/>
      </w:r>
      <w:r w:rsidRPr="005D3460">
        <w:rPr>
          <w:b w:val="0"/>
          <w:noProof/>
          <w:sz w:val="18"/>
        </w:rPr>
        <w:fldChar w:fldCharType="begin"/>
      </w:r>
      <w:r w:rsidRPr="005D3460">
        <w:rPr>
          <w:b w:val="0"/>
          <w:noProof/>
          <w:sz w:val="18"/>
        </w:rPr>
        <w:instrText xml:space="preserve"> PAGEREF _Toc355625730 \h </w:instrText>
      </w:r>
      <w:r w:rsidRPr="005D3460">
        <w:rPr>
          <w:b w:val="0"/>
          <w:noProof/>
          <w:sz w:val="18"/>
        </w:rPr>
      </w:r>
      <w:r w:rsidRPr="005D3460">
        <w:rPr>
          <w:b w:val="0"/>
          <w:noProof/>
          <w:sz w:val="18"/>
        </w:rPr>
        <w:fldChar w:fldCharType="separate"/>
      </w:r>
      <w:r w:rsidRPr="005D3460">
        <w:rPr>
          <w:b w:val="0"/>
          <w:noProof/>
          <w:sz w:val="18"/>
        </w:rPr>
        <w:t>112</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11—Alumina refining</w:t>
      </w:r>
      <w:r w:rsidRPr="005D3460">
        <w:rPr>
          <w:b w:val="0"/>
          <w:noProof/>
          <w:sz w:val="18"/>
        </w:rPr>
        <w:tab/>
      </w:r>
      <w:r w:rsidRPr="005D3460">
        <w:rPr>
          <w:b w:val="0"/>
          <w:noProof/>
          <w:sz w:val="18"/>
        </w:rPr>
        <w:fldChar w:fldCharType="begin"/>
      </w:r>
      <w:r w:rsidRPr="005D3460">
        <w:rPr>
          <w:b w:val="0"/>
          <w:noProof/>
          <w:sz w:val="18"/>
        </w:rPr>
        <w:instrText xml:space="preserve"> PAGEREF _Toc355625731 \h </w:instrText>
      </w:r>
      <w:r w:rsidRPr="005D3460">
        <w:rPr>
          <w:b w:val="0"/>
          <w:noProof/>
          <w:sz w:val="18"/>
        </w:rPr>
      </w:r>
      <w:r w:rsidRPr="005D3460">
        <w:rPr>
          <w:b w:val="0"/>
          <w:noProof/>
          <w:sz w:val="18"/>
        </w:rPr>
        <w:fldChar w:fldCharType="separate"/>
      </w:r>
      <w:r w:rsidRPr="005D3460">
        <w:rPr>
          <w:b w:val="0"/>
          <w:noProof/>
          <w:sz w:val="18"/>
        </w:rPr>
        <w:t>113</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12—Production of high purity ethanol</w:t>
      </w:r>
      <w:r w:rsidRPr="005D3460">
        <w:rPr>
          <w:b w:val="0"/>
          <w:noProof/>
          <w:sz w:val="18"/>
        </w:rPr>
        <w:tab/>
      </w:r>
      <w:r w:rsidRPr="005D3460">
        <w:rPr>
          <w:b w:val="0"/>
          <w:noProof/>
          <w:sz w:val="18"/>
        </w:rPr>
        <w:fldChar w:fldCharType="begin"/>
      </w:r>
      <w:r w:rsidRPr="005D3460">
        <w:rPr>
          <w:b w:val="0"/>
          <w:noProof/>
          <w:sz w:val="18"/>
        </w:rPr>
        <w:instrText xml:space="preserve"> PAGEREF _Toc355625732 \h </w:instrText>
      </w:r>
      <w:r w:rsidRPr="005D3460">
        <w:rPr>
          <w:b w:val="0"/>
          <w:noProof/>
          <w:sz w:val="18"/>
        </w:rPr>
      </w:r>
      <w:r w:rsidRPr="005D3460">
        <w:rPr>
          <w:b w:val="0"/>
          <w:noProof/>
          <w:sz w:val="18"/>
        </w:rPr>
        <w:fldChar w:fldCharType="separate"/>
      </w:r>
      <w:r w:rsidRPr="005D3460">
        <w:rPr>
          <w:b w:val="0"/>
          <w:noProof/>
          <w:sz w:val="18"/>
        </w:rPr>
        <w:t>114</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13—Production of magnesia</w:t>
      </w:r>
      <w:r w:rsidRPr="005D3460">
        <w:rPr>
          <w:b w:val="0"/>
          <w:noProof/>
          <w:sz w:val="18"/>
        </w:rPr>
        <w:tab/>
      </w:r>
      <w:r w:rsidRPr="005D3460">
        <w:rPr>
          <w:b w:val="0"/>
          <w:noProof/>
          <w:sz w:val="18"/>
        </w:rPr>
        <w:fldChar w:fldCharType="begin"/>
      </w:r>
      <w:r w:rsidRPr="005D3460">
        <w:rPr>
          <w:b w:val="0"/>
          <w:noProof/>
          <w:sz w:val="18"/>
        </w:rPr>
        <w:instrText xml:space="preserve"> PAGEREF _Toc355625733 \h </w:instrText>
      </w:r>
      <w:r w:rsidRPr="005D3460">
        <w:rPr>
          <w:b w:val="0"/>
          <w:noProof/>
          <w:sz w:val="18"/>
        </w:rPr>
      </w:r>
      <w:r w:rsidRPr="005D3460">
        <w:rPr>
          <w:b w:val="0"/>
          <w:noProof/>
          <w:sz w:val="18"/>
        </w:rPr>
        <w:fldChar w:fldCharType="separate"/>
      </w:r>
      <w:r w:rsidRPr="005D3460">
        <w:rPr>
          <w:b w:val="0"/>
          <w:noProof/>
          <w:sz w:val="18"/>
        </w:rPr>
        <w:t>115</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lastRenderedPageBreak/>
        <w:t>Division 14—Manufacture of newsprint</w:t>
      </w:r>
      <w:r w:rsidRPr="005D3460">
        <w:rPr>
          <w:b w:val="0"/>
          <w:noProof/>
          <w:sz w:val="18"/>
        </w:rPr>
        <w:tab/>
      </w:r>
      <w:r w:rsidRPr="005D3460">
        <w:rPr>
          <w:b w:val="0"/>
          <w:noProof/>
          <w:sz w:val="18"/>
        </w:rPr>
        <w:fldChar w:fldCharType="begin"/>
      </w:r>
      <w:r w:rsidRPr="005D3460">
        <w:rPr>
          <w:b w:val="0"/>
          <w:noProof/>
          <w:sz w:val="18"/>
        </w:rPr>
        <w:instrText xml:space="preserve"> PAGEREF _Toc355625734 \h </w:instrText>
      </w:r>
      <w:r w:rsidRPr="005D3460">
        <w:rPr>
          <w:b w:val="0"/>
          <w:noProof/>
          <w:sz w:val="18"/>
        </w:rPr>
      </w:r>
      <w:r w:rsidRPr="005D3460">
        <w:rPr>
          <w:b w:val="0"/>
          <w:noProof/>
          <w:sz w:val="18"/>
        </w:rPr>
        <w:fldChar w:fldCharType="separate"/>
      </w:r>
      <w:r w:rsidRPr="005D3460">
        <w:rPr>
          <w:b w:val="0"/>
          <w:noProof/>
          <w:sz w:val="18"/>
        </w:rPr>
        <w:t>117</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15—Dry pulp manufacturing</w:t>
      </w:r>
      <w:r w:rsidRPr="005D3460">
        <w:rPr>
          <w:b w:val="0"/>
          <w:noProof/>
          <w:sz w:val="18"/>
        </w:rPr>
        <w:tab/>
      </w:r>
      <w:r w:rsidRPr="005D3460">
        <w:rPr>
          <w:b w:val="0"/>
          <w:noProof/>
          <w:sz w:val="18"/>
        </w:rPr>
        <w:fldChar w:fldCharType="begin"/>
      </w:r>
      <w:r w:rsidRPr="005D3460">
        <w:rPr>
          <w:b w:val="0"/>
          <w:noProof/>
          <w:sz w:val="18"/>
        </w:rPr>
        <w:instrText xml:space="preserve"> PAGEREF _Toc355625735 \h </w:instrText>
      </w:r>
      <w:r w:rsidRPr="005D3460">
        <w:rPr>
          <w:b w:val="0"/>
          <w:noProof/>
          <w:sz w:val="18"/>
        </w:rPr>
      </w:r>
      <w:r w:rsidRPr="005D3460">
        <w:rPr>
          <w:b w:val="0"/>
          <w:noProof/>
          <w:sz w:val="18"/>
        </w:rPr>
        <w:fldChar w:fldCharType="separate"/>
      </w:r>
      <w:r w:rsidRPr="005D3460">
        <w:rPr>
          <w:b w:val="0"/>
          <w:noProof/>
          <w:sz w:val="18"/>
        </w:rPr>
        <w:t>119</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16—Cartonboard manufacturing</w:t>
      </w:r>
      <w:r w:rsidRPr="005D3460">
        <w:rPr>
          <w:b w:val="0"/>
          <w:noProof/>
          <w:sz w:val="18"/>
        </w:rPr>
        <w:tab/>
      </w:r>
      <w:r w:rsidRPr="005D3460">
        <w:rPr>
          <w:b w:val="0"/>
          <w:noProof/>
          <w:sz w:val="18"/>
        </w:rPr>
        <w:fldChar w:fldCharType="begin"/>
      </w:r>
      <w:r w:rsidRPr="005D3460">
        <w:rPr>
          <w:b w:val="0"/>
          <w:noProof/>
          <w:sz w:val="18"/>
        </w:rPr>
        <w:instrText xml:space="preserve"> PAGEREF _Toc355625736 \h </w:instrText>
      </w:r>
      <w:r w:rsidRPr="005D3460">
        <w:rPr>
          <w:b w:val="0"/>
          <w:noProof/>
          <w:sz w:val="18"/>
        </w:rPr>
      </w:r>
      <w:r w:rsidRPr="005D3460">
        <w:rPr>
          <w:b w:val="0"/>
          <w:noProof/>
          <w:sz w:val="18"/>
        </w:rPr>
        <w:fldChar w:fldCharType="separate"/>
      </w:r>
      <w:r w:rsidRPr="005D3460">
        <w:rPr>
          <w:b w:val="0"/>
          <w:noProof/>
          <w:sz w:val="18"/>
        </w:rPr>
        <w:t>121</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17—Packaging and industrial paper manufacturing</w:t>
      </w:r>
      <w:r w:rsidRPr="005D3460">
        <w:rPr>
          <w:b w:val="0"/>
          <w:noProof/>
          <w:sz w:val="18"/>
        </w:rPr>
        <w:tab/>
      </w:r>
      <w:r w:rsidRPr="005D3460">
        <w:rPr>
          <w:b w:val="0"/>
          <w:noProof/>
          <w:sz w:val="18"/>
        </w:rPr>
        <w:fldChar w:fldCharType="begin"/>
      </w:r>
      <w:r w:rsidRPr="005D3460">
        <w:rPr>
          <w:b w:val="0"/>
          <w:noProof/>
          <w:sz w:val="18"/>
        </w:rPr>
        <w:instrText xml:space="preserve"> PAGEREF _Toc355625737 \h </w:instrText>
      </w:r>
      <w:r w:rsidRPr="005D3460">
        <w:rPr>
          <w:b w:val="0"/>
          <w:noProof/>
          <w:sz w:val="18"/>
        </w:rPr>
      </w:r>
      <w:r w:rsidRPr="005D3460">
        <w:rPr>
          <w:b w:val="0"/>
          <w:noProof/>
          <w:sz w:val="18"/>
        </w:rPr>
        <w:fldChar w:fldCharType="separate"/>
      </w:r>
      <w:r w:rsidRPr="005D3460">
        <w:rPr>
          <w:b w:val="0"/>
          <w:noProof/>
          <w:sz w:val="18"/>
        </w:rPr>
        <w:t>123</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18—Printing and writing paper manufacturing</w:t>
      </w:r>
      <w:r w:rsidRPr="005D3460">
        <w:rPr>
          <w:b w:val="0"/>
          <w:noProof/>
          <w:sz w:val="18"/>
        </w:rPr>
        <w:tab/>
      </w:r>
      <w:r w:rsidRPr="005D3460">
        <w:rPr>
          <w:b w:val="0"/>
          <w:noProof/>
          <w:sz w:val="18"/>
        </w:rPr>
        <w:fldChar w:fldCharType="begin"/>
      </w:r>
      <w:r w:rsidRPr="005D3460">
        <w:rPr>
          <w:b w:val="0"/>
          <w:noProof/>
          <w:sz w:val="18"/>
        </w:rPr>
        <w:instrText xml:space="preserve"> PAGEREF _Toc355625738 \h </w:instrText>
      </w:r>
      <w:r w:rsidRPr="005D3460">
        <w:rPr>
          <w:b w:val="0"/>
          <w:noProof/>
          <w:sz w:val="18"/>
        </w:rPr>
      </w:r>
      <w:r w:rsidRPr="005D3460">
        <w:rPr>
          <w:b w:val="0"/>
          <w:noProof/>
          <w:sz w:val="18"/>
        </w:rPr>
        <w:fldChar w:fldCharType="separate"/>
      </w:r>
      <w:r w:rsidRPr="005D3460">
        <w:rPr>
          <w:b w:val="0"/>
          <w:noProof/>
          <w:sz w:val="18"/>
        </w:rPr>
        <w:t>125</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19—Tissue paper manufacturing</w:t>
      </w:r>
      <w:r w:rsidRPr="005D3460">
        <w:rPr>
          <w:b w:val="0"/>
          <w:noProof/>
          <w:sz w:val="18"/>
        </w:rPr>
        <w:tab/>
      </w:r>
      <w:r w:rsidRPr="005D3460">
        <w:rPr>
          <w:b w:val="0"/>
          <w:noProof/>
          <w:sz w:val="18"/>
        </w:rPr>
        <w:fldChar w:fldCharType="begin"/>
      </w:r>
      <w:r w:rsidRPr="005D3460">
        <w:rPr>
          <w:b w:val="0"/>
          <w:noProof/>
          <w:sz w:val="18"/>
        </w:rPr>
        <w:instrText xml:space="preserve"> PAGEREF _Toc355625739 \h </w:instrText>
      </w:r>
      <w:r w:rsidRPr="005D3460">
        <w:rPr>
          <w:b w:val="0"/>
          <w:noProof/>
          <w:sz w:val="18"/>
        </w:rPr>
      </w:r>
      <w:r w:rsidRPr="005D3460">
        <w:rPr>
          <w:b w:val="0"/>
          <w:noProof/>
          <w:sz w:val="18"/>
        </w:rPr>
        <w:fldChar w:fldCharType="separate"/>
      </w:r>
      <w:r w:rsidRPr="005D3460">
        <w:rPr>
          <w:b w:val="0"/>
          <w:noProof/>
          <w:sz w:val="18"/>
        </w:rPr>
        <w:t>127</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20—Integrated iron and steel manufacturing</w:t>
      </w:r>
      <w:r w:rsidRPr="005D3460">
        <w:rPr>
          <w:b w:val="0"/>
          <w:noProof/>
          <w:sz w:val="18"/>
        </w:rPr>
        <w:tab/>
      </w:r>
      <w:r w:rsidRPr="005D3460">
        <w:rPr>
          <w:b w:val="0"/>
          <w:noProof/>
          <w:sz w:val="18"/>
        </w:rPr>
        <w:fldChar w:fldCharType="begin"/>
      </w:r>
      <w:r w:rsidRPr="005D3460">
        <w:rPr>
          <w:b w:val="0"/>
          <w:noProof/>
          <w:sz w:val="18"/>
        </w:rPr>
        <w:instrText xml:space="preserve"> PAGEREF _Toc355625740 \h </w:instrText>
      </w:r>
      <w:r w:rsidRPr="005D3460">
        <w:rPr>
          <w:b w:val="0"/>
          <w:noProof/>
          <w:sz w:val="18"/>
        </w:rPr>
      </w:r>
      <w:r w:rsidRPr="005D3460">
        <w:rPr>
          <w:b w:val="0"/>
          <w:noProof/>
          <w:sz w:val="18"/>
        </w:rPr>
        <w:fldChar w:fldCharType="separate"/>
      </w:r>
      <w:r w:rsidRPr="005D3460">
        <w:rPr>
          <w:b w:val="0"/>
          <w:noProof/>
          <w:sz w:val="18"/>
        </w:rPr>
        <w:t>129</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21—Manufacture of carbon steel from cold ferrous feed</w:t>
      </w:r>
      <w:r w:rsidRPr="005D3460">
        <w:rPr>
          <w:b w:val="0"/>
          <w:noProof/>
          <w:sz w:val="18"/>
        </w:rPr>
        <w:tab/>
      </w:r>
      <w:r w:rsidRPr="005D3460">
        <w:rPr>
          <w:b w:val="0"/>
          <w:noProof/>
          <w:sz w:val="18"/>
        </w:rPr>
        <w:fldChar w:fldCharType="begin"/>
      </w:r>
      <w:r w:rsidRPr="005D3460">
        <w:rPr>
          <w:b w:val="0"/>
          <w:noProof/>
          <w:sz w:val="18"/>
        </w:rPr>
        <w:instrText xml:space="preserve"> PAGEREF _Toc355625741 \h </w:instrText>
      </w:r>
      <w:r w:rsidRPr="005D3460">
        <w:rPr>
          <w:b w:val="0"/>
          <w:noProof/>
          <w:sz w:val="18"/>
        </w:rPr>
      </w:r>
      <w:r w:rsidRPr="005D3460">
        <w:rPr>
          <w:b w:val="0"/>
          <w:noProof/>
          <w:sz w:val="18"/>
        </w:rPr>
        <w:fldChar w:fldCharType="separate"/>
      </w:r>
      <w:r w:rsidRPr="005D3460">
        <w:rPr>
          <w:b w:val="0"/>
          <w:noProof/>
          <w:sz w:val="18"/>
        </w:rPr>
        <w:t>134</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22—Petroleum refining</w:t>
      </w:r>
      <w:r w:rsidRPr="005D3460">
        <w:rPr>
          <w:b w:val="0"/>
          <w:noProof/>
          <w:sz w:val="18"/>
        </w:rPr>
        <w:tab/>
      </w:r>
      <w:r w:rsidRPr="005D3460">
        <w:rPr>
          <w:b w:val="0"/>
          <w:noProof/>
          <w:sz w:val="18"/>
        </w:rPr>
        <w:fldChar w:fldCharType="begin"/>
      </w:r>
      <w:r w:rsidRPr="005D3460">
        <w:rPr>
          <w:b w:val="0"/>
          <w:noProof/>
          <w:sz w:val="18"/>
        </w:rPr>
        <w:instrText xml:space="preserve"> PAGEREF _Toc355625742 \h </w:instrText>
      </w:r>
      <w:r w:rsidRPr="005D3460">
        <w:rPr>
          <w:b w:val="0"/>
          <w:noProof/>
          <w:sz w:val="18"/>
        </w:rPr>
      </w:r>
      <w:r w:rsidRPr="005D3460">
        <w:rPr>
          <w:b w:val="0"/>
          <w:noProof/>
          <w:sz w:val="18"/>
        </w:rPr>
        <w:fldChar w:fldCharType="separate"/>
      </w:r>
      <w:r w:rsidRPr="005D3460">
        <w:rPr>
          <w:b w:val="0"/>
          <w:noProof/>
          <w:sz w:val="18"/>
        </w:rPr>
        <w:t>137</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23—Production of ethene (ethylene)</w:t>
      </w:r>
      <w:r w:rsidRPr="005D3460">
        <w:rPr>
          <w:b w:val="0"/>
          <w:noProof/>
          <w:sz w:val="18"/>
        </w:rPr>
        <w:tab/>
      </w:r>
      <w:r w:rsidRPr="005D3460">
        <w:rPr>
          <w:b w:val="0"/>
          <w:noProof/>
          <w:sz w:val="18"/>
        </w:rPr>
        <w:fldChar w:fldCharType="begin"/>
      </w:r>
      <w:r w:rsidRPr="005D3460">
        <w:rPr>
          <w:b w:val="0"/>
          <w:noProof/>
          <w:sz w:val="18"/>
        </w:rPr>
        <w:instrText xml:space="preserve"> PAGEREF _Toc355625743 \h </w:instrText>
      </w:r>
      <w:r w:rsidRPr="005D3460">
        <w:rPr>
          <w:b w:val="0"/>
          <w:noProof/>
          <w:sz w:val="18"/>
        </w:rPr>
      </w:r>
      <w:r w:rsidRPr="005D3460">
        <w:rPr>
          <w:b w:val="0"/>
          <w:noProof/>
          <w:sz w:val="18"/>
        </w:rPr>
        <w:fldChar w:fldCharType="separate"/>
      </w:r>
      <w:r w:rsidRPr="005D3460">
        <w:rPr>
          <w:b w:val="0"/>
          <w:noProof/>
          <w:sz w:val="18"/>
        </w:rPr>
        <w:t>140</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24—Production of polyethylene</w:t>
      </w:r>
      <w:r w:rsidRPr="005D3460">
        <w:rPr>
          <w:b w:val="0"/>
          <w:noProof/>
          <w:sz w:val="18"/>
        </w:rPr>
        <w:tab/>
      </w:r>
      <w:r w:rsidRPr="005D3460">
        <w:rPr>
          <w:b w:val="0"/>
          <w:noProof/>
          <w:sz w:val="18"/>
        </w:rPr>
        <w:fldChar w:fldCharType="begin"/>
      </w:r>
      <w:r w:rsidRPr="005D3460">
        <w:rPr>
          <w:b w:val="0"/>
          <w:noProof/>
          <w:sz w:val="18"/>
        </w:rPr>
        <w:instrText xml:space="preserve"> PAGEREF _Toc355625744 \h </w:instrText>
      </w:r>
      <w:r w:rsidRPr="005D3460">
        <w:rPr>
          <w:b w:val="0"/>
          <w:noProof/>
          <w:sz w:val="18"/>
        </w:rPr>
      </w:r>
      <w:r w:rsidRPr="005D3460">
        <w:rPr>
          <w:b w:val="0"/>
          <w:noProof/>
          <w:sz w:val="18"/>
        </w:rPr>
        <w:fldChar w:fldCharType="separate"/>
      </w:r>
      <w:r w:rsidRPr="005D3460">
        <w:rPr>
          <w:b w:val="0"/>
          <w:noProof/>
          <w:sz w:val="18"/>
        </w:rPr>
        <w:t>141</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25—Production of synthetic rutile</w:t>
      </w:r>
      <w:r w:rsidRPr="005D3460">
        <w:rPr>
          <w:b w:val="0"/>
          <w:noProof/>
          <w:sz w:val="18"/>
        </w:rPr>
        <w:tab/>
      </w:r>
      <w:r w:rsidRPr="005D3460">
        <w:rPr>
          <w:b w:val="0"/>
          <w:noProof/>
          <w:sz w:val="18"/>
        </w:rPr>
        <w:fldChar w:fldCharType="begin"/>
      </w:r>
      <w:r w:rsidRPr="005D3460">
        <w:rPr>
          <w:b w:val="0"/>
          <w:noProof/>
          <w:sz w:val="18"/>
        </w:rPr>
        <w:instrText xml:space="preserve"> PAGEREF _Toc355625745 \h </w:instrText>
      </w:r>
      <w:r w:rsidRPr="005D3460">
        <w:rPr>
          <w:b w:val="0"/>
          <w:noProof/>
          <w:sz w:val="18"/>
        </w:rPr>
      </w:r>
      <w:r w:rsidRPr="005D3460">
        <w:rPr>
          <w:b w:val="0"/>
          <w:noProof/>
          <w:sz w:val="18"/>
        </w:rPr>
        <w:fldChar w:fldCharType="separate"/>
      </w:r>
      <w:r w:rsidRPr="005D3460">
        <w:rPr>
          <w:b w:val="0"/>
          <w:noProof/>
          <w:sz w:val="18"/>
        </w:rPr>
        <w:t>142</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26—Production of manganese</w:t>
      </w:r>
      <w:r w:rsidRPr="005D3460">
        <w:rPr>
          <w:b w:val="0"/>
          <w:noProof/>
          <w:sz w:val="18"/>
        </w:rPr>
        <w:tab/>
      </w:r>
      <w:r w:rsidRPr="005D3460">
        <w:rPr>
          <w:b w:val="0"/>
          <w:noProof/>
          <w:sz w:val="18"/>
        </w:rPr>
        <w:fldChar w:fldCharType="begin"/>
      </w:r>
      <w:r w:rsidRPr="005D3460">
        <w:rPr>
          <w:b w:val="0"/>
          <w:noProof/>
          <w:sz w:val="18"/>
        </w:rPr>
        <w:instrText xml:space="preserve"> PAGEREF _Toc355625746 \h </w:instrText>
      </w:r>
      <w:r w:rsidRPr="005D3460">
        <w:rPr>
          <w:b w:val="0"/>
          <w:noProof/>
          <w:sz w:val="18"/>
        </w:rPr>
      </w:r>
      <w:r w:rsidRPr="005D3460">
        <w:rPr>
          <w:b w:val="0"/>
          <w:noProof/>
          <w:sz w:val="18"/>
        </w:rPr>
        <w:fldChar w:fldCharType="separate"/>
      </w:r>
      <w:r w:rsidRPr="005D3460">
        <w:rPr>
          <w:b w:val="0"/>
          <w:noProof/>
          <w:sz w:val="18"/>
        </w:rPr>
        <w:t>143</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27—Production of clinker</w:t>
      </w:r>
      <w:r w:rsidRPr="005D3460">
        <w:rPr>
          <w:b w:val="0"/>
          <w:noProof/>
          <w:sz w:val="18"/>
        </w:rPr>
        <w:tab/>
      </w:r>
      <w:r w:rsidRPr="005D3460">
        <w:rPr>
          <w:b w:val="0"/>
          <w:noProof/>
          <w:sz w:val="18"/>
        </w:rPr>
        <w:fldChar w:fldCharType="begin"/>
      </w:r>
      <w:r w:rsidRPr="005D3460">
        <w:rPr>
          <w:b w:val="0"/>
          <w:noProof/>
          <w:sz w:val="18"/>
        </w:rPr>
        <w:instrText xml:space="preserve"> PAGEREF _Toc355625747 \h </w:instrText>
      </w:r>
      <w:r w:rsidRPr="005D3460">
        <w:rPr>
          <w:b w:val="0"/>
          <w:noProof/>
          <w:sz w:val="18"/>
        </w:rPr>
      </w:r>
      <w:r w:rsidRPr="005D3460">
        <w:rPr>
          <w:b w:val="0"/>
          <w:noProof/>
          <w:sz w:val="18"/>
        </w:rPr>
        <w:fldChar w:fldCharType="separate"/>
      </w:r>
      <w:r w:rsidRPr="005D3460">
        <w:rPr>
          <w:b w:val="0"/>
          <w:noProof/>
          <w:sz w:val="18"/>
        </w:rPr>
        <w:t>145</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28—Production of lime</w:t>
      </w:r>
      <w:r w:rsidRPr="005D3460">
        <w:rPr>
          <w:b w:val="0"/>
          <w:noProof/>
          <w:sz w:val="18"/>
        </w:rPr>
        <w:tab/>
      </w:r>
      <w:r w:rsidRPr="005D3460">
        <w:rPr>
          <w:b w:val="0"/>
          <w:noProof/>
          <w:sz w:val="18"/>
        </w:rPr>
        <w:fldChar w:fldCharType="begin"/>
      </w:r>
      <w:r w:rsidRPr="005D3460">
        <w:rPr>
          <w:b w:val="0"/>
          <w:noProof/>
          <w:sz w:val="18"/>
        </w:rPr>
        <w:instrText xml:space="preserve"> PAGEREF _Toc355625748 \h </w:instrText>
      </w:r>
      <w:r w:rsidRPr="005D3460">
        <w:rPr>
          <w:b w:val="0"/>
          <w:noProof/>
          <w:sz w:val="18"/>
        </w:rPr>
      </w:r>
      <w:r w:rsidRPr="005D3460">
        <w:rPr>
          <w:b w:val="0"/>
          <w:noProof/>
          <w:sz w:val="18"/>
        </w:rPr>
        <w:fldChar w:fldCharType="separate"/>
      </w:r>
      <w:r w:rsidRPr="005D3460">
        <w:rPr>
          <w:b w:val="0"/>
          <w:noProof/>
          <w:sz w:val="18"/>
        </w:rPr>
        <w:t>147</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29—Production of fused alumina</w:t>
      </w:r>
      <w:r w:rsidRPr="005D3460">
        <w:rPr>
          <w:b w:val="0"/>
          <w:noProof/>
          <w:sz w:val="18"/>
        </w:rPr>
        <w:tab/>
      </w:r>
      <w:r w:rsidRPr="005D3460">
        <w:rPr>
          <w:b w:val="0"/>
          <w:noProof/>
          <w:sz w:val="18"/>
        </w:rPr>
        <w:fldChar w:fldCharType="begin"/>
      </w:r>
      <w:r w:rsidRPr="005D3460">
        <w:rPr>
          <w:b w:val="0"/>
          <w:noProof/>
          <w:sz w:val="18"/>
        </w:rPr>
        <w:instrText xml:space="preserve"> PAGEREF _Toc355625749 \h </w:instrText>
      </w:r>
      <w:r w:rsidRPr="005D3460">
        <w:rPr>
          <w:b w:val="0"/>
          <w:noProof/>
          <w:sz w:val="18"/>
        </w:rPr>
      </w:r>
      <w:r w:rsidRPr="005D3460">
        <w:rPr>
          <w:b w:val="0"/>
          <w:noProof/>
          <w:sz w:val="18"/>
        </w:rPr>
        <w:fldChar w:fldCharType="separate"/>
      </w:r>
      <w:r w:rsidRPr="005D3460">
        <w:rPr>
          <w:b w:val="0"/>
          <w:noProof/>
          <w:sz w:val="18"/>
        </w:rPr>
        <w:t>148</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30—Production of copper</w:t>
      </w:r>
      <w:r w:rsidRPr="005D3460">
        <w:rPr>
          <w:b w:val="0"/>
          <w:noProof/>
          <w:sz w:val="18"/>
        </w:rPr>
        <w:tab/>
      </w:r>
      <w:r w:rsidRPr="005D3460">
        <w:rPr>
          <w:b w:val="0"/>
          <w:noProof/>
          <w:sz w:val="18"/>
        </w:rPr>
        <w:fldChar w:fldCharType="begin"/>
      </w:r>
      <w:r w:rsidRPr="005D3460">
        <w:rPr>
          <w:b w:val="0"/>
          <w:noProof/>
          <w:sz w:val="18"/>
        </w:rPr>
        <w:instrText xml:space="preserve"> PAGEREF _Toc355625750 \h </w:instrText>
      </w:r>
      <w:r w:rsidRPr="005D3460">
        <w:rPr>
          <w:b w:val="0"/>
          <w:noProof/>
          <w:sz w:val="18"/>
        </w:rPr>
      </w:r>
      <w:r w:rsidRPr="005D3460">
        <w:rPr>
          <w:b w:val="0"/>
          <w:noProof/>
          <w:sz w:val="18"/>
        </w:rPr>
        <w:fldChar w:fldCharType="separate"/>
      </w:r>
      <w:r w:rsidRPr="005D3460">
        <w:rPr>
          <w:b w:val="0"/>
          <w:noProof/>
          <w:sz w:val="18"/>
        </w:rPr>
        <w:t>149</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31—Production of carbamide (urea)</w:t>
      </w:r>
      <w:r w:rsidRPr="005D3460">
        <w:rPr>
          <w:b w:val="0"/>
          <w:noProof/>
          <w:sz w:val="18"/>
        </w:rPr>
        <w:tab/>
      </w:r>
      <w:r w:rsidRPr="005D3460">
        <w:rPr>
          <w:b w:val="0"/>
          <w:noProof/>
          <w:sz w:val="18"/>
        </w:rPr>
        <w:fldChar w:fldCharType="begin"/>
      </w:r>
      <w:r w:rsidRPr="005D3460">
        <w:rPr>
          <w:b w:val="0"/>
          <w:noProof/>
          <w:sz w:val="18"/>
        </w:rPr>
        <w:instrText xml:space="preserve"> PAGEREF _Toc355625751 \h </w:instrText>
      </w:r>
      <w:r w:rsidRPr="005D3460">
        <w:rPr>
          <w:b w:val="0"/>
          <w:noProof/>
          <w:sz w:val="18"/>
        </w:rPr>
      </w:r>
      <w:r w:rsidRPr="005D3460">
        <w:rPr>
          <w:b w:val="0"/>
          <w:noProof/>
          <w:sz w:val="18"/>
        </w:rPr>
        <w:fldChar w:fldCharType="separate"/>
      </w:r>
      <w:r w:rsidRPr="005D3460">
        <w:rPr>
          <w:b w:val="0"/>
          <w:noProof/>
          <w:sz w:val="18"/>
        </w:rPr>
        <w:t>151</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32—Production of sodium carbonate (soda ash) and sodium bicarbonate</w:t>
      </w:r>
      <w:r w:rsidRPr="005D3460">
        <w:rPr>
          <w:b w:val="0"/>
          <w:noProof/>
          <w:sz w:val="18"/>
        </w:rPr>
        <w:tab/>
      </w:r>
      <w:r w:rsidRPr="005D3460">
        <w:rPr>
          <w:b w:val="0"/>
          <w:noProof/>
          <w:sz w:val="18"/>
        </w:rPr>
        <w:fldChar w:fldCharType="begin"/>
      </w:r>
      <w:r w:rsidRPr="005D3460">
        <w:rPr>
          <w:b w:val="0"/>
          <w:noProof/>
          <w:sz w:val="18"/>
        </w:rPr>
        <w:instrText xml:space="preserve"> PAGEREF _Toc355625752 \h </w:instrText>
      </w:r>
      <w:r w:rsidRPr="005D3460">
        <w:rPr>
          <w:b w:val="0"/>
          <w:noProof/>
          <w:sz w:val="18"/>
        </w:rPr>
      </w:r>
      <w:r w:rsidRPr="005D3460">
        <w:rPr>
          <w:b w:val="0"/>
          <w:noProof/>
          <w:sz w:val="18"/>
        </w:rPr>
        <w:fldChar w:fldCharType="separate"/>
      </w:r>
      <w:r w:rsidRPr="005D3460">
        <w:rPr>
          <w:b w:val="0"/>
          <w:noProof/>
          <w:sz w:val="18"/>
        </w:rPr>
        <w:t>152</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33—Production of ammonium nitrate</w:t>
      </w:r>
      <w:r w:rsidRPr="005D3460">
        <w:rPr>
          <w:b w:val="0"/>
          <w:noProof/>
          <w:sz w:val="18"/>
        </w:rPr>
        <w:tab/>
      </w:r>
      <w:r w:rsidRPr="005D3460">
        <w:rPr>
          <w:b w:val="0"/>
          <w:noProof/>
          <w:sz w:val="18"/>
        </w:rPr>
        <w:fldChar w:fldCharType="begin"/>
      </w:r>
      <w:r w:rsidRPr="005D3460">
        <w:rPr>
          <w:b w:val="0"/>
          <w:noProof/>
          <w:sz w:val="18"/>
        </w:rPr>
        <w:instrText xml:space="preserve"> PAGEREF _Toc355625753 \h </w:instrText>
      </w:r>
      <w:r w:rsidRPr="005D3460">
        <w:rPr>
          <w:b w:val="0"/>
          <w:noProof/>
          <w:sz w:val="18"/>
        </w:rPr>
      </w:r>
      <w:r w:rsidRPr="005D3460">
        <w:rPr>
          <w:b w:val="0"/>
          <w:noProof/>
          <w:sz w:val="18"/>
        </w:rPr>
        <w:fldChar w:fldCharType="separate"/>
      </w:r>
      <w:r w:rsidRPr="005D3460">
        <w:rPr>
          <w:b w:val="0"/>
          <w:noProof/>
          <w:sz w:val="18"/>
        </w:rPr>
        <w:t>154</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34—Production of ammonia</w:t>
      </w:r>
      <w:r w:rsidRPr="005D3460">
        <w:rPr>
          <w:b w:val="0"/>
          <w:noProof/>
          <w:sz w:val="18"/>
        </w:rPr>
        <w:tab/>
      </w:r>
      <w:r w:rsidRPr="005D3460">
        <w:rPr>
          <w:b w:val="0"/>
          <w:noProof/>
          <w:sz w:val="18"/>
        </w:rPr>
        <w:fldChar w:fldCharType="begin"/>
      </w:r>
      <w:r w:rsidRPr="005D3460">
        <w:rPr>
          <w:b w:val="0"/>
          <w:noProof/>
          <w:sz w:val="18"/>
        </w:rPr>
        <w:instrText xml:space="preserve"> PAGEREF _Toc355625754 \h </w:instrText>
      </w:r>
      <w:r w:rsidRPr="005D3460">
        <w:rPr>
          <w:b w:val="0"/>
          <w:noProof/>
          <w:sz w:val="18"/>
        </w:rPr>
      </w:r>
      <w:r w:rsidRPr="005D3460">
        <w:rPr>
          <w:b w:val="0"/>
          <w:noProof/>
          <w:sz w:val="18"/>
        </w:rPr>
        <w:fldChar w:fldCharType="separate"/>
      </w:r>
      <w:r w:rsidRPr="005D3460">
        <w:rPr>
          <w:b w:val="0"/>
          <w:noProof/>
          <w:sz w:val="18"/>
        </w:rPr>
        <w:t>155</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35—Production of iron ore pellets</w:t>
      </w:r>
      <w:r w:rsidRPr="005D3460">
        <w:rPr>
          <w:b w:val="0"/>
          <w:noProof/>
          <w:sz w:val="18"/>
        </w:rPr>
        <w:tab/>
      </w:r>
      <w:r w:rsidRPr="005D3460">
        <w:rPr>
          <w:b w:val="0"/>
          <w:noProof/>
          <w:sz w:val="18"/>
        </w:rPr>
        <w:fldChar w:fldCharType="begin"/>
      </w:r>
      <w:r w:rsidRPr="005D3460">
        <w:rPr>
          <w:b w:val="0"/>
          <w:noProof/>
          <w:sz w:val="18"/>
        </w:rPr>
        <w:instrText xml:space="preserve"> PAGEREF _Toc355625755 \h </w:instrText>
      </w:r>
      <w:r w:rsidRPr="005D3460">
        <w:rPr>
          <w:b w:val="0"/>
          <w:noProof/>
          <w:sz w:val="18"/>
        </w:rPr>
      </w:r>
      <w:r w:rsidRPr="005D3460">
        <w:rPr>
          <w:b w:val="0"/>
          <w:noProof/>
          <w:sz w:val="18"/>
        </w:rPr>
        <w:fldChar w:fldCharType="separate"/>
      </w:r>
      <w:r w:rsidRPr="005D3460">
        <w:rPr>
          <w:b w:val="0"/>
          <w:noProof/>
          <w:sz w:val="18"/>
        </w:rPr>
        <w:t>156</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36—Production of liquefied natural gas</w:t>
      </w:r>
      <w:r w:rsidRPr="005D3460">
        <w:rPr>
          <w:b w:val="0"/>
          <w:noProof/>
          <w:sz w:val="18"/>
        </w:rPr>
        <w:tab/>
      </w:r>
      <w:r w:rsidRPr="005D3460">
        <w:rPr>
          <w:b w:val="0"/>
          <w:noProof/>
          <w:sz w:val="18"/>
        </w:rPr>
        <w:fldChar w:fldCharType="begin"/>
      </w:r>
      <w:r w:rsidRPr="005D3460">
        <w:rPr>
          <w:b w:val="0"/>
          <w:noProof/>
          <w:sz w:val="18"/>
        </w:rPr>
        <w:instrText xml:space="preserve"> PAGEREF _Toc355625756 \h </w:instrText>
      </w:r>
      <w:r w:rsidRPr="005D3460">
        <w:rPr>
          <w:b w:val="0"/>
          <w:noProof/>
          <w:sz w:val="18"/>
        </w:rPr>
      </w:r>
      <w:r w:rsidRPr="005D3460">
        <w:rPr>
          <w:b w:val="0"/>
          <w:noProof/>
          <w:sz w:val="18"/>
        </w:rPr>
        <w:fldChar w:fldCharType="separate"/>
      </w:r>
      <w:r w:rsidRPr="005D3460">
        <w:rPr>
          <w:b w:val="0"/>
          <w:noProof/>
          <w:sz w:val="18"/>
        </w:rPr>
        <w:t>158</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37—Production of magnetite concentrate</w:t>
      </w:r>
      <w:r w:rsidRPr="005D3460">
        <w:rPr>
          <w:b w:val="0"/>
          <w:noProof/>
          <w:sz w:val="18"/>
        </w:rPr>
        <w:tab/>
      </w:r>
      <w:r w:rsidRPr="005D3460">
        <w:rPr>
          <w:b w:val="0"/>
          <w:noProof/>
          <w:sz w:val="18"/>
        </w:rPr>
        <w:fldChar w:fldCharType="begin"/>
      </w:r>
      <w:r w:rsidRPr="005D3460">
        <w:rPr>
          <w:b w:val="0"/>
          <w:noProof/>
          <w:sz w:val="18"/>
        </w:rPr>
        <w:instrText xml:space="preserve"> PAGEREF _Toc355625757 \h </w:instrText>
      </w:r>
      <w:r w:rsidRPr="005D3460">
        <w:rPr>
          <w:b w:val="0"/>
          <w:noProof/>
          <w:sz w:val="18"/>
        </w:rPr>
      </w:r>
      <w:r w:rsidRPr="005D3460">
        <w:rPr>
          <w:b w:val="0"/>
          <w:noProof/>
          <w:sz w:val="18"/>
        </w:rPr>
        <w:fldChar w:fldCharType="separate"/>
      </w:r>
      <w:r w:rsidRPr="005D3460">
        <w:rPr>
          <w:b w:val="0"/>
          <w:noProof/>
          <w:sz w:val="18"/>
        </w:rPr>
        <w:t>159</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38—Production of glass beads</w:t>
      </w:r>
      <w:r w:rsidRPr="005D3460">
        <w:rPr>
          <w:b w:val="0"/>
          <w:noProof/>
          <w:sz w:val="18"/>
        </w:rPr>
        <w:tab/>
      </w:r>
      <w:r w:rsidRPr="005D3460">
        <w:rPr>
          <w:b w:val="0"/>
          <w:noProof/>
          <w:sz w:val="18"/>
        </w:rPr>
        <w:fldChar w:fldCharType="begin"/>
      </w:r>
      <w:r w:rsidRPr="005D3460">
        <w:rPr>
          <w:b w:val="0"/>
          <w:noProof/>
          <w:sz w:val="18"/>
        </w:rPr>
        <w:instrText xml:space="preserve"> PAGEREF _Toc355625758 \h </w:instrText>
      </w:r>
      <w:r w:rsidRPr="005D3460">
        <w:rPr>
          <w:b w:val="0"/>
          <w:noProof/>
          <w:sz w:val="18"/>
        </w:rPr>
      </w:r>
      <w:r w:rsidRPr="005D3460">
        <w:rPr>
          <w:b w:val="0"/>
          <w:noProof/>
          <w:sz w:val="18"/>
        </w:rPr>
        <w:fldChar w:fldCharType="separate"/>
      </w:r>
      <w:r w:rsidRPr="005D3460">
        <w:rPr>
          <w:b w:val="0"/>
          <w:noProof/>
          <w:sz w:val="18"/>
        </w:rPr>
        <w:t>160</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39—Production of sodium silicate glass</w:t>
      </w:r>
      <w:r w:rsidRPr="005D3460">
        <w:rPr>
          <w:b w:val="0"/>
          <w:noProof/>
          <w:sz w:val="18"/>
        </w:rPr>
        <w:tab/>
      </w:r>
      <w:r w:rsidRPr="005D3460">
        <w:rPr>
          <w:b w:val="0"/>
          <w:noProof/>
          <w:sz w:val="18"/>
        </w:rPr>
        <w:fldChar w:fldCharType="begin"/>
      </w:r>
      <w:r w:rsidRPr="005D3460">
        <w:rPr>
          <w:b w:val="0"/>
          <w:noProof/>
          <w:sz w:val="18"/>
        </w:rPr>
        <w:instrText xml:space="preserve"> PAGEREF _Toc355625759 \h </w:instrText>
      </w:r>
      <w:r w:rsidRPr="005D3460">
        <w:rPr>
          <w:b w:val="0"/>
          <w:noProof/>
          <w:sz w:val="18"/>
        </w:rPr>
      </w:r>
      <w:r w:rsidRPr="005D3460">
        <w:rPr>
          <w:b w:val="0"/>
          <w:noProof/>
          <w:sz w:val="18"/>
        </w:rPr>
        <w:fldChar w:fldCharType="separate"/>
      </w:r>
      <w:r w:rsidRPr="005D3460">
        <w:rPr>
          <w:b w:val="0"/>
          <w:noProof/>
          <w:sz w:val="18"/>
        </w:rPr>
        <w:t>161</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40—Production of polymer grade propene (polymer grade propylene)</w:t>
      </w:r>
      <w:r w:rsidRPr="005D3460">
        <w:rPr>
          <w:b w:val="0"/>
          <w:noProof/>
          <w:sz w:val="18"/>
        </w:rPr>
        <w:tab/>
      </w:r>
      <w:r w:rsidRPr="005D3460">
        <w:rPr>
          <w:b w:val="0"/>
          <w:noProof/>
          <w:sz w:val="18"/>
        </w:rPr>
        <w:fldChar w:fldCharType="begin"/>
      </w:r>
      <w:r w:rsidRPr="005D3460">
        <w:rPr>
          <w:b w:val="0"/>
          <w:noProof/>
          <w:sz w:val="18"/>
        </w:rPr>
        <w:instrText xml:space="preserve"> PAGEREF _Toc355625760 \h </w:instrText>
      </w:r>
      <w:r w:rsidRPr="005D3460">
        <w:rPr>
          <w:b w:val="0"/>
          <w:noProof/>
          <w:sz w:val="18"/>
        </w:rPr>
      </w:r>
      <w:r w:rsidRPr="005D3460">
        <w:rPr>
          <w:b w:val="0"/>
          <w:noProof/>
          <w:sz w:val="18"/>
        </w:rPr>
        <w:fldChar w:fldCharType="separate"/>
      </w:r>
      <w:r w:rsidRPr="005D3460">
        <w:rPr>
          <w:b w:val="0"/>
          <w:noProof/>
          <w:sz w:val="18"/>
        </w:rPr>
        <w:t>162</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41—Production of rolled aluminium</w:t>
      </w:r>
      <w:r w:rsidRPr="005D3460">
        <w:rPr>
          <w:b w:val="0"/>
          <w:noProof/>
          <w:sz w:val="18"/>
        </w:rPr>
        <w:tab/>
      </w:r>
      <w:r w:rsidRPr="005D3460">
        <w:rPr>
          <w:b w:val="0"/>
          <w:noProof/>
          <w:sz w:val="18"/>
        </w:rPr>
        <w:fldChar w:fldCharType="begin"/>
      </w:r>
      <w:r w:rsidRPr="005D3460">
        <w:rPr>
          <w:b w:val="0"/>
          <w:noProof/>
          <w:sz w:val="18"/>
        </w:rPr>
        <w:instrText xml:space="preserve"> PAGEREF _Toc355625761 \h </w:instrText>
      </w:r>
      <w:r w:rsidRPr="005D3460">
        <w:rPr>
          <w:b w:val="0"/>
          <w:noProof/>
          <w:sz w:val="18"/>
        </w:rPr>
      </w:r>
      <w:r w:rsidRPr="005D3460">
        <w:rPr>
          <w:b w:val="0"/>
          <w:noProof/>
          <w:sz w:val="18"/>
        </w:rPr>
        <w:fldChar w:fldCharType="separate"/>
      </w:r>
      <w:r w:rsidRPr="005D3460">
        <w:rPr>
          <w:b w:val="0"/>
          <w:noProof/>
          <w:sz w:val="18"/>
        </w:rPr>
        <w:t>163</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lastRenderedPageBreak/>
        <w:t>Division 42—Production of chlorine gas and sodium hydroxide (caustic soda) solution</w:t>
      </w:r>
      <w:r w:rsidRPr="005D3460">
        <w:rPr>
          <w:b w:val="0"/>
          <w:noProof/>
          <w:sz w:val="18"/>
        </w:rPr>
        <w:tab/>
      </w:r>
      <w:r w:rsidRPr="005D3460">
        <w:rPr>
          <w:b w:val="0"/>
          <w:noProof/>
          <w:sz w:val="18"/>
        </w:rPr>
        <w:fldChar w:fldCharType="begin"/>
      </w:r>
      <w:r w:rsidRPr="005D3460">
        <w:rPr>
          <w:b w:val="0"/>
          <w:noProof/>
          <w:sz w:val="18"/>
        </w:rPr>
        <w:instrText xml:space="preserve"> PAGEREF _Toc355625762 \h </w:instrText>
      </w:r>
      <w:r w:rsidRPr="005D3460">
        <w:rPr>
          <w:b w:val="0"/>
          <w:noProof/>
          <w:sz w:val="18"/>
        </w:rPr>
      </w:r>
      <w:r w:rsidRPr="005D3460">
        <w:rPr>
          <w:b w:val="0"/>
          <w:noProof/>
          <w:sz w:val="18"/>
        </w:rPr>
        <w:fldChar w:fldCharType="separate"/>
      </w:r>
      <w:r w:rsidRPr="005D3460">
        <w:rPr>
          <w:b w:val="0"/>
          <w:noProof/>
          <w:sz w:val="18"/>
        </w:rPr>
        <w:t>164</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43—Production of fused zirconia</w:t>
      </w:r>
      <w:r w:rsidRPr="005D3460">
        <w:rPr>
          <w:b w:val="0"/>
          <w:noProof/>
          <w:sz w:val="18"/>
        </w:rPr>
        <w:tab/>
      </w:r>
      <w:r w:rsidRPr="005D3460">
        <w:rPr>
          <w:b w:val="0"/>
          <w:noProof/>
          <w:sz w:val="18"/>
        </w:rPr>
        <w:fldChar w:fldCharType="begin"/>
      </w:r>
      <w:r w:rsidRPr="005D3460">
        <w:rPr>
          <w:b w:val="0"/>
          <w:noProof/>
          <w:sz w:val="18"/>
        </w:rPr>
        <w:instrText xml:space="preserve"> PAGEREF _Toc355625763 \h </w:instrText>
      </w:r>
      <w:r w:rsidRPr="005D3460">
        <w:rPr>
          <w:b w:val="0"/>
          <w:noProof/>
          <w:sz w:val="18"/>
        </w:rPr>
      </w:r>
      <w:r w:rsidRPr="005D3460">
        <w:rPr>
          <w:b w:val="0"/>
          <w:noProof/>
          <w:sz w:val="18"/>
        </w:rPr>
        <w:fldChar w:fldCharType="separate"/>
      </w:r>
      <w:r w:rsidRPr="005D3460">
        <w:rPr>
          <w:b w:val="0"/>
          <w:noProof/>
          <w:sz w:val="18"/>
        </w:rPr>
        <w:t>165</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44—Manufacture of reconstituted wood</w:t>
      </w:r>
      <w:r>
        <w:rPr>
          <w:noProof/>
        </w:rPr>
        <w:noBreakHyphen/>
        <w:t>based panels</w:t>
      </w:r>
      <w:r w:rsidRPr="005D3460">
        <w:rPr>
          <w:b w:val="0"/>
          <w:noProof/>
          <w:sz w:val="18"/>
        </w:rPr>
        <w:tab/>
      </w:r>
      <w:r w:rsidRPr="005D3460">
        <w:rPr>
          <w:b w:val="0"/>
          <w:noProof/>
          <w:sz w:val="18"/>
        </w:rPr>
        <w:fldChar w:fldCharType="begin"/>
      </w:r>
      <w:r w:rsidRPr="005D3460">
        <w:rPr>
          <w:b w:val="0"/>
          <w:noProof/>
          <w:sz w:val="18"/>
        </w:rPr>
        <w:instrText xml:space="preserve"> PAGEREF _Toc355625764 \h </w:instrText>
      </w:r>
      <w:r w:rsidRPr="005D3460">
        <w:rPr>
          <w:b w:val="0"/>
          <w:noProof/>
          <w:sz w:val="18"/>
        </w:rPr>
      </w:r>
      <w:r w:rsidRPr="005D3460">
        <w:rPr>
          <w:b w:val="0"/>
          <w:noProof/>
          <w:sz w:val="18"/>
        </w:rPr>
        <w:fldChar w:fldCharType="separate"/>
      </w:r>
      <w:r w:rsidRPr="005D3460">
        <w:rPr>
          <w:b w:val="0"/>
          <w:noProof/>
          <w:sz w:val="18"/>
        </w:rPr>
        <w:t>166</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45—Production of coke oven coke</w:t>
      </w:r>
      <w:r w:rsidRPr="005D3460">
        <w:rPr>
          <w:b w:val="0"/>
          <w:noProof/>
          <w:sz w:val="18"/>
        </w:rPr>
        <w:tab/>
      </w:r>
      <w:r w:rsidRPr="005D3460">
        <w:rPr>
          <w:b w:val="0"/>
          <w:noProof/>
          <w:sz w:val="18"/>
        </w:rPr>
        <w:fldChar w:fldCharType="begin"/>
      </w:r>
      <w:r w:rsidRPr="005D3460">
        <w:rPr>
          <w:b w:val="0"/>
          <w:noProof/>
          <w:sz w:val="18"/>
        </w:rPr>
        <w:instrText xml:space="preserve"> PAGEREF _Toc355625765 \h </w:instrText>
      </w:r>
      <w:r w:rsidRPr="005D3460">
        <w:rPr>
          <w:b w:val="0"/>
          <w:noProof/>
          <w:sz w:val="18"/>
        </w:rPr>
      </w:r>
      <w:r w:rsidRPr="005D3460">
        <w:rPr>
          <w:b w:val="0"/>
          <w:noProof/>
          <w:sz w:val="18"/>
        </w:rPr>
        <w:fldChar w:fldCharType="separate"/>
      </w:r>
      <w:r w:rsidRPr="005D3460">
        <w:rPr>
          <w:b w:val="0"/>
          <w:noProof/>
          <w:sz w:val="18"/>
        </w:rPr>
        <w:t>167</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46—Production of hydrogen peroxide</w:t>
      </w:r>
      <w:r w:rsidRPr="005D3460">
        <w:rPr>
          <w:b w:val="0"/>
          <w:noProof/>
          <w:sz w:val="18"/>
        </w:rPr>
        <w:tab/>
      </w:r>
      <w:r w:rsidRPr="005D3460">
        <w:rPr>
          <w:b w:val="0"/>
          <w:noProof/>
          <w:sz w:val="18"/>
        </w:rPr>
        <w:fldChar w:fldCharType="begin"/>
      </w:r>
      <w:r w:rsidRPr="005D3460">
        <w:rPr>
          <w:b w:val="0"/>
          <w:noProof/>
          <w:sz w:val="18"/>
        </w:rPr>
        <w:instrText xml:space="preserve"> PAGEREF _Toc355625766 \h </w:instrText>
      </w:r>
      <w:r w:rsidRPr="005D3460">
        <w:rPr>
          <w:b w:val="0"/>
          <w:noProof/>
          <w:sz w:val="18"/>
        </w:rPr>
      </w:r>
      <w:r w:rsidRPr="005D3460">
        <w:rPr>
          <w:b w:val="0"/>
          <w:noProof/>
          <w:sz w:val="18"/>
        </w:rPr>
        <w:fldChar w:fldCharType="separate"/>
      </w:r>
      <w:r w:rsidRPr="005D3460">
        <w:rPr>
          <w:b w:val="0"/>
          <w:noProof/>
          <w:sz w:val="18"/>
        </w:rPr>
        <w:t>168</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47—Production of ceramic floor and wall tiles</w:t>
      </w:r>
      <w:r w:rsidRPr="005D3460">
        <w:rPr>
          <w:b w:val="0"/>
          <w:noProof/>
          <w:sz w:val="18"/>
        </w:rPr>
        <w:tab/>
      </w:r>
      <w:r w:rsidRPr="005D3460">
        <w:rPr>
          <w:b w:val="0"/>
          <w:noProof/>
          <w:sz w:val="18"/>
        </w:rPr>
        <w:fldChar w:fldCharType="begin"/>
      </w:r>
      <w:r w:rsidRPr="005D3460">
        <w:rPr>
          <w:b w:val="0"/>
          <w:noProof/>
          <w:sz w:val="18"/>
        </w:rPr>
        <w:instrText xml:space="preserve"> PAGEREF _Toc355625767 \h </w:instrText>
      </w:r>
      <w:r w:rsidRPr="005D3460">
        <w:rPr>
          <w:b w:val="0"/>
          <w:noProof/>
          <w:sz w:val="18"/>
        </w:rPr>
      </w:r>
      <w:r w:rsidRPr="005D3460">
        <w:rPr>
          <w:b w:val="0"/>
          <w:noProof/>
          <w:sz w:val="18"/>
        </w:rPr>
        <w:fldChar w:fldCharType="separate"/>
      </w:r>
      <w:r w:rsidRPr="005D3460">
        <w:rPr>
          <w:b w:val="0"/>
          <w:noProof/>
          <w:sz w:val="18"/>
        </w:rPr>
        <w:t>169</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48—Production of nickel</w:t>
      </w:r>
      <w:r w:rsidRPr="005D3460">
        <w:rPr>
          <w:b w:val="0"/>
          <w:noProof/>
          <w:sz w:val="18"/>
        </w:rPr>
        <w:tab/>
      </w:r>
      <w:r w:rsidRPr="005D3460">
        <w:rPr>
          <w:b w:val="0"/>
          <w:noProof/>
          <w:sz w:val="18"/>
        </w:rPr>
        <w:fldChar w:fldCharType="begin"/>
      </w:r>
      <w:r w:rsidRPr="005D3460">
        <w:rPr>
          <w:b w:val="0"/>
          <w:noProof/>
          <w:sz w:val="18"/>
        </w:rPr>
        <w:instrText xml:space="preserve"> PAGEREF _Toc355625768 \h </w:instrText>
      </w:r>
      <w:r w:rsidRPr="005D3460">
        <w:rPr>
          <w:b w:val="0"/>
          <w:noProof/>
          <w:sz w:val="18"/>
        </w:rPr>
      </w:r>
      <w:r w:rsidRPr="005D3460">
        <w:rPr>
          <w:b w:val="0"/>
          <w:noProof/>
          <w:sz w:val="18"/>
        </w:rPr>
        <w:fldChar w:fldCharType="separate"/>
      </w:r>
      <w:r w:rsidRPr="005D3460">
        <w:rPr>
          <w:b w:val="0"/>
          <w:noProof/>
          <w:sz w:val="18"/>
        </w:rPr>
        <w:t>170</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49—Production of helium</w:t>
      </w:r>
      <w:r w:rsidRPr="005D3460">
        <w:rPr>
          <w:b w:val="0"/>
          <w:noProof/>
          <w:sz w:val="18"/>
        </w:rPr>
        <w:tab/>
      </w:r>
      <w:r w:rsidRPr="005D3460">
        <w:rPr>
          <w:b w:val="0"/>
          <w:noProof/>
          <w:sz w:val="18"/>
        </w:rPr>
        <w:fldChar w:fldCharType="begin"/>
      </w:r>
      <w:r w:rsidRPr="005D3460">
        <w:rPr>
          <w:b w:val="0"/>
          <w:noProof/>
          <w:sz w:val="18"/>
        </w:rPr>
        <w:instrText xml:space="preserve"> PAGEREF _Toc355625769 \h </w:instrText>
      </w:r>
      <w:r w:rsidRPr="005D3460">
        <w:rPr>
          <w:b w:val="0"/>
          <w:noProof/>
          <w:sz w:val="18"/>
        </w:rPr>
      </w:r>
      <w:r w:rsidRPr="005D3460">
        <w:rPr>
          <w:b w:val="0"/>
          <w:noProof/>
          <w:sz w:val="18"/>
        </w:rPr>
        <w:fldChar w:fldCharType="separate"/>
      </w:r>
      <w:r w:rsidRPr="005D3460">
        <w:rPr>
          <w:b w:val="0"/>
          <w:noProof/>
          <w:sz w:val="18"/>
        </w:rPr>
        <w:t>172</w:t>
      </w:r>
      <w:r w:rsidRPr="005D3460">
        <w:rPr>
          <w:b w:val="0"/>
          <w:noProof/>
          <w:sz w:val="18"/>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4—Allocative baselines</w:t>
      </w:r>
      <w:r w:rsidRPr="005D3460">
        <w:rPr>
          <w:b w:val="0"/>
          <w:noProof/>
          <w:sz w:val="18"/>
        </w:rPr>
        <w:tab/>
      </w:r>
      <w:r w:rsidRPr="005D3460">
        <w:rPr>
          <w:b w:val="0"/>
          <w:noProof/>
          <w:sz w:val="18"/>
        </w:rPr>
        <w:fldChar w:fldCharType="begin"/>
      </w:r>
      <w:r w:rsidRPr="005D3460">
        <w:rPr>
          <w:b w:val="0"/>
          <w:noProof/>
          <w:sz w:val="18"/>
        </w:rPr>
        <w:instrText xml:space="preserve"> PAGEREF _Toc355625770 \h </w:instrText>
      </w:r>
      <w:r w:rsidRPr="005D3460">
        <w:rPr>
          <w:b w:val="0"/>
          <w:noProof/>
          <w:sz w:val="18"/>
        </w:rPr>
      </w:r>
      <w:r w:rsidRPr="005D3460">
        <w:rPr>
          <w:b w:val="0"/>
          <w:noProof/>
          <w:sz w:val="18"/>
        </w:rPr>
        <w:fldChar w:fldCharType="separate"/>
      </w:r>
      <w:r w:rsidRPr="005D3460">
        <w:rPr>
          <w:b w:val="0"/>
          <w:noProof/>
          <w:sz w:val="18"/>
        </w:rPr>
        <w:t>173</w:t>
      </w:r>
      <w:r w:rsidRPr="005D3460">
        <w:rPr>
          <w:b w:val="0"/>
          <w:noProof/>
          <w:sz w:val="18"/>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5—Eligibility to apply for free carbon units</w:t>
      </w:r>
      <w:r w:rsidRPr="005D3460">
        <w:rPr>
          <w:b w:val="0"/>
          <w:noProof/>
          <w:sz w:val="18"/>
        </w:rPr>
        <w:tab/>
      </w:r>
      <w:r w:rsidRPr="005D3460">
        <w:rPr>
          <w:b w:val="0"/>
          <w:noProof/>
          <w:sz w:val="18"/>
        </w:rPr>
        <w:fldChar w:fldCharType="begin"/>
      </w:r>
      <w:r w:rsidRPr="005D3460">
        <w:rPr>
          <w:b w:val="0"/>
          <w:noProof/>
          <w:sz w:val="18"/>
        </w:rPr>
        <w:instrText xml:space="preserve"> PAGEREF _Toc355625771 \h </w:instrText>
      </w:r>
      <w:r w:rsidRPr="005D3460">
        <w:rPr>
          <w:b w:val="0"/>
          <w:noProof/>
          <w:sz w:val="18"/>
        </w:rPr>
      </w:r>
      <w:r w:rsidRPr="005D3460">
        <w:rPr>
          <w:b w:val="0"/>
          <w:noProof/>
          <w:sz w:val="18"/>
        </w:rPr>
        <w:fldChar w:fldCharType="separate"/>
      </w:r>
      <w:r w:rsidRPr="005D3460">
        <w:rPr>
          <w:b w:val="0"/>
          <w:noProof/>
          <w:sz w:val="18"/>
        </w:rPr>
        <w:t>182</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1—General</w:t>
      </w:r>
      <w:r w:rsidRPr="005D3460">
        <w:rPr>
          <w:b w:val="0"/>
          <w:noProof/>
          <w:sz w:val="18"/>
        </w:rPr>
        <w:tab/>
      </w:r>
      <w:r w:rsidRPr="005D3460">
        <w:rPr>
          <w:b w:val="0"/>
          <w:noProof/>
          <w:sz w:val="18"/>
        </w:rPr>
        <w:fldChar w:fldCharType="begin"/>
      </w:r>
      <w:r w:rsidRPr="005D3460">
        <w:rPr>
          <w:b w:val="0"/>
          <w:noProof/>
          <w:sz w:val="18"/>
        </w:rPr>
        <w:instrText xml:space="preserve"> PAGEREF _Toc355625772 \h </w:instrText>
      </w:r>
      <w:r w:rsidRPr="005D3460">
        <w:rPr>
          <w:b w:val="0"/>
          <w:noProof/>
          <w:sz w:val="18"/>
        </w:rPr>
      </w:r>
      <w:r w:rsidRPr="005D3460">
        <w:rPr>
          <w:b w:val="0"/>
          <w:noProof/>
          <w:sz w:val="18"/>
        </w:rPr>
        <w:fldChar w:fldCharType="separate"/>
      </w:r>
      <w:r w:rsidRPr="005D3460">
        <w:rPr>
          <w:b w:val="0"/>
          <w:noProof/>
          <w:sz w:val="18"/>
        </w:rPr>
        <w:t>182</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2—Personal eligibility—existing activity in previous financial year</w:t>
      </w:r>
      <w:r w:rsidRPr="005D3460">
        <w:rPr>
          <w:b w:val="0"/>
          <w:noProof/>
          <w:sz w:val="18"/>
        </w:rPr>
        <w:tab/>
      </w:r>
      <w:r w:rsidRPr="005D3460">
        <w:rPr>
          <w:b w:val="0"/>
          <w:noProof/>
          <w:sz w:val="18"/>
        </w:rPr>
        <w:fldChar w:fldCharType="begin"/>
      </w:r>
      <w:r w:rsidRPr="005D3460">
        <w:rPr>
          <w:b w:val="0"/>
          <w:noProof/>
          <w:sz w:val="18"/>
        </w:rPr>
        <w:instrText xml:space="preserve"> PAGEREF _Toc355625773 \h </w:instrText>
      </w:r>
      <w:r w:rsidRPr="005D3460">
        <w:rPr>
          <w:b w:val="0"/>
          <w:noProof/>
          <w:sz w:val="18"/>
        </w:rPr>
      </w:r>
      <w:r w:rsidRPr="005D3460">
        <w:rPr>
          <w:b w:val="0"/>
          <w:noProof/>
          <w:sz w:val="18"/>
        </w:rPr>
        <w:fldChar w:fldCharType="separate"/>
      </w:r>
      <w:r w:rsidRPr="005D3460">
        <w:rPr>
          <w:b w:val="0"/>
          <w:noProof/>
          <w:sz w:val="18"/>
        </w:rPr>
        <w:t>183</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3—Personal eligibility—no existing activity in previous financial year</w:t>
      </w:r>
      <w:r w:rsidRPr="005D3460">
        <w:rPr>
          <w:b w:val="0"/>
          <w:noProof/>
          <w:sz w:val="18"/>
        </w:rPr>
        <w:tab/>
      </w:r>
      <w:r w:rsidRPr="005D3460">
        <w:rPr>
          <w:b w:val="0"/>
          <w:noProof/>
          <w:sz w:val="18"/>
        </w:rPr>
        <w:fldChar w:fldCharType="begin"/>
      </w:r>
      <w:r w:rsidRPr="005D3460">
        <w:rPr>
          <w:b w:val="0"/>
          <w:noProof/>
          <w:sz w:val="18"/>
        </w:rPr>
        <w:instrText xml:space="preserve"> PAGEREF _Toc355625774 \h </w:instrText>
      </w:r>
      <w:r w:rsidRPr="005D3460">
        <w:rPr>
          <w:b w:val="0"/>
          <w:noProof/>
          <w:sz w:val="18"/>
        </w:rPr>
      </w:r>
      <w:r w:rsidRPr="005D3460">
        <w:rPr>
          <w:b w:val="0"/>
          <w:noProof/>
          <w:sz w:val="18"/>
        </w:rPr>
        <w:fldChar w:fldCharType="separate"/>
      </w:r>
      <w:r w:rsidRPr="005D3460">
        <w:rPr>
          <w:b w:val="0"/>
          <w:noProof/>
          <w:sz w:val="18"/>
        </w:rPr>
        <w:t>186</w:t>
      </w:r>
      <w:r w:rsidRPr="005D3460">
        <w:rPr>
          <w:b w:val="0"/>
          <w:noProof/>
          <w:sz w:val="18"/>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6—Approval of application form for free carbon units</w:t>
      </w:r>
      <w:r w:rsidRPr="005D3460">
        <w:rPr>
          <w:b w:val="0"/>
          <w:noProof/>
          <w:sz w:val="18"/>
        </w:rPr>
        <w:tab/>
      </w:r>
      <w:r w:rsidRPr="005D3460">
        <w:rPr>
          <w:b w:val="0"/>
          <w:noProof/>
          <w:sz w:val="18"/>
        </w:rPr>
        <w:fldChar w:fldCharType="begin"/>
      </w:r>
      <w:r w:rsidRPr="005D3460">
        <w:rPr>
          <w:b w:val="0"/>
          <w:noProof/>
          <w:sz w:val="18"/>
        </w:rPr>
        <w:instrText xml:space="preserve"> PAGEREF _Toc355625775 \h </w:instrText>
      </w:r>
      <w:r w:rsidRPr="005D3460">
        <w:rPr>
          <w:b w:val="0"/>
          <w:noProof/>
          <w:sz w:val="18"/>
        </w:rPr>
      </w:r>
      <w:r w:rsidRPr="005D3460">
        <w:rPr>
          <w:b w:val="0"/>
          <w:noProof/>
          <w:sz w:val="18"/>
        </w:rPr>
        <w:fldChar w:fldCharType="separate"/>
      </w:r>
      <w:r w:rsidRPr="005D3460">
        <w:rPr>
          <w:b w:val="0"/>
          <w:noProof/>
          <w:sz w:val="18"/>
        </w:rPr>
        <w:t>188</w:t>
      </w:r>
      <w:r w:rsidRPr="005D3460">
        <w:rPr>
          <w:b w:val="0"/>
          <w:noProof/>
          <w:sz w:val="18"/>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7—Application for free carbon units</w:t>
      </w:r>
      <w:r w:rsidRPr="005D3460">
        <w:rPr>
          <w:b w:val="0"/>
          <w:noProof/>
          <w:sz w:val="18"/>
        </w:rPr>
        <w:tab/>
      </w:r>
      <w:r w:rsidRPr="005D3460">
        <w:rPr>
          <w:b w:val="0"/>
          <w:noProof/>
          <w:sz w:val="18"/>
        </w:rPr>
        <w:fldChar w:fldCharType="begin"/>
      </w:r>
      <w:r w:rsidRPr="005D3460">
        <w:rPr>
          <w:b w:val="0"/>
          <w:noProof/>
          <w:sz w:val="18"/>
        </w:rPr>
        <w:instrText xml:space="preserve"> PAGEREF _Toc355625776 \h </w:instrText>
      </w:r>
      <w:r w:rsidRPr="005D3460">
        <w:rPr>
          <w:b w:val="0"/>
          <w:noProof/>
          <w:sz w:val="18"/>
        </w:rPr>
      </w:r>
      <w:r w:rsidRPr="005D3460">
        <w:rPr>
          <w:b w:val="0"/>
          <w:noProof/>
          <w:sz w:val="18"/>
        </w:rPr>
        <w:fldChar w:fldCharType="separate"/>
      </w:r>
      <w:r w:rsidRPr="005D3460">
        <w:rPr>
          <w:b w:val="0"/>
          <w:noProof/>
          <w:sz w:val="18"/>
        </w:rPr>
        <w:t>192</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1—General</w:t>
      </w:r>
      <w:r w:rsidRPr="005D3460">
        <w:rPr>
          <w:b w:val="0"/>
          <w:noProof/>
          <w:sz w:val="18"/>
        </w:rPr>
        <w:tab/>
      </w:r>
      <w:r w:rsidRPr="005D3460">
        <w:rPr>
          <w:b w:val="0"/>
          <w:noProof/>
          <w:sz w:val="18"/>
        </w:rPr>
        <w:fldChar w:fldCharType="begin"/>
      </w:r>
      <w:r w:rsidRPr="005D3460">
        <w:rPr>
          <w:b w:val="0"/>
          <w:noProof/>
          <w:sz w:val="18"/>
        </w:rPr>
        <w:instrText xml:space="preserve"> PAGEREF _Toc355625777 \h </w:instrText>
      </w:r>
      <w:r w:rsidRPr="005D3460">
        <w:rPr>
          <w:b w:val="0"/>
          <w:noProof/>
          <w:sz w:val="18"/>
        </w:rPr>
      </w:r>
      <w:r w:rsidRPr="005D3460">
        <w:rPr>
          <w:b w:val="0"/>
          <w:noProof/>
          <w:sz w:val="18"/>
        </w:rPr>
        <w:fldChar w:fldCharType="separate"/>
      </w:r>
      <w:r w:rsidRPr="005D3460">
        <w:rPr>
          <w:b w:val="0"/>
          <w:noProof/>
          <w:sz w:val="18"/>
        </w:rPr>
        <w:t>192</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2—Shared eligibility</w:t>
      </w:r>
      <w:r w:rsidRPr="005D3460">
        <w:rPr>
          <w:b w:val="0"/>
          <w:noProof/>
          <w:sz w:val="18"/>
        </w:rPr>
        <w:tab/>
      </w:r>
      <w:r w:rsidRPr="005D3460">
        <w:rPr>
          <w:b w:val="0"/>
          <w:noProof/>
          <w:sz w:val="18"/>
        </w:rPr>
        <w:fldChar w:fldCharType="begin"/>
      </w:r>
      <w:r w:rsidRPr="005D3460">
        <w:rPr>
          <w:b w:val="0"/>
          <w:noProof/>
          <w:sz w:val="18"/>
        </w:rPr>
        <w:instrText xml:space="preserve"> PAGEREF _Toc355625778 \h </w:instrText>
      </w:r>
      <w:r w:rsidRPr="005D3460">
        <w:rPr>
          <w:b w:val="0"/>
          <w:noProof/>
          <w:sz w:val="18"/>
        </w:rPr>
      </w:r>
      <w:r w:rsidRPr="005D3460">
        <w:rPr>
          <w:b w:val="0"/>
          <w:noProof/>
          <w:sz w:val="18"/>
        </w:rPr>
        <w:fldChar w:fldCharType="separate"/>
      </w:r>
      <w:r w:rsidRPr="005D3460">
        <w:rPr>
          <w:b w:val="0"/>
          <w:noProof/>
          <w:sz w:val="18"/>
        </w:rPr>
        <w:t>194</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3—Special arrangements for facility without continuous emissions</w:t>
      </w:r>
      <w:r>
        <w:rPr>
          <w:noProof/>
        </w:rPr>
        <w:noBreakHyphen/>
        <w:t>intensive trade</w:t>
      </w:r>
      <w:r>
        <w:rPr>
          <w:noProof/>
        </w:rPr>
        <w:noBreakHyphen/>
        <w:t>exposed activity</w:t>
      </w:r>
      <w:r w:rsidRPr="005D3460">
        <w:rPr>
          <w:b w:val="0"/>
          <w:noProof/>
          <w:sz w:val="18"/>
        </w:rPr>
        <w:tab/>
      </w:r>
      <w:r w:rsidRPr="005D3460">
        <w:rPr>
          <w:b w:val="0"/>
          <w:noProof/>
          <w:sz w:val="18"/>
        </w:rPr>
        <w:fldChar w:fldCharType="begin"/>
      </w:r>
      <w:r w:rsidRPr="005D3460">
        <w:rPr>
          <w:b w:val="0"/>
          <w:noProof/>
          <w:sz w:val="18"/>
        </w:rPr>
        <w:instrText xml:space="preserve"> PAGEREF _Toc355625779 \h </w:instrText>
      </w:r>
      <w:r w:rsidRPr="005D3460">
        <w:rPr>
          <w:b w:val="0"/>
          <w:noProof/>
          <w:sz w:val="18"/>
        </w:rPr>
      </w:r>
      <w:r w:rsidRPr="005D3460">
        <w:rPr>
          <w:b w:val="0"/>
          <w:noProof/>
          <w:sz w:val="18"/>
        </w:rPr>
        <w:fldChar w:fldCharType="separate"/>
      </w:r>
      <w:r w:rsidRPr="005D3460">
        <w:rPr>
          <w:b w:val="0"/>
          <w:noProof/>
          <w:sz w:val="18"/>
        </w:rPr>
        <w:t>195</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4—Special arrangements for significant expansion</w:t>
      </w:r>
      <w:r w:rsidRPr="005D3460">
        <w:rPr>
          <w:b w:val="0"/>
          <w:noProof/>
          <w:sz w:val="18"/>
        </w:rPr>
        <w:tab/>
      </w:r>
      <w:r w:rsidRPr="005D3460">
        <w:rPr>
          <w:b w:val="0"/>
          <w:noProof/>
          <w:sz w:val="18"/>
        </w:rPr>
        <w:fldChar w:fldCharType="begin"/>
      </w:r>
      <w:r w:rsidRPr="005D3460">
        <w:rPr>
          <w:b w:val="0"/>
          <w:noProof/>
          <w:sz w:val="18"/>
        </w:rPr>
        <w:instrText xml:space="preserve"> PAGEREF _Toc355625780 \h </w:instrText>
      </w:r>
      <w:r w:rsidRPr="005D3460">
        <w:rPr>
          <w:b w:val="0"/>
          <w:noProof/>
          <w:sz w:val="18"/>
        </w:rPr>
      </w:r>
      <w:r w:rsidRPr="005D3460">
        <w:rPr>
          <w:b w:val="0"/>
          <w:noProof/>
          <w:sz w:val="18"/>
        </w:rPr>
        <w:fldChar w:fldCharType="separate"/>
      </w:r>
      <w:r w:rsidRPr="005D3460">
        <w:rPr>
          <w:b w:val="0"/>
          <w:noProof/>
          <w:sz w:val="18"/>
        </w:rPr>
        <w:t>197</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5—Special arrangements for new facilities</w:t>
      </w:r>
      <w:r w:rsidRPr="005D3460">
        <w:rPr>
          <w:b w:val="0"/>
          <w:noProof/>
          <w:sz w:val="18"/>
        </w:rPr>
        <w:tab/>
      </w:r>
      <w:r w:rsidRPr="005D3460">
        <w:rPr>
          <w:b w:val="0"/>
          <w:noProof/>
          <w:sz w:val="18"/>
        </w:rPr>
        <w:fldChar w:fldCharType="begin"/>
      </w:r>
      <w:r w:rsidRPr="005D3460">
        <w:rPr>
          <w:b w:val="0"/>
          <w:noProof/>
          <w:sz w:val="18"/>
        </w:rPr>
        <w:instrText xml:space="preserve"> PAGEREF _Toc355625781 \h </w:instrText>
      </w:r>
      <w:r w:rsidRPr="005D3460">
        <w:rPr>
          <w:b w:val="0"/>
          <w:noProof/>
          <w:sz w:val="18"/>
        </w:rPr>
      </w:r>
      <w:r w:rsidRPr="005D3460">
        <w:rPr>
          <w:b w:val="0"/>
          <w:noProof/>
          <w:sz w:val="18"/>
        </w:rPr>
        <w:fldChar w:fldCharType="separate"/>
      </w:r>
      <w:r w:rsidRPr="005D3460">
        <w:rPr>
          <w:b w:val="0"/>
          <w:noProof/>
          <w:sz w:val="18"/>
        </w:rPr>
        <w:t>199</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6—Special arrangements for sub</w:t>
      </w:r>
      <w:r>
        <w:rPr>
          <w:noProof/>
        </w:rPr>
        <w:noBreakHyphen/>
        <w:t>threshold facilities</w:t>
      </w:r>
      <w:r w:rsidRPr="005D3460">
        <w:rPr>
          <w:b w:val="0"/>
          <w:noProof/>
          <w:sz w:val="18"/>
        </w:rPr>
        <w:tab/>
      </w:r>
      <w:r w:rsidRPr="005D3460">
        <w:rPr>
          <w:b w:val="0"/>
          <w:noProof/>
          <w:sz w:val="18"/>
        </w:rPr>
        <w:fldChar w:fldCharType="begin"/>
      </w:r>
      <w:r w:rsidRPr="005D3460">
        <w:rPr>
          <w:b w:val="0"/>
          <w:noProof/>
          <w:sz w:val="18"/>
        </w:rPr>
        <w:instrText xml:space="preserve"> PAGEREF _Toc355625782 \h </w:instrText>
      </w:r>
      <w:r w:rsidRPr="005D3460">
        <w:rPr>
          <w:b w:val="0"/>
          <w:noProof/>
          <w:sz w:val="18"/>
        </w:rPr>
      </w:r>
      <w:r w:rsidRPr="005D3460">
        <w:rPr>
          <w:b w:val="0"/>
          <w:noProof/>
          <w:sz w:val="18"/>
        </w:rPr>
        <w:fldChar w:fldCharType="separate"/>
      </w:r>
      <w:r w:rsidRPr="005D3460">
        <w:rPr>
          <w:b w:val="0"/>
          <w:noProof/>
          <w:sz w:val="18"/>
        </w:rPr>
        <w:t>200</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7—Measuring emissions in applications</w:t>
      </w:r>
      <w:r w:rsidRPr="005D3460">
        <w:rPr>
          <w:b w:val="0"/>
          <w:noProof/>
          <w:sz w:val="18"/>
        </w:rPr>
        <w:tab/>
      </w:r>
      <w:r w:rsidRPr="005D3460">
        <w:rPr>
          <w:b w:val="0"/>
          <w:noProof/>
          <w:sz w:val="18"/>
        </w:rPr>
        <w:fldChar w:fldCharType="begin"/>
      </w:r>
      <w:r w:rsidRPr="005D3460">
        <w:rPr>
          <w:b w:val="0"/>
          <w:noProof/>
          <w:sz w:val="18"/>
        </w:rPr>
        <w:instrText xml:space="preserve"> PAGEREF _Toc355625783 \h </w:instrText>
      </w:r>
      <w:r w:rsidRPr="005D3460">
        <w:rPr>
          <w:b w:val="0"/>
          <w:noProof/>
          <w:sz w:val="18"/>
        </w:rPr>
      </w:r>
      <w:r w:rsidRPr="005D3460">
        <w:rPr>
          <w:b w:val="0"/>
          <w:noProof/>
          <w:sz w:val="18"/>
        </w:rPr>
        <w:fldChar w:fldCharType="separate"/>
      </w:r>
      <w:r w:rsidRPr="005D3460">
        <w:rPr>
          <w:b w:val="0"/>
          <w:noProof/>
          <w:sz w:val="18"/>
        </w:rPr>
        <w:t>201</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8—Special arrangements for LNG supplementary allocations</w:t>
      </w:r>
      <w:r w:rsidRPr="005D3460">
        <w:rPr>
          <w:b w:val="0"/>
          <w:noProof/>
          <w:sz w:val="18"/>
        </w:rPr>
        <w:tab/>
      </w:r>
      <w:r w:rsidRPr="005D3460">
        <w:rPr>
          <w:b w:val="0"/>
          <w:noProof/>
          <w:sz w:val="18"/>
        </w:rPr>
        <w:fldChar w:fldCharType="begin"/>
      </w:r>
      <w:r w:rsidRPr="005D3460">
        <w:rPr>
          <w:b w:val="0"/>
          <w:noProof/>
          <w:sz w:val="18"/>
        </w:rPr>
        <w:instrText xml:space="preserve"> PAGEREF _Toc355625784 \h </w:instrText>
      </w:r>
      <w:r w:rsidRPr="005D3460">
        <w:rPr>
          <w:b w:val="0"/>
          <w:noProof/>
          <w:sz w:val="18"/>
        </w:rPr>
      </w:r>
      <w:r w:rsidRPr="005D3460">
        <w:rPr>
          <w:b w:val="0"/>
          <w:noProof/>
          <w:sz w:val="18"/>
        </w:rPr>
        <w:fldChar w:fldCharType="separate"/>
      </w:r>
      <w:r w:rsidRPr="005D3460">
        <w:rPr>
          <w:b w:val="0"/>
          <w:noProof/>
          <w:sz w:val="18"/>
        </w:rPr>
        <w:t>202</w:t>
      </w:r>
      <w:r w:rsidRPr="005D3460">
        <w:rPr>
          <w:b w:val="0"/>
          <w:noProof/>
          <w:sz w:val="18"/>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8—Consideration of application for free carbon units</w:t>
      </w:r>
      <w:r w:rsidRPr="005D3460">
        <w:rPr>
          <w:b w:val="0"/>
          <w:noProof/>
          <w:sz w:val="18"/>
        </w:rPr>
        <w:tab/>
      </w:r>
      <w:r w:rsidRPr="005D3460">
        <w:rPr>
          <w:b w:val="0"/>
          <w:noProof/>
          <w:sz w:val="18"/>
        </w:rPr>
        <w:fldChar w:fldCharType="begin"/>
      </w:r>
      <w:r w:rsidRPr="005D3460">
        <w:rPr>
          <w:b w:val="0"/>
          <w:noProof/>
          <w:sz w:val="18"/>
        </w:rPr>
        <w:instrText xml:space="preserve"> PAGEREF _Toc355625785 \h </w:instrText>
      </w:r>
      <w:r w:rsidRPr="005D3460">
        <w:rPr>
          <w:b w:val="0"/>
          <w:noProof/>
          <w:sz w:val="18"/>
        </w:rPr>
      </w:r>
      <w:r w:rsidRPr="005D3460">
        <w:rPr>
          <w:b w:val="0"/>
          <w:noProof/>
          <w:sz w:val="18"/>
        </w:rPr>
        <w:fldChar w:fldCharType="separate"/>
      </w:r>
      <w:r w:rsidRPr="005D3460">
        <w:rPr>
          <w:b w:val="0"/>
          <w:noProof/>
          <w:sz w:val="18"/>
        </w:rPr>
        <w:t>204</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1—Further information about application</w:t>
      </w:r>
      <w:r w:rsidRPr="005D3460">
        <w:rPr>
          <w:b w:val="0"/>
          <w:noProof/>
          <w:sz w:val="18"/>
        </w:rPr>
        <w:tab/>
      </w:r>
      <w:r w:rsidRPr="005D3460">
        <w:rPr>
          <w:b w:val="0"/>
          <w:noProof/>
          <w:sz w:val="18"/>
        </w:rPr>
        <w:fldChar w:fldCharType="begin"/>
      </w:r>
      <w:r w:rsidRPr="005D3460">
        <w:rPr>
          <w:b w:val="0"/>
          <w:noProof/>
          <w:sz w:val="18"/>
        </w:rPr>
        <w:instrText xml:space="preserve"> PAGEREF _Toc355625786 \h </w:instrText>
      </w:r>
      <w:r w:rsidRPr="005D3460">
        <w:rPr>
          <w:b w:val="0"/>
          <w:noProof/>
          <w:sz w:val="18"/>
        </w:rPr>
      </w:r>
      <w:r w:rsidRPr="005D3460">
        <w:rPr>
          <w:b w:val="0"/>
          <w:noProof/>
          <w:sz w:val="18"/>
        </w:rPr>
        <w:fldChar w:fldCharType="separate"/>
      </w:r>
      <w:r w:rsidRPr="005D3460">
        <w:rPr>
          <w:b w:val="0"/>
          <w:noProof/>
          <w:sz w:val="18"/>
        </w:rPr>
        <w:t>204</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lastRenderedPageBreak/>
        <w:t>Division 2—Revision of application—inadequate information about relevant product</w:t>
      </w:r>
      <w:r w:rsidRPr="005D3460">
        <w:rPr>
          <w:b w:val="0"/>
          <w:noProof/>
          <w:sz w:val="18"/>
        </w:rPr>
        <w:tab/>
      </w:r>
      <w:r w:rsidRPr="005D3460">
        <w:rPr>
          <w:b w:val="0"/>
          <w:noProof/>
          <w:sz w:val="18"/>
        </w:rPr>
        <w:fldChar w:fldCharType="begin"/>
      </w:r>
      <w:r w:rsidRPr="005D3460">
        <w:rPr>
          <w:b w:val="0"/>
          <w:noProof/>
          <w:sz w:val="18"/>
        </w:rPr>
        <w:instrText xml:space="preserve"> PAGEREF _Toc355625787 \h </w:instrText>
      </w:r>
      <w:r w:rsidRPr="005D3460">
        <w:rPr>
          <w:b w:val="0"/>
          <w:noProof/>
          <w:sz w:val="18"/>
        </w:rPr>
      </w:r>
      <w:r w:rsidRPr="005D3460">
        <w:rPr>
          <w:b w:val="0"/>
          <w:noProof/>
          <w:sz w:val="18"/>
        </w:rPr>
        <w:fldChar w:fldCharType="separate"/>
      </w:r>
      <w:r w:rsidRPr="005D3460">
        <w:rPr>
          <w:b w:val="0"/>
          <w:noProof/>
          <w:sz w:val="18"/>
        </w:rPr>
        <w:t>206</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3—Decision on application for free carbon units</w:t>
      </w:r>
      <w:r w:rsidRPr="005D3460">
        <w:rPr>
          <w:b w:val="0"/>
          <w:noProof/>
          <w:sz w:val="18"/>
        </w:rPr>
        <w:tab/>
      </w:r>
      <w:r w:rsidRPr="005D3460">
        <w:rPr>
          <w:b w:val="0"/>
          <w:noProof/>
          <w:sz w:val="18"/>
        </w:rPr>
        <w:fldChar w:fldCharType="begin"/>
      </w:r>
      <w:r w:rsidRPr="005D3460">
        <w:rPr>
          <w:b w:val="0"/>
          <w:noProof/>
          <w:sz w:val="18"/>
        </w:rPr>
        <w:instrText xml:space="preserve"> PAGEREF _Toc355625788 \h </w:instrText>
      </w:r>
      <w:r w:rsidRPr="005D3460">
        <w:rPr>
          <w:b w:val="0"/>
          <w:noProof/>
          <w:sz w:val="18"/>
        </w:rPr>
      </w:r>
      <w:r w:rsidRPr="005D3460">
        <w:rPr>
          <w:b w:val="0"/>
          <w:noProof/>
          <w:sz w:val="18"/>
        </w:rPr>
        <w:fldChar w:fldCharType="separate"/>
      </w:r>
      <w:r w:rsidRPr="005D3460">
        <w:rPr>
          <w:b w:val="0"/>
          <w:noProof/>
          <w:sz w:val="18"/>
        </w:rPr>
        <w:t>209</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4—Notification of proposed refusal</w:t>
      </w:r>
      <w:r w:rsidRPr="005D3460">
        <w:rPr>
          <w:b w:val="0"/>
          <w:noProof/>
          <w:sz w:val="18"/>
        </w:rPr>
        <w:tab/>
      </w:r>
      <w:r w:rsidRPr="005D3460">
        <w:rPr>
          <w:b w:val="0"/>
          <w:noProof/>
          <w:sz w:val="18"/>
        </w:rPr>
        <w:fldChar w:fldCharType="begin"/>
      </w:r>
      <w:r w:rsidRPr="005D3460">
        <w:rPr>
          <w:b w:val="0"/>
          <w:noProof/>
          <w:sz w:val="18"/>
        </w:rPr>
        <w:instrText xml:space="preserve"> PAGEREF _Toc355625789 \h </w:instrText>
      </w:r>
      <w:r w:rsidRPr="005D3460">
        <w:rPr>
          <w:b w:val="0"/>
          <w:noProof/>
          <w:sz w:val="18"/>
        </w:rPr>
      </w:r>
      <w:r w:rsidRPr="005D3460">
        <w:rPr>
          <w:b w:val="0"/>
          <w:noProof/>
          <w:sz w:val="18"/>
        </w:rPr>
        <w:fldChar w:fldCharType="separate"/>
      </w:r>
      <w:r w:rsidRPr="005D3460">
        <w:rPr>
          <w:b w:val="0"/>
          <w:noProof/>
          <w:sz w:val="18"/>
        </w:rPr>
        <w:t>211</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5—Notification of decision</w:t>
      </w:r>
      <w:r w:rsidRPr="005D3460">
        <w:rPr>
          <w:b w:val="0"/>
          <w:noProof/>
          <w:sz w:val="18"/>
        </w:rPr>
        <w:tab/>
      </w:r>
      <w:r w:rsidRPr="005D3460">
        <w:rPr>
          <w:b w:val="0"/>
          <w:noProof/>
          <w:sz w:val="18"/>
        </w:rPr>
        <w:fldChar w:fldCharType="begin"/>
      </w:r>
      <w:r w:rsidRPr="005D3460">
        <w:rPr>
          <w:b w:val="0"/>
          <w:noProof/>
          <w:sz w:val="18"/>
        </w:rPr>
        <w:instrText xml:space="preserve"> PAGEREF _Toc355625790 \h </w:instrText>
      </w:r>
      <w:r w:rsidRPr="005D3460">
        <w:rPr>
          <w:b w:val="0"/>
          <w:noProof/>
          <w:sz w:val="18"/>
        </w:rPr>
      </w:r>
      <w:r w:rsidRPr="005D3460">
        <w:rPr>
          <w:b w:val="0"/>
          <w:noProof/>
          <w:sz w:val="18"/>
        </w:rPr>
        <w:fldChar w:fldCharType="separate"/>
      </w:r>
      <w:r w:rsidRPr="005D3460">
        <w:rPr>
          <w:b w:val="0"/>
          <w:noProof/>
          <w:sz w:val="18"/>
        </w:rPr>
        <w:t>213</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6—Correction of inaccurate allocation of free carbon units</w:t>
      </w:r>
      <w:r w:rsidRPr="005D3460">
        <w:rPr>
          <w:b w:val="0"/>
          <w:noProof/>
          <w:sz w:val="18"/>
        </w:rPr>
        <w:tab/>
      </w:r>
      <w:r w:rsidRPr="005D3460">
        <w:rPr>
          <w:b w:val="0"/>
          <w:noProof/>
          <w:sz w:val="18"/>
        </w:rPr>
        <w:fldChar w:fldCharType="begin"/>
      </w:r>
      <w:r w:rsidRPr="005D3460">
        <w:rPr>
          <w:b w:val="0"/>
          <w:noProof/>
          <w:sz w:val="18"/>
        </w:rPr>
        <w:instrText xml:space="preserve"> PAGEREF _Toc355625791 \h </w:instrText>
      </w:r>
      <w:r w:rsidRPr="005D3460">
        <w:rPr>
          <w:b w:val="0"/>
          <w:noProof/>
          <w:sz w:val="18"/>
        </w:rPr>
      </w:r>
      <w:r w:rsidRPr="005D3460">
        <w:rPr>
          <w:b w:val="0"/>
          <w:noProof/>
          <w:sz w:val="18"/>
        </w:rPr>
        <w:fldChar w:fldCharType="separate"/>
      </w:r>
      <w:r w:rsidRPr="005D3460">
        <w:rPr>
          <w:b w:val="0"/>
          <w:noProof/>
          <w:sz w:val="18"/>
        </w:rPr>
        <w:t>214</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7—Revision of application where outstanding debt</w:t>
      </w:r>
      <w:r w:rsidRPr="005D3460">
        <w:rPr>
          <w:b w:val="0"/>
          <w:noProof/>
          <w:sz w:val="18"/>
        </w:rPr>
        <w:tab/>
      </w:r>
      <w:r w:rsidRPr="005D3460">
        <w:rPr>
          <w:b w:val="0"/>
          <w:noProof/>
          <w:sz w:val="18"/>
        </w:rPr>
        <w:fldChar w:fldCharType="begin"/>
      </w:r>
      <w:r w:rsidRPr="005D3460">
        <w:rPr>
          <w:b w:val="0"/>
          <w:noProof/>
          <w:sz w:val="18"/>
        </w:rPr>
        <w:instrText xml:space="preserve"> PAGEREF _Toc355625792 \h </w:instrText>
      </w:r>
      <w:r w:rsidRPr="005D3460">
        <w:rPr>
          <w:b w:val="0"/>
          <w:noProof/>
          <w:sz w:val="18"/>
        </w:rPr>
      </w:r>
      <w:r w:rsidRPr="005D3460">
        <w:rPr>
          <w:b w:val="0"/>
          <w:noProof/>
          <w:sz w:val="18"/>
        </w:rPr>
        <w:fldChar w:fldCharType="separate"/>
      </w:r>
      <w:r w:rsidRPr="005D3460">
        <w:rPr>
          <w:b w:val="0"/>
          <w:noProof/>
          <w:sz w:val="18"/>
        </w:rPr>
        <w:t>215</w:t>
      </w:r>
      <w:r w:rsidRPr="005D3460">
        <w:rPr>
          <w:b w:val="0"/>
          <w:noProof/>
          <w:sz w:val="18"/>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9—Method of calculating the number of free carbon units to be issued to a person</w:t>
      </w:r>
      <w:r w:rsidRPr="005D3460">
        <w:rPr>
          <w:b w:val="0"/>
          <w:noProof/>
          <w:sz w:val="18"/>
        </w:rPr>
        <w:tab/>
      </w:r>
      <w:r w:rsidRPr="005D3460">
        <w:rPr>
          <w:b w:val="0"/>
          <w:noProof/>
          <w:sz w:val="18"/>
        </w:rPr>
        <w:fldChar w:fldCharType="begin"/>
      </w:r>
      <w:r w:rsidRPr="005D3460">
        <w:rPr>
          <w:b w:val="0"/>
          <w:noProof/>
          <w:sz w:val="18"/>
        </w:rPr>
        <w:instrText xml:space="preserve"> PAGEREF _Toc355625793 \h </w:instrText>
      </w:r>
      <w:r w:rsidRPr="005D3460">
        <w:rPr>
          <w:b w:val="0"/>
          <w:noProof/>
          <w:sz w:val="18"/>
        </w:rPr>
      </w:r>
      <w:r w:rsidRPr="005D3460">
        <w:rPr>
          <w:b w:val="0"/>
          <w:noProof/>
          <w:sz w:val="18"/>
        </w:rPr>
        <w:fldChar w:fldCharType="separate"/>
      </w:r>
      <w:r w:rsidRPr="005D3460">
        <w:rPr>
          <w:b w:val="0"/>
          <w:noProof/>
          <w:sz w:val="18"/>
        </w:rPr>
        <w:t>216</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1—General</w:t>
      </w:r>
      <w:r w:rsidRPr="005D3460">
        <w:rPr>
          <w:b w:val="0"/>
          <w:noProof/>
          <w:sz w:val="18"/>
        </w:rPr>
        <w:tab/>
      </w:r>
      <w:r w:rsidRPr="005D3460">
        <w:rPr>
          <w:b w:val="0"/>
          <w:noProof/>
          <w:sz w:val="18"/>
        </w:rPr>
        <w:fldChar w:fldCharType="begin"/>
      </w:r>
      <w:r w:rsidRPr="005D3460">
        <w:rPr>
          <w:b w:val="0"/>
          <w:noProof/>
          <w:sz w:val="18"/>
        </w:rPr>
        <w:instrText xml:space="preserve"> PAGEREF _Toc355625794 \h </w:instrText>
      </w:r>
      <w:r w:rsidRPr="005D3460">
        <w:rPr>
          <w:b w:val="0"/>
          <w:noProof/>
          <w:sz w:val="18"/>
        </w:rPr>
      </w:r>
      <w:r w:rsidRPr="005D3460">
        <w:rPr>
          <w:b w:val="0"/>
          <w:noProof/>
          <w:sz w:val="18"/>
        </w:rPr>
        <w:fldChar w:fldCharType="separate"/>
      </w:r>
      <w:r w:rsidRPr="005D3460">
        <w:rPr>
          <w:b w:val="0"/>
          <w:noProof/>
          <w:sz w:val="18"/>
        </w:rPr>
        <w:t>216</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2—Special arrangements for facility without continuous emissions</w:t>
      </w:r>
      <w:r>
        <w:rPr>
          <w:noProof/>
        </w:rPr>
        <w:noBreakHyphen/>
        <w:t>intensive trade</w:t>
      </w:r>
      <w:r>
        <w:rPr>
          <w:noProof/>
        </w:rPr>
        <w:noBreakHyphen/>
        <w:t>exposed activity</w:t>
      </w:r>
      <w:r w:rsidRPr="005D3460">
        <w:rPr>
          <w:b w:val="0"/>
          <w:noProof/>
          <w:sz w:val="18"/>
        </w:rPr>
        <w:tab/>
      </w:r>
      <w:r w:rsidRPr="005D3460">
        <w:rPr>
          <w:b w:val="0"/>
          <w:noProof/>
          <w:sz w:val="18"/>
        </w:rPr>
        <w:fldChar w:fldCharType="begin"/>
      </w:r>
      <w:r w:rsidRPr="005D3460">
        <w:rPr>
          <w:b w:val="0"/>
          <w:noProof/>
          <w:sz w:val="18"/>
        </w:rPr>
        <w:instrText xml:space="preserve"> PAGEREF _Toc355625795 \h </w:instrText>
      </w:r>
      <w:r w:rsidRPr="005D3460">
        <w:rPr>
          <w:b w:val="0"/>
          <w:noProof/>
          <w:sz w:val="18"/>
        </w:rPr>
      </w:r>
      <w:r w:rsidRPr="005D3460">
        <w:rPr>
          <w:b w:val="0"/>
          <w:noProof/>
          <w:sz w:val="18"/>
        </w:rPr>
        <w:fldChar w:fldCharType="separate"/>
      </w:r>
      <w:r w:rsidRPr="005D3460">
        <w:rPr>
          <w:b w:val="0"/>
          <w:noProof/>
          <w:sz w:val="18"/>
        </w:rPr>
        <w:t>219</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3—Special arrangements for significant expansion</w:t>
      </w:r>
      <w:r w:rsidRPr="005D3460">
        <w:rPr>
          <w:b w:val="0"/>
          <w:noProof/>
          <w:sz w:val="18"/>
        </w:rPr>
        <w:tab/>
      </w:r>
      <w:r w:rsidRPr="005D3460">
        <w:rPr>
          <w:b w:val="0"/>
          <w:noProof/>
          <w:sz w:val="18"/>
        </w:rPr>
        <w:fldChar w:fldCharType="begin"/>
      </w:r>
      <w:r w:rsidRPr="005D3460">
        <w:rPr>
          <w:b w:val="0"/>
          <w:noProof/>
          <w:sz w:val="18"/>
        </w:rPr>
        <w:instrText xml:space="preserve"> PAGEREF _Toc355625796 \h </w:instrText>
      </w:r>
      <w:r w:rsidRPr="005D3460">
        <w:rPr>
          <w:b w:val="0"/>
          <w:noProof/>
          <w:sz w:val="18"/>
        </w:rPr>
      </w:r>
      <w:r w:rsidRPr="005D3460">
        <w:rPr>
          <w:b w:val="0"/>
          <w:noProof/>
          <w:sz w:val="18"/>
        </w:rPr>
        <w:fldChar w:fldCharType="separate"/>
      </w:r>
      <w:r w:rsidRPr="005D3460">
        <w:rPr>
          <w:b w:val="0"/>
          <w:noProof/>
          <w:sz w:val="18"/>
        </w:rPr>
        <w:t>220</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4—Formula</w:t>
      </w:r>
      <w:r w:rsidRPr="005D3460">
        <w:rPr>
          <w:b w:val="0"/>
          <w:noProof/>
          <w:sz w:val="18"/>
        </w:rPr>
        <w:tab/>
      </w:r>
      <w:r w:rsidRPr="005D3460">
        <w:rPr>
          <w:b w:val="0"/>
          <w:noProof/>
          <w:sz w:val="18"/>
        </w:rPr>
        <w:fldChar w:fldCharType="begin"/>
      </w:r>
      <w:r w:rsidRPr="005D3460">
        <w:rPr>
          <w:b w:val="0"/>
          <w:noProof/>
          <w:sz w:val="18"/>
        </w:rPr>
        <w:instrText xml:space="preserve"> PAGEREF _Toc355625797 \h </w:instrText>
      </w:r>
      <w:r w:rsidRPr="005D3460">
        <w:rPr>
          <w:b w:val="0"/>
          <w:noProof/>
          <w:sz w:val="18"/>
        </w:rPr>
      </w:r>
      <w:r w:rsidRPr="005D3460">
        <w:rPr>
          <w:b w:val="0"/>
          <w:noProof/>
          <w:sz w:val="18"/>
        </w:rPr>
        <w:fldChar w:fldCharType="separate"/>
      </w:r>
      <w:r w:rsidRPr="005D3460">
        <w:rPr>
          <w:b w:val="0"/>
          <w:noProof/>
          <w:sz w:val="18"/>
        </w:rPr>
        <w:t>222</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5—Modification of formula in Division 4—large user electricity contracts</w:t>
      </w:r>
      <w:r w:rsidRPr="005D3460">
        <w:rPr>
          <w:b w:val="0"/>
          <w:noProof/>
          <w:sz w:val="18"/>
        </w:rPr>
        <w:tab/>
      </w:r>
      <w:r w:rsidRPr="005D3460">
        <w:rPr>
          <w:b w:val="0"/>
          <w:noProof/>
          <w:sz w:val="18"/>
        </w:rPr>
        <w:fldChar w:fldCharType="begin"/>
      </w:r>
      <w:r w:rsidRPr="005D3460">
        <w:rPr>
          <w:b w:val="0"/>
          <w:noProof/>
          <w:sz w:val="18"/>
        </w:rPr>
        <w:instrText xml:space="preserve"> PAGEREF _Toc355625798 \h </w:instrText>
      </w:r>
      <w:r w:rsidRPr="005D3460">
        <w:rPr>
          <w:b w:val="0"/>
          <w:noProof/>
          <w:sz w:val="18"/>
        </w:rPr>
      </w:r>
      <w:r w:rsidRPr="005D3460">
        <w:rPr>
          <w:b w:val="0"/>
          <w:noProof/>
          <w:sz w:val="18"/>
        </w:rPr>
        <w:fldChar w:fldCharType="separate"/>
      </w:r>
      <w:r w:rsidRPr="005D3460">
        <w:rPr>
          <w:b w:val="0"/>
          <w:noProof/>
          <w:sz w:val="18"/>
        </w:rPr>
        <w:t>228</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6—Maximum number of units to be allocated to new facilities</w:t>
      </w:r>
      <w:r w:rsidRPr="005D3460">
        <w:rPr>
          <w:b w:val="0"/>
          <w:noProof/>
          <w:sz w:val="18"/>
        </w:rPr>
        <w:tab/>
      </w:r>
      <w:r w:rsidRPr="005D3460">
        <w:rPr>
          <w:b w:val="0"/>
          <w:noProof/>
          <w:sz w:val="18"/>
        </w:rPr>
        <w:fldChar w:fldCharType="begin"/>
      </w:r>
      <w:r w:rsidRPr="005D3460">
        <w:rPr>
          <w:b w:val="0"/>
          <w:noProof/>
          <w:sz w:val="18"/>
        </w:rPr>
        <w:instrText xml:space="preserve"> PAGEREF _Toc355625799 \h </w:instrText>
      </w:r>
      <w:r w:rsidRPr="005D3460">
        <w:rPr>
          <w:b w:val="0"/>
          <w:noProof/>
          <w:sz w:val="18"/>
        </w:rPr>
      </w:r>
      <w:r w:rsidRPr="005D3460">
        <w:rPr>
          <w:b w:val="0"/>
          <w:noProof/>
          <w:sz w:val="18"/>
        </w:rPr>
        <w:fldChar w:fldCharType="separate"/>
      </w:r>
      <w:r w:rsidRPr="005D3460">
        <w:rPr>
          <w:b w:val="0"/>
          <w:noProof/>
          <w:sz w:val="18"/>
        </w:rPr>
        <w:t>237</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7—Sub</w:t>
      </w:r>
      <w:r>
        <w:rPr>
          <w:noProof/>
        </w:rPr>
        <w:noBreakHyphen/>
        <w:t>threshold emissions adjustments</w:t>
      </w:r>
      <w:r w:rsidRPr="005D3460">
        <w:rPr>
          <w:b w:val="0"/>
          <w:noProof/>
          <w:sz w:val="18"/>
        </w:rPr>
        <w:tab/>
      </w:r>
      <w:r w:rsidRPr="005D3460">
        <w:rPr>
          <w:b w:val="0"/>
          <w:noProof/>
          <w:sz w:val="18"/>
        </w:rPr>
        <w:fldChar w:fldCharType="begin"/>
      </w:r>
      <w:r w:rsidRPr="005D3460">
        <w:rPr>
          <w:b w:val="0"/>
          <w:noProof/>
          <w:sz w:val="18"/>
        </w:rPr>
        <w:instrText xml:space="preserve"> PAGEREF _Toc355625800 \h </w:instrText>
      </w:r>
      <w:r w:rsidRPr="005D3460">
        <w:rPr>
          <w:b w:val="0"/>
          <w:noProof/>
          <w:sz w:val="18"/>
        </w:rPr>
      </w:r>
      <w:r w:rsidRPr="005D3460">
        <w:rPr>
          <w:b w:val="0"/>
          <w:noProof/>
          <w:sz w:val="18"/>
        </w:rPr>
        <w:fldChar w:fldCharType="separate"/>
      </w:r>
      <w:r w:rsidRPr="005D3460">
        <w:rPr>
          <w:b w:val="0"/>
          <w:noProof/>
          <w:sz w:val="18"/>
        </w:rPr>
        <w:t>240</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8—Adjustments relating to Joint Petroleum Development Area and Greater Sunrise unit area</w:t>
      </w:r>
      <w:r w:rsidRPr="005D3460">
        <w:rPr>
          <w:b w:val="0"/>
          <w:noProof/>
          <w:sz w:val="18"/>
        </w:rPr>
        <w:tab/>
      </w:r>
      <w:r w:rsidRPr="005D3460">
        <w:rPr>
          <w:b w:val="0"/>
          <w:noProof/>
          <w:sz w:val="18"/>
        </w:rPr>
        <w:fldChar w:fldCharType="begin"/>
      </w:r>
      <w:r w:rsidRPr="005D3460">
        <w:rPr>
          <w:b w:val="0"/>
          <w:noProof/>
          <w:sz w:val="18"/>
        </w:rPr>
        <w:instrText xml:space="preserve"> PAGEREF _Toc355625801 \h </w:instrText>
      </w:r>
      <w:r w:rsidRPr="005D3460">
        <w:rPr>
          <w:b w:val="0"/>
          <w:noProof/>
          <w:sz w:val="18"/>
        </w:rPr>
      </w:r>
      <w:r w:rsidRPr="005D3460">
        <w:rPr>
          <w:b w:val="0"/>
          <w:noProof/>
          <w:sz w:val="18"/>
        </w:rPr>
        <w:fldChar w:fldCharType="separate"/>
      </w:r>
      <w:r w:rsidRPr="005D3460">
        <w:rPr>
          <w:b w:val="0"/>
          <w:noProof/>
          <w:sz w:val="18"/>
        </w:rPr>
        <w:t>243</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9—Calculation of supplementary allocation of units for LNG production activity</w:t>
      </w:r>
      <w:r w:rsidRPr="005D3460">
        <w:rPr>
          <w:b w:val="0"/>
          <w:noProof/>
          <w:sz w:val="18"/>
        </w:rPr>
        <w:tab/>
      </w:r>
      <w:r w:rsidRPr="005D3460">
        <w:rPr>
          <w:b w:val="0"/>
          <w:noProof/>
          <w:sz w:val="18"/>
        </w:rPr>
        <w:fldChar w:fldCharType="begin"/>
      </w:r>
      <w:r w:rsidRPr="005D3460">
        <w:rPr>
          <w:b w:val="0"/>
          <w:noProof/>
          <w:sz w:val="18"/>
        </w:rPr>
        <w:instrText xml:space="preserve"> PAGEREF _Toc355625802 \h </w:instrText>
      </w:r>
      <w:r w:rsidRPr="005D3460">
        <w:rPr>
          <w:b w:val="0"/>
          <w:noProof/>
          <w:sz w:val="18"/>
        </w:rPr>
      </w:r>
      <w:r w:rsidRPr="005D3460">
        <w:rPr>
          <w:b w:val="0"/>
          <w:noProof/>
          <w:sz w:val="18"/>
        </w:rPr>
        <w:fldChar w:fldCharType="separate"/>
      </w:r>
      <w:r w:rsidRPr="005D3460">
        <w:rPr>
          <w:b w:val="0"/>
          <w:noProof/>
          <w:sz w:val="18"/>
        </w:rPr>
        <w:t>244</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10—LNG supplementary allocation rules</w:t>
      </w:r>
      <w:r w:rsidRPr="005D3460">
        <w:rPr>
          <w:b w:val="0"/>
          <w:noProof/>
          <w:sz w:val="18"/>
        </w:rPr>
        <w:tab/>
      </w:r>
      <w:r w:rsidRPr="005D3460">
        <w:rPr>
          <w:b w:val="0"/>
          <w:noProof/>
          <w:sz w:val="18"/>
        </w:rPr>
        <w:fldChar w:fldCharType="begin"/>
      </w:r>
      <w:r w:rsidRPr="005D3460">
        <w:rPr>
          <w:b w:val="0"/>
          <w:noProof/>
          <w:sz w:val="18"/>
        </w:rPr>
        <w:instrText xml:space="preserve"> PAGEREF _Toc355625803 \h </w:instrText>
      </w:r>
      <w:r w:rsidRPr="005D3460">
        <w:rPr>
          <w:b w:val="0"/>
          <w:noProof/>
          <w:sz w:val="18"/>
        </w:rPr>
      </w:r>
      <w:r w:rsidRPr="005D3460">
        <w:rPr>
          <w:b w:val="0"/>
          <w:noProof/>
          <w:sz w:val="18"/>
        </w:rPr>
        <w:fldChar w:fldCharType="separate"/>
      </w:r>
      <w:r w:rsidRPr="005D3460">
        <w:rPr>
          <w:b w:val="0"/>
          <w:noProof/>
          <w:sz w:val="18"/>
        </w:rPr>
        <w:t>246</w:t>
      </w:r>
      <w:r w:rsidRPr="005D3460">
        <w:rPr>
          <w:b w:val="0"/>
          <w:noProof/>
          <w:sz w:val="18"/>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10—Year to which units apply</w:t>
      </w:r>
      <w:r w:rsidRPr="005D3460">
        <w:rPr>
          <w:b w:val="0"/>
          <w:noProof/>
          <w:sz w:val="18"/>
        </w:rPr>
        <w:tab/>
      </w:r>
      <w:r w:rsidRPr="005D3460">
        <w:rPr>
          <w:b w:val="0"/>
          <w:noProof/>
          <w:sz w:val="18"/>
        </w:rPr>
        <w:fldChar w:fldCharType="begin"/>
      </w:r>
      <w:r w:rsidRPr="005D3460">
        <w:rPr>
          <w:b w:val="0"/>
          <w:noProof/>
          <w:sz w:val="18"/>
        </w:rPr>
        <w:instrText xml:space="preserve"> PAGEREF _Toc355625804 \h </w:instrText>
      </w:r>
      <w:r w:rsidRPr="005D3460">
        <w:rPr>
          <w:b w:val="0"/>
          <w:noProof/>
          <w:sz w:val="18"/>
        </w:rPr>
      </w:r>
      <w:r w:rsidRPr="005D3460">
        <w:rPr>
          <w:b w:val="0"/>
          <w:noProof/>
          <w:sz w:val="18"/>
        </w:rPr>
        <w:fldChar w:fldCharType="separate"/>
      </w:r>
      <w:r w:rsidRPr="005D3460">
        <w:rPr>
          <w:b w:val="0"/>
          <w:noProof/>
          <w:sz w:val="18"/>
        </w:rPr>
        <w:t>256</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1—Application in first year of the program</w:t>
      </w:r>
      <w:r w:rsidRPr="005D3460">
        <w:rPr>
          <w:b w:val="0"/>
          <w:noProof/>
          <w:sz w:val="18"/>
        </w:rPr>
        <w:tab/>
      </w:r>
      <w:r w:rsidRPr="005D3460">
        <w:rPr>
          <w:b w:val="0"/>
          <w:noProof/>
          <w:sz w:val="18"/>
        </w:rPr>
        <w:fldChar w:fldCharType="begin"/>
      </w:r>
      <w:r w:rsidRPr="005D3460">
        <w:rPr>
          <w:b w:val="0"/>
          <w:noProof/>
          <w:sz w:val="18"/>
        </w:rPr>
        <w:instrText xml:space="preserve"> PAGEREF _Toc355625805 \h </w:instrText>
      </w:r>
      <w:r w:rsidRPr="005D3460">
        <w:rPr>
          <w:b w:val="0"/>
          <w:noProof/>
          <w:sz w:val="18"/>
        </w:rPr>
      </w:r>
      <w:r w:rsidRPr="005D3460">
        <w:rPr>
          <w:b w:val="0"/>
          <w:noProof/>
          <w:sz w:val="18"/>
        </w:rPr>
        <w:fldChar w:fldCharType="separate"/>
      </w:r>
      <w:r w:rsidRPr="005D3460">
        <w:rPr>
          <w:b w:val="0"/>
          <w:noProof/>
          <w:sz w:val="18"/>
        </w:rPr>
        <w:t>256</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2—Application in second year of the program</w:t>
      </w:r>
      <w:r w:rsidRPr="005D3460">
        <w:rPr>
          <w:b w:val="0"/>
          <w:noProof/>
          <w:sz w:val="18"/>
        </w:rPr>
        <w:tab/>
      </w:r>
      <w:r w:rsidRPr="005D3460">
        <w:rPr>
          <w:b w:val="0"/>
          <w:noProof/>
          <w:sz w:val="18"/>
        </w:rPr>
        <w:fldChar w:fldCharType="begin"/>
      </w:r>
      <w:r w:rsidRPr="005D3460">
        <w:rPr>
          <w:b w:val="0"/>
          <w:noProof/>
          <w:sz w:val="18"/>
        </w:rPr>
        <w:instrText xml:space="preserve"> PAGEREF _Toc355625806 \h </w:instrText>
      </w:r>
      <w:r w:rsidRPr="005D3460">
        <w:rPr>
          <w:b w:val="0"/>
          <w:noProof/>
          <w:sz w:val="18"/>
        </w:rPr>
      </w:r>
      <w:r w:rsidRPr="005D3460">
        <w:rPr>
          <w:b w:val="0"/>
          <w:noProof/>
          <w:sz w:val="18"/>
        </w:rPr>
        <w:fldChar w:fldCharType="separate"/>
      </w:r>
      <w:r w:rsidRPr="005D3460">
        <w:rPr>
          <w:b w:val="0"/>
          <w:noProof/>
          <w:sz w:val="18"/>
        </w:rPr>
        <w:t>257</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3—Application in third year of the program</w:t>
      </w:r>
      <w:r w:rsidRPr="005D3460">
        <w:rPr>
          <w:b w:val="0"/>
          <w:noProof/>
          <w:sz w:val="18"/>
        </w:rPr>
        <w:tab/>
      </w:r>
      <w:r w:rsidRPr="005D3460">
        <w:rPr>
          <w:b w:val="0"/>
          <w:noProof/>
          <w:sz w:val="18"/>
        </w:rPr>
        <w:fldChar w:fldCharType="begin"/>
      </w:r>
      <w:r w:rsidRPr="005D3460">
        <w:rPr>
          <w:b w:val="0"/>
          <w:noProof/>
          <w:sz w:val="18"/>
        </w:rPr>
        <w:instrText xml:space="preserve"> PAGEREF _Toc355625807 \h </w:instrText>
      </w:r>
      <w:r w:rsidRPr="005D3460">
        <w:rPr>
          <w:b w:val="0"/>
          <w:noProof/>
          <w:sz w:val="18"/>
        </w:rPr>
      </w:r>
      <w:r w:rsidRPr="005D3460">
        <w:rPr>
          <w:b w:val="0"/>
          <w:noProof/>
          <w:sz w:val="18"/>
        </w:rPr>
        <w:fldChar w:fldCharType="separate"/>
      </w:r>
      <w:r w:rsidRPr="005D3460">
        <w:rPr>
          <w:b w:val="0"/>
          <w:noProof/>
          <w:sz w:val="18"/>
        </w:rPr>
        <w:t>258</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4—Application in subsequent years</w:t>
      </w:r>
      <w:r w:rsidRPr="005D3460">
        <w:rPr>
          <w:b w:val="0"/>
          <w:noProof/>
          <w:sz w:val="18"/>
        </w:rPr>
        <w:tab/>
      </w:r>
      <w:r w:rsidRPr="005D3460">
        <w:rPr>
          <w:b w:val="0"/>
          <w:noProof/>
          <w:sz w:val="18"/>
        </w:rPr>
        <w:fldChar w:fldCharType="begin"/>
      </w:r>
      <w:r w:rsidRPr="005D3460">
        <w:rPr>
          <w:b w:val="0"/>
          <w:noProof/>
          <w:sz w:val="18"/>
        </w:rPr>
        <w:instrText xml:space="preserve"> PAGEREF _Toc355625808 \h </w:instrText>
      </w:r>
      <w:r w:rsidRPr="005D3460">
        <w:rPr>
          <w:b w:val="0"/>
          <w:noProof/>
          <w:sz w:val="18"/>
        </w:rPr>
      </w:r>
      <w:r w:rsidRPr="005D3460">
        <w:rPr>
          <w:b w:val="0"/>
          <w:noProof/>
          <w:sz w:val="18"/>
        </w:rPr>
        <w:fldChar w:fldCharType="separate"/>
      </w:r>
      <w:r w:rsidRPr="005D3460">
        <w:rPr>
          <w:b w:val="0"/>
          <w:noProof/>
          <w:sz w:val="18"/>
        </w:rPr>
        <w:t>259</w:t>
      </w:r>
      <w:r w:rsidRPr="005D3460">
        <w:rPr>
          <w:b w:val="0"/>
          <w:noProof/>
          <w:sz w:val="18"/>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11—Keeping records and materials</w:t>
      </w:r>
      <w:r w:rsidRPr="005D3460">
        <w:rPr>
          <w:b w:val="0"/>
          <w:noProof/>
          <w:sz w:val="18"/>
        </w:rPr>
        <w:tab/>
      </w:r>
      <w:r w:rsidRPr="005D3460">
        <w:rPr>
          <w:b w:val="0"/>
          <w:noProof/>
          <w:sz w:val="18"/>
        </w:rPr>
        <w:fldChar w:fldCharType="begin"/>
      </w:r>
      <w:r w:rsidRPr="005D3460">
        <w:rPr>
          <w:b w:val="0"/>
          <w:noProof/>
          <w:sz w:val="18"/>
        </w:rPr>
        <w:instrText xml:space="preserve"> PAGEREF _Toc355625809 \h </w:instrText>
      </w:r>
      <w:r w:rsidRPr="005D3460">
        <w:rPr>
          <w:b w:val="0"/>
          <w:noProof/>
          <w:sz w:val="18"/>
        </w:rPr>
      </w:r>
      <w:r w:rsidRPr="005D3460">
        <w:rPr>
          <w:b w:val="0"/>
          <w:noProof/>
          <w:sz w:val="18"/>
        </w:rPr>
        <w:fldChar w:fldCharType="separate"/>
      </w:r>
      <w:r w:rsidRPr="005D3460">
        <w:rPr>
          <w:b w:val="0"/>
          <w:noProof/>
          <w:sz w:val="18"/>
        </w:rPr>
        <w:t>260</w:t>
      </w:r>
      <w:r w:rsidRPr="005D3460">
        <w:rPr>
          <w:b w:val="0"/>
          <w:noProof/>
          <w:sz w:val="18"/>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lastRenderedPageBreak/>
        <w:t>Part 12—Reporting requirements</w:t>
      </w:r>
      <w:r w:rsidRPr="005D3460">
        <w:rPr>
          <w:b w:val="0"/>
          <w:noProof/>
          <w:sz w:val="18"/>
        </w:rPr>
        <w:tab/>
      </w:r>
      <w:r w:rsidRPr="005D3460">
        <w:rPr>
          <w:b w:val="0"/>
          <w:noProof/>
          <w:sz w:val="18"/>
        </w:rPr>
        <w:fldChar w:fldCharType="begin"/>
      </w:r>
      <w:r w:rsidRPr="005D3460">
        <w:rPr>
          <w:b w:val="0"/>
          <w:noProof/>
          <w:sz w:val="18"/>
        </w:rPr>
        <w:instrText xml:space="preserve"> PAGEREF _Toc355625810 \h </w:instrText>
      </w:r>
      <w:r w:rsidRPr="005D3460">
        <w:rPr>
          <w:b w:val="0"/>
          <w:noProof/>
          <w:sz w:val="18"/>
        </w:rPr>
      </w:r>
      <w:r w:rsidRPr="005D3460">
        <w:rPr>
          <w:b w:val="0"/>
          <w:noProof/>
          <w:sz w:val="18"/>
        </w:rPr>
        <w:fldChar w:fldCharType="separate"/>
      </w:r>
      <w:r w:rsidRPr="005D3460">
        <w:rPr>
          <w:b w:val="0"/>
          <w:noProof/>
          <w:sz w:val="18"/>
        </w:rPr>
        <w:t>261</w:t>
      </w:r>
      <w:r w:rsidRPr="005D3460">
        <w:rPr>
          <w:b w:val="0"/>
          <w:noProof/>
          <w:sz w:val="18"/>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13—Relinquishment of carbon units</w:t>
      </w:r>
      <w:r w:rsidRPr="005D3460">
        <w:rPr>
          <w:b w:val="0"/>
          <w:noProof/>
          <w:sz w:val="18"/>
        </w:rPr>
        <w:tab/>
      </w:r>
      <w:r w:rsidRPr="005D3460">
        <w:rPr>
          <w:b w:val="0"/>
          <w:noProof/>
          <w:sz w:val="18"/>
        </w:rPr>
        <w:fldChar w:fldCharType="begin"/>
      </w:r>
      <w:r w:rsidRPr="005D3460">
        <w:rPr>
          <w:b w:val="0"/>
          <w:noProof/>
          <w:sz w:val="18"/>
        </w:rPr>
        <w:instrText xml:space="preserve"> PAGEREF _Toc355625811 \h </w:instrText>
      </w:r>
      <w:r w:rsidRPr="005D3460">
        <w:rPr>
          <w:b w:val="0"/>
          <w:noProof/>
          <w:sz w:val="18"/>
        </w:rPr>
      </w:r>
      <w:r w:rsidRPr="005D3460">
        <w:rPr>
          <w:b w:val="0"/>
          <w:noProof/>
          <w:sz w:val="18"/>
        </w:rPr>
        <w:fldChar w:fldCharType="separate"/>
      </w:r>
      <w:r w:rsidRPr="005D3460">
        <w:rPr>
          <w:b w:val="0"/>
          <w:noProof/>
          <w:sz w:val="18"/>
        </w:rPr>
        <w:t>264</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1—General</w:t>
      </w:r>
      <w:r w:rsidRPr="005D3460">
        <w:rPr>
          <w:b w:val="0"/>
          <w:noProof/>
          <w:sz w:val="18"/>
        </w:rPr>
        <w:tab/>
      </w:r>
      <w:r w:rsidRPr="005D3460">
        <w:rPr>
          <w:b w:val="0"/>
          <w:noProof/>
          <w:sz w:val="18"/>
        </w:rPr>
        <w:fldChar w:fldCharType="begin"/>
      </w:r>
      <w:r w:rsidRPr="005D3460">
        <w:rPr>
          <w:b w:val="0"/>
          <w:noProof/>
          <w:sz w:val="18"/>
        </w:rPr>
        <w:instrText xml:space="preserve"> PAGEREF _Toc355625812 \h </w:instrText>
      </w:r>
      <w:r w:rsidRPr="005D3460">
        <w:rPr>
          <w:b w:val="0"/>
          <w:noProof/>
          <w:sz w:val="18"/>
        </w:rPr>
      </w:r>
      <w:r w:rsidRPr="005D3460">
        <w:rPr>
          <w:b w:val="0"/>
          <w:noProof/>
          <w:sz w:val="18"/>
        </w:rPr>
        <w:fldChar w:fldCharType="separate"/>
      </w:r>
      <w:r w:rsidRPr="005D3460">
        <w:rPr>
          <w:b w:val="0"/>
          <w:noProof/>
          <w:sz w:val="18"/>
        </w:rPr>
        <w:t>264</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2—Closure of equipment</w:t>
      </w:r>
      <w:r w:rsidRPr="005D3460">
        <w:rPr>
          <w:b w:val="0"/>
          <w:noProof/>
          <w:sz w:val="18"/>
        </w:rPr>
        <w:tab/>
      </w:r>
      <w:r w:rsidRPr="005D3460">
        <w:rPr>
          <w:b w:val="0"/>
          <w:noProof/>
          <w:sz w:val="18"/>
        </w:rPr>
        <w:fldChar w:fldCharType="begin"/>
      </w:r>
      <w:r w:rsidRPr="005D3460">
        <w:rPr>
          <w:b w:val="0"/>
          <w:noProof/>
          <w:sz w:val="18"/>
        </w:rPr>
        <w:instrText xml:space="preserve"> PAGEREF _Toc355625813 \h </w:instrText>
      </w:r>
      <w:r w:rsidRPr="005D3460">
        <w:rPr>
          <w:b w:val="0"/>
          <w:noProof/>
          <w:sz w:val="18"/>
        </w:rPr>
      </w:r>
      <w:r w:rsidRPr="005D3460">
        <w:rPr>
          <w:b w:val="0"/>
          <w:noProof/>
          <w:sz w:val="18"/>
        </w:rPr>
        <w:fldChar w:fldCharType="separate"/>
      </w:r>
      <w:r w:rsidRPr="005D3460">
        <w:rPr>
          <w:b w:val="0"/>
          <w:noProof/>
          <w:sz w:val="18"/>
        </w:rPr>
        <w:t>265</w:t>
      </w:r>
      <w:r w:rsidRPr="005D3460">
        <w:rPr>
          <w:b w:val="0"/>
          <w:noProof/>
          <w:sz w:val="18"/>
        </w:rPr>
        <w:fldChar w:fldCharType="end"/>
      </w:r>
    </w:p>
    <w:p w:rsidR="005D3460" w:rsidRDefault="005D3460" w:rsidP="005D3460">
      <w:pPr>
        <w:pStyle w:val="TOC4"/>
        <w:keepLines w:val="0"/>
        <w:rPr>
          <w:rFonts w:asciiTheme="minorHAnsi" w:eastAsiaTheme="minorEastAsia" w:hAnsiTheme="minorHAnsi" w:cstheme="minorBidi"/>
          <w:b w:val="0"/>
          <w:noProof/>
          <w:kern w:val="0"/>
          <w:sz w:val="22"/>
          <w:szCs w:val="22"/>
        </w:rPr>
      </w:pPr>
      <w:r>
        <w:rPr>
          <w:noProof/>
        </w:rPr>
        <w:t>Subdivision 1—Closure</w:t>
      </w:r>
      <w:r w:rsidRPr="005D3460">
        <w:rPr>
          <w:b w:val="0"/>
          <w:noProof/>
          <w:sz w:val="18"/>
        </w:rPr>
        <w:tab/>
      </w:r>
      <w:r w:rsidRPr="005D3460">
        <w:rPr>
          <w:b w:val="0"/>
          <w:noProof/>
          <w:sz w:val="18"/>
        </w:rPr>
        <w:fldChar w:fldCharType="begin"/>
      </w:r>
      <w:r w:rsidRPr="005D3460">
        <w:rPr>
          <w:b w:val="0"/>
          <w:noProof/>
          <w:sz w:val="18"/>
        </w:rPr>
        <w:instrText xml:space="preserve"> PAGEREF _Toc355625814 \h </w:instrText>
      </w:r>
      <w:r w:rsidRPr="005D3460">
        <w:rPr>
          <w:b w:val="0"/>
          <w:noProof/>
          <w:sz w:val="18"/>
        </w:rPr>
      </w:r>
      <w:r w:rsidRPr="005D3460">
        <w:rPr>
          <w:b w:val="0"/>
          <w:noProof/>
          <w:sz w:val="18"/>
        </w:rPr>
        <w:fldChar w:fldCharType="separate"/>
      </w:r>
      <w:r w:rsidRPr="005D3460">
        <w:rPr>
          <w:b w:val="0"/>
          <w:noProof/>
          <w:sz w:val="18"/>
        </w:rPr>
        <w:t>265</w:t>
      </w:r>
      <w:r w:rsidRPr="005D3460">
        <w:rPr>
          <w:b w:val="0"/>
          <w:noProof/>
          <w:sz w:val="18"/>
        </w:rPr>
        <w:fldChar w:fldCharType="end"/>
      </w:r>
    </w:p>
    <w:p w:rsidR="005D3460" w:rsidRDefault="005D3460" w:rsidP="005D3460">
      <w:pPr>
        <w:pStyle w:val="TOC4"/>
        <w:keepLines w:val="0"/>
        <w:rPr>
          <w:rFonts w:asciiTheme="minorHAnsi" w:eastAsiaTheme="minorEastAsia" w:hAnsiTheme="minorHAnsi" w:cstheme="minorBidi"/>
          <w:b w:val="0"/>
          <w:noProof/>
          <w:kern w:val="0"/>
          <w:sz w:val="22"/>
          <w:szCs w:val="22"/>
        </w:rPr>
      </w:pPr>
      <w:r>
        <w:rPr>
          <w:noProof/>
        </w:rPr>
        <w:t>Subdivision 2—Procedure for relinquishment on closure</w:t>
      </w:r>
      <w:r w:rsidRPr="005D3460">
        <w:rPr>
          <w:b w:val="0"/>
          <w:noProof/>
          <w:sz w:val="18"/>
        </w:rPr>
        <w:tab/>
      </w:r>
      <w:r w:rsidRPr="005D3460">
        <w:rPr>
          <w:b w:val="0"/>
          <w:noProof/>
          <w:sz w:val="18"/>
        </w:rPr>
        <w:fldChar w:fldCharType="begin"/>
      </w:r>
      <w:r w:rsidRPr="005D3460">
        <w:rPr>
          <w:b w:val="0"/>
          <w:noProof/>
          <w:sz w:val="18"/>
        </w:rPr>
        <w:instrText xml:space="preserve"> PAGEREF _Toc355625815 \h </w:instrText>
      </w:r>
      <w:r w:rsidRPr="005D3460">
        <w:rPr>
          <w:b w:val="0"/>
          <w:noProof/>
          <w:sz w:val="18"/>
        </w:rPr>
      </w:r>
      <w:r w:rsidRPr="005D3460">
        <w:rPr>
          <w:b w:val="0"/>
          <w:noProof/>
          <w:sz w:val="18"/>
        </w:rPr>
        <w:fldChar w:fldCharType="separate"/>
      </w:r>
      <w:r w:rsidRPr="005D3460">
        <w:rPr>
          <w:b w:val="0"/>
          <w:noProof/>
          <w:sz w:val="18"/>
        </w:rPr>
        <w:t>266</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3—Negative allocation</w:t>
      </w:r>
      <w:r w:rsidRPr="005D3460">
        <w:rPr>
          <w:b w:val="0"/>
          <w:noProof/>
          <w:sz w:val="18"/>
        </w:rPr>
        <w:tab/>
      </w:r>
      <w:r w:rsidRPr="005D3460">
        <w:rPr>
          <w:b w:val="0"/>
          <w:noProof/>
          <w:sz w:val="18"/>
        </w:rPr>
        <w:fldChar w:fldCharType="begin"/>
      </w:r>
      <w:r w:rsidRPr="005D3460">
        <w:rPr>
          <w:b w:val="0"/>
          <w:noProof/>
          <w:sz w:val="18"/>
        </w:rPr>
        <w:instrText xml:space="preserve"> PAGEREF _Toc355625816 \h </w:instrText>
      </w:r>
      <w:r w:rsidRPr="005D3460">
        <w:rPr>
          <w:b w:val="0"/>
          <w:noProof/>
          <w:sz w:val="18"/>
        </w:rPr>
      </w:r>
      <w:r w:rsidRPr="005D3460">
        <w:rPr>
          <w:b w:val="0"/>
          <w:noProof/>
          <w:sz w:val="18"/>
        </w:rPr>
        <w:fldChar w:fldCharType="separate"/>
      </w:r>
      <w:r w:rsidRPr="005D3460">
        <w:rPr>
          <w:b w:val="0"/>
          <w:noProof/>
          <w:sz w:val="18"/>
        </w:rPr>
        <w:t>268</w:t>
      </w:r>
      <w:r w:rsidRPr="005D3460">
        <w:rPr>
          <w:b w:val="0"/>
          <w:noProof/>
          <w:sz w:val="18"/>
        </w:rPr>
        <w:fldChar w:fldCharType="end"/>
      </w:r>
    </w:p>
    <w:p w:rsidR="005D3460" w:rsidRDefault="005D3460" w:rsidP="005D3460">
      <w:pPr>
        <w:pStyle w:val="TOC3"/>
        <w:keepNext w:val="0"/>
        <w:keepLines w:val="0"/>
        <w:rPr>
          <w:rFonts w:asciiTheme="minorHAnsi" w:eastAsiaTheme="minorEastAsia" w:hAnsiTheme="minorHAnsi" w:cstheme="minorBidi"/>
          <w:b w:val="0"/>
          <w:noProof/>
          <w:kern w:val="0"/>
          <w:szCs w:val="22"/>
        </w:rPr>
      </w:pPr>
      <w:r>
        <w:rPr>
          <w:noProof/>
        </w:rPr>
        <w:t>Division 4—Inaccurate allocation of free carbon units</w:t>
      </w:r>
      <w:r w:rsidRPr="005D3460">
        <w:rPr>
          <w:b w:val="0"/>
          <w:noProof/>
          <w:sz w:val="18"/>
        </w:rPr>
        <w:tab/>
      </w:r>
      <w:r w:rsidRPr="005D3460">
        <w:rPr>
          <w:b w:val="0"/>
          <w:noProof/>
          <w:sz w:val="18"/>
        </w:rPr>
        <w:fldChar w:fldCharType="begin"/>
      </w:r>
      <w:r w:rsidRPr="005D3460">
        <w:rPr>
          <w:b w:val="0"/>
          <w:noProof/>
          <w:sz w:val="18"/>
        </w:rPr>
        <w:instrText xml:space="preserve"> PAGEREF _Toc355625817 \h </w:instrText>
      </w:r>
      <w:r w:rsidRPr="005D3460">
        <w:rPr>
          <w:b w:val="0"/>
          <w:noProof/>
          <w:sz w:val="18"/>
        </w:rPr>
      </w:r>
      <w:r w:rsidRPr="005D3460">
        <w:rPr>
          <w:b w:val="0"/>
          <w:noProof/>
          <w:sz w:val="18"/>
        </w:rPr>
        <w:fldChar w:fldCharType="separate"/>
      </w:r>
      <w:r w:rsidRPr="005D3460">
        <w:rPr>
          <w:b w:val="0"/>
          <w:noProof/>
          <w:sz w:val="18"/>
        </w:rPr>
        <w:t>270</w:t>
      </w:r>
      <w:r w:rsidRPr="005D3460">
        <w:rPr>
          <w:b w:val="0"/>
          <w:noProof/>
          <w:sz w:val="18"/>
        </w:rPr>
        <w:fldChar w:fldCharType="end"/>
      </w:r>
    </w:p>
    <w:p w:rsidR="005D3460" w:rsidRDefault="005D3460" w:rsidP="005D3460">
      <w:pPr>
        <w:pStyle w:val="TOC2"/>
        <w:keepNext w:val="0"/>
        <w:keepLines w:val="0"/>
        <w:rPr>
          <w:rFonts w:asciiTheme="minorHAnsi" w:eastAsiaTheme="minorEastAsia" w:hAnsiTheme="minorHAnsi" w:cstheme="minorBidi"/>
          <w:b w:val="0"/>
          <w:noProof/>
          <w:kern w:val="0"/>
          <w:sz w:val="22"/>
          <w:szCs w:val="22"/>
        </w:rPr>
      </w:pPr>
      <w:r>
        <w:rPr>
          <w:noProof/>
        </w:rPr>
        <w:t>Part 14—Incidental provisions</w:t>
      </w:r>
      <w:r w:rsidRPr="005D3460">
        <w:rPr>
          <w:b w:val="0"/>
          <w:noProof/>
          <w:sz w:val="18"/>
        </w:rPr>
        <w:tab/>
      </w:r>
      <w:r w:rsidRPr="005D3460">
        <w:rPr>
          <w:b w:val="0"/>
          <w:noProof/>
          <w:sz w:val="18"/>
        </w:rPr>
        <w:fldChar w:fldCharType="begin"/>
      </w:r>
      <w:r w:rsidRPr="005D3460">
        <w:rPr>
          <w:b w:val="0"/>
          <w:noProof/>
          <w:sz w:val="18"/>
        </w:rPr>
        <w:instrText xml:space="preserve"> PAGEREF _Toc355625818 \h </w:instrText>
      </w:r>
      <w:r w:rsidRPr="005D3460">
        <w:rPr>
          <w:b w:val="0"/>
          <w:noProof/>
          <w:sz w:val="18"/>
        </w:rPr>
      </w:r>
      <w:r w:rsidRPr="005D3460">
        <w:rPr>
          <w:b w:val="0"/>
          <w:noProof/>
          <w:sz w:val="18"/>
        </w:rPr>
        <w:fldChar w:fldCharType="separate"/>
      </w:r>
      <w:r w:rsidRPr="005D3460">
        <w:rPr>
          <w:b w:val="0"/>
          <w:noProof/>
          <w:sz w:val="18"/>
        </w:rPr>
        <w:t>271</w:t>
      </w:r>
      <w:r w:rsidRPr="005D3460">
        <w:rPr>
          <w:b w:val="0"/>
          <w:noProof/>
          <w:sz w:val="18"/>
        </w:rPr>
        <w:fldChar w:fldCharType="end"/>
      </w:r>
    </w:p>
    <w:p w:rsidR="005D3460" w:rsidRDefault="005D3460">
      <w:pPr>
        <w:pStyle w:val="TOC1"/>
        <w:rPr>
          <w:rFonts w:asciiTheme="minorHAnsi" w:eastAsiaTheme="minorEastAsia" w:hAnsiTheme="minorHAnsi" w:cstheme="minorBidi"/>
          <w:b w:val="0"/>
          <w:noProof/>
          <w:kern w:val="0"/>
          <w:sz w:val="22"/>
          <w:szCs w:val="22"/>
        </w:rPr>
      </w:pPr>
      <w:r>
        <w:rPr>
          <w:noProof/>
        </w:rPr>
        <w:t>Schedule 2—Pipelines that are not natural gas supply pipelines</w:t>
      </w:r>
      <w:r w:rsidRPr="005D3460">
        <w:rPr>
          <w:b w:val="0"/>
          <w:noProof/>
          <w:sz w:val="18"/>
        </w:rPr>
        <w:tab/>
      </w:r>
      <w:r w:rsidRPr="005D3460">
        <w:rPr>
          <w:b w:val="0"/>
          <w:noProof/>
          <w:sz w:val="18"/>
        </w:rPr>
        <w:fldChar w:fldCharType="begin"/>
      </w:r>
      <w:r w:rsidRPr="005D3460">
        <w:rPr>
          <w:b w:val="0"/>
          <w:noProof/>
          <w:sz w:val="18"/>
        </w:rPr>
        <w:instrText xml:space="preserve"> PAGEREF _Toc355625819 \h </w:instrText>
      </w:r>
      <w:r w:rsidRPr="005D3460">
        <w:rPr>
          <w:b w:val="0"/>
          <w:noProof/>
          <w:sz w:val="18"/>
        </w:rPr>
      </w:r>
      <w:r w:rsidRPr="005D3460">
        <w:rPr>
          <w:b w:val="0"/>
          <w:noProof/>
          <w:sz w:val="18"/>
        </w:rPr>
        <w:fldChar w:fldCharType="separate"/>
      </w:r>
      <w:r w:rsidRPr="005D3460">
        <w:rPr>
          <w:b w:val="0"/>
          <w:noProof/>
          <w:sz w:val="18"/>
        </w:rPr>
        <w:t>273</w:t>
      </w:r>
      <w:r w:rsidRPr="005D3460">
        <w:rPr>
          <w:b w:val="0"/>
          <w:noProof/>
          <w:sz w:val="18"/>
        </w:rPr>
        <w:fldChar w:fldCharType="end"/>
      </w:r>
    </w:p>
    <w:p w:rsidR="005D3460" w:rsidRDefault="005D3460">
      <w:pPr>
        <w:pStyle w:val="TOC1"/>
        <w:rPr>
          <w:rFonts w:asciiTheme="minorHAnsi" w:eastAsiaTheme="minorEastAsia" w:hAnsiTheme="minorHAnsi" w:cstheme="minorBidi"/>
          <w:b w:val="0"/>
          <w:noProof/>
          <w:kern w:val="0"/>
          <w:sz w:val="22"/>
          <w:szCs w:val="22"/>
        </w:rPr>
      </w:pPr>
      <w:r>
        <w:rPr>
          <w:noProof/>
        </w:rPr>
        <w:t>Endnotes</w:t>
      </w:r>
      <w:r w:rsidRPr="005D3460">
        <w:rPr>
          <w:b w:val="0"/>
          <w:noProof/>
          <w:sz w:val="18"/>
        </w:rPr>
        <w:tab/>
      </w:r>
      <w:r w:rsidRPr="005D3460">
        <w:rPr>
          <w:b w:val="0"/>
          <w:noProof/>
          <w:sz w:val="18"/>
        </w:rPr>
        <w:fldChar w:fldCharType="begin"/>
      </w:r>
      <w:r w:rsidRPr="005D3460">
        <w:rPr>
          <w:b w:val="0"/>
          <w:noProof/>
          <w:sz w:val="18"/>
        </w:rPr>
        <w:instrText xml:space="preserve"> PAGEREF _Toc355625820 \h </w:instrText>
      </w:r>
      <w:r w:rsidRPr="005D3460">
        <w:rPr>
          <w:b w:val="0"/>
          <w:noProof/>
          <w:sz w:val="18"/>
        </w:rPr>
      </w:r>
      <w:r w:rsidRPr="005D3460">
        <w:rPr>
          <w:b w:val="0"/>
          <w:noProof/>
          <w:sz w:val="18"/>
        </w:rPr>
        <w:fldChar w:fldCharType="separate"/>
      </w:r>
      <w:r w:rsidRPr="005D3460">
        <w:rPr>
          <w:b w:val="0"/>
          <w:noProof/>
          <w:sz w:val="18"/>
        </w:rPr>
        <w:t>280</w:t>
      </w:r>
      <w:r w:rsidRPr="005D3460">
        <w:rPr>
          <w:b w:val="0"/>
          <w:noProof/>
          <w:sz w:val="18"/>
        </w:rPr>
        <w:fldChar w:fldCharType="end"/>
      </w:r>
    </w:p>
    <w:p w:rsidR="005D3460" w:rsidRDefault="005D3460">
      <w:pPr>
        <w:pStyle w:val="TOC7"/>
        <w:rPr>
          <w:rFonts w:asciiTheme="minorHAnsi" w:eastAsiaTheme="minorEastAsia" w:hAnsiTheme="minorHAnsi" w:cstheme="minorBidi"/>
          <w:noProof/>
          <w:kern w:val="0"/>
          <w:sz w:val="22"/>
          <w:szCs w:val="22"/>
        </w:rPr>
      </w:pPr>
      <w:r>
        <w:rPr>
          <w:noProof/>
        </w:rPr>
        <w:t>Endnote 1—Legislation history</w:t>
      </w:r>
      <w:r w:rsidRPr="005D3460">
        <w:rPr>
          <w:noProof/>
          <w:sz w:val="18"/>
        </w:rPr>
        <w:tab/>
      </w:r>
      <w:r w:rsidRPr="005D3460">
        <w:rPr>
          <w:noProof/>
          <w:sz w:val="18"/>
        </w:rPr>
        <w:fldChar w:fldCharType="begin"/>
      </w:r>
      <w:r w:rsidRPr="005D3460">
        <w:rPr>
          <w:noProof/>
          <w:sz w:val="18"/>
        </w:rPr>
        <w:instrText xml:space="preserve"> PAGEREF _Toc355625821 \h </w:instrText>
      </w:r>
      <w:r w:rsidRPr="005D3460">
        <w:rPr>
          <w:noProof/>
          <w:sz w:val="18"/>
        </w:rPr>
      </w:r>
      <w:r w:rsidRPr="005D3460">
        <w:rPr>
          <w:noProof/>
          <w:sz w:val="18"/>
        </w:rPr>
        <w:fldChar w:fldCharType="separate"/>
      </w:r>
      <w:r w:rsidRPr="005D3460">
        <w:rPr>
          <w:noProof/>
          <w:sz w:val="18"/>
        </w:rPr>
        <w:t>280</w:t>
      </w:r>
      <w:r w:rsidRPr="005D3460">
        <w:rPr>
          <w:noProof/>
          <w:sz w:val="18"/>
        </w:rPr>
        <w:fldChar w:fldCharType="end"/>
      </w:r>
    </w:p>
    <w:p w:rsidR="005D3460" w:rsidRDefault="005D3460">
      <w:pPr>
        <w:pStyle w:val="TOC7"/>
        <w:rPr>
          <w:rFonts w:asciiTheme="minorHAnsi" w:eastAsiaTheme="minorEastAsia" w:hAnsiTheme="minorHAnsi" w:cstheme="minorBidi"/>
          <w:noProof/>
          <w:kern w:val="0"/>
          <w:sz w:val="22"/>
          <w:szCs w:val="22"/>
        </w:rPr>
      </w:pPr>
      <w:r>
        <w:rPr>
          <w:noProof/>
        </w:rPr>
        <w:t>Endnote 2—Amendment history</w:t>
      </w:r>
      <w:r w:rsidRPr="005D3460">
        <w:rPr>
          <w:noProof/>
          <w:sz w:val="18"/>
        </w:rPr>
        <w:tab/>
      </w:r>
      <w:r w:rsidRPr="005D3460">
        <w:rPr>
          <w:noProof/>
          <w:sz w:val="18"/>
        </w:rPr>
        <w:fldChar w:fldCharType="begin"/>
      </w:r>
      <w:r w:rsidRPr="005D3460">
        <w:rPr>
          <w:noProof/>
          <w:sz w:val="18"/>
        </w:rPr>
        <w:instrText xml:space="preserve"> PAGEREF _Toc355625822 \h </w:instrText>
      </w:r>
      <w:r w:rsidRPr="005D3460">
        <w:rPr>
          <w:noProof/>
          <w:sz w:val="18"/>
        </w:rPr>
      </w:r>
      <w:r w:rsidRPr="005D3460">
        <w:rPr>
          <w:noProof/>
          <w:sz w:val="18"/>
        </w:rPr>
        <w:fldChar w:fldCharType="separate"/>
      </w:r>
      <w:r w:rsidRPr="005D3460">
        <w:rPr>
          <w:noProof/>
          <w:sz w:val="18"/>
        </w:rPr>
        <w:t>282</w:t>
      </w:r>
      <w:r w:rsidRPr="005D3460">
        <w:rPr>
          <w:noProof/>
          <w:sz w:val="18"/>
        </w:rPr>
        <w:fldChar w:fldCharType="end"/>
      </w:r>
    </w:p>
    <w:p w:rsidR="005D3460" w:rsidRDefault="005D3460">
      <w:pPr>
        <w:pStyle w:val="TOC7"/>
        <w:rPr>
          <w:rFonts w:asciiTheme="minorHAnsi" w:eastAsiaTheme="minorEastAsia" w:hAnsiTheme="minorHAnsi" w:cstheme="minorBidi"/>
          <w:noProof/>
          <w:kern w:val="0"/>
          <w:sz w:val="22"/>
          <w:szCs w:val="22"/>
        </w:rPr>
      </w:pPr>
      <w:r>
        <w:rPr>
          <w:noProof/>
        </w:rPr>
        <w:t>Endnote 3—Application, saving and transitional provisions</w:t>
      </w:r>
      <w:r w:rsidRPr="005D3460">
        <w:rPr>
          <w:noProof/>
          <w:sz w:val="18"/>
        </w:rPr>
        <w:tab/>
      </w:r>
      <w:r w:rsidRPr="005D3460">
        <w:rPr>
          <w:noProof/>
          <w:sz w:val="18"/>
        </w:rPr>
        <w:fldChar w:fldCharType="begin"/>
      </w:r>
      <w:r w:rsidRPr="005D3460">
        <w:rPr>
          <w:noProof/>
          <w:sz w:val="18"/>
        </w:rPr>
        <w:instrText xml:space="preserve"> PAGEREF _Toc355625823 \h </w:instrText>
      </w:r>
      <w:r w:rsidRPr="005D3460">
        <w:rPr>
          <w:noProof/>
          <w:sz w:val="18"/>
        </w:rPr>
      </w:r>
      <w:r w:rsidRPr="005D3460">
        <w:rPr>
          <w:noProof/>
          <w:sz w:val="18"/>
        </w:rPr>
        <w:fldChar w:fldCharType="separate"/>
      </w:r>
      <w:r w:rsidRPr="005D3460">
        <w:rPr>
          <w:noProof/>
          <w:sz w:val="18"/>
        </w:rPr>
        <w:t>289</w:t>
      </w:r>
      <w:r w:rsidRPr="005D3460">
        <w:rPr>
          <w:noProof/>
          <w:sz w:val="18"/>
        </w:rPr>
        <w:fldChar w:fldCharType="end"/>
      </w:r>
    </w:p>
    <w:p w:rsidR="005D3460" w:rsidRDefault="005D3460">
      <w:pPr>
        <w:pStyle w:val="TOC7"/>
        <w:rPr>
          <w:rFonts w:asciiTheme="minorHAnsi" w:eastAsiaTheme="minorEastAsia" w:hAnsiTheme="minorHAnsi" w:cstheme="minorBidi"/>
          <w:noProof/>
          <w:kern w:val="0"/>
          <w:sz w:val="22"/>
          <w:szCs w:val="22"/>
        </w:rPr>
      </w:pPr>
      <w:r>
        <w:rPr>
          <w:noProof/>
        </w:rPr>
        <w:t>Endnote 4—Uncommenced amendments</w:t>
      </w:r>
      <w:r w:rsidRPr="005D3460">
        <w:rPr>
          <w:noProof/>
          <w:sz w:val="18"/>
        </w:rPr>
        <w:tab/>
      </w:r>
      <w:r w:rsidRPr="005D3460">
        <w:rPr>
          <w:noProof/>
          <w:sz w:val="18"/>
        </w:rPr>
        <w:fldChar w:fldCharType="begin"/>
      </w:r>
      <w:r w:rsidRPr="005D3460">
        <w:rPr>
          <w:noProof/>
          <w:sz w:val="18"/>
        </w:rPr>
        <w:instrText xml:space="preserve"> PAGEREF _Toc355625824 \h </w:instrText>
      </w:r>
      <w:r w:rsidRPr="005D3460">
        <w:rPr>
          <w:noProof/>
          <w:sz w:val="18"/>
        </w:rPr>
      </w:r>
      <w:r w:rsidRPr="005D3460">
        <w:rPr>
          <w:noProof/>
          <w:sz w:val="18"/>
        </w:rPr>
        <w:fldChar w:fldCharType="separate"/>
      </w:r>
      <w:r w:rsidRPr="005D3460">
        <w:rPr>
          <w:noProof/>
          <w:sz w:val="18"/>
        </w:rPr>
        <w:t>290</w:t>
      </w:r>
      <w:r w:rsidRPr="005D3460">
        <w:rPr>
          <w:noProof/>
          <w:sz w:val="18"/>
        </w:rPr>
        <w:fldChar w:fldCharType="end"/>
      </w:r>
    </w:p>
    <w:p w:rsidR="005D3460" w:rsidRDefault="005D3460">
      <w:pPr>
        <w:pStyle w:val="TOC8"/>
        <w:rPr>
          <w:rFonts w:asciiTheme="minorHAnsi" w:eastAsiaTheme="minorEastAsia" w:hAnsiTheme="minorHAnsi" w:cstheme="minorBidi"/>
          <w:noProof/>
          <w:kern w:val="0"/>
          <w:sz w:val="22"/>
          <w:szCs w:val="22"/>
        </w:rPr>
      </w:pPr>
      <w:r>
        <w:rPr>
          <w:noProof/>
        </w:rPr>
        <w:t>Clean Energy Amendment Regulation 2013 (No. 2) (No. 45, 2013)</w:t>
      </w:r>
      <w:r w:rsidRPr="005D3460">
        <w:rPr>
          <w:noProof/>
          <w:sz w:val="18"/>
        </w:rPr>
        <w:tab/>
      </w:r>
      <w:r w:rsidRPr="005D3460">
        <w:rPr>
          <w:noProof/>
          <w:sz w:val="18"/>
        </w:rPr>
        <w:fldChar w:fldCharType="begin"/>
      </w:r>
      <w:r w:rsidRPr="005D3460">
        <w:rPr>
          <w:noProof/>
          <w:sz w:val="18"/>
        </w:rPr>
        <w:instrText xml:space="preserve"> PAGEREF _Toc355625825 \h </w:instrText>
      </w:r>
      <w:r w:rsidRPr="005D3460">
        <w:rPr>
          <w:noProof/>
          <w:sz w:val="18"/>
        </w:rPr>
      </w:r>
      <w:r w:rsidRPr="005D3460">
        <w:rPr>
          <w:noProof/>
          <w:sz w:val="18"/>
        </w:rPr>
        <w:fldChar w:fldCharType="separate"/>
      </w:r>
      <w:r w:rsidRPr="005D3460">
        <w:rPr>
          <w:noProof/>
          <w:sz w:val="18"/>
        </w:rPr>
        <w:t>290</w:t>
      </w:r>
      <w:r w:rsidRPr="005D3460">
        <w:rPr>
          <w:noProof/>
          <w:sz w:val="18"/>
        </w:rPr>
        <w:fldChar w:fldCharType="end"/>
      </w:r>
    </w:p>
    <w:p w:rsidR="005D3460" w:rsidRDefault="005D3460">
      <w:pPr>
        <w:pStyle w:val="TOC8"/>
        <w:rPr>
          <w:rFonts w:asciiTheme="minorHAnsi" w:eastAsiaTheme="minorEastAsia" w:hAnsiTheme="minorHAnsi" w:cstheme="minorBidi"/>
          <w:noProof/>
          <w:kern w:val="0"/>
          <w:sz w:val="22"/>
          <w:szCs w:val="22"/>
        </w:rPr>
      </w:pPr>
      <w:r>
        <w:rPr>
          <w:noProof/>
        </w:rPr>
        <w:t>Clean Energy Legislation Amendment Regulation 2013 (No. 1) (No. 58, 2013)</w:t>
      </w:r>
      <w:r w:rsidRPr="005D3460">
        <w:rPr>
          <w:noProof/>
          <w:sz w:val="18"/>
        </w:rPr>
        <w:tab/>
      </w:r>
      <w:r w:rsidRPr="005D3460">
        <w:rPr>
          <w:noProof/>
          <w:sz w:val="18"/>
        </w:rPr>
        <w:fldChar w:fldCharType="begin"/>
      </w:r>
      <w:r w:rsidRPr="005D3460">
        <w:rPr>
          <w:noProof/>
          <w:sz w:val="18"/>
        </w:rPr>
        <w:instrText xml:space="preserve"> PAGEREF _Toc355625826 \h </w:instrText>
      </w:r>
      <w:r w:rsidRPr="005D3460">
        <w:rPr>
          <w:noProof/>
          <w:sz w:val="18"/>
        </w:rPr>
      </w:r>
      <w:r w:rsidRPr="005D3460">
        <w:rPr>
          <w:noProof/>
          <w:sz w:val="18"/>
        </w:rPr>
        <w:fldChar w:fldCharType="separate"/>
      </w:r>
      <w:r w:rsidRPr="005D3460">
        <w:rPr>
          <w:noProof/>
          <w:sz w:val="18"/>
        </w:rPr>
        <w:t>291</w:t>
      </w:r>
      <w:r w:rsidRPr="005D3460">
        <w:rPr>
          <w:noProof/>
          <w:sz w:val="18"/>
        </w:rPr>
        <w:fldChar w:fldCharType="end"/>
      </w:r>
    </w:p>
    <w:p w:rsidR="005D3460" w:rsidRDefault="005D3460">
      <w:pPr>
        <w:pStyle w:val="TOC7"/>
        <w:rPr>
          <w:rFonts w:asciiTheme="minorHAnsi" w:eastAsiaTheme="minorEastAsia" w:hAnsiTheme="minorHAnsi" w:cstheme="minorBidi"/>
          <w:noProof/>
          <w:kern w:val="0"/>
          <w:sz w:val="22"/>
          <w:szCs w:val="22"/>
        </w:rPr>
      </w:pPr>
      <w:r>
        <w:rPr>
          <w:noProof/>
        </w:rPr>
        <w:t>Endnote 5—Misdescribed amendments</w:t>
      </w:r>
      <w:r w:rsidRPr="005D3460">
        <w:rPr>
          <w:noProof/>
          <w:sz w:val="18"/>
        </w:rPr>
        <w:tab/>
      </w:r>
      <w:r w:rsidRPr="005D3460">
        <w:rPr>
          <w:noProof/>
          <w:sz w:val="18"/>
        </w:rPr>
        <w:fldChar w:fldCharType="begin"/>
      </w:r>
      <w:r w:rsidRPr="005D3460">
        <w:rPr>
          <w:noProof/>
          <w:sz w:val="18"/>
        </w:rPr>
        <w:instrText xml:space="preserve"> PAGEREF _Toc355625827 \h </w:instrText>
      </w:r>
      <w:r w:rsidRPr="005D3460">
        <w:rPr>
          <w:noProof/>
          <w:sz w:val="18"/>
        </w:rPr>
      </w:r>
      <w:r w:rsidRPr="005D3460">
        <w:rPr>
          <w:noProof/>
          <w:sz w:val="18"/>
        </w:rPr>
        <w:fldChar w:fldCharType="separate"/>
      </w:r>
      <w:r w:rsidRPr="005D3460">
        <w:rPr>
          <w:noProof/>
          <w:sz w:val="18"/>
        </w:rPr>
        <w:t>292</w:t>
      </w:r>
      <w:r w:rsidRPr="005D3460">
        <w:rPr>
          <w:noProof/>
          <w:sz w:val="18"/>
        </w:rPr>
        <w:fldChar w:fldCharType="end"/>
      </w:r>
    </w:p>
    <w:p w:rsidR="002A7AA6" w:rsidRPr="006D2D8A" w:rsidRDefault="005D3460" w:rsidP="009808D8">
      <w:pPr>
        <w:rPr>
          <w:sz w:val="2"/>
          <w:szCs w:val="2"/>
        </w:rPr>
      </w:pPr>
      <w:r>
        <w:rPr>
          <w:sz w:val="2"/>
          <w:szCs w:val="2"/>
        </w:rPr>
        <w:fldChar w:fldCharType="end"/>
      </w:r>
    </w:p>
    <w:p w:rsidR="002A7AA6" w:rsidRPr="006D2D8A" w:rsidRDefault="002A7AA6" w:rsidP="002A7AA6">
      <w:pPr>
        <w:sectPr w:rsidR="002A7AA6" w:rsidRPr="006D2D8A" w:rsidSect="002A6CC2">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bookmarkStart w:id="1" w:name="OPCSB_ContentsB5"/>
    </w:p>
    <w:p w:rsidR="007A2058" w:rsidRPr="006D2D8A" w:rsidRDefault="00E4489D" w:rsidP="00E4489D">
      <w:pPr>
        <w:pStyle w:val="ActHead2"/>
      </w:pPr>
      <w:bookmarkStart w:id="2" w:name="_Toc355625583"/>
      <w:bookmarkEnd w:id="1"/>
      <w:r w:rsidRPr="006D2D8A">
        <w:rPr>
          <w:rStyle w:val="CharPartNo"/>
        </w:rPr>
        <w:lastRenderedPageBreak/>
        <w:t>Part</w:t>
      </w:r>
      <w:r w:rsidR="006D2D8A" w:rsidRPr="006D2D8A">
        <w:rPr>
          <w:rStyle w:val="CharPartNo"/>
        </w:rPr>
        <w:t> </w:t>
      </w:r>
      <w:r w:rsidR="007A2058" w:rsidRPr="006D2D8A">
        <w:rPr>
          <w:rStyle w:val="CharPartNo"/>
        </w:rPr>
        <w:t>1</w:t>
      </w:r>
      <w:r w:rsidRPr="006D2D8A">
        <w:t>—</w:t>
      </w:r>
      <w:r w:rsidR="007A2058" w:rsidRPr="006D2D8A">
        <w:rPr>
          <w:rStyle w:val="CharPartText"/>
        </w:rPr>
        <w:t>Preliminary</w:t>
      </w:r>
      <w:bookmarkEnd w:id="2"/>
    </w:p>
    <w:p w:rsidR="00F05F68" w:rsidRPr="006D2D8A" w:rsidRDefault="00E4489D" w:rsidP="00887174">
      <w:pPr>
        <w:pStyle w:val="Header"/>
      </w:pPr>
      <w:r w:rsidRPr="006D2D8A">
        <w:rPr>
          <w:rStyle w:val="CharDivNo"/>
        </w:rPr>
        <w:t xml:space="preserve"> </w:t>
      </w:r>
      <w:r w:rsidRPr="006D2D8A">
        <w:rPr>
          <w:rStyle w:val="CharDivText"/>
        </w:rPr>
        <w:t xml:space="preserve"> </w:t>
      </w:r>
    </w:p>
    <w:p w:rsidR="007A2058" w:rsidRPr="006D2D8A" w:rsidRDefault="007A2058" w:rsidP="00E4489D">
      <w:pPr>
        <w:pStyle w:val="ActHead5"/>
        <w:rPr>
          <w:sz w:val="18"/>
        </w:rPr>
      </w:pPr>
      <w:bookmarkStart w:id="3" w:name="_Toc355625584"/>
      <w:r w:rsidRPr="006D2D8A">
        <w:rPr>
          <w:rStyle w:val="CharSectno"/>
        </w:rPr>
        <w:t>1.1</w:t>
      </w:r>
      <w:r w:rsidR="00E4489D" w:rsidRPr="006D2D8A">
        <w:t xml:space="preserve">  </w:t>
      </w:r>
      <w:r w:rsidRPr="006D2D8A">
        <w:t>Name of Regulations</w:t>
      </w:r>
      <w:bookmarkEnd w:id="3"/>
    </w:p>
    <w:p w:rsidR="007A2058" w:rsidRPr="006D2D8A" w:rsidRDefault="007A2058" w:rsidP="00E4489D">
      <w:pPr>
        <w:pStyle w:val="subsection"/>
      </w:pPr>
      <w:r w:rsidRPr="006D2D8A">
        <w:tab/>
      </w:r>
      <w:r w:rsidRPr="006D2D8A">
        <w:tab/>
        <w:t xml:space="preserve">These Regulations are the </w:t>
      </w:r>
      <w:r w:rsidR="0093153D" w:rsidRPr="006D2D8A">
        <w:rPr>
          <w:i/>
        </w:rPr>
        <w:t>Clean Energy Regulations</w:t>
      </w:r>
      <w:r w:rsidR="006D2D8A" w:rsidRPr="006D2D8A">
        <w:rPr>
          <w:i/>
        </w:rPr>
        <w:t> </w:t>
      </w:r>
      <w:r w:rsidR="0093153D" w:rsidRPr="006D2D8A">
        <w:rPr>
          <w:i/>
        </w:rPr>
        <w:t>2011</w:t>
      </w:r>
      <w:r w:rsidRPr="006D2D8A">
        <w:t>.</w:t>
      </w:r>
    </w:p>
    <w:p w:rsidR="007A2058" w:rsidRPr="006D2D8A" w:rsidRDefault="007A2058" w:rsidP="00E4489D">
      <w:pPr>
        <w:pStyle w:val="ActHead5"/>
        <w:rPr>
          <w:sz w:val="18"/>
        </w:rPr>
      </w:pPr>
      <w:bookmarkStart w:id="4" w:name="_Toc355625585"/>
      <w:r w:rsidRPr="006D2D8A">
        <w:rPr>
          <w:rStyle w:val="CharSectno"/>
        </w:rPr>
        <w:t>1.2</w:t>
      </w:r>
      <w:r w:rsidR="00E4489D" w:rsidRPr="006D2D8A">
        <w:t xml:space="preserve">  </w:t>
      </w:r>
      <w:r w:rsidRPr="006D2D8A">
        <w:t>Commencement</w:t>
      </w:r>
      <w:bookmarkEnd w:id="4"/>
    </w:p>
    <w:p w:rsidR="007A2058" w:rsidRPr="006D2D8A" w:rsidRDefault="007A2058" w:rsidP="00E4489D">
      <w:pPr>
        <w:pStyle w:val="subsection"/>
      </w:pPr>
      <w:r w:rsidRPr="006D2D8A">
        <w:tab/>
      </w:r>
      <w:r w:rsidRPr="006D2D8A">
        <w:tab/>
        <w:t>These Regulations commence on commencement of sections</w:t>
      </w:r>
      <w:r w:rsidR="006D2D8A" w:rsidRPr="006D2D8A">
        <w:t> </w:t>
      </w:r>
      <w:r w:rsidRPr="006D2D8A">
        <w:t xml:space="preserve">3 to 303 of the </w:t>
      </w:r>
      <w:r w:rsidRPr="006D2D8A">
        <w:rPr>
          <w:i/>
        </w:rPr>
        <w:t>Clean Energy Act 2011</w:t>
      </w:r>
      <w:r w:rsidRPr="006D2D8A">
        <w:t>.</w:t>
      </w:r>
    </w:p>
    <w:p w:rsidR="007A2058" w:rsidRPr="006D2D8A" w:rsidRDefault="007A2058" w:rsidP="00E4489D">
      <w:pPr>
        <w:pStyle w:val="ActHead5"/>
      </w:pPr>
      <w:bookmarkStart w:id="5" w:name="_Toc355625586"/>
      <w:r w:rsidRPr="006D2D8A">
        <w:rPr>
          <w:rStyle w:val="CharSectno"/>
        </w:rPr>
        <w:t>1.3</w:t>
      </w:r>
      <w:r w:rsidR="00E4489D" w:rsidRPr="006D2D8A">
        <w:t xml:space="preserve">  </w:t>
      </w:r>
      <w:r w:rsidRPr="006D2D8A">
        <w:t>Definitions</w:t>
      </w:r>
      <w:r w:rsidR="00E4489D" w:rsidRPr="006D2D8A">
        <w:t>—</w:t>
      </w:r>
      <w:r w:rsidRPr="006D2D8A">
        <w:t>general</w:t>
      </w:r>
      <w:bookmarkEnd w:id="5"/>
    </w:p>
    <w:p w:rsidR="007A2058" w:rsidRPr="006D2D8A" w:rsidRDefault="007A2058" w:rsidP="00E4489D">
      <w:pPr>
        <w:pStyle w:val="subsection"/>
      </w:pPr>
      <w:r w:rsidRPr="006D2D8A">
        <w:tab/>
      </w:r>
      <w:r w:rsidRPr="006D2D8A">
        <w:tab/>
        <w:t>In these Regulations:</w:t>
      </w:r>
    </w:p>
    <w:p w:rsidR="007A2058" w:rsidRPr="006D2D8A" w:rsidRDefault="007A2058" w:rsidP="00E4489D">
      <w:pPr>
        <w:pStyle w:val="Definition"/>
      </w:pPr>
      <w:r w:rsidRPr="006D2D8A">
        <w:rPr>
          <w:b/>
          <w:i/>
        </w:rPr>
        <w:t xml:space="preserve">Act </w:t>
      </w:r>
      <w:r w:rsidRPr="006D2D8A">
        <w:t xml:space="preserve">means the </w:t>
      </w:r>
      <w:r w:rsidRPr="006D2D8A">
        <w:rPr>
          <w:i/>
        </w:rPr>
        <w:t>Clean Energy Act 2011</w:t>
      </w:r>
      <w:r w:rsidRPr="006D2D8A">
        <w:t>.</w:t>
      </w:r>
    </w:p>
    <w:p w:rsidR="001631C5" w:rsidRPr="006D2D8A" w:rsidRDefault="001631C5" w:rsidP="00E4489D">
      <w:pPr>
        <w:pStyle w:val="Definition"/>
        <w:rPr>
          <w:i/>
        </w:rPr>
      </w:pPr>
      <w:r w:rsidRPr="006D2D8A">
        <w:rPr>
          <w:b/>
          <w:i/>
        </w:rPr>
        <w:t xml:space="preserve">ANREU Act </w:t>
      </w:r>
      <w:r w:rsidRPr="006D2D8A">
        <w:t xml:space="preserve">means the </w:t>
      </w:r>
      <w:r w:rsidRPr="006D2D8A">
        <w:rPr>
          <w:i/>
        </w:rPr>
        <w:t xml:space="preserve">Australian National Registry of Emissions </w:t>
      </w:r>
      <w:r w:rsidR="004D1EEB" w:rsidRPr="006D2D8A">
        <w:rPr>
          <w:i/>
        </w:rPr>
        <w:t xml:space="preserve"> </w:t>
      </w:r>
      <w:r w:rsidRPr="006D2D8A">
        <w:rPr>
          <w:i/>
        </w:rPr>
        <w:t>Units Act 2011.</w:t>
      </w:r>
    </w:p>
    <w:p w:rsidR="001631C5" w:rsidRPr="006D2D8A" w:rsidRDefault="001631C5" w:rsidP="00E4489D">
      <w:pPr>
        <w:pStyle w:val="Definition"/>
        <w:rPr>
          <w:i/>
        </w:rPr>
      </w:pPr>
      <w:r w:rsidRPr="006D2D8A">
        <w:rPr>
          <w:b/>
          <w:i/>
        </w:rPr>
        <w:t>ANREU Regulations</w:t>
      </w:r>
      <w:r w:rsidRPr="006D2D8A">
        <w:rPr>
          <w:b/>
        </w:rPr>
        <w:t xml:space="preserve"> </w:t>
      </w:r>
      <w:r w:rsidRPr="006D2D8A">
        <w:t xml:space="preserve">means the </w:t>
      </w:r>
      <w:r w:rsidRPr="006D2D8A">
        <w:rPr>
          <w:i/>
        </w:rPr>
        <w:t>Australian National Registry of Emissions Units Regulations</w:t>
      </w:r>
      <w:r w:rsidR="006D2D8A" w:rsidRPr="006D2D8A">
        <w:rPr>
          <w:i/>
        </w:rPr>
        <w:t> </w:t>
      </w:r>
      <w:r w:rsidRPr="006D2D8A">
        <w:rPr>
          <w:i/>
        </w:rPr>
        <w:t>2011.</w:t>
      </w:r>
    </w:p>
    <w:p w:rsidR="001631C5" w:rsidRPr="006D2D8A" w:rsidRDefault="001631C5" w:rsidP="00E4489D">
      <w:pPr>
        <w:pStyle w:val="Definition"/>
      </w:pPr>
      <w:r w:rsidRPr="006D2D8A">
        <w:rPr>
          <w:b/>
          <w:i/>
        </w:rPr>
        <w:t>CNG</w:t>
      </w:r>
      <w:r w:rsidRPr="006D2D8A">
        <w:rPr>
          <w:b/>
        </w:rPr>
        <w:t xml:space="preserve"> </w:t>
      </w:r>
      <w:r w:rsidRPr="006D2D8A">
        <w:t>means</w:t>
      </w:r>
      <w:r w:rsidRPr="006D2D8A">
        <w:rPr>
          <w:i/>
        </w:rPr>
        <w:t xml:space="preserve"> </w:t>
      </w:r>
      <w:r w:rsidRPr="006D2D8A">
        <w:t>compressed natural gas.</w:t>
      </w:r>
    </w:p>
    <w:p w:rsidR="001631C5" w:rsidRPr="006D2D8A" w:rsidRDefault="001631C5" w:rsidP="00E4489D">
      <w:pPr>
        <w:pStyle w:val="Definition"/>
      </w:pPr>
      <w:r w:rsidRPr="006D2D8A">
        <w:rPr>
          <w:b/>
          <w:i/>
        </w:rPr>
        <w:t>CO</w:t>
      </w:r>
      <w:r w:rsidRPr="006D2D8A">
        <w:rPr>
          <w:b/>
          <w:i/>
          <w:vertAlign w:val="subscript"/>
        </w:rPr>
        <w:t>2</w:t>
      </w:r>
      <w:r w:rsidR="006D2D8A" w:rsidRPr="006D2D8A">
        <w:rPr>
          <w:b/>
          <w:i/>
        </w:rPr>
        <w:noBreakHyphen/>
      </w:r>
      <w:r w:rsidRPr="006D2D8A">
        <w:rPr>
          <w:b/>
          <w:i/>
        </w:rPr>
        <w:t xml:space="preserve">e </w:t>
      </w:r>
      <w:r w:rsidRPr="006D2D8A">
        <w:t>means carbon dioxide equivalence.</w:t>
      </w:r>
    </w:p>
    <w:p w:rsidR="001631C5" w:rsidRPr="006D2D8A" w:rsidRDefault="001631C5" w:rsidP="00E4489D">
      <w:pPr>
        <w:pStyle w:val="Definition"/>
        <w:rPr>
          <w:u w:color="FF0000"/>
        </w:rPr>
      </w:pPr>
      <w:r w:rsidRPr="006D2D8A">
        <w:rPr>
          <w:b/>
          <w:i/>
          <w:u w:color="FF0000"/>
        </w:rPr>
        <w:t>contact details</w:t>
      </w:r>
      <w:r w:rsidRPr="006D2D8A">
        <w:rPr>
          <w:u w:color="FF0000"/>
        </w:rPr>
        <w:t>, for a person, means the person’s:</w:t>
      </w:r>
    </w:p>
    <w:p w:rsidR="001631C5" w:rsidRPr="006D2D8A" w:rsidRDefault="001631C5" w:rsidP="00E4489D">
      <w:pPr>
        <w:pStyle w:val="paragraph"/>
        <w:rPr>
          <w:u w:color="FF0000"/>
        </w:rPr>
      </w:pPr>
      <w:r w:rsidRPr="006D2D8A">
        <w:rPr>
          <w:u w:color="FF0000"/>
        </w:rPr>
        <w:tab/>
        <w:t>(a)</w:t>
      </w:r>
      <w:r w:rsidRPr="006D2D8A">
        <w:rPr>
          <w:u w:color="FF0000"/>
        </w:rPr>
        <w:tab/>
        <w:t>name; and</w:t>
      </w:r>
    </w:p>
    <w:p w:rsidR="001631C5" w:rsidRPr="006D2D8A" w:rsidRDefault="001631C5" w:rsidP="00E4489D">
      <w:pPr>
        <w:pStyle w:val="paragraph"/>
        <w:rPr>
          <w:u w:color="FF0000"/>
        </w:rPr>
      </w:pPr>
      <w:r w:rsidRPr="006D2D8A">
        <w:rPr>
          <w:u w:color="FF0000"/>
        </w:rPr>
        <w:tab/>
        <w:t>(b)</w:t>
      </w:r>
      <w:r w:rsidRPr="006D2D8A">
        <w:rPr>
          <w:u w:color="FF0000"/>
        </w:rPr>
        <w:tab/>
        <w:t>phone number; and</w:t>
      </w:r>
    </w:p>
    <w:p w:rsidR="001631C5" w:rsidRPr="006D2D8A" w:rsidRDefault="001631C5" w:rsidP="00E4489D">
      <w:pPr>
        <w:pStyle w:val="paragraph"/>
        <w:rPr>
          <w:u w:color="FF0000"/>
        </w:rPr>
      </w:pPr>
      <w:r w:rsidRPr="006D2D8A">
        <w:rPr>
          <w:u w:color="FF0000"/>
        </w:rPr>
        <w:tab/>
        <w:t>(c)</w:t>
      </w:r>
      <w:r w:rsidRPr="006D2D8A">
        <w:rPr>
          <w:u w:color="FF0000"/>
        </w:rPr>
        <w:tab/>
        <w:t>email address; and</w:t>
      </w:r>
    </w:p>
    <w:p w:rsidR="001631C5" w:rsidRPr="006D2D8A" w:rsidRDefault="001631C5" w:rsidP="00E4489D">
      <w:pPr>
        <w:pStyle w:val="paragraph"/>
      </w:pPr>
      <w:r w:rsidRPr="006D2D8A">
        <w:rPr>
          <w:u w:color="FF0000"/>
        </w:rPr>
        <w:tab/>
        <w:t>(d)</w:t>
      </w:r>
      <w:r w:rsidRPr="006D2D8A">
        <w:rPr>
          <w:u w:color="FF0000"/>
        </w:rPr>
        <w:tab/>
        <w:t>postal address.</w:t>
      </w:r>
    </w:p>
    <w:p w:rsidR="002E34BF" w:rsidRPr="006D2D8A" w:rsidRDefault="002E34BF" w:rsidP="00E4489D">
      <w:pPr>
        <w:pStyle w:val="Definition"/>
      </w:pPr>
      <w:r w:rsidRPr="006D2D8A">
        <w:rPr>
          <w:b/>
          <w:i/>
        </w:rPr>
        <w:t>designated opt</w:t>
      </w:r>
      <w:r w:rsidR="006D2D8A" w:rsidRPr="006D2D8A">
        <w:rPr>
          <w:b/>
          <w:i/>
        </w:rPr>
        <w:noBreakHyphen/>
      </w:r>
      <w:r w:rsidRPr="006D2D8A">
        <w:rPr>
          <w:b/>
          <w:i/>
        </w:rPr>
        <w:t>in person</w:t>
      </w:r>
      <w:r w:rsidRPr="006D2D8A">
        <w:t>, for the Opt</w:t>
      </w:r>
      <w:r w:rsidR="006D2D8A" w:rsidRPr="006D2D8A">
        <w:noBreakHyphen/>
      </w:r>
      <w:r w:rsidRPr="006D2D8A">
        <w:t>in Scheme, has the meaning given in regulation</w:t>
      </w:r>
      <w:r w:rsidR="006D2D8A" w:rsidRPr="006D2D8A">
        <w:t> </w:t>
      </w:r>
      <w:r w:rsidRPr="006D2D8A">
        <w:t>3.30.</w:t>
      </w:r>
    </w:p>
    <w:p w:rsidR="001631C5" w:rsidRPr="006D2D8A" w:rsidRDefault="001631C5" w:rsidP="0084124D">
      <w:pPr>
        <w:pStyle w:val="Definition"/>
        <w:rPr>
          <w:b/>
          <w:i/>
        </w:rPr>
      </w:pPr>
      <w:r w:rsidRPr="006D2D8A">
        <w:rPr>
          <w:b/>
          <w:i/>
        </w:rPr>
        <w:t>identifying details, for a person, means:</w:t>
      </w:r>
    </w:p>
    <w:p w:rsidR="001631C5" w:rsidRPr="006D2D8A" w:rsidRDefault="001631C5" w:rsidP="00E4489D">
      <w:pPr>
        <w:pStyle w:val="paragraph"/>
      </w:pPr>
      <w:r w:rsidRPr="006D2D8A">
        <w:tab/>
        <w:t>(a)</w:t>
      </w:r>
      <w:r w:rsidRPr="006D2D8A">
        <w:tab/>
        <w:t>the person’s ABN; or</w:t>
      </w:r>
    </w:p>
    <w:p w:rsidR="001631C5" w:rsidRPr="006D2D8A" w:rsidRDefault="001631C5" w:rsidP="00E4489D">
      <w:pPr>
        <w:pStyle w:val="paragraph"/>
      </w:pPr>
      <w:r w:rsidRPr="006D2D8A">
        <w:tab/>
        <w:t>(b)</w:t>
      </w:r>
      <w:r w:rsidRPr="006D2D8A">
        <w:tab/>
        <w:t>if the person does not have an ABN—the person’s ACN; or</w:t>
      </w:r>
    </w:p>
    <w:p w:rsidR="001631C5" w:rsidRPr="006D2D8A" w:rsidRDefault="001631C5" w:rsidP="00E4489D">
      <w:pPr>
        <w:pStyle w:val="paragraph"/>
      </w:pPr>
      <w:r w:rsidRPr="006D2D8A">
        <w:lastRenderedPageBreak/>
        <w:tab/>
        <w:t>(c)</w:t>
      </w:r>
      <w:r w:rsidRPr="006D2D8A">
        <w:tab/>
        <w:t>if the person does not have an ABN or ACN—the person’s ARBN; or</w:t>
      </w:r>
    </w:p>
    <w:p w:rsidR="001631C5" w:rsidRPr="006D2D8A" w:rsidRDefault="001631C5" w:rsidP="00E4489D">
      <w:pPr>
        <w:pStyle w:val="paragraph"/>
      </w:pPr>
      <w:r w:rsidRPr="006D2D8A">
        <w:tab/>
        <w:t>(d)</w:t>
      </w:r>
      <w:r w:rsidRPr="006D2D8A">
        <w:tab/>
        <w:t>if the person does not have an ABN, ACN or ARBN—the person’s trading name and street address.</w:t>
      </w:r>
    </w:p>
    <w:p w:rsidR="001631C5" w:rsidRPr="006D2D8A" w:rsidRDefault="001631C5" w:rsidP="00E4489D">
      <w:pPr>
        <w:pStyle w:val="Definition"/>
      </w:pPr>
      <w:r w:rsidRPr="006D2D8A">
        <w:rPr>
          <w:b/>
          <w:i/>
        </w:rPr>
        <w:t>identifying information</w:t>
      </w:r>
      <w:r w:rsidRPr="006D2D8A">
        <w:t>, for a facility, means the information required under paragraphs 4.04A(2</w:t>
      </w:r>
      <w:r w:rsidR="00E4489D" w:rsidRPr="006D2D8A">
        <w:t>)(</w:t>
      </w:r>
      <w:r w:rsidRPr="006D2D8A">
        <w:t>a) to</w:t>
      </w:r>
      <w:r w:rsidR="007C07F3" w:rsidRPr="006D2D8A">
        <w:t xml:space="preserve"> </w:t>
      </w:r>
      <w:r w:rsidRPr="006D2D8A">
        <w:t xml:space="preserve">(h) of the </w:t>
      </w:r>
      <w:r w:rsidRPr="006D2D8A">
        <w:rPr>
          <w:bCs/>
        </w:rPr>
        <w:t>NGER Regulations.</w:t>
      </w:r>
    </w:p>
    <w:p w:rsidR="001631C5" w:rsidRPr="006D2D8A" w:rsidRDefault="001631C5" w:rsidP="00E4489D">
      <w:pPr>
        <w:pStyle w:val="Definition"/>
      </w:pPr>
      <w:r w:rsidRPr="006D2D8A">
        <w:rPr>
          <w:b/>
          <w:i/>
        </w:rPr>
        <w:t>identifying information</w:t>
      </w:r>
      <w:r w:rsidRPr="006D2D8A">
        <w:t>, for a person, means the following information:</w:t>
      </w:r>
    </w:p>
    <w:p w:rsidR="001631C5" w:rsidRPr="006D2D8A" w:rsidRDefault="001631C5" w:rsidP="00E4489D">
      <w:pPr>
        <w:pStyle w:val="paragraph"/>
      </w:pPr>
      <w:r w:rsidRPr="006D2D8A">
        <w:tab/>
        <w:t>(a)</w:t>
      </w:r>
      <w:r w:rsidRPr="006D2D8A">
        <w:tab/>
        <w:t>the person’s name and trading name (if any);</w:t>
      </w:r>
    </w:p>
    <w:p w:rsidR="001631C5" w:rsidRPr="006D2D8A" w:rsidRDefault="001631C5" w:rsidP="00E4489D">
      <w:pPr>
        <w:pStyle w:val="paragraph"/>
      </w:pPr>
      <w:r w:rsidRPr="006D2D8A">
        <w:tab/>
        <w:t>(b)</w:t>
      </w:r>
      <w:r w:rsidRPr="006D2D8A">
        <w:tab/>
        <w:t>the person’s identifying details;</w:t>
      </w:r>
    </w:p>
    <w:p w:rsidR="001631C5" w:rsidRPr="006D2D8A" w:rsidRDefault="001631C5" w:rsidP="00E4489D">
      <w:pPr>
        <w:pStyle w:val="paragraph"/>
      </w:pPr>
      <w:r w:rsidRPr="006D2D8A">
        <w:tab/>
        <w:t>(c)</w:t>
      </w:r>
      <w:r w:rsidRPr="006D2D8A">
        <w:tab/>
        <w:t>a statement about whether the person is an individual, a body corporate, a trust, a corporation sole, a body politic or a local governing body;</w:t>
      </w:r>
    </w:p>
    <w:p w:rsidR="001631C5" w:rsidRPr="006D2D8A" w:rsidRDefault="001631C5" w:rsidP="00E4489D">
      <w:pPr>
        <w:pStyle w:val="paragraph"/>
      </w:pPr>
      <w:r w:rsidRPr="006D2D8A">
        <w:tab/>
        <w:t>(d)</w:t>
      </w:r>
      <w:r w:rsidRPr="006D2D8A">
        <w:tab/>
        <w:t>if the person is an individual—the following:</w:t>
      </w:r>
    </w:p>
    <w:p w:rsidR="001631C5" w:rsidRPr="006D2D8A" w:rsidRDefault="001631C5" w:rsidP="00E4489D">
      <w:pPr>
        <w:pStyle w:val="paragraphsub"/>
      </w:pPr>
      <w:r w:rsidRPr="006D2D8A">
        <w:tab/>
        <w:t>(i)</w:t>
      </w:r>
      <w:r w:rsidRPr="006D2D8A">
        <w:tab/>
        <w:t>the person’s telephone number, email address and residential address;</w:t>
      </w:r>
    </w:p>
    <w:p w:rsidR="001631C5" w:rsidRPr="006D2D8A" w:rsidRDefault="001631C5" w:rsidP="00E4489D">
      <w:pPr>
        <w:pStyle w:val="paragraphsub"/>
      </w:pPr>
      <w:r w:rsidRPr="006D2D8A">
        <w:tab/>
        <w:t>(ii)</w:t>
      </w:r>
      <w:r w:rsidRPr="006D2D8A">
        <w:tab/>
        <w:t>if the person’s postal address is different from the person’s residential address—the person’s postal address;</w:t>
      </w:r>
    </w:p>
    <w:p w:rsidR="001631C5" w:rsidRPr="006D2D8A" w:rsidRDefault="001631C5" w:rsidP="00E4489D">
      <w:pPr>
        <w:pStyle w:val="paragraph"/>
      </w:pPr>
      <w:r w:rsidRPr="006D2D8A">
        <w:tab/>
        <w:t>(e)</w:t>
      </w:r>
      <w:r w:rsidRPr="006D2D8A">
        <w:tab/>
        <w:t>if the person is not an individual—the following:</w:t>
      </w:r>
    </w:p>
    <w:p w:rsidR="001631C5" w:rsidRPr="006D2D8A" w:rsidRDefault="001631C5" w:rsidP="00E4489D">
      <w:pPr>
        <w:pStyle w:val="paragraphsub"/>
      </w:pPr>
      <w:r w:rsidRPr="006D2D8A">
        <w:tab/>
        <w:t>(i)</w:t>
      </w:r>
      <w:r w:rsidRPr="006D2D8A">
        <w:tab/>
        <w:t>the postal address of the head office of the person;</w:t>
      </w:r>
    </w:p>
    <w:p w:rsidR="001631C5" w:rsidRPr="006D2D8A" w:rsidRDefault="001631C5" w:rsidP="00E4489D">
      <w:pPr>
        <w:pStyle w:val="paragraphsub"/>
      </w:pPr>
      <w:r w:rsidRPr="006D2D8A">
        <w:tab/>
        <w:t>(ii)</w:t>
      </w:r>
      <w:r w:rsidRPr="006D2D8A">
        <w:tab/>
        <w:t>the name, position, telephone number, email address and postal address of a contact person for the person;</w:t>
      </w:r>
    </w:p>
    <w:p w:rsidR="001631C5" w:rsidRPr="006D2D8A" w:rsidRDefault="001631C5" w:rsidP="00E4489D">
      <w:pPr>
        <w:pStyle w:val="paragraph"/>
      </w:pPr>
      <w:r w:rsidRPr="006D2D8A">
        <w:tab/>
        <w:t>(f)</w:t>
      </w:r>
      <w:r w:rsidRPr="006D2D8A">
        <w:tab/>
        <w:t>if the person is a body corporate that is not a foreign person—details of at least one executive officer (or equivalent) of the body corporate, including the officer’s name, telephone number, email address and postal address;</w:t>
      </w:r>
    </w:p>
    <w:p w:rsidR="001631C5" w:rsidRPr="006D2D8A" w:rsidRDefault="001631C5" w:rsidP="00E4489D">
      <w:pPr>
        <w:pStyle w:val="paragraph"/>
      </w:pPr>
      <w:r w:rsidRPr="006D2D8A">
        <w:tab/>
        <w:t>(g)</w:t>
      </w:r>
      <w:r w:rsidRPr="006D2D8A">
        <w:tab/>
        <w:t xml:space="preserve">if the person is a body corporate that is a foreign person—the details mentioned in </w:t>
      </w:r>
      <w:r w:rsidR="006D2D8A" w:rsidRPr="006D2D8A">
        <w:t>paragraph (</w:t>
      </w:r>
      <w:r w:rsidRPr="006D2D8A">
        <w:t>f) for the body corporate and the name of any Australian agent through which the person conducts business;</w:t>
      </w:r>
    </w:p>
    <w:p w:rsidR="001631C5" w:rsidRPr="006D2D8A" w:rsidRDefault="001631C5" w:rsidP="00E4489D">
      <w:pPr>
        <w:pStyle w:val="paragraph"/>
      </w:pPr>
      <w:r w:rsidRPr="006D2D8A">
        <w:tab/>
        <w:t>(h)</w:t>
      </w:r>
      <w:r w:rsidRPr="006D2D8A">
        <w:tab/>
        <w:t>if the person is a trust—the name, telephone number, email address and postal address of each trustee;</w:t>
      </w:r>
    </w:p>
    <w:p w:rsidR="001631C5" w:rsidRPr="006D2D8A" w:rsidRDefault="001631C5" w:rsidP="00E4489D">
      <w:pPr>
        <w:pStyle w:val="paragraph"/>
      </w:pPr>
      <w:r w:rsidRPr="006D2D8A">
        <w:tab/>
        <w:t>(i)</w:t>
      </w:r>
      <w:r w:rsidRPr="006D2D8A">
        <w:tab/>
        <w:t>if the person is a corporation sole—the name and address of the individual who makes up the corporation sole;</w:t>
      </w:r>
    </w:p>
    <w:p w:rsidR="001631C5" w:rsidRPr="006D2D8A" w:rsidRDefault="001631C5" w:rsidP="00E4489D">
      <w:pPr>
        <w:pStyle w:val="paragraph"/>
      </w:pPr>
      <w:r w:rsidRPr="006D2D8A">
        <w:lastRenderedPageBreak/>
        <w:tab/>
        <w:t>(j)</w:t>
      </w:r>
      <w:r w:rsidRPr="006D2D8A">
        <w:tab/>
        <w:t>if the person is a body politic or local governing body—the name, telephone number, email address and postal address of at least one officeholder of the body politic or local governing body;</w:t>
      </w:r>
    </w:p>
    <w:p w:rsidR="001631C5" w:rsidRPr="006D2D8A" w:rsidRDefault="001631C5" w:rsidP="00E4489D">
      <w:pPr>
        <w:pStyle w:val="paragraph"/>
      </w:pPr>
      <w:r w:rsidRPr="006D2D8A">
        <w:tab/>
        <w:t>(k)</w:t>
      </w:r>
      <w:r w:rsidRPr="006D2D8A">
        <w:tab/>
        <w:t>if the person is a body established under a law of the Commonwealth, a State or Territory (other than a general law allowing incorporation as a company or body corporate)—the following:</w:t>
      </w:r>
    </w:p>
    <w:p w:rsidR="001631C5" w:rsidRPr="006D2D8A" w:rsidRDefault="001631C5" w:rsidP="00E4489D">
      <w:pPr>
        <w:pStyle w:val="paragraphsub"/>
      </w:pPr>
      <w:r w:rsidRPr="006D2D8A">
        <w:t xml:space="preserve"> </w:t>
      </w:r>
      <w:r w:rsidRPr="006D2D8A">
        <w:tab/>
        <w:t>(i)</w:t>
      </w:r>
      <w:r w:rsidRPr="006D2D8A">
        <w:tab/>
        <w:t>the name of the legislation establishing the body;</w:t>
      </w:r>
    </w:p>
    <w:p w:rsidR="001631C5" w:rsidRPr="006D2D8A" w:rsidRDefault="001631C5" w:rsidP="00E4489D">
      <w:pPr>
        <w:pStyle w:val="paragraphsub"/>
      </w:pPr>
      <w:r w:rsidRPr="006D2D8A">
        <w:tab/>
        <w:t>(ii)</w:t>
      </w:r>
      <w:r w:rsidRPr="006D2D8A">
        <w:tab/>
        <w:t xml:space="preserve">the </w:t>
      </w:r>
      <w:r w:rsidR="00144659" w:rsidRPr="00AC714D">
        <w:t>day</w:t>
      </w:r>
      <w:r w:rsidRPr="006D2D8A">
        <w:t xml:space="preserve"> the body was established;</w:t>
      </w:r>
    </w:p>
    <w:p w:rsidR="001631C5" w:rsidRPr="006D2D8A" w:rsidRDefault="001631C5" w:rsidP="00E4489D">
      <w:pPr>
        <w:pStyle w:val="paragraphsub"/>
        <w:rPr>
          <w:b/>
          <w:i/>
        </w:rPr>
      </w:pPr>
      <w:r w:rsidRPr="006D2D8A">
        <w:tab/>
        <w:t>(iii)</w:t>
      </w:r>
      <w:r w:rsidRPr="006D2D8A">
        <w:tab/>
        <w:t>whether the body is a Commonwealth, State or Territory body.</w:t>
      </w:r>
    </w:p>
    <w:p w:rsidR="001631C5" w:rsidRPr="006D2D8A" w:rsidRDefault="001631C5" w:rsidP="00E4489D">
      <w:pPr>
        <w:pStyle w:val="Definition"/>
      </w:pPr>
      <w:r w:rsidRPr="006D2D8A">
        <w:rPr>
          <w:b/>
          <w:i/>
        </w:rPr>
        <w:t>liquefied natural gas</w:t>
      </w:r>
      <w:r w:rsidRPr="006D2D8A">
        <w:t>, or</w:t>
      </w:r>
      <w:r w:rsidRPr="006D2D8A">
        <w:rPr>
          <w:b/>
          <w:i/>
        </w:rPr>
        <w:t xml:space="preserve"> LNG</w:t>
      </w:r>
      <w:r w:rsidRPr="006D2D8A">
        <w:t xml:space="preserve">, has the same meaning as </w:t>
      </w:r>
      <w:r w:rsidRPr="006D2D8A">
        <w:rPr>
          <w:b/>
          <w:i/>
        </w:rPr>
        <w:t>liquefied natural gas</w:t>
      </w:r>
      <w:r w:rsidRPr="006D2D8A">
        <w:t xml:space="preserve"> in regulation</w:t>
      </w:r>
      <w:r w:rsidR="006D2D8A" w:rsidRPr="006D2D8A">
        <w:t> </w:t>
      </w:r>
      <w:r w:rsidRPr="006D2D8A">
        <w:t>1.03 of the NGER Regulations.</w:t>
      </w:r>
    </w:p>
    <w:p w:rsidR="008071FB" w:rsidRPr="006D2D8A" w:rsidRDefault="008071FB" w:rsidP="00E4489D">
      <w:pPr>
        <w:pStyle w:val="Definition"/>
      </w:pPr>
      <w:r w:rsidRPr="006D2D8A">
        <w:rPr>
          <w:b/>
          <w:i/>
        </w:rPr>
        <w:t>liquefied petroleum gas</w:t>
      </w:r>
      <w:r w:rsidRPr="006D2D8A">
        <w:t>, or</w:t>
      </w:r>
      <w:r w:rsidRPr="006D2D8A">
        <w:rPr>
          <w:b/>
          <w:i/>
        </w:rPr>
        <w:t xml:space="preserve"> LPG</w:t>
      </w:r>
      <w:r w:rsidRPr="006D2D8A">
        <w:t xml:space="preserve">, has the same meaning as </w:t>
      </w:r>
      <w:r w:rsidRPr="006D2D8A">
        <w:rPr>
          <w:b/>
          <w:i/>
        </w:rPr>
        <w:t>liquefied petroleum gas</w:t>
      </w:r>
      <w:r w:rsidRPr="006D2D8A">
        <w:t xml:space="preserve"> in regulation</w:t>
      </w:r>
      <w:r w:rsidR="006D2D8A" w:rsidRPr="006D2D8A">
        <w:t> </w:t>
      </w:r>
      <w:r w:rsidRPr="006D2D8A">
        <w:t>1.03 of the NGER Regulations.</w:t>
      </w:r>
    </w:p>
    <w:p w:rsidR="007A2058" w:rsidRPr="006D2D8A" w:rsidRDefault="007A2058" w:rsidP="00E4489D">
      <w:pPr>
        <w:pStyle w:val="Definition"/>
      </w:pPr>
      <w:r w:rsidRPr="006D2D8A">
        <w:rPr>
          <w:b/>
          <w:i/>
        </w:rPr>
        <w:t xml:space="preserve">NGER Act </w:t>
      </w:r>
      <w:r w:rsidRPr="006D2D8A">
        <w:t xml:space="preserve">means the </w:t>
      </w:r>
      <w:r w:rsidRPr="006D2D8A">
        <w:rPr>
          <w:i/>
        </w:rPr>
        <w:t>National Greenhouse and Energy Reporting Act 2007</w:t>
      </w:r>
      <w:r w:rsidRPr="006D2D8A">
        <w:t>.</w:t>
      </w:r>
    </w:p>
    <w:p w:rsidR="007A2058" w:rsidRPr="006D2D8A" w:rsidRDefault="007A2058" w:rsidP="00E4489D">
      <w:pPr>
        <w:pStyle w:val="Definition"/>
      </w:pPr>
      <w:r w:rsidRPr="006D2D8A">
        <w:rPr>
          <w:b/>
          <w:i/>
        </w:rPr>
        <w:t xml:space="preserve">NGER Regulations </w:t>
      </w:r>
      <w:r w:rsidRPr="006D2D8A">
        <w:t xml:space="preserve">means the </w:t>
      </w:r>
      <w:r w:rsidRPr="006D2D8A">
        <w:rPr>
          <w:i/>
        </w:rPr>
        <w:t>National Greenhouse and Energy Reporting Regulations</w:t>
      </w:r>
      <w:r w:rsidR="006D2D8A" w:rsidRPr="006D2D8A">
        <w:rPr>
          <w:i/>
        </w:rPr>
        <w:t> </w:t>
      </w:r>
      <w:r w:rsidRPr="006D2D8A">
        <w:rPr>
          <w:i/>
        </w:rPr>
        <w:t>2008</w:t>
      </w:r>
      <w:r w:rsidRPr="006D2D8A">
        <w:t>.</w:t>
      </w:r>
    </w:p>
    <w:p w:rsidR="004B18E8" w:rsidRPr="006D2D8A" w:rsidRDefault="00E4489D" w:rsidP="00E4489D">
      <w:pPr>
        <w:pStyle w:val="notetext"/>
      </w:pPr>
      <w:r w:rsidRPr="006D2D8A">
        <w:t>Note:</w:t>
      </w:r>
      <w:r w:rsidRPr="006D2D8A">
        <w:tab/>
      </w:r>
      <w:r w:rsidR="004B18E8" w:rsidRPr="006D2D8A">
        <w:t>Section</w:t>
      </w:r>
      <w:r w:rsidR="006D2D8A" w:rsidRPr="006D2D8A">
        <w:t> </w:t>
      </w:r>
      <w:r w:rsidR="004B18E8" w:rsidRPr="006D2D8A">
        <w:t>5 of the Act contains definitions for the purposes of the Act that also apply in these Regulations, including:</w:t>
      </w:r>
    </w:p>
    <w:p w:rsidR="004B18E8" w:rsidRPr="006D2D8A" w:rsidRDefault="00FD6183" w:rsidP="00FD6183">
      <w:pPr>
        <w:pStyle w:val="notepara"/>
      </w:pPr>
      <w:r w:rsidRPr="006D2D8A">
        <w:sym w:font="Symbol" w:char="F0B7"/>
      </w:r>
      <w:r w:rsidRPr="006D2D8A">
        <w:tab/>
      </w:r>
      <w:r w:rsidR="004B18E8" w:rsidRPr="006D2D8A">
        <w:t>benchmark average auction charge</w:t>
      </w:r>
    </w:p>
    <w:p w:rsidR="004B18E8" w:rsidRPr="006D2D8A" w:rsidRDefault="00FD6183" w:rsidP="00FD6183">
      <w:pPr>
        <w:pStyle w:val="notepara"/>
      </w:pPr>
      <w:r w:rsidRPr="006D2D8A">
        <w:sym w:font="Symbol" w:char="F0B7"/>
      </w:r>
      <w:r w:rsidRPr="006D2D8A">
        <w:tab/>
      </w:r>
      <w:r w:rsidR="004B18E8" w:rsidRPr="006D2D8A">
        <w:t>carbon unit</w:t>
      </w:r>
    </w:p>
    <w:p w:rsidR="002E34BF" w:rsidRPr="006D2D8A" w:rsidRDefault="00FD6183" w:rsidP="00FD6183">
      <w:pPr>
        <w:pStyle w:val="notepara"/>
      </w:pPr>
      <w:r w:rsidRPr="006D2D8A">
        <w:sym w:font="Symbol" w:char="F0B7"/>
      </w:r>
      <w:r w:rsidRPr="006D2D8A">
        <w:tab/>
      </w:r>
      <w:r w:rsidR="002E34BF" w:rsidRPr="006D2D8A">
        <w:t>Climate Change Convention</w:t>
      </w:r>
    </w:p>
    <w:p w:rsidR="004B18E8" w:rsidRPr="006D2D8A" w:rsidRDefault="00FD6183" w:rsidP="00FD6183">
      <w:pPr>
        <w:pStyle w:val="notepara"/>
      </w:pPr>
      <w:r w:rsidRPr="006D2D8A">
        <w:sym w:font="Symbol" w:char="F0B7"/>
      </w:r>
      <w:r w:rsidRPr="006D2D8A">
        <w:tab/>
      </w:r>
      <w:r w:rsidR="004B18E8" w:rsidRPr="006D2D8A">
        <w:t>controlling corporation</w:t>
      </w:r>
    </w:p>
    <w:p w:rsidR="004B18E8" w:rsidRPr="006D2D8A" w:rsidRDefault="00FD6183" w:rsidP="00FD6183">
      <w:pPr>
        <w:pStyle w:val="notepara"/>
      </w:pPr>
      <w:r w:rsidRPr="006D2D8A">
        <w:sym w:font="Symbol" w:char="F0B7"/>
      </w:r>
      <w:r w:rsidRPr="006D2D8A">
        <w:tab/>
      </w:r>
      <w:r w:rsidR="004B18E8" w:rsidRPr="006D2D8A">
        <w:t>covered emission</w:t>
      </w:r>
    </w:p>
    <w:p w:rsidR="001631C5" w:rsidRPr="006D2D8A" w:rsidRDefault="001631C5" w:rsidP="00FD6183">
      <w:pPr>
        <w:pStyle w:val="notepara"/>
      </w:pPr>
      <w:r w:rsidRPr="006D2D8A">
        <w:sym w:font="Symbol" w:char="F0B7"/>
      </w:r>
      <w:r w:rsidRPr="006D2D8A">
        <w:tab/>
        <w:t>declared designated joint venture</w:t>
      </w:r>
    </w:p>
    <w:p w:rsidR="004B18E8" w:rsidRPr="006D2D8A" w:rsidRDefault="00FD6183" w:rsidP="00FD6183">
      <w:pPr>
        <w:pStyle w:val="notepara"/>
      </w:pPr>
      <w:r w:rsidRPr="006D2D8A">
        <w:sym w:font="Symbol" w:char="F0B7"/>
      </w:r>
      <w:r w:rsidRPr="006D2D8A">
        <w:tab/>
      </w:r>
      <w:r w:rsidR="004B18E8" w:rsidRPr="006D2D8A">
        <w:t>designated joint venture</w:t>
      </w:r>
    </w:p>
    <w:p w:rsidR="004B18E8" w:rsidRPr="006D2D8A" w:rsidRDefault="00FD6183" w:rsidP="00FD6183">
      <w:pPr>
        <w:pStyle w:val="notepara"/>
      </w:pPr>
      <w:r w:rsidRPr="006D2D8A">
        <w:sym w:font="Symbol" w:char="F0B7"/>
      </w:r>
      <w:r w:rsidRPr="006D2D8A">
        <w:tab/>
      </w:r>
      <w:r w:rsidR="004B18E8" w:rsidRPr="006D2D8A">
        <w:t>eligible financial year</w:t>
      </w:r>
    </w:p>
    <w:p w:rsidR="002E34BF" w:rsidRPr="006D2D8A" w:rsidRDefault="00FD6183" w:rsidP="00FD6183">
      <w:pPr>
        <w:pStyle w:val="notepara"/>
      </w:pPr>
      <w:r w:rsidRPr="006D2D8A">
        <w:sym w:font="Symbol" w:char="F0B7"/>
      </w:r>
      <w:r w:rsidRPr="006D2D8A">
        <w:tab/>
      </w:r>
      <w:r w:rsidR="002E34BF" w:rsidRPr="006D2D8A">
        <w:t>eligible international emissions unit</w:t>
      </w:r>
    </w:p>
    <w:p w:rsidR="004B18E8" w:rsidRPr="006D2D8A" w:rsidRDefault="00FD6183" w:rsidP="00FD6183">
      <w:pPr>
        <w:pStyle w:val="notepara"/>
      </w:pPr>
      <w:r w:rsidRPr="006D2D8A">
        <w:sym w:font="Symbol" w:char="F0B7"/>
      </w:r>
      <w:r w:rsidRPr="006D2D8A">
        <w:tab/>
      </w:r>
      <w:r w:rsidR="004B18E8" w:rsidRPr="006D2D8A">
        <w:t>executive officer</w:t>
      </w:r>
    </w:p>
    <w:p w:rsidR="004B18E8" w:rsidRPr="006D2D8A" w:rsidRDefault="00FD6183" w:rsidP="00FD6183">
      <w:pPr>
        <w:pStyle w:val="notepara"/>
      </w:pPr>
      <w:r w:rsidRPr="006D2D8A">
        <w:sym w:font="Symbol" w:char="F0B7"/>
      </w:r>
      <w:r w:rsidRPr="006D2D8A">
        <w:tab/>
      </w:r>
      <w:r w:rsidR="004B18E8" w:rsidRPr="006D2D8A">
        <w:t>facility</w:t>
      </w:r>
    </w:p>
    <w:p w:rsidR="001631C5" w:rsidRPr="006D2D8A" w:rsidRDefault="001631C5" w:rsidP="00FD6183">
      <w:pPr>
        <w:pStyle w:val="notepara"/>
      </w:pPr>
      <w:r w:rsidRPr="006D2D8A">
        <w:sym w:font="Symbol" w:char="F0B7"/>
      </w:r>
      <w:r w:rsidRPr="006D2D8A">
        <w:tab/>
        <w:t>financial control</w:t>
      </w:r>
    </w:p>
    <w:p w:rsidR="001631C5" w:rsidRPr="006D2D8A" w:rsidRDefault="001631C5" w:rsidP="00FD6183">
      <w:pPr>
        <w:pStyle w:val="notepara"/>
      </w:pPr>
      <w:r w:rsidRPr="006D2D8A">
        <w:sym w:font="Symbol" w:char="F0B7"/>
      </w:r>
      <w:r w:rsidRPr="006D2D8A">
        <w:tab/>
        <w:t>foreign person</w:t>
      </w:r>
    </w:p>
    <w:p w:rsidR="004B18E8" w:rsidRPr="006D2D8A" w:rsidRDefault="00FD6183" w:rsidP="00FD6183">
      <w:pPr>
        <w:pStyle w:val="notepara"/>
      </w:pPr>
      <w:r w:rsidRPr="006D2D8A">
        <w:sym w:font="Symbol" w:char="F0B7"/>
      </w:r>
      <w:r w:rsidRPr="006D2D8A">
        <w:tab/>
      </w:r>
      <w:r w:rsidR="004B18E8" w:rsidRPr="006D2D8A">
        <w:t>free carbon unit</w:t>
      </w:r>
    </w:p>
    <w:p w:rsidR="002E34BF" w:rsidRPr="006D2D8A" w:rsidRDefault="00FD6183" w:rsidP="00FD6183">
      <w:pPr>
        <w:pStyle w:val="notepara"/>
      </w:pPr>
      <w:r w:rsidRPr="006D2D8A">
        <w:lastRenderedPageBreak/>
        <w:sym w:font="Symbol" w:char="F0B7"/>
      </w:r>
      <w:r w:rsidRPr="006D2D8A">
        <w:tab/>
      </w:r>
      <w:r w:rsidR="002E34BF" w:rsidRPr="006D2D8A">
        <w:t>fuel tax credit</w:t>
      </w:r>
    </w:p>
    <w:p w:rsidR="002E34BF" w:rsidRPr="006D2D8A" w:rsidRDefault="00FD6183" w:rsidP="00FD6183">
      <w:pPr>
        <w:pStyle w:val="notepara"/>
      </w:pPr>
      <w:r w:rsidRPr="006D2D8A">
        <w:sym w:font="Symbol" w:char="F0B7"/>
      </w:r>
      <w:r w:rsidRPr="006D2D8A">
        <w:tab/>
      </w:r>
      <w:r w:rsidR="002E34BF" w:rsidRPr="006D2D8A">
        <w:t>GST group</w:t>
      </w:r>
    </w:p>
    <w:p w:rsidR="002E34BF" w:rsidRPr="006D2D8A" w:rsidRDefault="00FD6183" w:rsidP="00FD6183">
      <w:pPr>
        <w:pStyle w:val="notepara"/>
      </w:pPr>
      <w:r w:rsidRPr="006D2D8A">
        <w:sym w:font="Symbol" w:char="F0B7"/>
      </w:r>
      <w:r w:rsidRPr="006D2D8A">
        <w:tab/>
      </w:r>
      <w:r w:rsidR="002E34BF" w:rsidRPr="006D2D8A">
        <w:t>GST joint venture</w:t>
      </w:r>
    </w:p>
    <w:p w:rsidR="002E34BF" w:rsidRPr="006D2D8A" w:rsidRDefault="00FD6183" w:rsidP="00FD6183">
      <w:pPr>
        <w:pStyle w:val="notepara"/>
      </w:pPr>
      <w:r w:rsidRPr="006D2D8A">
        <w:sym w:font="Symbol" w:char="F0B7"/>
      </w:r>
      <w:r w:rsidRPr="006D2D8A">
        <w:tab/>
      </w:r>
      <w:r w:rsidR="00CC7AF4" w:rsidRPr="006D2D8A">
        <w:t>Information Database</w:t>
      </w:r>
    </w:p>
    <w:p w:rsidR="004B18E8" w:rsidRPr="006D2D8A" w:rsidRDefault="00FD6183" w:rsidP="00FD6183">
      <w:pPr>
        <w:pStyle w:val="notepara"/>
      </w:pPr>
      <w:r w:rsidRPr="006D2D8A">
        <w:sym w:font="Symbol" w:char="F0B7"/>
      </w:r>
      <w:r w:rsidRPr="006D2D8A">
        <w:tab/>
      </w:r>
      <w:r w:rsidR="004B18E8" w:rsidRPr="006D2D8A">
        <w:t>Jobs and Competitiveness Program</w:t>
      </w:r>
    </w:p>
    <w:p w:rsidR="001631C5" w:rsidRPr="006D2D8A" w:rsidRDefault="001631C5" w:rsidP="00FD6183">
      <w:pPr>
        <w:pStyle w:val="notepara"/>
      </w:pPr>
      <w:r w:rsidRPr="006D2D8A">
        <w:sym w:font="Symbol" w:char="F0B7"/>
      </w:r>
      <w:r w:rsidRPr="006D2D8A">
        <w:tab/>
        <w:t>liability transfer certificate</w:t>
      </w:r>
    </w:p>
    <w:p w:rsidR="004B18E8" w:rsidRPr="006D2D8A" w:rsidRDefault="00FD6183" w:rsidP="00FD6183">
      <w:pPr>
        <w:pStyle w:val="notepara"/>
      </w:pPr>
      <w:r w:rsidRPr="006D2D8A">
        <w:sym w:font="Symbol" w:char="F0B7"/>
      </w:r>
      <w:r w:rsidRPr="006D2D8A">
        <w:tab/>
      </w:r>
      <w:r w:rsidR="004B18E8" w:rsidRPr="006D2D8A">
        <w:t>liability transfer certificate</w:t>
      </w:r>
    </w:p>
    <w:p w:rsidR="00CC7AF4" w:rsidRPr="006D2D8A" w:rsidRDefault="00FD6183" w:rsidP="00FD6183">
      <w:pPr>
        <w:pStyle w:val="notepara"/>
      </w:pPr>
      <w:r w:rsidRPr="006D2D8A">
        <w:sym w:font="Symbol" w:char="F0B7"/>
      </w:r>
      <w:r w:rsidRPr="006D2D8A">
        <w:tab/>
      </w:r>
      <w:r w:rsidR="00CC7AF4" w:rsidRPr="006D2D8A">
        <w:t>liable entity</w:t>
      </w:r>
    </w:p>
    <w:p w:rsidR="00CC7AF4" w:rsidRPr="006D2D8A" w:rsidRDefault="00FD6183" w:rsidP="00FD6183">
      <w:pPr>
        <w:pStyle w:val="notepara"/>
      </w:pPr>
      <w:r w:rsidRPr="006D2D8A">
        <w:sym w:font="Symbol" w:char="F0B7"/>
      </w:r>
      <w:r w:rsidRPr="006D2D8A">
        <w:tab/>
      </w:r>
      <w:r w:rsidR="00CC7AF4" w:rsidRPr="006D2D8A">
        <w:t>liquid petroleum fuel</w:t>
      </w:r>
    </w:p>
    <w:p w:rsidR="001631C5" w:rsidRPr="006D2D8A" w:rsidRDefault="00FD6183" w:rsidP="00FD6183">
      <w:pPr>
        <w:pStyle w:val="notepara"/>
      </w:pPr>
      <w:r w:rsidRPr="006D2D8A">
        <w:sym w:font="Symbol" w:char="F0B7"/>
      </w:r>
      <w:r w:rsidRPr="006D2D8A">
        <w:tab/>
      </w:r>
      <w:r w:rsidR="001631C5" w:rsidRPr="006D2D8A">
        <w:t>mandatory designated joint venture</w:t>
      </w:r>
    </w:p>
    <w:p w:rsidR="004B18E8" w:rsidRPr="006D2D8A" w:rsidRDefault="00FD6183" w:rsidP="00FD6183">
      <w:pPr>
        <w:pStyle w:val="notepara"/>
      </w:pPr>
      <w:r w:rsidRPr="006D2D8A">
        <w:sym w:font="Symbol" w:char="F0B7"/>
      </w:r>
      <w:r w:rsidRPr="006D2D8A">
        <w:tab/>
      </w:r>
      <w:r w:rsidR="004B18E8" w:rsidRPr="006D2D8A">
        <w:t>non</w:t>
      </w:r>
      <w:r w:rsidR="006D2D8A" w:rsidRPr="006D2D8A">
        <w:noBreakHyphen/>
      </w:r>
      <w:r w:rsidR="004B18E8" w:rsidRPr="006D2D8A">
        <w:t>group entity</w:t>
      </w:r>
    </w:p>
    <w:p w:rsidR="001631C5" w:rsidRPr="006D2D8A" w:rsidRDefault="00FD6183" w:rsidP="00FD6183">
      <w:pPr>
        <w:pStyle w:val="notepara"/>
      </w:pPr>
      <w:r w:rsidRPr="006D2D8A">
        <w:sym w:font="Symbol" w:char="F0B7"/>
      </w:r>
      <w:r w:rsidRPr="006D2D8A">
        <w:tab/>
      </w:r>
      <w:r w:rsidR="001631C5" w:rsidRPr="006D2D8A">
        <w:t>obligation transfer number or OTN</w:t>
      </w:r>
    </w:p>
    <w:p w:rsidR="004B18E8" w:rsidRPr="006D2D8A" w:rsidRDefault="00FD6183" w:rsidP="00FD6183">
      <w:pPr>
        <w:pStyle w:val="notepara"/>
      </w:pPr>
      <w:r w:rsidRPr="006D2D8A">
        <w:sym w:font="Symbol" w:char="F0B7"/>
      </w:r>
      <w:r w:rsidRPr="006D2D8A">
        <w:tab/>
      </w:r>
      <w:r w:rsidR="004B18E8" w:rsidRPr="006D2D8A">
        <w:t>operational control.</w:t>
      </w:r>
    </w:p>
    <w:p w:rsidR="001631C5" w:rsidRPr="006D2D8A" w:rsidRDefault="00FD6183" w:rsidP="00FD6183">
      <w:pPr>
        <w:pStyle w:val="notepara"/>
      </w:pPr>
      <w:r w:rsidRPr="006D2D8A">
        <w:sym w:font="Symbol" w:char="F0B7"/>
      </w:r>
      <w:r w:rsidRPr="006D2D8A">
        <w:tab/>
      </w:r>
      <w:r w:rsidR="001631C5" w:rsidRPr="006D2D8A">
        <w:t>participating percentage</w:t>
      </w:r>
    </w:p>
    <w:p w:rsidR="00CC7AF4" w:rsidRPr="006D2D8A" w:rsidRDefault="00FD6183" w:rsidP="00FD6183">
      <w:pPr>
        <w:pStyle w:val="notepara"/>
      </w:pPr>
      <w:r w:rsidRPr="006D2D8A">
        <w:sym w:font="Symbol" w:char="F0B7"/>
      </w:r>
      <w:r w:rsidRPr="006D2D8A">
        <w:tab/>
      </w:r>
      <w:r w:rsidR="00CC7AF4" w:rsidRPr="006D2D8A">
        <w:t>person</w:t>
      </w:r>
    </w:p>
    <w:p w:rsidR="001631C5" w:rsidRPr="006D2D8A" w:rsidRDefault="00FD6183" w:rsidP="00FD6183">
      <w:pPr>
        <w:pStyle w:val="notepara"/>
      </w:pPr>
      <w:r w:rsidRPr="006D2D8A">
        <w:sym w:font="Symbol" w:char="F0B7"/>
      </w:r>
      <w:r w:rsidRPr="006D2D8A">
        <w:tab/>
      </w:r>
      <w:r w:rsidR="001631C5" w:rsidRPr="006D2D8A">
        <w:t>registered holder</w:t>
      </w:r>
    </w:p>
    <w:p w:rsidR="001631C5" w:rsidRPr="006D2D8A" w:rsidRDefault="00FD6183" w:rsidP="00FD6183">
      <w:pPr>
        <w:pStyle w:val="notepara"/>
      </w:pPr>
      <w:r w:rsidRPr="006D2D8A">
        <w:sym w:font="Symbol" w:char="F0B7"/>
      </w:r>
      <w:r w:rsidRPr="006D2D8A">
        <w:tab/>
      </w:r>
      <w:r w:rsidR="001631C5" w:rsidRPr="006D2D8A">
        <w:t>Registry account</w:t>
      </w:r>
    </w:p>
    <w:p w:rsidR="00CC7AF4" w:rsidRPr="006D2D8A" w:rsidRDefault="00FD6183" w:rsidP="00FD6183">
      <w:pPr>
        <w:pStyle w:val="notepara"/>
      </w:pPr>
      <w:r w:rsidRPr="006D2D8A">
        <w:sym w:font="Symbol" w:char="F0B7"/>
      </w:r>
      <w:r w:rsidRPr="006D2D8A">
        <w:tab/>
      </w:r>
      <w:r w:rsidR="00CC7AF4" w:rsidRPr="006D2D8A">
        <w:t>Regulator</w:t>
      </w:r>
    </w:p>
    <w:p w:rsidR="001631C5" w:rsidRPr="006D2D8A" w:rsidRDefault="00FD6183" w:rsidP="00FD6183">
      <w:pPr>
        <w:pStyle w:val="notepara"/>
      </w:pPr>
      <w:r w:rsidRPr="006D2D8A">
        <w:sym w:font="Symbol" w:char="F0B7"/>
      </w:r>
      <w:r w:rsidRPr="006D2D8A">
        <w:tab/>
      </w:r>
      <w:r w:rsidR="001631C5" w:rsidRPr="006D2D8A">
        <w:t>relevant operator</w:t>
      </w:r>
    </w:p>
    <w:p w:rsidR="00C54811" w:rsidRPr="006D2D8A" w:rsidRDefault="00FD6183" w:rsidP="00FD6183">
      <w:pPr>
        <w:pStyle w:val="notepara"/>
      </w:pPr>
      <w:r w:rsidRPr="006D2D8A">
        <w:sym w:font="Symbol" w:char="F0B7"/>
      </w:r>
      <w:r w:rsidRPr="006D2D8A">
        <w:tab/>
      </w:r>
      <w:r w:rsidR="00C54811" w:rsidRPr="006D2D8A">
        <w:t>surrender</w:t>
      </w:r>
    </w:p>
    <w:p w:rsidR="00C54811" w:rsidRPr="006D2D8A" w:rsidRDefault="00FD6183" w:rsidP="00FD6183">
      <w:pPr>
        <w:pStyle w:val="notepara"/>
      </w:pPr>
      <w:r w:rsidRPr="006D2D8A">
        <w:sym w:font="Symbol" w:char="F0B7"/>
      </w:r>
      <w:r w:rsidRPr="006D2D8A">
        <w:tab/>
      </w:r>
      <w:r w:rsidR="00C54811" w:rsidRPr="006D2D8A">
        <w:t>taxable fuel</w:t>
      </w:r>
    </w:p>
    <w:p w:rsidR="001631C5" w:rsidRPr="006D2D8A" w:rsidRDefault="00FD6183" w:rsidP="00FD6183">
      <w:pPr>
        <w:pStyle w:val="notepara"/>
      </w:pPr>
      <w:r w:rsidRPr="006D2D8A">
        <w:sym w:font="Symbol" w:char="F0B7"/>
      </w:r>
      <w:r w:rsidRPr="006D2D8A">
        <w:tab/>
      </w:r>
      <w:r w:rsidR="001631C5" w:rsidRPr="006D2D8A">
        <w:t>unit shortfall charge</w:t>
      </w:r>
    </w:p>
    <w:p w:rsidR="001631C5" w:rsidRPr="006D2D8A" w:rsidRDefault="001631C5" w:rsidP="00E4489D">
      <w:pPr>
        <w:pStyle w:val="ActHead5"/>
      </w:pPr>
      <w:bookmarkStart w:id="6" w:name="_Toc355625587"/>
      <w:r w:rsidRPr="006D2D8A">
        <w:rPr>
          <w:rStyle w:val="CharSectno"/>
        </w:rPr>
        <w:t>1.4</w:t>
      </w:r>
      <w:r w:rsidR="00E4489D" w:rsidRPr="006D2D8A">
        <w:t xml:space="preserve">  </w:t>
      </w:r>
      <w:r w:rsidRPr="006D2D8A">
        <w:t>Definition—applicable identification procedure</w:t>
      </w:r>
      <w:bookmarkEnd w:id="6"/>
    </w:p>
    <w:p w:rsidR="001631C5" w:rsidRPr="006D2D8A" w:rsidRDefault="001631C5" w:rsidP="00E4489D">
      <w:pPr>
        <w:pStyle w:val="subsection"/>
      </w:pPr>
      <w:r w:rsidRPr="006D2D8A">
        <w:tab/>
      </w:r>
      <w:r w:rsidRPr="006D2D8A">
        <w:tab/>
        <w:t xml:space="preserve">For the definition of </w:t>
      </w:r>
      <w:r w:rsidRPr="006D2D8A">
        <w:rPr>
          <w:b/>
          <w:i/>
        </w:rPr>
        <w:t>applicable identification procedure</w:t>
      </w:r>
      <w:r w:rsidRPr="006D2D8A">
        <w:t xml:space="preserve"> in section</w:t>
      </w:r>
      <w:r w:rsidR="006D2D8A" w:rsidRPr="006D2D8A">
        <w:t> </w:t>
      </w:r>
      <w:r w:rsidRPr="006D2D8A">
        <w:t>5 of the Act, the following procedure is the applicable identification procedure the Regulator must use in identifying a person:</w:t>
      </w:r>
    </w:p>
    <w:p w:rsidR="001631C5" w:rsidRPr="006D2D8A" w:rsidRDefault="001631C5" w:rsidP="00E4489D">
      <w:pPr>
        <w:pStyle w:val="paragraph"/>
      </w:pPr>
      <w:r w:rsidRPr="006D2D8A">
        <w:tab/>
        <w:t>(a)</w:t>
      </w:r>
      <w:r w:rsidRPr="006D2D8A">
        <w:tab/>
        <w:t>the Regulator must review the person’s identifying information; and</w:t>
      </w:r>
    </w:p>
    <w:p w:rsidR="001631C5" w:rsidRPr="006D2D8A" w:rsidRDefault="001631C5" w:rsidP="00E4489D">
      <w:pPr>
        <w:pStyle w:val="paragraph"/>
      </w:pPr>
      <w:r w:rsidRPr="006D2D8A">
        <w:tab/>
        <w:t>(b)</w:t>
      </w:r>
      <w:r w:rsidRPr="006D2D8A">
        <w:tab/>
        <w:t>the Regulator must be satisfied that the Regulator has complete and correct identifying information for the person.</w:t>
      </w:r>
    </w:p>
    <w:p w:rsidR="001631C5" w:rsidRPr="006D2D8A" w:rsidRDefault="001631C5" w:rsidP="00E4489D">
      <w:pPr>
        <w:pStyle w:val="ActHead5"/>
      </w:pPr>
      <w:bookmarkStart w:id="7" w:name="_Toc355625588"/>
      <w:r w:rsidRPr="006D2D8A">
        <w:rPr>
          <w:rStyle w:val="CharSectno"/>
        </w:rPr>
        <w:t>1.8</w:t>
      </w:r>
      <w:r w:rsidR="00E4489D" w:rsidRPr="006D2D8A">
        <w:t xml:space="preserve">  </w:t>
      </w:r>
      <w:r w:rsidRPr="006D2D8A">
        <w:t>Definition—natural gas supply pipelines</w:t>
      </w:r>
      <w:bookmarkEnd w:id="7"/>
    </w:p>
    <w:p w:rsidR="001631C5" w:rsidRPr="006D2D8A" w:rsidRDefault="001631C5" w:rsidP="00E4489D">
      <w:pPr>
        <w:pStyle w:val="subsection"/>
      </w:pPr>
      <w:r w:rsidRPr="006D2D8A">
        <w:tab/>
        <w:t>(1)</w:t>
      </w:r>
      <w:r w:rsidRPr="006D2D8A">
        <w:tab/>
        <w:t xml:space="preserve">For the definition of </w:t>
      </w:r>
      <w:r w:rsidRPr="006D2D8A">
        <w:rPr>
          <w:b/>
          <w:i/>
        </w:rPr>
        <w:t>natural gas supply pipeline</w:t>
      </w:r>
      <w:r w:rsidRPr="006D2D8A">
        <w:t xml:space="preserve"> in section</w:t>
      </w:r>
      <w:r w:rsidR="006D2D8A" w:rsidRPr="006D2D8A">
        <w:t> </w:t>
      </w:r>
      <w:r w:rsidRPr="006D2D8A">
        <w:t>5 of the Act, the kinds of pipelines mentioned in subregulation</w:t>
      </w:r>
      <w:r w:rsidR="0035397E" w:rsidRPr="006D2D8A">
        <w:t xml:space="preserve"> </w:t>
      </w:r>
      <w:r w:rsidRPr="006D2D8A">
        <w:t>(2) are specified as pipelines that are not natural gas supply pipelines.</w:t>
      </w:r>
    </w:p>
    <w:p w:rsidR="001631C5" w:rsidRPr="006D2D8A" w:rsidRDefault="001631C5" w:rsidP="00E4489D">
      <w:pPr>
        <w:pStyle w:val="subsection"/>
      </w:pPr>
      <w:r w:rsidRPr="006D2D8A">
        <w:tab/>
        <w:t>(2)</w:t>
      </w:r>
      <w:r w:rsidRPr="006D2D8A">
        <w:tab/>
        <w:t>The pipelines are:</w:t>
      </w:r>
    </w:p>
    <w:p w:rsidR="001631C5" w:rsidRPr="006D2D8A" w:rsidRDefault="001631C5" w:rsidP="00E4489D">
      <w:pPr>
        <w:pStyle w:val="paragraph"/>
      </w:pPr>
      <w:r w:rsidRPr="006D2D8A">
        <w:lastRenderedPageBreak/>
        <w:tab/>
        <w:t>(a)</w:t>
      </w:r>
      <w:r w:rsidRPr="006D2D8A">
        <w:tab/>
        <w:t xml:space="preserve">anything upstream of a connection point or (if there is no connection point) an exit flange on a pipeline conveying natural gas from a gas processing plant mentioned in column 1 of the table in </w:t>
      </w:r>
      <w:r w:rsidR="00E4489D" w:rsidRPr="006D2D8A">
        <w:t>Schedule</w:t>
      </w:r>
      <w:r w:rsidR="006D2D8A" w:rsidRPr="006D2D8A">
        <w:t> </w:t>
      </w:r>
      <w:r w:rsidRPr="006D2D8A">
        <w:t>2; or</w:t>
      </w:r>
    </w:p>
    <w:p w:rsidR="001631C5" w:rsidRPr="006D2D8A" w:rsidRDefault="001631C5" w:rsidP="00E4489D">
      <w:pPr>
        <w:pStyle w:val="paragraph"/>
      </w:pPr>
      <w:r w:rsidRPr="006D2D8A">
        <w:tab/>
        <w:t>(b)</w:t>
      </w:r>
      <w:r w:rsidRPr="006D2D8A">
        <w:tab/>
        <w:t>a gathering system operated as part of an upstream producing operation; or</w:t>
      </w:r>
    </w:p>
    <w:p w:rsidR="001631C5" w:rsidRPr="006D2D8A" w:rsidRDefault="001631C5" w:rsidP="00E4489D">
      <w:pPr>
        <w:pStyle w:val="paragraph"/>
      </w:pPr>
      <w:r w:rsidRPr="006D2D8A">
        <w:tab/>
        <w:t>(c)</w:t>
      </w:r>
      <w:r w:rsidRPr="006D2D8A">
        <w:tab/>
        <w:t>anything downstream of a point on a pipeline from which a person takes natural gas for use.</w:t>
      </w:r>
    </w:p>
    <w:p w:rsidR="001631C5" w:rsidRPr="006D2D8A" w:rsidRDefault="001631C5" w:rsidP="00E4489D">
      <w:pPr>
        <w:pStyle w:val="subsection"/>
      </w:pPr>
      <w:r w:rsidRPr="006D2D8A">
        <w:tab/>
        <w:t>(3)</w:t>
      </w:r>
      <w:r w:rsidRPr="006D2D8A">
        <w:tab/>
        <w:t xml:space="preserve"> In this regulation:</w:t>
      </w:r>
    </w:p>
    <w:p w:rsidR="001631C5" w:rsidRPr="006D2D8A" w:rsidRDefault="001631C5" w:rsidP="00E4489D">
      <w:pPr>
        <w:pStyle w:val="Definition"/>
      </w:pPr>
      <w:r w:rsidRPr="006D2D8A">
        <w:rPr>
          <w:b/>
          <w:i/>
        </w:rPr>
        <w:t>connection point</w:t>
      </w:r>
      <w:r w:rsidRPr="006D2D8A">
        <w:t xml:space="preserve">, for a pipeline conveying natural gas from a gas processing plant, means a point mentioned in column 2 of the table in </w:t>
      </w:r>
      <w:r w:rsidR="00E4489D" w:rsidRPr="006D2D8A">
        <w:t>Schedule</w:t>
      </w:r>
      <w:r w:rsidR="006D2D8A" w:rsidRPr="006D2D8A">
        <w:t> </w:t>
      </w:r>
      <w:r w:rsidRPr="006D2D8A">
        <w:t>2.</w:t>
      </w:r>
    </w:p>
    <w:p w:rsidR="001631C5" w:rsidRPr="006D2D8A" w:rsidRDefault="001631C5" w:rsidP="00E4489D">
      <w:pPr>
        <w:pStyle w:val="Definition"/>
      </w:pPr>
      <w:r w:rsidRPr="006D2D8A">
        <w:rPr>
          <w:b/>
          <w:i/>
        </w:rPr>
        <w:t>exit flange</w:t>
      </w:r>
      <w:r w:rsidRPr="006D2D8A">
        <w:t xml:space="preserve">, for a pipeline conveying natural gas from a gas processing plant, means a flange mentioned in column 2 of the table in </w:t>
      </w:r>
      <w:r w:rsidR="00E4489D" w:rsidRPr="006D2D8A">
        <w:t>Schedule</w:t>
      </w:r>
      <w:r w:rsidR="006D2D8A" w:rsidRPr="006D2D8A">
        <w:t> </w:t>
      </w:r>
      <w:r w:rsidRPr="006D2D8A">
        <w:t>2.</w:t>
      </w:r>
    </w:p>
    <w:p w:rsidR="001631C5" w:rsidRPr="006D2D8A" w:rsidRDefault="001631C5" w:rsidP="00E4489D">
      <w:pPr>
        <w:pStyle w:val="ActHead5"/>
        <w:rPr>
          <w:i/>
        </w:rPr>
      </w:pPr>
      <w:bookmarkStart w:id="8" w:name="_Toc355625589"/>
      <w:r w:rsidRPr="006D2D8A">
        <w:rPr>
          <w:rStyle w:val="CharSectno"/>
        </w:rPr>
        <w:t>1.9</w:t>
      </w:r>
      <w:r w:rsidR="00E4489D" w:rsidRPr="006D2D8A">
        <w:t xml:space="preserve">  </w:t>
      </w:r>
      <w:r w:rsidRPr="006D2D8A">
        <w:t>Definition—withdrawal</w:t>
      </w:r>
      <w:bookmarkEnd w:id="8"/>
    </w:p>
    <w:p w:rsidR="001631C5" w:rsidRPr="006D2D8A" w:rsidRDefault="001631C5" w:rsidP="00E4489D">
      <w:pPr>
        <w:pStyle w:val="subsection"/>
      </w:pPr>
      <w:r w:rsidRPr="006D2D8A">
        <w:tab/>
        <w:t>(1)</w:t>
      </w:r>
      <w:r w:rsidRPr="006D2D8A">
        <w:tab/>
        <w:t xml:space="preserve">For the definition of </w:t>
      </w:r>
      <w:r w:rsidRPr="006D2D8A">
        <w:rPr>
          <w:b/>
          <w:i/>
        </w:rPr>
        <w:t>withdrawal</w:t>
      </w:r>
      <w:r w:rsidRPr="006D2D8A">
        <w:t>, in relation to natural gas, in section</w:t>
      </w:r>
      <w:r w:rsidR="006D2D8A" w:rsidRPr="006D2D8A">
        <w:t> </w:t>
      </w:r>
      <w:r w:rsidRPr="006D2D8A">
        <w:t>5 of the Act, a withdrawal of natural gas occurs when:</w:t>
      </w:r>
    </w:p>
    <w:p w:rsidR="001631C5" w:rsidRPr="006D2D8A" w:rsidRDefault="001631C5" w:rsidP="00E4489D">
      <w:pPr>
        <w:pStyle w:val="paragraph"/>
      </w:pPr>
      <w:r w:rsidRPr="006D2D8A">
        <w:tab/>
        <w:t>(a)</w:t>
      </w:r>
      <w:r w:rsidRPr="006D2D8A">
        <w:tab/>
        <w:t xml:space="preserve">the natural gas exits from a point on a pipeline </w:t>
      </w:r>
      <w:r w:rsidR="008071FB" w:rsidRPr="006D2D8A">
        <w:t>in relation to which:</w:t>
      </w:r>
    </w:p>
    <w:p w:rsidR="001631C5" w:rsidRPr="006D2D8A" w:rsidRDefault="001631C5" w:rsidP="00E4489D">
      <w:pPr>
        <w:pStyle w:val="paragraphsub"/>
      </w:pPr>
      <w:r w:rsidRPr="006D2D8A">
        <w:tab/>
        <w:t>(i)</w:t>
      </w:r>
      <w:r w:rsidRPr="006D2D8A">
        <w:tab/>
        <w:t>the natural gas supplier that supplies that gas; or</w:t>
      </w:r>
    </w:p>
    <w:p w:rsidR="001631C5" w:rsidRPr="006D2D8A" w:rsidRDefault="001631C5" w:rsidP="00E4489D">
      <w:pPr>
        <w:pStyle w:val="paragraphsub"/>
      </w:pPr>
      <w:r w:rsidRPr="006D2D8A">
        <w:tab/>
        <w:t>(ii)</w:t>
      </w:r>
      <w:r w:rsidRPr="006D2D8A">
        <w:tab/>
        <w:t>an agent of that natural gas supplier; or</w:t>
      </w:r>
    </w:p>
    <w:p w:rsidR="001631C5" w:rsidRPr="006D2D8A" w:rsidRDefault="001631C5" w:rsidP="00E4489D">
      <w:pPr>
        <w:pStyle w:val="paragraphsub"/>
      </w:pPr>
      <w:r w:rsidRPr="006D2D8A">
        <w:tab/>
        <w:t>(iii)</w:t>
      </w:r>
      <w:r w:rsidRPr="006D2D8A">
        <w:tab/>
        <w:t>a person otherwise acting in accordance with an agreement entered into with that natural gas supplier;</w:t>
      </w:r>
    </w:p>
    <w:p w:rsidR="001631C5" w:rsidRPr="006D2D8A" w:rsidRDefault="001631C5" w:rsidP="00E4489D">
      <w:pPr>
        <w:pStyle w:val="subsection2"/>
      </w:pPr>
      <w:r w:rsidRPr="006D2D8A">
        <w:t>will ascertain the amount of that natural gas supplied to a person wholly or partly for use; or</w:t>
      </w:r>
    </w:p>
    <w:p w:rsidR="001631C5" w:rsidRPr="006D2D8A" w:rsidRDefault="001631C5" w:rsidP="00E4489D">
      <w:pPr>
        <w:pStyle w:val="paragraph"/>
      </w:pPr>
      <w:r w:rsidRPr="006D2D8A">
        <w:tab/>
        <w:t>(b)</w:t>
      </w:r>
      <w:r w:rsidRPr="006D2D8A">
        <w:tab/>
        <w:t>the natural gas is combusted in machinery or equipment used to heat or compress natural gas within a natural gas supply pipeline.</w:t>
      </w:r>
    </w:p>
    <w:p w:rsidR="008071FB" w:rsidRPr="006D2D8A" w:rsidRDefault="008071FB" w:rsidP="00E4489D">
      <w:pPr>
        <w:pStyle w:val="subsection"/>
      </w:pPr>
      <w:r w:rsidRPr="006D2D8A">
        <w:tab/>
        <w:t>(1A)</w:t>
      </w:r>
      <w:r w:rsidRPr="006D2D8A">
        <w:tab/>
        <w:t xml:space="preserve">However, if the natural gas exits from a point on a pipeline in the circumstances in </w:t>
      </w:r>
      <w:r w:rsidR="006D2D8A" w:rsidRPr="006D2D8A">
        <w:t>paragraph (</w:t>
      </w:r>
      <w:r w:rsidRPr="006D2D8A">
        <w:t>1</w:t>
      </w:r>
      <w:r w:rsidR="00E4489D" w:rsidRPr="006D2D8A">
        <w:t>)(</w:t>
      </w:r>
      <w:r w:rsidRPr="006D2D8A">
        <w:t xml:space="preserve">a), or is combusted in the circumstances in </w:t>
      </w:r>
      <w:r w:rsidR="006D2D8A" w:rsidRPr="006D2D8A">
        <w:t>paragraph (</w:t>
      </w:r>
      <w:r w:rsidRPr="006D2D8A">
        <w:t>1</w:t>
      </w:r>
      <w:r w:rsidR="00E4489D" w:rsidRPr="006D2D8A">
        <w:t>)(</w:t>
      </w:r>
      <w:r w:rsidRPr="006D2D8A">
        <w:t xml:space="preserve">b), during the period between </w:t>
      </w:r>
      <w:r w:rsidRPr="006D2D8A">
        <w:lastRenderedPageBreak/>
        <w:t>1</w:t>
      </w:r>
      <w:r w:rsidR="006D2D8A" w:rsidRPr="006D2D8A">
        <w:t> </w:t>
      </w:r>
      <w:r w:rsidRPr="006D2D8A">
        <w:t>July 2012 and 31</w:t>
      </w:r>
      <w:r w:rsidR="006D2D8A" w:rsidRPr="006D2D8A">
        <w:t> </w:t>
      </w:r>
      <w:r w:rsidRPr="006D2D8A">
        <w:t>August 2012, a withdrawal of natural gas is taken to have occurred on 1</w:t>
      </w:r>
      <w:r w:rsidR="006D2D8A" w:rsidRPr="006D2D8A">
        <w:t> </w:t>
      </w:r>
      <w:r w:rsidRPr="006D2D8A">
        <w:t>September 2012.</w:t>
      </w:r>
    </w:p>
    <w:p w:rsidR="00CA1941" w:rsidRPr="006D2D8A" w:rsidRDefault="00CA1941" w:rsidP="00E4489D">
      <w:pPr>
        <w:pStyle w:val="subsection"/>
      </w:pPr>
      <w:r w:rsidRPr="006D2D8A">
        <w:tab/>
        <w:t>(1B)</w:t>
      </w:r>
      <w:r w:rsidRPr="006D2D8A">
        <w:tab/>
        <w:t>There is no withdrawal of natural gas from a natural gas supply pipeline if the gas:</w:t>
      </w:r>
    </w:p>
    <w:p w:rsidR="00CA1941" w:rsidRPr="006D2D8A" w:rsidRDefault="00CA1941" w:rsidP="00E4489D">
      <w:pPr>
        <w:pStyle w:val="paragraph"/>
      </w:pPr>
      <w:r w:rsidRPr="006D2D8A">
        <w:tab/>
        <w:t>(a)</w:t>
      </w:r>
      <w:r w:rsidRPr="006D2D8A">
        <w:tab/>
        <w:t>is supplied by a person who is the owner or operator of the pipeline; and</w:t>
      </w:r>
    </w:p>
    <w:p w:rsidR="00CA1941" w:rsidRPr="006D2D8A" w:rsidRDefault="00CA1941" w:rsidP="00E4489D">
      <w:pPr>
        <w:pStyle w:val="paragraph"/>
      </w:pPr>
      <w:r w:rsidRPr="006D2D8A">
        <w:tab/>
        <w:t>(b)</w:t>
      </w:r>
      <w:r w:rsidRPr="006D2D8A">
        <w:tab/>
        <w:t>the supply is made under an agreement for the provision of a pipeline service.</w:t>
      </w:r>
    </w:p>
    <w:p w:rsidR="001631C5" w:rsidRPr="006D2D8A" w:rsidRDefault="001631C5" w:rsidP="00E4489D">
      <w:pPr>
        <w:pStyle w:val="subsection"/>
      </w:pPr>
      <w:r w:rsidRPr="006D2D8A">
        <w:tab/>
        <w:t>(2)</w:t>
      </w:r>
      <w:r w:rsidRPr="006D2D8A">
        <w:tab/>
        <w:t>To avoid doubt, natural gas is not withdrawn from a natural gas supply pipeline if the natural gas:</w:t>
      </w:r>
    </w:p>
    <w:p w:rsidR="001631C5" w:rsidRPr="006D2D8A" w:rsidRDefault="001631C5" w:rsidP="00E4489D">
      <w:pPr>
        <w:pStyle w:val="paragraph"/>
      </w:pPr>
      <w:r w:rsidRPr="006D2D8A">
        <w:tab/>
        <w:t>(a)</w:t>
      </w:r>
      <w:r w:rsidRPr="006D2D8A">
        <w:tab/>
        <w:t>goes from the pipeline to an underground storage reservoir; or</w:t>
      </w:r>
    </w:p>
    <w:p w:rsidR="001631C5" w:rsidRPr="006D2D8A" w:rsidRDefault="001631C5" w:rsidP="00E4489D">
      <w:pPr>
        <w:pStyle w:val="paragraph"/>
      </w:pPr>
      <w:r w:rsidRPr="006D2D8A">
        <w:tab/>
        <w:t>(b)</w:t>
      </w:r>
      <w:r w:rsidRPr="006D2D8A">
        <w:tab/>
        <w:t>goes between two natural gas supply pipelines; or</w:t>
      </w:r>
    </w:p>
    <w:p w:rsidR="001631C5" w:rsidRPr="006D2D8A" w:rsidRDefault="001631C5" w:rsidP="00E4489D">
      <w:pPr>
        <w:pStyle w:val="paragraph"/>
      </w:pPr>
      <w:r w:rsidRPr="006D2D8A">
        <w:tab/>
        <w:t>(c)</w:t>
      </w:r>
      <w:r w:rsidRPr="006D2D8A">
        <w:tab/>
        <w:t>goes from a natural gas supply pipeline directly into the atmosphere.</w:t>
      </w:r>
    </w:p>
    <w:p w:rsidR="00CA1941" w:rsidRPr="006D2D8A" w:rsidRDefault="00CA1941" w:rsidP="00E4489D">
      <w:pPr>
        <w:pStyle w:val="subsection"/>
      </w:pPr>
      <w:r w:rsidRPr="006D2D8A">
        <w:tab/>
        <w:t>(3)</w:t>
      </w:r>
      <w:r w:rsidRPr="006D2D8A">
        <w:tab/>
        <w:t xml:space="preserve">In subregulation (1B), </w:t>
      </w:r>
      <w:r w:rsidRPr="006D2D8A">
        <w:rPr>
          <w:b/>
          <w:bCs/>
          <w:i/>
          <w:iCs/>
        </w:rPr>
        <w:t xml:space="preserve">pipeline service </w:t>
      </w:r>
      <w:r w:rsidRPr="006D2D8A">
        <w:t>means:</w:t>
      </w:r>
    </w:p>
    <w:p w:rsidR="00CA1941" w:rsidRPr="006D2D8A" w:rsidRDefault="00CA1941" w:rsidP="00E4489D">
      <w:pPr>
        <w:pStyle w:val="paragraph"/>
      </w:pPr>
      <w:r w:rsidRPr="006D2D8A">
        <w:tab/>
        <w:t>(a)</w:t>
      </w:r>
      <w:r w:rsidRPr="006D2D8A">
        <w:tab/>
        <w:t>a service provided by means of a natural gas supply pipeline, including:</w:t>
      </w:r>
    </w:p>
    <w:p w:rsidR="00CA1941" w:rsidRPr="006D2D8A" w:rsidRDefault="00CA1941" w:rsidP="00E4489D">
      <w:pPr>
        <w:pStyle w:val="paragraphsub"/>
      </w:pPr>
      <w:r w:rsidRPr="006D2D8A">
        <w:tab/>
        <w:t>(i)</w:t>
      </w:r>
      <w:r w:rsidRPr="006D2D8A">
        <w:tab/>
        <w:t>a haulage service (such as conveyance or reticulation of natural gas); and</w:t>
      </w:r>
    </w:p>
    <w:p w:rsidR="00CA1941" w:rsidRPr="006D2D8A" w:rsidRDefault="00CA1941" w:rsidP="00E4489D">
      <w:pPr>
        <w:pStyle w:val="paragraphsub"/>
      </w:pPr>
      <w:r w:rsidRPr="006D2D8A">
        <w:tab/>
        <w:t>(ii)</w:t>
      </w:r>
      <w:r w:rsidRPr="006D2D8A">
        <w:tab/>
        <w:t>a service providing for, or facilitating, the interconnection of pipelines; and</w:t>
      </w:r>
    </w:p>
    <w:p w:rsidR="00CA1941" w:rsidRPr="006D2D8A" w:rsidRDefault="00CA1941" w:rsidP="00E4489D">
      <w:pPr>
        <w:pStyle w:val="paragraph"/>
      </w:pPr>
      <w:r w:rsidRPr="006D2D8A">
        <w:tab/>
        <w:t>(b)</w:t>
      </w:r>
      <w:r w:rsidRPr="006D2D8A">
        <w:tab/>
        <w:t xml:space="preserve">a service ancillary to the provision of a service referred to in </w:t>
      </w:r>
      <w:r w:rsidR="006D2D8A" w:rsidRPr="006D2D8A">
        <w:t>paragraph (</w:t>
      </w:r>
      <w:r w:rsidRPr="006D2D8A">
        <w:t>a);</w:t>
      </w:r>
    </w:p>
    <w:p w:rsidR="00CA1941" w:rsidRPr="006D2D8A" w:rsidRDefault="00CA1941" w:rsidP="00E4489D">
      <w:pPr>
        <w:pStyle w:val="subsection2"/>
      </w:pPr>
      <w:r w:rsidRPr="006D2D8A">
        <w:t>but does not include the production, sale or purchase of natural gas.</w:t>
      </w:r>
    </w:p>
    <w:p w:rsidR="001631C5" w:rsidRPr="006D2D8A" w:rsidRDefault="001631C5" w:rsidP="00E4489D">
      <w:pPr>
        <w:pStyle w:val="ActHead5"/>
      </w:pPr>
      <w:bookmarkStart w:id="9" w:name="_Toc355625590"/>
      <w:r w:rsidRPr="006D2D8A">
        <w:rPr>
          <w:rStyle w:val="CharSectno"/>
        </w:rPr>
        <w:t>1.10</w:t>
      </w:r>
      <w:r w:rsidR="00E4489D" w:rsidRPr="006D2D8A">
        <w:t xml:space="preserve">  </w:t>
      </w:r>
      <w:r w:rsidRPr="006D2D8A">
        <w:t>When supply of natural gas occurs</w:t>
      </w:r>
      <w:bookmarkEnd w:id="9"/>
    </w:p>
    <w:p w:rsidR="001631C5" w:rsidRPr="006D2D8A" w:rsidRDefault="001631C5" w:rsidP="00E4489D">
      <w:pPr>
        <w:pStyle w:val="subsection"/>
      </w:pPr>
      <w:r w:rsidRPr="006D2D8A">
        <w:tab/>
      </w:r>
      <w:r w:rsidRPr="006D2D8A">
        <w:tab/>
        <w:t>For paragraph</w:t>
      </w:r>
      <w:r w:rsidR="006D2D8A" w:rsidRPr="006D2D8A">
        <w:t> </w:t>
      </w:r>
      <w:r w:rsidRPr="006D2D8A">
        <w:t xml:space="preserve">6(a) of the Act, the </w:t>
      </w:r>
      <w:r w:rsidRPr="006D2D8A">
        <w:rPr>
          <w:b/>
          <w:i/>
        </w:rPr>
        <w:t>supply</w:t>
      </w:r>
      <w:r w:rsidRPr="006D2D8A">
        <w:t xml:space="preserve"> of natural gas occurs at the time at which the gas is withdrawn from a natural gas supply pipeline.</w:t>
      </w:r>
    </w:p>
    <w:p w:rsidR="001631C5" w:rsidRPr="006D2D8A" w:rsidRDefault="001631C5" w:rsidP="00E4489D">
      <w:pPr>
        <w:pStyle w:val="ActHead5"/>
      </w:pPr>
      <w:bookmarkStart w:id="10" w:name="_Toc355625591"/>
      <w:r w:rsidRPr="006D2D8A">
        <w:rPr>
          <w:rStyle w:val="CharSectno"/>
        </w:rPr>
        <w:t>1.11</w:t>
      </w:r>
      <w:r w:rsidR="00E4489D" w:rsidRPr="006D2D8A">
        <w:t xml:space="preserve">  </w:t>
      </w:r>
      <w:r w:rsidRPr="006D2D8A">
        <w:t>Electronic notice transmitted to the Regulator</w:t>
      </w:r>
      <w:bookmarkEnd w:id="10"/>
    </w:p>
    <w:p w:rsidR="001631C5" w:rsidRPr="006D2D8A" w:rsidRDefault="001631C5" w:rsidP="00E4489D">
      <w:pPr>
        <w:pStyle w:val="subsection"/>
      </w:pPr>
      <w:r w:rsidRPr="006D2D8A">
        <w:tab/>
        <w:t>(1)</w:t>
      </w:r>
      <w:r w:rsidRPr="006D2D8A">
        <w:tab/>
        <w:t>For subsection</w:t>
      </w:r>
      <w:r w:rsidR="006D2D8A" w:rsidRPr="006D2D8A">
        <w:t> </w:t>
      </w:r>
      <w:r w:rsidRPr="006D2D8A">
        <w:t>7(2) of the Act, an electronic notice must be transmitted:</w:t>
      </w:r>
    </w:p>
    <w:p w:rsidR="001631C5" w:rsidRPr="006D2D8A" w:rsidRDefault="001631C5" w:rsidP="00E4489D">
      <w:pPr>
        <w:pStyle w:val="paragraph"/>
      </w:pPr>
      <w:r w:rsidRPr="006D2D8A">
        <w:lastRenderedPageBreak/>
        <w:tab/>
        <w:t>(a)</w:t>
      </w:r>
      <w:r w:rsidRPr="006D2D8A">
        <w:tab/>
        <w:t>using the Regulator’s website; and</w:t>
      </w:r>
    </w:p>
    <w:p w:rsidR="001631C5" w:rsidRPr="006D2D8A" w:rsidRDefault="001631C5" w:rsidP="00E4489D">
      <w:pPr>
        <w:pStyle w:val="paragraph"/>
      </w:pPr>
      <w:r w:rsidRPr="006D2D8A">
        <w:tab/>
        <w:t>(b)</w:t>
      </w:r>
      <w:r w:rsidRPr="006D2D8A">
        <w:tab/>
        <w:t>as an instruction in relation to a Registry account.</w:t>
      </w:r>
    </w:p>
    <w:p w:rsidR="001631C5" w:rsidRPr="006D2D8A" w:rsidRDefault="001631C5" w:rsidP="00E4489D">
      <w:pPr>
        <w:pStyle w:val="subsection"/>
      </w:pPr>
      <w:r w:rsidRPr="006D2D8A">
        <w:tab/>
        <w:t>(2)</w:t>
      </w:r>
      <w:r w:rsidRPr="006D2D8A">
        <w:tab/>
        <w:t>The electronic notice must be transmitted by either:</w:t>
      </w:r>
    </w:p>
    <w:p w:rsidR="001631C5" w:rsidRPr="006D2D8A" w:rsidRDefault="001631C5" w:rsidP="00E4489D">
      <w:pPr>
        <w:pStyle w:val="paragraph"/>
      </w:pPr>
      <w:r w:rsidRPr="006D2D8A">
        <w:tab/>
        <w:t>(a)</w:t>
      </w:r>
      <w:r w:rsidRPr="006D2D8A">
        <w:tab/>
        <w:t>an individual who is a registered holder of the Registry account to which the notice relates; or</w:t>
      </w:r>
    </w:p>
    <w:p w:rsidR="001631C5" w:rsidRPr="006D2D8A" w:rsidRDefault="001631C5" w:rsidP="00E4489D">
      <w:pPr>
        <w:pStyle w:val="paragraph"/>
      </w:pPr>
      <w:r w:rsidRPr="006D2D8A">
        <w:tab/>
        <w:t>(b)</w:t>
      </w:r>
      <w:r w:rsidRPr="006D2D8A">
        <w:tab/>
        <w:t>an authorised representative of the registered holder who has been given access to the Registry account under subregulation</w:t>
      </w:r>
      <w:r w:rsidR="006D2D8A" w:rsidRPr="006D2D8A">
        <w:t> </w:t>
      </w:r>
      <w:r w:rsidRPr="006D2D8A">
        <w:t>31(2) of the ANREU Regulations.</w:t>
      </w:r>
    </w:p>
    <w:p w:rsidR="001631C5" w:rsidRPr="006D2D8A" w:rsidRDefault="001631C5" w:rsidP="00E4489D">
      <w:pPr>
        <w:pStyle w:val="ActHead5"/>
      </w:pPr>
      <w:bookmarkStart w:id="11" w:name="_Toc355625592"/>
      <w:r w:rsidRPr="006D2D8A">
        <w:rPr>
          <w:rStyle w:val="CharSectno"/>
        </w:rPr>
        <w:t>1.12</w:t>
      </w:r>
      <w:r w:rsidR="00E4489D" w:rsidRPr="006D2D8A">
        <w:t xml:space="preserve">  </w:t>
      </w:r>
      <w:r w:rsidRPr="006D2D8A">
        <w:t>Requirements for documents</w:t>
      </w:r>
      <w:bookmarkEnd w:id="11"/>
    </w:p>
    <w:p w:rsidR="001631C5" w:rsidRPr="006D2D8A" w:rsidRDefault="001631C5" w:rsidP="00E4489D">
      <w:pPr>
        <w:pStyle w:val="subsection"/>
      </w:pPr>
      <w:r w:rsidRPr="006D2D8A">
        <w:tab/>
      </w:r>
      <w:r w:rsidRPr="006D2D8A">
        <w:tab/>
        <w:t>If these Regulations require a person to provide a document, any document provided must be current at the time it is provided.</w:t>
      </w:r>
    </w:p>
    <w:p w:rsidR="001631C5" w:rsidRPr="006D2D8A" w:rsidRDefault="001631C5" w:rsidP="00E4489D">
      <w:pPr>
        <w:pStyle w:val="ActHead5"/>
      </w:pPr>
      <w:bookmarkStart w:id="12" w:name="_Toc355625593"/>
      <w:r w:rsidRPr="006D2D8A">
        <w:rPr>
          <w:rStyle w:val="CharSectno"/>
        </w:rPr>
        <w:t>1.13</w:t>
      </w:r>
      <w:r w:rsidR="00E4489D" w:rsidRPr="006D2D8A">
        <w:t xml:space="preserve">  </w:t>
      </w:r>
      <w:r w:rsidRPr="006D2D8A">
        <w:t>English translation of documents</w:t>
      </w:r>
      <w:bookmarkEnd w:id="12"/>
    </w:p>
    <w:p w:rsidR="001631C5" w:rsidRPr="006D2D8A" w:rsidRDefault="001631C5" w:rsidP="00E4489D">
      <w:pPr>
        <w:pStyle w:val="subsection"/>
      </w:pPr>
      <w:r w:rsidRPr="006D2D8A">
        <w:tab/>
        <w:t>(1)</w:t>
      </w:r>
      <w:r w:rsidRPr="006D2D8A">
        <w:tab/>
        <w:t>This regulation applies if:</w:t>
      </w:r>
    </w:p>
    <w:p w:rsidR="001631C5" w:rsidRPr="006D2D8A" w:rsidRDefault="001631C5" w:rsidP="00E4489D">
      <w:pPr>
        <w:pStyle w:val="paragraph"/>
      </w:pPr>
      <w:r w:rsidRPr="006D2D8A">
        <w:tab/>
        <w:t>(a)</w:t>
      </w:r>
      <w:r w:rsidRPr="006D2D8A">
        <w:tab/>
        <w:t>a person is required by these Regulations to provide a document; and</w:t>
      </w:r>
    </w:p>
    <w:p w:rsidR="001631C5" w:rsidRPr="006D2D8A" w:rsidRDefault="001631C5" w:rsidP="00E4489D">
      <w:pPr>
        <w:pStyle w:val="paragraph"/>
      </w:pPr>
      <w:r w:rsidRPr="006D2D8A">
        <w:tab/>
        <w:t>(b)</w:t>
      </w:r>
      <w:r w:rsidRPr="006D2D8A">
        <w:tab/>
        <w:t>the document is not in English.</w:t>
      </w:r>
    </w:p>
    <w:p w:rsidR="001631C5" w:rsidRPr="006D2D8A" w:rsidRDefault="001631C5" w:rsidP="00E4489D">
      <w:pPr>
        <w:pStyle w:val="subsection"/>
      </w:pPr>
      <w:r w:rsidRPr="006D2D8A">
        <w:tab/>
        <w:t>(2)</w:t>
      </w:r>
      <w:r w:rsidRPr="006D2D8A">
        <w:tab/>
        <w:t>The person must provide an English translation of the document, which has been prepared and certified by an authorised translation service as a true copy of the original document.</w:t>
      </w:r>
    </w:p>
    <w:p w:rsidR="001631C5" w:rsidRPr="006D2D8A" w:rsidRDefault="001631C5" w:rsidP="00E4489D">
      <w:pPr>
        <w:pStyle w:val="subsection"/>
      </w:pPr>
      <w:r w:rsidRPr="006D2D8A">
        <w:tab/>
        <w:t>(3)</w:t>
      </w:r>
      <w:r w:rsidRPr="006D2D8A">
        <w:tab/>
        <w:t>In this regulation:</w:t>
      </w:r>
    </w:p>
    <w:p w:rsidR="001631C5" w:rsidRPr="006D2D8A" w:rsidRDefault="001631C5" w:rsidP="00E4489D">
      <w:pPr>
        <w:pStyle w:val="Definition"/>
      </w:pPr>
      <w:r w:rsidRPr="006D2D8A">
        <w:rPr>
          <w:b/>
          <w:i/>
        </w:rPr>
        <w:t>authorised translation service</w:t>
      </w:r>
      <w:r w:rsidRPr="006D2D8A">
        <w:t xml:space="preserve"> means a translation service accredited by the National Accreditation Authority for Translators and Interpreters Ltd.</w:t>
      </w:r>
    </w:p>
    <w:p w:rsidR="001631C5" w:rsidRPr="006D2D8A" w:rsidRDefault="001631C5" w:rsidP="00E4489D">
      <w:pPr>
        <w:pStyle w:val="ActHead5"/>
      </w:pPr>
      <w:bookmarkStart w:id="13" w:name="_Toc355625594"/>
      <w:r w:rsidRPr="006D2D8A">
        <w:rPr>
          <w:rStyle w:val="CharSectno"/>
        </w:rPr>
        <w:t>1.14</w:t>
      </w:r>
      <w:r w:rsidR="00E4489D" w:rsidRPr="006D2D8A">
        <w:t xml:space="preserve">  </w:t>
      </w:r>
      <w:r w:rsidRPr="006D2D8A">
        <w:t>When documents need not be given</w:t>
      </w:r>
      <w:bookmarkEnd w:id="13"/>
    </w:p>
    <w:p w:rsidR="001631C5" w:rsidRPr="006D2D8A" w:rsidRDefault="001631C5" w:rsidP="00E4489D">
      <w:pPr>
        <w:pStyle w:val="subsection"/>
      </w:pPr>
      <w:r w:rsidRPr="006D2D8A">
        <w:tab/>
      </w:r>
      <w:r w:rsidRPr="006D2D8A">
        <w:tab/>
        <w:t>If these Regulations require a person to provide a document, the person does not need to provide the document if:</w:t>
      </w:r>
    </w:p>
    <w:p w:rsidR="001631C5" w:rsidRPr="006D2D8A" w:rsidRDefault="001631C5" w:rsidP="00E4489D">
      <w:pPr>
        <w:pStyle w:val="paragraph"/>
      </w:pPr>
      <w:r w:rsidRPr="006D2D8A">
        <w:tab/>
        <w:t>(a)</w:t>
      </w:r>
      <w:r w:rsidRPr="006D2D8A">
        <w:tab/>
        <w:t>the person has previously provided the document to the Regulator under:</w:t>
      </w:r>
    </w:p>
    <w:p w:rsidR="001631C5" w:rsidRPr="006D2D8A" w:rsidRDefault="001631C5" w:rsidP="00E4489D">
      <w:pPr>
        <w:pStyle w:val="paragraphsub"/>
      </w:pPr>
      <w:r w:rsidRPr="006D2D8A">
        <w:tab/>
        <w:t>(i)</w:t>
      </w:r>
      <w:r w:rsidRPr="006D2D8A">
        <w:tab/>
        <w:t>the Act or these Regulations; or</w:t>
      </w:r>
    </w:p>
    <w:p w:rsidR="001631C5" w:rsidRPr="006D2D8A" w:rsidRDefault="001631C5" w:rsidP="00E4489D">
      <w:pPr>
        <w:pStyle w:val="paragraphsub"/>
      </w:pPr>
      <w:r w:rsidRPr="006D2D8A">
        <w:lastRenderedPageBreak/>
        <w:tab/>
        <w:t>(ii)</w:t>
      </w:r>
      <w:r w:rsidRPr="006D2D8A">
        <w:tab/>
        <w:t>the NGER Act or NGER Regulations; or</w:t>
      </w:r>
    </w:p>
    <w:p w:rsidR="001631C5" w:rsidRPr="006D2D8A" w:rsidRDefault="001631C5" w:rsidP="00E4489D">
      <w:pPr>
        <w:pStyle w:val="paragraphsub"/>
      </w:pPr>
      <w:r w:rsidRPr="006D2D8A">
        <w:tab/>
        <w:t>(iii)</w:t>
      </w:r>
      <w:r w:rsidRPr="006D2D8A">
        <w:tab/>
        <w:t>the ANREU Act or the ANREU Regulations; and</w:t>
      </w:r>
    </w:p>
    <w:p w:rsidR="001631C5" w:rsidRPr="006D2D8A" w:rsidRDefault="001631C5" w:rsidP="00E4489D">
      <w:pPr>
        <w:pStyle w:val="paragraph"/>
      </w:pPr>
      <w:r w:rsidRPr="006D2D8A">
        <w:tab/>
        <w:t>(b)</w:t>
      </w:r>
      <w:r w:rsidRPr="006D2D8A">
        <w:tab/>
        <w:t>the document previously provided is current at the time it is required to be provided.</w:t>
      </w:r>
    </w:p>
    <w:p w:rsidR="007A2058" w:rsidRPr="006D2D8A" w:rsidRDefault="00E4489D" w:rsidP="009325DB">
      <w:pPr>
        <w:pStyle w:val="ActHead2"/>
        <w:pageBreakBefore/>
      </w:pPr>
      <w:bookmarkStart w:id="14" w:name="_Toc355625595"/>
      <w:r w:rsidRPr="006D2D8A">
        <w:rPr>
          <w:rStyle w:val="CharPartNo"/>
        </w:rPr>
        <w:lastRenderedPageBreak/>
        <w:t>Part</w:t>
      </w:r>
      <w:r w:rsidR="006D2D8A" w:rsidRPr="006D2D8A">
        <w:rPr>
          <w:rStyle w:val="CharPartNo"/>
        </w:rPr>
        <w:t> </w:t>
      </w:r>
      <w:r w:rsidR="00C83932" w:rsidRPr="006D2D8A">
        <w:rPr>
          <w:rStyle w:val="CharPartNo"/>
        </w:rPr>
        <w:t>3</w:t>
      </w:r>
      <w:r w:rsidRPr="006D2D8A">
        <w:t>—</w:t>
      </w:r>
      <w:r w:rsidR="007A2058" w:rsidRPr="006D2D8A">
        <w:rPr>
          <w:rStyle w:val="CharPartText"/>
        </w:rPr>
        <w:t>Liable entities</w:t>
      </w:r>
      <w:bookmarkEnd w:id="14"/>
    </w:p>
    <w:p w:rsidR="007A2058" w:rsidRPr="006D2D8A" w:rsidRDefault="00E4489D" w:rsidP="00E4489D">
      <w:pPr>
        <w:pStyle w:val="ActHead3"/>
        <w:rPr>
          <w:lang w:eastAsia="en-US"/>
        </w:rPr>
      </w:pPr>
      <w:bookmarkStart w:id="15" w:name="_Toc355625596"/>
      <w:r w:rsidRPr="006D2D8A">
        <w:rPr>
          <w:rStyle w:val="CharDivNo"/>
        </w:rPr>
        <w:t>Division</w:t>
      </w:r>
      <w:r w:rsidR="006D2D8A" w:rsidRPr="006D2D8A">
        <w:rPr>
          <w:rStyle w:val="CharDivNo"/>
        </w:rPr>
        <w:t> </w:t>
      </w:r>
      <w:r w:rsidR="007A2058" w:rsidRPr="006D2D8A">
        <w:rPr>
          <w:rStyle w:val="CharDivNo"/>
        </w:rPr>
        <w:t>1</w:t>
      </w:r>
      <w:r w:rsidRPr="006D2D8A">
        <w:t>—</w:t>
      </w:r>
      <w:r w:rsidR="007A2058" w:rsidRPr="006D2D8A">
        <w:rPr>
          <w:rStyle w:val="CharDivText"/>
        </w:rPr>
        <w:t>Direct emitters of greenhouse gases</w:t>
      </w:r>
      <w:bookmarkEnd w:id="15"/>
    </w:p>
    <w:p w:rsidR="007A2058" w:rsidRPr="006D2D8A" w:rsidRDefault="007A2058" w:rsidP="00E4489D">
      <w:pPr>
        <w:pStyle w:val="ActHead5"/>
      </w:pPr>
      <w:bookmarkStart w:id="16" w:name="_Toc355625597"/>
      <w:r w:rsidRPr="006D2D8A">
        <w:rPr>
          <w:rStyle w:val="CharSectno"/>
        </w:rPr>
        <w:t>3.1</w:t>
      </w:r>
      <w:r w:rsidR="00E4489D" w:rsidRPr="006D2D8A">
        <w:t xml:space="preserve">  </w:t>
      </w:r>
      <w:r w:rsidRPr="006D2D8A">
        <w:t>Prescribed class of waste</w:t>
      </w:r>
      <w:bookmarkEnd w:id="16"/>
    </w:p>
    <w:p w:rsidR="007A2058" w:rsidRPr="006D2D8A" w:rsidRDefault="007A2058" w:rsidP="00E4489D">
      <w:pPr>
        <w:pStyle w:val="subsection"/>
      </w:pPr>
      <w:r w:rsidRPr="006D2D8A">
        <w:tab/>
      </w:r>
      <w:r w:rsidRPr="006D2D8A">
        <w:tab/>
        <w:t>For subparagraphs</w:t>
      </w:r>
      <w:r w:rsidR="006D2D8A" w:rsidRPr="006D2D8A">
        <w:t> </w:t>
      </w:r>
      <w:r w:rsidRPr="006D2D8A">
        <w:t>23(10</w:t>
      </w:r>
      <w:r w:rsidR="00E4489D" w:rsidRPr="006D2D8A">
        <w:t>)(</w:t>
      </w:r>
      <w:r w:rsidRPr="006D2D8A">
        <w:t>a</w:t>
      </w:r>
      <w:r w:rsidR="00E4489D" w:rsidRPr="006D2D8A">
        <w:t>)(</w:t>
      </w:r>
      <w:r w:rsidRPr="006D2D8A">
        <w:t>i), 24(9</w:t>
      </w:r>
      <w:r w:rsidR="00E4489D" w:rsidRPr="006D2D8A">
        <w:t>)(</w:t>
      </w:r>
      <w:r w:rsidRPr="006D2D8A">
        <w:t>a</w:t>
      </w:r>
      <w:r w:rsidR="00E4489D" w:rsidRPr="006D2D8A">
        <w:t>)(</w:t>
      </w:r>
      <w:r w:rsidRPr="006D2D8A">
        <w:t>i) and 25(8</w:t>
      </w:r>
      <w:r w:rsidR="00E4489D" w:rsidRPr="006D2D8A">
        <w:t>)(</w:t>
      </w:r>
      <w:r w:rsidRPr="006D2D8A">
        <w:t>a</w:t>
      </w:r>
      <w:r w:rsidR="00E4489D" w:rsidRPr="006D2D8A">
        <w:t>)(</w:t>
      </w:r>
      <w:r w:rsidRPr="006D2D8A">
        <w:t>i) of the Act, the prescribed class of waste is any waste.</w:t>
      </w:r>
    </w:p>
    <w:p w:rsidR="007A2058" w:rsidRPr="006D2D8A" w:rsidRDefault="007A2058" w:rsidP="00E4489D">
      <w:pPr>
        <w:pStyle w:val="ActHead5"/>
      </w:pPr>
      <w:bookmarkStart w:id="17" w:name="_Toc355625598"/>
      <w:r w:rsidRPr="006D2D8A">
        <w:rPr>
          <w:rStyle w:val="CharSectno"/>
        </w:rPr>
        <w:t>3.2</w:t>
      </w:r>
      <w:r w:rsidR="00E4489D" w:rsidRPr="006D2D8A">
        <w:t xml:space="preserve">  </w:t>
      </w:r>
      <w:r w:rsidRPr="006D2D8A">
        <w:t>Prescribed distance for landfill facilities</w:t>
      </w:r>
      <w:bookmarkEnd w:id="17"/>
    </w:p>
    <w:p w:rsidR="007A2058" w:rsidRPr="006D2D8A" w:rsidRDefault="007A2058" w:rsidP="00E4489D">
      <w:pPr>
        <w:pStyle w:val="subsection"/>
      </w:pPr>
      <w:r w:rsidRPr="006D2D8A">
        <w:tab/>
        <w:t>(1)</w:t>
      </w:r>
      <w:r w:rsidRPr="006D2D8A">
        <w:tab/>
        <w:t>For subparagraphs</w:t>
      </w:r>
      <w:r w:rsidR="006D2D8A" w:rsidRPr="006D2D8A">
        <w:t> </w:t>
      </w:r>
      <w:r w:rsidRPr="006D2D8A">
        <w:t>23(10</w:t>
      </w:r>
      <w:r w:rsidR="00E4489D" w:rsidRPr="006D2D8A">
        <w:t>)(</w:t>
      </w:r>
      <w:r w:rsidRPr="006D2D8A">
        <w:t>a</w:t>
      </w:r>
      <w:r w:rsidR="00E4489D" w:rsidRPr="006D2D8A">
        <w:t>)(</w:t>
      </w:r>
      <w:r w:rsidRPr="006D2D8A">
        <w:t>ii), 24(9</w:t>
      </w:r>
      <w:r w:rsidR="00E4489D" w:rsidRPr="006D2D8A">
        <w:t>)(</w:t>
      </w:r>
      <w:r w:rsidRPr="006D2D8A">
        <w:t>a</w:t>
      </w:r>
      <w:r w:rsidR="00E4489D" w:rsidRPr="006D2D8A">
        <w:t>)(</w:t>
      </w:r>
      <w:r w:rsidRPr="006D2D8A">
        <w:t>ii) and 25(8</w:t>
      </w:r>
      <w:r w:rsidR="00E4489D" w:rsidRPr="006D2D8A">
        <w:t>)(</w:t>
      </w:r>
      <w:r w:rsidRPr="006D2D8A">
        <w:t>a</w:t>
      </w:r>
      <w:r w:rsidR="00E4489D" w:rsidRPr="006D2D8A">
        <w:t>)(</w:t>
      </w:r>
      <w:r w:rsidRPr="006D2D8A">
        <w:t>ii) of the Act, the prescribed distance is zero metres.</w:t>
      </w:r>
    </w:p>
    <w:p w:rsidR="007A2058" w:rsidRPr="006D2D8A" w:rsidRDefault="007A2058" w:rsidP="00E4489D">
      <w:pPr>
        <w:pStyle w:val="subsection"/>
      </w:pPr>
      <w:r w:rsidRPr="006D2D8A">
        <w:tab/>
        <w:t>(2)</w:t>
      </w:r>
      <w:r w:rsidRPr="006D2D8A">
        <w:tab/>
        <w:t>For subregulation (1), if the site of one landfill facility shares a boundary with the site of another landfill facility, the distance between the 2 landfill facilities is taken to be more than the prescribed distance.</w:t>
      </w:r>
    </w:p>
    <w:p w:rsidR="008071FB" w:rsidRPr="006D2D8A" w:rsidRDefault="008071FB" w:rsidP="00E4489D">
      <w:pPr>
        <w:pStyle w:val="ActHead5"/>
      </w:pPr>
      <w:bookmarkStart w:id="18" w:name="_Toc355625599"/>
      <w:r w:rsidRPr="006D2D8A">
        <w:rPr>
          <w:rStyle w:val="CharSectno"/>
        </w:rPr>
        <w:t>3.3</w:t>
      </w:r>
      <w:r w:rsidR="00E4489D" w:rsidRPr="006D2D8A">
        <w:t xml:space="preserve">  </w:t>
      </w:r>
      <w:r w:rsidRPr="006D2D8A">
        <w:t>Adjustment of provisional emissions number—Joint Petroleum Development Area and Greater Sunrise unit area</w:t>
      </w:r>
      <w:bookmarkEnd w:id="18"/>
    </w:p>
    <w:p w:rsidR="008071FB" w:rsidRPr="006D2D8A" w:rsidRDefault="008071FB" w:rsidP="00E4489D">
      <w:pPr>
        <w:pStyle w:val="subsection"/>
      </w:pPr>
      <w:r w:rsidRPr="006D2D8A">
        <w:tab/>
      </w:r>
      <w:r w:rsidRPr="006D2D8A">
        <w:tab/>
        <w:t xml:space="preserve">For the definition of </w:t>
      </w:r>
      <w:r w:rsidRPr="006D2D8A">
        <w:rPr>
          <w:b/>
          <w:i/>
        </w:rPr>
        <w:t>prescribed percentage</w:t>
      </w:r>
      <w:r w:rsidRPr="006D2D8A">
        <w:t xml:space="preserve"> in subsections</w:t>
      </w:r>
      <w:r w:rsidR="006D2D8A" w:rsidRPr="006D2D8A">
        <w:t> </w:t>
      </w:r>
      <w:r w:rsidRPr="006D2D8A">
        <w:t>26(2), 27(2) and 28(2) of the Act, 0</w:t>
      </w:r>
      <w:r w:rsidRPr="006D2D8A">
        <w:rPr>
          <w:b/>
          <w:i/>
        </w:rPr>
        <w:t>%</w:t>
      </w:r>
      <w:r w:rsidRPr="006D2D8A">
        <w:t xml:space="preserve"> is specified in relation to the facility for the eligible financial years commencing on 1</w:t>
      </w:r>
      <w:r w:rsidR="006D2D8A" w:rsidRPr="006D2D8A">
        <w:t> </w:t>
      </w:r>
      <w:r w:rsidRPr="006D2D8A">
        <w:t>July 2012, 1</w:t>
      </w:r>
      <w:r w:rsidR="006D2D8A" w:rsidRPr="006D2D8A">
        <w:t> </w:t>
      </w:r>
      <w:r w:rsidRPr="006D2D8A">
        <w:t>July 2013 and 1</w:t>
      </w:r>
      <w:r w:rsidR="006D2D8A" w:rsidRPr="006D2D8A">
        <w:t> </w:t>
      </w:r>
      <w:r w:rsidRPr="006D2D8A">
        <w:t>July 2014.</w:t>
      </w:r>
    </w:p>
    <w:p w:rsidR="001631C5" w:rsidRPr="006D2D8A" w:rsidRDefault="00E4489D" w:rsidP="006115C2">
      <w:pPr>
        <w:pStyle w:val="ActHead3"/>
        <w:pageBreakBefore/>
      </w:pPr>
      <w:bookmarkStart w:id="19" w:name="_Toc355625600"/>
      <w:r w:rsidRPr="006D2D8A">
        <w:rPr>
          <w:rStyle w:val="CharDivNo"/>
        </w:rPr>
        <w:lastRenderedPageBreak/>
        <w:t>Division</w:t>
      </w:r>
      <w:r w:rsidR="006D2D8A" w:rsidRPr="006D2D8A">
        <w:rPr>
          <w:rStyle w:val="CharDivNo"/>
        </w:rPr>
        <w:t> </w:t>
      </w:r>
      <w:r w:rsidR="001631C5" w:rsidRPr="006D2D8A">
        <w:rPr>
          <w:rStyle w:val="CharDivNo"/>
        </w:rPr>
        <w:t>3</w:t>
      </w:r>
      <w:r w:rsidRPr="006D2D8A">
        <w:t>—</w:t>
      </w:r>
      <w:r w:rsidR="001631C5" w:rsidRPr="006D2D8A">
        <w:rPr>
          <w:rStyle w:val="CharDivText"/>
        </w:rPr>
        <w:t>Natural gas</w:t>
      </w:r>
      <w:bookmarkEnd w:id="19"/>
    </w:p>
    <w:p w:rsidR="001631C5" w:rsidRPr="006D2D8A" w:rsidRDefault="001631C5" w:rsidP="00E4489D">
      <w:pPr>
        <w:pStyle w:val="ActHead5"/>
      </w:pPr>
      <w:bookmarkStart w:id="20" w:name="_Toc355625601"/>
      <w:r w:rsidRPr="006D2D8A">
        <w:rPr>
          <w:rStyle w:val="CharSectno"/>
        </w:rPr>
        <w:t>3.5</w:t>
      </w:r>
      <w:r w:rsidR="00E4489D" w:rsidRPr="006D2D8A">
        <w:t xml:space="preserve">  </w:t>
      </w:r>
      <w:r w:rsidRPr="006D2D8A">
        <w:t>Netted</w:t>
      </w:r>
      <w:r w:rsidR="006D2D8A" w:rsidRPr="006D2D8A">
        <w:noBreakHyphen/>
      </w:r>
      <w:r w:rsidRPr="006D2D8A">
        <w:t>out numbers for OTN holders—transfer of gases between storage areas</w:t>
      </w:r>
      <w:bookmarkEnd w:id="20"/>
    </w:p>
    <w:p w:rsidR="001631C5" w:rsidRPr="006D2D8A" w:rsidRDefault="001631C5" w:rsidP="00E4489D">
      <w:pPr>
        <w:pStyle w:val="subsection"/>
      </w:pPr>
      <w:r w:rsidRPr="006D2D8A">
        <w:tab/>
      </w:r>
      <w:r w:rsidRPr="006D2D8A">
        <w:tab/>
        <w:t>For subsection</w:t>
      </w:r>
      <w:r w:rsidR="006D2D8A" w:rsidRPr="006D2D8A">
        <w:t> </w:t>
      </w:r>
      <w:r w:rsidRPr="006D2D8A">
        <w:t>35(9) of the Act, if:</w:t>
      </w:r>
    </w:p>
    <w:p w:rsidR="001631C5" w:rsidRPr="006D2D8A" w:rsidRDefault="001631C5" w:rsidP="00E4489D">
      <w:pPr>
        <w:pStyle w:val="paragraph"/>
      </w:pPr>
      <w:r w:rsidRPr="006D2D8A">
        <w:tab/>
        <w:t>(a)</w:t>
      </w:r>
      <w:r w:rsidRPr="006D2D8A">
        <w:tab/>
        <w:t>the OTN holder quotes the OTN holder’s OTN in relation to a supply to the OTN holder of an amount of natural gas; and</w:t>
      </w:r>
    </w:p>
    <w:p w:rsidR="001631C5" w:rsidRPr="006D2D8A" w:rsidRDefault="001631C5" w:rsidP="00E4489D">
      <w:pPr>
        <w:pStyle w:val="paragraph"/>
      </w:pPr>
      <w:r w:rsidRPr="006D2D8A">
        <w:tab/>
        <w:t>(b)</w:t>
      </w:r>
      <w:r w:rsidRPr="006D2D8A">
        <w:tab/>
        <w:t xml:space="preserve">during an eligible financial year, the OTN holder uses the whole or a part (which whole or part is in this regulation called the </w:t>
      </w:r>
      <w:r w:rsidRPr="006D2D8A">
        <w:rPr>
          <w:b/>
          <w:i/>
        </w:rPr>
        <w:t>relevant portion</w:t>
      </w:r>
      <w:r w:rsidRPr="006D2D8A">
        <w:t xml:space="preserve">) of the amount mentioned in </w:t>
      </w:r>
      <w:r w:rsidR="006D2D8A" w:rsidRPr="006D2D8A">
        <w:t>paragraph (</w:t>
      </w:r>
      <w:r w:rsidRPr="006D2D8A">
        <w:t>a) to manufacture:</w:t>
      </w:r>
    </w:p>
    <w:p w:rsidR="001631C5" w:rsidRPr="006D2D8A" w:rsidRDefault="001631C5" w:rsidP="00E4489D">
      <w:pPr>
        <w:pStyle w:val="paragraphsub"/>
      </w:pPr>
      <w:r w:rsidRPr="006D2D8A">
        <w:tab/>
        <w:t>(i)</w:t>
      </w:r>
      <w:r w:rsidRPr="006D2D8A">
        <w:tab/>
        <w:t>compressed natural gas; or</w:t>
      </w:r>
    </w:p>
    <w:p w:rsidR="001631C5" w:rsidRPr="006D2D8A" w:rsidRDefault="001631C5" w:rsidP="00E4489D">
      <w:pPr>
        <w:pStyle w:val="paragraphsub"/>
      </w:pPr>
      <w:r w:rsidRPr="006D2D8A">
        <w:tab/>
        <w:t>(ii)</w:t>
      </w:r>
      <w:r w:rsidRPr="006D2D8A">
        <w:tab/>
        <w:t>liquefied natural gas; or</w:t>
      </w:r>
    </w:p>
    <w:p w:rsidR="001631C5" w:rsidRPr="006D2D8A" w:rsidRDefault="001631C5" w:rsidP="00E4489D">
      <w:pPr>
        <w:pStyle w:val="paragraphsub"/>
      </w:pPr>
      <w:r w:rsidRPr="006D2D8A">
        <w:tab/>
        <w:t>(iii)</w:t>
      </w:r>
      <w:r w:rsidRPr="006D2D8A">
        <w:tab/>
      </w:r>
      <w:r w:rsidR="008071FB" w:rsidRPr="006D2D8A">
        <w:t>liquefied petroleum gas</w:t>
      </w:r>
      <w:r w:rsidRPr="006D2D8A">
        <w:t>; and</w:t>
      </w:r>
    </w:p>
    <w:p w:rsidR="001631C5" w:rsidRPr="006D2D8A" w:rsidRDefault="001631C5" w:rsidP="00E4489D">
      <w:pPr>
        <w:pStyle w:val="paragraph"/>
      </w:pPr>
      <w:r w:rsidRPr="006D2D8A">
        <w:tab/>
        <w:t>(c)</w:t>
      </w:r>
      <w:r w:rsidRPr="006D2D8A">
        <w:tab/>
        <w:t xml:space="preserve">the compressed natural gas, liquefied natural gas or </w:t>
      </w:r>
      <w:r w:rsidR="008071FB" w:rsidRPr="006D2D8A">
        <w:t xml:space="preserve">liquefied petroleum gas </w:t>
      </w:r>
      <w:r w:rsidRPr="006D2D8A">
        <w:t>is transferred from storage at one place to storage at another place by the authority of:</w:t>
      </w:r>
    </w:p>
    <w:p w:rsidR="001631C5" w:rsidRPr="006D2D8A" w:rsidRDefault="001631C5" w:rsidP="00E4489D">
      <w:pPr>
        <w:pStyle w:val="paragraphsub"/>
      </w:pPr>
      <w:r w:rsidRPr="006D2D8A">
        <w:tab/>
        <w:t>(i)</w:t>
      </w:r>
      <w:r w:rsidRPr="006D2D8A">
        <w:tab/>
        <w:t>a written permission for the movement of the gas under paragraph</w:t>
      </w:r>
      <w:r w:rsidR="006D2D8A" w:rsidRPr="006D2D8A">
        <w:t> </w:t>
      </w:r>
      <w:r w:rsidRPr="006D2D8A">
        <w:t>39K(6</w:t>
      </w:r>
      <w:r w:rsidR="00E4489D" w:rsidRPr="006D2D8A">
        <w:t>)(</w:t>
      </w:r>
      <w:r w:rsidRPr="006D2D8A">
        <w:t xml:space="preserve">c) of the </w:t>
      </w:r>
      <w:r w:rsidRPr="006D2D8A">
        <w:rPr>
          <w:i/>
        </w:rPr>
        <w:t>Excise Act 1901</w:t>
      </w:r>
      <w:r w:rsidRPr="006D2D8A">
        <w:t>; or</w:t>
      </w:r>
    </w:p>
    <w:p w:rsidR="001631C5" w:rsidRPr="006D2D8A" w:rsidRDefault="001631C5" w:rsidP="00E4489D">
      <w:pPr>
        <w:pStyle w:val="paragraphsub"/>
      </w:pPr>
      <w:r w:rsidRPr="006D2D8A">
        <w:tab/>
        <w:t>(ii)</w:t>
      </w:r>
      <w:r w:rsidRPr="006D2D8A">
        <w:tab/>
        <w:t xml:space="preserve"> a written permission for the removal of the gas under section</w:t>
      </w:r>
      <w:r w:rsidR="006D2D8A" w:rsidRPr="006D2D8A">
        <w:t> </w:t>
      </w:r>
      <w:r w:rsidRPr="006D2D8A">
        <w:t xml:space="preserve">61A of the </w:t>
      </w:r>
      <w:r w:rsidRPr="006D2D8A">
        <w:rPr>
          <w:i/>
        </w:rPr>
        <w:t>Excise Act 1901</w:t>
      </w:r>
      <w:r w:rsidRPr="006D2D8A">
        <w:t>; and</w:t>
      </w:r>
    </w:p>
    <w:p w:rsidR="001631C5" w:rsidRPr="006D2D8A" w:rsidRDefault="001631C5" w:rsidP="00E4489D">
      <w:pPr>
        <w:pStyle w:val="paragraph"/>
      </w:pPr>
      <w:r w:rsidRPr="006D2D8A">
        <w:tab/>
        <w:t>(d)</w:t>
      </w:r>
      <w:r w:rsidRPr="006D2D8A">
        <w:tab/>
        <w:t>subsection</w:t>
      </w:r>
      <w:r w:rsidR="006D2D8A" w:rsidRPr="006D2D8A">
        <w:t> </w:t>
      </w:r>
      <w:r w:rsidRPr="006D2D8A">
        <w:t>35(7) of the Act does not apply to the compressed natural gas, liquefied natural gas or</w:t>
      </w:r>
      <w:r w:rsidR="008071FB" w:rsidRPr="006D2D8A">
        <w:t xml:space="preserve"> liquefied petroleum gas</w:t>
      </w:r>
      <w:r w:rsidRPr="006D2D8A">
        <w:t>; and</w:t>
      </w:r>
    </w:p>
    <w:p w:rsidR="001631C5" w:rsidRPr="006D2D8A" w:rsidRDefault="001631C5" w:rsidP="00E4489D">
      <w:pPr>
        <w:pStyle w:val="paragraph"/>
      </w:pPr>
      <w:r w:rsidRPr="006D2D8A">
        <w:tab/>
        <w:t>(e)</w:t>
      </w:r>
      <w:r w:rsidRPr="006D2D8A">
        <w:tab/>
        <w:t>the potential greenhouse gas emissions embodied in the relevant portion have a CO</w:t>
      </w:r>
      <w:r w:rsidRPr="006D2D8A">
        <w:rPr>
          <w:vertAlign w:val="subscript"/>
        </w:rPr>
        <w:t>2</w:t>
      </w:r>
      <w:r w:rsidR="006D2D8A" w:rsidRPr="006D2D8A">
        <w:noBreakHyphen/>
      </w:r>
      <w:r w:rsidRPr="006D2D8A">
        <w:t>e of a particular number of tonnes;</w:t>
      </w:r>
    </w:p>
    <w:p w:rsidR="001631C5" w:rsidRPr="006D2D8A" w:rsidRDefault="001631C5" w:rsidP="00E4489D">
      <w:pPr>
        <w:pStyle w:val="subsection2"/>
      </w:pPr>
      <w:r w:rsidRPr="006D2D8A">
        <w:t xml:space="preserve">the number mentioned in </w:t>
      </w:r>
      <w:r w:rsidR="006D2D8A" w:rsidRPr="006D2D8A">
        <w:t>paragraph (</w:t>
      </w:r>
      <w:r w:rsidRPr="006D2D8A">
        <w:t xml:space="preserve">e) is a </w:t>
      </w:r>
      <w:r w:rsidRPr="006D2D8A">
        <w:rPr>
          <w:b/>
          <w:i/>
        </w:rPr>
        <w:t>netted</w:t>
      </w:r>
      <w:r w:rsidR="006D2D8A" w:rsidRPr="006D2D8A">
        <w:rPr>
          <w:b/>
          <w:i/>
        </w:rPr>
        <w:noBreakHyphen/>
      </w:r>
      <w:r w:rsidRPr="006D2D8A">
        <w:rPr>
          <w:b/>
          <w:i/>
        </w:rPr>
        <w:t>out number</w:t>
      </w:r>
      <w:r w:rsidRPr="006D2D8A">
        <w:t xml:space="preserve"> of the OTN holder for the eligible financial year.</w:t>
      </w:r>
    </w:p>
    <w:p w:rsidR="001631C5" w:rsidRPr="006D2D8A" w:rsidRDefault="001631C5" w:rsidP="00E4489D">
      <w:pPr>
        <w:pStyle w:val="ActHead5"/>
      </w:pPr>
      <w:bookmarkStart w:id="21" w:name="_Toc355625602"/>
      <w:r w:rsidRPr="006D2D8A">
        <w:rPr>
          <w:rStyle w:val="CharSectno"/>
        </w:rPr>
        <w:t>3.5A</w:t>
      </w:r>
      <w:r w:rsidR="00E4489D" w:rsidRPr="006D2D8A">
        <w:t xml:space="preserve">  </w:t>
      </w:r>
      <w:r w:rsidRPr="006D2D8A">
        <w:t>Netted</w:t>
      </w:r>
      <w:r w:rsidR="006D2D8A" w:rsidRPr="006D2D8A">
        <w:noBreakHyphen/>
      </w:r>
      <w:r w:rsidRPr="006D2D8A">
        <w:t>out numbers for OTN holders—use of natural gas without combustion</w:t>
      </w:r>
      <w:bookmarkEnd w:id="21"/>
    </w:p>
    <w:p w:rsidR="001631C5" w:rsidRPr="006D2D8A" w:rsidRDefault="001631C5" w:rsidP="00E4489D">
      <w:pPr>
        <w:pStyle w:val="subsection"/>
      </w:pPr>
      <w:r w:rsidRPr="006D2D8A">
        <w:tab/>
      </w:r>
      <w:r w:rsidRPr="006D2D8A">
        <w:tab/>
        <w:t>For subsection</w:t>
      </w:r>
      <w:r w:rsidR="006D2D8A" w:rsidRPr="006D2D8A">
        <w:t> </w:t>
      </w:r>
      <w:r w:rsidRPr="006D2D8A">
        <w:t>35(9) of the Act, if:</w:t>
      </w:r>
    </w:p>
    <w:p w:rsidR="001631C5" w:rsidRPr="006D2D8A" w:rsidRDefault="001631C5" w:rsidP="00E4489D">
      <w:pPr>
        <w:pStyle w:val="paragraph"/>
      </w:pPr>
      <w:r w:rsidRPr="006D2D8A">
        <w:lastRenderedPageBreak/>
        <w:tab/>
        <w:t>(a)</w:t>
      </w:r>
      <w:r w:rsidRPr="006D2D8A">
        <w:tab/>
        <w:t>the OTN holder quotes the OTN holder’s OTN in relation to a supply to the OTN holder of an amount of natural gas; and</w:t>
      </w:r>
    </w:p>
    <w:p w:rsidR="001631C5" w:rsidRPr="006D2D8A" w:rsidRDefault="001631C5" w:rsidP="00E4489D">
      <w:pPr>
        <w:pStyle w:val="paragraph"/>
      </w:pPr>
      <w:r w:rsidRPr="006D2D8A">
        <w:tab/>
        <w:t>(b)</w:t>
      </w:r>
      <w:r w:rsidRPr="006D2D8A">
        <w:tab/>
        <w:t xml:space="preserve">during an eligible financial year, an amount of covered emissions from the operation of a facility was attributable to the use, without combustion, of the whole or a part (which whole or part is in this regulation called the </w:t>
      </w:r>
      <w:r w:rsidRPr="006D2D8A">
        <w:rPr>
          <w:b/>
          <w:i/>
        </w:rPr>
        <w:t>relevant portion</w:t>
      </w:r>
      <w:r w:rsidRPr="006D2D8A">
        <w:t xml:space="preserve">) of the amount mentioned in </w:t>
      </w:r>
      <w:r w:rsidR="006D2D8A" w:rsidRPr="006D2D8A">
        <w:t>paragraph (</w:t>
      </w:r>
      <w:r w:rsidRPr="006D2D8A">
        <w:t>a); and</w:t>
      </w:r>
    </w:p>
    <w:p w:rsidR="001631C5" w:rsidRPr="006D2D8A" w:rsidRDefault="001631C5" w:rsidP="00E4489D">
      <w:pPr>
        <w:pStyle w:val="paragraph"/>
      </w:pPr>
      <w:r w:rsidRPr="006D2D8A">
        <w:tab/>
        <w:t>(c)</w:t>
      </w:r>
      <w:r w:rsidRPr="006D2D8A">
        <w:tab/>
        <w:t xml:space="preserve">the covered emissions mentioned in </w:t>
      </w:r>
      <w:r w:rsidR="006D2D8A" w:rsidRPr="006D2D8A">
        <w:t>paragraph (</w:t>
      </w:r>
      <w:r w:rsidRPr="006D2D8A">
        <w:t>b) count for the purposes of subsection</w:t>
      </w:r>
      <w:r w:rsidR="006D2D8A" w:rsidRPr="006D2D8A">
        <w:t> </w:t>
      </w:r>
      <w:r w:rsidRPr="006D2D8A">
        <w:t>20(1), 21(1), 22(1), 23(1), 24(1) or 25(1) of the Act; and</w:t>
      </w:r>
    </w:p>
    <w:p w:rsidR="001631C5" w:rsidRPr="006D2D8A" w:rsidRDefault="001631C5" w:rsidP="00E4489D">
      <w:pPr>
        <w:pStyle w:val="paragraph"/>
      </w:pPr>
      <w:r w:rsidRPr="006D2D8A">
        <w:tab/>
        <w:t>(d)</w:t>
      </w:r>
      <w:r w:rsidRPr="006D2D8A">
        <w:tab/>
        <w:t>subsections</w:t>
      </w:r>
      <w:r w:rsidR="006D2D8A" w:rsidRPr="006D2D8A">
        <w:t> </w:t>
      </w:r>
      <w:r w:rsidRPr="006D2D8A">
        <w:t xml:space="preserve">35(2) and 35(6) of the Act do not apply to the covered emissions mentioned in </w:t>
      </w:r>
      <w:r w:rsidR="006D2D8A" w:rsidRPr="006D2D8A">
        <w:t>paragraph (</w:t>
      </w:r>
      <w:r w:rsidRPr="006D2D8A">
        <w:t>b); and</w:t>
      </w:r>
    </w:p>
    <w:p w:rsidR="001631C5" w:rsidRPr="006D2D8A" w:rsidRDefault="001631C5" w:rsidP="00E4489D">
      <w:pPr>
        <w:pStyle w:val="paragraph"/>
      </w:pPr>
      <w:r w:rsidRPr="006D2D8A">
        <w:tab/>
        <w:t>(e)</w:t>
      </w:r>
      <w:r w:rsidRPr="006D2D8A">
        <w:tab/>
        <w:t>the potential greenhouse gas emissions embodied in the relevant portion have a carbon dioxide equivalence of a particular number of tonnes;</w:t>
      </w:r>
    </w:p>
    <w:p w:rsidR="001631C5" w:rsidRPr="006D2D8A" w:rsidRDefault="001631C5" w:rsidP="00E4489D">
      <w:pPr>
        <w:pStyle w:val="subsection2"/>
      </w:pPr>
      <w:r w:rsidRPr="006D2D8A">
        <w:t xml:space="preserve">the number mentioned in </w:t>
      </w:r>
      <w:r w:rsidR="006D2D8A" w:rsidRPr="006D2D8A">
        <w:t>paragraph (</w:t>
      </w:r>
      <w:r w:rsidRPr="006D2D8A">
        <w:t xml:space="preserve">e) is a </w:t>
      </w:r>
      <w:r w:rsidRPr="006D2D8A">
        <w:rPr>
          <w:b/>
          <w:i/>
        </w:rPr>
        <w:t>netted</w:t>
      </w:r>
      <w:r w:rsidR="006D2D8A" w:rsidRPr="006D2D8A">
        <w:rPr>
          <w:b/>
          <w:i/>
        </w:rPr>
        <w:noBreakHyphen/>
      </w:r>
      <w:r w:rsidRPr="006D2D8A">
        <w:rPr>
          <w:b/>
          <w:i/>
        </w:rPr>
        <w:t xml:space="preserve">out number </w:t>
      </w:r>
      <w:r w:rsidRPr="006D2D8A">
        <w:t>of the OTN holder for the eligible financial year.</w:t>
      </w:r>
    </w:p>
    <w:p w:rsidR="004437DE" w:rsidRPr="00AC714D" w:rsidRDefault="004437DE" w:rsidP="00F91C63">
      <w:pPr>
        <w:pStyle w:val="ActHead3"/>
        <w:pageBreakBefore/>
      </w:pPr>
      <w:bookmarkStart w:id="22" w:name="_Toc355625603"/>
      <w:r w:rsidRPr="00AC714D">
        <w:rPr>
          <w:rStyle w:val="CharDivNo"/>
        </w:rPr>
        <w:lastRenderedPageBreak/>
        <w:t>Division 3A</w:t>
      </w:r>
      <w:r w:rsidRPr="00AC714D">
        <w:t>—</w:t>
      </w:r>
      <w:r w:rsidRPr="00AC714D">
        <w:rPr>
          <w:rStyle w:val="CharDivText"/>
        </w:rPr>
        <w:t>Liquefied petroleum gas, and liquefied natural gas, for non</w:t>
      </w:r>
      <w:r w:rsidRPr="00AC714D">
        <w:rPr>
          <w:rStyle w:val="CharDivText"/>
        </w:rPr>
        <w:noBreakHyphen/>
        <w:t>transport use</w:t>
      </w:r>
      <w:bookmarkEnd w:id="22"/>
    </w:p>
    <w:p w:rsidR="004437DE" w:rsidRPr="00AC714D" w:rsidRDefault="004437DE" w:rsidP="004437DE">
      <w:pPr>
        <w:pStyle w:val="ActHead5"/>
      </w:pPr>
      <w:bookmarkStart w:id="23" w:name="_Toc355625604"/>
      <w:r w:rsidRPr="00AC714D">
        <w:rPr>
          <w:rStyle w:val="CharSectno"/>
        </w:rPr>
        <w:t>3.5F</w:t>
      </w:r>
      <w:r w:rsidRPr="00AC714D">
        <w:t xml:space="preserve">  Amount exempt from preliminary emissions number</w:t>
      </w:r>
      <w:bookmarkEnd w:id="23"/>
    </w:p>
    <w:p w:rsidR="004437DE" w:rsidRPr="00AC714D" w:rsidRDefault="004437DE" w:rsidP="004437DE">
      <w:pPr>
        <w:pStyle w:val="subsection"/>
      </w:pPr>
      <w:r w:rsidRPr="00AC714D">
        <w:tab/>
        <w:t>(1)</w:t>
      </w:r>
      <w:r w:rsidRPr="00AC714D">
        <w:tab/>
        <w:t>For paragraphs 36B(1)(f) and 36C(1)(f) of the Act, the following amounts are exempt from the calculation of a preliminary emissions number:</w:t>
      </w:r>
    </w:p>
    <w:p w:rsidR="004437DE" w:rsidRPr="00AC714D" w:rsidRDefault="004437DE" w:rsidP="004437DE">
      <w:pPr>
        <w:pStyle w:val="paragraph"/>
      </w:pPr>
      <w:r w:rsidRPr="00AC714D">
        <w:tab/>
        <w:t>(a)</w:t>
      </w:r>
      <w:r w:rsidRPr="00AC714D">
        <w:tab/>
        <w:t>an amount of LPG that is packaged in a non</w:t>
      </w:r>
      <w:r w:rsidRPr="00AC714D">
        <w:noBreakHyphen/>
        <w:t>refillable container that holds no more than 1 kilogram of LPG;</w:t>
      </w:r>
    </w:p>
    <w:p w:rsidR="004437DE" w:rsidRPr="00AC714D" w:rsidRDefault="004437DE" w:rsidP="004437DE">
      <w:pPr>
        <w:pStyle w:val="paragraph"/>
      </w:pPr>
      <w:r w:rsidRPr="00AC714D">
        <w:tab/>
        <w:t>(b)</w:t>
      </w:r>
      <w:r w:rsidRPr="00AC714D">
        <w:tab/>
        <w:t>an amount of LPG, packaged in a container that holds no more than 10 kilograms of LPG, that:</w:t>
      </w:r>
    </w:p>
    <w:p w:rsidR="004437DE" w:rsidRPr="00AC714D" w:rsidRDefault="004437DE" w:rsidP="004437DE">
      <w:pPr>
        <w:pStyle w:val="paragraphsub"/>
      </w:pPr>
      <w:r w:rsidRPr="00AC714D">
        <w:tab/>
        <w:t>(i)</w:t>
      </w:r>
      <w:r w:rsidRPr="00AC714D">
        <w:tab/>
        <w:t>indicates the gas is for use as a refrigerant; and</w:t>
      </w:r>
    </w:p>
    <w:p w:rsidR="004437DE" w:rsidRPr="00AC714D" w:rsidRDefault="004437DE" w:rsidP="004437DE">
      <w:pPr>
        <w:pStyle w:val="paragraphsub"/>
      </w:pPr>
      <w:r w:rsidRPr="00AC714D">
        <w:tab/>
        <w:t>(ii)</w:t>
      </w:r>
      <w:r w:rsidRPr="00AC714D">
        <w:tab/>
        <w:t>does not indicate the gas is for combustion;</w:t>
      </w:r>
    </w:p>
    <w:p w:rsidR="004437DE" w:rsidRPr="00AC714D" w:rsidRDefault="004437DE" w:rsidP="004437DE">
      <w:pPr>
        <w:pStyle w:val="paragraph"/>
      </w:pPr>
      <w:r w:rsidRPr="00AC714D">
        <w:tab/>
        <w:t>(c)</w:t>
      </w:r>
      <w:r w:rsidRPr="00AC714D">
        <w:tab/>
        <w:t>an amount of LPG:</w:t>
      </w:r>
    </w:p>
    <w:p w:rsidR="004437DE" w:rsidRPr="00AC714D" w:rsidRDefault="004437DE" w:rsidP="004437DE">
      <w:pPr>
        <w:pStyle w:val="paragraphsub"/>
      </w:pPr>
      <w:r w:rsidRPr="00AC714D">
        <w:tab/>
        <w:t>(i)</w:t>
      </w:r>
      <w:r w:rsidRPr="00AC714D">
        <w:tab/>
        <w:t xml:space="preserve">that is supplied, by a person mentioned in paragraph 36B(1)(d) or 36C(1)(d) of the Act (the </w:t>
      </w:r>
      <w:r w:rsidRPr="00AC714D">
        <w:rPr>
          <w:b/>
          <w:i/>
        </w:rPr>
        <w:t>supplier</w:t>
      </w:r>
      <w:r w:rsidRPr="00AC714D">
        <w:t>), to another person (the</w:t>
      </w:r>
      <w:r w:rsidRPr="00AC714D">
        <w:rPr>
          <w:b/>
          <w:i/>
        </w:rPr>
        <w:t xml:space="preserve"> recipient</w:t>
      </w:r>
      <w:r w:rsidRPr="00AC714D">
        <w:t>); and</w:t>
      </w:r>
    </w:p>
    <w:p w:rsidR="004437DE" w:rsidRPr="00AC714D" w:rsidRDefault="004437DE" w:rsidP="004437DE">
      <w:pPr>
        <w:pStyle w:val="paragraphsub"/>
      </w:pPr>
      <w:r w:rsidRPr="00AC714D">
        <w:tab/>
        <w:t>(ii)</w:t>
      </w:r>
      <w:r w:rsidRPr="00AC714D">
        <w:tab/>
        <w:t>for which the recipient provides a statutory declaration to the supplier in accordance with subregulation (2).</w:t>
      </w:r>
    </w:p>
    <w:p w:rsidR="004437DE" w:rsidRPr="00AC714D" w:rsidRDefault="004437DE" w:rsidP="004437DE">
      <w:pPr>
        <w:pStyle w:val="subsection"/>
      </w:pPr>
      <w:r w:rsidRPr="00AC714D">
        <w:tab/>
        <w:t>(2)</w:t>
      </w:r>
      <w:r w:rsidRPr="00AC714D">
        <w:tab/>
        <w:t>For paragraph (1)(c), the statutory declaration must be provided by the recipient to the supplier before the amount of LPG is supplied, stating that:</w:t>
      </w:r>
    </w:p>
    <w:p w:rsidR="004437DE" w:rsidRPr="00AC714D" w:rsidRDefault="004437DE" w:rsidP="004437DE">
      <w:pPr>
        <w:pStyle w:val="paragraph"/>
      </w:pPr>
      <w:r w:rsidRPr="00AC714D">
        <w:tab/>
        <w:t>(a)</w:t>
      </w:r>
      <w:r w:rsidRPr="00AC714D">
        <w:tab/>
        <w:t>the LPG is for incorporation into a product packaged in a container mentioned in paragraph (1)(a) or (b); or</w:t>
      </w:r>
    </w:p>
    <w:p w:rsidR="004437DE" w:rsidRPr="00AC714D" w:rsidRDefault="004437DE" w:rsidP="004437DE">
      <w:pPr>
        <w:pStyle w:val="paragraph"/>
      </w:pPr>
      <w:r w:rsidRPr="00AC714D">
        <w:tab/>
        <w:t>(b)</w:t>
      </w:r>
      <w:r w:rsidRPr="00AC714D">
        <w:tab/>
        <w:t>the LPG is for packaging into a container mentioned in paragraph (1)(a) or (b).</w:t>
      </w:r>
    </w:p>
    <w:p w:rsidR="004437DE" w:rsidRPr="00AC714D" w:rsidRDefault="004437DE" w:rsidP="004437DE">
      <w:pPr>
        <w:pStyle w:val="ActHead5"/>
      </w:pPr>
      <w:bookmarkStart w:id="24" w:name="_Toc355625605"/>
      <w:r w:rsidRPr="00AC714D">
        <w:rPr>
          <w:rStyle w:val="CharSectno"/>
        </w:rPr>
        <w:t>3.5G</w:t>
      </w:r>
      <w:r w:rsidRPr="00AC714D">
        <w:t xml:space="preserve">  Netted</w:t>
      </w:r>
      <w:r w:rsidRPr="00AC714D">
        <w:noBreakHyphen/>
        <w:t>out numbers—LPG or LNG used as feedstock</w:t>
      </w:r>
      <w:bookmarkEnd w:id="24"/>
    </w:p>
    <w:p w:rsidR="004437DE" w:rsidRPr="00AC714D" w:rsidRDefault="004437DE" w:rsidP="004437DE">
      <w:pPr>
        <w:pStyle w:val="subsection"/>
      </w:pPr>
      <w:r w:rsidRPr="00AC714D">
        <w:tab/>
        <w:t>(1)</w:t>
      </w:r>
      <w:r w:rsidRPr="00AC714D">
        <w:tab/>
        <w:t>For subsection 36B(4) of the Act, if:</w:t>
      </w:r>
    </w:p>
    <w:p w:rsidR="004437DE" w:rsidRPr="00AC714D" w:rsidRDefault="004437DE" w:rsidP="004437DE">
      <w:pPr>
        <w:pStyle w:val="paragraph"/>
      </w:pPr>
      <w:r w:rsidRPr="00AC714D">
        <w:tab/>
        <w:t>(a)</w:t>
      </w:r>
      <w:r w:rsidRPr="00AC714D">
        <w:tab/>
        <w:t>a person has, under subsection 36B(1) of the Act, a preliminary emissions number for an eligible financial year; and</w:t>
      </w:r>
    </w:p>
    <w:p w:rsidR="004437DE" w:rsidRPr="00AC714D" w:rsidRDefault="004437DE" w:rsidP="004437DE">
      <w:pPr>
        <w:pStyle w:val="paragraph"/>
      </w:pPr>
      <w:r w:rsidRPr="00AC714D">
        <w:tab/>
        <w:t>(b)</w:t>
      </w:r>
      <w:r w:rsidRPr="00AC714D">
        <w:tab/>
        <w:t>the preliminary emissions number is attributable to the import of an amount of LPG or LNG; and</w:t>
      </w:r>
    </w:p>
    <w:p w:rsidR="004437DE" w:rsidRPr="00AC714D" w:rsidRDefault="004437DE" w:rsidP="004437DE">
      <w:pPr>
        <w:pStyle w:val="paragraph"/>
      </w:pPr>
      <w:r w:rsidRPr="00AC714D">
        <w:lastRenderedPageBreak/>
        <w:tab/>
        <w:t>(c)</w:t>
      </w:r>
      <w:r w:rsidRPr="00AC714D">
        <w:tab/>
        <w:t>during an eligible financial year the LPG or LNG is used as feedstock; and</w:t>
      </w:r>
    </w:p>
    <w:p w:rsidR="004437DE" w:rsidRPr="00AC714D" w:rsidRDefault="004437DE" w:rsidP="004437DE">
      <w:pPr>
        <w:pStyle w:val="paragraph"/>
      </w:pPr>
      <w:r w:rsidRPr="00AC714D">
        <w:tab/>
        <w:t>(d)</w:t>
      </w:r>
      <w:r w:rsidRPr="00AC714D">
        <w:tab/>
        <w:t>the potential greenhouse gas emissions embodied in the amount used for feedstock has a CO</w:t>
      </w:r>
      <w:r w:rsidRPr="00AC714D">
        <w:rPr>
          <w:vertAlign w:val="subscript"/>
        </w:rPr>
        <w:t>2</w:t>
      </w:r>
      <w:r w:rsidRPr="00AC714D">
        <w:noBreakHyphen/>
        <w:t>e of a particular number of tonnes;</w:t>
      </w:r>
    </w:p>
    <w:p w:rsidR="004437DE" w:rsidRPr="00AC714D" w:rsidRDefault="004437DE" w:rsidP="004437DE">
      <w:pPr>
        <w:pStyle w:val="subsection2"/>
      </w:pPr>
      <w:r w:rsidRPr="00AC714D">
        <w:t xml:space="preserve">the number mentioned in paragraph (d) is a </w:t>
      </w:r>
      <w:r w:rsidRPr="00AC714D">
        <w:rPr>
          <w:b/>
          <w:i/>
        </w:rPr>
        <w:t>netted</w:t>
      </w:r>
      <w:r w:rsidRPr="00AC714D">
        <w:rPr>
          <w:b/>
          <w:i/>
        </w:rPr>
        <w:noBreakHyphen/>
        <w:t>out number</w:t>
      </w:r>
      <w:r w:rsidRPr="00AC714D">
        <w:rPr>
          <w:b/>
        </w:rPr>
        <w:t xml:space="preserve"> </w:t>
      </w:r>
      <w:r w:rsidRPr="00AC714D">
        <w:t>of the person for the eligible financial year.</w:t>
      </w:r>
    </w:p>
    <w:p w:rsidR="004437DE" w:rsidRPr="00AC714D" w:rsidRDefault="004437DE" w:rsidP="004437DE">
      <w:pPr>
        <w:pStyle w:val="subsection"/>
      </w:pPr>
      <w:r w:rsidRPr="00AC714D">
        <w:tab/>
        <w:t>(2)</w:t>
      </w:r>
      <w:r w:rsidRPr="00AC714D">
        <w:tab/>
        <w:t>For subsection 36C(4) of the Act, if:</w:t>
      </w:r>
    </w:p>
    <w:p w:rsidR="004437DE" w:rsidRPr="00AC714D" w:rsidRDefault="004437DE" w:rsidP="004437DE">
      <w:pPr>
        <w:pStyle w:val="paragraph"/>
      </w:pPr>
      <w:r w:rsidRPr="00AC714D">
        <w:tab/>
        <w:t>(a)</w:t>
      </w:r>
      <w:r w:rsidRPr="00AC714D">
        <w:tab/>
        <w:t>a person has, under subsection 36C(1) of the Act, a preliminary emissions number for an eligible financial year; and</w:t>
      </w:r>
    </w:p>
    <w:p w:rsidR="004437DE" w:rsidRPr="00AC714D" w:rsidRDefault="004437DE" w:rsidP="004437DE">
      <w:pPr>
        <w:pStyle w:val="paragraph"/>
      </w:pPr>
      <w:r w:rsidRPr="00AC714D">
        <w:tab/>
        <w:t>(b)</w:t>
      </w:r>
      <w:r w:rsidRPr="00AC714D">
        <w:tab/>
        <w:t>the preliminary emissions number is attributable to the manufacture or production of an amount of LPG or LNG; and</w:t>
      </w:r>
    </w:p>
    <w:p w:rsidR="004437DE" w:rsidRPr="00AC714D" w:rsidRDefault="004437DE" w:rsidP="004437DE">
      <w:pPr>
        <w:pStyle w:val="paragraph"/>
      </w:pPr>
      <w:r w:rsidRPr="00AC714D">
        <w:tab/>
        <w:t>(c)</w:t>
      </w:r>
      <w:r w:rsidRPr="00AC714D">
        <w:tab/>
        <w:t>during an eligible financial year the LPG or LNG is used as feedstock; and</w:t>
      </w:r>
    </w:p>
    <w:p w:rsidR="004437DE" w:rsidRPr="00AC714D" w:rsidRDefault="004437DE" w:rsidP="004437DE">
      <w:pPr>
        <w:pStyle w:val="paragraph"/>
      </w:pPr>
      <w:r w:rsidRPr="00AC714D">
        <w:tab/>
        <w:t>(d)</w:t>
      </w:r>
      <w:r w:rsidRPr="00AC714D">
        <w:tab/>
        <w:t>the potential greenhouse gas emissions embodied in the amount used for feedstock has a CO</w:t>
      </w:r>
      <w:r w:rsidRPr="00AC714D">
        <w:rPr>
          <w:vertAlign w:val="subscript"/>
        </w:rPr>
        <w:t>2</w:t>
      </w:r>
      <w:r w:rsidRPr="00AC714D">
        <w:noBreakHyphen/>
        <w:t>e of a particular number of tonnes;</w:t>
      </w:r>
    </w:p>
    <w:p w:rsidR="004437DE" w:rsidRPr="00AC714D" w:rsidRDefault="004437DE" w:rsidP="004437DE">
      <w:pPr>
        <w:pStyle w:val="subsection2"/>
      </w:pPr>
      <w:r w:rsidRPr="00AC714D">
        <w:t xml:space="preserve">the number mentioned in paragraph (d) is a </w:t>
      </w:r>
      <w:r w:rsidRPr="00AC714D">
        <w:rPr>
          <w:b/>
          <w:i/>
        </w:rPr>
        <w:t>netted</w:t>
      </w:r>
      <w:r w:rsidRPr="00AC714D">
        <w:rPr>
          <w:b/>
          <w:i/>
        </w:rPr>
        <w:noBreakHyphen/>
        <w:t>out number</w:t>
      </w:r>
      <w:r w:rsidRPr="00AC714D">
        <w:rPr>
          <w:b/>
        </w:rPr>
        <w:t xml:space="preserve"> </w:t>
      </w:r>
      <w:r w:rsidRPr="00AC714D">
        <w:t>of the person for the eligible financial year.</w:t>
      </w:r>
    </w:p>
    <w:p w:rsidR="004437DE" w:rsidRPr="00AC714D" w:rsidRDefault="004437DE" w:rsidP="004437DE">
      <w:pPr>
        <w:pStyle w:val="subsection"/>
      </w:pPr>
      <w:r w:rsidRPr="00AC714D">
        <w:tab/>
        <w:t>(3)</w:t>
      </w:r>
      <w:r w:rsidRPr="00AC714D">
        <w:tab/>
        <w:t>For subsection 36D(5) of the Act, if:</w:t>
      </w:r>
    </w:p>
    <w:p w:rsidR="004437DE" w:rsidRPr="00AC714D" w:rsidRDefault="004437DE" w:rsidP="004437DE">
      <w:pPr>
        <w:pStyle w:val="paragraph"/>
      </w:pPr>
      <w:r w:rsidRPr="00AC714D">
        <w:tab/>
        <w:t>(a)</w:t>
      </w:r>
      <w:r w:rsidRPr="00AC714D">
        <w:tab/>
        <w:t>the OTN holder quotes the OTN holder’s OTN in relation to the supply to the OTN holder of an amount of LPG or LNG; and</w:t>
      </w:r>
    </w:p>
    <w:p w:rsidR="004437DE" w:rsidRPr="00AC714D" w:rsidRDefault="004437DE" w:rsidP="004437DE">
      <w:pPr>
        <w:pStyle w:val="paragraph"/>
      </w:pPr>
      <w:r w:rsidRPr="00AC714D">
        <w:tab/>
        <w:t>(b)</w:t>
      </w:r>
      <w:r w:rsidRPr="00AC714D">
        <w:tab/>
        <w:t>during an eligible financial year the LPG or LNG is used as feedstock; and</w:t>
      </w:r>
    </w:p>
    <w:p w:rsidR="004437DE" w:rsidRPr="00AC714D" w:rsidRDefault="004437DE" w:rsidP="004437DE">
      <w:pPr>
        <w:pStyle w:val="paragraph"/>
      </w:pPr>
      <w:r w:rsidRPr="00AC714D">
        <w:tab/>
        <w:t>(c)</w:t>
      </w:r>
      <w:r w:rsidRPr="00AC714D">
        <w:tab/>
        <w:t>the potential greenhouse gas emissions embodied in the amount used for feedstock has a CO</w:t>
      </w:r>
      <w:r w:rsidRPr="00AC714D">
        <w:rPr>
          <w:vertAlign w:val="subscript"/>
        </w:rPr>
        <w:t>2</w:t>
      </w:r>
      <w:r w:rsidRPr="00AC714D">
        <w:noBreakHyphen/>
        <w:t>e of a particular number of tonnes;</w:t>
      </w:r>
    </w:p>
    <w:p w:rsidR="004437DE" w:rsidRPr="00AC714D" w:rsidRDefault="004437DE" w:rsidP="004437DE">
      <w:pPr>
        <w:pStyle w:val="subsection2"/>
      </w:pPr>
      <w:r w:rsidRPr="00AC714D">
        <w:t xml:space="preserve">the number mentioned in paragraph (c) is a </w:t>
      </w:r>
      <w:r w:rsidRPr="00AC714D">
        <w:rPr>
          <w:b/>
          <w:i/>
        </w:rPr>
        <w:t>netted</w:t>
      </w:r>
      <w:r w:rsidRPr="00AC714D">
        <w:rPr>
          <w:b/>
          <w:i/>
        </w:rPr>
        <w:noBreakHyphen/>
        <w:t>out number</w:t>
      </w:r>
      <w:r w:rsidRPr="00AC714D">
        <w:rPr>
          <w:b/>
        </w:rPr>
        <w:t xml:space="preserve"> </w:t>
      </w:r>
      <w:r w:rsidRPr="00AC714D">
        <w:t>of the OTN holder for the eligible financial year.</w:t>
      </w:r>
    </w:p>
    <w:p w:rsidR="001631C5" w:rsidRPr="006D2D8A" w:rsidRDefault="00E4489D" w:rsidP="006115C2">
      <w:pPr>
        <w:pStyle w:val="ActHead3"/>
        <w:pageBreakBefore/>
      </w:pPr>
      <w:bookmarkStart w:id="25" w:name="_Toc355625606"/>
      <w:r w:rsidRPr="006D2D8A">
        <w:rPr>
          <w:rStyle w:val="CharDivNo"/>
        </w:rPr>
        <w:lastRenderedPageBreak/>
        <w:t>Division</w:t>
      </w:r>
      <w:r w:rsidR="006D2D8A" w:rsidRPr="006D2D8A">
        <w:rPr>
          <w:rStyle w:val="CharDivNo"/>
        </w:rPr>
        <w:t> </w:t>
      </w:r>
      <w:r w:rsidR="001631C5" w:rsidRPr="006D2D8A">
        <w:rPr>
          <w:rStyle w:val="CharDivNo"/>
        </w:rPr>
        <w:t>4</w:t>
      </w:r>
      <w:r w:rsidRPr="006D2D8A">
        <w:t>—</w:t>
      </w:r>
      <w:r w:rsidR="001631C5" w:rsidRPr="006D2D8A">
        <w:rPr>
          <w:rStyle w:val="CharDivText"/>
        </w:rPr>
        <w:t>Obligation Transfer Numbers</w:t>
      </w:r>
      <w:bookmarkEnd w:id="25"/>
    </w:p>
    <w:p w:rsidR="001631C5" w:rsidRPr="006D2D8A" w:rsidRDefault="00E4489D" w:rsidP="00E4489D">
      <w:pPr>
        <w:pStyle w:val="ActHead4"/>
      </w:pPr>
      <w:bookmarkStart w:id="26" w:name="_Toc355625607"/>
      <w:r w:rsidRPr="006D2D8A">
        <w:rPr>
          <w:rStyle w:val="CharSubdNo"/>
        </w:rPr>
        <w:t>Subdivision</w:t>
      </w:r>
      <w:r w:rsidR="006D2D8A" w:rsidRPr="006D2D8A">
        <w:rPr>
          <w:rStyle w:val="CharSubdNo"/>
        </w:rPr>
        <w:t> </w:t>
      </w:r>
      <w:r w:rsidR="001631C5" w:rsidRPr="006D2D8A">
        <w:rPr>
          <w:rStyle w:val="CharSubdNo"/>
        </w:rPr>
        <w:t>4.1</w:t>
      </w:r>
      <w:r w:rsidRPr="006D2D8A">
        <w:t>—</w:t>
      </w:r>
      <w:r w:rsidR="001631C5" w:rsidRPr="006D2D8A">
        <w:rPr>
          <w:rStyle w:val="CharSubdText"/>
        </w:rPr>
        <w:t>Requirements for application for OTN</w:t>
      </w:r>
      <w:bookmarkEnd w:id="26"/>
    </w:p>
    <w:p w:rsidR="001631C5" w:rsidRPr="006D2D8A" w:rsidRDefault="001631C5" w:rsidP="00E4489D">
      <w:pPr>
        <w:pStyle w:val="ActHead5"/>
        <w:rPr>
          <w:u w:color="FF0000"/>
        </w:rPr>
      </w:pPr>
      <w:bookmarkStart w:id="27" w:name="_Toc355625608"/>
      <w:r w:rsidRPr="006D2D8A">
        <w:rPr>
          <w:rStyle w:val="CharSectno"/>
        </w:rPr>
        <w:t>3.6</w:t>
      </w:r>
      <w:r w:rsidR="00E4489D" w:rsidRPr="006D2D8A">
        <w:rPr>
          <w:u w:color="FF0000"/>
        </w:rPr>
        <w:t xml:space="preserve">  </w:t>
      </w:r>
      <w:r w:rsidRPr="006D2D8A">
        <w:rPr>
          <w:u w:color="FF0000"/>
        </w:rPr>
        <w:t>Application for OTN</w:t>
      </w:r>
      <w:bookmarkEnd w:id="27"/>
    </w:p>
    <w:p w:rsidR="001631C5" w:rsidRPr="006D2D8A" w:rsidRDefault="001631C5" w:rsidP="00E4489D">
      <w:pPr>
        <w:pStyle w:val="subsection"/>
        <w:rPr>
          <w:u w:color="FF0000"/>
        </w:rPr>
      </w:pPr>
      <w:r w:rsidRPr="006D2D8A">
        <w:rPr>
          <w:u w:color="FF0000"/>
        </w:rPr>
        <w:tab/>
        <w:t>(1)</w:t>
      </w:r>
      <w:r w:rsidRPr="006D2D8A">
        <w:rPr>
          <w:u w:color="FF0000"/>
        </w:rPr>
        <w:tab/>
        <w:t>This regulation is made for paragraph</w:t>
      </w:r>
      <w:r w:rsidR="006D2D8A" w:rsidRPr="006D2D8A">
        <w:rPr>
          <w:u w:color="FF0000"/>
        </w:rPr>
        <w:t> </w:t>
      </w:r>
      <w:r w:rsidRPr="006D2D8A">
        <w:rPr>
          <w:u w:color="FF0000"/>
        </w:rPr>
        <w:t>38(2</w:t>
      </w:r>
      <w:r w:rsidR="00E4489D" w:rsidRPr="006D2D8A">
        <w:rPr>
          <w:u w:color="FF0000"/>
        </w:rPr>
        <w:t>)(</w:t>
      </w:r>
      <w:r w:rsidRPr="006D2D8A">
        <w:rPr>
          <w:u w:color="FF0000"/>
        </w:rPr>
        <w:t>c) of the Act.</w:t>
      </w:r>
    </w:p>
    <w:p w:rsidR="001631C5" w:rsidRPr="006D2D8A" w:rsidRDefault="001631C5" w:rsidP="00E4489D">
      <w:pPr>
        <w:pStyle w:val="subsection"/>
        <w:rPr>
          <w:u w:color="FF0000"/>
        </w:rPr>
      </w:pPr>
      <w:r w:rsidRPr="006D2D8A">
        <w:rPr>
          <w:u w:color="FF0000"/>
        </w:rPr>
        <w:tab/>
        <w:t>(2)</w:t>
      </w:r>
      <w:r w:rsidRPr="006D2D8A">
        <w:rPr>
          <w:u w:color="FF0000"/>
        </w:rPr>
        <w:tab/>
        <w:t>An application must be accompanied by the following information and documents:</w:t>
      </w:r>
    </w:p>
    <w:p w:rsidR="001631C5" w:rsidRPr="006D2D8A" w:rsidRDefault="001631C5" w:rsidP="00E4489D">
      <w:pPr>
        <w:pStyle w:val="paragraph"/>
        <w:rPr>
          <w:u w:color="FF0000"/>
        </w:rPr>
      </w:pPr>
      <w:r w:rsidRPr="006D2D8A">
        <w:rPr>
          <w:u w:color="FF0000"/>
        </w:rPr>
        <w:tab/>
        <w:t>(a)</w:t>
      </w:r>
      <w:r w:rsidRPr="006D2D8A">
        <w:rPr>
          <w:u w:color="FF0000"/>
        </w:rPr>
        <w:tab/>
        <w:t>the identifying information for the applicant;</w:t>
      </w:r>
    </w:p>
    <w:p w:rsidR="001631C5" w:rsidRPr="006D2D8A" w:rsidRDefault="001631C5" w:rsidP="00E4489D">
      <w:pPr>
        <w:pStyle w:val="paragraph"/>
      </w:pPr>
      <w:r w:rsidRPr="006D2D8A">
        <w:tab/>
        <w:t>(b)</w:t>
      </w:r>
      <w:r w:rsidRPr="006D2D8A">
        <w:tab/>
        <w:t>a statement indicating which of sections</w:t>
      </w:r>
      <w:r w:rsidR="006D2D8A" w:rsidRPr="006D2D8A">
        <w:t> </w:t>
      </w:r>
      <w:r w:rsidRPr="006D2D8A">
        <w:t xml:space="preserve">55B, 56, </w:t>
      </w:r>
      <w:r w:rsidR="004437DE" w:rsidRPr="00AC714D">
        <w:t>57, 58, 58AA and 58AB</w:t>
      </w:r>
      <w:r w:rsidRPr="006D2D8A">
        <w:t xml:space="preserve"> of the Act is likely to require or permit the applicant to quote an OTN.</w:t>
      </w:r>
    </w:p>
    <w:p w:rsidR="001631C5" w:rsidRPr="006D2D8A" w:rsidRDefault="001631C5" w:rsidP="00E4489D">
      <w:pPr>
        <w:pStyle w:val="subsection"/>
      </w:pPr>
      <w:r w:rsidRPr="006D2D8A">
        <w:tab/>
        <w:t>(3)</w:t>
      </w:r>
      <w:r w:rsidRPr="006D2D8A">
        <w:tab/>
        <w:t>An application must also be accompanied by the following information:</w:t>
      </w:r>
    </w:p>
    <w:p w:rsidR="001631C5" w:rsidRPr="006D2D8A" w:rsidRDefault="001631C5" w:rsidP="00E4489D">
      <w:pPr>
        <w:pStyle w:val="paragraph"/>
      </w:pPr>
      <w:r w:rsidRPr="006D2D8A">
        <w:tab/>
        <w:t>(a)</w:t>
      </w:r>
      <w:r w:rsidRPr="006D2D8A">
        <w:tab/>
        <w:t>if the applicant states that section</w:t>
      </w:r>
      <w:r w:rsidR="006D2D8A" w:rsidRPr="006D2D8A">
        <w:t> </w:t>
      </w:r>
      <w:r w:rsidRPr="006D2D8A">
        <w:t>55B of the Act is likely to require the applicant to quote an OTN—the information and documents mentioned in regulation</w:t>
      </w:r>
      <w:r w:rsidR="006D2D8A" w:rsidRPr="006D2D8A">
        <w:t> </w:t>
      </w:r>
      <w:r w:rsidRPr="006D2D8A">
        <w:t>3.7;</w:t>
      </w:r>
    </w:p>
    <w:p w:rsidR="001631C5" w:rsidRPr="006D2D8A" w:rsidRDefault="001631C5" w:rsidP="00E4489D">
      <w:pPr>
        <w:pStyle w:val="paragraph"/>
      </w:pPr>
      <w:r w:rsidRPr="006D2D8A">
        <w:tab/>
        <w:t>(b)</w:t>
      </w:r>
      <w:r w:rsidRPr="006D2D8A">
        <w:tab/>
        <w:t>if the applicant states that section</w:t>
      </w:r>
      <w:r w:rsidR="006D2D8A" w:rsidRPr="006D2D8A">
        <w:t> </w:t>
      </w:r>
      <w:r w:rsidRPr="006D2D8A">
        <w:t>56 of the Act is likely to permit the applicant to quote an OTN—the information and documents mentioned in regulation</w:t>
      </w:r>
      <w:r w:rsidR="006D2D8A" w:rsidRPr="006D2D8A">
        <w:t> </w:t>
      </w:r>
      <w:r w:rsidRPr="006D2D8A">
        <w:t>3.19;</w:t>
      </w:r>
    </w:p>
    <w:p w:rsidR="001631C5" w:rsidRPr="006D2D8A" w:rsidRDefault="001631C5" w:rsidP="00E4489D">
      <w:pPr>
        <w:pStyle w:val="paragraph"/>
      </w:pPr>
      <w:r w:rsidRPr="006D2D8A">
        <w:tab/>
        <w:t>(c)</w:t>
      </w:r>
      <w:r w:rsidRPr="006D2D8A">
        <w:tab/>
        <w:t>if the applicant states that section</w:t>
      </w:r>
      <w:r w:rsidR="006D2D8A" w:rsidRPr="006D2D8A">
        <w:t> </w:t>
      </w:r>
      <w:r w:rsidRPr="006D2D8A">
        <w:t>57 of the Act is likely to permit the applicant to quote an OTN—the information and documents mentioned in regulation</w:t>
      </w:r>
      <w:r w:rsidR="006D2D8A" w:rsidRPr="006D2D8A">
        <w:t> </w:t>
      </w:r>
      <w:r w:rsidRPr="006D2D8A">
        <w:t>3.8;</w:t>
      </w:r>
    </w:p>
    <w:p w:rsidR="001631C5" w:rsidRPr="006D2D8A" w:rsidRDefault="001631C5" w:rsidP="00E4489D">
      <w:pPr>
        <w:pStyle w:val="paragraph"/>
      </w:pPr>
      <w:r w:rsidRPr="006D2D8A">
        <w:tab/>
        <w:t>(d)</w:t>
      </w:r>
      <w:r w:rsidRPr="006D2D8A">
        <w:tab/>
        <w:t>if the applicant states that section</w:t>
      </w:r>
      <w:r w:rsidR="006D2D8A" w:rsidRPr="006D2D8A">
        <w:t> </w:t>
      </w:r>
      <w:r w:rsidRPr="006D2D8A">
        <w:t>58 of the Act is likely to permit the applicant to quote an OTN—the information and documents mentioned in regulation</w:t>
      </w:r>
      <w:r w:rsidR="006D2D8A" w:rsidRPr="006D2D8A">
        <w:t> </w:t>
      </w:r>
      <w:r w:rsidRPr="006D2D8A">
        <w:t>3.9</w:t>
      </w:r>
      <w:r w:rsidR="004437DE" w:rsidRPr="00AC714D">
        <w:t xml:space="preserve">; </w:t>
      </w:r>
    </w:p>
    <w:p w:rsidR="004437DE" w:rsidRPr="00AC714D" w:rsidRDefault="004437DE" w:rsidP="004437DE">
      <w:pPr>
        <w:pStyle w:val="paragraph"/>
      </w:pPr>
      <w:r w:rsidRPr="00AC714D">
        <w:tab/>
        <w:t>(e)</w:t>
      </w:r>
      <w:r w:rsidRPr="00AC714D">
        <w:tab/>
        <w:t>if the applicant states that section 58AA of the Act is likely to require the applicant to quote an OTN—the information and documents mentioned in regulation 3.10A;</w:t>
      </w:r>
    </w:p>
    <w:p w:rsidR="004437DE" w:rsidRPr="00AC714D" w:rsidRDefault="004437DE" w:rsidP="004437DE">
      <w:pPr>
        <w:pStyle w:val="paragraph"/>
      </w:pPr>
      <w:r w:rsidRPr="00AC714D">
        <w:tab/>
        <w:t>(f)</w:t>
      </w:r>
      <w:r w:rsidRPr="00AC714D">
        <w:tab/>
        <w:t>if the applicant states that section 58AB of the Act is likely to permit the applicant to quote an OTN—the information and documents mentioned in regulation 3.10B.</w:t>
      </w:r>
    </w:p>
    <w:p w:rsidR="001631C5" w:rsidRPr="006D2D8A" w:rsidRDefault="001631C5" w:rsidP="00E4489D">
      <w:pPr>
        <w:pStyle w:val="subsection"/>
      </w:pPr>
      <w:r w:rsidRPr="006D2D8A">
        <w:tab/>
        <w:t>(4)</w:t>
      </w:r>
      <w:r w:rsidRPr="006D2D8A">
        <w:tab/>
        <w:t xml:space="preserve">If more than one of the paragraphs in subregulation (3) applies to the applicant, the application need only be accompanied by the </w:t>
      </w:r>
      <w:r w:rsidRPr="006D2D8A">
        <w:lastRenderedPageBreak/>
        <w:t>information and documents mentioned in one of the paragraphs applying to the applicant.</w:t>
      </w:r>
    </w:p>
    <w:p w:rsidR="001631C5" w:rsidRPr="006D2D8A" w:rsidRDefault="001631C5" w:rsidP="00E4489D">
      <w:pPr>
        <w:pStyle w:val="ActHead5"/>
      </w:pPr>
      <w:bookmarkStart w:id="28" w:name="_Toc355625609"/>
      <w:r w:rsidRPr="006D2D8A">
        <w:rPr>
          <w:rStyle w:val="CharSectno"/>
        </w:rPr>
        <w:t>3.7</w:t>
      </w:r>
      <w:r w:rsidR="00E4489D" w:rsidRPr="006D2D8A">
        <w:t xml:space="preserve">  </w:t>
      </w:r>
      <w:r w:rsidRPr="006D2D8A">
        <w:t>Eligibility information for large gas consuming facility</w:t>
      </w:r>
      <w:bookmarkEnd w:id="28"/>
    </w:p>
    <w:p w:rsidR="001631C5" w:rsidRPr="006D2D8A" w:rsidRDefault="001631C5" w:rsidP="00E4489D">
      <w:pPr>
        <w:pStyle w:val="subsection"/>
      </w:pPr>
      <w:r w:rsidRPr="006D2D8A">
        <w:tab/>
        <w:t>(1)</w:t>
      </w:r>
      <w:r w:rsidRPr="006D2D8A">
        <w:tab/>
        <w:t>This regulation applies to an application for an OTN on the basis that the applicant is likely to be required to quote an OTN to a natural gas supplier for natural gas which it is reasonably expected will be used in operating a large gas consuming facility.</w:t>
      </w:r>
    </w:p>
    <w:p w:rsidR="001631C5" w:rsidRPr="006D2D8A" w:rsidRDefault="001631C5" w:rsidP="00E4489D">
      <w:pPr>
        <w:pStyle w:val="subsection"/>
      </w:pPr>
      <w:r w:rsidRPr="006D2D8A">
        <w:tab/>
        <w:t>(2)</w:t>
      </w:r>
      <w:r w:rsidRPr="006D2D8A">
        <w:tab/>
        <w:t>The application must be accompanied by the following information and documents:</w:t>
      </w:r>
    </w:p>
    <w:p w:rsidR="001631C5" w:rsidRPr="006D2D8A" w:rsidRDefault="001631C5" w:rsidP="00E4489D">
      <w:pPr>
        <w:pStyle w:val="paragraph"/>
      </w:pPr>
      <w:r w:rsidRPr="006D2D8A">
        <w:tab/>
        <w:t>(a)</w:t>
      </w:r>
      <w:r w:rsidRPr="006D2D8A">
        <w:tab/>
        <w:t>the identifying information for the facility;</w:t>
      </w:r>
    </w:p>
    <w:p w:rsidR="001631C5" w:rsidRPr="006D2D8A" w:rsidRDefault="001631C5" w:rsidP="00E4489D">
      <w:pPr>
        <w:pStyle w:val="paragraph"/>
      </w:pPr>
      <w:r w:rsidRPr="006D2D8A">
        <w:tab/>
        <w:t>(b)</w:t>
      </w:r>
      <w:r w:rsidRPr="006D2D8A">
        <w:tab/>
        <w:t>either:</w:t>
      </w:r>
    </w:p>
    <w:p w:rsidR="001631C5" w:rsidRPr="006D2D8A" w:rsidRDefault="001631C5" w:rsidP="00E4489D">
      <w:pPr>
        <w:pStyle w:val="paragraphsub"/>
      </w:pPr>
      <w:r w:rsidRPr="006D2D8A">
        <w:tab/>
        <w:t>(i)</w:t>
      </w:r>
      <w:r w:rsidRPr="006D2D8A">
        <w:tab/>
        <w:t xml:space="preserve">for a facility of a mandatory designated joint venture—the name of the person </w:t>
      </w:r>
      <w:r w:rsidR="00710C6D" w:rsidRPr="00AC714D">
        <w:t>taken to have operational control of the facility throughout the period under subsection 11B(15) of the NGER Act; or</w:t>
      </w:r>
    </w:p>
    <w:p w:rsidR="001631C5" w:rsidRPr="006D2D8A" w:rsidRDefault="001631C5" w:rsidP="00E4489D">
      <w:pPr>
        <w:pStyle w:val="paragraphsub"/>
      </w:pPr>
      <w:r w:rsidRPr="006D2D8A">
        <w:tab/>
        <w:t>(ii)</w:t>
      </w:r>
      <w:r w:rsidRPr="006D2D8A">
        <w:tab/>
        <w:t>for any other facility—the name of the person who has operational control of the facility;</w:t>
      </w:r>
    </w:p>
    <w:p w:rsidR="001631C5" w:rsidRPr="006D2D8A" w:rsidRDefault="001631C5" w:rsidP="00E4489D">
      <w:pPr>
        <w:pStyle w:val="paragraph"/>
      </w:pPr>
      <w:r w:rsidRPr="006D2D8A">
        <w:tab/>
        <w:t>(c)</w:t>
      </w:r>
      <w:r w:rsidRPr="006D2D8A">
        <w:tab/>
        <w:t>if the applicant is not the person with operational control of the facility:</w:t>
      </w:r>
    </w:p>
    <w:p w:rsidR="001631C5" w:rsidRPr="006D2D8A" w:rsidRDefault="001631C5" w:rsidP="00E4489D">
      <w:pPr>
        <w:pStyle w:val="paragraphsub"/>
      </w:pPr>
      <w:r w:rsidRPr="006D2D8A">
        <w:tab/>
        <w:t>(i)</w:t>
      </w:r>
      <w:r w:rsidRPr="006D2D8A">
        <w:tab/>
        <w:t xml:space="preserve">the contact details of the person mentioned in </w:t>
      </w:r>
      <w:r w:rsidR="006D2D8A" w:rsidRPr="006D2D8A">
        <w:t>subparagraph (</w:t>
      </w:r>
      <w:r w:rsidRPr="006D2D8A">
        <w:t>b</w:t>
      </w:r>
      <w:r w:rsidR="00E4489D" w:rsidRPr="006D2D8A">
        <w:t>)(</w:t>
      </w:r>
      <w:r w:rsidRPr="006D2D8A">
        <w:t>i) or (ii) for the facility;</w:t>
      </w:r>
    </w:p>
    <w:p w:rsidR="001631C5" w:rsidRPr="006D2D8A" w:rsidRDefault="001631C5" w:rsidP="00E4489D">
      <w:pPr>
        <w:pStyle w:val="paragraphsub"/>
      </w:pPr>
      <w:r w:rsidRPr="006D2D8A">
        <w:tab/>
        <w:t>(ii)</w:t>
      </w:r>
      <w:r w:rsidRPr="006D2D8A">
        <w:tab/>
        <w:t>a statement describing the applicant’s relationship to that person; and</w:t>
      </w:r>
    </w:p>
    <w:p w:rsidR="001631C5" w:rsidRPr="006D2D8A" w:rsidRDefault="001631C5" w:rsidP="00E4489D">
      <w:pPr>
        <w:pStyle w:val="paragraphsub"/>
      </w:pPr>
      <w:r w:rsidRPr="006D2D8A">
        <w:tab/>
        <w:t>(iii)</w:t>
      </w:r>
      <w:r w:rsidRPr="006D2D8A">
        <w:tab/>
        <w:t>a statement describing the applicant’s relationship to the facility;</w:t>
      </w:r>
    </w:p>
    <w:p w:rsidR="00710C6D" w:rsidRPr="00AC714D" w:rsidRDefault="00710C6D" w:rsidP="00710C6D">
      <w:pPr>
        <w:pStyle w:val="paragraph"/>
      </w:pPr>
      <w:r w:rsidRPr="00AC714D">
        <w:tab/>
        <w:t>(d)</w:t>
      </w:r>
      <w:r w:rsidRPr="00AC714D">
        <w:tab/>
        <w:t>for the application, the financial year in which the facility passes the threshold test set out in subsection 55A (3) of the Act;</w:t>
      </w:r>
    </w:p>
    <w:p w:rsidR="001631C5" w:rsidRPr="006D2D8A" w:rsidRDefault="001631C5" w:rsidP="00E4489D">
      <w:pPr>
        <w:pStyle w:val="paragraph"/>
      </w:pPr>
      <w:r w:rsidRPr="006D2D8A">
        <w:tab/>
        <w:t>(e)</w:t>
      </w:r>
      <w:r w:rsidRPr="006D2D8A">
        <w:tab/>
        <w:t>either:</w:t>
      </w:r>
    </w:p>
    <w:p w:rsidR="001631C5" w:rsidRPr="006D2D8A" w:rsidRDefault="001631C5" w:rsidP="00E4489D">
      <w:pPr>
        <w:pStyle w:val="paragraphsub"/>
      </w:pPr>
      <w:r w:rsidRPr="006D2D8A">
        <w:tab/>
        <w:t>(i)</w:t>
      </w:r>
      <w:r w:rsidRPr="006D2D8A">
        <w:tab/>
        <w:t xml:space="preserve">a statement confirming the </w:t>
      </w:r>
      <w:r w:rsidR="00710C6D" w:rsidRPr="00AC714D">
        <w:t>amount</w:t>
      </w:r>
      <w:r w:rsidRPr="006D2D8A">
        <w:t xml:space="preserve"> of covered emissions (in tonnes of CO</w:t>
      </w:r>
      <w:r w:rsidRPr="006D2D8A">
        <w:rPr>
          <w:vertAlign w:val="subscript"/>
        </w:rPr>
        <w:t>2</w:t>
      </w:r>
      <w:r w:rsidR="006D2D8A" w:rsidRPr="006D2D8A">
        <w:noBreakHyphen/>
      </w:r>
      <w:r w:rsidRPr="006D2D8A">
        <w:t xml:space="preserve">e) from the operation of the facility that were attributable to the combustion of natural gas during the financial year mentioned in </w:t>
      </w:r>
      <w:r w:rsidR="006D2D8A" w:rsidRPr="006D2D8A">
        <w:t>paragraph (</w:t>
      </w:r>
      <w:r w:rsidRPr="006D2D8A">
        <w:t>d); or</w:t>
      </w:r>
    </w:p>
    <w:p w:rsidR="001631C5" w:rsidRPr="006D2D8A" w:rsidRDefault="001631C5" w:rsidP="00E4489D">
      <w:pPr>
        <w:pStyle w:val="paragraphsub"/>
      </w:pPr>
      <w:r w:rsidRPr="006D2D8A">
        <w:tab/>
        <w:t>(ii)</w:t>
      </w:r>
      <w:r w:rsidRPr="006D2D8A">
        <w:tab/>
        <w:t>a statement confirming the amount of natural gas combusted at the facility during that year;</w:t>
      </w:r>
    </w:p>
    <w:p w:rsidR="001631C5" w:rsidRPr="006D2D8A" w:rsidRDefault="001631C5" w:rsidP="00E4489D">
      <w:pPr>
        <w:pStyle w:val="paragraph"/>
      </w:pPr>
      <w:r w:rsidRPr="006D2D8A">
        <w:lastRenderedPageBreak/>
        <w:tab/>
        <w:t>(f)</w:t>
      </w:r>
      <w:r w:rsidRPr="006D2D8A">
        <w:tab/>
        <w:t xml:space="preserve">the </w:t>
      </w:r>
      <w:r w:rsidR="00144659">
        <w:t>day</w:t>
      </w:r>
      <w:r w:rsidRPr="006D2D8A">
        <w:t xml:space="preserve"> from which the applicant expects to be required to quote an OTN in relation to the facility;</w:t>
      </w:r>
    </w:p>
    <w:p w:rsidR="001631C5" w:rsidRPr="006D2D8A" w:rsidRDefault="001631C5" w:rsidP="00E4489D">
      <w:pPr>
        <w:pStyle w:val="paragraph"/>
      </w:pPr>
      <w:r w:rsidRPr="006D2D8A">
        <w:tab/>
        <w:t>(g)</w:t>
      </w:r>
      <w:r w:rsidRPr="006D2D8A">
        <w:tab/>
        <w:t xml:space="preserve">a statement that it is likely that the applicant will be supplied with natural gas by a natural gas supplier in the 12 month period commencing on the later of the following </w:t>
      </w:r>
      <w:r w:rsidR="00144659">
        <w:t>days</w:t>
      </w:r>
      <w:r w:rsidRPr="006D2D8A">
        <w:t>:</w:t>
      </w:r>
    </w:p>
    <w:p w:rsidR="001631C5" w:rsidRPr="006D2D8A" w:rsidRDefault="001631C5" w:rsidP="00E4489D">
      <w:pPr>
        <w:pStyle w:val="paragraphsub"/>
      </w:pPr>
      <w:r w:rsidRPr="006D2D8A">
        <w:tab/>
        <w:t>(i)</w:t>
      </w:r>
      <w:r w:rsidRPr="006D2D8A">
        <w:tab/>
        <w:t>1</w:t>
      </w:r>
      <w:r w:rsidR="006D2D8A" w:rsidRPr="006D2D8A">
        <w:t> </w:t>
      </w:r>
      <w:r w:rsidRPr="006D2D8A">
        <w:t>July 2012;</w:t>
      </w:r>
      <w:r w:rsidR="00F91C63">
        <w:t xml:space="preserve"> </w:t>
      </w:r>
      <w:r w:rsidR="00710C6D" w:rsidRPr="00AC714D">
        <w:t>and</w:t>
      </w:r>
    </w:p>
    <w:p w:rsidR="001631C5" w:rsidRPr="006D2D8A" w:rsidRDefault="001631C5" w:rsidP="00E4489D">
      <w:pPr>
        <w:pStyle w:val="paragraphsub"/>
      </w:pPr>
      <w:r w:rsidRPr="006D2D8A">
        <w:tab/>
        <w:t>(ii)</w:t>
      </w:r>
      <w:r w:rsidRPr="006D2D8A">
        <w:tab/>
        <w:t xml:space="preserve">the </w:t>
      </w:r>
      <w:r w:rsidR="00144659">
        <w:t>day</w:t>
      </w:r>
      <w:r w:rsidRPr="006D2D8A">
        <w:t xml:space="preserve"> on which the application is made;</w:t>
      </w:r>
    </w:p>
    <w:p w:rsidR="001631C5" w:rsidRPr="006D2D8A" w:rsidRDefault="001631C5" w:rsidP="00E4489D">
      <w:pPr>
        <w:pStyle w:val="paragraph"/>
      </w:pPr>
      <w:r w:rsidRPr="006D2D8A">
        <w:tab/>
        <w:t>(h)</w:t>
      </w:r>
      <w:r w:rsidRPr="006D2D8A">
        <w:tab/>
        <w:t>either:</w:t>
      </w:r>
    </w:p>
    <w:p w:rsidR="001631C5" w:rsidRPr="006D2D8A" w:rsidRDefault="001631C5" w:rsidP="00E4489D">
      <w:pPr>
        <w:pStyle w:val="paragraphsub"/>
      </w:pPr>
      <w:r w:rsidRPr="006D2D8A">
        <w:tab/>
        <w:t>(i)</w:t>
      </w:r>
      <w:r w:rsidRPr="006D2D8A">
        <w:tab/>
        <w:t xml:space="preserve">a statement that it is likely that the applicant will use the natural gas mentioned in </w:t>
      </w:r>
      <w:r w:rsidR="006D2D8A" w:rsidRPr="006D2D8A">
        <w:t>paragraph (</w:t>
      </w:r>
      <w:r w:rsidRPr="006D2D8A">
        <w:t>g) in the operation of the facility; or</w:t>
      </w:r>
    </w:p>
    <w:p w:rsidR="001631C5" w:rsidRPr="006D2D8A" w:rsidRDefault="001631C5" w:rsidP="00E4489D">
      <w:pPr>
        <w:pStyle w:val="paragraphsub"/>
        <w:rPr>
          <w:b/>
          <w:i/>
        </w:rPr>
      </w:pPr>
      <w:r w:rsidRPr="006D2D8A">
        <w:tab/>
        <w:t>(ii)</w:t>
      </w:r>
      <w:r w:rsidRPr="006D2D8A">
        <w:tab/>
        <w:t xml:space="preserve">a statement that it is likely that the applicant will provide the natural gas mentioned in </w:t>
      </w:r>
      <w:r w:rsidR="006D2D8A" w:rsidRPr="006D2D8A">
        <w:t>paragraph (</w:t>
      </w:r>
      <w:r w:rsidRPr="006D2D8A">
        <w:t xml:space="preserve">g) to another person (the </w:t>
      </w:r>
      <w:r w:rsidRPr="006D2D8A">
        <w:rPr>
          <w:b/>
          <w:i/>
        </w:rPr>
        <w:t>user</w:t>
      </w:r>
      <w:r w:rsidRPr="006D2D8A">
        <w:t>) for use in the operation of the facility, and the provision of the natural gas will not involve a supply of the natural gas;</w:t>
      </w:r>
    </w:p>
    <w:p w:rsidR="001631C5" w:rsidRPr="006D2D8A" w:rsidRDefault="001631C5" w:rsidP="00E4489D">
      <w:pPr>
        <w:pStyle w:val="paragraph"/>
      </w:pPr>
      <w:r w:rsidRPr="006D2D8A">
        <w:tab/>
        <w:t>(i)</w:t>
      </w:r>
      <w:r w:rsidRPr="006D2D8A">
        <w:tab/>
        <w:t xml:space="preserve">if the application includes a statement mentioned in </w:t>
      </w:r>
      <w:r w:rsidR="006D2D8A" w:rsidRPr="006D2D8A">
        <w:t>subparagraph (</w:t>
      </w:r>
      <w:r w:rsidRPr="006D2D8A">
        <w:t>h</w:t>
      </w:r>
      <w:r w:rsidR="00E4489D" w:rsidRPr="006D2D8A">
        <w:t>)(</w:t>
      </w:r>
      <w:r w:rsidRPr="006D2D8A">
        <w:t>ii):</w:t>
      </w:r>
    </w:p>
    <w:p w:rsidR="001631C5" w:rsidRPr="006D2D8A" w:rsidRDefault="001631C5" w:rsidP="00E4489D">
      <w:pPr>
        <w:pStyle w:val="paragraphsub"/>
      </w:pPr>
      <w:r w:rsidRPr="006D2D8A">
        <w:tab/>
        <w:t>(i)</w:t>
      </w:r>
      <w:r w:rsidRPr="006D2D8A">
        <w:tab/>
        <w:t>the user’s name and contact details;</w:t>
      </w:r>
    </w:p>
    <w:p w:rsidR="001631C5" w:rsidRPr="006D2D8A" w:rsidRDefault="001631C5" w:rsidP="00E4489D">
      <w:pPr>
        <w:pStyle w:val="paragraphsub"/>
      </w:pPr>
      <w:r w:rsidRPr="006D2D8A">
        <w:tab/>
        <w:t>(ii)</w:t>
      </w:r>
      <w:r w:rsidRPr="006D2D8A">
        <w:tab/>
        <w:t>a statement describing the applicant’s relationship to the user;</w:t>
      </w:r>
    </w:p>
    <w:p w:rsidR="001631C5" w:rsidRPr="006D2D8A" w:rsidRDefault="001631C5" w:rsidP="00E4489D">
      <w:pPr>
        <w:pStyle w:val="paragraph"/>
      </w:pPr>
      <w:r w:rsidRPr="006D2D8A">
        <w:tab/>
        <w:t>(j)</w:t>
      </w:r>
      <w:r w:rsidRPr="006D2D8A">
        <w:tab/>
        <w:t>one of the following statements:</w:t>
      </w:r>
    </w:p>
    <w:p w:rsidR="001631C5" w:rsidRPr="006D2D8A" w:rsidRDefault="001631C5" w:rsidP="00E4489D">
      <w:pPr>
        <w:pStyle w:val="paragraphsub"/>
      </w:pPr>
      <w:r w:rsidRPr="006D2D8A">
        <w:tab/>
        <w:t>(i)</w:t>
      </w:r>
      <w:r w:rsidRPr="006D2D8A">
        <w:tab/>
        <w:t>a statement that the applicant is currently supplied natural gas for use at the facility;</w:t>
      </w:r>
    </w:p>
    <w:p w:rsidR="001631C5" w:rsidRPr="006D2D8A" w:rsidRDefault="001631C5" w:rsidP="00E4489D">
      <w:pPr>
        <w:pStyle w:val="paragraphsub"/>
      </w:pPr>
      <w:r w:rsidRPr="006D2D8A">
        <w:tab/>
        <w:t>(ii)</w:t>
      </w:r>
      <w:r w:rsidRPr="006D2D8A">
        <w:tab/>
        <w:t xml:space="preserve">a statement that the applicant is not currently supplied natural gas for use at the facility and the reason why the applicant expects to start being supplied natural gas for use at the facility in the period mentioned in </w:t>
      </w:r>
      <w:r w:rsidR="006D2D8A" w:rsidRPr="006D2D8A">
        <w:t>subparagraph (</w:t>
      </w:r>
      <w:r w:rsidRPr="006D2D8A">
        <w:t>g</w:t>
      </w:r>
      <w:r w:rsidR="00E4489D" w:rsidRPr="006D2D8A">
        <w:t>)(</w:t>
      </w:r>
      <w:r w:rsidRPr="006D2D8A">
        <w:t>i) or (ii);</w:t>
      </w:r>
    </w:p>
    <w:p w:rsidR="001631C5" w:rsidRPr="006D2D8A" w:rsidRDefault="001631C5" w:rsidP="00E4489D">
      <w:pPr>
        <w:pStyle w:val="paragraph"/>
      </w:pPr>
      <w:r w:rsidRPr="006D2D8A">
        <w:tab/>
        <w:t>(k)</w:t>
      </w:r>
      <w:r w:rsidRPr="006D2D8A">
        <w:tab/>
        <w:t>either:</w:t>
      </w:r>
    </w:p>
    <w:p w:rsidR="001631C5" w:rsidRPr="006D2D8A" w:rsidRDefault="001631C5" w:rsidP="00E4489D">
      <w:pPr>
        <w:pStyle w:val="paragraphsub"/>
      </w:pPr>
      <w:r w:rsidRPr="006D2D8A">
        <w:tab/>
        <w:t>(i)</w:t>
      </w:r>
      <w:r w:rsidRPr="006D2D8A">
        <w:tab/>
        <w:t xml:space="preserve">documents that verify the information given to the Regulator under </w:t>
      </w:r>
      <w:r w:rsidR="006D2D8A" w:rsidRPr="006D2D8A">
        <w:t>subparagraph (</w:t>
      </w:r>
      <w:r w:rsidRPr="006D2D8A">
        <w:t>j</w:t>
      </w:r>
      <w:r w:rsidR="00E4489D" w:rsidRPr="006D2D8A">
        <w:t>)(</w:t>
      </w:r>
      <w:r w:rsidRPr="006D2D8A">
        <w:t>i) or (ii); or</w:t>
      </w:r>
    </w:p>
    <w:p w:rsidR="001631C5" w:rsidRPr="006D2D8A" w:rsidRDefault="001631C5" w:rsidP="00E4489D">
      <w:pPr>
        <w:pStyle w:val="paragraphsub"/>
      </w:pPr>
      <w:r w:rsidRPr="006D2D8A">
        <w:tab/>
        <w:t>(ii)</w:t>
      </w:r>
      <w:r w:rsidRPr="006D2D8A">
        <w:tab/>
        <w:t>with the consent of the Regulator—a statutory declaration that verifies that information.</w:t>
      </w:r>
    </w:p>
    <w:p w:rsidR="001631C5" w:rsidRPr="006D2D8A" w:rsidRDefault="001631C5" w:rsidP="00E4489D">
      <w:pPr>
        <w:pStyle w:val="subsection"/>
      </w:pPr>
      <w:r w:rsidRPr="006D2D8A">
        <w:lastRenderedPageBreak/>
        <w:tab/>
        <w:t>(3)</w:t>
      </w:r>
      <w:r w:rsidRPr="006D2D8A">
        <w:tab/>
        <w:t xml:space="preserve">The information required by </w:t>
      </w:r>
      <w:r w:rsidR="006D2D8A" w:rsidRPr="006D2D8A">
        <w:t>paragraph (</w:t>
      </w:r>
      <w:r w:rsidRPr="006D2D8A">
        <w:t>2</w:t>
      </w:r>
      <w:r w:rsidR="00E4489D" w:rsidRPr="006D2D8A">
        <w:t>)(</w:t>
      </w:r>
      <w:r w:rsidRPr="006D2D8A">
        <w:t xml:space="preserve">d), and the statement mentioned in </w:t>
      </w:r>
      <w:r w:rsidR="006D2D8A" w:rsidRPr="006D2D8A">
        <w:t>paragraph (</w:t>
      </w:r>
      <w:r w:rsidRPr="006D2D8A">
        <w:t>2</w:t>
      </w:r>
      <w:r w:rsidR="00E4489D" w:rsidRPr="006D2D8A">
        <w:t>)(</w:t>
      </w:r>
      <w:r w:rsidRPr="006D2D8A">
        <w:t>e), must be given to the Regulator in the form of statutory declarations if requested by the Regulator.</w:t>
      </w:r>
    </w:p>
    <w:p w:rsidR="001631C5" w:rsidRPr="006D2D8A" w:rsidRDefault="001631C5" w:rsidP="00E4489D">
      <w:pPr>
        <w:pStyle w:val="ActHead5"/>
      </w:pPr>
      <w:bookmarkStart w:id="29" w:name="_Toc355625610"/>
      <w:r w:rsidRPr="006D2D8A">
        <w:rPr>
          <w:rStyle w:val="CharSectno"/>
        </w:rPr>
        <w:t>3.8</w:t>
      </w:r>
      <w:r w:rsidR="00E4489D" w:rsidRPr="006D2D8A">
        <w:t xml:space="preserve">  </w:t>
      </w:r>
      <w:r w:rsidRPr="006D2D8A">
        <w:t>Eligibility information for feedstock</w:t>
      </w:r>
      <w:bookmarkEnd w:id="29"/>
    </w:p>
    <w:p w:rsidR="001631C5" w:rsidRPr="006D2D8A" w:rsidRDefault="001631C5" w:rsidP="00E4489D">
      <w:pPr>
        <w:pStyle w:val="subsection"/>
      </w:pPr>
      <w:r w:rsidRPr="006D2D8A">
        <w:tab/>
        <w:t>(1)</w:t>
      </w:r>
      <w:r w:rsidRPr="006D2D8A">
        <w:tab/>
        <w:t>This regulation applies to an application for an OTN on the basis that the applicant is likely to be permitted to quote an OTN to a natural gas supplier for natural gas which it is reasonably expected will be used as a feedstock at a facility, business premises or other location.</w:t>
      </w:r>
    </w:p>
    <w:p w:rsidR="001631C5" w:rsidRPr="006D2D8A" w:rsidRDefault="001631C5" w:rsidP="00E4489D">
      <w:pPr>
        <w:pStyle w:val="subsection"/>
      </w:pPr>
      <w:r w:rsidRPr="006D2D8A">
        <w:tab/>
        <w:t>(2)</w:t>
      </w:r>
      <w:r w:rsidRPr="006D2D8A">
        <w:tab/>
        <w:t>The application must be accompanied by the following information and documents:</w:t>
      </w:r>
    </w:p>
    <w:p w:rsidR="001631C5" w:rsidRPr="006D2D8A" w:rsidRDefault="001631C5" w:rsidP="00E4489D">
      <w:pPr>
        <w:pStyle w:val="paragraph"/>
      </w:pPr>
      <w:r w:rsidRPr="006D2D8A">
        <w:tab/>
        <w:t>(a)</w:t>
      </w:r>
      <w:r w:rsidRPr="006D2D8A">
        <w:tab/>
        <w:t>a description of the chemical process in which natural gas will be used as a feedstock, including:</w:t>
      </w:r>
    </w:p>
    <w:p w:rsidR="001631C5" w:rsidRPr="006D2D8A" w:rsidRDefault="001631C5" w:rsidP="00E4489D">
      <w:pPr>
        <w:pStyle w:val="paragraphsub"/>
      </w:pPr>
      <w:r w:rsidRPr="006D2D8A">
        <w:tab/>
        <w:t>(i)</w:t>
      </w:r>
      <w:r w:rsidRPr="006D2D8A">
        <w:tab/>
        <w:t>the inputs to the process and the relative amount of each input; and</w:t>
      </w:r>
    </w:p>
    <w:p w:rsidR="001631C5" w:rsidRPr="006D2D8A" w:rsidRDefault="001631C5" w:rsidP="00E4489D">
      <w:pPr>
        <w:pStyle w:val="paragraphsub"/>
      </w:pPr>
      <w:r w:rsidRPr="006D2D8A">
        <w:tab/>
        <w:t>(ii)</w:t>
      </w:r>
      <w:r w:rsidRPr="006D2D8A">
        <w:tab/>
        <w:t>the outputs of the process and the relative amount of each output;</w:t>
      </w:r>
    </w:p>
    <w:p w:rsidR="001631C5" w:rsidRPr="006D2D8A" w:rsidRDefault="001631C5" w:rsidP="00E4489D">
      <w:pPr>
        <w:pStyle w:val="paragraph"/>
      </w:pPr>
      <w:r w:rsidRPr="006D2D8A">
        <w:tab/>
        <w:t>(b)</w:t>
      </w:r>
      <w:r w:rsidRPr="006D2D8A">
        <w:tab/>
        <w:t xml:space="preserve">the </w:t>
      </w:r>
      <w:r w:rsidR="00144659">
        <w:t>day</w:t>
      </w:r>
      <w:r w:rsidRPr="006D2D8A">
        <w:t xml:space="preserve"> from which the person expects to be permitted to quote an OTN in relation to the natural gas that will be used as a feedstock at the facility, business premises or other location;</w:t>
      </w:r>
    </w:p>
    <w:p w:rsidR="001631C5" w:rsidRPr="006D2D8A" w:rsidRDefault="001631C5" w:rsidP="00E4489D">
      <w:pPr>
        <w:pStyle w:val="paragraph"/>
      </w:pPr>
      <w:r w:rsidRPr="006D2D8A">
        <w:tab/>
        <w:t>(c)</w:t>
      </w:r>
      <w:r w:rsidRPr="006D2D8A">
        <w:tab/>
        <w:t>a statement that it is likely that the applicant will be supplied natural gas by a natural gas supplier in the 12</w:t>
      </w:r>
      <w:r w:rsidR="0035397E" w:rsidRPr="006D2D8A">
        <w:t xml:space="preserve"> </w:t>
      </w:r>
      <w:r w:rsidRPr="006D2D8A">
        <w:t xml:space="preserve">month period commencing on the later of the following </w:t>
      </w:r>
      <w:r w:rsidR="00144659">
        <w:t>days</w:t>
      </w:r>
      <w:r w:rsidRPr="006D2D8A">
        <w:t>:</w:t>
      </w:r>
    </w:p>
    <w:p w:rsidR="001631C5" w:rsidRPr="006D2D8A" w:rsidRDefault="001631C5" w:rsidP="00E4489D">
      <w:pPr>
        <w:pStyle w:val="paragraphsub"/>
      </w:pPr>
      <w:r w:rsidRPr="006D2D8A">
        <w:tab/>
        <w:t>(i)</w:t>
      </w:r>
      <w:r w:rsidRPr="006D2D8A">
        <w:tab/>
        <w:t>1</w:t>
      </w:r>
      <w:r w:rsidR="006D2D8A" w:rsidRPr="006D2D8A">
        <w:t> </w:t>
      </w:r>
      <w:r w:rsidRPr="006D2D8A">
        <w:t>July 2012;</w:t>
      </w:r>
    </w:p>
    <w:p w:rsidR="001631C5" w:rsidRPr="006D2D8A" w:rsidRDefault="001631C5" w:rsidP="00E4489D">
      <w:pPr>
        <w:pStyle w:val="paragraphsub"/>
      </w:pPr>
      <w:r w:rsidRPr="006D2D8A">
        <w:tab/>
        <w:t>(ii)</w:t>
      </w:r>
      <w:r w:rsidRPr="006D2D8A">
        <w:tab/>
        <w:t xml:space="preserve">the </w:t>
      </w:r>
      <w:r w:rsidR="00144659">
        <w:t>day</w:t>
      </w:r>
      <w:r w:rsidRPr="006D2D8A">
        <w:t xml:space="preserve"> on which the application is made;</w:t>
      </w:r>
    </w:p>
    <w:p w:rsidR="001631C5" w:rsidRPr="006D2D8A" w:rsidRDefault="001631C5" w:rsidP="00E4489D">
      <w:pPr>
        <w:pStyle w:val="paragraph"/>
      </w:pPr>
      <w:r w:rsidRPr="006D2D8A">
        <w:tab/>
        <w:t>(d)</w:t>
      </w:r>
      <w:r w:rsidRPr="006D2D8A">
        <w:tab/>
        <w:t>one of the following:</w:t>
      </w:r>
    </w:p>
    <w:p w:rsidR="001631C5" w:rsidRPr="006D2D8A" w:rsidRDefault="001631C5" w:rsidP="00E4489D">
      <w:pPr>
        <w:pStyle w:val="paragraphsub"/>
      </w:pPr>
      <w:r w:rsidRPr="006D2D8A">
        <w:tab/>
        <w:t>(i)</w:t>
      </w:r>
      <w:r w:rsidRPr="006D2D8A">
        <w:tab/>
        <w:t xml:space="preserve">a statement that it is likely that all or part of the natural gas mentioned in </w:t>
      </w:r>
      <w:r w:rsidR="006D2D8A" w:rsidRPr="006D2D8A">
        <w:t>paragraph (</w:t>
      </w:r>
      <w:r w:rsidRPr="006D2D8A">
        <w:t xml:space="preserve">c) will be for use by the applicant as a feedstock at the facility, business premises or other location; </w:t>
      </w:r>
    </w:p>
    <w:p w:rsidR="001631C5" w:rsidRPr="006D2D8A" w:rsidRDefault="001631C5" w:rsidP="00E4489D">
      <w:pPr>
        <w:pStyle w:val="paragraphsub"/>
      </w:pPr>
      <w:r w:rsidRPr="006D2D8A">
        <w:tab/>
        <w:t>(ii)</w:t>
      </w:r>
      <w:r w:rsidRPr="006D2D8A">
        <w:tab/>
        <w:t>a statement that it is likely that the applicant will provide the natural gas to another person (the</w:t>
      </w:r>
      <w:r w:rsidRPr="006D2D8A">
        <w:rPr>
          <w:b/>
          <w:i/>
        </w:rPr>
        <w:t xml:space="preserve"> user</w:t>
      </w:r>
      <w:r w:rsidRPr="006D2D8A">
        <w:t xml:space="preserve">) who will use all or part of the natural gas as a feedstock at the facility, business premises or other location, and the </w:t>
      </w:r>
      <w:r w:rsidRPr="006D2D8A">
        <w:lastRenderedPageBreak/>
        <w:t>provision of the natural gas will not involve a supply of the natural gas;</w:t>
      </w:r>
    </w:p>
    <w:p w:rsidR="001631C5" w:rsidRPr="006D2D8A" w:rsidRDefault="001631C5" w:rsidP="00E4489D">
      <w:pPr>
        <w:pStyle w:val="paragraph"/>
      </w:pPr>
      <w:r w:rsidRPr="006D2D8A">
        <w:tab/>
        <w:t>(e)</w:t>
      </w:r>
      <w:r w:rsidRPr="006D2D8A">
        <w:tab/>
        <w:t xml:space="preserve">if the application includes a statement mentioned in </w:t>
      </w:r>
      <w:r w:rsidR="006D2D8A" w:rsidRPr="006D2D8A">
        <w:t>subparagraph (</w:t>
      </w:r>
      <w:r w:rsidRPr="006D2D8A">
        <w:t>d</w:t>
      </w:r>
      <w:r w:rsidR="00E4489D" w:rsidRPr="006D2D8A">
        <w:t>)(</w:t>
      </w:r>
      <w:r w:rsidRPr="006D2D8A">
        <w:t>ii):</w:t>
      </w:r>
    </w:p>
    <w:p w:rsidR="001631C5" w:rsidRPr="006D2D8A" w:rsidRDefault="001631C5" w:rsidP="00E4489D">
      <w:pPr>
        <w:pStyle w:val="paragraphsub"/>
      </w:pPr>
      <w:r w:rsidRPr="006D2D8A">
        <w:tab/>
        <w:t>(i)</w:t>
      </w:r>
      <w:r w:rsidRPr="006D2D8A">
        <w:tab/>
        <w:t>the user’s name and contact details;</w:t>
      </w:r>
    </w:p>
    <w:p w:rsidR="001631C5" w:rsidRPr="006D2D8A" w:rsidRDefault="001631C5" w:rsidP="00E4489D">
      <w:pPr>
        <w:pStyle w:val="paragraphsub"/>
      </w:pPr>
      <w:r w:rsidRPr="006D2D8A">
        <w:tab/>
        <w:t>(ii)</w:t>
      </w:r>
      <w:r w:rsidRPr="006D2D8A">
        <w:tab/>
        <w:t>a statement describing the applicant’s relationship to the user;</w:t>
      </w:r>
    </w:p>
    <w:p w:rsidR="001631C5" w:rsidRPr="006D2D8A" w:rsidRDefault="001631C5" w:rsidP="00E4489D">
      <w:pPr>
        <w:pStyle w:val="paragraph"/>
      </w:pPr>
      <w:r w:rsidRPr="006D2D8A">
        <w:tab/>
        <w:t>(f)</w:t>
      </w:r>
      <w:r w:rsidRPr="006D2D8A">
        <w:tab/>
        <w:t>one of the following statements:</w:t>
      </w:r>
    </w:p>
    <w:p w:rsidR="001631C5" w:rsidRPr="006D2D8A" w:rsidRDefault="001631C5" w:rsidP="00E4489D">
      <w:pPr>
        <w:pStyle w:val="paragraphsub"/>
      </w:pPr>
      <w:r w:rsidRPr="006D2D8A">
        <w:tab/>
        <w:t>(i)</w:t>
      </w:r>
      <w:r w:rsidRPr="006D2D8A">
        <w:tab/>
        <w:t>a statement that the applicant is currently supplied natural gas for use as a feedstock at the facility, business premises or other location;</w:t>
      </w:r>
    </w:p>
    <w:p w:rsidR="001631C5" w:rsidRPr="006D2D8A" w:rsidRDefault="001631C5" w:rsidP="00E4489D">
      <w:pPr>
        <w:pStyle w:val="paragraphsub"/>
      </w:pPr>
      <w:r w:rsidRPr="006D2D8A">
        <w:tab/>
        <w:t>(ii)</w:t>
      </w:r>
      <w:r w:rsidRPr="006D2D8A">
        <w:tab/>
        <w:t xml:space="preserve">a statement that the applicant is not currently supplied natural gas for use at the facility, business premises or other location, and the reason why the applicant expects to start being supplied natural gas for use at the facility, business premises or other location in the period mentioned in </w:t>
      </w:r>
      <w:r w:rsidR="006D2D8A" w:rsidRPr="006D2D8A">
        <w:t>subparagraph (</w:t>
      </w:r>
      <w:r w:rsidRPr="006D2D8A">
        <w:t>c</w:t>
      </w:r>
      <w:r w:rsidR="00E4489D" w:rsidRPr="006D2D8A">
        <w:t>)(</w:t>
      </w:r>
      <w:r w:rsidRPr="006D2D8A">
        <w:t>i) or (ii);</w:t>
      </w:r>
    </w:p>
    <w:p w:rsidR="001631C5" w:rsidRPr="006D2D8A" w:rsidRDefault="001631C5" w:rsidP="00E4489D">
      <w:pPr>
        <w:pStyle w:val="paragraph"/>
      </w:pPr>
      <w:r w:rsidRPr="006D2D8A">
        <w:tab/>
        <w:t>(g)</w:t>
      </w:r>
      <w:r w:rsidRPr="006D2D8A">
        <w:tab/>
        <w:t>the information mentioned in regulation</w:t>
      </w:r>
      <w:r w:rsidR="006D2D8A" w:rsidRPr="006D2D8A">
        <w:t> </w:t>
      </w:r>
      <w:r w:rsidRPr="006D2D8A">
        <w:t>3.10 for the facility, business premises or other location;</w:t>
      </w:r>
    </w:p>
    <w:p w:rsidR="001631C5" w:rsidRPr="006D2D8A" w:rsidRDefault="001631C5" w:rsidP="00E4489D">
      <w:pPr>
        <w:pStyle w:val="paragraph"/>
      </w:pPr>
      <w:r w:rsidRPr="006D2D8A">
        <w:tab/>
        <w:t>(h)</w:t>
      </w:r>
      <w:r w:rsidRPr="006D2D8A">
        <w:tab/>
        <w:t>either:</w:t>
      </w:r>
    </w:p>
    <w:p w:rsidR="001631C5" w:rsidRPr="006D2D8A" w:rsidRDefault="001631C5" w:rsidP="00E4489D">
      <w:pPr>
        <w:pStyle w:val="paragraphsub"/>
      </w:pPr>
      <w:r w:rsidRPr="006D2D8A">
        <w:tab/>
        <w:t>(i)</w:t>
      </w:r>
      <w:r w:rsidRPr="006D2D8A">
        <w:tab/>
        <w:t xml:space="preserve">documents that provide evidence of the statement given to the Regulator under </w:t>
      </w:r>
      <w:r w:rsidR="006D2D8A" w:rsidRPr="006D2D8A">
        <w:t>subparagraph (</w:t>
      </w:r>
      <w:r w:rsidRPr="006D2D8A">
        <w:t>f</w:t>
      </w:r>
      <w:r w:rsidR="00E4489D" w:rsidRPr="006D2D8A">
        <w:t>)(</w:t>
      </w:r>
      <w:r w:rsidRPr="006D2D8A">
        <w:t>i)</w:t>
      </w:r>
      <w:r w:rsidR="0035397E" w:rsidRPr="006D2D8A">
        <w:t xml:space="preserve"> </w:t>
      </w:r>
      <w:r w:rsidRPr="006D2D8A">
        <w:t>or</w:t>
      </w:r>
      <w:r w:rsidR="0035397E" w:rsidRPr="006D2D8A">
        <w:t xml:space="preserve"> </w:t>
      </w:r>
      <w:r w:rsidRPr="006D2D8A">
        <w:t>(ii) or</w:t>
      </w:r>
    </w:p>
    <w:p w:rsidR="001631C5" w:rsidRPr="006D2D8A" w:rsidRDefault="001631C5" w:rsidP="00E4489D">
      <w:pPr>
        <w:pStyle w:val="paragraphsub"/>
      </w:pPr>
      <w:r w:rsidRPr="006D2D8A">
        <w:tab/>
        <w:t>(ii)</w:t>
      </w:r>
      <w:r w:rsidRPr="006D2D8A">
        <w:tab/>
        <w:t>with the consent of the Regulator—a statutory declaration that verifies the statement.</w:t>
      </w:r>
    </w:p>
    <w:p w:rsidR="001631C5" w:rsidRPr="006D2D8A" w:rsidRDefault="001631C5" w:rsidP="00E4489D">
      <w:pPr>
        <w:pStyle w:val="ActHead5"/>
      </w:pPr>
      <w:bookmarkStart w:id="30" w:name="_Toc355625611"/>
      <w:r w:rsidRPr="006D2D8A">
        <w:rPr>
          <w:rStyle w:val="CharSectno"/>
        </w:rPr>
        <w:t>3.9</w:t>
      </w:r>
      <w:r w:rsidR="00E4489D" w:rsidRPr="006D2D8A">
        <w:t xml:space="preserve">  </w:t>
      </w:r>
      <w:r w:rsidRPr="006D2D8A">
        <w:t>Eligibility information for manufacture of CNG, LNG or LPG</w:t>
      </w:r>
      <w:bookmarkEnd w:id="30"/>
    </w:p>
    <w:p w:rsidR="001631C5" w:rsidRPr="006D2D8A" w:rsidRDefault="001631C5" w:rsidP="00E4489D">
      <w:pPr>
        <w:pStyle w:val="subsection"/>
      </w:pPr>
      <w:r w:rsidRPr="006D2D8A">
        <w:tab/>
        <w:t>(1)</w:t>
      </w:r>
      <w:r w:rsidRPr="006D2D8A">
        <w:tab/>
        <w:t>This regulation applies to an application for an OTN on the basis that the applicant is likely to be permitted to quote an OTN to a natural gas supplier for natural gas to be used, in the course of carrying on a business, to manufacture CNG, LNG or LPG.</w:t>
      </w:r>
    </w:p>
    <w:p w:rsidR="001631C5" w:rsidRPr="006D2D8A" w:rsidRDefault="001631C5" w:rsidP="00E4489D">
      <w:pPr>
        <w:pStyle w:val="subsection"/>
      </w:pPr>
      <w:r w:rsidRPr="006D2D8A">
        <w:tab/>
        <w:t>(2)</w:t>
      </w:r>
      <w:r w:rsidRPr="006D2D8A">
        <w:tab/>
        <w:t>The application must be accompanied by the following information and documents:</w:t>
      </w:r>
    </w:p>
    <w:p w:rsidR="001631C5" w:rsidRPr="006D2D8A" w:rsidRDefault="001631C5" w:rsidP="00E4489D">
      <w:pPr>
        <w:pStyle w:val="paragraph"/>
      </w:pPr>
      <w:r w:rsidRPr="006D2D8A">
        <w:tab/>
        <w:t>(a)</w:t>
      </w:r>
      <w:r w:rsidRPr="006D2D8A">
        <w:tab/>
        <w:t xml:space="preserve">the </w:t>
      </w:r>
      <w:r w:rsidR="00144659">
        <w:t>day</w:t>
      </w:r>
      <w:r w:rsidRPr="006D2D8A">
        <w:t xml:space="preserve"> from which the applicant expects to be permitted to quote an OTN in relation to the natural gas that is to be used to manufacture CNG, LNG or LPG at a facility, business premises or other location;</w:t>
      </w:r>
    </w:p>
    <w:p w:rsidR="001631C5" w:rsidRPr="006D2D8A" w:rsidRDefault="001631C5" w:rsidP="00E4489D">
      <w:pPr>
        <w:pStyle w:val="paragraph"/>
      </w:pPr>
      <w:r w:rsidRPr="006D2D8A">
        <w:lastRenderedPageBreak/>
        <w:tab/>
        <w:t>(b)</w:t>
      </w:r>
      <w:r w:rsidRPr="006D2D8A">
        <w:tab/>
        <w:t>a statement that it is likely that the applicant will be supplied natural gas by a natural gas supplier in the 12</w:t>
      </w:r>
      <w:r w:rsidR="0035397E" w:rsidRPr="006D2D8A">
        <w:t xml:space="preserve"> </w:t>
      </w:r>
      <w:r w:rsidRPr="006D2D8A">
        <w:t xml:space="preserve">month period commencing on the later of the following </w:t>
      </w:r>
      <w:r w:rsidR="00144659">
        <w:t>days</w:t>
      </w:r>
      <w:r w:rsidRPr="006D2D8A">
        <w:t>:</w:t>
      </w:r>
    </w:p>
    <w:p w:rsidR="001631C5" w:rsidRPr="006D2D8A" w:rsidRDefault="001631C5" w:rsidP="00E4489D">
      <w:pPr>
        <w:pStyle w:val="paragraphsub"/>
      </w:pPr>
      <w:r w:rsidRPr="006D2D8A">
        <w:tab/>
        <w:t>(i)</w:t>
      </w:r>
      <w:r w:rsidRPr="006D2D8A">
        <w:tab/>
        <w:t>1</w:t>
      </w:r>
      <w:r w:rsidR="006D2D8A" w:rsidRPr="006D2D8A">
        <w:t> </w:t>
      </w:r>
      <w:r w:rsidRPr="006D2D8A">
        <w:t>July 2012; and</w:t>
      </w:r>
    </w:p>
    <w:p w:rsidR="001631C5" w:rsidRPr="006D2D8A" w:rsidRDefault="001631C5" w:rsidP="00E4489D">
      <w:pPr>
        <w:pStyle w:val="paragraphsub"/>
      </w:pPr>
      <w:r w:rsidRPr="006D2D8A">
        <w:tab/>
        <w:t>(ii)</w:t>
      </w:r>
      <w:r w:rsidRPr="006D2D8A">
        <w:tab/>
        <w:t xml:space="preserve">the </w:t>
      </w:r>
      <w:r w:rsidR="00144659">
        <w:t>day</w:t>
      </w:r>
      <w:r w:rsidRPr="006D2D8A">
        <w:t xml:space="preserve"> on which the application is made;</w:t>
      </w:r>
    </w:p>
    <w:p w:rsidR="001631C5" w:rsidRPr="006D2D8A" w:rsidRDefault="001631C5" w:rsidP="00E4489D">
      <w:pPr>
        <w:pStyle w:val="paragraph"/>
      </w:pPr>
      <w:r w:rsidRPr="006D2D8A">
        <w:tab/>
        <w:t>(c)</w:t>
      </w:r>
      <w:r w:rsidRPr="006D2D8A">
        <w:tab/>
        <w:t>one of the following:</w:t>
      </w:r>
    </w:p>
    <w:p w:rsidR="001631C5" w:rsidRPr="006D2D8A" w:rsidRDefault="001631C5" w:rsidP="00E4489D">
      <w:pPr>
        <w:pStyle w:val="paragraphsub"/>
      </w:pPr>
      <w:r w:rsidRPr="006D2D8A">
        <w:tab/>
        <w:t>(i)</w:t>
      </w:r>
      <w:r w:rsidRPr="006D2D8A">
        <w:tab/>
        <w:t xml:space="preserve">a statement that it is likely that the applicant will </w:t>
      </w:r>
      <w:r w:rsidRPr="006D2D8A">
        <w:br/>
        <w:t xml:space="preserve">use all or part of the natural gas mentioned in </w:t>
      </w:r>
      <w:r w:rsidR="006D2D8A" w:rsidRPr="006D2D8A">
        <w:t>paragraph (</w:t>
      </w:r>
      <w:r w:rsidRPr="006D2D8A">
        <w:t>b) to manufacture CNG, LNG or LPG at the facility, business premises or other location;</w:t>
      </w:r>
    </w:p>
    <w:p w:rsidR="001631C5" w:rsidRPr="006D2D8A" w:rsidRDefault="001631C5" w:rsidP="00E4489D">
      <w:pPr>
        <w:pStyle w:val="paragraphsub"/>
      </w:pPr>
      <w:r w:rsidRPr="006D2D8A">
        <w:tab/>
        <w:t>(ii)</w:t>
      </w:r>
      <w:r w:rsidRPr="006D2D8A">
        <w:tab/>
        <w:t>a statement that it is likely that the applicant will provide the natural gas to another person (the</w:t>
      </w:r>
      <w:r w:rsidRPr="006D2D8A">
        <w:rPr>
          <w:b/>
          <w:i/>
        </w:rPr>
        <w:t xml:space="preserve"> user</w:t>
      </w:r>
      <w:r w:rsidRPr="006D2D8A">
        <w:t>) who will use all or part of the natural gas to manufacture CNG, LNG or LPG at the facility, business premises or other location, and the provision of the natural gas will not involve a supply of the natural gas;</w:t>
      </w:r>
    </w:p>
    <w:p w:rsidR="001631C5" w:rsidRPr="006D2D8A" w:rsidRDefault="001631C5" w:rsidP="00E4489D">
      <w:pPr>
        <w:pStyle w:val="paragraph"/>
      </w:pPr>
      <w:r w:rsidRPr="006D2D8A">
        <w:tab/>
        <w:t>(d)</w:t>
      </w:r>
      <w:r w:rsidRPr="006D2D8A">
        <w:tab/>
        <w:t xml:space="preserve">if the application includes a statement mentioned in </w:t>
      </w:r>
      <w:r w:rsidR="006D2D8A" w:rsidRPr="006D2D8A">
        <w:t>subparagraph (</w:t>
      </w:r>
      <w:r w:rsidRPr="006D2D8A">
        <w:t>c</w:t>
      </w:r>
      <w:r w:rsidR="00E4489D" w:rsidRPr="006D2D8A">
        <w:t>)(</w:t>
      </w:r>
      <w:r w:rsidRPr="006D2D8A">
        <w:t>ii):</w:t>
      </w:r>
    </w:p>
    <w:p w:rsidR="001631C5" w:rsidRPr="006D2D8A" w:rsidRDefault="001631C5" w:rsidP="00E4489D">
      <w:pPr>
        <w:pStyle w:val="paragraphsub"/>
      </w:pPr>
      <w:r w:rsidRPr="006D2D8A">
        <w:tab/>
        <w:t>(i)</w:t>
      </w:r>
      <w:r w:rsidRPr="006D2D8A">
        <w:tab/>
        <w:t>the user’s name and contact details;</w:t>
      </w:r>
    </w:p>
    <w:p w:rsidR="001631C5" w:rsidRPr="006D2D8A" w:rsidRDefault="001631C5" w:rsidP="00E4489D">
      <w:pPr>
        <w:pStyle w:val="paragraphsub"/>
      </w:pPr>
      <w:r w:rsidRPr="006D2D8A">
        <w:tab/>
        <w:t>(ii)</w:t>
      </w:r>
      <w:r w:rsidRPr="006D2D8A">
        <w:tab/>
        <w:t>a statement describing the applicant’s relationship to the user;</w:t>
      </w:r>
    </w:p>
    <w:p w:rsidR="001631C5" w:rsidRPr="006D2D8A" w:rsidRDefault="001631C5" w:rsidP="00E4489D">
      <w:pPr>
        <w:pStyle w:val="paragraph"/>
      </w:pPr>
      <w:r w:rsidRPr="006D2D8A">
        <w:rPr>
          <w:b/>
          <w:i/>
        </w:rPr>
        <w:tab/>
      </w:r>
      <w:r w:rsidRPr="006D2D8A">
        <w:t>(e)</w:t>
      </w:r>
      <w:r w:rsidRPr="006D2D8A">
        <w:tab/>
        <w:t>one of the following statements:</w:t>
      </w:r>
    </w:p>
    <w:p w:rsidR="001631C5" w:rsidRPr="006D2D8A" w:rsidRDefault="001631C5" w:rsidP="00E4489D">
      <w:pPr>
        <w:pStyle w:val="paragraphsub"/>
      </w:pPr>
      <w:r w:rsidRPr="006D2D8A">
        <w:tab/>
        <w:t>(i)</w:t>
      </w:r>
      <w:r w:rsidRPr="006D2D8A">
        <w:tab/>
        <w:t>a statement that the applicant is currently supplied natural gas for use in the manufacture of CNG, LNG or LPG at the facility, business premises or other location;</w:t>
      </w:r>
    </w:p>
    <w:p w:rsidR="001631C5" w:rsidRPr="006D2D8A" w:rsidRDefault="001631C5" w:rsidP="00E4489D">
      <w:pPr>
        <w:pStyle w:val="paragraphsub"/>
      </w:pPr>
      <w:r w:rsidRPr="006D2D8A">
        <w:tab/>
        <w:t>(ii)</w:t>
      </w:r>
      <w:r w:rsidRPr="006D2D8A">
        <w:tab/>
        <w:t xml:space="preserve">a statement that the applicant is not currently supplied natural gas for use in the manufacture of CNG, LNG or LPG at the facility, business premises or other location, and the reason why the applicant expects to start being supplied natural gas for use at the facility, business premises or other location in the period mentioned in </w:t>
      </w:r>
      <w:r w:rsidR="006D2D8A" w:rsidRPr="006D2D8A">
        <w:t>subparagraph (</w:t>
      </w:r>
      <w:r w:rsidRPr="006D2D8A">
        <w:t>b</w:t>
      </w:r>
      <w:r w:rsidR="00E4489D" w:rsidRPr="006D2D8A">
        <w:t>)(</w:t>
      </w:r>
      <w:r w:rsidRPr="006D2D8A">
        <w:t>i) or (ii);</w:t>
      </w:r>
    </w:p>
    <w:p w:rsidR="001631C5" w:rsidRPr="006D2D8A" w:rsidRDefault="001631C5" w:rsidP="00E4489D">
      <w:pPr>
        <w:pStyle w:val="paragraph"/>
      </w:pPr>
      <w:r w:rsidRPr="006D2D8A">
        <w:tab/>
        <w:t>(f)</w:t>
      </w:r>
      <w:r w:rsidRPr="006D2D8A">
        <w:tab/>
        <w:t>the information mentioned in regulation</w:t>
      </w:r>
      <w:r w:rsidR="006D2D8A" w:rsidRPr="006D2D8A">
        <w:t> </w:t>
      </w:r>
      <w:r w:rsidRPr="006D2D8A">
        <w:t>3.10 for the facility, business premises or other location;</w:t>
      </w:r>
    </w:p>
    <w:p w:rsidR="001631C5" w:rsidRPr="006D2D8A" w:rsidRDefault="001631C5" w:rsidP="00E4489D">
      <w:pPr>
        <w:pStyle w:val="paragraph"/>
      </w:pPr>
      <w:r w:rsidRPr="006D2D8A">
        <w:tab/>
        <w:t>(g)</w:t>
      </w:r>
      <w:r w:rsidRPr="006D2D8A">
        <w:tab/>
        <w:t>either:</w:t>
      </w:r>
    </w:p>
    <w:p w:rsidR="001631C5" w:rsidRPr="006D2D8A" w:rsidRDefault="001631C5" w:rsidP="00E4489D">
      <w:pPr>
        <w:pStyle w:val="paragraphsub"/>
      </w:pPr>
      <w:r w:rsidRPr="006D2D8A">
        <w:tab/>
        <w:t>(i)</w:t>
      </w:r>
      <w:r w:rsidRPr="006D2D8A">
        <w:tab/>
        <w:t xml:space="preserve">documents that provide evidence of the statement given to the Regulator under </w:t>
      </w:r>
      <w:r w:rsidR="006D2D8A" w:rsidRPr="006D2D8A">
        <w:t>subparagraph (</w:t>
      </w:r>
      <w:r w:rsidRPr="006D2D8A">
        <w:t>e</w:t>
      </w:r>
      <w:r w:rsidR="00E4489D" w:rsidRPr="006D2D8A">
        <w:t>)(</w:t>
      </w:r>
      <w:r w:rsidRPr="006D2D8A">
        <w:t>i)</w:t>
      </w:r>
      <w:r w:rsidR="0035397E" w:rsidRPr="006D2D8A">
        <w:t xml:space="preserve"> </w:t>
      </w:r>
      <w:r w:rsidRPr="006D2D8A">
        <w:t>or</w:t>
      </w:r>
      <w:r w:rsidR="003C3932" w:rsidRPr="006D2D8A">
        <w:t xml:space="preserve"> </w:t>
      </w:r>
      <w:r w:rsidRPr="006D2D8A">
        <w:t>(ii); or</w:t>
      </w:r>
    </w:p>
    <w:p w:rsidR="001631C5" w:rsidRPr="006D2D8A" w:rsidRDefault="001631C5" w:rsidP="00E4489D">
      <w:pPr>
        <w:pStyle w:val="paragraphsub"/>
      </w:pPr>
      <w:r w:rsidRPr="006D2D8A">
        <w:lastRenderedPageBreak/>
        <w:tab/>
        <w:t>(ii)</w:t>
      </w:r>
      <w:r w:rsidRPr="006D2D8A">
        <w:tab/>
        <w:t>with the consent of the Regulator—a statutory declaration that verifies the statement.</w:t>
      </w:r>
    </w:p>
    <w:p w:rsidR="001631C5" w:rsidRPr="006D2D8A" w:rsidRDefault="001631C5" w:rsidP="00E4489D">
      <w:pPr>
        <w:pStyle w:val="ActHead5"/>
      </w:pPr>
      <w:bookmarkStart w:id="31" w:name="_Toc355625612"/>
      <w:r w:rsidRPr="006D2D8A">
        <w:rPr>
          <w:rStyle w:val="CharSectno"/>
        </w:rPr>
        <w:t>3.10</w:t>
      </w:r>
      <w:r w:rsidR="00E4489D" w:rsidRPr="006D2D8A">
        <w:t xml:space="preserve">  </w:t>
      </w:r>
      <w:r w:rsidRPr="006D2D8A">
        <w:t>Eligibility information for location where natural gas to be used</w:t>
      </w:r>
      <w:bookmarkEnd w:id="31"/>
    </w:p>
    <w:p w:rsidR="001631C5" w:rsidRPr="006D2D8A" w:rsidRDefault="001631C5" w:rsidP="00E4489D">
      <w:pPr>
        <w:pStyle w:val="subsection"/>
      </w:pPr>
      <w:r w:rsidRPr="006D2D8A">
        <w:tab/>
        <w:t>(1A)</w:t>
      </w:r>
      <w:r w:rsidRPr="006D2D8A">
        <w:tab/>
        <w:t>This regulation applies to an application to which regulation</w:t>
      </w:r>
      <w:r w:rsidR="006D2D8A" w:rsidRPr="006D2D8A">
        <w:t> </w:t>
      </w:r>
      <w:r w:rsidRPr="006D2D8A">
        <w:t>3.8 or 3.9 applies.</w:t>
      </w:r>
    </w:p>
    <w:p w:rsidR="001631C5" w:rsidRPr="006D2D8A" w:rsidRDefault="001631C5" w:rsidP="00E4489D">
      <w:pPr>
        <w:pStyle w:val="subsection"/>
      </w:pPr>
      <w:r w:rsidRPr="006D2D8A">
        <w:tab/>
        <w:t>(1)</w:t>
      </w:r>
      <w:r w:rsidRPr="006D2D8A">
        <w:tab/>
        <w:t>If the natural gas will be used at a facility that is in existence at the time of the application, the application must also be accompanied by the following additional information:</w:t>
      </w:r>
    </w:p>
    <w:p w:rsidR="001631C5" w:rsidRPr="006D2D8A" w:rsidRDefault="001631C5" w:rsidP="00E4489D">
      <w:pPr>
        <w:pStyle w:val="paragraph"/>
      </w:pPr>
      <w:r w:rsidRPr="006D2D8A">
        <w:tab/>
        <w:t>(a)</w:t>
      </w:r>
      <w:r w:rsidRPr="006D2D8A">
        <w:tab/>
        <w:t>the identifying information for the facility;</w:t>
      </w:r>
    </w:p>
    <w:p w:rsidR="001631C5" w:rsidRPr="006D2D8A" w:rsidRDefault="001631C5" w:rsidP="00E4489D">
      <w:pPr>
        <w:pStyle w:val="paragraph"/>
      </w:pPr>
      <w:r w:rsidRPr="006D2D8A">
        <w:tab/>
        <w:t>(b)</w:t>
      </w:r>
      <w:r w:rsidRPr="006D2D8A">
        <w:tab/>
        <w:t>either:</w:t>
      </w:r>
    </w:p>
    <w:p w:rsidR="001631C5" w:rsidRPr="006D2D8A" w:rsidRDefault="001631C5" w:rsidP="00E4489D">
      <w:pPr>
        <w:pStyle w:val="paragraphsub"/>
      </w:pPr>
      <w:r w:rsidRPr="006D2D8A">
        <w:tab/>
        <w:t>(i)</w:t>
      </w:r>
      <w:r w:rsidRPr="006D2D8A">
        <w:tab/>
        <w:t xml:space="preserve">for a facility of a mandatory designated joint venture—the name of the person </w:t>
      </w:r>
      <w:r w:rsidR="00710C6D" w:rsidRPr="00AC714D">
        <w:t>taken to have operational control of the facility throughout the period under subsection 11B(15) of the NGER Act; or</w:t>
      </w:r>
    </w:p>
    <w:p w:rsidR="001631C5" w:rsidRPr="006D2D8A" w:rsidRDefault="001631C5" w:rsidP="00E4489D">
      <w:pPr>
        <w:pStyle w:val="paragraphsub"/>
      </w:pPr>
      <w:r w:rsidRPr="006D2D8A">
        <w:tab/>
        <w:t>(ii)</w:t>
      </w:r>
      <w:r w:rsidRPr="006D2D8A">
        <w:tab/>
        <w:t>for any other facility—the name of the person who has operational control of the facility;</w:t>
      </w:r>
    </w:p>
    <w:p w:rsidR="001631C5" w:rsidRPr="006D2D8A" w:rsidRDefault="001631C5" w:rsidP="00E4489D">
      <w:pPr>
        <w:pStyle w:val="paragraph"/>
      </w:pPr>
      <w:r w:rsidRPr="006D2D8A">
        <w:tab/>
        <w:t>(c)</w:t>
      </w:r>
      <w:r w:rsidRPr="006D2D8A">
        <w:tab/>
        <w:t>if the applicant is not the person with operational control of the facility:</w:t>
      </w:r>
    </w:p>
    <w:p w:rsidR="001631C5" w:rsidRPr="006D2D8A" w:rsidRDefault="001631C5" w:rsidP="00E4489D">
      <w:pPr>
        <w:pStyle w:val="paragraphsub"/>
      </w:pPr>
      <w:r w:rsidRPr="006D2D8A">
        <w:tab/>
        <w:t>(i)</w:t>
      </w:r>
      <w:r w:rsidRPr="006D2D8A">
        <w:tab/>
        <w:t xml:space="preserve">the contact details of the person mentioned in </w:t>
      </w:r>
      <w:r w:rsidR="006D2D8A" w:rsidRPr="006D2D8A">
        <w:t>subparagraph (</w:t>
      </w:r>
      <w:r w:rsidRPr="006D2D8A">
        <w:t>b</w:t>
      </w:r>
      <w:r w:rsidR="00E4489D" w:rsidRPr="006D2D8A">
        <w:t>)(</w:t>
      </w:r>
      <w:r w:rsidRPr="006D2D8A">
        <w:t>i) or (ii) for the facility;</w:t>
      </w:r>
    </w:p>
    <w:p w:rsidR="001631C5" w:rsidRPr="006D2D8A" w:rsidRDefault="001631C5" w:rsidP="00E4489D">
      <w:pPr>
        <w:pStyle w:val="paragraphsub"/>
      </w:pPr>
      <w:r w:rsidRPr="006D2D8A">
        <w:tab/>
        <w:t>(ii)</w:t>
      </w:r>
      <w:r w:rsidRPr="006D2D8A">
        <w:tab/>
        <w:t>a statement describing the applicant’s relationship to that person; and</w:t>
      </w:r>
    </w:p>
    <w:p w:rsidR="001631C5" w:rsidRPr="006D2D8A" w:rsidRDefault="001631C5" w:rsidP="00E4489D">
      <w:pPr>
        <w:pStyle w:val="paragraphsub"/>
      </w:pPr>
      <w:r w:rsidRPr="006D2D8A">
        <w:tab/>
        <w:t>(iii)</w:t>
      </w:r>
      <w:r w:rsidRPr="006D2D8A">
        <w:tab/>
        <w:t>a statement describing the applicant’s relationship to the facility.</w:t>
      </w:r>
    </w:p>
    <w:p w:rsidR="001631C5" w:rsidRPr="006D2D8A" w:rsidRDefault="001631C5" w:rsidP="00E4489D">
      <w:pPr>
        <w:pStyle w:val="subsection"/>
      </w:pPr>
      <w:r w:rsidRPr="006D2D8A">
        <w:tab/>
        <w:t>(2)</w:t>
      </w:r>
      <w:r w:rsidRPr="006D2D8A">
        <w:tab/>
        <w:t>If the natural gas will be used at a facility that is not in existence at the time of the application, the application must also be accompanied by the following additional information about the proposed facility:</w:t>
      </w:r>
    </w:p>
    <w:p w:rsidR="001631C5" w:rsidRPr="006D2D8A" w:rsidRDefault="001631C5" w:rsidP="00E4489D">
      <w:pPr>
        <w:pStyle w:val="paragraph"/>
      </w:pPr>
      <w:r w:rsidRPr="006D2D8A">
        <w:tab/>
        <w:t>(a)</w:t>
      </w:r>
      <w:r w:rsidRPr="006D2D8A">
        <w:tab/>
        <w:t>the identifying information for the proposed facility;</w:t>
      </w:r>
    </w:p>
    <w:p w:rsidR="001631C5" w:rsidRPr="006D2D8A" w:rsidRDefault="001631C5" w:rsidP="00E4489D">
      <w:pPr>
        <w:pStyle w:val="paragraph"/>
      </w:pPr>
      <w:r w:rsidRPr="006D2D8A">
        <w:tab/>
        <w:t>(b)</w:t>
      </w:r>
      <w:r w:rsidRPr="006D2D8A">
        <w:tab/>
        <w:t>either:</w:t>
      </w:r>
    </w:p>
    <w:p w:rsidR="001631C5" w:rsidRPr="006D2D8A" w:rsidRDefault="001631C5" w:rsidP="00E4489D">
      <w:pPr>
        <w:pStyle w:val="paragraphsub"/>
      </w:pPr>
      <w:r w:rsidRPr="006D2D8A">
        <w:tab/>
        <w:t>(i)</w:t>
      </w:r>
      <w:r w:rsidRPr="006D2D8A">
        <w:tab/>
        <w:t xml:space="preserve">for a proposed facility of a mandatory designated joint venture—the name of the person likely to be </w:t>
      </w:r>
      <w:r w:rsidR="00710C6D" w:rsidRPr="00AC714D">
        <w:t>taken to have operational control of the facility throughout the period under subsection 11B(15) of the NGER Act; or</w:t>
      </w:r>
    </w:p>
    <w:p w:rsidR="001631C5" w:rsidRPr="006D2D8A" w:rsidRDefault="001631C5" w:rsidP="00E4489D">
      <w:pPr>
        <w:pStyle w:val="paragraphsub"/>
      </w:pPr>
      <w:r w:rsidRPr="006D2D8A">
        <w:lastRenderedPageBreak/>
        <w:tab/>
        <w:t>(ii)</w:t>
      </w:r>
      <w:r w:rsidRPr="006D2D8A">
        <w:tab/>
        <w:t>for any other proposed facility</w:t>
      </w:r>
      <w:r w:rsidR="00E4489D" w:rsidRPr="006D2D8A">
        <w:t>—</w:t>
      </w:r>
      <w:r w:rsidRPr="006D2D8A">
        <w:t>the name of the person likely to have operational control of the facility;</w:t>
      </w:r>
    </w:p>
    <w:p w:rsidR="001631C5" w:rsidRPr="006D2D8A" w:rsidRDefault="001631C5" w:rsidP="00E4489D">
      <w:pPr>
        <w:pStyle w:val="paragraph"/>
      </w:pPr>
      <w:r w:rsidRPr="006D2D8A">
        <w:tab/>
        <w:t>(c)</w:t>
      </w:r>
      <w:r w:rsidRPr="006D2D8A">
        <w:tab/>
        <w:t>if the applicant is not the person with operational control of the proposed facility:</w:t>
      </w:r>
    </w:p>
    <w:p w:rsidR="001631C5" w:rsidRPr="006D2D8A" w:rsidRDefault="001631C5" w:rsidP="00E4489D">
      <w:pPr>
        <w:pStyle w:val="paragraphsub"/>
      </w:pPr>
      <w:r w:rsidRPr="006D2D8A">
        <w:tab/>
        <w:t>(i)</w:t>
      </w:r>
      <w:r w:rsidRPr="006D2D8A">
        <w:tab/>
        <w:t xml:space="preserve">the contact details of the person mentioned in </w:t>
      </w:r>
      <w:r w:rsidR="006D2D8A" w:rsidRPr="006D2D8A">
        <w:t>paragraph (</w:t>
      </w:r>
      <w:r w:rsidRPr="006D2D8A">
        <w:t>b) for the proposed facility;</w:t>
      </w:r>
    </w:p>
    <w:p w:rsidR="001631C5" w:rsidRPr="006D2D8A" w:rsidRDefault="001631C5" w:rsidP="00E4489D">
      <w:pPr>
        <w:pStyle w:val="paragraphsub"/>
      </w:pPr>
      <w:r w:rsidRPr="006D2D8A">
        <w:tab/>
        <w:t>(ii)</w:t>
      </w:r>
      <w:r w:rsidRPr="006D2D8A">
        <w:tab/>
        <w:t>a statement describing the applicant’s relationship to that person; and</w:t>
      </w:r>
    </w:p>
    <w:p w:rsidR="001631C5" w:rsidRPr="006D2D8A" w:rsidRDefault="001631C5" w:rsidP="00E4489D">
      <w:pPr>
        <w:pStyle w:val="paragraphsub"/>
      </w:pPr>
      <w:r w:rsidRPr="006D2D8A">
        <w:tab/>
        <w:t>(iii)</w:t>
      </w:r>
      <w:r w:rsidRPr="006D2D8A">
        <w:tab/>
        <w:t>a statement describing the applicant’s relationship to the proposed facility.</w:t>
      </w:r>
    </w:p>
    <w:p w:rsidR="001631C5" w:rsidRPr="006D2D8A" w:rsidRDefault="001631C5" w:rsidP="00E4489D">
      <w:pPr>
        <w:pStyle w:val="subsection"/>
      </w:pPr>
      <w:r w:rsidRPr="006D2D8A">
        <w:tab/>
        <w:t>(3)</w:t>
      </w:r>
      <w:r w:rsidRPr="006D2D8A">
        <w:tab/>
        <w:t>If the natural gas will be used at a business premises or other location that is not a facility or proposed facility, the application must also be accompanied by the following additional information:</w:t>
      </w:r>
    </w:p>
    <w:p w:rsidR="001631C5" w:rsidRPr="006D2D8A" w:rsidRDefault="001631C5" w:rsidP="00E4489D">
      <w:pPr>
        <w:pStyle w:val="paragraph"/>
      </w:pPr>
      <w:r w:rsidRPr="006D2D8A">
        <w:tab/>
        <w:t>(a)</w:t>
      </w:r>
      <w:r w:rsidRPr="006D2D8A">
        <w:tab/>
        <w:t>either:</w:t>
      </w:r>
    </w:p>
    <w:p w:rsidR="001631C5" w:rsidRPr="006D2D8A" w:rsidRDefault="001631C5" w:rsidP="00E4489D">
      <w:pPr>
        <w:pStyle w:val="paragraphsub"/>
      </w:pPr>
      <w:r w:rsidRPr="006D2D8A">
        <w:tab/>
        <w:t>(i)</w:t>
      </w:r>
      <w:r w:rsidRPr="006D2D8A">
        <w:tab/>
        <w:t>the name of the business premises or location, if any; or</w:t>
      </w:r>
    </w:p>
    <w:p w:rsidR="001631C5" w:rsidRPr="006D2D8A" w:rsidRDefault="001631C5" w:rsidP="00E4489D">
      <w:pPr>
        <w:pStyle w:val="paragraphsub"/>
      </w:pPr>
      <w:r w:rsidRPr="006D2D8A">
        <w:tab/>
        <w:t>(ii)</w:t>
      </w:r>
      <w:r w:rsidRPr="006D2D8A">
        <w:tab/>
        <w:t>if the premises or location does not have a name—a description of the premises or location;</w:t>
      </w:r>
    </w:p>
    <w:p w:rsidR="001631C5" w:rsidRPr="006D2D8A" w:rsidRDefault="001631C5" w:rsidP="00E4489D">
      <w:pPr>
        <w:pStyle w:val="paragraph"/>
      </w:pPr>
      <w:r w:rsidRPr="006D2D8A">
        <w:tab/>
        <w:t>(b)</w:t>
      </w:r>
      <w:r w:rsidRPr="006D2D8A">
        <w:tab/>
        <w:t>the street address of the business premises or location, if any;</w:t>
      </w:r>
    </w:p>
    <w:p w:rsidR="001631C5" w:rsidRPr="006D2D8A" w:rsidRDefault="001631C5" w:rsidP="00E4489D">
      <w:pPr>
        <w:pStyle w:val="paragraph"/>
      </w:pPr>
      <w:r w:rsidRPr="006D2D8A">
        <w:tab/>
        <w:t>(c)</w:t>
      </w:r>
      <w:r w:rsidRPr="006D2D8A">
        <w:tab/>
        <w:t>the latitude and longitude of the business premises or location.</w:t>
      </w:r>
    </w:p>
    <w:p w:rsidR="00710C6D" w:rsidRPr="00AC714D" w:rsidRDefault="00710C6D" w:rsidP="00710C6D">
      <w:pPr>
        <w:pStyle w:val="ActHead5"/>
      </w:pPr>
      <w:bookmarkStart w:id="32" w:name="_Toc355625613"/>
      <w:r w:rsidRPr="00AC714D">
        <w:rPr>
          <w:rStyle w:val="CharSectno"/>
        </w:rPr>
        <w:t>3.10A</w:t>
      </w:r>
      <w:r w:rsidRPr="00AC714D">
        <w:t xml:space="preserve">  Eligibility information for mandatory quotation of OTN for supply of LPG or LNG</w:t>
      </w:r>
      <w:bookmarkEnd w:id="32"/>
    </w:p>
    <w:p w:rsidR="00710C6D" w:rsidRPr="00AC714D" w:rsidRDefault="00710C6D" w:rsidP="00710C6D">
      <w:pPr>
        <w:pStyle w:val="subsection"/>
      </w:pPr>
      <w:r w:rsidRPr="00AC714D">
        <w:tab/>
        <w:t>(1)</w:t>
      </w:r>
      <w:r w:rsidRPr="00AC714D">
        <w:tab/>
        <w:t>This regulation applies to an application for an OTN on the basis that the applicant is likely to be required to quote an OTN under subsection 58AA(1) of the Act to a gaseous fuel supplier for LPG or LNG.</w:t>
      </w:r>
    </w:p>
    <w:p w:rsidR="00710C6D" w:rsidRPr="00AC714D" w:rsidRDefault="00710C6D" w:rsidP="00710C6D">
      <w:pPr>
        <w:pStyle w:val="subsection"/>
      </w:pPr>
      <w:r w:rsidRPr="00AC714D">
        <w:tab/>
        <w:t>(2)</w:t>
      </w:r>
      <w:r w:rsidRPr="00AC714D">
        <w:tab/>
        <w:t>The application must be accompanied by the following information and documents:</w:t>
      </w:r>
    </w:p>
    <w:p w:rsidR="00710C6D" w:rsidRPr="00AC714D" w:rsidRDefault="00710C6D" w:rsidP="00710C6D">
      <w:pPr>
        <w:pStyle w:val="paragraph"/>
      </w:pPr>
      <w:r w:rsidRPr="00AC714D">
        <w:tab/>
        <w:t>(a)</w:t>
      </w:r>
      <w:r w:rsidRPr="00AC714D">
        <w:tab/>
        <w:t>the identifying information for the facility;</w:t>
      </w:r>
    </w:p>
    <w:p w:rsidR="00710C6D" w:rsidRPr="00AC714D" w:rsidRDefault="00710C6D" w:rsidP="00710C6D">
      <w:pPr>
        <w:pStyle w:val="paragraph"/>
      </w:pPr>
      <w:r w:rsidRPr="00AC714D">
        <w:tab/>
        <w:t>(b)</w:t>
      </w:r>
      <w:r w:rsidRPr="00AC714D">
        <w:tab/>
        <w:t>either:</w:t>
      </w:r>
    </w:p>
    <w:p w:rsidR="00710C6D" w:rsidRPr="00AC714D" w:rsidRDefault="00710C6D" w:rsidP="00710C6D">
      <w:pPr>
        <w:pStyle w:val="paragraphsub"/>
      </w:pPr>
      <w:r w:rsidRPr="00AC714D">
        <w:tab/>
        <w:t>(i)</w:t>
      </w:r>
      <w:r w:rsidRPr="00AC714D">
        <w:tab/>
        <w:t>for a facility of a mandatory designated joint venture—the name of the person taken to have operational control of the facility throughout the period under subsection 11B(15) of the NGER Act; or</w:t>
      </w:r>
    </w:p>
    <w:p w:rsidR="00710C6D" w:rsidRPr="00AC714D" w:rsidRDefault="00710C6D" w:rsidP="00710C6D">
      <w:pPr>
        <w:pStyle w:val="paragraphsub"/>
      </w:pPr>
      <w:r w:rsidRPr="00AC714D">
        <w:lastRenderedPageBreak/>
        <w:tab/>
        <w:t>(ii)</w:t>
      </w:r>
      <w:r w:rsidRPr="00AC714D">
        <w:tab/>
        <w:t>for any other facility—the name of the person who has operational control of the facility;</w:t>
      </w:r>
    </w:p>
    <w:p w:rsidR="00710C6D" w:rsidRPr="00AC714D" w:rsidRDefault="00710C6D" w:rsidP="00710C6D">
      <w:pPr>
        <w:pStyle w:val="paragraph"/>
      </w:pPr>
      <w:r w:rsidRPr="00AC714D">
        <w:tab/>
        <w:t>(c)</w:t>
      </w:r>
      <w:r w:rsidRPr="00AC714D">
        <w:tab/>
        <w:t>if the applicant is not the person with operational control of the facility:</w:t>
      </w:r>
    </w:p>
    <w:p w:rsidR="00710C6D" w:rsidRPr="00AC714D" w:rsidRDefault="00710C6D" w:rsidP="00710C6D">
      <w:pPr>
        <w:pStyle w:val="paragraphsub"/>
      </w:pPr>
      <w:r w:rsidRPr="00AC714D">
        <w:tab/>
        <w:t>(i)</w:t>
      </w:r>
      <w:r w:rsidRPr="00AC714D">
        <w:tab/>
        <w:t>the contact details of the person mentioned in subparagraph (b)(i) or (ii) for the facility; and</w:t>
      </w:r>
    </w:p>
    <w:p w:rsidR="00710C6D" w:rsidRPr="00AC714D" w:rsidRDefault="00710C6D" w:rsidP="00710C6D">
      <w:pPr>
        <w:pStyle w:val="paragraphsub"/>
      </w:pPr>
      <w:r w:rsidRPr="00AC714D">
        <w:tab/>
        <w:t>(ii)</w:t>
      </w:r>
      <w:r w:rsidRPr="00AC714D">
        <w:tab/>
        <w:t>a statement describing the applicant’s relationship to that person; and</w:t>
      </w:r>
    </w:p>
    <w:p w:rsidR="00710C6D" w:rsidRPr="00AC714D" w:rsidRDefault="00710C6D" w:rsidP="00710C6D">
      <w:pPr>
        <w:pStyle w:val="paragraphsub"/>
      </w:pPr>
      <w:r w:rsidRPr="00AC714D">
        <w:tab/>
        <w:t>(iii)</w:t>
      </w:r>
      <w:r w:rsidRPr="00AC714D">
        <w:tab/>
        <w:t>a statement describing the applicant’s relationship to the facility;</w:t>
      </w:r>
    </w:p>
    <w:p w:rsidR="00710C6D" w:rsidRPr="00AC714D" w:rsidRDefault="00710C6D" w:rsidP="00710C6D">
      <w:pPr>
        <w:pStyle w:val="paragraph"/>
      </w:pPr>
      <w:r w:rsidRPr="00AC714D">
        <w:tab/>
        <w:t>(d)</w:t>
      </w:r>
      <w:r w:rsidRPr="00AC714D">
        <w:tab/>
        <w:t>for the application, the financial year in which the facility passes the threshold test mentioned in subregulation 3.19A(4);</w:t>
      </w:r>
    </w:p>
    <w:p w:rsidR="00710C6D" w:rsidRPr="00AC714D" w:rsidRDefault="00710C6D" w:rsidP="00710C6D">
      <w:pPr>
        <w:pStyle w:val="paragraph"/>
      </w:pPr>
      <w:r w:rsidRPr="00AC714D">
        <w:tab/>
        <w:t>(e)</w:t>
      </w:r>
      <w:r w:rsidRPr="00AC714D">
        <w:tab/>
        <w:t>either:</w:t>
      </w:r>
    </w:p>
    <w:p w:rsidR="00710C6D" w:rsidRPr="00AC714D" w:rsidRDefault="00710C6D" w:rsidP="00710C6D">
      <w:pPr>
        <w:pStyle w:val="paragraphsub"/>
      </w:pPr>
      <w:r w:rsidRPr="00AC714D">
        <w:tab/>
        <w:t>(i)</w:t>
      </w:r>
      <w:r w:rsidRPr="00AC714D">
        <w:tab/>
        <w:t>a statement confirming the amount of covered emissions (in tonnes of CO</w:t>
      </w:r>
      <w:r w:rsidRPr="00AC714D">
        <w:rPr>
          <w:vertAlign w:val="subscript"/>
        </w:rPr>
        <w:t>2</w:t>
      </w:r>
      <w:r w:rsidRPr="00AC714D">
        <w:noBreakHyphen/>
        <w:t>e) from the operation of the facility that were attributable to the combustion of LPG or LNG during the financial year mentioned in paragraph (d); or</w:t>
      </w:r>
    </w:p>
    <w:p w:rsidR="00710C6D" w:rsidRPr="00AC714D" w:rsidRDefault="00710C6D" w:rsidP="00710C6D">
      <w:pPr>
        <w:pStyle w:val="paragraphsub"/>
      </w:pPr>
      <w:r w:rsidRPr="00AC714D">
        <w:tab/>
        <w:t>(ii)</w:t>
      </w:r>
      <w:r w:rsidRPr="00AC714D">
        <w:tab/>
        <w:t>a statement confirming the amount of LPG or LNG combusted at the facility during that year;</w:t>
      </w:r>
    </w:p>
    <w:p w:rsidR="00710C6D" w:rsidRPr="00AC714D" w:rsidRDefault="00710C6D" w:rsidP="00710C6D">
      <w:pPr>
        <w:pStyle w:val="paragraph"/>
      </w:pPr>
      <w:r w:rsidRPr="00AC714D">
        <w:tab/>
        <w:t>(f)</w:t>
      </w:r>
      <w:r w:rsidRPr="00AC714D">
        <w:tab/>
        <w:t>the day from which the applicant expects to be required to quote an OTN in relation to the facility;</w:t>
      </w:r>
    </w:p>
    <w:p w:rsidR="00710C6D" w:rsidRPr="00AC714D" w:rsidRDefault="00710C6D" w:rsidP="00710C6D">
      <w:pPr>
        <w:pStyle w:val="paragraph"/>
      </w:pPr>
      <w:r w:rsidRPr="00AC714D">
        <w:tab/>
        <w:t>(g)</w:t>
      </w:r>
      <w:r w:rsidRPr="00AC714D">
        <w:tab/>
        <w:t>a statement that it is likely that the applicant will be supplied with LPG or LNG in the 12 month period commencing on the later of the following days:</w:t>
      </w:r>
    </w:p>
    <w:p w:rsidR="00710C6D" w:rsidRPr="00AC714D" w:rsidRDefault="00710C6D" w:rsidP="00710C6D">
      <w:pPr>
        <w:pStyle w:val="paragraphsub"/>
      </w:pPr>
      <w:r w:rsidRPr="00AC714D">
        <w:tab/>
        <w:t>(i)</w:t>
      </w:r>
      <w:r w:rsidRPr="00AC714D">
        <w:tab/>
        <w:t>1 July 2013;</w:t>
      </w:r>
    </w:p>
    <w:p w:rsidR="00710C6D" w:rsidRPr="00AC714D" w:rsidRDefault="00710C6D" w:rsidP="00710C6D">
      <w:pPr>
        <w:pStyle w:val="paragraphsub"/>
      </w:pPr>
      <w:r w:rsidRPr="00AC714D">
        <w:tab/>
        <w:t>(ii)</w:t>
      </w:r>
      <w:r w:rsidRPr="00AC714D">
        <w:tab/>
        <w:t>the day on which the application is made;</w:t>
      </w:r>
    </w:p>
    <w:p w:rsidR="00710C6D" w:rsidRPr="00AC714D" w:rsidRDefault="00710C6D" w:rsidP="00710C6D">
      <w:pPr>
        <w:pStyle w:val="paragraph"/>
      </w:pPr>
      <w:r w:rsidRPr="00AC714D">
        <w:tab/>
        <w:t>(h)</w:t>
      </w:r>
      <w:r w:rsidRPr="00AC714D">
        <w:tab/>
        <w:t>one of the following statements:</w:t>
      </w:r>
    </w:p>
    <w:p w:rsidR="00710C6D" w:rsidRPr="00AC714D" w:rsidRDefault="00710C6D" w:rsidP="00710C6D">
      <w:pPr>
        <w:pStyle w:val="paragraphsub"/>
      </w:pPr>
      <w:r w:rsidRPr="00AC714D">
        <w:tab/>
        <w:t>(i)</w:t>
      </w:r>
      <w:r w:rsidRPr="00AC714D">
        <w:tab/>
        <w:t>a statement that the applicant is currently supplied LPG or LNG for use at the facility;</w:t>
      </w:r>
    </w:p>
    <w:p w:rsidR="00710C6D" w:rsidRPr="00AC714D" w:rsidRDefault="00710C6D" w:rsidP="00710C6D">
      <w:pPr>
        <w:pStyle w:val="paragraphsub"/>
      </w:pPr>
      <w:r w:rsidRPr="00AC714D">
        <w:tab/>
        <w:t>(ii)</w:t>
      </w:r>
      <w:r w:rsidRPr="00AC714D">
        <w:tab/>
        <w:t>a statement that the applicant is not currently supplied LPG or LNG for use at the facility and the reason why the applicant expects to start being supplied LPG or LNG for use at the facility in the period mentioned in subparagraph (g)(i) or (ii);</w:t>
      </w:r>
    </w:p>
    <w:p w:rsidR="00710C6D" w:rsidRPr="00AC714D" w:rsidRDefault="00710C6D" w:rsidP="00710C6D">
      <w:pPr>
        <w:pStyle w:val="paragraph"/>
      </w:pPr>
      <w:r w:rsidRPr="00AC714D">
        <w:tab/>
        <w:t>(i)</w:t>
      </w:r>
      <w:r w:rsidRPr="00AC714D">
        <w:tab/>
        <w:t>a statement that it is likely that the LPG or LNG mentioned in paragraph (h) will be used in the operation of the facility;</w:t>
      </w:r>
    </w:p>
    <w:p w:rsidR="00710C6D" w:rsidRPr="00AC714D" w:rsidRDefault="00710C6D" w:rsidP="00710C6D">
      <w:pPr>
        <w:pStyle w:val="paragraph"/>
      </w:pPr>
      <w:r w:rsidRPr="00AC714D">
        <w:lastRenderedPageBreak/>
        <w:tab/>
        <w:t>(j)</w:t>
      </w:r>
      <w:r w:rsidRPr="00AC714D">
        <w:tab/>
        <w:t>documents that verify the information given to the Regulator under subparagraph (g)(i) or (ii).</w:t>
      </w:r>
    </w:p>
    <w:p w:rsidR="00710C6D" w:rsidRPr="00AC714D" w:rsidRDefault="00710C6D" w:rsidP="00710C6D">
      <w:pPr>
        <w:pStyle w:val="ActHead5"/>
      </w:pPr>
      <w:bookmarkStart w:id="33" w:name="_Toc355625614"/>
      <w:r w:rsidRPr="00AC714D">
        <w:rPr>
          <w:rStyle w:val="CharSectno"/>
        </w:rPr>
        <w:t>3.10B</w:t>
      </w:r>
      <w:r w:rsidRPr="00AC714D">
        <w:t xml:space="preserve">  Eligibility information for voluntary quotation of OTN for supply of LPG or LNG</w:t>
      </w:r>
      <w:bookmarkEnd w:id="33"/>
    </w:p>
    <w:p w:rsidR="00710C6D" w:rsidRPr="00AC714D" w:rsidRDefault="00710C6D" w:rsidP="00710C6D">
      <w:pPr>
        <w:pStyle w:val="subsection"/>
      </w:pPr>
      <w:r w:rsidRPr="00AC714D">
        <w:tab/>
        <w:t>(1)</w:t>
      </w:r>
      <w:r w:rsidRPr="00AC714D">
        <w:tab/>
        <w:t>This regulation applies to an application for an OTN on the basis that the applicant is likely to be permitted to quote an OTN under subsection 58AB(1) of the Act.</w:t>
      </w:r>
    </w:p>
    <w:p w:rsidR="00710C6D" w:rsidRPr="00AC714D" w:rsidRDefault="00710C6D" w:rsidP="00710C6D">
      <w:pPr>
        <w:pStyle w:val="subsection"/>
      </w:pPr>
      <w:r w:rsidRPr="00AC714D">
        <w:tab/>
        <w:t>(2)</w:t>
      </w:r>
      <w:r w:rsidRPr="00AC714D">
        <w:tab/>
        <w:t>If the applicant is likely to be permitted to quote an OTN because the applicant is likely to use some or all of the amount of LPG or LNG as feedstock—the application must be accompanied by the following information and documents:</w:t>
      </w:r>
    </w:p>
    <w:p w:rsidR="00710C6D" w:rsidRPr="00AC714D" w:rsidRDefault="00710C6D" w:rsidP="00710C6D">
      <w:pPr>
        <w:pStyle w:val="paragraph"/>
      </w:pPr>
      <w:r w:rsidRPr="00AC714D">
        <w:tab/>
        <w:t>(a)</w:t>
      </w:r>
      <w:r w:rsidRPr="00AC714D">
        <w:tab/>
        <w:t>a description of the chemical process in which LPG or LNG will be used as feedstock, including:</w:t>
      </w:r>
    </w:p>
    <w:p w:rsidR="00710C6D" w:rsidRPr="00AC714D" w:rsidRDefault="00710C6D" w:rsidP="00710C6D">
      <w:pPr>
        <w:pStyle w:val="paragraphsub"/>
      </w:pPr>
      <w:r w:rsidRPr="00AC714D">
        <w:tab/>
        <w:t>(i)</w:t>
      </w:r>
      <w:r w:rsidRPr="00AC714D">
        <w:tab/>
        <w:t>the inputs to the process and the relative amount of each input; and</w:t>
      </w:r>
    </w:p>
    <w:p w:rsidR="00710C6D" w:rsidRPr="00AC714D" w:rsidRDefault="00710C6D" w:rsidP="00710C6D">
      <w:pPr>
        <w:pStyle w:val="paragraphsub"/>
      </w:pPr>
      <w:r w:rsidRPr="00AC714D">
        <w:tab/>
        <w:t>(ii)</w:t>
      </w:r>
      <w:r w:rsidRPr="00AC714D">
        <w:tab/>
        <w:t>the outputs of the process and the relative amount of each output;</w:t>
      </w:r>
    </w:p>
    <w:p w:rsidR="00710C6D" w:rsidRPr="00AC714D" w:rsidRDefault="00710C6D" w:rsidP="00710C6D">
      <w:pPr>
        <w:pStyle w:val="paragraph"/>
      </w:pPr>
      <w:r w:rsidRPr="00AC714D">
        <w:tab/>
        <w:t>(b)</w:t>
      </w:r>
      <w:r w:rsidRPr="00AC714D">
        <w:tab/>
        <w:t>the day from which the person expects to be permitted to quote an OTN in relation to the LPG or LNG that will be used as feedstock at the facility, business premises or other location;</w:t>
      </w:r>
    </w:p>
    <w:p w:rsidR="00710C6D" w:rsidRPr="00AC714D" w:rsidRDefault="00710C6D" w:rsidP="00710C6D">
      <w:pPr>
        <w:pStyle w:val="paragraph"/>
      </w:pPr>
      <w:r w:rsidRPr="00AC714D">
        <w:tab/>
        <w:t>(c)</w:t>
      </w:r>
      <w:r w:rsidRPr="00AC714D">
        <w:tab/>
        <w:t>a statement that it is likely that the applicant will be supplied LPG or LNG in the 12 month period commencing on the later of the following days:</w:t>
      </w:r>
    </w:p>
    <w:p w:rsidR="00710C6D" w:rsidRPr="00AC714D" w:rsidRDefault="00710C6D" w:rsidP="00710C6D">
      <w:pPr>
        <w:pStyle w:val="paragraphsub"/>
      </w:pPr>
      <w:r w:rsidRPr="00AC714D">
        <w:tab/>
        <w:t>(i)</w:t>
      </w:r>
      <w:r w:rsidRPr="00AC714D">
        <w:tab/>
        <w:t>1 July 2013;</w:t>
      </w:r>
    </w:p>
    <w:p w:rsidR="00710C6D" w:rsidRPr="00AC714D" w:rsidRDefault="00710C6D" w:rsidP="00710C6D">
      <w:pPr>
        <w:pStyle w:val="paragraphsub"/>
      </w:pPr>
      <w:r w:rsidRPr="00AC714D">
        <w:tab/>
        <w:t>(ii)</w:t>
      </w:r>
      <w:r w:rsidRPr="00AC714D">
        <w:tab/>
        <w:t>the day on which the application is made;</w:t>
      </w:r>
    </w:p>
    <w:p w:rsidR="00710C6D" w:rsidRPr="00AC714D" w:rsidRDefault="00710C6D" w:rsidP="00710C6D">
      <w:pPr>
        <w:pStyle w:val="paragraph"/>
      </w:pPr>
      <w:r w:rsidRPr="00AC714D">
        <w:tab/>
        <w:t>(d)</w:t>
      </w:r>
      <w:r w:rsidRPr="00AC714D">
        <w:tab/>
        <w:t>a statement that it is likely that all or part of the LPG or LNG mentioned in paragraph (c) will be for use as feedstock at the facility, business premises or other location;</w:t>
      </w:r>
    </w:p>
    <w:p w:rsidR="00710C6D" w:rsidRPr="00AC714D" w:rsidRDefault="00710C6D" w:rsidP="00710C6D">
      <w:pPr>
        <w:pStyle w:val="paragraph"/>
      </w:pPr>
      <w:r w:rsidRPr="00AC714D">
        <w:tab/>
        <w:t>(e)</w:t>
      </w:r>
      <w:r w:rsidRPr="00AC714D">
        <w:tab/>
        <w:t>one of the following statements:</w:t>
      </w:r>
    </w:p>
    <w:p w:rsidR="00710C6D" w:rsidRPr="00AC714D" w:rsidRDefault="00710C6D" w:rsidP="00710C6D">
      <w:pPr>
        <w:pStyle w:val="paragraphsub"/>
      </w:pPr>
      <w:r w:rsidRPr="00AC714D">
        <w:tab/>
        <w:t>(i)</w:t>
      </w:r>
      <w:r w:rsidRPr="00AC714D">
        <w:tab/>
        <w:t>a statement that the applicant is currently supplied LPG or LNG for use as a feedstock at the facility, business premises or other location;</w:t>
      </w:r>
    </w:p>
    <w:p w:rsidR="00710C6D" w:rsidRPr="00AC714D" w:rsidRDefault="00710C6D" w:rsidP="00710C6D">
      <w:pPr>
        <w:pStyle w:val="paragraphsub"/>
      </w:pPr>
      <w:r w:rsidRPr="00AC714D">
        <w:tab/>
        <w:t>(ii)</w:t>
      </w:r>
      <w:r w:rsidRPr="00AC714D">
        <w:tab/>
        <w:t xml:space="preserve">a statement that the applicant is not currently supplied natural gas for use at the facility, business premises or </w:t>
      </w:r>
      <w:r w:rsidRPr="00AC714D">
        <w:lastRenderedPageBreak/>
        <w:t>other location, and the reason why the applicant expects to start being supplied natural gas for use at the facility, business premises or other location in the period mentioned in subparagraph (c)(i) or (ii);</w:t>
      </w:r>
    </w:p>
    <w:p w:rsidR="00710C6D" w:rsidRPr="00AC714D" w:rsidRDefault="00710C6D" w:rsidP="00710C6D">
      <w:pPr>
        <w:pStyle w:val="paragraph"/>
      </w:pPr>
      <w:r w:rsidRPr="00AC714D">
        <w:tab/>
        <w:t>(f)</w:t>
      </w:r>
      <w:r w:rsidRPr="00AC714D">
        <w:tab/>
        <w:t>documents that verify the information given to the Regulator under subparagraph (e)(i) or (ii);</w:t>
      </w:r>
    </w:p>
    <w:p w:rsidR="00710C6D" w:rsidRPr="00AC714D" w:rsidRDefault="00710C6D" w:rsidP="00710C6D">
      <w:pPr>
        <w:pStyle w:val="paragraph"/>
      </w:pPr>
      <w:r w:rsidRPr="00AC714D">
        <w:tab/>
        <w:t>(g)</w:t>
      </w:r>
      <w:r w:rsidRPr="00AC714D">
        <w:tab/>
        <w:t>if the LPG or LNG will be used at a facility (whether or not the facility is in existence at the time of application):</w:t>
      </w:r>
    </w:p>
    <w:p w:rsidR="00710C6D" w:rsidRPr="00AC714D" w:rsidRDefault="00710C6D" w:rsidP="00710C6D">
      <w:pPr>
        <w:pStyle w:val="paragraphsub"/>
      </w:pPr>
      <w:r w:rsidRPr="00AC714D">
        <w:tab/>
        <w:t>(i)</w:t>
      </w:r>
      <w:r w:rsidRPr="00AC714D">
        <w:tab/>
        <w:t>the identifying information for the facility; and</w:t>
      </w:r>
    </w:p>
    <w:p w:rsidR="00710C6D" w:rsidRPr="00AC714D" w:rsidRDefault="00710C6D" w:rsidP="00710C6D">
      <w:pPr>
        <w:pStyle w:val="paragraphsub"/>
      </w:pPr>
      <w:r w:rsidRPr="00AC714D">
        <w:tab/>
        <w:t>(ii)</w:t>
      </w:r>
      <w:r w:rsidRPr="00AC714D">
        <w:tab/>
        <w:t>if the facility belongs to a mandatory designated joint venture—the name of the person taken to have operational control of the facility throughout the period under subsection 11B(15) of the NGER Act; and</w:t>
      </w:r>
    </w:p>
    <w:p w:rsidR="00710C6D" w:rsidRPr="00AC714D" w:rsidRDefault="00710C6D" w:rsidP="00710C6D">
      <w:pPr>
        <w:pStyle w:val="paragraphsub"/>
      </w:pPr>
      <w:r w:rsidRPr="00AC714D">
        <w:tab/>
        <w:t>(iii)</w:t>
      </w:r>
      <w:r w:rsidRPr="00AC714D">
        <w:tab/>
        <w:t>if the facility does not belong to a mandatory designated joint venture—the name of the person who has operational control of the facility; and</w:t>
      </w:r>
    </w:p>
    <w:p w:rsidR="00710C6D" w:rsidRPr="00AC714D" w:rsidRDefault="00710C6D" w:rsidP="00710C6D">
      <w:pPr>
        <w:pStyle w:val="paragraphsub"/>
      </w:pPr>
      <w:r w:rsidRPr="00AC714D">
        <w:tab/>
        <w:t>(iv)</w:t>
      </w:r>
      <w:r w:rsidRPr="00AC714D">
        <w:tab/>
        <w:t>if the applicant is not the person with operational control of the facility—the contact details of the person mentioned in subparagraph (ii) or (iii) and a description of the applicant’s relationship to that person and to the facility;</w:t>
      </w:r>
    </w:p>
    <w:p w:rsidR="00710C6D" w:rsidRPr="00AC714D" w:rsidRDefault="00710C6D" w:rsidP="00710C6D">
      <w:pPr>
        <w:pStyle w:val="paragraph"/>
      </w:pPr>
      <w:r w:rsidRPr="00AC714D">
        <w:tab/>
        <w:t>(h)</w:t>
      </w:r>
      <w:r w:rsidRPr="00AC714D">
        <w:tab/>
        <w:t>if the LPG or LNG will be used at a business premises or other location that is not a facility or proposed facility mentioned in paragraph (g):</w:t>
      </w:r>
    </w:p>
    <w:p w:rsidR="00710C6D" w:rsidRPr="00AC714D" w:rsidRDefault="00710C6D" w:rsidP="00710C6D">
      <w:pPr>
        <w:pStyle w:val="paragraphsub"/>
      </w:pPr>
      <w:r w:rsidRPr="00AC714D">
        <w:tab/>
        <w:t>(i)</w:t>
      </w:r>
      <w:r w:rsidRPr="00AC714D">
        <w:tab/>
        <w:t>the name of the business premises or location, or a description of the premises or location if there is no name for the business premises; and</w:t>
      </w:r>
    </w:p>
    <w:p w:rsidR="00710C6D" w:rsidRPr="00AC714D" w:rsidRDefault="00710C6D" w:rsidP="00710C6D">
      <w:pPr>
        <w:pStyle w:val="paragraphsub"/>
      </w:pPr>
      <w:r w:rsidRPr="00AC714D">
        <w:tab/>
        <w:t>(ii)</w:t>
      </w:r>
      <w:r w:rsidRPr="00AC714D">
        <w:tab/>
        <w:t>the street address of the business premises or location, if any; and</w:t>
      </w:r>
    </w:p>
    <w:p w:rsidR="00710C6D" w:rsidRPr="00AC714D" w:rsidRDefault="00710C6D" w:rsidP="00710C6D">
      <w:pPr>
        <w:pStyle w:val="paragraphsub"/>
      </w:pPr>
      <w:r w:rsidRPr="00AC714D">
        <w:tab/>
        <w:t>(iii)</w:t>
      </w:r>
      <w:r w:rsidRPr="00AC714D">
        <w:tab/>
        <w:t>the latitude and longitude of the business premises or location.</w:t>
      </w:r>
    </w:p>
    <w:p w:rsidR="00710C6D" w:rsidRPr="00AC714D" w:rsidRDefault="00710C6D" w:rsidP="00710C6D">
      <w:pPr>
        <w:pStyle w:val="subsection"/>
      </w:pPr>
      <w:r w:rsidRPr="00AC714D">
        <w:tab/>
        <w:t>(3)</w:t>
      </w:r>
      <w:r w:rsidRPr="00AC714D">
        <w:tab/>
        <w:t>In any other case—the application must be accompanied by the information and documents mentioned in subregulation 3.19G(2).</w:t>
      </w:r>
    </w:p>
    <w:p w:rsidR="001631C5" w:rsidRPr="006D2D8A" w:rsidRDefault="00E4489D" w:rsidP="00E4489D">
      <w:pPr>
        <w:pStyle w:val="ActHead4"/>
      </w:pPr>
      <w:bookmarkStart w:id="34" w:name="_Toc355625615"/>
      <w:r w:rsidRPr="006D2D8A">
        <w:rPr>
          <w:rStyle w:val="CharSubdNo"/>
        </w:rPr>
        <w:lastRenderedPageBreak/>
        <w:t>Subdivision</w:t>
      </w:r>
      <w:r w:rsidR="006D2D8A" w:rsidRPr="006D2D8A">
        <w:rPr>
          <w:rStyle w:val="CharSubdNo"/>
        </w:rPr>
        <w:t> </w:t>
      </w:r>
      <w:r w:rsidR="001631C5" w:rsidRPr="006D2D8A">
        <w:rPr>
          <w:rStyle w:val="CharSubdNo"/>
        </w:rPr>
        <w:t>4.2</w:t>
      </w:r>
      <w:r w:rsidRPr="006D2D8A">
        <w:t>—</w:t>
      </w:r>
      <w:r w:rsidR="001631C5" w:rsidRPr="006D2D8A">
        <w:rPr>
          <w:rStyle w:val="CharSubdText"/>
        </w:rPr>
        <w:t>Large gas consuming facilities</w:t>
      </w:r>
      <w:bookmarkEnd w:id="34"/>
    </w:p>
    <w:p w:rsidR="001631C5" w:rsidRPr="006D2D8A" w:rsidRDefault="001631C5" w:rsidP="00E4489D">
      <w:pPr>
        <w:pStyle w:val="ActHead5"/>
      </w:pPr>
      <w:bookmarkStart w:id="35" w:name="_Toc355625616"/>
      <w:r w:rsidRPr="006D2D8A">
        <w:rPr>
          <w:rStyle w:val="CharSectno"/>
        </w:rPr>
        <w:t>3.11</w:t>
      </w:r>
      <w:r w:rsidR="00E4489D" w:rsidRPr="006D2D8A">
        <w:t xml:space="preserve">  </w:t>
      </w:r>
      <w:r w:rsidRPr="006D2D8A">
        <w:t>Conditions for ceasing to be large gas consuming facility</w:t>
      </w:r>
      <w:bookmarkEnd w:id="35"/>
    </w:p>
    <w:p w:rsidR="001631C5" w:rsidRPr="006D2D8A" w:rsidRDefault="001631C5" w:rsidP="00E4489D">
      <w:pPr>
        <w:pStyle w:val="subsection"/>
      </w:pPr>
      <w:r w:rsidRPr="006D2D8A">
        <w:tab/>
      </w:r>
      <w:r w:rsidRPr="006D2D8A">
        <w:tab/>
        <w:t>For subsection</w:t>
      </w:r>
      <w:r w:rsidR="006D2D8A" w:rsidRPr="006D2D8A">
        <w:t> </w:t>
      </w:r>
      <w:r w:rsidRPr="006D2D8A">
        <w:t>55A(2) of the Act, a facility is taken to cease to be a large gas consuming facility if:</w:t>
      </w:r>
    </w:p>
    <w:p w:rsidR="001631C5" w:rsidRPr="006D2D8A" w:rsidRDefault="001631C5" w:rsidP="00E4489D">
      <w:pPr>
        <w:pStyle w:val="paragraph"/>
      </w:pPr>
      <w:r w:rsidRPr="006D2D8A">
        <w:tab/>
        <w:t>(a)</w:t>
      </w:r>
      <w:r w:rsidRPr="006D2D8A">
        <w:tab/>
        <w:t>an application is made under subregulation</w:t>
      </w:r>
      <w:r w:rsidR="006D2D8A" w:rsidRPr="006D2D8A">
        <w:t> </w:t>
      </w:r>
      <w:r w:rsidRPr="006D2D8A">
        <w:t>3.12(2) or 3.14(1) in relation to the facility; and</w:t>
      </w:r>
    </w:p>
    <w:p w:rsidR="001631C5" w:rsidRPr="006D2D8A" w:rsidRDefault="001631C5" w:rsidP="00E4489D">
      <w:pPr>
        <w:pStyle w:val="paragraph"/>
      </w:pPr>
      <w:r w:rsidRPr="006D2D8A">
        <w:tab/>
        <w:t>(b)</w:t>
      </w:r>
      <w:r w:rsidRPr="006D2D8A">
        <w:tab/>
        <w:t>the Regulator decides under regulation</w:t>
      </w:r>
      <w:r w:rsidR="006D2D8A" w:rsidRPr="006D2D8A">
        <w:t> </w:t>
      </w:r>
      <w:r w:rsidRPr="006D2D8A">
        <w:t>3.13(2) or 3.16(2) that the facility should cease to be treated as a large gas consuming facility.</w:t>
      </w:r>
    </w:p>
    <w:p w:rsidR="001631C5" w:rsidRPr="006D2D8A" w:rsidRDefault="001631C5" w:rsidP="00E4489D">
      <w:pPr>
        <w:pStyle w:val="ActHead5"/>
      </w:pPr>
      <w:bookmarkStart w:id="36" w:name="_Toc355625617"/>
      <w:r w:rsidRPr="006D2D8A">
        <w:rPr>
          <w:rStyle w:val="CharSectno"/>
        </w:rPr>
        <w:t>3.12</w:t>
      </w:r>
      <w:r w:rsidR="00E4489D" w:rsidRPr="006D2D8A">
        <w:t xml:space="preserve">  </w:t>
      </w:r>
      <w:r w:rsidRPr="006D2D8A">
        <w:t>One</w:t>
      </w:r>
      <w:r w:rsidR="006D2D8A" w:rsidRPr="006D2D8A">
        <w:noBreakHyphen/>
      </w:r>
      <w:r w:rsidRPr="006D2D8A">
        <w:t>off year—application</w:t>
      </w:r>
      <w:bookmarkEnd w:id="36"/>
    </w:p>
    <w:p w:rsidR="001631C5" w:rsidRPr="006D2D8A" w:rsidRDefault="001631C5" w:rsidP="00E4489D">
      <w:pPr>
        <w:pStyle w:val="subsection"/>
      </w:pPr>
      <w:r w:rsidRPr="006D2D8A">
        <w:tab/>
        <w:t>(1)</w:t>
      </w:r>
      <w:r w:rsidRPr="006D2D8A">
        <w:tab/>
        <w:t xml:space="preserve">This regulation applies to a facility that will become a large gas consuming facility on the basis it has passed the threshold test in a financial year (the </w:t>
      </w:r>
      <w:r w:rsidRPr="006D2D8A">
        <w:rPr>
          <w:b/>
          <w:i/>
        </w:rPr>
        <w:t>one</w:t>
      </w:r>
      <w:r w:rsidR="006D2D8A" w:rsidRPr="006D2D8A">
        <w:rPr>
          <w:b/>
          <w:i/>
        </w:rPr>
        <w:noBreakHyphen/>
      </w:r>
      <w:r w:rsidRPr="006D2D8A">
        <w:rPr>
          <w:b/>
          <w:i/>
        </w:rPr>
        <w:t xml:space="preserve">off </w:t>
      </w:r>
      <w:r w:rsidRPr="006D2D8A">
        <w:t>year).</w:t>
      </w:r>
    </w:p>
    <w:p w:rsidR="001631C5" w:rsidRPr="006D2D8A" w:rsidRDefault="001631C5" w:rsidP="00E4489D">
      <w:pPr>
        <w:pStyle w:val="subsection"/>
      </w:pPr>
      <w:r w:rsidRPr="006D2D8A">
        <w:tab/>
        <w:t>(2)</w:t>
      </w:r>
      <w:r w:rsidRPr="006D2D8A">
        <w:tab/>
        <w:t>The operator of the facility may apply to the Regulator for a decision that the facility should, immediately after becoming a large gas consuming facility, cease to be a large gas consuming facility, on the basis that the facility:</w:t>
      </w:r>
    </w:p>
    <w:p w:rsidR="001631C5" w:rsidRPr="006D2D8A" w:rsidRDefault="001631C5" w:rsidP="00E4489D">
      <w:pPr>
        <w:pStyle w:val="paragraph"/>
      </w:pPr>
      <w:r w:rsidRPr="006D2D8A">
        <w:tab/>
        <w:t>(a)</w:t>
      </w:r>
      <w:r w:rsidRPr="006D2D8A">
        <w:tab/>
        <w:t>did not pass the threshold test in the 2 financial years preceding the one</w:t>
      </w:r>
      <w:r w:rsidR="006D2D8A" w:rsidRPr="006D2D8A">
        <w:noBreakHyphen/>
      </w:r>
      <w:r w:rsidRPr="006D2D8A">
        <w:t>off year; and</w:t>
      </w:r>
    </w:p>
    <w:p w:rsidR="001631C5" w:rsidRPr="006D2D8A" w:rsidRDefault="001631C5" w:rsidP="00E4489D">
      <w:pPr>
        <w:pStyle w:val="paragraph"/>
      </w:pPr>
      <w:r w:rsidRPr="006D2D8A">
        <w:tab/>
        <w:t>(b)</w:t>
      </w:r>
      <w:r w:rsidRPr="006D2D8A">
        <w:tab/>
        <w:t>is unlikely to pass the test in the 2 financial years following the one</w:t>
      </w:r>
      <w:r w:rsidR="006D2D8A" w:rsidRPr="006D2D8A">
        <w:noBreakHyphen/>
      </w:r>
      <w:r w:rsidRPr="006D2D8A">
        <w:t>off year.</w:t>
      </w:r>
    </w:p>
    <w:p w:rsidR="001631C5" w:rsidRPr="006D2D8A" w:rsidRDefault="001631C5" w:rsidP="00E4489D">
      <w:pPr>
        <w:pStyle w:val="subsection"/>
      </w:pPr>
      <w:r w:rsidRPr="006D2D8A">
        <w:tab/>
        <w:t>(3)</w:t>
      </w:r>
      <w:r w:rsidRPr="006D2D8A">
        <w:tab/>
        <w:t>The application must be made at least 90 days before the day on which the facility will become a large gas consuming facility.</w:t>
      </w:r>
    </w:p>
    <w:p w:rsidR="001631C5" w:rsidRPr="006D2D8A" w:rsidRDefault="001631C5" w:rsidP="00E4489D">
      <w:pPr>
        <w:pStyle w:val="subsection"/>
      </w:pPr>
      <w:r w:rsidRPr="006D2D8A">
        <w:tab/>
        <w:t>(4)</w:t>
      </w:r>
      <w:r w:rsidRPr="006D2D8A">
        <w:tab/>
        <w:t>The application must be accompanied by identifying information for the applicant.</w:t>
      </w:r>
    </w:p>
    <w:p w:rsidR="001631C5" w:rsidRPr="006D2D8A" w:rsidRDefault="001631C5" w:rsidP="00E4489D">
      <w:pPr>
        <w:pStyle w:val="subsection"/>
      </w:pPr>
      <w:r w:rsidRPr="006D2D8A">
        <w:tab/>
        <w:t>(5)</w:t>
      </w:r>
      <w:r w:rsidRPr="006D2D8A">
        <w:tab/>
        <w:t>The application must also be accompanied by the following information and documents about the facility:</w:t>
      </w:r>
    </w:p>
    <w:p w:rsidR="001631C5" w:rsidRPr="006D2D8A" w:rsidRDefault="001631C5" w:rsidP="00E4489D">
      <w:pPr>
        <w:pStyle w:val="paragraph"/>
      </w:pPr>
      <w:r w:rsidRPr="006D2D8A">
        <w:tab/>
        <w:t>(a)</w:t>
      </w:r>
      <w:r w:rsidRPr="006D2D8A">
        <w:tab/>
        <w:t>the identifying information for the facility;</w:t>
      </w:r>
    </w:p>
    <w:p w:rsidR="001631C5" w:rsidRPr="006D2D8A" w:rsidRDefault="001631C5" w:rsidP="00E4489D">
      <w:pPr>
        <w:pStyle w:val="paragraph"/>
      </w:pPr>
      <w:r w:rsidRPr="006D2D8A">
        <w:tab/>
        <w:t>(b)</w:t>
      </w:r>
      <w:r w:rsidRPr="006D2D8A">
        <w:tab/>
      </w:r>
      <w:r w:rsidR="00144659" w:rsidRPr="00AC714D">
        <w:t>the start and end dates of the</w:t>
      </w:r>
      <w:r w:rsidRPr="006D2D8A">
        <w:t xml:space="preserve"> one</w:t>
      </w:r>
      <w:r w:rsidR="006D2D8A" w:rsidRPr="006D2D8A">
        <w:noBreakHyphen/>
      </w:r>
      <w:r w:rsidRPr="006D2D8A">
        <w:t>off year;</w:t>
      </w:r>
    </w:p>
    <w:p w:rsidR="001631C5" w:rsidRPr="006D2D8A" w:rsidRDefault="001631C5" w:rsidP="00E4489D">
      <w:pPr>
        <w:pStyle w:val="paragraph"/>
      </w:pPr>
      <w:r w:rsidRPr="006D2D8A">
        <w:tab/>
        <w:t>(c)</w:t>
      </w:r>
      <w:r w:rsidRPr="006D2D8A">
        <w:tab/>
        <w:t>either:</w:t>
      </w:r>
    </w:p>
    <w:p w:rsidR="001631C5" w:rsidRPr="006D2D8A" w:rsidRDefault="001631C5" w:rsidP="00E4489D">
      <w:pPr>
        <w:pStyle w:val="paragraphsub"/>
      </w:pPr>
      <w:r w:rsidRPr="006D2D8A">
        <w:lastRenderedPageBreak/>
        <w:tab/>
        <w:t>(i)</w:t>
      </w:r>
      <w:r w:rsidRPr="006D2D8A">
        <w:tab/>
        <w:t xml:space="preserve">a statement confirming the </w:t>
      </w:r>
      <w:r w:rsidR="00DD4A6D" w:rsidRPr="00AC714D">
        <w:t>amount</w:t>
      </w:r>
      <w:r w:rsidRPr="006D2D8A">
        <w:t xml:space="preserve"> of covered emissions (in tonnes of CO</w:t>
      </w:r>
      <w:r w:rsidRPr="006D2D8A">
        <w:rPr>
          <w:vertAlign w:val="subscript"/>
        </w:rPr>
        <w:t>2</w:t>
      </w:r>
      <w:r w:rsidR="006D2D8A" w:rsidRPr="006D2D8A">
        <w:noBreakHyphen/>
      </w:r>
      <w:r w:rsidRPr="006D2D8A">
        <w:t>e) from the operation of the facility that were attributable to the combustion of natural gas in the one</w:t>
      </w:r>
      <w:r w:rsidR="006D2D8A" w:rsidRPr="006D2D8A">
        <w:noBreakHyphen/>
      </w:r>
      <w:r w:rsidRPr="006D2D8A">
        <w:t>off year and each of the 2</w:t>
      </w:r>
      <w:r w:rsidR="0035397E" w:rsidRPr="006D2D8A">
        <w:t xml:space="preserve"> </w:t>
      </w:r>
      <w:r w:rsidRPr="006D2D8A">
        <w:t>financial years preceding the one</w:t>
      </w:r>
      <w:r w:rsidR="006D2D8A" w:rsidRPr="006D2D8A">
        <w:noBreakHyphen/>
      </w:r>
      <w:r w:rsidRPr="006D2D8A">
        <w:t>off year; or</w:t>
      </w:r>
    </w:p>
    <w:p w:rsidR="001631C5" w:rsidRPr="006D2D8A" w:rsidRDefault="001631C5" w:rsidP="00E4489D">
      <w:pPr>
        <w:pStyle w:val="paragraphsub"/>
      </w:pPr>
      <w:r w:rsidRPr="006D2D8A">
        <w:tab/>
        <w:t>(ii)</w:t>
      </w:r>
      <w:r w:rsidRPr="006D2D8A">
        <w:tab/>
        <w:t>a statement confirming the amount of natural gas combusted at the facility for the one</w:t>
      </w:r>
      <w:r w:rsidR="006D2D8A" w:rsidRPr="006D2D8A">
        <w:noBreakHyphen/>
      </w:r>
      <w:r w:rsidRPr="006D2D8A">
        <w:t>off year and each of the 2 financial years preceding the one</w:t>
      </w:r>
      <w:r w:rsidR="006D2D8A" w:rsidRPr="006D2D8A">
        <w:noBreakHyphen/>
      </w:r>
      <w:r w:rsidRPr="006D2D8A">
        <w:t>off year;</w:t>
      </w:r>
    </w:p>
    <w:p w:rsidR="001631C5" w:rsidRPr="006D2D8A" w:rsidRDefault="001631C5" w:rsidP="00E4489D">
      <w:pPr>
        <w:pStyle w:val="paragraph"/>
      </w:pPr>
      <w:r w:rsidRPr="006D2D8A">
        <w:tab/>
        <w:t>(d)</w:t>
      </w:r>
      <w:r w:rsidRPr="006D2D8A">
        <w:tab/>
        <w:t>a statement of the amount of natural gas supplied for use at the facility in the one</w:t>
      </w:r>
      <w:r w:rsidR="006D2D8A" w:rsidRPr="006D2D8A">
        <w:noBreakHyphen/>
      </w:r>
      <w:r w:rsidRPr="006D2D8A">
        <w:t>off year and each of the 2</w:t>
      </w:r>
      <w:r w:rsidR="0035397E" w:rsidRPr="006D2D8A">
        <w:t xml:space="preserve"> </w:t>
      </w:r>
      <w:r w:rsidRPr="006D2D8A">
        <w:t>financial years preceding the one</w:t>
      </w:r>
      <w:r w:rsidR="006D2D8A" w:rsidRPr="006D2D8A">
        <w:noBreakHyphen/>
      </w:r>
      <w:r w:rsidRPr="006D2D8A">
        <w:t>off year;</w:t>
      </w:r>
    </w:p>
    <w:p w:rsidR="001631C5" w:rsidRPr="006D2D8A" w:rsidRDefault="001631C5" w:rsidP="00E4489D">
      <w:pPr>
        <w:pStyle w:val="paragraph"/>
      </w:pPr>
      <w:r w:rsidRPr="006D2D8A">
        <w:tab/>
        <w:t>(e)</w:t>
      </w:r>
      <w:r w:rsidRPr="006D2D8A">
        <w:tab/>
        <w:t>a statement of the reason why the emissions from the facility that are attributable to the combustion of natural gas are likely to be less than 25</w:t>
      </w:r>
      <w:r w:rsidR="006D2D8A" w:rsidRPr="006D2D8A">
        <w:t> </w:t>
      </w:r>
      <w:r w:rsidRPr="006D2D8A">
        <w:t>000 tonnes of CO</w:t>
      </w:r>
      <w:r w:rsidRPr="006D2D8A">
        <w:rPr>
          <w:vertAlign w:val="subscript"/>
        </w:rPr>
        <w:t>2</w:t>
      </w:r>
      <w:r w:rsidR="006D2D8A" w:rsidRPr="006D2D8A">
        <w:noBreakHyphen/>
      </w:r>
      <w:r w:rsidRPr="006D2D8A">
        <w:t>e in the 2</w:t>
      </w:r>
      <w:r w:rsidR="0035397E" w:rsidRPr="006D2D8A">
        <w:t xml:space="preserve"> </w:t>
      </w:r>
      <w:r w:rsidRPr="006D2D8A">
        <w:t>financial years after the one</w:t>
      </w:r>
      <w:r w:rsidR="006D2D8A" w:rsidRPr="006D2D8A">
        <w:noBreakHyphen/>
      </w:r>
      <w:r w:rsidRPr="006D2D8A">
        <w:t>off year;</w:t>
      </w:r>
    </w:p>
    <w:p w:rsidR="001631C5" w:rsidRPr="006D2D8A" w:rsidRDefault="001631C5" w:rsidP="00E4489D">
      <w:pPr>
        <w:pStyle w:val="paragraph"/>
      </w:pPr>
      <w:r w:rsidRPr="006D2D8A">
        <w:tab/>
        <w:t>(f)</w:t>
      </w:r>
      <w:r w:rsidRPr="006D2D8A">
        <w:tab/>
        <w:t>either:</w:t>
      </w:r>
    </w:p>
    <w:p w:rsidR="001631C5" w:rsidRPr="006D2D8A" w:rsidRDefault="001631C5" w:rsidP="00E4489D">
      <w:pPr>
        <w:pStyle w:val="paragraphsub"/>
      </w:pPr>
      <w:r w:rsidRPr="006D2D8A">
        <w:tab/>
        <w:t>(i)</w:t>
      </w:r>
      <w:r w:rsidRPr="006D2D8A">
        <w:tab/>
        <w:t xml:space="preserve">documents that verify the information given to the Regulator under </w:t>
      </w:r>
      <w:r w:rsidR="006D2D8A" w:rsidRPr="006D2D8A">
        <w:t>paragraphs (</w:t>
      </w:r>
      <w:r w:rsidRPr="006D2D8A">
        <w:t>d) and (e); or</w:t>
      </w:r>
    </w:p>
    <w:p w:rsidR="001631C5" w:rsidRPr="006D2D8A" w:rsidRDefault="001631C5" w:rsidP="00E4489D">
      <w:pPr>
        <w:pStyle w:val="paragraphsub"/>
      </w:pPr>
      <w:r w:rsidRPr="006D2D8A">
        <w:tab/>
        <w:t>(ii)</w:t>
      </w:r>
      <w:r w:rsidRPr="006D2D8A">
        <w:tab/>
        <w:t>with the consent of the Regulator—a statutory declaration that verifies that information.</w:t>
      </w:r>
    </w:p>
    <w:p w:rsidR="001631C5" w:rsidRPr="006D2D8A" w:rsidRDefault="001631C5" w:rsidP="00E4489D">
      <w:pPr>
        <w:pStyle w:val="ActHead5"/>
      </w:pPr>
      <w:bookmarkStart w:id="37" w:name="_Toc355625618"/>
      <w:r w:rsidRPr="006D2D8A">
        <w:rPr>
          <w:rStyle w:val="CharSectno"/>
        </w:rPr>
        <w:t>3.13</w:t>
      </w:r>
      <w:r w:rsidR="00E4489D" w:rsidRPr="006D2D8A">
        <w:t xml:space="preserve">  </w:t>
      </w:r>
      <w:r w:rsidRPr="006D2D8A">
        <w:t>One</w:t>
      </w:r>
      <w:r w:rsidR="006D2D8A" w:rsidRPr="006D2D8A">
        <w:noBreakHyphen/>
      </w:r>
      <w:r w:rsidRPr="006D2D8A">
        <w:t>off year—Regulator’s decision</w:t>
      </w:r>
      <w:bookmarkEnd w:id="37"/>
    </w:p>
    <w:p w:rsidR="001631C5" w:rsidRPr="006D2D8A" w:rsidRDefault="001631C5" w:rsidP="00E4489D">
      <w:pPr>
        <w:pStyle w:val="subsection"/>
      </w:pPr>
      <w:r w:rsidRPr="006D2D8A">
        <w:tab/>
        <w:t>(1)</w:t>
      </w:r>
      <w:r w:rsidRPr="006D2D8A">
        <w:tab/>
        <w:t>This regulation applies if an application is made under regulation</w:t>
      </w:r>
      <w:r w:rsidR="006D2D8A" w:rsidRPr="006D2D8A">
        <w:t> </w:t>
      </w:r>
      <w:r w:rsidRPr="006D2D8A">
        <w:t>3.12 in relation to a facility.</w:t>
      </w:r>
    </w:p>
    <w:p w:rsidR="001631C5" w:rsidRPr="006D2D8A" w:rsidRDefault="001631C5" w:rsidP="00E4489D">
      <w:pPr>
        <w:pStyle w:val="subsection"/>
      </w:pPr>
      <w:r w:rsidRPr="006D2D8A">
        <w:tab/>
        <w:t>(2)</w:t>
      </w:r>
      <w:r w:rsidRPr="006D2D8A">
        <w:tab/>
        <w:t>The Regulator may decide that the facility should, immediately after becoming a large gas consuming facility, cease to be treated as a large gas consuming facility, if the Regulator is satisfied that:</w:t>
      </w:r>
    </w:p>
    <w:p w:rsidR="001631C5" w:rsidRPr="006D2D8A" w:rsidRDefault="001631C5" w:rsidP="00E4489D">
      <w:pPr>
        <w:pStyle w:val="paragraph"/>
      </w:pPr>
      <w:r w:rsidRPr="006D2D8A">
        <w:tab/>
        <w:t>(a)</w:t>
      </w:r>
      <w:r w:rsidRPr="006D2D8A">
        <w:tab/>
        <w:t>the application contains the information and documents required by regulation</w:t>
      </w:r>
      <w:r w:rsidR="006D2D8A" w:rsidRPr="006D2D8A">
        <w:t> </w:t>
      </w:r>
      <w:r w:rsidRPr="006D2D8A">
        <w:t>3.12; and</w:t>
      </w:r>
    </w:p>
    <w:p w:rsidR="001631C5" w:rsidRPr="006D2D8A" w:rsidRDefault="001631C5" w:rsidP="00E4489D">
      <w:pPr>
        <w:pStyle w:val="paragraph"/>
      </w:pPr>
      <w:r w:rsidRPr="006D2D8A">
        <w:tab/>
        <w:t>(b)</w:t>
      </w:r>
      <w:r w:rsidRPr="006D2D8A">
        <w:tab/>
        <w:t>the information contained in the application is correct; and</w:t>
      </w:r>
    </w:p>
    <w:p w:rsidR="001631C5" w:rsidRPr="006D2D8A" w:rsidRDefault="001631C5" w:rsidP="00E4489D">
      <w:pPr>
        <w:pStyle w:val="paragraph"/>
      </w:pPr>
      <w:r w:rsidRPr="006D2D8A">
        <w:tab/>
        <w:t>(c)</w:t>
      </w:r>
      <w:r w:rsidRPr="006D2D8A">
        <w:tab/>
        <w:t>greenhouse gas emissions from the operation of the facility attributable to the combustion of natural gas:</w:t>
      </w:r>
    </w:p>
    <w:p w:rsidR="001631C5" w:rsidRPr="006D2D8A" w:rsidRDefault="001631C5" w:rsidP="00E4489D">
      <w:pPr>
        <w:pStyle w:val="paragraphsub"/>
      </w:pPr>
      <w:r w:rsidRPr="006D2D8A">
        <w:tab/>
        <w:t>(i)</w:t>
      </w:r>
      <w:r w:rsidRPr="006D2D8A">
        <w:tab/>
        <w:t>were less than 25</w:t>
      </w:r>
      <w:r w:rsidR="006D2D8A" w:rsidRPr="006D2D8A">
        <w:t> </w:t>
      </w:r>
      <w:r w:rsidRPr="006D2D8A">
        <w:t>000 tonnes of CO</w:t>
      </w:r>
      <w:r w:rsidRPr="006D2D8A">
        <w:rPr>
          <w:vertAlign w:val="subscript"/>
        </w:rPr>
        <w:t>2</w:t>
      </w:r>
      <w:r w:rsidR="006D2D8A" w:rsidRPr="006D2D8A">
        <w:noBreakHyphen/>
      </w:r>
      <w:r w:rsidRPr="006D2D8A">
        <w:t>e in the 2</w:t>
      </w:r>
      <w:r w:rsidR="0035397E" w:rsidRPr="006D2D8A">
        <w:t xml:space="preserve"> </w:t>
      </w:r>
      <w:r w:rsidRPr="006D2D8A">
        <w:t>financial years preceding the one</w:t>
      </w:r>
      <w:r w:rsidR="006D2D8A" w:rsidRPr="006D2D8A">
        <w:noBreakHyphen/>
      </w:r>
      <w:r w:rsidRPr="006D2D8A">
        <w:t>off year; and</w:t>
      </w:r>
    </w:p>
    <w:p w:rsidR="001631C5" w:rsidRPr="006D2D8A" w:rsidRDefault="001631C5" w:rsidP="00E4489D">
      <w:pPr>
        <w:pStyle w:val="paragraphsub"/>
      </w:pPr>
      <w:r w:rsidRPr="006D2D8A">
        <w:tab/>
        <w:t>(ii)</w:t>
      </w:r>
      <w:r w:rsidRPr="006D2D8A">
        <w:tab/>
        <w:t>are likely to be less than 25</w:t>
      </w:r>
      <w:r w:rsidR="006D2D8A" w:rsidRPr="006D2D8A">
        <w:t> </w:t>
      </w:r>
      <w:r w:rsidRPr="006D2D8A">
        <w:t>000 tonnes of CO</w:t>
      </w:r>
      <w:r w:rsidRPr="006D2D8A">
        <w:rPr>
          <w:vertAlign w:val="subscript"/>
        </w:rPr>
        <w:t>2</w:t>
      </w:r>
      <w:r w:rsidR="006D2D8A" w:rsidRPr="006D2D8A">
        <w:noBreakHyphen/>
      </w:r>
      <w:r w:rsidRPr="006D2D8A">
        <w:t>e in the 2 financial years following the one</w:t>
      </w:r>
      <w:r w:rsidR="006D2D8A" w:rsidRPr="006D2D8A">
        <w:noBreakHyphen/>
      </w:r>
      <w:r w:rsidRPr="006D2D8A">
        <w:t>off year.</w:t>
      </w:r>
    </w:p>
    <w:p w:rsidR="001631C5" w:rsidRPr="006D2D8A" w:rsidRDefault="001631C5" w:rsidP="00E4489D">
      <w:pPr>
        <w:pStyle w:val="subsection"/>
      </w:pPr>
      <w:r w:rsidRPr="006D2D8A">
        <w:lastRenderedPageBreak/>
        <w:tab/>
        <w:t>(3)</w:t>
      </w:r>
      <w:r w:rsidRPr="006D2D8A">
        <w:tab/>
        <w:t>Without limiting the matters the Regulator may take into account when making a decision under subregulation (2), the Regulator may take into account any previous applications made in relation to the facility under regulation</w:t>
      </w:r>
      <w:r w:rsidR="006D2D8A" w:rsidRPr="006D2D8A">
        <w:t> </w:t>
      </w:r>
      <w:r w:rsidRPr="006D2D8A">
        <w:t>3.12.</w:t>
      </w:r>
    </w:p>
    <w:p w:rsidR="001631C5" w:rsidRPr="006D2D8A" w:rsidRDefault="001631C5" w:rsidP="00E4489D">
      <w:pPr>
        <w:pStyle w:val="subsection"/>
      </w:pPr>
      <w:r w:rsidRPr="006D2D8A">
        <w:tab/>
        <w:t>(4)</w:t>
      </w:r>
      <w:r w:rsidRPr="006D2D8A">
        <w:tab/>
        <w:t xml:space="preserve">If the Regulator is not satisfied of the matters mentioned in </w:t>
      </w:r>
      <w:r w:rsidR="006D2D8A" w:rsidRPr="006D2D8A">
        <w:t>paragraphs (</w:t>
      </w:r>
      <w:r w:rsidRPr="006D2D8A">
        <w:t>2</w:t>
      </w:r>
      <w:r w:rsidR="00E4489D" w:rsidRPr="006D2D8A">
        <w:t>)(</w:t>
      </w:r>
      <w:r w:rsidRPr="006D2D8A">
        <w:t>a), (b) and (c), the Regulator must refuse the application.</w:t>
      </w:r>
    </w:p>
    <w:p w:rsidR="001631C5" w:rsidRPr="006D2D8A" w:rsidRDefault="001631C5" w:rsidP="00E4489D">
      <w:pPr>
        <w:pStyle w:val="subsection"/>
      </w:pPr>
      <w:r w:rsidRPr="006D2D8A">
        <w:tab/>
        <w:t>(5)</w:t>
      </w:r>
      <w:r w:rsidRPr="006D2D8A">
        <w:tab/>
        <w:t>The Regulator must take all reasonable steps to ensure that a decision is made on the application:</w:t>
      </w:r>
    </w:p>
    <w:p w:rsidR="001631C5" w:rsidRPr="006D2D8A" w:rsidRDefault="001631C5" w:rsidP="001631C5">
      <w:pPr>
        <w:pStyle w:val="paragraph"/>
        <w:rPr>
          <w:sz w:val="24"/>
        </w:rPr>
      </w:pPr>
      <w:r w:rsidRPr="006D2D8A">
        <w:tab/>
      </w:r>
      <w:r w:rsidRPr="006D2D8A">
        <w:rPr>
          <w:sz w:val="24"/>
        </w:rPr>
        <w:t>(a)</w:t>
      </w:r>
      <w:r w:rsidRPr="006D2D8A">
        <w:rPr>
          <w:sz w:val="24"/>
        </w:rPr>
        <w:tab/>
        <w:t>if the Regulator requires the applicant to give further information or documents under regulation</w:t>
      </w:r>
      <w:r w:rsidR="006D2D8A" w:rsidRPr="006D2D8A">
        <w:rPr>
          <w:sz w:val="24"/>
        </w:rPr>
        <w:t> </w:t>
      </w:r>
      <w:r w:rsidRPr="006D2D8A">
        <w:rPr>
          <w:sz w:val="24"/>
        </w:rPr>
        <w:t>3.17 in relation to the application—within 90 days after the applicant gave the Regulator the information or documents; or</w:t>
      </w:r>
    </w:p>
    <w:p w:rsidR="001631C5" w:rsidRPr="006D2D8A" w:rsidRDefault="001631C5" w:rsidP="001631C5">
      <w:pPr>
        <w:pStyle w:val="paragraph"/>
        <w:rPr>
          <w:sz w:val="24"/>
        </w:rPr>
      </w:pPr>
      <w:r w:rsidRPr="006D2D8A">
        <w:rPr>
          <w:sz w:val="24"/>
        </w:rPr>
        <w:tab/>
        <w:t>(b)</w:t>
      </w:r>
      <w:r w:rsidRPr="006D2D8A">
        <w:rPr>
          <w:sz w:val="24"/>
        </w:rPr>
        <w:tab/>
        <w:t>in any other case—within 90 days after the application was made.</w:t>
      </w:r>
    </w:p>
    <w:p w:rsidR="001631C5" w:rsidRPr="006D2D8A" w:rsidRDefault="001631C5" w:rsidP="00E4489D">
      <w:pPr>
        <w:pStyle w:val="subsection"/>
      </w:pPr>
      <w:r w:rsidRPr="006D2D8A">
        <w:tab/>
        <w:t>(6)</w:t>
      </w:r>
      <w:r w:rsidRPr="006D2D8A">
        <w:tab/>
        <w:t>The Regulator must tell the applicant, in writing, of the Regulator’s decision on the application.</w:t>
      </w:r>
    </w:p>
    <w:p w:rsidR="001631C5" w:rsidRPr="006D2D8A" w:rsidRDefault="001631C5" w:rsidP="00E4489D">
      <w:pPr>
        <w:pStyle w:val="ActHead5"/>
      </w:pPr>
      <w:bookmarkStart w:id="38" w:name="_Toc355625619"/>
      <w:r w:rsidRPr="006D2D8A">
        <w:rPr>
          <w:rStyle w:val="CharSectno"/>
        </w:rPr>
        <w:t>3.14</w:t>
      </w:r>
      <w:r w:rsidR="00E4489D" w:rsidRPr="006D2D8A">
        <w:t xml:space="preserve">  </w:t>
      </w:r>
      <w:r w:rsidRPr="006D2D8A">
        <w:t>Diminishing emissions—application</w:t>
      </w:r>
      <w:bookmarkEnd w:id="38"/>
    </w:p>
    <w:p w:rsidR="001631C5" w:rsidRPr="006D2D8A" w:rsidRDefault="001631C5" w:rsidP="00E4489D">
      <w:pPr>
        <w:pStyle w:val="subsection"/>
      </w:pPr>
      <w:r w:rsidRPr="006D2D8A">
        <w:tab/>
        <w:t>(1)</w:t>
      </w:r>
      <w:r w:rsidRPr="006D2D8A">
        <w:tab/>
        <w:t>The operator of a large gas consuming facility may apply to the Regulator for a decision that the facility should cease to be a large gas consuming facility on the basis that:</w:t>
      </w:r>
    </w:p>
    <w:p w:rsidR="001631C5" w:rsidRPr="006D2D8A" w:rsidRDefault="001631C5" w:rsidP="00E4489D">
      <w:pPr>
        <w:pStyle w:val="paragraph"/>
      </w:pPr>
      <w:r w:rsidRPr="006D2D8A">
        <w:tab/>
        <w:t>(a)</w:t>
      </w:r>
      <w:r w:rsidRPr="006D2D8A">
        <w:tab/>
        <w:t>greenhouse emissions from the operation of the facility attributable to the combustion of natural gas, for the financial year immediately preceding the financial year in which the application is made, were less than 25</w:t>
      </w:r>
      <w:r w:rsidR="006D2D8A" w:rsidRPr="006D2D8A">
        <w:t> </w:t>
      </w:r>
      <w:r w:rsidRPr="006D2D8A">
        <w:t>000 tonnes of CO</w:t>
      </w:r>
      <w:r w:rsidRPr="006D2D8A">
        <w:rPr>
          <w:vertAlign w:val="subscript"/>
        </w:rPr>
        <w:t>2</w:t>
      </w:r>
      <w:r w:rsidR="006D2D8A" w:rsidRPr="006D2D8A">
        <w:noBreakHyphen/>
      </w:r>
      <w:r w:rsidRPr="006D2D8A">
        <w:t>e; and</w:t>
      </w:r>
    </w:p>
    <w:p w:rsidR="001631C5" w:rsidRPr="006D2D8A" w:rsidRDefault="001631C5" w:rsidP="00E4489D">
      <w:pPr>
        <w:pStyle w:val="paragraph"/>
      </w:pPr>
      <w:r w:rsidRPr="006D2D8A">
        <w:tab/>
        <w:t>(b)</w:t>
      </w:r>
      <w:r w:rsidRPr="006D2D8A">
        <w:tab/>
        <w:t>it is likely that greenhouse emissions from the operation of the facility attributable to the combustion of natural gas will be less than 25</w:t>
      </w:r>
      <w:r w:rsidR="006D2D8A" w:rsidRPr="006D2D8A">
        <w:t> </w:t>
      </w:r>
      <w:r w:rsidRPr="006D2D8A">
        <w:t>000 tonnes of CO</w:t>
      </w:r>
      <w:r w:rsidRPr="006D2D8A">
        <w:rPr>
          <w:vertAlign w:val="subscript"/>
        </w:rPr>
        <w:t>2</w:t>
      </w:r>
      <w:r w:rsidR="006D2D8A" w:rsidRPr="006D2D8A">
        <w:noBreakHyphen/>
      </w:r>
      <w:r w:rsidRPr="006D2D8A">
        <w:t>e in the financial year in which the application is made and the following financial year.</w:t>
      </w:r>
    </w:p>
    <w:p w:rsidR="001631C5" w:rsidRPr="006D2D8A" w:rsidRDefault="001631C5" w:rsidP="00E4489D">
      <w:pPr>
        <w:pStyle w:val="subsection"/>
      </w:pPr>
      <w:r w:rsidRPr="006D2D8A">
        <w:lastRenderedPageBreak/>
        <w:tab/>
        <w:t>(2)</w:t>
      </w:r>
      <w:r w:rsidRPr="006D2D8A">
        <w:tab/>
        <w:t>The application must be accompanied by identifying information for the applicant.</w:t>
      </w:r>
    </w:p>
    <w:p w:rsidR="001631C5" w:rsidRPr="006D2D8A" w:rsidRDefault="001631C5" w:rsidP="00E4489D">
      <w:pPr>
        <w:pStyle w:val="subsection"/>
      </w:pPr>
      <w:r w:rsidRPr="006D2D8A">
        <w:tab/>
        <w:t>(3)</w:t>
      </w:r>
      <w:r w:rsidRPr="006D2D8A">
        <w:tab/>
        <w:t>The application must also be accompanied by the following information and documents about the facility:</w:t>
      </w:r>
    </w:p>
    <w:p w:rsidR="001631C5" w:rsidRPr="006D2D8A" w:rsidRDefault="001631C5" w:rsidP="00E4489D">
      <w:pPr>
        <w:pStyle w:val="paragraph"/>
      </w:pPr>
      <w:r w:rsidRPr="006D2D8A">
        <w:tab/>
        <w:t>(a)</w:t>
      </w:r>
      <w:r w:rsidRPr="006D2D8A">
        <w:tab/>
        <w:t>the identifying information for the facility;</w:t>
      </w:r>
    </w:p>
    <w:p w:rsidR="001631C5" w:rsidRPr="006D2D8A" w:rsidRDefault="001631C5" w:rsidP="00E4489D">
      <w:pPr>
        <w:pStyle w:val="paragraph"/>
      </w:pPr>
      <w:r w:rsidRPr="006D2D8A">
        <w:tab/>
        <w:t>(b)</w:t>
      </w:r>
      <w:r w:rsidRPr="006D2D8A">
        <w:tab/>
        <w:t>if regulation</w:t>
      </w:r>
      <w:r w:rsidR="006D2D8A" w:rsidRPr="006D2D8A">
        <w:t> </w:t>
      </w:r>
      <w:r w:rsidRPr="006D2D8A">
        <w:t>3.15 applies to the application—the name and contact details of the other person mentioned in that regulation;</w:t>
      </w:r>
    </w:p>
    <w:p w:rsidR="001631C5" w:rsidRPr="006D2D8A" w:rsidRDefault="001631C5" w:rsidP="00E4489D">
      <w:pPr>
        <w:pStyle w:val="paragraph"/>
      </w:pPr>
      <w:r w:rsidRPr="006D2D8A">
        <w:t xml:space="preserve"> </w:t>
      </w:r>
      <w:r w:rsidRPr="006D2D8A">
        <w:tab/>
        <w:t>(c)</w:t>
      </w:r>
      <w:r w:rsidRPr="006D2D8A">
        <w:tab/>
        <w:t>either:</w:t>
      </w:r>
    </w:p>
    <w:p w:rsidR="001631C5" w:rsidRPr="006D2D8A" w:rsidRDefault="001631C5" w:rsidP="00E4489D">
      <w:pPr>
        <w:pStyle w:val="paragraphsub"/>
      </w:pPr>
      <w:r w:rsidRPr="006D2D8A">
        <w:tab/>
        <w:t>(i)</w:t>
      </w:r>
      <w:r w:rsidRPr="006D2D8A">
        <w:tab/>
        <w:t xml:space="preserve">a statement, for each of the previous 3 financial years, confirming the </w:t>
      </w:r>
      <w:r w:rsidR="00DD4A6D" w:rsidRPr="00AC714D">
        <w:t>amount</w:t>
      </w:r>
      <w:r w:rsidRPr="006D2D8A">
        <w:t xml:space="preserve"> of covered emissions (in tonnes of CO</w:t>
      </w:r>
      <w:r w:rsidRPr="00E91464">
        <w:rPr>
          <w:vertAlign w:val="subscript"/>
        </w:rPr>
        <w:t>2</w:t>
      </w:r>
      <w:r w:rsidR="006D2D8A" w:rsidRPr="006D2D8A">
        <w:noBreakHyphen/>
      </w:r>
      <w:r w:rsidRPr="006D2D8A">
        <w:t>e) from the operation of the facility that were attributable to the combustion of natural gas in the year; or</w:t>
      </w:r>
    </w:p>
    <w:p w:rsidR="001631C5" w:rsidRPr="006D2D8A" w:rsidRDefault="001631C5" w:rsidP="00E4489D">
      <w:pPr>
        <w:pStyle w:val="paragraphsub"/>
      </w:pPr>
      <w:r w:rsidRPr="006D2D8A">
        <w:tab/>
        <w:t>(ii)</w:t>
      </w:r>
      <w:r w:rsidRPr="006D2D8A">
        <w:tab/>
        <w:t>a statement, for each of the previous 3 financial years, confirming the amount of natural gas combusted at the facility in the year;</w:t>
      </w:r>
    </w:p>
    <w:p w:rsidR="001631C5" w:rsidRPr="006D2D8A" w:rsidRDefault="001631C5" w:rsidP="00E4489D">
      <w:pPr>
        <w:pStyle w:val="paragraph"/>
      </w:pPr>
      <w:r w:rsidRPr="006D2D8A">
        <w:tab/>
        <w:t>(d)</w:t>
      </w:r>
      <w:r w:rsidRPr="006D2D8A">
        <w:tab/>
        <w:t>a statement, for each of the previous 3 financial years, stating the amount of natural gas supplied for use at the facility in the year;</w:t>
      </w:r>
    </w:p>
    <w:p w:rsidR="001631C5" w:rsidRPr="006D2D8A" w:rsidRDefault="001631C5" w:rsidP="00E4489D">
      <w:pPr>
        <w:pStyle w:val="paragraph"/>
      </w:pPr>
      <w:r w:rsidRPr="006D2D8A">
        <w:tab/>
        <w:t>(e)</w:t>
      </w:r>
      <w:r w:rsidRPr="006D2D8A">
        <w:tab/>
        <w:t>the reason why the emissions from the facility attributable to the combustion of natural gas are likely to be less than 25</w:t>
      </w:r>
      <w:r w:rsidR="006D2D8A" w:rsidRPr="006D2D8A">
        <w:t> </w:t>
      </w:r>
      <w:r w:rsidRPr="006D2D8A">
        <w:t>000 tonnes of CO</w:t>
      </w:r>
      <w:r w:rsidRPr="006D2D8A">
        <w:rPr>
          <w:vertAlign w:val="subscript"/>
        </w:rPr>
        <w:t>2</w:t>
      </w:r>
      <w:r w:rsidR="006D2D8A" w:rsidRPr="006D2D8A">
        <w:noBreakHyphen/>
      </w:r>
      <w:r w:rsidRPr="006D2D8A">
        <w:t>e in the current financial year and the following financial year;</w:t>
      </w:r>
    </w:p>
    <w:p w:rsidR="001631C5" w:rsidRPr="006D2D8A" w:rsidRDefault="001631C5" w:rsidP="00E4489D">
      <w:pPr>
        <w:pStyle w:val="paragraph"/>
      </w:pPr>
      <w:r w:rsidRPr="006D2D8A">
        <w:tab/>
        <w:t>(f)</w:t>
      </w:r>
      <w:r w:rsidRPr="006D2D8A">
        <w:tab/>
        <w:t>either:</w:t>
      </w:r>
    </w:p>
    <w:p w:rsidR="001631C5" w:rsidRPr="006D2D8A" w:rsidRDefault="001631C5" w:rsidP="00E4489D">
      <w:pPr>
        <w:pStyle w:val="paragraphsub"/>
      </w:pPr>
      <w:r w:rsidRPr="006D2D8A">
        <w:tab/>
        <w:t>(i)</w:t>
      </w:r>
      <w:r w:rsidRPr="006D2D8A">
        <w:tab/>
        <w:t xml:space="preserve">documents that verify the information given to the Regulator under </w:t>
      </w:r>
      <w:r w:rsidR="006D2D8A" w:rsidRPr="006D2D8A">
        <w:t>paragraphs (</w:t>
      </w:r>
      <w:r w:rsidRPr="006D2D8A">
        <w:t>d) and (e); or</w:t>
      </w:r>
    </w:p>
    <w:p w:rsidR="001631C5" w:rsidRPr="006D2D8A" w:rsidRDefault="001631C5" w:rsidP="00E4489D">
      <w:pPr>
        <w:pStyle w:val="paragraphsub"/>
      </w:pPr>
      <w:r w:rsidRPr="006D2D8A">
        <w:tab/>
        <w:t>(ii)</w:t>
      </w:r>
      <w:r w:rsidRPr="006D2D8A">
        <w:tab/>
        <w:t>with the consent of the Regulator—a statutory declaration that verifies that information.</w:t>
      </w:r>
    </w:p>
    <w:p w:rsidR="001631C5" w:rsidRPr="006D2D8A" w:rsidRDefault="001631C5" w:rsidP="00E4489D">
      <w:pPr>
        <w:pStyle w:val="ActHead5"/>
      </w:pPr>
      <w:bookmarkStart w:id="39" w:name="_Toc355625620"/>
      <w:r w:rsidRPr="006D2D8A">
        <w:rPr>
          <w:rStyle w:val="CharSectno"/>
        </w:rPr>
        <w:t>3.15</w:t>
      </w:r>
      <w:r w:rsidR="00E4489D" w:rsidRPr="006D2D8A">
        <w:t xml:space="preserve">  </w:t>
      </w:r>
      <w:r w:rsidRPr="006D2D8A">
        <w:t>Diminishing emissions—notification of OTN holder</w:t>
      </w:r>
      <w:bookmarkEnd w:id="39"/>
    </w:p>
    <w:p w:rsidR="001631C5" w:rsidRPr="006D2D8A" w:rsidRDefault="001631C5" w:rsidP="00E4489D">
      <w:pPr>
        <w:pStyle w:val="subsection"/>
      </w:pPr>
      <w:r w:rsidRPr="006D2D8A">
        <w:tab/>
        <w:t>(1)</w:t>
      </w:r>
      <w:r w:rsidRPr="006D2D8A">
        <w:tab/>
        <w:t>This regulation applies to an application made under regulation</w:t>
      </w:r>
      <w:r w:rsidR="006D2D8A" w:rsidRPr="006D2D8A">
        <w:t> </w:t>
      </w:r>
      <w:r w:rsidRPr="006D2D8A">
        <w:t xml:space="preserve">3.14 in relation to a facility if a person other than the applicant (the </w:t>
      </w:r>
      <w:r w:rsidRPr="006D2D8A">
        <w:rPr>
          <w:b/>
          <w:i/>
        </w:rPr>
        <w:t>other person</w:t>
      </w:r>
      <w:r w:rsidRPr="006D2D8A">
        <w:t>) would have a provisional emissions number under subsection</w:t>
      </w:r>
      <w:r w:rsidR="006D2D8A" w:rsidRPr="006D2D8A">
        <w:t> </w:t>
      </w:r>
      <w:r w:rsidRPr="006D2D8A">
        <w:t xml:space="preserve">35(3) of the Act in relation to gas used at </w:t>
      </w:r>
      <w:r w:rsidRPr="006D2D8A">
        <w:lastRenderedPageBreak/>
        <w:t>the facility because the facility ceased to be a large gas consuming facility, on the basis that the other person:</w:t>
      </w:r>
    </w:p>
    <w:p w:rsidR="001631C5" w:rsidRPr="006D2D8A" w:rsidRDefault="001631C5" w:rsidP="00E4489D">
      <w:pPr>
        <w:pStyle w:val="paragraph"/>
      </w:pPr>
      <w:r w:rsidRPr="006D2D8A">
        <w:tab/>
        <w:t>(a)</w:t>
      </w:r>
      <w:r w:rsidRPr="006D2D8A">
        <w:tab/>
        <w:t xml:space="preserve">on or before the </w:t>
      </w:r>
      <w:r w:rsidR="00144659">
        <w:t>day</w:t>
      </w:r>
      <w:r w:rsidRPr="006D2D8A">
        <w:t xml:space="preserve"> of the application, quoted an OTN under subsection</w:t>
      </w:r>
      <w:r w:rsidR="006D2D8A" w:rsidRPr="006D2D8A">
        <w:t> </w:t>
      </w:r>
      <w:r w:rsidRPr="006D2D8A">
        <w:t>55B(1) of the Act for the supply of natural gas for use at the facility; or</w:t>
      </w:r>
    </w:p>
    <w:p w:rsidR="001631C5" w:rsidRPr="006D2D8A" w:rsidRDefault="001631C5" w:rsidP="00E4489D">
      <w:pPr>
        <w:pStyle w:val="paragraph"/>
      </w:pPr>
      <w:r w:rsidRPr="006D2D8A">
        <w:tab/>
        <w:t>(b)</w:t>
      </w:r>
      <w:r w:rsidRPr="006D2D8A">
        <w:tab/>
        <w:t>within 90 days after the application, is likely to be required to quote an OTN under subsection</w:t>
      </w:r>
      <w:r w:rsidR="006D2D8A" w:rsidRPr="006D2D8A">
        <w:t> </w:t>
      </w:r>
      <w:r w:rsidRPr="006D2D8A">
        <w:t>55B(1) of the Act in relation to the supply of natural gas for use at the facility.</w:t>
      </w:r>
    </w:p>
    <w:p w:rsidR="001631C5" w:rsidRPr="006D2D8A" w:rsidRDefault="001631C5" w:rsidP="00E4489D">
      <w:pPr>
        <w:pStyle w:val="subsection"/>
      </w:pPr>
      <w:r w:rsidRPr="006D2D8A">
        <w:tab/>
        <w:t>(2)</w:t>
      </w:r>
      <w:r w:rsidRPr="006D2D8A">
        <w:tab/>
        <w:t>The applicant must tell the other person, in writing, about the application.</w:t>
      </w:r>
    </w:p>
    <w:p w:rsidR="001631C5" w:rsidRPr="006D2D8A" w:rsidRDefault="001631C5" w:rsidP="00E4489D">
      <w:pPr>
        <w:pStyle w:val="ActHead5"/>
      </w:pPr>
      <w:bookmarkStart w:id="40" w:name="_Toc355625621"/>
      <w:r w:rsidRPr="006D2D8A">
        <w:rPr>
          <w:rStyle w:val="CharSectno"/>
        </w:rPr>
        <w:t>3.16</w:t>
      </w:r>
      <w:r w:rsidR="00E4489D" w:rsidRPr="006D2D8A">
        <w:t xml:space="preserve">  </w:t>
      </w:r>
      <w:r w:rsidRPr="006D2D8A">
        <w:t>Diminishing emissions—Regulator’s decision</w:t>
      </w:r>
      <w:bookmarkEnd w:id="40"/>
    </w:p>
    <w:p w:rsidR="001631C5" w:rsidRPr="006D2D8A" w:rsidRDefault="001631C5" w:rsidP="00E4489D">
      <w:pPr>
        <w:pStyle w:val="subsection"/>
      </w:pPr>
      <w:r w:rsidRPr="006D2D8A">
        <w:tab/>
        <w:t>(1)</w:t>
      </w:r>
      <w:r w:rsidRPr="006D2D8A">
        <w:tab/>
        <w:t>This section applies if an application is made under regulation</w:t>
      </w:r>
      <w:r w:rsidR="006D2D8A" w:rsidRPr="006D2D8A">
        <w:t> </w:t>
      </w:r>
      <w:r w:rsidRPr="006D2D8A">
        <w:t>3.14 in relation to a facility.</w:t>
      </w:r>
    </w:p>
    <w:p w:rsidR="001631C5" w:rsidRPr="006D2D8A" w:rsidRDefault="001631C5" w:rsidP="00E4489D">
      <w:pPr>
        <w:pStyle w:val="subsection"/>
      </w:pPr>
      <w:r w:rsidRPr="006D2D8A">
        <w:tab/>
        <w:t>(2)</w:t>
      </w:r>
      <w:r w:rsidRPr="006D2D8A">
        <w:tab/>
        <w:t>The Regulator may decide that the facility should cease to be treated as a large gas consuming facility if the Regulator is satisfied that:</w:t>
      </w:r>
    </w:p>
    <w:p w:rsidR="001631C5" w:rsidRPr="006D2D8A" w:rsidRDefault="001631C5" w:rsidP="00E4489D">
      <w:pPr>
        <w:pStyle w:val="paragraph"/>
      </w:pPr>
      <w:r w:rsidRPr="006D2D8A">
        <w:tab/>
        <w:t>(a)</w:t>
      </w:r>
      <w:r w:rsidRPr="006D2D8A">
        <w:tab/>
        <w:t>the application contains the information and documents required by subregulations 3.14(2) and (3); and</w:t>
      </w:r>
    </w:p>
    <w:p w:rsidR="001631C5" w:rsidRPr="006D2D8A" w:rsidRDefault="001631C5" w:rsidP="00E4489D">
      <w:pPr>
        <w:pStyle w:val="paragraph"/>
      </w:pPr>
      <w:r w:rsidRPr="006D2D8A">
        <w:tab/>
        <w:t>(b)</w:t>
      </w:r>
      <w:r w:rsidRPr="006D2D8A">
        <w:tab/>
        <w:t>the information contained in the application is correct; and</w:t>
      </w:r>
    </w:p>
    <w:p w:rsidR="001631C5" w:rsidRPr="006D2D8A" w:rsidRDefault="001631C5" w:rsidP="00E4489D">
      <w:pPr>
        <w:pStyle w:val="paragraph"/>
      </w:pPr>
      <w:r w:rsidRPr="006D2D8A">
        <w:tab/>
        <w:t>(c)</w:t>
      </w:r>
      <w:r w:rsidRPr="006D2D8A">
        <w:tab/>
        <w:t>greenhouse gas emissions from the operation of the facility attributable to the combustion of natural gas:</w:t>
      </w:r>
    </w:p>
    <w:p w:rsidR="001631C5" w:rsidRPr="006D2D8A" w:rsidRDefault="001631C5" w:rsidP="00E4489D">
      <w:pPr>
        <w:pStyle w:val="paragraphsub"/>
      </w:pPr>
      <w:r w:rsidRPr="006D2D8A">
        <w:tab/>
        <w:t>(i)</w:t>
      </w:r>
      <w:r w:rsidRPr="006D2D8A">
        <w:tab/>
        <w:t>were less than 25</w:t>
      </w:r>
      <w:r w:rsidR="006D2D8A" w:rsidRPr="006D2D8A">
        <w:t> </w:t>
      </w:r>
      <w:r w:rsidRPr="006D2D8A">
        <w:t>000 tonnes of CO</w:t>
      </w:r>
      <w:r w:rsidRPr="006D2D8A">
        <w:rPr>
          <w:vertAlign w:val="subscript"/>
        </w:rPr>
        <w:t>2</w:t>
      </w:r>
      <w:r w:rsidR="006D2D8A" w:rsidRPr="006D2D8A">
        <w:noBreakHyphen/>
      </w:r>
      <w:r w:rsidRPr="006D2D8A">
        <w:t>e in the previous financial year; and</w:t>
      </w:r>
    </w:p>
    <w:p w:rsidR="001631C5" w:rsidRPr="006D2D8A" w:rsidRDefault="001631C5" w:rsidP="00E4489D">
      <w:pPr>
        <w:pStyle w:val="paragraphsub"/>
      </w:pPr>
      <w:r w:rsidRPr="006D2D8A">
        <w:tab/>
        <w:t>(ii)</w:t>
      </w:r>
      <w:r w:rsidRPr="006D2D8A">
        <w:tab/>
        <w:t>are likely to be less than 25</w:t>
      </w:r>
      <w:r w:rsidR="006D2D8A" w:rsidRPr="006D2D8A">
        <w:t> </w:t>
      </w:r>
      <w:r w:rsidRPr="006D2D8A">
        <w:t>000 tonnes of CO</w:t>
      </w:r>
      <w:r w:rsidRPr="006D2D8A">
        <w:rPr>
          <w:vertAlign w:val="subscript"/>
        </w:rPr>
        <w:t>2</w:t>
      </w:r>
      <w:r w:rsidR="006D2D8A" w:rsidRPr="006D2D8A">
        <w:noBreakHyphen/>
      </w:r>
      <w:r w:rsidRPr="006D2D8A">
        <w:t>e in the current financial year and the following financial year.</w:t>
      </w:r>
    </w:p>
    <w:p w:rsidR="001631C5" w:rsidRPr="006D2D8A" w:rsidRDefault="001631C5" w:rsidP="00E4489D">
      <w:pPr>
        <w:pStyle w:val="subsection"/>
      </w:pPr>
      <w:r w:rsidRPr="006D2D8A">
        <w:tab/>
        <w:t>(3)</w:t>
      </w:r>
      <w:r w:rsidRPr="006D2D8A">
        <w:tab/>
        <w:t xml:space="preserve">If the Regulator is not satisfied of the matters mentioned in </w:t>
      </w:r>
      <w:r w:rsidR="006D2D8A" w:rsidRPr="006D2D8A">
        <w:t>paragraphs (</w:t>
      </w:r>
      <w:r w:rsidRPr="006D2D8A">
        <w:t>2</w:t>
      </w:r>
      <w:r w:rsidR="00E4489D" w:rsidRPr="006D2D8A">
        <w:t>)(</w:t>
      </w:r>
      <w:r w:rsidRPr="006D2D8A">
        <w:t>a), (b) and (c), the Regulator must refuse the application.</w:t>
      </w:r>
    </w:p>
    <w:p w:rsidR="001631C5" w:rsidRPr="006D2D8A" w:rsidRDefault="001631C5" w:rsidP="00E4489D">
      <w:pPr>
        <w:pStyle w:val="subsection"/>
      </w:pPr>
      <w:r w:rsidRPr="006D2D8A">
        <w:tab/>
        <w:t>(4)</w:t>
      </w:r>
      <w:r w:rsidRPr="006D2D8A">
        <w:tab/>
        <w:t>The Regulator must take all reasonable steps to ensure that a decision is made on the application:</w:t>
      </w:r>
    </w:p>
    <w:p w:rsidR="001631C5" w:rsidRPr="006D2D8A" w:rsidRDefault="001631C5" w:rsidP="00E4489D">
      <w:pPr>
        <w:pStyle w:val="paragraph"/>
      </w:pPr>
      <w:r w:rsidRPr="006D2D8A">
        <w:tab/>
        <w:t>(a)</w:t>
      </w:r>
      <w:r w:rsidRPr="006D2D8A">
        <w:tab/>
        <w:t>if the Regulator requires the applicant to give further information or documents under regulation</w:t>
      </w:r>
      <w:r w:rsidR="006D2D8A" w:rsidRPr="006D2D8A">
        <w:t> </w:t>
      </w:r>
      <w:r w:rsidRPr="006D2D8A">
        <w:t xml:space="preserve">3.17 in relation to </w:t>
      </w:r>
      <w:r w:rsidRPr="006D2D8A">
        <w:lastRenderedPageBreak/>
        <w:t>the application—within 90 days after the applicant gave the Regulator the information; or</w:t>
      </w:r>
    </w:p>
    <w:p w:rsidR="001631C5" w:rsidRPr="006D2D8A" w:rsidRDefault="001631C5" w:rsidP="00E4489D">
      <w:pPr>
        <w:pStyle w:val="paragraph"/>
      </w:pPr>
      <w:r w:rsidRPr="006D2D8A">
        <w:tab/>
        <w:t>(b)</w:t>
      </w:r>
      <w:r w:rsidRPr="006D2D8A">
        <w:tab/>
        <w:t>in any other case—within 90 days after the application was made.</w:t>
      </w:r>
    </w:p>
    <w:p w:rsidR="001631C5" w:rsidRPr="006D2D8A" w:rsidRDefault="001631C5" w:rsidP="00E4489D">
      <w:pPr>
        <w:pStyle w:val="subsection"/>
      </w:pPr>
      <w:r w:rsidRPr="006D2D8A">
        <w:tab/>
        <w:t>(5)</w:t>
      </w:r>
      <w:r w:rsidRPr="006D2D8A">
        <w:tab/>
        <w:t>The Regulator must tell the applicant, in writing, of the Regulator’s decision on the application.</w:t>
      </w:r>
    </w:p>
    <w:p w:rsidR="001631C5" w:rsidRPr="006D2D8A" w:rsidRDefault="001631C5" w:rsidP="00E4489D">
      <w:pPr>
        <w:pStyle w:val="subsection"/>
      </w:pPr>
      <w:r w:rsidRPr="006D2D8A">
        <w:tab/>
        <w:t>(6)</w:t>
      </w:r>
      <w:r w:rsidRPr="006D2D8A">
        <w:tab/>
        <w:t>If regulation</w:t>
      </w:r>
      <w:r w:rsidR="006D2D8A" w:rsidRPr="006D2D8A">
        <w:t> </w:t>
      </w:r>
      <w:r w:rsidRPr="006D2D8A">
        <w:t>3.15 applies to the application, the Regulator must also tell the other person mentioned in that regulation, in writing, of the Regulator’s decision on the application.</w:t>
      </w:r>
    </w:p>
    <w:p w:rsidR="001631C5" w:rsidRPr="006D2D8A" w:rsidRDefault="001631C5" w:rsidP="00E4489D">
      <w:pPr>
        <w:pStyle w:val="ActHead5"/>
      </w:pPr>
      <w:bookmarkStart w:id="41" w:name="_Toc355625622"/>
      <w:r w:rsidRPr="006D2D8A">
        <w:rPr>
          <w:rStyle w:val="CharSectno"/>
        </w:rPr>
        <w:t>3.17</w:t>
      </w:r>
      <w:r w:rsidR="00E4489D" w:rsidRPr="006D2D8A">
        <w:t xml:space="preserve">  </w:t>
      </w:r>
      <w:r w:rsidRPr="006D2D8A">
        <w:t>Request for further information or documents</w:t>
      </w:r>
      <w:bookmarkEnd w:id="41"/>
    </w:p>
    <w:p w:rsidR="001631C5" w:rsidRPr="006D2D8A" w:rsidRDefault="001631C5" w:rsidP="00E4489D">
      <w:pPr>
        <w:pStyle w:val="subsection"/>
      </w:pPr>
      <w:r w:rsidRPr="006D2D8A">
        <w:tab/>
        <w:t>(1)</w:t>
      </w:r>
      <w:r w:rsidRPr="006D2D8A">
        <w:tab/>
        <w:t>When considering an application under regulation</w:t>
      </w:r>
      <w:r w:rsidR="006D2D8A" w:rsidRPr="006D2D8A">
        <w:t> </w:t>
      </w:r>
      <w:r w:rsidRPr="006D2D8A">
        <w:t>3.12 or 3.14, the Regulator may, by written notice given to an applicant, require the applicant to give the Regulator, within the period specified in the notice, further information or documents in connection with the application.</w:t>
      </w:r>
    </w:p>
    <w:p w:rsidR="001631C5" w:rsidRPr="006D2D8A" w:rsidRDefault="001631C5" w:rsidP="00E4489D">
      <w:pPr>
        <w:pStyle w:val="subsection"/>
      </w:pPr>
      <w:r w:rsidRPr="006D2D8A">
        <w:tab/>
        <w:t>(2)</w:t>
      </w:r>
      <w:r w:rsidRPr="006D2D8A">
        <w:tab/>
        <w:t>If the applicant fails to provide the information or documents,</w:t>
      </w:r>
      <w:r w:rsidRPr="006D2D8A">
        <w:rPr>
          <w:b/>
          <w:i/>
        </w:rPr>
        <w:t xml:space="preserve"> </w:t>
      </w:r>
      <w:r w:rsidRPr="006D2D8A">
        <w:t>the Regulator may, by written notice given to the applicant:</w:t>
      </w:r>
    </w:p>
    <w:p w:rsidR="001631C5" w:rsidRPr="006D2D8A" w:rsidRDefault="001631C5" w:rsidP="001631C5">
      <w:pPr>
        <w:pStyle w:val="paragraph"/>
        <w:rPr>
          <w:sz w:val="24"/>
        </w:rPr>
      </w:pPr>
      <w:r w:rsidRPr="006D2D8A">
        <w:tab/>
      </w:r>
      <w:r w:rsidRPr="006D2D8A">
        <w:rPr>
          <w:sz w:val="24"/>
        </w:rPr>
        <w:t>(a)</w:t>
      </w:r>
      <w:r w:rsidRPr="006D2D8A">
        <w:rPr>
          <w:sz w:val="24"/>
        </w:rPr>
        <w:tab/>
        <w:t>refuse to consider the application; or</w:t>
      </w:r>
    </w:p>
    <w:p w:rsidR="001631C5" w:rsidRPr="006D2D8A" w:rsidRDefault="001631C5" w:rsidP="001631C5">
      <w:pPr>
        <w:pStyle w:val="paragraph"/>
        <w:rPr>
          <w:sz w:val="24"/>
        </w:rPr>
      </w:pPr>
      <w:r w:rsidRPr="006D2D8A">
        <w:rPr>
          <w:sz w:val="24"/>
        </w:rPr>
        <w:tab/>
        <w:t>(b)</w:t>
      </w:r>
      <w:r w:rsidRPr="006D2D8A">
        <w:rPr>
          <w:sz w:val="24"/>
        </w:rPr>
        <w:tab/>
        <w:t>refuse to take any action, or any further action, in relation to the application.</w:t>
      </w:r>
    </w:p>
    <w:p w:rsidR="001631C5" w:rsidRPr="006D2D8A" w:rsidRDefault="001631C5" w:rsidP="00E4489D">
      <w:pPr>
        <w:pStyle w:val="ActHead5"/>
      </w:pPr>
      <w:bookmarkStart w:id="42" w:name="_Toc355625623"/>
      <w:r w:rsidRPr="006D2D8A">
        <w:rPr>
          <w:rStyle w:val="CharSectno"/>
        </w:rPr>
        <w:t>3.18</w:t>
      </w:r>
      <w:r w:rsidR="00E4489D" w:rsidRPr="006D2D8A">
        <w:t xml:space="preserve">  </w:t>
      </w:r>
      <w:r w:rsidRPr="006D2D8A">
        <w:t>When facility taken to cease to be large gas consuming facility</w:t>
      </w:r>
      <w:bookmarkEnd w:id="42"/>
    </w:p>
    <w:p w:rsidR="001631C5" w:rsidRPr="006D2D8A" w:rsidRDefault="001631C5" w:rsidP="00E4489D">
      <w:pPr>
        <w:pStyle w:val="subsection"/>
      </w:pPr>
      <w:r w:rsidRPr="006D2D8A">
        <w:tab/>
        <w:t>(1)</w:t>
      </w:r>
      <w:r w:rsidRPr="006D2D8A">
        <w:tab/>
        <w:t>If the Regulator makes a decision under subregulation</w:t>
      </w:r>
      <w:r w:rsidR="006D2D8A" w:rsidRPr="006D2D8A">
        <w:t> </w:t>
      </w:r>
      <w:r w:rsidRPr="006D2D8A">
        <w:t>3.13(2) in relation to a facility, the facility ceases to be a large gas consuming facility immediately after the facility becomes a large gas consuming facility.</w:t>
      </w:r>
    </w:p>
    <w:p w:rsidR="001631C5" w:rsidRPr="006D2D8A" w:rsidRDefault="001631C5" w:rsidP="00E4489D">
      <w:pPr>
        <w:pStyle w:val="subsection"/>
      </w:pPr>
      <w:r w:rsidRPr="006D2D8A">
        <w:tab/>
        <w:t>(2)</w:t>
      </w:r>
      <w:r w:rsidRPr="006D2D8A">
        <w:tab/>
        <w:t>If the Regulator makes a decision under subregulation</w:t>
      </w:r>
      <w:r w:rsidR="006D2D8A" w:rsidRPr="006D2D8A">
        <w:t> </w:t>
      </w:r>
      <w:r w:rsidRPr="006D2D8A">
        <w:t>3.16(2) in relation to a facility, the facility ceases to be a large gas consuming facility on:</w:t>
      </w:r>
    </w:p>
    <w:p w:rsidR="001631C5" w:rsidRPr="006D2D8A" w:rsidRDefault="001631C5" w:rsidP="00E4489D">
      <w:pPr>
        <w:pStyle w:val="paragraph"/>
      </w:pPr>
      <w:r w:rsidRPr="006D2D8A">
        <w:tab/>
        <w:t>(a)</w:t>
      </w:r>
      <w:r w:rsidRPr="006D2D8A">
        <w:tab/>
        <w:t>if regulation</w:t>
      </w:r>
      <w:r w:rsidR="006D2D8A" w:rsidRPr="006D2D8A">
        <w:t> </w:t>
      </w:r>
      <w:r w:rsidRPr="006D2D8A">
        <w:t>3.15 applies to the application—the later of the following days:</w:t>
      </w:r>
    </w:p>
    <w:p w:rsidR="001631C5" w:rsidRPr="006D2D8A" w:rsidRDefault="001631C5" w:rsidP="00E4489D">
      <w:pPr>
        <w:pStyle w:val="paragraphsub"/>
      </w:pPr>
      <w:r w:rsidRPr="006D2D8A">
        <w:tab/>
        <w:t>(i)</w:t>
      </w:r>
      <w:r w:rsidRPr="006D2D8A">
        <w:tab/>
        <w:t>30</w:t>
      </w:r>
      <w:r w:rsidR="006D2D8A" w:rsidRPr="006D2D8A">
        <w:t> </w:t>
      </w:r>
      <w:r w:rsidRPr="006D2D8A">
        <w:t>June in the financial year in which the application is made;</w:t>
      </w:r>
    </w:p>
    <w:p w:rsidR="001631C5" w:rsidRPr="006D2D8A" w:rsidRDefault="001631C5" w:rsidP="00E4489D">
      <w:pPr>
        <w:pStyle w:val="paragraphsub"/>
      </w:pPr>
      <w:r w:rsidRPr="006D2D8A">
        <w:lastRenderedPageBreak/>
        <w:tab/>
        <w:t>(ii)</w:t>
      </w:r>
      <w:r w:rsidRPr="006D2D8A">
        <w:tab/>
        <w:t>28 days after the Regulator notifies the OTN holder;</w:t>
      </w:r>
    </w:p>
    <w:p w:rsidR="001631C5" w:rsidRPr="006D2D8A" w:rsidRDefault="001631C5" w:rsidP="00E4489D">
      <w:pPr>
        <w:pStyle w:val="paragraph"/>
      </w:pPr>
      <w:r w:rsidRPr="006D2D8A">
        <w:tab/>
        <w:t>(b)</w:t>
      </w:r>
      <w:r w:rsidRPr="006D2D8A">
        <w:tab/>
        <w:t>in any other case—30</w:t>
      </w:r>
      <w:r w:rsidR="006D2D8A" w:rsidRPr="006D2D8A">
        <w:t> </w:t>
      </w:r>
      <w:r w:rsidRPr="006D2D8A">
        <w:t>June in the financial year in which the application is made.</w:t>
      </w:r>
    </w:p>
    <w:p w:rsidR="001631C5" w:rsidRPr="006D2D8A" w:rsidRDefault="00E4489D" w:rsidP="00E4489D">
      <w:pPr>
        <w:pStyle w:val="ActHead4"/>
      </w:pPr>
      <w:bookmarkStart w:id="43" w:name="_Toc355625624"/>
      <w:r w:rsidRPr="006D2D8A">
        <w:rPr>
          <w:rStyle w:val="CharSubdNo"/>
        </w:rPr>
        <w:t>Subdivision</w:t>
      </w:r>
      <w:r w:rsidR="006D2D8A" w:rsidRPr="006D2D8A">
        <w:rPr>
          <w:rStyle w:val="CharSubdNo"/>
        </w:rPr>
        <w:t> </w:t>
      </w:r>
      <w:r w:rsidR="001631C5" w:rsidRPr="006D2D8A">
        <w:rPr>
          <w:rStyle w:val="CharSubdNo"/>
        </w:rPr>
        <w:t>4.3</w:t>
      </w:r>
      <w:r w:rsidRPr="006D2D8A">
        <w:t>—</w:t>
      </w:r>
      <w:r w:rsidR="001631C5" w:rsidRPr="006D2D8A">
        <w:rPr>
          <w:rStyle w:val="CharSubdText"/>
        </w:rPr>
        <w:t>Large user of natural gas—application to be an approved person</w:t>
      </w:r>
      <w:bookmarkEnd w:id="43"/>
    </w:p>
    <w:p w:rsidR="001631C5" w:rsidRPr="006D2D8A" w:rsidRDefault="001631C5" w:rsidP="00E4489D">
      <w:pPr>
        <w:pStyle w:val="ActHead5"/>
      </w:pPr>
      <w:bookmarkStart w:id="44" w:name="_Toc355625625"/>
      <w:r w:rsidRPr="006D2D8A">
        <w:rPr>
          <w:rStyle w:val="CharSectno"/>
        </w:rPr>
        <w:t>3.19</w:t>
      </w:r>
      <w:r w:rsidR="00E4489D" w:rsidRPr="006D2D8A">
        <w:t xml:space="preserve">  </w:t>
      </w:r>
      <w:r w:rsidRPr="006D2D8A">
        <w:t>Information and documents required with application</w:t>
      </w:r>
      <w:bookmarkEnd w:id="44"/>
    </w:p>
    <w:p w:rsidR="001631C5" w:rsidRPr="006D2D8A" w:rsidRDefault="001631C5" w:rsidP="00E4489D">
      <w:pPr>
        <w:pStyle w:val="subsection"/>
      </w:pPr>
      <w:r w:rsidRPr="006D2D8A">
        <w:tab/>
        <w:t>(1)</w:t>
      </w:r>
      <w:r w:rsidRPr="006D2D8A">
        <w:tab/>
        <w:t>For subsection</w:t>
      </w:r>
      <w:r w:rsidR="006D2D8A" w:rsidRPr="006D2D8A">
        <w:t> </w:t>
      </w:r>
      <w:r w:rsidRPr="006D2D8A">
        <w:t>56(3) of the Act, an application by a person to be an approved person must be accompanied by identifying information for the applicant.</w:t>
      </w:r>
    </w:p>
    <w:p w:rsidR="001631C5" w:rsidRPr="006D2D8A" w:rsidRDefault="001631C5" w:rsidP="00E4489D">
      <w:pPr>
        <w:pStyle w:val="subsection"/>
      </w:pPr>
      <w:r w:rsidRPr="006D2D8A">
        <w:tab/>
        <w:t>(2)</w:t>
      </w:r>
      <w:r w:rsidRPr="006D2D8A">
        <w:tab/>
        <w:t>For paragraph</w:t>
      </w:r>
      <w:r w:rsidR="006D2D8A" w:rsidRPr="006D2D8A">
        <w:t> </w:t>
      </w:r>
      <w:r w:rsidRPr="006D2D8A">
        <w:t>56(3</w:t>
      </w:r>
      <w:r w:rsidR="00E4489D" w:rsidRPr="006D2D8A">
        <w:t>)(</w:t>
      </w:r>
      <w:r w:rsidRPr="006D2D8A">
        <w:t>d) of the Act, the application must also be accompanied by the following information and documents:</w:t>
      </w:r>
    </w:p>
    <w:p w:rsidR="001631C5" w:rsidRPr="006D2D8A" w:rsidRDefault="001631C5" w:rsidP="00E4489D">
      <w:pPr>
        <w:pStyle w:val="paragraph"/>
      </w:pPr>
      <w:r w:rsidRPr="006D2D8A">
        <w:tab/>
        <w:t>(a)</w:t>
      </w:r>
      <w:r w:rsidRPr="006D2D8A">
        <w:tab/>
        <w:t>a statement indicating the eligible financial year to which the application applies;</w:t>
      </w:r>
    </w:p>
    <w:p w:rsidR="001631C5" w:rsidRPr="006D2D8A" w:rsidRDefault="001631C5" w:rsidP="00E4489D">
      <w:pPr>
        <w:pStyle w:val="paragraph"/>
      </w:pPr>
      <w:r w:rsidRPr="006D2D8A">
        <w:tab/>
        <w:t>(b)</w:t>
      </w:r>
      <w:r w:rsidRPr="006D2D8A">
        <w:tab/>
        <w:t>the identifying information for the facility;</w:t>
      </w:r>
    </w:p>
    <w:p w:rsidR="001631C5" w:rsidRPr="006D2D8A" w:rsidRDefault="001631C5" w:rsidP="00E4489D">
      <w:pPr>
        <w:pStyle w:val="paragraph"/>
      </w:pPr>
      <w:r w:rsidRPr="006D2D8A">
        <w:tab/>
        <w:t>(c)</w:t>
      </w:r>
      <w:r w:rsidRPr="006D2D8A">
        <w:tab/>
        <w:t>one of the following statements in relation to the facility:</w:t>
      </w:r>
    </w:p>
    <w:p w:rsidR="001631C5" w:rsidRPr="006D2D8A" w:rsidRDefault="001631C5" w:rsidP="00E4489D">
      <w:pPr>
        <w:pStyle w:val="paragraphsub"/>
      </w:pPr>
      <w:r w:rsidRPr="006D2D8A">
        <w:tab/>
        <w:t>(i)</w:t>
      </w:r>
      <w:r w:rsidRPr="006D2D8A">
        <w:tab/>
        <w:t>a statement that it is likely that the following conditions will be satisfied in the specified eligible financial year:</w:t>
      </w:r>
    </w:p>
    <w:p w:rsidR="001631C5" w:rsidRPr="006D2D8A" w:rsidRDefault="001631C5" w:rsidP="00E4489D">
      <w:pPr>
        <w:pStyle w:val="paragraphsub-sub"/>
      </w:pPr>
      <w:r w:rsidRPr="006D2D8A">
        <w:tab/>
        <w:t>(A)</w:t>
      </w:r>
      <w:r w:rsidRPr="006D2D8A">
        <w:tab/>
        <w:t>the facility will be under the operational control of the applicant;</w:t>
      </w:r>
    </w:p>
    <w:p w:rsidR="001631C5" w:rsidRPr="006D2D8A" w:rsidRDefault="001631C5" w:rsidP="00E4489D">
      <w:pPr>
        <w:pStyle w:val="paragraphsub-sub"/>
      </w:pPr>
      <w:r w:rsidRPr="006D2D8A">
        <w:tab/>
        <w:t>(B)</w:t>
      </w:r>
      <w:r w:rsidRPr="006D2D8A">
        <w:tab/>
        <w:t>the applicant will be supplied natural gas by a natural gas supplier;</w:t>
      </w:r>
    </w:p>
    <w:p w:rsidR="001631C5" w:rsidRPr="006D2D8A" w:rsidRDefault="001631C5" w:rsidP="00E4489D">
      <w:pPr>
        <w:pStyle w:val="paragraphsub-sub"/>
      </w:pPr>
      <w:r w:rsidRPr="006D2D8A">
        <w:tab/>
        <w:t>(C)</w:t>
      </w:r>
      <w:r w:rsidRPr="006D2D8A">
        <w:tab/>
        <w:t>the natural gas will be for use in the operation of the facility;</w:t>
      </w:r>
    </w:p>
    <w:p w:rsidR="001631C5" w:rsidRPr="006D2D8A" w:rsidRDefault="001631C5" w:rsidP="00E4489D">
      <w:pPr>
        <w:pStyle w:val="paragraphsub-sub"/>
      </w:pPr>
      <w:r w:rsidRPr="006D2D8A">
        <w:tab/>
        <w:t>(D)</w:t>
      </w:r>
      <w:r w:rsidRPr="006D2D8A">
        <w:tab/>
        <w:t>emissions from the combustion of natural gas at the facility will be at least 25</w:t>
      </w:r>
      <w:r w:rsidR="006D2D8A" w:rsidRPr="006D2D8A">
        <w:t> </w:t>
      </w:r>
      <w:r w:rsidRPr="006D2D8A">
        <w:t>000 tonnes CO</w:t>
      </w:r>
      <w:r w:rsidRPr="006D2D8A">
        <w:rPr>
          <w:vertAlign w:val="subscript"/>
        </w:rPr>
        <w:t>2</w:t>
      </w:r>
      <w:r w:rsidR="006D2D8A" w:rsidRPr="006D2D8A">
        <w:noBreakHyphen/>
      </w:r>
      <w:r w:rsidRPr="006D2D8A">
        <w:t>e in the specified eligible financial year;</w:t>
      </w:r>
    </w:p>
    <w:p w:rsidR="001631C5" w:rsidRPr="006D2D8A" w:rsidRDefault="001631C5" w:rsidP="00E4489D">
      <w:pPr>
        <w:pStyle w:val="paragraphsub"/>
      </w:pPr>
      <w:r w:rsidRPr="006D2D8A">
        <w:tab/>
        <w:t>(ii)</w:t>
      </w:r>
      <w:r w:rsidRPr="006D2D8A">
        <w:tab/>
        <w:t>a statement that it is likely that the following conditions will be satisfied in the specified eligible financial year:</w:t>
      </w:r>
    </w:p>
    <w:p w:rsidR="001631C5" w:rsidRPr="006D2D8A" w:rsidRDefault="001631C5" w:rsidP="00E4489D">
      <w:pPr>
        <w:pStyle w:val="paragraphsub-sub"/>
      </w:pPr>
      <w:r w:rsidRPr="006D2D8A">
        <w:tab/>
        <w:t>(A)</w:t>
      </w:r>
      <w:r w:rsidRPr="006D2D8A">
        <w:tab/>
        <w:t xml:space="preserve">the facility will be under the operational control of another person (the </w:t>
      </w:r>
      <w:r w:rsidRPr="006D2D8A">
        <w:rPr>
          <w:b/>
          <w:i/>
        </w:rPr>
        <w:t>user</w:t>
      </w:r>
      <w:r w:rsidRPr="006D2D8A">
        <w:t>);</w:t>
      </w:r>
    </w:p>
    <w:p w:rsidR="001631C5" w:rsidRPr="006D2D8A" w:rsidRDefault="001631C5" w:rsidP="00E4489D">
      <w:pPr>
        <w:pStyle w:val="paragraphsub-sub"/>
      </w:pPr>
      <w:r w:rsidRPr="006D2D8A">
        <w:tab/>
        <w:t>(B)</w:t>
      </w:r>
      <w:r w:rsidRPr="006D2D8A">
        <w:tab/>
        <w:t>the applicant will be supplied natural gas by a natural gas supplier;</w:t>
      </w:r>
    </w:p>
    <w:p w:rsidR="001631C5" w:rsidRPr="006D2D8A" w:rsidRDefault="001631C5" w:rsidP="00E4489D">
      <w:pPr>
        <w:pStyle w:val="paragraphsub-sub"/>
      </w:pPr>
      <w:r w:rsidRPr="006D2D8A">
        <w:lastRenderedPageBreak/>
        <w:tab/>
        <w:t>(C)</w:t>
      </w:r>
      <w:r w:rsidRPr="006D2D8A">
        <w:tab/>
        <w:t>the applicant will provide the whole or a part of the natural gas to the user for use in the operation of the facility;</w:t>
      </w:r>
    </w:p>
    <w:p w:rsidR="001631C5" w:rsidRPr="006D2D8A" w:rsidRDefault="001631C5" w:rsidP="00E4489D">
      <w:pPr>
        <w:pStyle w:val="paragraphsub-sub"/>
      </w:pPr>
      <w:r w:rsidRPr="006D2D8A">
        <w:tab/>
        <w:t>(D)</w:t>
      </w:r>
      <w:r w:rsidRPr="006D2D8A">
        <w:tab/>
        <w:t>the provision of the natural gas by the applicant will not involve a supply of the natural gas;</w:t>
      </w:r>
    </w:p>
    <w:p w:rsidR="001631C5" w:rsidRPr="006D2D8A" w:rsidRDefault="001631C5" w:rsidP="00E4489D">
      <w:pPr>
        <w:pStyle w:val="paragraphsub-sub"/>
      </w:pPr>
      <w:r w:rsidRPr="006D2D8A">
        <w:tab/>
        <w:t>(E)</w:t>
      </w:r>
      <w:r w:rsidRPr="006D2D8A">
        <w:tab/>
        <w:t>emissions from the combustion of natural gas at the facility will be at least 25</w:t>
      </w:r>
      <w:r w:rsidR="006D2D8A" w:rsidRPr="006D2D8A">
        <w:t> </w:t>
      </w:r>
      <w:r w:rsidRPr="006D2D8A">
        <w:t>000 tonnes CO</w:t>
      </w:r>
      <w:r w:rsidRPr="006D2D8A">
        <w:rPr>
          <w:vertAlign w:val="subscript"/>
        </w:rPr>
        <w:t>2</w:t>
      </w:r>
      <w:r w:rsidR="006D2D8A" w:rsidRPr="006D2D8A">
        <w:noBreakHyphen/>
      </w:r>
      <w:r w:rsidRPr="006D2D8A">
        <w:t>e in the specified eligible financial year;</w:t>
      </w:r>
    </w:p>
    <w:p w:rsidR="001631C5" w:rsidRPr="006D2D8A" w:rsidRDefault="001631C5" w:rsidP="00E4489D">
      <w:pPr>
        <w:pStyle w:val="paragraph"/>
      </w:pPr>
      <w:r w:rsidRPr="006D2D8A">
        <w:tab/>
        <w:t>(d)</w:t>
      </w:r>
      <w:r w:rsidRPr="006D2D8A">
        <w:tab/>
        <w:t xml:space="preserve">if the application is accompanied by a statement mentioned in </w:t>
      </w:r>
      <w:r w:rsidR="006D2D8A" w:rsidRPr="006D2D8A">
        <w:t>subparagraph (</w:t>
      </w:r>
      <w:r w:rsidRPr="006D2D8A">
        <w:t>c</w:t>
      </w:r>
      <w:r w:rsidR="00E4489D" w:rsidRPr="006D2D8A">
        <w:t>)(</w:t>
      </w:r>
      <w:r w:rsidRPr="006D2D8A">
        <w:t>ii):</w:t>
      </w:r>
    </w:p>
    <w:p w:rsidR="001631C5" w:rsidRPr="006D2D8A" w:rsidRDefault="001631C5" w:rsidP="00E4489D">
      <w:pPr>
        <w:pStyle w:val="paragraphsub"/>
      </w:pPr>
      <w:r w:rsidRPr="006D2D8A">
        <w:tab/>
        <w:t>(i)</w:t>
      </w:r>
      <w:r w:rsidRPr="006D2D8A">
        <w:tab/>
        <w:t>the user’s name and contact details;</w:t>
      </w:r>
    </w:p>
    <w:p w:rsidR="001631C5" w:rsidRPr="006D2D8A" w:rsidRDefault="001631C5" w:rsidP="00E4489D">
      <w:pPr>
        <w:pStyle w:val="paragraphsub"/>
      </w:pPr>
      <w:r w:rsidRPr="006D2D8A">
        <w:tab/>
        <w:t>(ii)</w:t>
      </w:r>
      <w:r w:rsidRPr="006D2D8A">
        <w:tab/>
        <w:t>a statement describing the applicant’s relationship to the user;</w:t>
      </w:r>
    </w:p>
    <w:p w:rsidR="001631C5" w:rsidRPr="006D2D8A" w:rsidRDefault="001631C5" w:rsidP="00E4489D">
      <w:pPr>
        <w:pStyle w:val="paragraph"/>
      </w:pPr>
      <w:r w:rsidRPr="006D2D8A">
        <w:tab/>
        <w:t>(e)</w:t>
      </w:r>
      <w:r w:rsidRPr="006D2D8A">
        <w:tab/>
        <w:t>a statement of the reason why the emissions from the facility attributable to the combustion of natural gas are likely to be at least 25</w:t>
      </w:r>
      <w:r w:rsidR="006D2D8A" w:rsidRPr="006D2D8A">
        <w:t> </w:t>
      </w:r>
      <w:r w:rsidRPr="006D2D8A">
        <w:t>000</w:t>
      </w:r>
      <w:r w:rsidR="0035397E" w:rsidRPr="006D2D8A">
        <w:t xml:space="preserve"> </w:t>
      </w:r>
      <w:r w:rsidRPr="006D2D8A">
        <w:t>tonnes of CO</w:t>
      </w:r>
      <w:r w:rsidRPr="006D2D8A">
        <w:rPr>
          <w:vertAlign w:val="subscript"/>
        </w:rPr>
        <w:t>2</w:t>
      </w:r>
      <w:r w:rsidR="006D2D8A" w:rsidRPr="006D2D8A">
        <w:noBreakHyphen/>
      </w:r>
      <w:r w:rsidRPr="006D2D8A">
        <w:t>e in the specified eligible financial year;</w:t>
      </w:r>
    </w:p>
    <w:p w:rsidR="001631C5" w:rsidRPr="006D2D8A" w:rsidRDefault="001631C5" w:rsidP="00E4489D">
      <w:pPr>
        <w:pStyle w:val="paragraph"/>
      </w:pPr>
      <w:r w:rsidRPr="006D2D8A">
        <w:tab/>
        <w:t>(f)</w:t>
      </w:r>
      <w:r w:rsidRPr="006D2D8A">
        <w:tab/>
        <w:t>one of the following statements:</w:t>
      </w:r>
    </w:p>
    <w:p w:rsidR="001631C5" w:rsidRPr="006D2D8A" w:rsidRDefault="001631C5" w:rsidP="00E4489D">
      <w:pPr>
        <w:pStyle w:val="paragraphsub"/>
      </w:pPr>
      <w:r w:rsidRPr="006D2D8A">
        <w:tab/>
        <w:t>(i)</w:t>
      </w:r>
      <w:r w:rsidRPr="006D2D8A">
        <w:tab/>
        <w:t>a statement that the applicant is currently supplied natural gas for use at the facility;</w:t>
      </w:r>
    </w:p>
    <w:p w:rsidR="001631C5" w:rsidRPr="006D2D8A" w:rsidRDefault="001631C5" w:rsidP="00E4489D">
      <w:pPr>
        <w:pStyle w:val="paragraphsub"/>
      </w:pPr>
      <w:r w:rsidRPr="006D2D8A">
        <w:tab/>
        <w:t>(ii)</w:t>
      </w:r>
      <w:r w:rsidRPr="006D2D8A">
        <w:tab/>
        <w:t>a statement that the applicant is not currently supplied natural gas for use at the facility, and the reason why the applicant expects to start being supplied natural gas for use at the facility in the 12</w:t>
      </w:r>
      <w:r w:rsidR="0035397E" w:rsidRPr="006D2D8A">
        <w:t xml:space="preserve"> </w:t>
      </w:r>
      <w:r w:rsidRPr="006D2D8A">
        <w:t xml:space="preserve">month period commencing on the later of the following </w:t>
      </w:r>
      <w:r w:rsidR="00144659">
        <w:t>days</w:t>
      </w:r>
      <w:r w:rsidRPr="006D2D8A">
        <w:t>:</w:t>
      </w:r>
    </w:p>
    <w:p w:rsidR="001631C5" w:rsidRPr="006D2D8A" w:rsidRDefault="001631C5" w:rsidP="00E4489D">
      <w:pPr>
        <w:pStyle w:val="paragraphsub-sub"/>
      </w:pPr>
      <w:r w:rsidRPr="006D2D8A">
        <w:tab/>
        <w:t>(A)</w:t>
      </w:r>
      <w:r w:rsidRPr="006D2D8A">
        <w:tab/>
        <w:t>1</w:t>
      </w:r>
      <w:r w:rsidR="006D2D8A" w:rsidRPr="006D2D8A">
        <w:t> </w:t>
      </w:r>
      <w:r w:rsidRPr="006D2D8A">
        <w:t>July 2012;</w:t>
      </w:r>
    </w:p>
    <w:p w:rsidR="001631C5" w:rsidRPr="006D2D8A" w:rsidRDefault="001631C5" w:rsidP="00E4489D">
      <w:pPr>
        <w:pStyle w:val="paragraphsub-sub"/>
      </w:pPr>
      <w:r w:rsidRPr="006D2D8A">
        <w:tab/>
        <w:t>(B)</w:t>
      </w:r>
      <w:r w:rsidRPr="006D2D8A">
        <w:tab/>
        <w:t xml:space="preserve">the </w:t>
      </w:r>
      <w:r w:rsidR="00144659">
        <w:t>day</w:t>
      </w:r>
      <w:r w:rsidRPr="006D2D8A">
        <w:t xml:space="preserve"> on which the application is made.</w:t>
      </w:r>
    </w:p>
    <w:p w:rsidR="001631C5" w:rsidRPr="006D2D8A" w:rsidRDefault="001631C5" w:rsidP="00E4489D">
      <w:pPr>
        <w:pStyle w:val="paragraph"/>
      </w:pPr>
      <w:r w:rsidRPr="006D2D8A">
        <w:tab/>
        <w:t>(g)</w:t>
      </w:r>
      <w:r w:rsidRPr="006D2D8A">
        <w:tab/>
        <w:t>either:</w:t>
      </w:r>
    </w:p>
    <w:p w:rsidR="001631C5" w:rsidRPr="006D2D8A" w:rsidRDefault="001631C5" w:rsidP="00E4489D">
      <w:pPr>
        <w:pStyle w:val="paragraphsub"/>
      </w:pPr>
      <w:r w:rsidRPr="006D2D8A">
        <w:tab/>
        <w:t>(i)</w:t>
      </w:r>
      <w:r w:rsidRPr="006D2D8A">
        <w:tab/>
        <w:t xml:space="preserve">documents that provide evidence of the statements given to the Regulator under </w:t>
      </w:r>
      <w:r w:rsidR="006D2D8A" w:rsidRPr="006D2D8A">
        <w:t>paragraphs (</w:t>
      </w:r>
      <w:r w:rsidRPr="006D2D8A">
        <w:t>e) and (f); or</w:t>
      </w:r>
    </w:p>
    <w:p w:rsidR="001631C5" w:rsidRPr="006D2D8A" w:rsidRDefault="001631C5" w:rsidP="00E4489D">
      <w:pPr>
        <w:pStyle w:val="paragraphsub"/>
      </w:pPr>
      <w:r w:rsidRPr="006D2D8A">
        <w:tab/>
        <w:t>(ii)</w:t>
      </w:r>
      <w:r w:rsidRPr="006D2D8A">
        <w:tab/>
        <w:t>with the consent of the Regulator—a statutory declaration that verifies the statements.</w:t>
      </w:r>
    </w:p>
    <w:p w:rsidR="00DD4A6D" w:rsidRPr="00AC714D" w:rsidRDefault="00DD4A6D" w:rsidP="00DD4A6D">
      <w:pPr>
        <w:pStyle w:val="ActHead4"/>
      </w:pPr>
      <w:bookmarkStart w:id="45" w:name="_Toc355625626"/>
      <w:r w:rsidRPr="00AC714D">
        <w:rPr>
          <w:rStyle w:val="CharSubdNo"/>
        </w:rPr>
        <w:lastRenderedPageBreak/>
        <w:t>Subdivision 4.4</w:t>
      </w:r>
      <w:r w:rsidRPr="00AC714D">
        <w:t>—</w:t>
      </w:r>
      <w:r w:rsidRPr="00AC714D">
        <w:rPr>
          <w:rStyle w:val="CharSubdText"/>
        </w:rPr>
        <w:t>Conditions for OTN quotation and acceptance of OTN quotation: supply of LPG or LNG</w:t>
      </w:r>
      <w:bookmarkEnd w:id="45"/>
    </w:p>
    <w:p w:rsidR="00DD4A6D" w:rsidRPr="00AC714D" w:rsidRDefault="00DD4A6D" w:rsidP="00DD4A6D">
      <w:pPr>
        <w:pStyle w:val="ActHead5"/>
      </w:pPr>
      <w:bookmarkStart w:id="46" w:name="_Toc355625627"/>
      <w:r w:rsidRPr="00AC714D">
        <w:rPr>
          <w:rStyle w:val="CharSectno"/>
        </w:rPr>
        <w:t>3.19A</w:t>
      </w:r>
      <w:r w:rsidRPr="00AC714D">
        <w:t xml:space="preserve">  Condition for mandatory quotation of OTN—large LPG or LNG consuming facility</w:t>
      </w:r>
      <w:bookmarkEnd w:id="46"/>
    </w:p>
    <w:p w:rsidR="00DD4A6D" w:rsidRPr="00AC714D" w:rsidRDefault="00DD4A6D" w:rsidP="00DD4A6D">
      <w:pPr>
        <w:pStyle w:val="subsection"/>
      </w:pPr>
      <w:r w:rsidRPr="00AC714D">
        <w:tab/>
        <w:t>(1)</w:t>
      </w:r>
      <w:r w:rsidRPr="00AC714D">
        <w:tab/>
        <w:t>For paragraph 58AA(1)(c) of the Act, the condition is that the supply is for use in the operation of a large LPG or LNG consuming facility.</w:t>
      </w:r>
    </w:p>
    <w:p w:rsidR="00DD4A6D" w:rsidRPr="00AC714D" w:rsidRDefault="00DD4A6D" w:rsidP="00DD4A6D">
      <w:pPr>
        <w:pStyle w:val="subsection"/>
      </w:pPr>
      <w:r w:rsidRPr="00AC714D">
        <w:tab/>
        <w:t>(2)</w:t>
      </w:r>
      <w:r w:rsidRPr="00AC714D">
        <w:tab/>
        <w:t>If:</w:t>
      </w:r>
    </w:p>
    <w:p w:rsidR="00DD4A6D" w:rsidRPr="00AC714D" w:rsidRDefault="00DD4A6D" w:rsidP="00DD4A6D">
      <w:pPr>
        <w:pStyle w:val="paragraph"/>
      </w:pPr>
      <w:r w:rsidRPr="00AC714D">
        <w:tab/>
        <w:t>(a)</w:t>
      </w:r>
      <w:r w:rsidRPr="00AC714D">
        <w:tab/>
        <w:t>a facility passes the threshold test set out in subregulation (4) for a financial year; and</w:t>
      </w:r>
    </w:p>
    <w:p w:rsidR="00DD4A6D" w:rsidRPr="00AC714D" w:rsidRDefault="00DD4A6D" w:rsidP="00DD4A6D">
      <w:pPr>
        <w:pStyle w:val="paragraph"/>
      </w:pPr>
      <w:r w:rsidRPr="00AC714D">
        <w:tab/>
        <w:t>(b)</w:t>
      </w:r>
      <w:r w:rsidRPr="00AC714D">
        <w:tab/>
        <w:t>the financial year began on or after 1 July 2011;</w:t>
      </w:r>
    </w:p>
    <w:p w:rsidR="00DD4A6D" w:rsidRPr="00AC714D" w:rsidRDefault="00DD4A6D" w:rsidP="00DD4A6D">
      <w:pPr>
        <w:pStyle w:val="subsection2"/>
      </w:pPr>
      <w:r w:rsidRPr="00AC714D">
        <w:t xml:space="preserve">then, at all times after the start of the second 1 July that occurs after the end of the financial year, the facility is a </w:t>
      </w:r>
      <w:r w:rsidRPr="00AC714D">
        <w:rPr>
          <w:b/>
          <w:i/>
        </w:rPr>
        <w:t>large LPG or LNG consuming facility</w:t>
      </w:r>
      <w:r w:rsidRPr="00AC714D">
        <w:t>.</w:t>
      </w:r>
    </w:p>
    <w:p w:rsidR="00DD4A6D" w:rsidRPr="00AC714D" w:rsidRDefault="00DD4A6D" w:rsidP="00DD4A6D">
      <w:pPr>
        <w:pStyle w:val="subsection"/>
      </w:pPr>
      <w:r w:rsidRPr="00AC714D">
        <w:tab/>
        <w:t>(3)</w:t>
      </w:r>
      <w:r w:rsidRPr="00AC714D">
        <w:tab/>
        <w:t>However, a facility is not a large LPG or LNG consuming facility in a particular financial year if, the Regulator decides that:</w:t>
      </w:r>
    </w:p>
    <w:p w:rsidR="00DD4A6D" w:rsidRPr="00AC714D" w:rsidRDefault="00DD4A6D" w:rsidP="00DD4A6D">
      <w:pPr>
        <w:pStyle w:val="paragraph"/>
      </w:pPr>
      <w:r w:rsidRPr="00AC714D">
        <w:tab/>
        <w:t>(a)</w:t>
      </w:r>
      <w:r w:rsidRPr="00AC714D">
        <w:tab/>
        <w:t>the facility is taken not to be a large LPG or LNG consuming facility in accordance with regulation 3.19C; or</w:t>
      </w:r>
    </w:p>
    <w:p w:rsidR="00DD4A6D" w:rsidRPr="00AC714D" w:rsidRDefault="00DD4A6D" w:rsidP="00DD4A6D">
      <w:pPr>
        <w:pStyle w:val="paragraph"/>
      </w:pPr>
      <w:r w:rsidRPr="00AC714D">
        <w:tab/>
        <w:t>(b)</w:t>
      </w:r>
      <w:r w:rsidRPr="00AC714D">
        <w:tab/>
        <w:t>the facility ceases to be a large LPG or LNG consuming facility in accordance with regulation 3.19E.</w:t>
      </w:r>
    </w:p>
    <w:p w:rsidR="00DD4A6D" w:rsidRPr="00AC714D" w:rsidRDefault="00DD4A6D" w:rsidP="00DD4A6D">
      <w:pPr>
        <w:pStyle w:val="subsection"/>
      </w:pPr>
      <w:r w:rsidRPr="00AC714D">
        <w:tab/>
        <w:t>(4)</w:t>
      </w:r>
      <w:r w:rsidRPr="00AC714D">
        <w:tab/>
        <w:t xml:space="preserve">For subregulation (1), a facility </w:t>
      </w:r>
      <w:r w:rsidRPr="00AC714D">
        <w:rPr>
          <w:b/>
          <w:i/>
        </w:rPr>
        <w:t>passes the threshold test</w:t>
      </w:r>
      <w:r w:rsidRPr="00AC714D">
        <w:t xml:space="preserve"> for a financial year if so much of the total amount of covered emissions from the operation of the facility during the financial year as is attributable to the combustion of LPG or LNG has a CO</w:t>
      </w:r>
      <w:r w:rsidRPr="00AC714D">
        <w:rPr>
          <w:vertAlign w:val="subscript"/>
        </w:rPr>
        <w:t>2</w:t>
      </w:r>
      <w:r w:rsidRPr="00AC714D">
        <w:noBreakHyphen/>
        <w:t>e of 25,000 tonnes or more.</w:t>
      </w:r>
    </w:p>
    <w:p w:rsidR="00DD4A6D" w:rsidRPr="00AC714D" w:rsidRDefault="00DD4A6D" w:rsidP="00DD4A6D">
      <w:pPr>
        <w:pStyle w:val="ActHead5"/>
      </w:pPr>
      <w:bookmarkStart w:id="47" w:name="_Toc355625628"/>
      <w:r w:rsidRPr="00AC714D">
        <w:rPr>
          <w:rStyle w:val="CharSectno"/>
        </w:rPr>
        <w:t>3.19B</w:t>
      </w:r>
      <w:r w:rsidRPr="00AC714D">
        <w:t xml:space="preserve">  Application to be taken not to be large LPG or LNG consuming facility—one</w:t>
      </w:r>
      <w:r w:rsidRPr="00AC714D">
        <w:noBreakHyphen/>
        <w:t>off year</w:t>
      </w:r>
      <w:bookmarkEnd w:id="47"/>
    </w:p>
    <w:p w:rsidR="00DD4A6D" w:rsidRPr="00AC714D" w:rsidRDefault="00DD4A6D" w:rsidP="00DD4A6D">
      <w:pPr>
        <w:pStyle w:val="subsection"/>
      </w:pPr>
      <w:r w:rsidRPr="00AC714D">
        <w:tab/>
        <w:t>(1)</w:t>
      </w:r>
      <w:r w:rsidRPr="00AC714D">
        <w:tab/>
        <w:t xml:space="preserve">This regulation applies to a facility that will become a large LPG or LNG consuming facility on the basis it has passed the threshold test mentioned in subregulation 3.19A(4) in a financial year (the </w:t>
      </w:r>
      <w:r w:rsidRPr="00AC714D">
        <w:rPr>
          <w:b/>
          <w:i/>
        </w:rPr>
        <w:t>one</w:t>
      </w:r>
      <w:r w:rsidRPr="00AC714D">
        <w:rPr>
          <w:b/>
          <w:i/>
        </w:rPr>
        <w:noBreakHyphen/>
        <w:t xml:space="preserve">off </w:t>
      </w:r>
      <w:r w:rsidRPr="00AC714D">
        <w:t>year).</w:t>
      </w:r>
    </w:p>
    <w:p w:rsidR="00DD4A6D" w:rsidRPr="00AC714D" w:rsidRDefault="00DD4A6D" w:rsidP="00DD4A6D">
      <w:pPr>
        <w:pStyle w:val="subsection"/>
      </w:pPr>
      <w:r w:rsidRPr="00AC714D">
        <w:lastRenderedPageBreak/>
        <w:tab/>
        <w:t>(2)</w:t>
      </w:r>
      <w:r w:rsidRPr="00AC714D">
        <w:tab/>
        <w:t>An operator of a large LPG or LNG consuming facility may apply to the Regulator, in a form approved by the Regulator for this subregulation, to have a facility taken not to be a large LPG or LNG consuming facility, on the basis that the facility:</w:t>
      </w:r>
    </w:p>
    <w:p w:rsidR="00DD4A6D" w:rsidRPr="00AC714D" w:rsidRDefault="00DD4A6D" w:rsidP="00DD4A6D">
      <w:pPr>
        <w:pStyle w:val="paragraph"/>
      </w:pPr>
      <w:r w:rsidRPr="00AC714D">
        <w:tab/>
        <w:t>(a)</w:t>
      </w:r>
      <w:r w:rsidRPr="00AC714D">
        <w:tab/>
        <w:t>did not pass the threshold test in the 2 financial years preceding the one</w:t>
      </w:r>
      <w:r w:rsidRPr="00AC714D">
        <w:noBreakHyphen/>
        <w:t>off year; and</w:t>
      </w:r>
    </w:p>
    <w:p w:rsidR="00DD4A6D" w:rsidRPr="00AC714D" w:rsidRDefault="00DD4A6D" w:rsidP="00DD4A6D">
      <w:pPr>
        <w:pStyle w:val="paragraph"/>
      </w:pPr>
      <w:r w:rsidRPr="00AC714D">
        <w:tab/>
        <w:t>(b)</w:t>
      </w:r>
      <w:r w:rsidRPr="00AC714D">
        <w:tab/>
        <w:t>is unlikely to pass the test in the 2 financial years following the one</w:t>
      </w:r>
      <w:r w:rsidRPr="00AC714D">
        <w:noBreakHyphen/>
        <w:t>off year.</w:t>
      </w:r>
    </w:p>
    <w:p w:rsidR="00DD4A6D" w:rsidRPr="00AC714D" w:rsidRDefault="00DD4A6D" w:rsidP="00DD4A6D">
      <w:pPr>
        <w:pStyle w:val="subsection"/>
      </w:pPr>
      <w:r w:rsidRPr="00AC714D">
        <w:tab/>
        <w:t>(3)</w:t>
      </w:r>
      <w:r w:rsidRPr="00AC714D">
        <w:tab/>
        <w:t>The application must be made at least 90 days before the day on which the facility will become a large LPG or LNG consuming facility.</w:t>
      </w:r>
    </w:p>
    <w:p w:rsidR="00DD4A6D" w:rsidRPr="00AC714D" w:rsidRDefault="00DD4A6D" w:rsidP="00DD4A6D">
      <w:pPr>
        <w:pStyle w:val="subsection"/>
      </w:pPr>
      <w:r w:rsidRPr="00AC714D">
        <w:tab/>
        <w:t>(4)</w:t>
      </w:r>
      <w:r w:rsidRPr="00AC714D">
        <w:tab/>
        <w:t>The application must be accompanied by the following information and documents:</w:t>
      </w:r>
    </w:p>
    <w:p w:rsidR="00DD4A6D" w:rsidRPr="00AC714D" w:rsidRDefault="00DD4A6D" w:rsidP="00DD4A6D">
      <w:pPr>
        <w:pStyle w:val="paragraph"/>
      </w:pPr>
      <w:r w:rsidRPr="00AC714D">
        <w:tab/>
        <w:t>(a)</w:t>
      </w:r>
      <w:r w:rsidRPr="00AC714D">
        <w:tab/>
        <w:t>the identifying information for the applicant;</w:t>
      </w:r>
    </w:p>
    <w:p w:rsidR="00DD4A6D" w:rsidRPr="00AC714D" w:rsidRDefault="00DD4A6D" w:rsidP="00DD4A6D">
      <w:pPr>
        <w:pStyle w:val="paragraph"/>
      </w:pPr>
      <w:r w:rsidRPr="00AC714D">
        <w:tab/>
        <w:t>(b)</w:t>
      </w:r>
      <w:r w:rsidRPr="00AC714D">
        <w:tab/>
        <w:t>the identifying information for the facility;</w:t>
      </w:r>
    </w:p>
    <w:p w:rsidR="00DD4A6D" w:rsidRPr="00AC714D" w:rsidRDefault="00DD4A6D" w:rsidP="00DD4A6D">
      <w:pPr>
        <w:pStyle w:val="paragraph"/>
      </w:pPr>
      <w:r w:rsidRPr="00AC714D">
        <w:tab/>
        <w:t>(c)</w:t>
      </w:r>
      <w:r w:rsidRPr="00AC714D">
        <w:tab/>
        <w:t>the start day and end day of the one</w:t>
      </w:r>
      <w:r w:rsidRPr="00AC714D">
        <w:noBreakHyphen/>
        <w:t>off year;</w:t>
      </w:r>
    </w:p>
    <w:p w:rsidR="00DD4A6D" w:rsidRPr="00AC714D" w:rsidRDefault="00DD4A6D" w:rsidP="00DD4A6D">
      <w:pPr>
        <w:pStyle w:val="paragraph"/>
      </w:pPr>
      <w:r w:rsidRPr="00AC714D">
        <w:tab/>
        <w:t>(d)</w:t>
      </w:r>
      <w:r w:rsidRPr="00AC714D">
        <w:tab/>
        <w:t>either:</w:t>
      </w:r>
    </w:p>
    <w:p w:rsidR="00DD4A6D" w:rsidRPr="00AC714D" w:rsidRDefault="00DD4A6D" w:rsidP="00DD4A6D">
      <w:pPr>
        <w:pStyle w:val="paragraphsub"/>
      </w:pPr>
      <w:r w:rsidRPr="00AC714D">
        <w:tab/>
        <w:t>(i)</w:t>
      </w:r>
      <w:r w:rsidRPr="00AC714D">
        <w:tab/>
        <w:t>a statement confirming the amount of covered emissions (in tonnes of CO</w:t>
      </w:r>
      <w:r w:rsidRPr="00AC714D">
        <w:rPr>
          <w:vertAlign w:val="subscript"/>
        </w:rPr>
        <w:t>2</w:t>
      </w:r>
      <w:r w:rsidRPr="00AC714D">
        <w:noBreakHyphen/>
        <w:t>e) from the operation of the facility that were attributable to the combustion of LPG or LNG in the one</w:t>
      </w:r>
      <w:r w:rsidRPr="00AC714D">
        <w:noBreakHyphen/>
        <w:t>off year and each of the 2 financial years preceding the one</w:t>
      </w:r>
      <w:r w:rsidRPr="00AC714D">
        <w:noBreakHyphen/>
        <w:t>off year; or</w:t>
      </w:r>
    </w:p>
    <w:p w:rsidR="00DD4A6D" w:rsidRPr="00AC714D" w:rsidRDefault="00DD4A6D" w:rsidP="00DD4A6D">
      <w:pPr>
        <w:pStyle w:val="paragraphsub"/>
      </w:pPr>
      <w:r w:rsidRPr="00AC714D">
        <w:tab/>
        <w:t>(ii)</w:t>
      </w:r>
      <w:r w:rsidRPr="00AC714D">
        <w:tab/>
        <w:t>a statement confirming the amount of LPG or LNG combusted at the facility for the one</w:t>
      </w:r>
      <w:r w:rsidRPr="00AC714D">
        <w:noBreakHyphen/>
        <w:t>off year and each of the 2 financial years preceding the one</w:t>
      </w:r>
      <w:r w:rsidRPr="00AC714D">
        <w:noBreakHyphen/>
        <w:t>off year;</w:t>
      </w:r>
    </w:p>
    <w:p w:rsidR="00DD4A6D" w:rsidRPr="00AC714D" w:rsidRDefault="00DD4A6D" w:rsidP="00DD4A6D">
      <w:pPr>
        <w:pStyle w:val="paragraph"/>
      </w:pPr>
      <w:r w:rsidRPr="00AC714D">
        <w:tab/>
        <w:t>(e)</w:t>
      </w:r>
      <w:r w:rsidRPr="00AC714D">
        <w:tab/>
        <w:t>a statement of the amount of LPG or LNG supplied for use at the facility in the one</w:t>
      </w:r>
      <w:r w:rsidRPr="00AC714D">
        <w:noBreakHyphen/>
        <w:t>off year and each of the 2 financial years preceding the one</w:t>
      </w:r>
      <w:r w:rsidRPr="00AC714D">
        <w:noBreakHyphen/>
        <w:t>off year;</w:t>
      </w:r>
    </w:p>
    <w:p w:rsidR="00DD4A6D" w:rsidRPr="00AC714D" w:rsidRDefault="00DD4A6D" w:rsidP="00DD4A6D">
      <w:pPr>
        <w:pStyle w:val="paragraph"/>
      </w:pPr>
      <w:r w:rsidRPr="00AC714D">
        <w:tab/>
        <w:t>(f)</w:t>
      </w:r>
      <w:r w:rsidRPr="00AC714D">
        <w:tab/>
        <w:t>a statement of the reason why the emissions from the facility that are attributable to the combustion of LPG or LNG are likely to be less than 25,000 tonnes of CO</w:t>
      </w:r>
      <w:r w:rsidRPr="00AC714D">
        <w:rPr>
          <w:vertAlign w:val="subscript"/>
        </w:rPr>
        <w:t>2</w:t>
      </w:r>
      <w:r w:rsidRPr="00AC714D">
        <w:noBreakHyphen/>
        <w:t>e in the 2 financial years after the one</w:t>
      </w:r>
      <w:r w:rsidRPr="00AC714D">
        <w:noBreakHyphen/>
        <w:t>off year;</w:t>
      </w:r>
    </w:p>
    <w:p w:rsidR="00DD4A6D" w:rsidRPr="00AC714D" w:rsidRDefault="00DD4A6D" w:rsidP="00DD4A6D">
      <w:pPr>
        <w:pStyle w:val="paragraph"/>
      </w:pPr>
      <w:r w:rsidRPr="00AC714D">
        <w:tab/>
        <w:t>(g)</w:t>
      </w:r>
      <w:r w:rsidRPr="00AC714D">
        <w:tab/>
        <w:t>documents that verify the information given to the Regulator under paragraphs (e) and (f).</w:t>
      </w:r>
    </w:p>
    <w:p w:rsidR="00DD4A6D" w:rsidRPr="00AC714D" w:rsidRDefault="00DD4A6D" w:rsidP="00DD4A6D">
      <w:pPr>
        <w:pStyle w:val="ActHead5"/>
      </w:pPr>
      <w:bookmarkStart w:id="48" w:name="_Toc355625629"/>
      <w:r w:rsidRPr="00AC714D">
        <w:rPr>
          <w:rStyle w:val="CharSectno"/>
        </w:rPr>
        <w:lastRenderedPageBreak/>
        <w:t>3.19C</w:t>
      </w:r>
      <w:r w:rsidRPr="00AC714D">
        <w:t xml:space="preserve">  Decision on application made under regulation 3.19B</w:t>
      </w:r>
      <w:bookmarkEnd w:id="48"/>
    </w:p>
    <w:p w:rsidR="00DD4A6D" w:rsidRPr="00AC714D" w:rsidRDefault="00DD4A6D" w:rsidP="00DD4A6D">
      <w:pPr>
        <w:pStyle w:val="subsection"/>
      </w:pPr>
      <w:r w:rsidRPr="00AC714D">
        <w:tab/>
        <w:t>(1)</w:t>
      </w:r>
      <w:r w:rsidRPr="00AC714D">
        <w:tab/>
        <w:t>The Regulator may decide that the facility is taken not to be a large LPG or LNG consuming facility, if the Regulator is satisfied that:</w:t>
      </w:r>
    </w:p>
    <w:p w:rsidR="00DD4A6D" w:rsidRPr="00AC714D" w:rsidRDefault="00DD4A6D" w:rsidP="00DD4A6D">
      <w:pPr>
        <w:pStyle w:val="paragraph"/>
      </w:pPr>
      <w:r w:rsidRPr="00AC714D">
        <w:tab/>
        <w:t>(a)</w:t>
      </w:r>
      <w:r w:rsidRPr="00AC714D">
        <w:tab/>
        <w:t>the application was made by a person mentioned in subregulation 3.19B(2); and</w:t>
      </w:r>
    </w:p>
    <w:p w:rsidR="00DD4A6D" w:rsidRPr="00AC714D" w:rsidRDefault="00DD4A6D" w:rsidP="00DD4A6D">
      <w:pPr>
        <w:pStyle w:val="paragraph"/>
      </w:pPr>
      <w:r w:rsidRPr="00AC714D">
        <w:tab/>
        <w:t>(b)</w:t>
      </w:r>
      <w:r w:rsidRPr="00AC714D">
        <w:tab/>
        <w:t>the application contains the information and documents required by subregulation 3.19B(4); and</w:t>
      </w:r>
    </w:p>
    <w:p w:rsidR="00DD4A6D" w:rsidRPr="00AC714D" w:rsidRDefault="00DD4A6D" w:rsidP="00DD4A6D">
      <w:pPr>
        <w:pStyle w:val="paragraph"/>
      </w:pPr>
      <w:r w:rsidRPr="00AC714D">
        <w:tab/>
        <w:t>(c)</w:t>
      </w:r>
      <w:r w:rsidRPr="00AC714D">
        <w:tab/>
        <w:t>covered emissions from the operation of the facility attributable to the combustion of natural gas:</w:t>
      </w:r>
    </w:p>
    <w:p w:rsidR="00DD4A6D" w:rsidRPr="00AC714D" w:rsidRDefault="00DD4A6D" w:rsidP="00DD4A6D">
      <w:pPr>
        <w:pStyle w:val="paragraphsub"/>
      </w:pPr>
      <w:r w:rsidRPr="00AC714D">
        <w:tab/>
        <w:t>(i)</w:t>
      </w:r>
      <w:r w:rsidRPr="00AC714D">
        <w:tab/>
        <w:t>were less than 25,000 tonnes of CO</w:t>
      </w:r>
      <w:r w:rsidRPr="00AC714D">
        <w:rPr>
          <w:vertAlign w:val="subscript"/>
        </w:rPr>
        <w:t>2</w:t>
      </w:r>
      <w:r w:rsidRPr="00AC714D">
        <w:noBreakHyphen/>
        <w:t>e in the 2 financial years preceding the one</w:t>
      </w:r>
      <w:r w:rsidRPr="00AC714D">
        <w:noBreakHyphen/>
        <w:t>off year; and</w:t>
      </w:r>
    </w:p>
    <w:p w:rsidR="00DD4A6D" w:rsidRPr="00AC714D" w:rsidRDefault="00DD4A6D" w:rsidP="00DD4A6D">
      <w:pPr>
        <w:pStyle w:val="paragraphsub"/>
      </w:pPr>
      <w:r w:rsidRPr="00AC714D">
        <w:tab/>
        <w:t>(ii)</w:t>
      </w:r>
      <w:r w:rsidRPr="00AC714D">
        <w:tab/>
        <w:t>are likely to be less than 25,000 tonnes of CO</w:t>
      </w:r>
      <w:r w:rsidRPr="00AC714D">
        <w:rPr>
          <w:vertAlign w:val="subscript"/>
        </w:rPr>
        <w:t>2</w:t>
      </w:r>
      <w:r w:rsidRPr="00AC714D">
        <w:noBreakHyphen/>
        <w:t>e in the 2 financial years following the one</w:t>
      </w:r>
      <w:r w:rsidRPr="00AC714D">
        <w:noBreakHyphen/>
        <w:t>off year.</w:t>
      </w:r>
    </w:p>
    <w:p w:rsidR="00DD4A6D" w:rsidRPr="00AC714D" w:rsidRDefault="00DD4A6D" w:rsidP="00DD4A6D">
      <w:pPr>
        <w:pStyle w:val="subsection"/>
      </w:pPr>
      <w:r w:rsidRPr="00AC714D">
        <w:tab/>
        <w:t>(2)</w:t>
      </w:r>
      <w:r w:rsidRPr="00AC714D">
        <w:tab/>
        <w:t>Without limiting the matters the Regulator may take into account when making a decision under subregulation (1), the Regulator may take into account any previous applications made in relation to the facility under regulation 3.19B.</w:t>
      </w:r>
    </w:p>
    <w:p w:rsidR="00DD4A6D" w:rsidRPr="00AC714D" w:rsidRDefault="00DD4A6D" w:rsidP="00DD4A6D">
      <w:pPr>
        <w:pStyle w:val="subsection"/>
      </w:pPr>
      <w:r w:rsidRPr="00AC714D">
        <w:tab/>
        <w:t>(3)</w:t>
      </w:r>
      <w:r w:rsidRPr="00AC714D">
        <w:tab/>
        <w:t>If the Regulator is not satisfied of the matters mentioned in paragraphs (1)(a), (b) and (c), the Regulator must refuse the application.</w:t>
      </w:r>
    </w:p>
    <w:p w:rsidR="00DD4A6D" w:rsidRPr="00AC714D" w:rsidRDefault="00DD4A6D" w:rsidP="00DD4A6D">
      <w:pPr>
        <w:pStyle w:val="subsection"/>
      </w:pPr>
      <w:r w:rsidRPr="00AC714D">
        <w:tab/>
        <w:t>(4)</w:t>
      </w:r>
      <w:r w:rsidRPr="00AC714D">
        <w:tab/>
        <w:t>The Regulator must take all reasonable steps to ensure that a decision is made on the application:</w:t>
      </w:r>
    </w:p>
    <w:p w:rsidR="00DD4A6D" w:rsidRPr="00AC714D" w:rsidRDefault="00DD4A6D" w:rsidP="00DD4A6D">
      <w:pPr>
        <w:pStyle w:val="paragraph"/>
      </w:pPr>
      <w:r w:rsidRPr="00AC714D">
        <w:tab/>
        <w:t>(a)</w:t>
      </w:r>
      <w:r w:rsidRPr="00AC714D">
        <w:tab/>
        <w:t>if the Regulator requires the applicant to give further information or documents under regulation 3.19H in relation to the application—within 90 days after the applicant gave the Regulator the information or documents; or</w:t>
      </w:r>
    </w:p>
    <w:p w:rsidR="00DD4A6D" w:rsidRPr="00AC714D" w:rsidRDefault="00DD4A6D" w:rsidP="00DD4A6D">
      <w:pPr>
        <w:pStyle w:val="paragraph"/>
      </w:pPr>
      <w:r w:rsidRPr="00AC714D">
        <w:tab/>
        <w:t>(b)</w:t>
      </w:r>
      <w:r w:rsidRPr="00AC714D">
        <w:tab/>
        <w:t>in any other case—within 90 days after the application was made.</w:t>
      </w:r>
    </w:p>
    <w:p w:rsidR="00DD4A6D" w:rsidRPr="00AC714D" w:rsidRDefault="00DD4A6D" w:rsidP="00DD4A6D">
      <w:pPr>
        <w:pStyle w:val="subsection"/>
      </w:pPr>
      <w:r w:rsidRPr="00AC714D">
        <w:tab/>
        <w:t>(5)</w:t>
      </w:r>
      <w:r w:rsidRPr="00AC714D">
        <w:tab/>
        <w:t>If the Regulator makes a decision under subregulation (1), that the facility is taken not to be a large LPG or LNG consuming facility, the decision is effective on the 1 July that the facility would have been a large LPG or LNG consuming facility in accordance with subregulation 3.19A(2).</w:t>
      </w:r>
    </w:p>
    <w:p w:rsidR="00DD4A6D" w:rsidRPr="00AC714D" w:rsidRDefault="00DD4A6D" w:rsidP="00DD4A6D">
      <w:pPr>
        <w:pStyle w:val="subsection"/>
      </w:pPr>
      <w:r w:rsidRPr="00AC714D">
        <w:lastRenderedPageBreak/>
        <w:tab/>
        <w:t>(6)</w:t>
      </w:r>
      <w:r w:rsidRPr="00AC714D">
        <w:tab/>
        <w:t>The Regulator must notify the applicant, in writing, of the Regulator’s decision on the application.</w:t>
      </w:r>
    </w:p>
    <w:p w:rsidR="00DD4A6D" w:rsidRPr="00AC714D" w:rsidRDefault="00DD4A6D" w:rsidP="00DD4A6D">
      <w:pPr>
        <w:pStyle w:val="ActHead5"/>
      </w:pPr>
      <w:bookmarkStart w:id="49" w:name="_Toc355625630"/>
      <w:r w:rsidRPr="00AC714D">
        <w:rPr>
          <w:rStyle w:val="CharSectno"/>
        </w:rPr>
        <w:t>3.19D</w:t>
      </w:r>
      <w:r w:rsidRPr="00AC714D">
        <w:t xml:space="preserve">  Application to cease being large LPG or LNG consuming facility—diminishing emissions</w:t>
      </w:r>
      <w:bookmarkEnd w:id="49"/>
    </w:p>
    <w:p w:rsidR="00DD4A6D" w:rsidRPr="00AC714D" w:rsidRDefault="00DD4A6D" w:rsidP="00DD4A6D">
      <w:pPr>
        <w:pStyle w:val="subsection"/>
      </w:pPr>
      <w:r w:rsidRPr="00AC714D">
        <w:tab/>
        <w:t>(1)</w:t>
      </w:r>
      <w:r w:rsidRPr="00AC714D">
        <w:tab/>
        <w:t>An application to cease being a large LPG or LNG consuming facility must be:</w:t>
      </w:r>
    </w:p>
    <w:p w:rsidR="00DD4A6D" w:rsidRPr="00AC714D" w:rsidRDefault="00DD4A6D" w:rsidP="00DD4A6D">
      <w:pPr>
        <w:pStyle w:val="paragraph"/>
      </w:pPr>
      <w:r w:rsidRPr="00AC714D">
        <w:tab/>
        <w:t>(a)</w:t>
      </w:r>
      <w:r w:rsidRPr="00AC714D">
        <w:tab/>
        <w:t>in a form approved by the Regulator for this paragraph; and</w:t>
      </w:r>
    </w:p>
    <w:p w:rsidR="00DD4A6D" w:rsidRPr="00AC714D" w:rsidRDefault="00DD4A6D" w:rsidP="00DD4A6D">
      <w:pPr>
        <w:pStyle w:val="paragraph"/>
      </w:pPr>
      <w:r w:rsidRPr="00AC714D">
        <w:tab/>
        <w:t>(b)</w:t>
      </w:r>
      <w:r w:rsidRPr="00AC714D">
        <w:tab/>
        <w:t>made by a person who had a preliminary emissions number in relation to the LPG or LNG used in the operation of a large LPG or LNG consuming facility in the financial year before the application is made.</w:t>
      </w:r>
    </w:p>
    <w:p w:rsidR="00DD4A6D" w:rsidRPr="00AC714D" w:rsidRDefault="00DD4A6D" w:rsidP="00DD4A6D">
      <w:pPr>
        <w:pStyle w:val="subsection"/>
      </w:pPr>
      <w:r w:rsidRPr="00AC714D">
        <w:tab/>
        <w:t>(2)</w:t>
      </w:r>
      <w:r w:rsidRPr="00AC714D">
        <w:tab/>
        <w:t>An application under subregulation (1) must be accompanied by the following information and documents:</w:t>
      </w:r>
    </w:p>
    <w:p w:rsidR="00DD4A6D" w:rsidRPr="00AC714D" w:rsidRDefault="00DD4A6D" w:rsidP="00DD4A6D">
      <w:pPr>
        <w:pStyle w:val="paragraph"/>
      </w:pPr>
      <w:r w:rsidRPr="00AC714D">
        <w:tab/>
        <w:t>(a)</w:t>
      </w:r>
      <w:r w:rsidRPr="00AC714D">
        <w:tab/>
        <w:t>the identifying information:</w:t>
      </w:r>
    </w:p>
    <w:p w:rsidR="00DD4A6D" w:rsidRPr="00AC714D" w:rsidRDefault="00DD4A6D" w:rsidP="00DD4A6D">
      <w:pPr>
        <w:pStyle w:val="paragraphsub"/>
      </w:pPr>
      <w:r w:rsidRPr="00AC714D">
        <w:tab/>
        <w:t>(i)</w:t>
      </w:r>
      <w:r w:rsidRPr="00AC714D">
        <w:tab/>
        <w:t>for the applicant; and</w:t>
      </w:r>
    </w:p>
    <w:p w:rsidR="00DD4A6D" w:rsidRPr="00AC714D" w:rsidRDefault="00DD4A6D" w:rsidP="00DD4A6D">
      <w:pPr>
        <w:pStyle w:val="paragraphsub"/>
      </w:pPr>
      <w:r w:rsidRPr="00AC714D">
        <w:tab/>
        <w:t>(ii)</w:t>
      </w:r>
      <w:r w:rsidRPr="00AC714D">
        <w:tab/>
        <w:t>for the facility;</w:t>
      </w:r>
    </w:p>
    <w:p w:rsidR="00DD4A6D" w:rsidRPr="00AC714D" w:rsidRDefault="00DD4A6D" w:rsidP="00DD4A6D">
      <w:pPr>
        <w:pStyle w:val="paragraph"/>
      </w:pPr>
      <w:r w:rsidRPr="00AC714D">
        <w:tab/>
        <w:t>(b)</w:t>
      </w:r>
      <w:r w:rsidRPr="00AC714D">
        <w:tab/>
        <w:t>information detailing either of the following amounts for each of the previous 3 financial years:</w:t>
      </w:r>
    </w:p>
    <w:p w:rsidR="00DD4A6D" w:rsidRPr="00AC714D" w:rsidRDefault="00DD4A6D" w:rsidP="00DD4A6D">
      <w:pPr>
        <w:pStyle w:val="paragraphsub"/>
      </w:pPr>
      <w:r w:rsidRPr="00AC714D">
        <w:tab/>
        <w:t>(i)</w:t>
      </w:r>
      <w:r w:rsidRPr="00AC714D">
        <w:tab/>
        <w:t>the total amount of covered emissions (in tonnes of CO</w:t>
      </w:r>
      <w:r w:rsidRPr="00AC714D">
        <w:rPr>
          <w:vertAlign w:val="subscript"/>
        </w:rPr>
        <w:t>2</w:t>
      </w:r>
      <w:r w:rsidRPr="00AC714D">
        <w:noBreakHyphen/>
        <w:t>e) from the operation of the facility that were attributable to the combustion of LPG or LNG during each financial year;</w:t>
      </w:r>
    </w:p>
    <w:p w:rsidR="00DD4A6D" w:rsidRPr="00AC714D" w:rsidRDefault="00DD4A6D" w:rsidP="00DD4A6D">
      <w:pPr>
        <w:pStyle w:val="paragraphsub"/>
      </w:pPr>
      <w:r w:rsidRPr="00AC714D">
        <w:tab/>
        <w:t>(ii)</w:t>
      </w:r>
      <w:r w:rsidRPr="00AC714D">
        <w:tab/>
        <w:t>the amount of LPG or LNG combusted at the facility;</w:t>
      </w:r>
    </w:p>
    <w:p w:rsidR="00DD4A6D" w:rsidRPr="00AC714D" w:rsidRDefault="00DD4A6D" w:rsidP="00DD4A6D">
      <w:pPr>
        <w:pStyle w:val="paragraph"/>
      </w:pPr>
      <w:r w:rsidRPr="00AC714D">
        <w:tab/>
        <w:t>(c)</w:t>
      </w:r>
      <w:r w:rsidRPr="00AC714D">
        <w:tab/>
        <w:t>a statement confirming the amount of LPG or LNG supplied for use at the facility during each of the preceding 3 financial years;</w:t>
      </w:r>
    </w:p>
    <w:p w:rsidR="00DD4A6D" w:rsidRPr="00AC714D" w:rsidRDefault="00DD4A6D" w:rsidP="00DD4A6D">
      <w:pPr>
        <w:pStyle w:val="paragraph"/>
      </w:pPr>
      <w:r w:rsidRPr="00AC714D">
        <w:tab/>
        <w:t>(d)</w:t>
      </w:r>
      <w:r w:rsidRPr="00AC714D">
        <w:tab/>
        <w:t>the reason why the emissions from the facility attributable to the combustion of LPG or LNG are likely to be less than 25,000 tonnes of CO</w:t>
      </w:r>
      <w:r w:rsidRPr="00AC714D">
        <w:rPr>
          <w:vertAlign w:val="subscript"/>
        </w:rPr>
        <w:t>2</w:t>
      </w:r>
      <w:r w:rsidRPr="00AC714D">
        <w:noBreakHyphen/>
        <w:t>e in the current financial year and the following financial year.</w:t>
      </w:r>
    </w:p>
    <w:p w:rsidR="00DD4A6D" w:rsidRPr="00AC714D" w:rsidRDefault="00DD4A6D" w:rsidP="00DD4A6D">
      <w:pPr>
        <w:pStyle w:val="ActHead5"/>
      </w:pPr>
      <w:bookmarkStart w:id="50" w:name="_Toc355625631"/>
      <w:r w:rsidRPr="00AC714D">
        <w:rPr>
          <w:rStyle w:val="CharSectno"/>
        </w:rPr>
        <w:lastRenderedPageBreak/>
        <w:t>3.19E</w:t>
      </w:r>
      <w:r w:rsidRPr="00AC714D">
        <w:t xml:space="preserve">  Decision on application made under regulation 3.19D</w:t>
      </w:r>
      <w:bookmarkEnd w:id="50"/>
    </w:p>
    <w:p w:rsidR="00DD4A6D" w:rsidRPr="00AC714D" w:rsidRDefault="00DD4A6D" w:rsidP="00DD4A6D">
      <w:pPr>
        <w:pStyle w:val="subsection"/>
      </w:pPr>
      <w:r w:rsidRPr="00AC714D">
        <w:tab/>
        <w:t>(1)</w:t>
      </w:r>
      <w:r w:rsidRPr="00AC714D">
        <w:tab/>
        <w:t>The Regulator may decide that a facility is taken to cease being a large LPG or LNG consuming facility if the Regulator is satisfied that:</w:t>
      </w:r>
    </w:p>
    <w:p w:rsidR="00DD4A6D" w:rsidRPr="00AC714D" w:rsidRDefault="00DD4A6D" w:rsidP="00DD4A6D">
      <w:pPr>
        <w:pStyle w:val="paragraph"/>
      </w:pPr>
      <w:r w:rsidRPr="00AC714D">
        <w:tab/>
        <w:t>(a)</w:t>
      </w:r>
      <w:r w:rsidRPr="00AC714D">
        <w:tab/>
        <w:t>the application was made by a person mentioned in paragraph 3.19D(1)(b); and</w:t>
      </w:r>
    </w:p>
    <w:p w:rsidR="00DD4A6D" w:rsidRPr="00AC714D" w:rsidRDefault="00DD4A6D" w:rsidP="00DD4A6D">
      <w:pPr>
        <w:pStyle w:val="paragraph"/>
      </w:pPr>
      <w:r w:rsidRPr="00AC714D">
        <w:tab/>
        <w:t>(b)</w:t>
      </w:r>
      <w:r w:rsidRPr="00AC714D">
        <w:tab/>
        <w:t>the application contains the information and documents required by subregulation 3.19D(2); and</w:t>
      </w:r>
    </w:p>
    <w:p w:rsidR="00DD4A6D" w:rsidRPr="00AC714D" w:rsidRDefault="00DD4A6D" w:rsidP="00DD4A6D">
      <w:pPr>
        <w:pStyle w:val="paragraph"/>
      </w:pPr>
      <w:r w:rsidRPr="00AC714D">
        <w:tab/>
        <w:t>(c)</w:t>
      </w:r>
      <w:r w:rsidRPr="00AC714D">
        <w:tab/>
        <w:t>the covered emissions from the operation of the facility attributable to the combustion of LPG or LNG:</w:t>
      </w:r>
    </w:p>
    <w:p w:rsidR="00DD4A6D" w:rsidRPr="00AC714D" w:rsidRDefault="00DD4A6D" w:rsidP="00DD4A6D">
      <w:pPr>
        <w:pStyle w:val="paragraphsub"/>
      </w:pPr>
      <w:r w:rsidRPr="00AC714D">
        <w:tab/>
        <w:t>(i)</w:t>
      </w:r>
      <w:r w:rsidRPr="00AC714D">
        <w:tab/>
        <w:t>had a CO</w:t>
      </w:r>
      <w:r w:rsidRPr="00AC714D">
        <w:rPr>
          <w:vertAlign w:val="subscript"/>
        </w:rPr>
        <w:t>2</w:t>
      </w:r>
      <w:r w:rsidRPr="00AC714D">
        <w:noBreakHyphen/>
        <w:t>e of less than 25,000 tonnes in the previous financial year; and</w:t>
      </w:r>
    </w:p>
    <w:p w:rsidR="00DD4A6D" w:rsidRPr="00AC714D" w:rsidRDefault="00DD4A6D" w:rsidP="00DD4A6D">
      <w:pPr>
        <w:pStyle w:val="paragraphsub"/>
      </w:pPr>
      <w:r w:rsidRPr="00AC714D">
        <w:tab/>
        <w:t>(ii)</w:t>
      </w:r>
      <w:r w:rsidRPr="00AC714D">
        <w:tab/>
        <w:t>are likely to have a CO</w:t>
      </w:r>
      <w:r w:rsidRPr="00AC714D">
        <w:rPr>
          <w:vertAlign w:val="subscript"/>
        </w:rPr>
        <w:t>2</w:t>
      </w:r>
      <w:r w:rsidRPr="00AC714D">
        <w:noBreakHyphen/>
        <w:t>e of less than 25,000 tonnes in the current financial year and the following financial year.</w:t>
      </w:r>
    </w:p>
    <w:p w:rsidR="00DD4A6D" w:rsidRPr="00AC714D" w:rsidRDefault="00DD4A6D" w:rsidP="00DD4A6D">
      <w:pPr>
        <w:pStyle w:val="subsection"/>
      </w:pPr>
      <w:r w:rsidRPr="00AC714D">
        <w:tab/>
        <w:t>(2)</w:t>
      </w:r>
      <w:r w:rsidRPr="00AC714D">
        <w:tab/>
        <w:t>If the Regulator is not satisfied of the matters mentioned in paragraphs (1)(a), (b) and (c), the Regulator must refuse the application.</w:t>
      </w:r>
    </w:p>
    <w:p w:rsidR="00DD4A6D" w:rsidRPr="00AC714D" w:rsidRDefault="00DD4A6D" w:rsidP="00DD4A6D">
      <w:pPr>
        <w:pStyle w:val="subsection"/>
      </w:pPr>
      <w:r w:rsidRPr="00AC714D">
        <w:tab/>
        <w:t>(3)</w:t>
      </w:r>
      <w:r w:rsidRPr="00AC714D">
        <w:tab/>
        <w:t>The Regulator must take all reasonable steps to ensure that a decision is made on the application:</w:t>
      </w:r>
    </w:p>
    <w:p w:rsidR="00DD4A6D" w:rsidRPr="00AC714D" w:rsidRDefault="00DD4A6D" w:rsidP="00DD4A6D">
      <w:pPr>
        <w:pStyle w:val="paragraph"/>
      </w:pPr>
      <w:r w:rsidRPr="00AC714D">
        <w:tab/>
        <w:t>(a)</w:t>
      </w:r>
      <w:r w:rsidRPr="00AC714D">
        <w:tab/>
        <w:t>if the Regulator requires the applicant to give further information or documents under regulation 3.19H in relation to the application—within 90 days after the applicant gave the Regulator the information; or</w:t>
      </w:r>
    </w:p>
    <w:p w:rsidR="00DD4A6D" w:rsidRPr="00AC714D" w:rsidRDefault="00DD4A6D" w:rsidP="00DD4A6D">
      <w:pPr>
        <w:pStyle w:val="paragraph"/>
      </w:pPr>
      <w:r w:rsidRPr="00AC714D">
        <w:tab/>
        <w:t>(b)</w:t>
      </w:r>
      <w:r w:rsidRPr="00AC714D">
        <w:tab/>
        <w:t>in any other case—within 90 days after the application was made.</w:t>
      </w:r>
    </w:p>
    <w:p w:rsidR="00DD4A6D" w:rsidRPr="00AC714D" w:rsidRDefault="00DD4A6D" w:rsidP="00DD4A6D">
      <w:pPr>
        <w:pStyle w:val="subsection"/>
      </w:pPr>
      <w:r w:rsidRPr="00AC714D">
        <w:tab/>
        <w:t>(4)</w:t>
      </w:r>
      <w:r w:rsidRPr="00AC714D">
        <w:tab/>
        <w:t>If the Regulator makes a decision under subregulation (1), that the facility is taken to cease being a large LPG or LNG consuming facility, the decision is effective on 30 June in the financial year in which the application is made.</w:t>
      </w:r>
    </w:p>
    <w:p w:rsidR="00DD4A6D" w:rsidRPr="00AC714D" w:rsidRDefault="00DD4A6D" w:rsidP="00DD4A6D">
      <w:pPr>
        <w:pStyle w:val="subsection"/>
      </w:pPr>
      <w:r w:rsidRPr="00AC714D">
        <w:tab/>
        <w:t>(5)</w:t>
      </w:r>
      <w:r w:rsidRPr="00AC714D">
        <w:tab/>
        <w:t>The Regulator must notify the applicant, in writing, of the Regulator’s decision on the application.</w:t>
      </w:r>
    </w:p>
    <w:p w:rsidR="00DD4A6D" w:rsidRPr="00AC714D" w:rsidRDefault="00DD4A6D" w:rsidP="00DD4A6D">
      <w:pPr>
        <w:pStyle w:val="ActHead5"/>
      </w:pPr>
      <w:bookmarkStart w:id="51" w:name="_Toc355625632"/>
      <w:r w:rsidRPr="00AC714D">
        <w:rPr>
          <w:rStyle w:val="CharSectno"/>
        </w:rPr>
        <w:lastRenderedPageBreak/>
        <w:t>3.19F</w:t>
      </w:r>
      <w:r w:rsidRPr="00AC714D">
        <w:t xml:space="preserve">  Conditions for voluntary quotation of OTN</w:t>
      </w:r>
      <w:bookmarkEnd w:id="51"/>
    </w:p>
    <w:p w:rsidR="00DD4A6D" w:rsidRPr="00AC714D" w:rsidRDefault="00DD4A6D" w:rsidP="00DD4A6D">
      <w:pPr>
        <w:pStyle w:val="subsection"/>
      </w:pPr>
      <w:r w:rsidRPr="00AC714D">
        <w:tab/>
      </w:r>
      <w:r w:rsidRPr="00AC714D">
        <w:tab/>
        <w:t>For paragraph 58AB(1)(c) of the Act, the conditions are:</w:t>
      </w:r>
    </w:p>
    <w:p w:rsidR="00DD4A6D" w:rsidRPr="00AC714D" w:rsidRDefault="00DD4A6D" w:rsidP="00DD4A6D">
      <w:pPr>
        <w:pStyle w:val="paragraph"/>
      </w:pPr>
      <w:r w:rsidRPr="00AC714D">
        <w:tab/>
        <w:t>(a)</w:t>
      </w:r>
      <w:r w:rsidRPr="00AC714D">
        <w:tab/>
        <w:t>the recipient is likely to use some or all of the amount of LPG or LNG as feedstock; or</w:t>
      </w:r>
    </w:p>
    <w:p w:rsidR="00DD4A6D" w:rsidRPr="00AC714D" w:rsidRDefault="00DD4A6D" w:rsidP="00DD4A6D">
      <w:pPr>
        <w:pStyle w:val="paragraph"/>
      </w:pPr>
      <w:r w:rsidRPr="00AC714D">
        <w:tab/>
        <w:t>(b)</w:t>
      </w:r>
      <w:r w:rsidRPr="00AC714D">
        <w:tab/>
        <w:t>the recipient is a person to whom an amount of LPG or LNG is supplied by a gaseous fuel supplier:</w:t>
      </w:r>
    </w:p>
    <w:p w:rsidR="00DD4A6D" w:rsidRPr="00AC714D" w:rsidRDefault="00DD4A6D" w:rsidP="00DD4A6D">
      <w:pPr>
        <w:pStyle w:val="paragraphsub"/>
      </w:pPr>
      <w:r w:rsidRPr="00AC714D">
        <w:tab/>
        <w:t>(i)</w:t>
      </w:r>
      <w:r w:rsidRPr="00AC714D">
        <w:tab/>
        <w:t>during an eligible financial year that begins on or after 1 July 2013; and</w:t>
      </w:r>
    </w:p>
    <w:p w:rsidR="00DD4A6D" w:rsidRPr="00AC714D" w:rsidRDefault="00DD4A6D" w:rsidP="00DD4A6D">
      <w:pPr>
        <w:pStyle w:val="paragraphsub"/>
      </w:pPr>
      <w:r w:rsidRPr="00AC714D">
        <w:tab/>
        <w:t>(ii)</w:t>
      </w:r>
      <w:r w:rsidRPr="00AC714D">
        <w:tab/>
        <w:t>for use in the operation of a large LPG or LNG consuming facility mentioned in regulation 3.19A; or</w:t>
      </w:r>
    </w:p>
    <w:p w:rsidR="00DD4A6D" w:rsidRPr="00AC714D" w:rsidRDefault="00DD4A6D" w:rsidP="00DD4A6D">
      <w:pPr>
        <w:pStyle w:val="paragraph"/>
      </w:pPr>
      <w:r w:rsidRPr="00AC714D">
        <w:tab/>
        <w:t>(c)</w:t>
      </w:r>
      <w:r w:rsidRPr="00AC714D">
        <w:tab/>
        <w:t>the recipient is an approved recipient mentioned in regulation 3.19G for the financial year.</w:t>
      </w:r>
    </w:p>
    <w:p w:rsidR="00DD4A6D" w:rsidRPr="00AC714D" w:rsidRDefault="00DD4A6D" w:rsidP="00DD4A6D">
      <w:pPr>
        <w:pStyle w:val="ActHead5"/>
      </w:pPr>
      <w:bookmarkStart w:id="52" w:name="_Toc355625633"/>
      <w:r w:rsidRPr="00AC714D">
        <w:rPr>
          <w:rStyle w:val="CharSectno"/>
        </w:rPr>
        <w:t>3.19G</w:t>
      </w:r>
      <w:r w:rsidRPr="00AC714D">
        <w:t xml:space="preserve">  Approved recipient for voluntary quotation of OTN</w:t>
      </w:r>
      <w:bookmarkEnd w:id="52"/>
    </w:p>
    <w:p w:rsidR="00DD4A6D" w:rsidRPr="00AC714D" w:rsidRDefault="00DD4A6D" w:rsidP="00DD4A6D">
      <w:pPr>
        <w:pStyle w:val="subsection"/>
      </w:pPr>
      <w:r w:rsidRPr="00AC714D">
        <w:tab/>
        <w:t>(1)</w:t>
      </w:r>
      <w:r w:rsidRPr="00AC714D">
        <w:tab/>
        <w:t>A person may apply to the Regulator, to be an approved recipient to quote the recipient’s OTN in relation to a supply, in a form approved by the Regulator for this subregulation.</w:t>
      </w:r>
    </w:p>
    <w:p w:rsidR="00DD4A6D" w:rsidRPr="00AC714D" w:rsidRDefault="00DD4A6D" w:rsidP="00DD4A6D">
      <w:pPr>
        <w:pStyle w:val="notetext"/>
      </w:pPr>
      <w:r w:rsidRPr="00AC714D">
        <w:t>Note:</w:t>
      </w:r>
      <w:r w:rsidRPr="00AC714D">
        <w:tab/>
        <w:t xml:space="preserve"> For </w:t>
      </w:r>
      <w:r w:rsidRPr="00AC714D">
        <w:rPr>
          <w:b/>
          <w:i/>
        </w:rPr>
        <w:t>approved recipient</w:t>
      </w:r>
      <w:r w:rsidRPr="00AC714D">
        <w:t>, see subregulation (3).</w:t>
      </w:r>
    </w:p>
    <w:p w:rsidR="00DD4A6D" w:rsidRPr="00AC714D" w:rsidRDefault="00DD4A6D" w:rsidP="00DD4A6D">
      <w:pPr>
        <w:pStyle w:val="subsection"/>
      </w:pPr>
      <w:r w:rsidRPr="00AC714D">
        <w:tab/>
        <w:t>(2)</w:t>
      </w:r>
      <w:r w:rsidRPr="00AC714D">
        <w:tab/>
        <w:t>An application under subregulation (1) must be accompanied by the following information and documents:</w:t>
      </w:r>
    </w:p>
    <w:p w:rsidR="00DD4A6D" w:rsidRPr="00AC714D" w:rsidRDefault="00DD4A6D" w:rsidP="00DD4A6D">
      <w:pPr>
        <w:pStyle w:val="paragraph"/>
      </w:pPr>
      <w:r w:rsidRPr="00AC714D">
        <w:tab/>
        <w:t>(a)</w:t>
      </w:r>
      <w:r w:rsidRPr="00AC714D">
        <w:tab/>
        <w:t>the identifying information:</w:t>
      </w:r>
    </w:p>
    <w:p w:rsidR="00DD4A6D" w:rsidRPr="00AC714D" w:rsidRDefault="00DD4A6D" w:rsidP="00DD4A6D">
      <w:pPr>
        <w:pStyle w:val="paragraphsub"/>
      </w:pPr>
      <w:r w:rsidRPr="00AC714D">
        <w:tab/>
        <w:t>(i)</w:t>
      </w:r>
      <w:r w:rsidRPr="00AC714D">
        <w:tab/>
        <w:t>for the applicant; and</w:t>
      </w:r>
    </w:p>
    <w:p w:rsidR="00DD4A6D" w:rsidRPr="00AC714D" w:rsidRDefault="00DD4A6D" w:rsidP="00DD4A6D">
      <w:pPr>
        <w:pStyle w:val="paragraphsub"/>
      </w:pPr>
      <w:r w:rsidRPr="00AC714D">
        <w:tab/>
        <w:t>(ii)</w:t>
      </w:r>
      <w:r w:rsidRPr="00AC714D">
        <w:tab/>
        <w:t>for the facility for which the application is made;</w:t>
      </w:r>
    </w:p>
    <w:p w:rsidR="00DD4A6D" w:rsidRPr="00AC714D" w:rsidRDefault="00DD4A6D" w:rsidP="00DD4A6D">
      <w:pPr>
        <w:pStyle w:val="paragraph"/>
      </w:pPr>
      <w:r w:rsidRPr="00AC714D">
        <w:tab/>
        <w:t>(b)</w:t>
      </w:r>
      <w:r w:rsidRPr="00AC714D">
        <w:tab/>
        <w:t>if the applicant is not the person with operational control of the facility:</w:t>
      </w:r>
    </w:p>
    <w:p w:rsidR="00DD4A6D" w:rsidRPr="00AC714D" w:rsidRDefault="00DD4A6D" w:rsidP="00DD4A6D">
      <w:pPr>
        <w:pStyle w:val="paragraphsub"/>
      </w:pPr>
      <w:r w:rsidRPr="00AC714D">
        <w:tab/>
        <w:t>(i)</w:t>
      </w:r>
      <w:r w:rsidRPr="00AC714D">
        <w:tab/>
        <w:t>the contact details of the person with operational control of the facility for which the application is made; and</w:t>
      </w:r>
    </w:p>
    <w:p w:rsidR="00DD4A6D" w:rsidRPr="00AC714D" w:rsidRDefault="00DD4A6D" w:rsidP="00DD4A6D">
      <w:pPr>
        <w:pStyle w:val="paragraphsub"/>
      </w:pPr>
      <w:r w:rsidRPr="00AC714D">
        <w:tab/>
        <w:t>(ii)</w:t>
      </w:r>
      <w:r w:rsidRPr="00AC714D">
        <w:tab/>
        <w:t>a statement describing the applicant’s relationship to that person; and</w:t>
      </w:r>
    </w:p>
    <w:p w:rsidR="00DD4A6D" w:rsidRPr="00AC714D" w:rsidRDefault="00DD4A6D" w:rsidP="00DD4A6D">
      <w:pPr>
        <w:pStyle w:val="paragraphsub"/>
      </w:pPr>
      <w:r w:rsidRPr="00AC714D">
        <w:tab/>
        <w:t>(iii)</w:t>
      </w:r>
      <w:r w:rsidRPr="00AC714D">
        <w:tab/>
        <w:t>a statement describing the applicant’s relationship to the facility;</w:t>
      </w:r>
    </w:p>
    <w:p w:rsidR="00DD4A6D" w:rsidRPr="00AC714D" w:rsidRDefault="00DD4A6D" w:rsidP="00DD4A6D">
      <w:pPr>
        <w:pStyle w:val="paragraph"/>
      </w:pPr>
      <w:r w:rsidRPr="00AC714D">
        <w:tab/>
        <w:t>(c)</w:t>
      </w:r>
      <w:r w:rsidRPr="00AC714D">
        <w:tab/>
        <w:t>the financial year to which the application relates;</w:t>
      </w:r>
    </w:p>
    <w:p w:rsidR="00DD4A6D" w:rsidRPr="00AC714D" w:rsidRDefault="00DD4A6D" w:rsidP="00DD4A6D">
      <w:pPr>
        <w:pStyle w:val="paragraph"/>
      </w:pPr>
      <w:r w:rsidRPr="00AC714D">
        <w:tab/>
        <w:t>(d)</w:t>
      </w:r>
      <w:r w:rsidRPr="00AC714D">
        <w:tab/>
        <w:t>a statement that:</w:t>
      </w:r>
    </w:p>
    <w:p w:rsidR="00DD4A6D" w:rsidRPr="00AC714D" w:rsidRDefault="00DD4A6D" w:rsidP="00DD4A6D">
      <w:pPr>
        <w:pStyle w:val="paragraphsub"/>
      </w:pPr>
      <w:r w:rsidRPr="00AC714D">
        <w:lastRenderedPageBreak/>
        <w:tab/>
        <w:t>(i)</w:t>
      </w:r>
      <w:r w:rsidRPr="00AC714D">
        <w:tab/>
        <w:t>the facility for which the application is made will be under the operational control of the applicant or the person with operational control of the facility in the financial year to which the application relates; and</w:t>
      </w:r>
    </w:p>
    <w:p w:rsidR="00DD4A6D" w:rsidRPr="00AC714D" w:rsidRDefault="00DD4A6D" w:rsidP="00DD4A6D">
      <w:pPr>
        <w:pStyle w:val="paragraphsub"/>
      </w:pPr>
      <w:r w:rsidRPr="00AC714D">
        <w:tab/>
        <w:t>(ii)</w:t>
      </w:r>
      <w:r w:rsidRPr="00AC714D">
        <w:tab/>
        <w:t>the total amount of covered emissions from the combustion of LPG or LNG attributable to the facility during the financial year is likely to have a CO</w:t>
      </w:r>
      <w:r w:rsidRPr="00AC714D">
        <w:rPr>
          <w:vertAlign w:val="subscript"/>
        </w:rPr>
        <w:t>2</w:t>
      </w:r>
      <w:r w:rsidRPr="00AC714D">
        <w:noBreakHyphen/>
        <w:t>e of 25,000 tonnes or more;</w:t>
      </w:r>
    </w:p>
    <w:p w:rsidR="00DD4A6D" w:rsidRPr="00AC714D" w:rsidRDefault="00DD4A6D" w:rsidP="00DD4A6D">
      <w:pPr>
        <w:pStyle w:val="paragraph"/>
      </w:pPr>
      <w:r w:rsidRPr="00AC714D">
        <w:tab/>
        <w:t>(e)</w:t>
      </w:r>
      <w:r w:rsidRPr="00AC714D">
        <w:tab/>
        <w:t>if the applicant is currently supplied LPG or LNG for use at the facility—a statement to that effect;</w:t>
      </w:r>
    </w:p>
    <w:p w:rsidR="00DD4A6D" w:rsidRPr="00AC714D" w:rsidRDefault="00DD4A6D" w:rsidP="00DD4A6D">
      <w:pPr>
        <w:pStyle w:val="paragraph"/>
      </w:pPr>
      <w:r w:rsidRPr="00AC714D">
        <w:tab/>
        <w:t>(f)</w:t>
      </w:r>
      <w:r w:rsidRPr="00AC714D">
        <w:tab/>
        <w:t>if the applicant is not currently supplied LPG or LNG for use at the facility—a statement to that effect and the reason why the applicant expects to start being supplied LPG or LNG for use at a facility within 12 months commencing on the later of:</w:t>
      </w:r>
    </w:p>
    <w:p w:rsidR="00DD4A6D" w:rsidRPr="00AC714D" w:rsidRDefault="00DD4A6D" w:rsidP="00DD4A6D">
      <w:pPr>
        <w:pStyle w:val="paragraphsub"/>
      </w:pPr>
      <w:r w:rsidRPr="00AC714D">
        <w:tab/>
        <w:t>(i)</w:t>
      </w:r>
      <w:r w:rsidRPr="00AC714D">
        <w:tab/>
        <w:t>1 July 2013; and</w:t>
      </w:r>
    </w:p>
    <w:p w:rsidR="00DD4A6D" w:rsidRPr="00AC714D" w:rsidRDefault="00DD4A6D" w:rsidP="00DD4A6D">
      <w:pPr>
        <w:pStyle w:val="paragraphsub"/>
      </w:pPr>
      <w:r w:rsidRPr="00AC714D">
        <w:tab/>
        <w:t>(ii)</w:t>
      </w:r>
      <w:r w:rsidRPr="00AC714D">
        <w:tab/>
        <w:t>the day on which the application is made;</w:t>
      </w:r>
    </w:p>
    <w:p w:rsidR="00DD4A6D" w:rsidRPr="00AC714D" w:rsidRDefault="00DD4A6D" w:rsidP="00DD4A6D">
      <w:pPr>
        <w:pStyle w:val="paragraph"/>
      </w:pPr>
      <w:r w:rsidRPr="00AC714D">
        <w:tab/>
        <w:t>(g)</w:t>
      </w:r>
      <w:r w:rsidRPr="00AC714D">
        <w:tab/>
        <w:t>documents that verify the information given to the Regulator under paragraph (e) or (f).</w:t>
      </w:r>
    </w:p>
    <w:p w:rsidR="00DD4A6D" w:rsidRPr="00AC714D" w:rsidRDefault="00DD4A6D" w:rsidP="00DD4A6D">
      <w:pPr>
        <w:pStyle w:val="subsection"/>
      </w:pPr>
      <w:r w:rsidRPr="00AC714D">
        <w:tab/>
        <w:t>(3)</w:t>
      </w:r>
      <w:r w:rsidRPr="00AC714D">
        <w:tab/>
        <w:t xml:space="preserve">The Regulator may decide that the applicant is an </w:t>
      </w:r>
      <w:r w:rsidRPr="00AC714D">
        <w:rPr>
          <w:b/>
          <w:i/>
        </w:rPr>
        <w:t>approved recipient</w:t>
      </w:r>
      <w:r w:rsidRPr="00AC714D">
        <w:t xml:space="preserve"> for the purposes of paragraph 3.19F(c), for a financial year specified in the application, if the Regulator is satisfied that:</w:t>
      </w:r>
    </w:p>
    <w:p w:rsidR="00DD4A6D" w:rsidRPr="00AC714D" w:rsidRDefault="00DD4A6D" w:rsidP="00DD4A6D">
      <w:pPr>
        <w:pStyle w:val="paragraph"/>
      </w:pPr>
      <w:r w:rsidRPr="00AC714D">
        <w:tab/>
        <w:t>(a)</w:t>
      </w:r>
      <w:r w:rsidRPr="00AC714D">
        <w:tab/>
        <w:t>the facility is likely to be under the operational control of the applicant or the person mentioned in subparagraph (2)(b)(i) in the financial year; and</w:t>
      </w:r>
    </w:p>
    <w:p w:rsidR="00DD4A6D" w:rsidRPr="00AC714D" w:rsidRDefault="00DD4A6D" w:rsidP="00DD4A6D">
      <w:pPr>
        <w:pStyle w:val="paragraph"/>
      </w:pPr>
      <w:r w:rsidRPr="00AC714D">
        <w:tab/>
        <w:t>(b)</w:t>
      </w:r>
      <w:r w:rsidRPr="00AC714D">
        <w:tab/>
        <w:t>the applicant is currently supplied LPG or LNG by one or more gaseous fuel suppliers or is likely to be supplied the LPG or LNG by one or more suppliers in the period mentioned in paragraph (2)(f); and</w:t>
      </w:r>
    </w:p>
    <w:p w:rsidR="00DD4A6D" w:rsidRPr="00AC714D" w:rsidRDefault="00DD4A6D" w:rsidP="00DD4A6D">
      <w:pPr>
        <w:pStyle w:val="paragraph"/>
      </w:pPr>
      <w:r w:rsidRPr="00AC714D">
        <w:tab/>
        <w:t>(c)</w:t>
      </w:r>
      <w:r w:rsidRPr="00AC714D">
        <w:tab/>
        <w:t>it is likely that the total amount of covered emissions from the operation of the facility of the applicant during the financial year attributable to the combustion of LPG or LNG will have a CO</w:t>
      </w:r>
      <w:r w:rsidRPr="00AC714D">
        <w:rPr>
          <w:vertAlign w:val="subscript"/>
        </w:rPr>
        <w:t>2</w:t>
      </w:r>
      <w:r w:rsidRPr="00AC714D">
        <w:noBreakHyphen/>
        <w:t>e of 25,000 tonnes or more.</w:t>
      </w:r>
    </w:p>
    <w:p w:rsidR="00DD4A6D" w:rsidRPr="00AC714D" w:rsidRDefault="00DD4A6D" w:rsidP="00DD4A6D">
      <w:pPr>
        <w:pStyle w:val="subsection"/>
      </w:pPr>
      <w:r w:rsidRPr="00AC714D">
        <w:tab/>
        <w:t>(4)</w:t>
      </w:r>
      <w:r w:rsidRPr="00AC714D">
        <w:tab/>
        <w:t>The Regulator must take all reasonable steps to ensure that a decision is made on the application:</w:t>
      </w:r>
    </w:p>
    <w:p w:rsidR="00DD4A6D" w:rsidRPr="00AC714D" w:rsidRDefault="00DD4A6D" w:rsidP="00DD4A6D">
      <w:pPr>
        <w:pStyle w:val="paragraph"/>
      </w:pPr>
      <w:r w:rsidRPr="00AC714D">
        <w:lastRenderedPageBreak/>
        <w:tab/>
        <w:t>(a)</w:t>
      </w:r>
      <w:r w:rsidRPr="00AC714D">
        <w:tab/>
        <w:t>if the Regulator requires the applicant to give further information or documents under regulation 3.19H in relation to the application—within 90 days after the applicant gave the Regulator the information or documents; or</w:t>
      </w:r>
    </w:p>
    <w:p w:rsidR="00DD4A6D" w:rsidRPr="00AC714D" w:rsidRDefault="00DD4A6D" w:rsidP="00DD4A6D">
      <w:pPr>
        <w:pStyle w:val="paragraph"/>
      </w:pPr>
      <w:r w:rsidRPr="00AC714D">
        <w:tab/>
        <w:t>(b)</w:t>
      </w:r>
      <w:r w:rsidRPr="00AC714D">
        <w:tab/>
        <w:t>in any other case—within 90 days after the application was made.</w:t>
      </w:r>
    </w:p>
    <w:p w:rsidR="00DD4A6D" w:rsidRPr="00AC714D" w:rsidRDefault="00DD4A6D" w:rsidP="00DD4A6D">
      <w:pPr>
        <w:pStyle w:val="subsection"/>
      </w:pPr>
      <w:r w:rsidRPr="00AC714D">
        <w:tab/>
        <w:t>(5)</w:t>
      </w:r>
      <w:r w:rsidRPr="00AC714D">
        <w:tab/>
        <w:t>The Regulator must notify the applicant, in writing, of the Regulator’s decision on the application.</w:t>
      </w:r>
    </w:p>
    <w:p w:rsidR="00DD4A6D" w:rsidRPr="00AC714D" w:rsidRDefault="00DD4A6D" w:rsidP="00DD4A6D">
      <w:pPr>
        <w:pStyle w:val="ActHead5"/>
      </w:pPr>
      <w:bookmarkStart w:id="53" w:name="_Toc355625634"/>
      <w:r w:rsidRPr="00AC714D">
        <w:rPr>
          <w:rStyle w:val="CharSectno"/>
        </w:rPr>
        <w:t>3.19H</w:t>
      </w:r>
      <w:r w:rsidRPr="00AC714D">
        <w:t xml:space="preserve">  Request for further information</w:t>
      </w:r>
      <w:bookmarkEnd w:id="53"/>
    </w:p>
    <w:p w:rsidR="00DD4A6D" w:rsidRPr="00AC714D" w:rsidRDefault="00DD4A6D" w:rsidP="00DD4A6D">
      <w:pPr>
        <w:pStyle w:val="subsection"/>
      </w:pPr>
      <w:r w:rsidRPr="00AC714D">
        <w:tab/>
        <w:t>(1)</w:t>
      </w:r>
      <w:r w:rsidRPr="00AC714D">
        <w:tab/>
        <w:t>In considering an application under regulation 3.19C, 3.19E or 3.19G, the Regulator may, by written notice, require the applicant to give the Regulator, within the period specified in the notice, further information or documents in connection with the application.</w:t>
      </w:r>
    </w:p>
    <w:p w:rsidR="00DD4A6D" w:rsidRPr="00AC714D" w:rsidRDefault="00DD4A6D" w:rsidP="00DD4A6D">
      <w:pPr>
        <w:pStyle w:val="subsection"/>
      </w:pPr>
      <w:r w:rsidRPr="00AC714D">
        <w:tab/>
        <w:t>(2)</w:t>
      </w:r>
      <w:r w:rsidRPr="00AC714D">
        <w:tab/>
        <w:t>If the applicant fails to provide the information or documents,</w:t>
      </w:r>
      <w:r w:rsidRPr="00AC714D">
        <w:rPr>
          <w:b/>
          <w:i/>
        </w:rPr>
        <w:t xml:space="preserve"> </w:t>
      </w:r>
      <w:r w:rsidRPr="00AC714D">
        <w:t>the Regulator may, by written notice given to the applicant:</w:t>
      </w:r>
    </w:p>
    <w:p w:rsidR="00DD4A6D" w:rsidRPr="00AC714D" w:rsidRDefault="00DD4A6D" w:rsidP="00DD4A6D">
      <w:pPr>
        <w:pStyle w:val="paragraph"/>
      </w:pPr>
      <w:r w:rsidRPr="00AC714D">
        <w:tab/>
        <w:t>(a)</w:t>
      </w:r>
      <w:r w:rsidRPr="00AC714D">
        <w:tab/>
        <w:t>refuse to consider the application; or</w:t>
      </w:r>
    </w:p>
    <w:p w:rsidR="00DD4A6D" w:rsidRPr="00AC714D" w:rsidRDefault="00DD4A6D" w:rsidP="00DD4A6D">
      <w:pPr>
        <w:pStyle w:val="paragraph"/>
      </w:pPr>
      <w:r w:rsidRPr="00AC714D">
        <w:tab/>
        <w:t>(b)</w:t>
      </w:r>
      <w:r w:rsidRPr="00AC714D">
        <w:tab/>
        <w:t>refuse to take any action, or any further action, in relation to the application.</w:t>
      </w:r>
    </w:p>
    <w:p w:rsidR="00DD4A6D" w:rsidRPr="00AC714D" w:rsidRDefault="00DD4A6D" w:rsidP="00DD4A6D">
      <w:pPr>
        <w:pStyle w:val="ActHead5"/>
      </w:pPr>
      <w:bookmarkStart w:id="54" w:name="_Toc355625635"/>
      <w:r w:rsidRPr="00AC714D">
        <w:rPr>
          <w:rStyle w:val="CharSectno"/>
        </w:rPr>
        <w:t>3.19J</w:t>
      </w:r>
      <w:r w:rsidRPr="00AC714D">
        <w:t xml:space="preserve">  Conditions for acceptance of quotation of OTN in relation to supply of LPG or LNG</w:t>
      </w:r>
      <w:bookmarkEnd w:id="54"/>
    </w:p>
    <w:p w:rsidR="00DD4A6D" w:rsidRPr="00AC714D" w:rsidRDefault="00DD4A6D" w:rsidP="00DD4A6D">
      <w:pPr>
        <w:pStyle w:val="subsection"/>
      </w:pPr>
      <w:r w:rsidRPr="00AC714D">
        <w:tab/>
      </w:r>
      <w:r w:rsidRPr="00AC714D">
        <w:tab/>
        <w:t>For paragraphs 59(3A)(b) and 60(3A)(b) of the Act, the condition is that the OTN holder, by written notice given to the gaseous fuel supplier, declares that the quotation is a quotation under section 58AB for an amount of LPG or LNG the OTN holder will use as feedstock.</w:t>
      </w:r>
    </w:p>
    <w:p w:rsidR="001631C5" w:rsidRPr="006D2D8A" w:rsidRDefault="00E4489D" w:rsidP="004A0F72">
      <w:pPr>
        <w:pStyle w:val="ActHead3"/>
        <w:keepNext w:val="0"/>
        <w:keepLines w:val="0"/>
        <w:pageBreakBefore/>
        <w:rPr>
          <w:bCs/>
        </w:rPr>
      </w:pPr>
      <w:bookmarkStart w:id="55" w:name="_Toc355625636"/>
      <w:r w:rsidRPr="006D2D8A">
        <w:rPr>
          <w:rStyle w:val="CharDivNo"/>
        </w:rPr>
        <w:lastRenderedPageBreak/>
        <w:t>Division</w:t>
      </w:r>
      <w:r w:rsidR="006D2D8A" w:rsidRPr="006D2D8A">
        <w:rPr>
          <w:rStyle w:val="CharDivNo"/>
        </w:rPr>
        <w:t> </w:t>
      </w:r>
      <w:r w:rsidR="001631C5" w:rsidRPr="006D2D8A">
        <w:rPr>
          <w:rStyle w:val="CharDivNo"/>
        </w:rPr>
        <w:t>5</w:t>
      </w:r>
      <w:r w:rsidRPr="006D2D8A">
        <w:t>—</w:t>
      </w:r>
      <w:r w:rsidR="001631C5" w:rsidRPr="006D2D8A">
        <w:rPr>
          <w:rStyle w:val="CharDivText"/>
        </w:rPr>
        <w:t>Designated joint ventures</w:t>
      </w:r>
      <w:bookmarkEnd w:id="55"/>
    </w:p>
    <w:p w:rsidR="001631C5" w:rsidRPr="006D2D8A" w:rsidRDefault="001631C5" w:rsidP="00E4489D">
      <w:pPr>
        <w:pStyle w:val="ActHead5"/>
      </w:pPr>
      <w:bookmarkStart w:id="56" w:name="_Toc355625637"/>
      <w:r w:rsidRPr="006D2D8A">
        <w:rPr>
          <w:rStyle w:val="CharSectno"/>
        </w:rPr>
        <w:t>3.20</w:t>
      </w:r>
      <w:r w:rsidR="00E4489D" w:rsidRPr="006D2D8A">
        <w:t xml:space="preserve">  </w:t>
      </w:r>
      <w:r w:rsidRPr="006D2D8A">
        <w:t>Application for declaration</w:t>
      </w:r>
      <w:bookmarkEnd w:id="56"/>
    </w:p>
    <w:p w:rsidR="001631C5" w:rsidRPr="006D2D8A" w:rsidRDefault="001631C5" w:rsidP="00E4489D">
      <w:pPr>
        <w:pStyle w:val="subsection"/>
      </w:pPr>
      <w:r w:rsidRPr="006D2D8A">
        <w:tab/>
        <w:t>(1)</w:t>
      </w:r>
      <w:r w:rsidRPr="006D2D8A">
        <w:tab/>
        <w:t>This regulation is made for subparagraphs</w:t>
      </w:r>
      <w:r w:rsidR="006D2D8A" w:rsidRPr="006D2D8A">
        <w:t> </w:t>
      </w:r>
      <w:r w:rsidRPr="006D2D8A">
        <w:t>68(4</w:t>
      </w:r>
      <w:r w:rsidR="00E4489D" w:rsidRPr="006D2D8A">
        <w:t>)(</w:t>
      </w:r>
      <w:r w:rsidRPr="006D2D8A">
        <w:t>c</w:t>
      </w:r>
      <w:r w:rsidR="00E4489D" w:rsidRPr="006D2D8A">
        <w:t>)(</w:t>
      </w:r>
      <w:r w:rsidRPr="006D2D8A">
        <w:t>ii) and (iii) of the Act.</w:t>
      </w:r>
    </w:p>
    <w:p w:rsidR="001631C5" w:rsidRPr="006D2D8A" w:rsidRDefault="001631C5" w:rsidP="00E4489D">
      <w:pPr>
        <w:pStyle w:val="subsection"/>
      </w:pPr>
      <w:r w:rsidRPr="006D2D8A">
        <w:tab/>
        <w:t>(2)</w:t>
      </w:r>
      <w:r w:rsidRPr="006D2D8A">
        <w:tab/>
        <w:t>An application must be accompanied by the following:</w:t>
      </w:r>
    </w:p>
    <w:p w:rsidR="001631C5" w:rsidRPr="006D2D8A" w:rsidRDefault="001631C5" w:rsidP="00E4489D">
      <w:pPr>
        <w:pStyle w:val="paragraph"/>
      </w:pPr>
      <w:r w:rsidRPr="006D2D8A">
        <w:tab/>
        <w:t>(a)</w:t>
      </w:r>
      <w:r w:rsidRPr="006D2D8A">
        <w:tab/>
        <w:t>the identifying information for:</w:t>
      </w:r>
    </w:p>
    <w:p w:rsidR="001631C5" w:rsidRPr="006D2D8A" w:rsidRDefault="001631C5" w:rsidP="00E4489D">
      <w:pPr>
        <w:pStyle w:val="paragraphsub"/>
      </w:pPr>
      <w:r w:rsidRPr="006D2D8A">
        <w:tab/>
        <w:t>(i)</w:t>
      </w:r>
      <w:r w:rsidRPr="006D2D8A">
        <w:tab/>
        <w:t>each applicant; and</w:t>
      </w:r>
    </w:p>
    <w:p w:rsidR="001631C5" w:rsidRPr="006D2D8A" w:rsidRDefault="001631C5" w:rsidP="00E4489D">
      <w:pPr>
        <w:pStyle w:val="paragraphsub"/>
      </w:pPr>
      <w:r w:rsidRPr="006D2D8A">
        <w:tab/>
        <w:t>(ii)</w:t>
      </w:r>
      <w:r w:rsidRPr="006D2D8A">
        <w:tab/>
        <w:t xml:space="preserve">the person who has operational control over the facility (the </w:t>
      </w:r>
      <w:r w:rsidRPr="006D2D8A">
        <w:rPr>
          <w:b/>
          <w:i/>
        </w:rPr>
        <w:t>operator</w:t>
      </w:r>
      <w:r w:rsidRPr="006D2D8A">
        <w:t>) of the facility;</w:t>
      </w:r>
    </w:p>
    <w:p w:rsidR="001631C5" w:rsidRPr="006D2D8A" w:rsidRDefault="001631C5" w:rsidP="00E4489D">
      <w:pPr>
        <w:pStyle w:val="paragraph"/>
      </w:pPr>
      <w:r w:rsidRPr="006D2D8A">
        <w:tab/>
        <w:t>(b)</w:t>
      </w:r>
      <w:r w:rsidRPr="006D2D8A">
        <w:tab/>
        <w:t>the identifying information for the facility;</w:t>
      </w:r>
    </w:p>
    <w:p w:rsidR="001631C5" w:rsidRPr="006D2D8A" w:rsidRDefault="001631C5" w:rsidP="00E4489D">
      <w:pPr>
        <w:pStyle w:val="paragraph"/>
      </w:pPr>
      <w:r w:rsidRPr="006D2D8A">
        <w:tab/>
        <w:t>(c)</w:t>
      </w:r>
      <w:r w:rsidRPr="006D2D8A">
        <w:tab/>
        <w:t>a statement that:</w:t>
      </w:r>
    </w:p>
    <w:p w:rsidR="001631C5" w:rsidRPr="006D2D8A" w:rsidRDefault="001631C5" w:rsidP="00E4489D">
      <w:pPr>
        <w:pStyle w:val="paragraphsub"/>
      </w:pPr>
      <w:r w:rsidRPr="006D2D8A">
        <w:tab/>
        <w:t>(i)</w:t>
      </w:r>
      <w:r w:rsidRPr="006D2D8A">
        <w:tab/>
        <w:t>the joint venture has the facility; and</w:t>
      </w:r>
    </w:p>
    <w:p w:rsidR="001631C5" w:rsidRPr="006D2D8A" w:rsidRDefault="001631C5" w:rsidP="00E4489D">
      <w:pPr>
        <w:pStyle w:val="paragraphsub"/>
      </w:pPr>
      <w:r w:rsidRPr="006D2D8A">
        <w:tab/>
        <w:t>(ii)</w:t>
      </w:r>
      <w:r w:rsidRPr="006D2D8A">
        <w:tab/>
        <w:t>the applicants are parties to an agreement that deals with the facility; and</w:t>
      </w:r>
    </w:p>
    <w:p w:rsidR="001631C5" w:rsidRPr="006D2D8A" w:rsidRDefault="001631C5" w:rsidP="00E4489D">
      <w:pPr>
        <w:pStyle w:val="paragraphsub"/>
      </w:pPr>
      <w:r w:rsidRPr="006D2D8A">
        <w:tab/>
        <w:t>(iii)</w:t>
      </w:r>
      <w:r w:rsidRPr="006D2D8A">
        <w:tab/>
        <w:t>the operator operates the facility exclusively for the joint venture; and</w:t>
      </w:r>
    </w:p>
    <w:p w:rsidR="001631C5" w:rsidRPr="006D2D8A" w:rsidRDefault="001631C5" w:rsidP="00E4489D">
      <w:pPr>
        <w:pStyle w:val="paragraphsub"/>
      </w:pPr>
      <w:r w:rsidRPr="006D2D8A">
        <w:tab/>
        <w:t>(iv)</w:t>
      </w:r>
      <w:r w:rsidRPr="006D2D8A">
        <w:tab/>
        <w:t>none of the applicants is an individual; and</w:t>
      </w:r>
    </w:p>
    <w:p w:rsidR="001631C5" w:rsidRPr="006D2D8A" w:rsidRDefault="001631C5" w:rsidP="00E4489D">
      <w:pPr>
        <w:pStyle w:val="paragraphsub"/>
      </w:pPr>
      <w:r w:rsidRPr="006D2D8A">
        <w:tab/>
        <w:t>(v)</w:t>
      </w:r>
      <w:r w:rsidRPr="006D2D8A">
        <w:tab/>
        <w:t>the joint venture is not a mandatory designated joint venture;</w:t>
      </w:r>
    </w:p>
    <w:p w:rsidR="001631C5" w:rsidRPr="006D2D8A" w:rsidRDefault="001631C5" w:rsidP="00E4489D">
      <w:pPr>
        <w:pStyle w:val="paragraph"/>
      </w:pPr>
      <w:r w:rsidRPr="006D2D8A">
        <w:tab/>
        <w:t>(d)</w:t>
      </w:r>
      <w:r w:rsidRPr="006D2D8A">
        <w:tab/>
        <w:t>a statement that the applicants have, and are likely to continue to have, the capacity, access to information and financial resources necessary for the applicants to comply with their obligations under the Act and the associated provisions if the declaration is made;</w:t>
      </w:r>
    </w:p>
    <w:p w:rsidR="001631C5" w:rsidRPr="006D2D8A" w:rsidRDefault="001631C5" w:rsidP="00E4489D">
      <w:pPr>
        <w:pStyle w:val="paragraph"/>
      </w:pPr>
      <w:r w:rsidRPr="006D2D8A">
        <w:tab/>
        <w:t>(e)</w:t>
      </w:r>
      <w:r w:rsidRPr="006D2D8A">
        <w:tab/>
        <w:t>a statement as to whether any of the applicants has previously been subject to obligations under the Act or the associated provisions and, if so, whether the applicant:</w:t>
      </w:r>
    </w:p>
    <w:p w:rsidR="001631C5" w:rsidRPr="006D2D8A" w:rsidRDefault="001631C5" w:rsidP="00E4489D">
      <w:pPr>
        <w:pStyle w:val="paragraphsub"/>
      </w:pPr>
      <w:r w:rsidRPr="006D2D8A">
        <w:tab/>
        <w:t>(i)</w:t>
      </w:r>
      <w:r w:rsidRPr="006D2D8A">
        <w:tab/>
        <w:t>has been convicted of an offence against the Act or the associated provisions; or</w:t>
      </w:r>
    </w:p>
    <w:p w:rsidR="001631C5" w:rsidRPr="006D2D8A" w:rsidRDefault="001631C5" w:rsidP="00E4489D">
      <w:pPr>
        <w:pStyle w:val="paragraphsub"/>
      </w:pPr>
      <w:r w:rsidRPr="006D2D8A">
        <w:tab/>
        <w:t>(ii)</w:t>
      </w:r>
      <w:r w:rsidRPr="006D2D8A">
        <w:tab/>
        <w:t>has previously been liable, or is currently liable, to pay an amount of late payment penalty and, if so, the amount of the penalty and the financial year when the penalty became payable;</w:t>
      </w:r>
    </w:p>
    <w:p w:rsidR="001631C5" w:rsidRPr="006D2D8A" w:rsidRDefault="001631C5" w:rsidP="00E4489D">
      <w:pPr>
        <w:pStyle w:val="paragraph"/>
      </w:pPr>
      <w:r w:rsidRPr="006D2D8A">
        <w:lastRenderedPageBreak/>
        <w:tab/>
        <w:t>(f)</w:t>
      </w:r>
      <w:r w:rsidRPr="006D2D8A">
        <w:tab/>
        <w:t>a statement that the joint venture is an unincorporated enterprise carried on by 2 or more persons in common otherwise than in partnership;</w:t>
      </w:r>
    </w:p>
    <w:p w:rsidR="001631C5" w:rsidRPr="006D2D8A" w:rsidRDefault="001631C5" w:rsidP="00E4489D">
      <w:pPr>
        <w:pStyle w:val="paragraph"/>
      </w:pPr>
      <w:r w:rsidRPr="006D2D8A">
        <w:tab/>
        <w:t>(g)</w:t>
      </w:r>
      <w:r w:rsidRPr="006D2D8A">
        <w:tab/>
        <w:t>if the applicants want the declaration to start on a different day from the day when the declaration is made:</w:t>
      </w:r>
    </w:p>
    <w:p w:rsidR="001631C5" w:rsidRPr="006D2D8A" w:rsidRDefault="001631C5" w:rsidP="00E4489D">
      <w:pPr>
        <w:pStyle w:val="paragraphsub"/>
      </w:pPr>
      <w:r w:rsidRPr="006D2D8A">
        <w:tab/>
        <w:t>(i)</w:t>
      </w:r>
      <w:r w:rsidRPr="006D2D8A">
        <w:tab/>
        <w:t>a statement by the applicants specifying the start day of the declaration; and</w:t>
      </w:r>
    </w:p>
    <w:p w:rsidR="001631C5" w:rsidRPr="006D2D8A" w:rsidRDefault="001631C5" w:rsidP="00E4489D">
      <w:pPr>
        <w:pStyle w:val="paragraphsub"/>
      </w:pPr>
      <w:r w:rsidRPr="006D2D8A">
        <w:tab/>
        <w:t>(ii)</w:t>
      </w:r>
      <w:r w:rsidRPr="006D2D8A">
        <w:tab/>
        <w:t>the written consent of the operator for the declaration to start on that day.</w:t>
      </w:r>
    </w:p>
    <w:p w:rsidR="001631C5" w:rsidRPr="006D2D8A" w:rsidRDefault="001631C5" w:rsidP="00E4489D">
      <w:pPr>
        <w:pStyle w:val="subsection"/>
      </w:pPr>
      <w:r w:rsidRPr="006D2D8A">
        <w:tab/>
        <w:t>(3)</w:t>
      </w:r>
      <w:r w:rsidRPr="006D2D8A">
        <w:tab/>
        <w:t>Also, the application must be accompanied by:</w:t>
      </w:r>
    </w:p>
    <w:p w:rsidR="001631C5" w:rsidRPr="006D2D8A" w:rsidRDefault="001631C5" w:rsidP="00E4489D">
      <w:pPr>
        <w:pStyle w:val="paragraph"/>
      </w:pPr>
      <w:r w:rsidRPr="006D2D8A">
        <w:tab/>
        <w:t>(a)</w:t>
      </w:r>
      <w:r w:rsidRPr="006D2D8A">
        <w:tab/>
        <w:t xml:space="preserve">documents that verify the information given to the Regulator under </w:t>
      </w:r>
      <w:r w:rsidR="006D2D8A" w:rsidRPr="006D2D8A">
        <w:t>paragraphs (</w:t>
      </w:r>
      <w:r w:rsidRPr="006D2D8A">
        <w:t>2</w:t>
      </w:r>
      <w:r w:rsidR="00E4489D" w:rsidRPr="006D2D8A">
        <w:t>)(</w:t>
      </w:r>
      <w:r w:rsidRPr="006D2D8A">
        <w:t>c) to (f); or</w:t>
      </w:r>
    </w:p>
    <w:p w:rsidR="001631C5" w:rsidRPr="006D2D8A" w:rsidRDefault="001631C5" w:rsidP="00E4489D">
      <w:pPr>
        <w:pStyle w:val="paragraph"/>
      </w:pPr>
      <w:r w:rsidRPr="006D2D8A">
        <w:tab/>
        <w:t>(b)</w:t>
      </w:r>
      <w:r w:rsidRPr="006D2D8A">
        <w:tab/>
        <w:t>with the consent of the Regulator—a statutory declaration that verifies that information.</w:t>
      </w:r>
    </w:p>
    <w:p w:rsidR="001631C5" w:rsidRPr="006D2D8A" w:rsidRDefault="001631C5" w:rsidP="00E4489D">
      <w:pPr>
        <w:pStyle w:val="ActHead5"/>
      </w:pPr>
      <w:bookmarkStart w:id="57" w:name="_Toc355625638"/>
      <w:r w:rsidRPr="006D2D8A">
        <w:rPr>
          <w:rStyle w:val="CharSectno"/>
        </w:rPr>
        <w:t>3.21</w:t>
      </w:r>
      <w:r w:rsidR="00E4489D" w:rsidRPr="006D2D8A">
        <w:t xml:space="preserve">  </w:t>
      </w:r>
      <w:r w:rsidRPr="006D2D8A">
        <w:t>Making of declaration</w:t>
      </w:r>
      <w:bookmarkEnd w:id="57"/>
    </w:p>
    <w:p w:rsidR="001631C5" w:rsidRPr="006D2D8A" w:rsidRDefault="001631C5" w:rsidP="00E4489D">
      <w:pPr>
        <w:pStyle w:val="subsection"/>
      </w:pPr>
      <w:r w:rsidRPr="006D2D8A">
        <w:tab/>
        <w:t>(1)</w:t>
      </w:r>
      <w:r w:rsidRPr="006D2D8A">
        <w:tab/>
        <w:t>This regulation is made for paragraph</w:t>
      </w:r>
      <w:r w:rsidR="006D2D8A" w:rsidRPr="006D2D8A">
        <w:t> </w:t>
      </w:r>
      <w:r w:rsidRPr="006D2D8A">
        <w:t>70(3</w:t>
      </w:r>
      <w:r w:rsidR="00E4489D" w:rsidRPr="006D2D8A">
        <w:t>)(</w:t>
      </w:r>
      <w:r w:rsidRPr="006D2D8A">
        <w:t>d) of the Act.</w:t>
      </w:r>
    </w:p>
    <w:p w:rsidR="001631C5" w:rsidRPr="006D2D8A" w:rsidRDefault="001631C5" w:rsidP="00E4489D">
      <w:pPr>
        <w:pStyle w:val="subsection"/>
      </w:pPr>
      <w:r w:rsidRPr="006D2D8A">
        <w:tab/>
        <w:t>(2)</w:t>
      </w:r>
      <w:r w:rsidRPr="006D2D8A">
        <w:tab/>
        <w:t>The Regulator must not make a declaration of a designated joint venture if a liability transfer certificate exists in relation to the facility.</w:t>
      </w:r>
    </w:p>
    <w:p w:rsidR="001631C5" w:rsidRPr="006D2D8A" w:rsidRDefault="001631C5" w:rsidP="00E4489D">
      <w:pPr>
        <w:pStyle w:val="ActHead5"/>
      </w:pPr>
      <w:bookmarkStart w:id="58" w:name="_Toc355625639"/>
      <w:r w:rsidRPr="006D2D8A">
        <w:rPr>
          <w:rStyle w:val="CharSectno"/>
        </w:rPr>
        <w:t>3.22</w:t>
      </w:r>
      <w:r w:rsidR="00E4489D" w:rsidRPr="006D2D8A">
        <w:t xml:space="preserve">  </w:t>
      </w:r>
      <w:r w:rsidRPr="006D2D8A">
        <w:t>Application for participating percentage determination</w:t>
      </w:r>
      <w:bookmarkEnd w:id="58"/>
    </w:p>
    <w:p w:rsidR="001631C5" w:rsidRPr="006D2D8A" w:rsidRDefault="001631C5" w:rsidP="00E4489D">
      <w:pPr>
        <w:pStyle w:val="subsection"/>
      </w:pPr>
      <w:r w:rsidRPr="006D2D8A">
        <w:tab/>
        <w:t>(1)</w:t>
      </w:r>
      <w:r w:rsidRPr="006D2D8A">
        <w:tab/>
        <w:t>This regulation is made for paragraph</w:t>
      </w:r>
      <w:r w:rsidR="006D2D8A" w:rsidRPr="006D2D8A">
        <w:t> </w:t>
      </w:r>
      <w:r w:rsidRPr="006D2D8A">
        <w:t>74(3</w:t>
      </w:r>
      <w:r w:rsidR="00E4489D" w:rsidRPr="006D2D8A">
        <w:t>)(</w:t>
      </w:r>
      <w:r w:rsidRPr="006D2D8A">
        <w:t>c) of the Act.</w:t>
      </w:r>
    </w:p>
    <w:p w:rsidR="001631C5" w:rsidRPr="006D2D8A" w:rsidRDefault="001631C5" w:rsidP="00E4489D">
      <w:pPr>
        <w:pStyle w:val="subsection"/>
      </w:pPr>
      <w:r w:rsidRPr="006D2D8A">
        <w:tab/>
        <w:t>(2)</w:t>
      </w:r>
      <w:r w:rsidRPr="006D2D8A">
        <w:tab/>
        <w:t>An application must be accompanied by the following:</w:t>
      </w:r>
    </w:p>
    <w:p w:rsidR="001631C5" w:rsidRPr="006D2D8A" w:rsidRDefault="001631C5" w:rsidP="00E4489D">
      <w:pPr>
        <w:pStyle w:val="paragraph"/>
      </w:pPr>
      <w:r w:rsidRPr="006D2D8A">
        <w:tab/>
        <w:t>(a)</w:t>
      </w:r>
      <w:r w:rsidRPr="006D2D8A">
        <w:tab/>
        <w:t>the participating percentage that is proposed for each of the applicants, or the proposed way of calculating the participating percentage for each of the applicants;</w:t>
      </w:r>
    </w:p>
    <w:p w:rsidR="001631C5" w:rsidRPr="006D2D8A" w:rsidRDefault="001631C5" w:rsidP="00E4489D">
      <w:pPr>
        <w:pStyle w:val="paragraph"/>
      </w:pPr>
      <w:r w:rsidRPr="006D2D8A">
        <w:tab/>
        <w:t>(b)</w:t>
      </w:r>
      <w:r w:rsidRPr="006D2D8A">
        <w:tab/>
        <w:t>a statement as to whether the joint venture is to operate using:</w:t>
      </w:r>
    </w:p>
    <w:p w:rsidR="001631C5" w:rsidRPr="006D2D8A" w:rsidRDefault="001631C5" w:rsidP="00E4489D">
      <w:pPr>
        <w:pStyle w:val="paragraphsub"/>
      </w:pPr>
      <w:r w:rsidRPr="006D2D8A">
        <w:tab/>
        <w:t>(i)</w:t>
      </w:r>
      <w:r w:rsidRPr="006D2D8A">
        <w:tab/>
        <w:t>a share of goods basis; or</w:t>
      </w:r>
    </w:p>
    <w:p w:rsidR="001631C5" w:rsidRPr="006D2D8A" w:rsidRDefault="001631C5" w:rsidP="00E4489D">
      <w:pPr>
        <w:pStyle w:val="paragraphsub"/>
      </w:pPr>
      <w:r w:rsidRPr="006D2D8A">
        <w:tab/>
        <w:t>(ii)</w:t>
      </w:r>
      <w:r w:rsidRPr="006D2D8A">
        <w:tab/>
        <w:t>a share of services basis; or</w:t>
      </w:r>
    </w:p>
    <w:p w:rsidR="001631C5" w:rsidRPr="006D2D8A" w:rsidRDefault="001631C5" w:rsidP="00E4489D">
      <w:pPr>
        <w:pStyle w:val="paragraphsub"/>
      </w:pPr>
      <w:r w:rsidRPr="006D2D8A">
        <w:tab/>
        <w:t>(iii)</w:t>
      </w:r>
      <w:r w:rsidRPr="006D2D8A">
        <w:tab/>
        <w:t>another basis stated in the document;</w:t>
      </w:r>
    </w:p>
    <w:p w:rsidR="001631C5" w:rsidRPr="006D2D8A" w:rsidRDefault="001631C5" w:rsidP="00E4489D">
      <w:pPr>
        <w:pStyle w:val="paragraph"/>
      </w:pPr>
      <w:r w:rsidRPr="006D2D8A">
        <w:tab/>
        <w:t>(c)</w:t>
      </w:r>
      <w:r w:rsidRPr="006D2D8A">
        <w:tab/>
        <w:t>if a share of goods basis, or share of services basis, is to be used:</w:t>
      </w:r>
    </w:p>
    <w:p w:rsidR="001631C5" w:rsidRPr="006D2D8A" w:rsidRDefault="001631C5" w:rsidP="00E4489D">
      <w:pPr>
        <w:pStyle w:val="paragraphsub"/>
      </w:pPr>
      <w:r w:rsidRPr="006D2D8A">
        <w:lastRenderedPageBreak/>
        <w:tab/>
        <w:t>(i)</w:t>
      </w:r>
      <w:r w:rsidRPr="006D2D8A">
        <w:tab/>
        <w:t>how the goods or services are to be shared between the applicants; and</w:t>
      </w:r>
    </w:p>
    <w:p w:rsidR="001631C5" w:rsidRPr="006D2D8A" w:rsidRDefault="001631C5" w:rsidP="00E4489D">
      <w:pPr>
        <w:pStyle w:val="paragraphsub"/>
      </w:pPr>
      <w:r w:rsidRPr="006D2D8A">
        <w:tab/>
        <w:t>(ii)</w:t>
      </w:r>
      <w:r w:rsidRPr="006D2D8A">
        <w:tab/>
        <w:t>if the goods or services are not of the same type (e.g. one applicant is to take oil and another applicant is to take gas)—the monetary value of the goods or services, and how the value is calculated;</w:t>
      </w:r>
    </w:p>
    <w:p w:rsidR="001631C5" w:rsidRPr="006D2D8A" w:rsidRDefault="001631C5" w:rsidP="00E4489D">
      <w:pPr>
        <w:pStyle w:val="paragraph"/>
      </w:pPr>
      <w:r w:rsidRPr="006D2D8A">
        <w:tab/>
        <w:t>(d)</w:t>
      </w:r>
      <w:r w:rsidRPr="006D2D8A">
        <w:tab/>
        <w:t>if another basis is to be used—the way in which the economic benefits from the facility are to be shared among the applicants;</w:t>
      </w:r>
    </w:p>
    <w:p w:rsidR="001631C5" w:rsidRPr="006D2D8A" w:rsidRDefault="001631C5" w:rsidP="00E4489D">
      <w:pPr>
        <w:pStyle w:val="paragraph"/>
      </w:pPr>
      <w:r w:rsidRPr="006D2D8A">
        <w:tab/>
        <w:t>(e)</w:t>
      </w:r>
      <w:r w:rsidRPr="006D2D8A">
        <w:tab/>
        <w:t>if the application relates to a mandatory designated joint venture:</w:t>
      </w:r>
    </w:p>
    <w:p w:rsidR="001631C5" w:rsidRPr="006D2D8A" w:rsidRDefault="001631C5" w:rsidP="00E4489D">
      <w:pPr>
        <w:pStyle w:val="paragraphsub"/>
      </w:pPr>
      <w:r w:rsidRPr="006D2D8A">
        <w:tab/>
        <w:t>(i)</w:t>
      </w:r>
      <w:r w:rsidRPr="006D2D8A">
        <w:tab/>
        <w:t>the identifying information for each applicant; and</w:t>
      </w:r>
    </w:p>
    <w:p w:rsidR="001631C5" w:rsidRPr="006D2D8A" w:rsidRDefault="001631C5" w:rsidP="00E4489D">
      <w:pPr>
        <w:pStyle w:val="paragraphsub"/>
      </w:pPr>
      <w:r w:rsidRPr="006D2D8A">
        <w:tab/>
        <w:t>(ii)</w:t>
      </w:r>
      <w:r w:rsidRPr="006D2D8A">
        <w:tab/>
        <w:t>the identifying information for the facility; and</w:t>
      </w:r>
    </w:p>
    <w:p w:rsidR="001631C5" w:rsidRPr="006D2D8A" w:rsidRDefault="001631C5" w:rsidP="00E4489D">
      <w:pPr>
        <w:pStyle w:val="paragraphsub"/>
      </w:pPr>
      <w:r w:rsidRPr="006D2D8A">
        <w:tab/>
        <w:t>(iii)</w:t>
      </w:r>
      <w:r w:rsidRPr="006D2D8A">
        <w:tab/>
        <w:t>a statement that the joint venture has the facility; and</w:t>
      </w:r>
    </w:p>
    <w:p w:rsidR="001631C5" w:rsidRPr="006D2D8A" w:rsidRDefault="001631C5" w:rsidP="00E4489D">
      <w:pPr>
        <w:pStyle w:val="paragraphsub"/>
      </w:pPr>
      <w:r w:rsidRPr="006D2D8A">
        <w:tab/>
        <w:t>(iv)</w:t>
      </w:r>
      <w:r w:rsidRPr="006D2D8A">
        <w:tab/>
        <w:t>a statement that the applicants are parties to an agreement that deals with the facility; and</w:t>
      </w:r>
    </w:p>
    <w:p w:rsidR="001631C5" w:rsidRPr="006D2D8A" w:rsidRDefault="001631C5" w:rsidP="00E4489D">
      <w:pPr>
        <w:pStyle w:val="paragraphsub"/>
      </w:pPr>
      <w:r w:rsidRPr="006D2D8A">
        <w:tab/>
        <w:t>(v)</w:t>
      </w:r>
      <w:r w:rsidRPr="006D2D8A">
        <w:tab/>
        <w:t>a statement that the joint venture is an unincorporated enterprise carried on by 2 or more persons in common otherwise than in partnership; and</w:t>
      </w:r>
    </w:p>
    <w:p w:rsidR="001631C5" w:rsidRPr="006D2D8A" w:rsidRDefault="001631C5" w:rsidP="00E4489D">
      <w:pPr>
        <w:pStyle w:val="paragraphsub"/>
      </w:pPr>
      <w:r w:rsidRPr="006D2D8A">
        <w:tab/>
        <w:t>(vi)</w:t>
      </w:r>
      <w:r w:rsidRPr="006D2D8A">
        <w:tab/>
        <w:t>a statement that 2 or more persons in the joint venture are able to satisfy paragraph</w:t>
      </w:r>
      <w:r w:rsidR="006D2D8A" w:rsidRPr="006D2D8A">
        <w:t> </w:t>
      </w:r>
      <w:r w:rsidR="003C3932" w:rsidRPr="006D2D8A">
        <w:t>11</w:t>
      </w:r>
      <w:r w:rsidRPr="006D2D8A">
        <w:t>(1</w:t>
      </w:r>
      <w:r w:rsidR="00E4489D" w:rsidRPr="006D2D8A">
        <w:t>)(</w:t>
      </w:r>
      <w:r w:rsidRPr="006D2D8A">
        <w:t>a) of the NGER Act; and</w:t>
      </w:r>
    </w:p>
    <w:p w:rsidR="001631C5" w:rsidRPr="006D2D8A" w:rsidRDefault="001631C5" w:rsidP="00E4489D">
      <w:pPr>
        <w:pStyle w:val="paragraphsub"/>
      </w:pPr>
      <w:r w:rsidRPr="006D2D8A">
        <w:tab/>
        <w:t>(vii)</w:t>
      </w:r>
      <w:r w:rsidRPr="006D2D8A">
        <w:tab/>
        <w:t>a statement that no particular person in the joint venture has the greatest authority to introduce and implement the policies mentioned in subparagraph</w:t>
      </w:r>
      <w:r w:rsidR="006D2D8A" w:rsidRPr="006D2D8A">
        <w:t> </w:t>
      </w:r>
      <w:r w:rsidRPr="006D2D8A">
        <w:t>11(1</w:t>
      </w:r>
      <w:r w:rsidR="00E4489D" w:rsidRPr="006D2D8A">
        <w:t>)(</w:t>
      </w:r>
      <w:r w:rsidRPr="006D2D8A">
        <w:t>a</w:t>
      </w:r>
      <w:r w:rsidR="00E4489D" w:rsidRPr="006D2D8A">
        <w:t>)(</w:t>
      </w:r>
      <w:r w:rsidRPr="006D2D8A">
        <w:t>i) or</w:t>
      </w:r>
      <w:r w:rsidR="0035397E" w:rsidRPr="006D2D8A">
        <w:t xml:space="preserve"> </w:t>
      </w:r>
      <w:r w:rsidRPr="006D2D8A">
        <w:t>(iii) of the NGER Act in relation to the facility; and</w:t>
      </w:r>
    </w:p>
    <w:p w:rsidR="001631C5" w:rsidRPr="006D2D8A" w:rsidRDefault="001631C5" w:rsidP="00E4489D">
      <w:pPr>
        <w:pStyle w:val="paragraphsub"/>
      </w:pPr>
      <w:r w:rsidRPr="006D2D8A">
        <w:tab/>
        <w:t>(viii)</w:t>
      </w:r>
      <w:r w:rsidRPr="006D2D8A">
        <w:tab/>
        <w:t>a statement that no declaration under section</w:t>
      </w:r>
      <w:r w:rsidR="006D2D8A" w:rsidRPr="006D2D8A">
        <w:t> </w:t>
      </w:r>
      <w:r w:rsidRPr="006D2D8A">
        <w:t>55 or 55A of the NGER Act applies in relation to the facility.</w:t>
      </w:r>
    </w:p>
    <w:p w:rsidR="001631C5" w:rsidRPr="006D2D8A" w:rsidRDefault="001631C5" w:rsidP="00E4489D">
      <w:pPr>
        <w:pStyle w:val="subsection"/>
      </w:pPr>
      <w:r w:rsidRPr="006D2D8A">
        <w:tab/>
        <w:t>(3)</w:t>
      </w:r>
      <w:r w:rsidRPr="006D2D8A">
        <w:tab/>
        <w:t>Also, the application must be accompanied by:</w:t>
      </w:r>
    </w:p>
    <w:p w:rsidR="001631C5" w:rsidRPr="006D2D8A" w:rsidRDefault="001631C5" w:rsidP="00E4489D">
      <w:pPr>
        <w:pStyle w:val="paragraph"/>
      </w:pPr>
      <w:r w:rsidRPr="006D2D8A">
        <w:tab/>
        <w:t>(a)</w:t>
      </w:r>
      <w:r w:rsidRPr="006D2D8A">
        <w:tab/>
        <w:t>documents that verify the information given to the Regulator under subregulation (2); or</w:t>
      </w:r>
    </w:p>
    <w:p w:rsidR="001631C5" w:rsidRPr="006D2D8A" w:rsidRDefault="001631C5" w:rsidP="00E4489D">
      <w:pPr>
        <w:pStyle w:val="paragraph"/>
      </w:pPr>
      <w:r w:rsidRPr="006D2D8A">
        <w:tab/>
        <w:t>(b)</w:t>
      </w:r>
      <w:r w:rsidRPr="006D2D8A">
        <w:tab/>
        <w:t>with the consent of the Regulator—a statutory declaration that verifies that information.</w:t>
      </w:r>
    </w:p>
    <w:p w:rsidR="001631C5" w:rsidRPr="006D2D8A" w:rsidRDefault="001631C5" w:rsidP="00E4489D">
      <w:pPr>
        <w:pStyle w:val="subsection"/>
      </w:pPr>
      <w:r w:rsidRPr="006D2D8A">
        <w:tab/>
        <w:t>(4)</w:t>
      </w:r>
      <w:r w:rsidRPr="006D2D8A">
        <w:tab/>
        <w:t xml:space="preserve">For </w:t>
      </w:r>
      <w:r w:rsidR="006D2D8A" w:rsidRPr="006D2D8A">
        <w:t>paragraph (</w:t>
      </w:r>
      <w:r w:rsidRPr="006D2D8A">
        <w:t>2</w:t>
      </w:r>
      <w:r w:rsidR="00E4489D" w:rsidRPr="006D2D8A">
        <w:t>)(</w:t>
      </w:r>
      <w:r w:rsidRPr="006D2D8A">
        <w:t>a), the document may state a distribution that varies from time to time.</w:t>
      </w:r>
    </w:p>
    <w:p w:rsidR="001631C5" w:rsidRPr="006D2D8A" w:rsidRDefault="001631C5" w:rsidP="00E4489D">
      <w:pPr>
        <w:pStyle w:val="subsection"/>
      </w:pPr>
      <w:r w:rsidRPr="006D2D8A">
        <w:lastRenderedPageBreak/>
        <w:tab/>
        <w:t>(5)</w:t>
      </w:r>
      <w:r w:rsidRPr="006D2D8A">
        <w:tab/>
        <w:t>In this regulation:</w:t>
      </w:r>
    </w:p>
    <w:p w:rsidR="001631C5" w:rsidRPr="006D2D8A" w:rsidRDefault="001631C5" w:rsidP="00E4489D">
      <w:pPr>
        <w:pStyle w:val="Definition"/>
      </w:pPr>
      <w:r w:rsidRPr="006D2D8A">
        <w:rPr>
          <w:b/>
          <w:i/>
        </w:rPr>
        <w:t>share of goods basis</w:t>
      </w:r>
      <w:r w:rsidRPr="006D2D8A">
        <w:t xml:space="preserve"> means the basis that each applicant has a share of the goods extracted, produced or manufactured in relation to the operation of the facility.</w:t>
      </w:r>
    </w:p>
    <w:p w:rsidR="001631C5" w:rsidRPr="006D2D8A" w:rsidRDefault="001631C5" w:rsidP="00E4489D">
      <w:pPr>
        <w:pStyle w:val="Definition"/>
      </w:pPr>
      <w:r w:rsidRPr="006D2D8A">
        <w:rPr>
          <w:b/>
          <w:i/>
        </w:rPr>
        <w:t>share of services basis</w:t>
      </w:r>
      <w:r w:rsidRPr="006D2D8A">
        <w:t xml:space="preserve"> means the basis that each applicant has a share of access to services in relation to the operation of the facility.</w:t>
      </w:r>
    </w:p>
    <w:p w:rsidR="001631C5" w:rsidRPr="006D2D8A" w:rsidRDefault="00E4489D" w:rsidP="006115C2">
      <w:pPr>
        <w:pStyle w:val="ActHead3"/>
        <w:pageBreakBefore/>
        <w:rPr>
          <w:bCs/>
        </w:rPr>
      </w:pPr>
      <w:bookmarkStart w:id="59" w:name="_Toc355625640"/>
      <w:r w:rsidRPr="006D2D8A">
        <w:rPr>
          <w:rStyle w:val="CharDivNo"/>
        </w:rPr>
        <w:lastRenderedPageBreak/>
        <w:t>Division</w:t>
      </w:r>
      <w:r w:rsidR="006D2D8A" w:rsidRPr="006D2D8A">
        <w:rPr>
          <w:rStyle w:val="CharDivNo"/>
        </w:rPr>
        <w:t> </w:t>
      </w:r>
      <w:r w:rsidR="001631C5" w:rsidRPr="006D2D8A">
        <w:rPr>
          <w:rStyle w:val="CharDivNo"/>
        </w:rPr>
        <w:t>6</w:t>
      </w:r>
      <w:r w:rsidRPr="006D2D8A">
        <w:t>—</w:t>
      </w:r>
      <w:r w:rsidR="001631C5" w:rsidRPr="006D2D8A">
        <w:rPr>
          <w:rStyle w:val="CharDivText"/>
        </w:rPr>
        <w:t>Liability transfer certificates</w:t>
      </w:r>
      <w:bookmarkEnd w:id="59"/>
    </w:p>
    <w:p w:rsidR="001631C5" w:rsidRPr="006D2D8A" w:rsidRDefault="001631C5" w:rsidP="00E4489D">
      <w:pPr>
        <w:pStyle w:val="ActHead5"/>
      </w:pPr>
      <w:bookmarkStart w:id="60" w:name="_Toc355625641"/>
      <w:r w:rsidRPr="006D2D8A">
        <w:rPr>
          <w:rStyle w:val="CharSectno"/>
        </w:rPr>
        <w:t>3.23</w:t>
      </w:r>
      <w:r w:rsidR="00E4489D" w:rsidRPr="006D2D8A">
        <w:t xml:space="preserve">  </w:t>
      </w:r>
      <w:r w:rsidRPr="006D2D8A">
        <w:t>Application for liability transfer certificate—transfer of liability to another member of a corporate group</w:t>
      </w:r>
      <w:bookmarkEnd w:id="60"/>
    </w:p>
    <w:p w:rsidR="001631C5" w:rsidRPr="006D2D8A" w:rsidRDefault="001631C5" w:rsidP="00E4489D">
      <w:pPr>
        <w:pStyle w:val="subsection"/>
      </w:pPr>
      <w:r w:rsidRPr="006D2D8A">
        <w:tab/>
        <w:t>(1)</w:t>
      </w:r>
      <w:r w:rsidRPr="006D2D8A">
        <w:tab/>
        <w:t>This regulation is made for subparagraphs</w:t>
      </w:r>
      <w:r w:rsidR="006D2D8A" w:rsidRPr="006D2D8A">
        <w:t> </w:t>
      </w:r>
      <w:r w:rsidRPr="006D2D8A">
        <w:t>81(4</w:t>
      </w:r>
      <w:r w:rsidR="00E4489D" w:rsidRPr="006D2D8A">
        <w:t>)(</w:t>
      </w:r>
      <w:r w:rsidRPr="006D2D8A">
        <w:t>c</w:t>
      </w:r>
      <w:r w:rsidR="00E4489D" w:rsidRPr="006D2D8A">
        <w:t>)(</w:t>
      </w:r>
      <w:r w:rsidRPr="006D2D8A">
        <w:t>iv) and (v) of the Act.</w:t>
      </w:r>
    </w:p>
    <w:p w:rsidR="001631C5" w:rsidRPr="006D2D8A" w:rsidRDefault="001631C5" w:rsidP="00E4489D">
      <w:pPr>
        <w:pStyle w:val="subsection"/>
      </w:pPr>
      <w:r w:rsidRPr="006D2D8A">
        <w:tab/>
        <w:t>(2)</w:t>
      </w:r>
      <w:r w:rsidRPr="006D2D8A">
        <w:tab/>
        <w:t>An application must be accompanied by the following:</w:t>
      </w:r>
    </w:p>
    <w:p w:rsidR="001631C5" w:rsidRPr="006D2D8A" w:rsidRDefault="001631C5" w:rsidP="00E4489D">
      <w:pPr>
        <w:pStyle w:val="paragraph"/>
      </w:pPr>
      <w:r w:rsidRPr="006D2D8A">
        <w:tab/>
        <w:t>(a)</w:t>
      </w:r>
      <w:r w:rsidRPr="006D2D8A">
        <w:tab/>
        <w:t>the identifying information for:</w:t>
      </w:r>
    </w:p>
    <w:p w:rsidR="001631C5" w:rsidRPr="006D2D8A" w:rsidRDefault="001631C5" w:rsidP="00E4489D">
      <w:pPr>
        <w:pStyle w:val="paragraphsub"/>
      </w:pPr>
      <w:r w:rsidRPr="006D2D8A">
        <w:tab/>
        <w:t>(i)</w:t>
      </w:r>
      <w:r w:rsidRPr="006D2D8A">
        <w:tab/>
        <w:t>the applicant; and</w:t>
      </w:r>
    </w:p>
    <w:p w:rsidR="001631C5" w:rsidRPr="006D2D8A" w:rsidRDefault="001631C5" w:rsidP="00E4489D">
      <w:pPr>
        <w:pStyle w:val="paragraphsub"/>
      </w:pPr>
      <w:r w:rsidRPr="006D2D8A">
        <w:tab/>
        <w:t>(ii)</w:t>
      </w:r>
      <w:r w:rsidRPr="006D2D8A">
        <w:tab/>
        <w:t xml:space="preserve">the person who has operational control over the facility (the </w:t>
      </w:r>
      <w:r w:rsidRPr="006D2D8A">
        <w:rPr>
          <w:b/>
          <w:i/>
        </w:rPr>
        <w:t>operator</w:t>
      </w:r>
      <w:r w:rsidRPr="006D2D8A">
        <w:t>); and</w:t>
      </w:r>
    </w:p>
    <w:p w:rsidR="001631C5" w:rsidRPr="006D2D8A" w:rsidRDefault="001631C5" w:rsidP="00E4489D">
      <w:pPr>
        <w:pStyle w:val="paragraphsub"/>
      </w:pPr>
      <w:r w:rsidRPr="006D2D8A">
        <w:tab/>
        <w:t>(iii)</w:t>
      </w:r>
      <w:r w:rsidRPr="006D2D8A">
        <w:tab/>
        <w:t>the controlling corporation of the corporate group;</w:t>
      </w:r>
    </w:p>
    <w:p w:rsidR="001631C5" w:rsidRPr="006D2D8A" w:rsidRDefault="001631C5" w:rsidP="00E4489D">
      <w:pPr>
        <w:pStyle w:val="paragraph"/>
      </w:pPr>
      <w:r w:rsidRPr="006D2D8A">
        <w:tab/>
        <w:t>(b)</w:t>
      </w:r>
      <w:r w:rsidRPr="006D2D8A">
        <w:tab/>
        <w:t>the identifying information for the facility;</w:t>
      </w:r>
    </w:p>
    <w:p w:rsidR="001631C5" w:rsidRPr="006D2D8A" w:rsidRDefault="001631C5" w:rsidP="00E4489D">
      <w:pPr>
        <w:pStyle w:val="paragraph"/>
      </w:pPr>
      <w:r w:rsidRPr="006D2D8A">
        <w:tab/>
        <w:t>(c)</w:t>
      </w:r>
      <w:r w:rsidRPr="006D2D8A">
        <w:tab/>
        <w:t>a statement confirming that:</w:t>
      </w:r>
    </w:p>
    <w:p w:rsidR="001631C5" w:rsidRPr="006D2D8A" w:rsidRDefault="001631C5" w:rsidP="00E4489D">
      <w:pPr>
        <w:pStyle w:val="paragraphsub"/>
      </w:pPr>
      <w:r w:rsidRPr="006D2D8A">
        <w:tab/>
        <w:t>(i)</w:t>
      </w:r>
      <w:r w:rsidRPr="006D2D8A">
        <w:tab/>
        <w:t>the applicant is a company that is a member of the controlling corporation’s group of which the operator is a member; and</w:t>
      </w:r>
    </w:p>
    <w:p w:rsidR="001631C5" w:rsidRPr="006D2D8A" w:rsidRDefault="001631C5" w:rsidP="00E4489D">
      <w:pPr>
        <w:pStyle w:val="paragraphsub"/>
      </w:pPr>
      <w:r w:rsidRPr="006D2D8A">
        <w:tab/>
        <w:t>(ii)</w:t>
      </w:r>
      <w:r w:rsidRPr="006D2D8A">
        <w:tab/>
        <w:t>the applicant is a company that is registered under Part</w:t>
      </w:r>
      <w:r w:rsidR="006D2D8A" w:rsidRPr="006D2D8A">
        <w:t> </w:t>
      </w:r>
      <w:r w:rsidRPr="006D2D8A">
        <w:t xml:space="preserve">2A.2 of the </w:t>
      </w:r>
      <w:r w:rsidRPr="006D2D8A">
        <w:rPr>
          <w:i/>
        </w:rPr>
        <w:t>Corporations Act 2001</w:t>
      </w:r>
      <w:r w:rsidRPr="006D2D8A">
        <w:t>; and</w:t>
      </w:r>
    </w:p>
    <w:p w:rsidR="001631C5" w:rsidRPr="006D2D8A" w:rsidRDefault="001631C5" w:rsidP="00E4489D">
      <w:pPr>
        <w:pStyle w:val="paragraph"/>
      </w:pPr>
      <w:r w:rsidRPr="006D2D8A">
        <w:tab/>
        <w:t>(d)</w:t>
      </w:r>
      <w:r w:rsidRPr="006D2D8A">
        <w:tab/>
        <w:t>a statement, signed by the operator, confirming that the facility is under the operational control of the operator;</w:t>
      </w:r>
    </w:p>
    <w:p w:rsidR="001631C5" w:rsidRPr="006D2D8A" w:rsidRDefault="001631C5" w:rsidP="00E4489D">
      <w:pPr>
        <w:pStyle w:val="paragraph"/>
      </w:pPr>
      <w:r w:rsidRPr="006D2D8A">
        <w:tab/>
        <w:t>(e)</w:t>
      </w:r>
      <w:r w:rsidRPr="006D2D8A">
        <w:tab/>
        <w:t>a statement that the applicant has, and is likely to continue to have, the capacity, access to information and financial resources necessary for the applicant to comply with their obligations under the Act and the associated provisions if the liability transfer certificate is issued;</w:t>
      </w:r>
    </w:p>
    <w:p w:rsidR="001631C5" w:rsidRPr="006D2D8A" w:rsidRDefault="001631C5" w:rsidP="00E4489D">
      <w:pPr>
        <w:pStyle w:val="paragraph"/>
      </w:pPr>
      <w:r w:rsidRPr="006D2D8A">
        <w:tab/>
        <w:t>(f)</w:t>
      </w:r>
      <w:r w:rsidRPr="006D2D8A">
        <w:tab/>
        <w:t>if the applicant wants the declaration to start on a different day from the day when the declaration is made:</w:t>
      </w:r>
    </w:p>
    <w:p w:rsidR="001631C5" w:rsidRPr="006D2D8A" w:rsidRDefault="001631C5" w:rsidP="00E4489D">
      <w:pPr>
        <w:pStyle w:val="paragraphsub"/>
      </w:pPr>
      <w:r w:rsidRPr="006D2D8A">
        <w:tab/>
        <w:t>(i)</w:t>
      </w:r>
      <w:r w:rsidRPr="006D2D8A">
        <w:tab/>
        <w:t>a statement by the applicant specifying the start day of the certificate; and</w:t>
      </w:r>
    </w:p>
    <w:p w:rsidR="001631C5" w:rsidRPr="006D2D8A" w:rsidRDefault="001631C5" w:rsidP="00E4489D">
      <w:pPr>
        <w:pStyle w:val="paragraphsub"/>
      </w:pPr>
      <w:r w:rsidRPr="006D2D8A">
        <w:tab/>
        <w:t>(ii)</w:t>
      </w:r>
      <w:r w:rsidRPr="006D2D8A">
        <w:tab/>
        <w:t>the written consent of the operator for the certificate to start on that day;</w:t>
      </w:r>
    </w:p>
    <w:p w:rsidR="001631C5" w:rsidRPr="006D2D8A" w:rsidRDefault="001631C5" w:rsidP="00E4489D">
      <w:pPr>
        <w:pStyle w:val="paragraph"/>
      </w:pPr>
      <w:r w:rsidRPr="006D2D8A">
        <w:tab/>
        <w:t>(g)</w:t>
      </w:r>
      <w:r w:rsidRPr="006D2D8A">
        <w:tab/>
        <w:t>the written consent of the operator to the applicant making the application;</w:t>
      </w:r>
    </w:p>
    <w:p w:rsidR="001631C5" w:rsidRPr="006D2D8A" w:rsidRDefault="001631C5" w:rsidP="00E4489D">
      <w:pPr>
        <w:pStyle w:val="paragraph"/>
      </w:pPr>
      <w:r w:rsidRPr="006D2D8A">
        <w:lastRenderedPageBreak/>
        <w:tab/>
        <w:t>(h)</w:t>
      </w:r>
      <w:r w:rsidRPr="006D2D8A">
        <w:tab/>
        <w:t>the written acknowledgement by the operator of the operator’s guarantee under section</w:t>
      </w:r>
      <w:r w:rsidR="006D2D8A" w:rsidRPr="006D2D8A">
        <w:t> </w:t>
      </w:r>
      <w:r w:rsidRPr="006D2D8A">
        <w:t>138 of the Act.</w:t>
      </w:r>
    </w:p>
    <w:p w:rsidR="001631C5" w:rsidRPr="006D2D8A" w:rsidRDefault="001631C5" w:rsidP="00E4489D">
      <w:pPr>
        <w:pStyle w:val="subsection"/>
      </w:pPr>
      <w:r w:rsidRPr="006D2D8A">
        <w:tab/>
        <w:t>(3)</w:t>
      </w:r>
      <w:r w:rsidRPr="006D2D8A">
        <w:tab/>
        <w:t>Also, the application must be accompanied by:</w:t>
      </w:r>
    </w:p>
    <w:p w:rsidR="001631C5" w:rsidRPr="006D2D8A" w:rsidRDefault="001631C5" w:rsidP="00E4489D">
      <w:pPr>
        <w:pStyle w:val="paragraph"/>
      </w:pPr>
      <w:r w:rsidRPr="006D2D8A">
        <w:tab/>
        <w:t>(a)</w:t>
      </w:r>
      <w:r w:rsidRPr="006D2D8A">
        <w:tab/>
        <w:t xml:space="preserve">documents that verify the information given to the Regulator under </w:t>
      </w:r>
      <w:r w:rsidR="006D2D8A" w:rsidRPr="006D2D8A">
        <w:t>paragraphs (</w:t>
      </w:r>
      <w:r w:rsidRPr="006D2D8A">
        <w:t>2</w:t>
      </w:r>
      <w:r w:rsidR="00E4489D" w:rsidRPr="006D2D8A">
        <w:t>)(</w:t>
      </w:r>
      <w:r w:rsidRPr="006D2D8A">
        <w:t>c) to (e); or</w:t>
      </w:r>
    </w:p>
    <w:p w:rsidR="001631C5" w:rsidRPr="006D2D8A" w:rsidRDefault="001631C5" w:rsidP="00E4489D">
      <w:pPr>
        <w:pStyle w:val="paragraph"/>
      </w:pPr>
      <w:r w:rsidRPr="006D2D8A">
        <w:tab/>
        <w:t>(b)</w:t>
      </w:r>
      <w:r w:rsidRPr="006D2D8A">
        <w:tab/>
        <w:t>with the consent of the Regulator—a statutory declaration that verifies that information.</w:t>
      </w:r>
    </w:p>
    <w:p w:rsidR="001631C5" w:rsidRPr="006D2D8A" w:rsidRDefault="001631C5" w:rsidP="00E4489D">
      <w:pPr>
        <w:pStyle w:val="ActHead5"/>
      </w:pPr>
      <w:bookmarkStart w:id="61" w:name="_Toc355625642"/>
      <w:r w:rsidRPr="006D2D8A">
        <w:rPr>
          <w:rStyle w:val="CharSectno"/>
        </w:rPr>
        <w:t>3.24</w:t>
      </w:r>
      <w:r w:rsidR="00E4489D" w:rsidRPr="006D2D8A">
        <w:t xml:space="preserve">  </w:t>
      </w:r>
      <w:r w:rsidRPr="006D2D8A">
        <w:t>Application for liability transfer certificate—transfer of liability to a person who has financial control of a facility</w:t>
      </w:r>
      <w:bookmarkEnd w:id="61"/>
    </w:p>
    <w:p w:rsidR="001631C5" w:rsidRPr="006D2D8A" w:rsidRDefault="001631C5" w:rsidP="00E4489D">
      <w:pPr>
        <w:pStyle w:val="subsection"/>
      </w:pPr>
      <w:r w:rsidRPr="006D2D8A">
        <w:tab/>
        <w:t>(1)</w:t>
      </w:r>
      <w:r w:rsidRPr="006D2D8A">
        <w:tab/>
        <w:t>This regulation is made for subparagraphs</w:t>
      </w:r>
      <w:r w:rsidR="006D2D8A" w:rsidRPr="006D2D8A">
        <w:t> </w:t>
      </w:r>
      <w:r w:rsidRPr="006D2D8A">
        <w:t>85(5</w:t>
      </w:r>
      <w:r w:rsidR="00E4489D" w:rsidRPr="006D2D8A">
        <w:t>)(</w:t>
      </w:r>
      <w:r w:rsidRPr="006D2D8A">
        <w:t>c</w:t>
      </w:r>
      <w:r w:rsidR="00E4489D" w:rsidRPr="006D2D8A">
        <w:t>)(</w:t>
      </w:r>
      <w:r w:rsidRPr="006D2D8A">
        <w:t>iv) and (v) of the Act.</w:t>
      </w:r>
    </w:p>
    <w:p w:rsidR="001631C5" w:rsidRPr="006D2D8A" w:rsidRDefault="001631C5" w:rsidP="00E4489D">
      <w:pPr>
        <w:pStyle w:val="subsection"/>
      </w:pPr>
      <w:r w:rsidRPr="006D2D8A">
        <w:tab/>
        <w:t>(2)</w:t>
      </w:r>
      <w:r w:rsidRPr="006D2D8A">
        <w:tab/>
        <w:t>An application must be accompanied by the following:</w:t>
      </w:r>
    </w:p>
    <w:p w:rsidR="001631C5" w:rsidRPr="006D2D8A" w:rsidRDefault="001631C5" w:rsidP="00E4489D">
      <w:pPr>
        <w:pStyle w:val="paragraph"/>
      </w:pPr>
      <w:r w:rsidRPr="006D2D8A">
        <w:tab/>
        <w:t>(a)</w:t>
      </w:r>
      <w:r w:rsidRPr="006D2D8A">
        <w:tab/>
        <w:t>the identifying information for:</w:t>
      </w:r>
    </w:p>
    <w:p w:rsidR="001631C5" w:rsidRPr="006D2D8A" w:rsidRDefault="001631C5" w:rsidP="00E4489D">
      <w:pPr>
        <w:pStyle w:val="paragraphsub"/>
      </w:pPr>
      <w:r w:rsidRPr="006D2D8A">
        <w:tab/>
        <w:t>(i)</w:t>
      </w:r>
      <w:r w:rsidRPr="006D2D8A">
        <w:tab/>
        <w:t>the applicant; and</w:t>
      </w:r>
    </w:p>
    <w:p w:rsidR="001631C5" w:rsidRPr="006D2D8A" w:rsidRDefault="001631C5" w:rsidP="00E4489D">
      <w:pPr>
        <w:pStyle w:val="paragraphsub"/>
      </w:pPr>
      <w:r w:rsidRPr="006D2D8A">
        <w:tab/>
        <w:t>(ii)</w:t>
      </w:r>
      <w:r w:rsidRPr="006D2D8A">
        <w:tab/>
        <w:t xml:space="preserve">the person who has operational control over the facility (the </w:t>
      </w:r>
      <w:r w:rsidRPr="006D2D8A">
        <w:rPr>
          <w:b/>
          <w:i/>
        </w:rPr>
        <w:t>operator</w:t>
      </w:r>
      <w:r w:rsidRPr="006D2D8A">
        <w:t>); and</w:t>
      </w:r>
    </w:p>
    <w:p w:rsidR="001631C5" w:rsidRPr="006D2D8A" w:rsidRDefault="001631C5" w:rsidP="00E4489D">
      <w:pPr>
        <w:pStyle w:val="paragraphsub"/>
      </w:pPr>
      <w:r w:rsidRPr="006D2D8A">
        <w:tab/>
        <w:t>(iii)</w:t>
      </w:r>
      <w:r w:rsidRPr="006D2D8A">
        <w:tab/>
        <w:t>if the operator is a member of a corporate group and is not the controlling corporation of the group—the controlling corporation of the corporate group;</w:t>
      </w:r>
    </w:p>
    <w:p w:rsidR="001631C5" w:rsidRPr="006D2D8A" w:rsidRDefault="001631C5" w:rsidP="00E4489D">
      <w:pPr>
        <w:pStyle w:val="paragraphsub"/>
      </w:pPr>
      <w:r w:rsidRPr="006D2D8A">
        <w:tab/>
        <w:t>(iv)</w:t>
      </w:r>
      <w:r w:rsidRPr="006D2D8A">
        <w:tab/>
        <w:t>if the applicant is a member of a corporate group and is not the controlling corporation of the group—the controlling corporation of the corporate group;</w:t>
      </w:r>
    </w:p>
    <w:p w:rsidR="001631C5" w:rsidRPr="006D2D8A" w:rsidRDefault="001631C5" w:rsidP="00E4489D">
      <w:pPr>
        <w:pStyle w:val="paragraph"/>
      </w:pPr>
      <w:r w:rsidRPr="006D2D8A">
        <w:tab/>
        <w:t>(b)</w:t>
      </w:r>
      <w:r w:rsidRPr="006D2D8A">
        <w:tab/>
        <w:t>the identifying information for the facility;</w:t>
      </w:r>
    </w:p>
    <w:p w:rsidR="001631C5" w:rsidRPr="006D2D8A" w:rsidRDefault="001631C5" w:rsidP="00E4489D">
      <w:pPr>
        <w:pStyle w:val="paragraph"/>
      </w:pPr>
      <w:r w:rsidRPr="006D2D8A">
        <w:tab/>
        <w:t>(c)</w:t>
      </w:r>
      <w:r w:rsidRPr="006D2D8A">
        <w:tab/>
        <w:t>a statement that:</w:t>
      </w:r>
    </w:p>
    <w:p w:rsidR="001631C5" w:rsidRPr="006D2D8A" w:rsidRDefault="001631C5" w:rsidP="00E4489D">
      <w:pPr>
        <w:pStyle w:val="paragraphsub"/>
      </w:pPr>
      <w:r w:rsidRPr="006D2D8A">
        <w:tab/>
        <w:t>(i)</w:t>
      </w:r>
      <w:r w:rsidRPr="006D2D8A">
        <w:tab/>
        <w:t>the facility is under the operational control of the operator; and</w:t>
      </w:r>
    </w:p>
    <w:p w:rsidR="001631C5" w:rsidRPr="006D2D8A" w:rsidRDefault="001631C5" w:rsidP="00E4489D">
      <w:pPr>
        <w:pStyle w:val="paragraphsub"/>
      </w:pPr>
      <w:r w:rsidRPr="006D2D8A">
        <w:tab/>
        <w:t>(ii)</w:t>
      </w:r>
      <w:r w:rsidRPr="006D2D8A">
        <w:tab/>
        <w:t>the applicant has financial control over the facility, and which paragraph of subsection</w:t>
      </w:r>
      <w:r w:rsidR="006D2D8A" w:rsidRPr="006D2D8A">
        <w:t> </w:t>
      </w:r>
      <w:r w:rsidRPr="006D2D8A">
        <w:t>92(1) of the Act describes the reason why the applicant has financial control; and</w:t>
      </w:r>
    </w:p>
    <w:p w:rsidR="001631C5" w:rsidRPr="006D2D8A" w:rsidRDefault="001631C5" w:rsidP="00E4489D">
      <w:pPr>
        <w:pStyle w:val="paragraphsub"/>
      </w:pPr>
      <w:r w:rsidRPr="006D2D8A">
        <w:tab/>
        <w:t>(iii)</w:t>
      </w:r>
      <w:r w:rsidRPr="006D2D8A">
        <w:tab/>
        <w:t>the applicant is not an individual; and</w:t>
      </w:r>
    </w:p>
    <w:p w:rsidR="001631C5" w:rsidRPr="006D2D8A" w:rsidRDefault="001631C5" w:rsidP="00E4489D">
      <w:pPr>
        <w:pStyle w:val="paragraphsub"/>
      </w:pPr>
      <w:r w:rsidRPr="006D2D8A">
        <w:tab/>
        <w:t>(iv)</w:t>
      </w:r>
      <w:r w:rsidRPr="006D2D8A">
        <w:tab/>
        <w:t>the applicant is not a foreign person; and</w:t>
      </w:r>
    </w:p>
    <w:p w:rsidR="001631C5" w:rsidRPr="006D2D8A" w:rsidRDefault="001631C5" w:rsidP="00E4489D">
      <w:pPr>
        <w:pStyle w:val="paragraphsub"/>
      </w:pPr>
      <w:r w:rsidRPr="006D2D8A">
        <w:lastRenderedPageBreak/>
        <w:tab/>
        <w:t>(v)</w:t>
      </w:r>
      <w:r w:rsidRPr="006D2D8A">
        <w:tab/>
        <w:t>if the applicant is a member of a controlling corporation’s group—the operator is not a member of the group;</w:t>
      </w:r>
    </w:p>
    <w:p w:rsidR="001631C5" w:rsidRPr="006D2D8A" w:rsidRDefault="001631C5" w:rsidP="00E4489D">
      <w:pPr>
        <w:pStyle w:val="paragraph"/>
      </w:pPr>
      <w:r w:rsidRPr="006D2D8A">
        <w:tab/>
        <w:t>(d)</w:t>
      </w:r>
      <w:r w:rsidRPr="006D2D8A">
        <w:tab/>
        <w:t>a statement that the applicant has, and is likely to continue to have, the capacity, access to information and financial resources necessary for the applicant to comply with their obligations under the Act and the associated provisions if the liability transfer certificate is issued;</w:t>
      </w:r>
    </w:p>
    <w:p w:rsidR="001631C5" w:rsidRPr="006D2D8A" w:rsidRDefault="001631C5" w:rsidP="00E4489D">
      <w:pPr>
        <w:pStyle w:val="paragraph"/>
      </w:pPr>
      <w:r w:rsidRPr="006D2D8A">
        <w:tab/>
        <w:t>(e)</w:t>
      </w:r>
      <w:r w:rsidRPr="006D2D8A">
        <w:tab/>
        <w:t>if the applicant wants the declaration to start on a different day from the day when the declaration is made:</w:t>
      </w:r>
    </w:p>
    <w:p w:rsidR="001631C5" w:rsidRPr="006D2D8A" w:rsidRDefault="001631C5" w:rsidP="00E4489D">
      <w:pPr>
        <w:pStyle w:val="paragraphsub"/>
      </w:pPr>
      <w:r w:rsidRPr="006D2D8A">
        <w:tab/>
        <w:t>(i)</w:t>
      </w:r>
      <w:r w:rsidRPr="006D2D8A">
        <w:tab/>
        <w:t>a statement by the applicant specifying the start day of the certificate; and</w:t>
      </w:r>
    </w:p>
    <w:p w:rsidR="001631C5" w:rsidRPr="006D2D8A" w:rsidRDefault="001631C5" w:rsidP="00E4489D">
      <w:pPr>
        <w:pStyle w:val="paragraphsub"/>
      </w:pPr>
      <w:r w:rsidRPr="006D2D8A">
        <w:tab/>
        <w:t>(ii)</w:t>
      </w:r>
      <w:r w:rsidRPr="006D2D8A">
        <w:tab/>
        <w:t>the written consent for the certificate to start on that day from the persons mentioned in subparagraphs</w:t>
      </w:r>
      <w:r w:rsidR="006D2D8A" w:rsidRPr="006D2D8A">
        <w:t> </w:t>
      </w:r>
      <w:r w:rsidRPr="006D2D8A">
        <w:t>88(2</w:t>
      </w:r>
      <w:r w:rsidR="00E4489D" w:rsidRPr="006D2D8A">
        <w:t>)(</w:t>
      </w:r>
      <w:r w:rsidRPr="006D2D8A">
        <w:t>b</w:t>
      </w:r>
      <w:r w:rsidR="00E4489D" w:rsidRPr="006D2D8A">
        <w:t>)(</w:t>
      </w:r>
      <w:r w:rsidRPr="006D2D8A">
        <w:t>iii), (iv) and (v) of the Act;</w:t>
      </w:r>
    </w:p>
    <w:p w:rsidR="001631C5" w:rsidRPr="006D2D8A" w:rsidRDefault="001631C5" w:rsidP="00E4489D">
      <w:pPr>
        <w:pStyle w:val="paragraph"/>
      </w:pPr>
      <w:r w:rsidRPr="006D2D8A">
        <w:tab/>
        <w:t>(f)</w:t>
      </w:r>
      <w:r w:rsidRPr="006D2D8A">
        <w:tab/>
        <w:t>if applicable:</w:t>
      </w:r>
    </w:p>
    <w:p w:rsidR="001631C5" w:rsidRPr="006D2D8A" w:rsidRDefault="001631C5" w:rsidP="00E4489D">
      <w:pPr>
        <w:pStyle w:val="paragraphsub"/>
      </w:pPr>
      <w:r w:rsidRPr="006D2D8A">
        <w:tab/>
        <w:t>(i)</w:t>
      </w:r>
      <w:r w:rsidRPr="006D2D8A">
        <w:tab/>
        <w:t>the written consent of the person required under subsection</w:t>
      </w:r>
      <w:r w:rsidR="006D2D8A" w:rsidRPr="006D2D8A">
        <w:t> </w:t>
      </w:r>
      <w:r w:rsidRPr="006D2D8A">
        <w:t>85(3) of the Act to the applicant making the application;</w:t>
      </w:r>
    </w:p>
    <w:p w:rsidR="001631C5" w:rsidRPr="006D2D8A" w:rsidRDefault="001631C5" w:rsidP="00E4489D">
      <w:pPr>
        <w:pStyle w:val="paragraphsub"/>
      </w:pPr>
      <w:r w:rsidRPr="006D2D8A">
        <w:tab/>
        <w:t>(ii)</w:t>
      </w:r>
      <w:r w:rsidRPr="006D2D8A">
        <w:tab/>
        <w:t>the written consent of the person required under subsection</w:t>
      </w:r>
      <w:r w:rsidR="006D2D8A" w:rsidRPr="006D2D8A">
        <w:t> </w:t>
      </w:r>
      <w:r w:rsidRPr="006D2D8A">
        <w:t>85(4) of the Act to the applicant making the application;</w:t>
      </w:r>
    </w:p>
    <w:p w:rsidR="001631C5" w:rsidRPr="006D2D8A" w:rsidRDefault="001631C5" w:rsidP="00E4489D">
      <w:pPr>
        <w:pStyle w:val="paragraphsub"/>
      </w:pPr>
      <w:r w:rsidRPr="006D2D8A">
        <w:tab/>
        <w:t>(iii)</w:t>
      </w:r>
      <w:r w:rsidRPr="006D2D8A">
        <w:tab/>
        <w:t>the written acknowledgement by the controlling corporation of the controlling corporation’s guarantee under section</w:t>
      </w:r>
      <w:r w:rsidR="006D2D8A" w:rsidRPr="006D2D8A">
        <w:t> </w:t>
      </w:r>
      <w:r w:rsidRPr="006D2D8A">
        <w:t>138 of the Act.</w:t>
      </w:r>
    </w:p>
    <w:p w:rsidR="001631C5" w:rsidRPr="006D2D8A" w:rsidRDefault="001631C5" w:rsidP="00E4489D">
      <w:pPr>
        <w:pStyle w:val="subsection"/>
      </w:pPr>
      <w:r w:rsidRPr="006D2D8A">
        <w:tab/>
        <w:t>(3)</w:t>
      </w:r>
      <w:r w:rsidRPr="006D2D8A">
        <w:tab/>
        <w:t>Also, the application must be accompanied by:</w:t>
      </w:r>
    </w:p>
    <w:p w:rsidR="001631C5" w:rsidRPr="006D2D8A" w:rsidRDefault="001631C5" w:rsidP="00E4489D">
      <w:pPr>
        <w:pStyle w:val="paragraph"/>
      </w:pPr>
      <w:r w:rsidRPr="006D2D8A">
        <w:tab/>
        <w:t>(a)</w:t>
      </w:r>
      <w:r w:rsidRPr="006D2D8A">
        <w:tab/>
        <w:t xml:space="preserve">documents that verify the information given to the Regulator under </w:t>
      </w:r>
      <w:r w:rsidR="006D2D8A" w:rsidRPr="006D2D8A">
        <w:t>paragraphs (</w:t>
      </w:r>
      <w:r w:rsidRPr="006D2D8A">
        <w:t>2</w:t>
      </w:r>
      <w:r w:rsidR="00E4489D" w:rsidRPr="006D2D8A">
        <w:t>)(</w:t>
      </w:r>
      <w:r w:rsidRPr="006D2D8A">
        <w:t>c) to (d); or</w:t>
      </w:r>
    </w:p>
    <w:p w:rsidR="001631C5" w:rsidRPr="006D2D8A" w:rsidRDefault="001631C5" w:rsidP="00E4489D">
      <w:pPr>
        <w:pStyle w:val="paragraph"/>
      </w:pPr>
      <w:r w:rsidRPr="006D2D8A">
        <w:tab/>
        <w:t>(b)</w:t>
      </w:r>
      <w:r w:rsidRPr="006D2D8A">
        <w:tab/>
        <w:t>with the consent of the Regulator—a statutory declaration that verifies that information.</w:t>
      </w:r>
    </w:p>
    <w:p w:rsidR="001631C5" w:rsidRPr="006D2D8A" w:rsidRDefault="001631C5" w:rsidP="00E4489D">
      <w:pPr>
        <w:pStyle w:val="ActHead5"/>
      </w:pPr>
      <w:bookmarkStart w:id="62" w:name="_Toc355625643"/>
      <w:r w:rsidRPr="006D2D8A">
        <w:rPr>
          <w:rStyle w:val="CharSectno"/>
        </w:rPr>
        <w:t>3.25</w:t>
      </w:r>
      <w:r w:rsidR="00E4489D" w:rsidRPr="006D2D8A">
        <w:t xml:space="preserve">  </w:t>
      </w:r>
      <w:r w:rsidRPr="006D2D8A">
        <w:t>Issue of liability transfer certificate</w:t>
      </w:r>
      <w:bookmarkEnd w:id="62"/>
    </w:p>
    <w:p w:rsidR="001631C5" w:rsidRPr="006D2D8A" w:rsidRDefault="001631C5" w:rsidP="00E4489D">
      <w:pPr>
        <w:pStyle w:val="subsection"/>
      </w:pPr>
      <w:r w:rsidRPr="006D2D8A">
        <w:tab/>
        <w:t>(1)</w:t>
      </w:r>
      <w:r w:rsidRPr="006D2D8A">
        <w:tab/>
        <w:t>This regulation is made for paragraphs 83(3</w:t>
      </w:r>
      <w:r w:rsidR="00E4489D" w:rsidRPr="006D2D8A">
        <w:t>)(</w:t>
      </w:r>
      <w:r w:rsidRPr="006D2D8A">
        <w:t>c) and 87(3</w:t>
      </w:r>
      <w:r w:rsidR="00E4489D" w:rsidRPr="006D2D8A">
        <w:t>)(</w:t>
      </w:r>
      <w:r w:rsidRPr="006D2D8A">
        <w:t>c) of the Act.</w:t>
      </w:r>
    </w:p>
    <w:p w:rsidR="001631C5" w:rsidRPr="006D2D8A" w:rsidRDefault="001631C5" w:rsidP="00E4489D">
      <w:pPr>
        <w:pStyle w:val="subsection"/>
      </w:pPr>
      <w:r w:rsidRPr="006D2D8A">
        <w:lastRenderedPageBreak/>
        <w:tab/>
        <w:t>(2)</w:t>
      </w:r>
      <w:r w:rsidRPr="006D2D8A">
        <w:tab/>
        <w:t>The Regulator must not issue a liability transfer certificate if either of the following exists in relation to the facility:</w:t>
      </w:r>
    </w:p>
    <w:p w:rsidR="001631C5" w:rsidRPr="006D2D8A" w:rsidRDefault="001631C5" w:rsidP="00E4489D">
      <w:pPr>
        <w:pStyle w:val="paragraph"/>
      </w:pPr>
      <w:r w:rsidRPr="006D2D8A">
        <w:tab/>
        <w:t>(a)</w:t>
      </w:r>
      <w:r w:rsidRPr="006D2D8A">
        <w:tab/>
        <w:t>a mandatory designated joint venture;</w:t>
      </w:r>
    </w:p>
    <w:p w:rsidR="001631C5" w:rsidRPr="006D2D8A" w:rsidRDefault="001631C5" w:rsidP="00E4489D">
      <w:pPr>
        <w:pStyle w:val="paragraph"/>
      </w:pPr>
      <w:r w:rsidRPr="006D2D8A">
        <w:tab/>
        <w:t>(b)</w:t>
      </w:r>
      <w:r w:rsidRPr="006D2D8A">
        <w:tab/>
        <w:t>a declared designated joint venture.</w:t>
      </w:r>
    </w:p>
    <w:p w:rsidR="00C54811" w:rsidRPr="006D2D8A" w:rsidRDefault="00E4489D" w:rsidP="006115C2">
      <w:pPr>
        <w:pStyle w:val="ActHead3"/>
        <w:pageBreakBefore/>
      </w:pPr>
      <w:bookmarkStart w:id="63" w:name="_Toc355625644"/>
      <w:r w:rsidRPr="006D2D8A">
        <w:rPr>
          <w:rStyle w:val="CharDivNo"/>
        </w:rPr>
        <w:lastRenderedPageBreak/>
        <w:t>Division</w:t>
      </w:r>
      <w:r w:rsidR="006D2D8A" w:rsidRPr="006D2D8A">
        <w:rPr>
          <w:rStyle w:val="CharDivNo"/>
        </w:rPr>
        <w:t> </w:t>
      </w:r>
      <w:r w:rsidR="00C54811" w:rsidRPr="006D2D8A">
        <w:rPr>
          <w:rStyle w:val="CharDivNo"/>
        </w:rPr>
        <w:t>7</w:t>
      </w:r>
      <w:r w:rsidRPr="006D2D8A">
        <w:t>—</w:t>
      </w:r>
      <w:r w:rsidR="00C54811" w:rsidRPr="006D2D8A">
        <w:rPr>
          <w:rStyle w:val="CharDivText"/>
        </w:rPr>
        <w:t>Opt</w:t>
      </w:r>
      <w:r w:rsidR="006D2D8A" w:rsidRPr="006D2D8A">
        <w:rPr>
          <w:rStyle w:val="CharDivText"/>
        </w:rPr>
        <w:noBreakHyphen/>
      </w:r>
      <w:r w:rsidR="00C54811" w:rsidRPr="006D2D8A">
        <w:rPr>
          <w:rStyle w:val="CharDivText"/>
        </w:rPr>
        <w:t>in Scheme</w:t>
      </w:r>
      <w:bookmarkEnd w:id="63"/>
    </w:p>
    <w:p w:rsidR="00C54811" w:rsidRPr="006D2D8A" w:rsidRDefault="00E4489D" w:rsidP="00E4489D">
      <w:pPr>
        <w:pStyle w:val="ActHead4"/>
      </w:pPr>
      <w:bookmarkStart w:id="64" w:name="_Toc355625645"/>
      <w:r w:rsidRPr="006D2D8A">
        <w:rPr>
          <w:rStyle w:val="CharSubdNo"/>
        </w:rPr>
        <w:t>Subdivision</w:t>
      </w:r>
      <w:r w:rsidR="006D2D8A" w:rsidRPr="006D2D8A">
        <w:rPr>
          <w:rStyle w:val="CharSubdNo"/>
        </w:rPr>
        <w:t> </w:t>
      </w:r>
      <w:r w:rsidR="00C54811" w:rsidRPr="006D2D8A">
        <w:rPr>
          <w:rStyle w:val="CharSubdNo"/>
        </w:rPr>
        <w:t>7.1</w:t>
      </w:r>
      <w:r w:rsidRPr="006D2D8A">
        <w:t>—</w:t>
      </w:r>
      <w:r w:rsidR="00C54811" w:rsidRPr="006D2D8A">
        <w:rPr>
          <w:rStyle w:val="CharSubdText"/>
        </w:rPr>
        <w:t>Preliminary</w:t>
      </w:r>
      <w:bookmarkEnd w:id="64"/>
    </w:p>
    <w:p w:rsidR="00C54811" w:rsidRPr="006D2D8A" w:rsidRDefault="00C54811" w:rsidP="00E4489D">
      <w:pPr>
        <w:pStyle w:val="ActHead5"/>
      </w:pPr>
      <w:bookmarkStart w:id="65" w:name="_Toc355625646"/>
      <w:r w:rsidRPr="006D2D8A">
        <w:rPr>
          <w:rStyle w:val="CharSectno"/>
        </w:rPr>
        <w:t>3.29</w:t>
      </w:r>
      <w:r w:rsidR="00E4489D" w:rsidRPr="006D2D8A">
        <w:t xml:space="preserve">  </w:t>
      </w:r>
      <w:r w:rsidRPr="006D2D8A">
        <w:t>Opt</w:t>
      </w:r>
      <w:r w:rsidR="006D2D8A" w:rsidRPr="006D2D8A">
        <w:noBreakHyphen/>
      </w:r>
      <w:r w:rsidRPr="006D2D8A">
        <w:t>in Scheme</w:t>
      </w:r>
      <w:bookmarkEnd w:id="65"/>
    </w:p>
    <w:p w:rsidR="00C54811" w:rsidRPr="006D2D8A" w:rsidRDefault="00C54811" w:rsidP="00E4489D">
      <w:pPr>
        <w:pStyle w:val="subsection"/>
      </w:pPr>
      <w:r w:rsidRPr="006D2D8A">
        <w:tab/>
        <w:t>(1)</w:t>
      </w:r>
      <w:r w:rsidRPr="006D2D8A">
        <w:tab/>
        <w:t>This is the Opt</w:t>
      </w:r>
      <w:r w:rsidR="006D2D8A" w:rsidRPr="006D2D8A">
        <w:noBreakHyphen/>
      </w:r>
      <w:r w:rsidRPr="006D2D8A">
        <w:t xml:space="preserve">in Scheme for </w:t>
      </w:r>
      <w:r w:rsidR="00E4489D" w:rsidRPr="006D2D8A">
        <w:t>Division</w:t>
      </w:r>
      <w:r w:rsidR="006D2D8A" w:rsidRPr="006D2D8A">
        <w:t> </w:t>
      </w:r>
      <w:r w:rsidRPr="006D2D8A">
        <w:t xml:space="preserve">7 of </w:t>
      </w:r>
      <w:r w:rsidR="00E4489D" w:rsidRPr="006D2D8A">
        <w:t>Part</w:t>
      </w:r>
      <w:r w:rsidR="006D2D8A" w:rsidRPr="006D2D8A">
        <w:t> </w:t>
      </w:r>
      <w:r w:rsidRPr="006D2D8A">
        <w:t>3 of the Act.</w:t>
      </w:r>
    </w:p>
    <w:p w:rsidR="00C54811" w:rsidRPr="006D2D8A" w:rsidRDefault="00C54811" w:rsidP="00E4489D">
      <w:pPr>
        <w:pStyle w:val="subsection"/>
      </w:pPr>
      <w:r w:rsidRPr="006D2D8A">
        <w:tab/>
        <w:t>(2)</w:t>
      </w:r>
      <w:r w:rsidRPr="006D2D8A">
        <w:tab/>
        <w:t>The Scheme provides when a designated opt</w:t>
      </w:r>
      <w:r w:rsidR="006D2D8A" w:rsidRPr="006D2D8A">
        <w:noBreakHyphen/>
      </w:r>
      <w:r w:rsidRPr="006D2D8A">
        <w:t>in person will be a liable entity in relation to the acquisition, manufacture or importation of specified taxable fuel.</w:t>
      </w:r>
    </w:p>
    <w:p w:rsidR="00C54811" w:rsidRPr="006D2D8A" w:rsidRDefault="00C54811" w:rsidP="00E4489D">
      <w:pPr>
        <w:pStyle w:val="ActHead5"/>
      </w:pPr>
      <w:bookmarkStart w:id="66" w:name="_Toc355625647"/>
      <w:r w:rsidRPr="006D2D8A">
        <w:rPr>
          <w:rStyle w:val="CharSectno"/>
        </w:rPr>
        <w:t>3.30</w:t>
      </w:r>
      <w:r w:rsidR="00E4489D" w:rsidRPr="006D2D8A">
        <w:t xml:space="preserve">  </w:t>
      </w:r>
      <w:r w:rsidRPr="006D2D8A">
        <w:t>Definitions</w:t>
      </w:r>
      <w:bookmarkEnd w:id="66"/>
    </w:p>
    <w:p w:rsidR="00C54811" w:rsidRPr="006D2D8A" w:rsidRDefault="00C54811" w:rsidP="00E4489D">
      <w:pPr>
        <w:pStyle w:val="subsection"/>
      </w:pPr>
      <w:r w:rsidRPr="006D2D8A">
        <w:tab/>
      </w:r>
      <w:r w:rsidRPr="006D2D8A">
        <w:tab/>
        <w:t>For this Division:</w:t>
      </w:r>
    </w:p>
    <w:p w:rsidR="00C54811" w:rsidRPr="006D2D8A" w:rsidRDefault="00C54811" w:rsidP="00E4489D">
      <w:pPr>
        <w:pStyle w:val="Definition"/>
      </w:pPr>
      <w:r w:rsidRPr="006D2D8A">
        <w:rPr>
          <w:b/>
          <w:i/>
        </w:rPr>
        <w:t>designated opt</w:t>
      </w:r>
      <w:r w:rsidR="006D2D8A" w:rsidRPr="006D2D8A">
        <w:rPr>
          <w:b/>
          <w:i/>
        </w:rPr>
        <w:noBreakHyphen/>
      </w:r>
      <w:r w:rsidRPr="006D2D8A">
        <w:rPr>
          <w:b/>
          <w:i/>
        </w:rPr>
        <w:t>in person</w:t>
      </w:r>
      <w:r w:rsidRPr="006D2D8A">
        <w:t xml:space="preserve"> is a person declared by the Regulator under regulation</w:t>
      </w:r>
      <w:r w:rsidR="006D2D8A" w:rsidRPr="006D2D8A">
        <w:t> </w:t>
      </w:r>
      <w:r w:rsidRPr="006D2D8A">
        <w:t>3.37 as the person who is taken to be the designated opt</w:t>
      </w:r>
      <w:r w:rsidR="006D2D8A" w:rsidRPr="006D2D8A">
        <w:noBreakHyphen/>
      </w:r>
      <w:r w:rsidRPr="006D2D8A">
        <w:t>in person in relation to an opt</w:t>
      </w:r>
      <w:r w:rsidR="006D2D8A" w:rsidRPr="006D2D8A">
        <w:noBreakHyphen/>
      </w:r>
      <w:r w:rsidRPr="006D2D8A">
        <w:t>in amount.</w:t>
      </w:r>
    </w:p>
    <w:p w:rsidR="00C54811" w:rsidRPr="006D2D8A" w:rsidRDefault="00C54811" w:rsidP="00E4489D">
      <w:pPr>
        <w:pStyle w:val="Definition"/>
      </w:pPr>
      <w:r w:rsidRPr="006D2D8A">
        <w:rPr>
          <w:b/>
          <w:i/>
        </w:rPr>
        <w:t>eligibility test</w:t>
      </w:r>
      <w:r w:rsidRPr="006D2D8A">
        <w:rPr>
          <w:b/>
        </w:rPr>
        <w:t xml:space="preserve"> </w:t>
      </w:r>
      <w:r w:rsidRPr="006D2D8A">
        <w:t>means the test specified in regulation</w:t>
      </w:r>
      <w:r w:rsidR="006D2D8A" w:rsidRPr="006D2D8A">
        <w:t> </w:t>
      </w:r>
      <w:r w:rsidRPr="006D2D8A">
        <w:t>3.32.</w:t>
      </w:r>
    </w:p>
    <w:p w:rsidR="00C54811" w:rsidRPr="006D2D8A" w:rsidRDefault="00C54811" w:rsidP="00E4489D">
      <w:pPr>
        <w:pStyle w:val="Definition"/>
      </w:pPr>
      <w:r w:rsidRPr="006D2D8A">
        <w:rPr>
          <w:b/>
          <w:i/>
        </w:rPr>
        <w:t>enterprise</w:t>
      </w:r>
      <w:r w:rsidRPr="006D2D8A">
        <w:t xml:space="preserve"> has the same meaning as in the </w:t>
      </w:r>
      <w:r w:rsidRPr="006D2D8A">
        <w:rPr>
          <w:i/>
        </w:rPr>
        <w:t>Fuel Tax Act 2006</w:t>
      </w:r>
      <w:r w:rsidRPr="006D2D8A">
        <w:t>.</w:t>
      </w:r>
    </w:p>
    <w:p w:rsidR="00C54811" w:rsidRPr="006D2D8A" w:rsidRDefault="00C54811" w:rsidP="00E4489D">
      <w:pPr>
        <w:pStyle w:val="Definition"/>
      </w:pPr>
      <w:r w:rsidRPr="006D2D8A">
        <w:rPr>
          <w:b/>
          <w:i/>
        </w:rPr>
        <w:t>entity</w:t>
      </w:r>
      <w:r w:rsidRPr="006D2D8A">
        <w:t xml:space="preserve"> has the same meaning as in the </w:t>
      </w:r>
      <w:r w:rsidRPr="006D2D8A">
        <w:rPr>
          <w:i/>
        </w:rPr>
        <w:t>Fuel Tax Act 2006</w:t>
      </w:r>
      <w:r w:rsidRPr="006D2D8A">
        <w:t>.</w:t>
      </w:r>
    </w:p>
    <w:p w:rsidR="00C54811" w:rsidRPr="006D2D8A" w:rsidRDefault="00C54811" w:rsidP="00E4489D">
      <w:pPr>
        <w:pStyle w:val="notetext"/>
      </w:pPr>
      <w:r w:rsidRPr="006D2D8A">
        <w:t>Note:</w:t>
      </w:r>
      <w:r w:rsidR="009325DB" w:rsidRPr="006D2D8A">
        <w:tab/>
      </w:r>
      <w:r w:rsidRPr="006D2D8A">
        <w:t>See also regulation</w:t>
      </w:r>
      <w:r w:rsidR="006D2D8A" w:rsidRPr="006D2D8A">
        <w:t> </w:t>
      </w:r>
      <w:r w:rsidRPr="006D2D8A">
        <w:t>3.31 (when an entity is entitled to a fuel tax credit).</w:t>
      </w:r>
    </w:p>
    <w:p w:rsidR="00C54811" w:rsidRPr="006D2D8A" w:rsidRDefault="00C54811" w:rsidP="00E4489D">
      <w:pPr>
        <w:pStyle w:val="Definition"/>
      </w:pPr>
      <w:r w:rsidRPr="006D2D8A">
        <w:rPr>
          <w:b/>
          <w:i/>
        </w:rPr>
        <w:t>GST Act</w:t>
      </w:r>
      <w:r w:rsidRPr="006D2D8A">
        <w:t xml:space="preserve"> means the </w:t>
      </w:r>
      <w:r w:rsidRPr="006D2D8A">
        <w:rPr>
          <w:i/>
        </w:rPr>
        <w:t>A New Tax System (Goods and Services Tax) Act 1999</w:t>
      </w:r>
      <w:r w:rsidRPr="006D2D8A">
        <w:t>.</w:t>
      </w:r>
    </w:p>
    <w:p w:rsidR="00C54811" w:rsidRPr="006D2D8A" w:rsidRDefault="00C54811" w:rsidP="00E4489D">
      <w:pPr>
        <w:pStyle w:val="Definition"/>
      </w:pPr>
      <w:r w:rsidRPr="006D2D8A">
        <w:rPr>
          <w:b/>
          <w:i/>
        </w:rPr>
        <w:t>joint venture operator</w:t>
      </w:r>
      <w:r w:rsidRPr="006D2D8A">
        <w:t xml:space="preserve">, of a GST joint venture, has the same meaning as in the </w:t>
      </w:r>
      <w:r w:rsidRPr="006D2D8A">
        <w:rPr>
          <w:i/>
        </w:rPr>
        <w:t>Fuel Tax Act 2006</w:t>
      </w:r>
      <w:r w:rsidRPr="006D2D8A">
        <w:t>.</w:t>
      </w:r>
    </w:p>
    <w:p w:rsidR="00C54811" w:rsidRPr="006D2D8A" w:rsidRDefault="00C54811" w:rsidP="00E4489D">
      <w:pPr>
        <w:pStyle w:val="Definition"/>
      </w:pPr>
      <w:r w:rsidRPr="006D2D8A">
        <w:rPr>
          <w:b/>
          <w:i/>
        </w:rPr>
        <w:t>opt</w:t>
      </w:r>
      <w:r w:rsidR="006D2D8A" w:rsidRPr="006D2D8A">
        <w:rPr>
          <w:b/>
          <w:i/>
        </w:rPr>
        <w:noBreakHyphen/>
      </w:r>
      <w:r w:rsidRPr="006D2D8A">
        <w:rPr>
          <w:b/>
          <w:i/>
        </w:rPr>
        <w:t>in amount</w:t>
      </w:r>
      <w:r w:rsidRPr="006D2D8A">
        <w:t>, in relation to a designated opt</w:t>
      </w:r>
      <w:r w:rsidR="006D2D8A" w:rsidRPr="006D2D8A">
        <w:noBreakHyphen/>
      </w:r>
      <w:r w:rsidRPr="006D2D8A">
        <w:t>in person, means:</w:t>
      </w:r>
    </w:p>
    <w:p w:rsidR="00C54811" w:rsidRPr="006D2D8A" w:rsidRDefault="00C54811" w:rsidP="00E4489D">
      <w:pPr>
        <w:pStyle w:val="paragraph"/>
      </w:pPr>
      <w:r w:rsidRPr="006D2D8A">
        <w:tab/>
        <w:t>(a)</w:t>
      </w:r>
      <w:r w:rsidRPr="006D2D8A">
        <w:tab/>
        <w:t>the amount of specified taxable fuel for a financial year declared by the Regulator in relation to the person under regulation</w:t>
      </w:r>
      <w:r w:rsidR="006D2D8A" w:rsidRPr="006D2D8A">
        <w:t> </w:t>
      </w:r>
      <w:r w:rsidRPr="006D2D8A">
        <w:t>3.37; or</w:t>
      </w:r>
    </w:p>
    <w:p w:rsidR="00C54811" w:rsidRPr="006D2D8A" w:rsidRDefault="00C54811" w:rsidP="00E4489D">
      <w:pPr>
        <w:pStyle w:val="paragraph"/>
      </w:pPr>
      <w:r w:rsidRPr="006D2D8A">
        <w:tab/>
        <w:t>(b)</w:t>
      </w:r>
      <w:r w:rsidRPr="006D2D8A">
        <w:tab/>
        <w:t>if a variation is in effect in relation to the person under regulation</w:t>
      </w:r>
      <w:r w:rsidR="006D2D8A" w:rsidRPr="006D2D8A">
        <w:t> </w:t>
      </w:r>
      <w:r w:rsidRPr="006D2D8A">
        <w:t xml:space="preserve">3.42 for a particular financial year—the amount of </w:t>
      </w:r>
      <w:r w:rsidRPr="006D2D8A">
        <w:lastRenderedPageBreak/>
        <w:t>specified taxable fuel mentioned in the variation for the financial year.</w:t>
      </w:r>
    </w:p>
    <w:p w:rsidR="00C54811" w:rsidRPr="006D2D8A" w:rsidRDefault="00C54811" w:rsidP="00E4489D">
      <w:pPr>
        <w:pStyle w:val="Definition"/>
      </w:pPr>
      <w:r w:rsidRPr="006D2D8A">
        <w:rPr>
          <w:b/>
          <w:i/>
        </w:rPr>
        <w:t>participant</w:t>
      </w:r>
      <w:r w:rsidRPr="006D2D8A">
        <w:t xml:space="preserve">, in a GST joint venture, has the same meaning as in the </w:t>
      </w:r>
      <w:r w:rsidRPr="006D2D8A">
        <w:rPr>
          <w:i/>
        </w:rPr>
        <w:t>Fuel Tax Act 2006</w:t>
      </w:r>
      <w:r w:rsidRPr="006D2D8A">
        <w:t>.</w:t>
      </w:r>
    </w:p>
    <w:p w:rsidR="00C54811" w:rsidRPr="006D2D8A" w:rsidRDefault="00C54811" w:rsidP="00E4489D">
      <w:pPr>
        <w:pStyle w:val="Definition"/>
      </w:pPr>
      <w:r w:rsidRPr="006D2D8A">
        <w:rPr>
          <w:b/>
          <w:i/>
        </w:rPr>
        <w:t>provisional emissions number</w:t>
      </w:r>
      <w:r w:rsidRPr="006D2D8A">
        <w:t xml:space="preserve"> means the number specified in subregulation</w:t>
      </w:r>
      <w:r w:rsidR="006D2D8A" w:rsidRPr="006D2D8A">
        <w:t> </w:t>
      </w:r>
      <w:r w:rsidRPr="006D2D8A">
        <w:t>3.43(2).</w:t>
      </w:r>
    </w:p>
    <w:p w:rsidR="00C54811" w:rsidRPr="006D2D8A" w:rsidRDefault="00C54811" w:rsidP="00E4489D">
      <w:pPr>
        <w:pStyle w:val="Definition"/>
      </w:pPr>
      <w:r w:rsidRPr="006D2D8A">
        <w:rPr>
          <w:b/>
          <w:i/>
        </w:rPr>
        <w:t>representative member</w:t>
      </w:r>
      <w:r w:rsidRPr="006D2D8A">
        <w:t>, of a GST group, has the meaning given by section</w:t>
      </w:r>
      <w:r w:rsidR="006D2D8A" w:rsidRPr="006D2D8A">
        <w:t> </w:t>
      </w:r>
      <w:r w:rsidRPr="006D2D8A">
        <w:t>195</w:t>
      </w:r>
      <w:r w:rsidR="006D2D8A" w:rsidRPr="006D2D8A">
        <w:noBreakHyphen/>
      </w:r>
      <w:r w:rsidRPr="006D2D8A">
        <w:t>1 of the GST Act.</w:t>
      </w:r>
    </w:p>
    <w:p w:rsidR="00C54811" w:rsidRPr="006D2D8A" w:rsidRDefault="00C54811" w:rsidP="00E4489D">
      <w:pPr>
        <w:pStyle w:val="Definition"/>
      </w:pPr>
      <w:r w:rsidRPr="006D2D8A">
        <w:rPr>
          <w:b/>
          <w:i/>
        </w:rPr>
        <w:t>specified taxable fuel</w:t>
      </w:r>
      <w:r w:rsidRPr="006D2D8A">
        <w:t xml:space="preserve"> means taxable fuel of a kind specified for the Opt</w:t>
      </w:r>
      <w:r w:rsidR="006D2D8A" w:rsidRPr="006D2D8A">
        <w:noBreakHyphen/>
      </w:r>
      <w:r w:rsidRPr="006D2D8A">
        <w:t>in Scheme under regulation</w:t>
      </w:r>
      <w:r w:rsidR="006D2D8A" w:rsidRPr="006D2D8A">
        <w:t> </w:t>
      </w:r>
      <w:r w:rsidRPr="006D2D8A">
        <w:t>3.33.</w:t>
      </w:r>
    </w:p>
    <w:p w:rsidR="00C54811" w:rsidRPr="006D2D8A" w:rsidRDefault="00C54811" w:rsidP="00E4489D">
      <w:pPr>
        <w:pStyle w:val="Definition"/>
      </w:pPr>
      <w:r w:rsidRPr="006D2D8A">
        <w:rPr>
          <w:b/>
          <w:i/>
        </w:rPr>
        <w:t xml:space="preserve">threshold test </w:t>
      </w:r>
      <w:r w:rsidRPr="006D2D8A">
        <w:t>means the test specified in regulation</w:t>
      </w:r>
      <w:r w:rsidR="006D2D8A" w:rsidRPr="006D2D8A">
        <w:t> </w:t>
      </w:r>
      <w:r w:rsidRPr="006D2D8A">
        <w:t>3.34.</w:t>
      </w:r>
    </w:p>
    <w:p w:rsidR="00C54811" w:rsidRPr="006D2D8A" w:rsidRDefault="00C54811" w:rsidP="00E4489D">
      <w:pPr>
        <w:pStyle w:val="ActHead5"/>
      </w:pPr>
      <w:bookmarkStart w:id="67" w:name="_Toc355625648"/>
      <w:r w:rsidRPr="006D2D8A">
        <w:rPr>
          <w:rStyle w:val="CharSectno"/>
        </w:rPr>
        <w:t>3.31</w:t>
      </w:r>
      <w:r w:rsidR="00E4489D" w:rsidRPr="006D2D8A">
        <w:t xml:space="preserve">  </w:t>
      </w:r>
      <w:r w:rsidRPr="006D2D8A">
        <w:t>When an entity is entitled to a fuel tax credit</w:t>
      </w:r>
      <w:bookmarkEnd w:id="67"/>
    </w:p>
    <w:p w:rsidR="00C54811" w:rsidRPr="006D2D8A" w:rsidRDefault="00C54811" w:rsidP="00E4489D">
      <w:pPr>
        <w:pStyle w:val="subsection"/>
      </w:pPr>
      <w:r w:rsidRPr="006D2D8A">
        <w:tab/>
      </w:r>
      <w:r w:rsidRPr="006D2D8A">
        <w:tab/>
        <w:t>For the purposes of this Division, in determining whether an entity is entitled to a fuel tax credit in respect of an acquisition, manufacture or import of an amount of taxable fuel, disregard section</w:t>
      </w:r>
      <w:r w:rsidR="006D2D8A" w:rsidRPr="006D2D8A">
        <w:t> </w:t>
      </w:r>
      <w:r w:rsidRPr="006D2D8A">
        <w:t>41</w:t>
      </w:r>
      <w:r w:rsidR="006D2D8A" w:rsidRPr="006D2D8A">
        <w:noBreakHyphen/>
      </w:r>
      <w:r w:rsidRPr="006D2D8A">
        <w:t xml:space="preserve">30 of the </w:t>
      </w:r>
      <w:r w:rsidRPr="006D2D8A">
        <w:rPr>
          <w:i/>
        </w:rPr>
        <w:t>Fuel Tax Act 2006</w:t>
      </w:r>
      <w:r w:rsidRPr="006D2D8A">
        <w:t>.</w:t>
      </w:r>
    </w:p>
    <w:p w:rsidR="00C54811" w:rsidRPr="006D2D8A" w:rsidRDefault="00C54811" w:rsidP="00E4489D">
      <w:pPr>
        <w:pStyle w:val="ActHead5"/>
      </w:pPr>
      <w:bookmarkStart w:id="68" w:name="_Toc355625649"/>
      <w:r w:rsidRPr="006D2D8A">
        <w:rPr>
          <w:rStyle w:val="CharSectno"/>
        </w:rPr>
        <w:t>3.32</w:t>
      </w:r>
      <w:r w:rsidR="00E4489D" w:rsidRPr="006D2D8A">
        <w:t xml:space="preserve">  </w:t>
      </w:r>
      <w:r w:rsidRPr="006D2D8A">
        <w:t>Eligibility test</w:t>
      </w:r>
      <w:bookmarkEnd w:id="68"/>
    </w:p>
    <w:p w:rsidR="00C54811" w:rsidRPr="006D2D8A" w:rsidRDefault="00C54811" w:rsidP="00E4489D">
      <w:pPr>
        <w:pStyle w:val="subsection"/>
      </w:pPr>
      <w:r w:rsidRPr="006D2D8A">
        <w:tab/>
        <w:t>(1)</w:t>
      </w:r>
      <w:r w:rsidRPr="006D2D8A">
        <w:tab/>
        <w:t xml:space="preserve">A person passes the </w:t>
      </w:r>
      <w:r w:rsidRPr="006D2D8A">
        <w:rPr>
          <w:b/>
          <w:i/>
        </w:rPr>
        <w:t>eligibility test</w:t>
      </w:r>
      <w:r w:rsidRPr="006D2D8A">
        <w:t xml:space="preserve"> in relation to an acquisition, manufacture or import of specified taxable fuel during a financial year if:</w:t>
      </w:r>
    </w:p>
    <w:p w:rsidR="00C54811" w:rsidRPr="006D2D8A" w:rsidRDefault="00C54811" w:rsidP="00E4489D">
      <w:pPr>
        <w:pStyle w:val="paragraph"/>
      </w:pPr>
      <w:r w:rsidRPr="006D2D8A">
        <w:tab/>
        <w:t>(a)</w:t>
      </w:r>
      <w:r w:rsidRPr="006D2D8A">
        <w:tab/>
        <w:t>in a case where:</w:t>
      </w:r>
    </w:p>
    <w:p w:rsidR="00C54811" w:rsidRPr="006D2D8A" w:rsidRDefault="00C54811" w:rsidP="00E4489D">
      <w:pPr>
        <w:pStyle w:val="paragraphsub"/>
      </w:pPr>
      <w:r w:rsidRPr="006D2D8A">
        <w:tab/>
        <w:t>(i)</w:t>
      </w:r>
      <w:r w:rsidRPr="006D2D8A">
        <w:tab/>
        <w:t>the designated opt</w:t>
      </w:r>
      <w:r w:rsidR="006D2D8A" w:rsidRPr="006D2D8A">
        <w:noBreakHyphen/>
      </w:r>
      <w:r w:rsidRPr="006D2D8A">
        <w:t>in person was a member of a GST group at the start of the financial year; and</w:t>
      </w:r>
    </w:p>
    <w:p w:rsidR="00C54811" w:rsidRPr="006D2D8A" w:rsidRDefault="00C54811" w:rsidP="00E4489D">
      <w:pPr>
        <w:pStyle w:val="paragraphsub"/>
      </w:pPr>
      <w:r w:rsidRPr="006D2D8A">
        <w:tab/>
        <w:t>(ii)</w:t>
      </w:r>
      <w:r w:rsidRPr="006D2D8A">
        <w:tab/>
        <w:t>if it were assumed that the fuel had been acquired, manufactured or imported at the start of the financial year—the entity that would have been entitled to a fuel tax credit in relation to that acquisition, manufacture or import would have consisted of the members of the GST group;</w:t>
      </w:r>
    </w:p>
    <w:p w:rsidR="00C54811" w:rsidRPr="006D2D8A" w:rsidRDefault="00C54811" w:rsidP="00E4489D">
      <w:pPr>
        <w:pStyle w:val="subsection2"/>
      </w:pPr>
      <w:r w:rsidRPr="006D2D8A">
        <w:lastRenderedPageBreak/>
        <w:t>the fuel was acquired, manufactured or imported by a person who was a member of the GST group as at the start of the financial year; or</w:t>
      </w:r>
    </w:p>
    <w:p w:rsidR="00C54811" w:rsidRPr="006D2D8A" w:rsidRDefault="00C54811" w:rsidP="00E4489D">
      <w:pPr>
        <w:pStyle w:val="paragraph"/>
      </w:pPr>
      <w:r w:rsidRPr="006D2D8A">
        <w:tab/>
        <w:t>(b)</w:t>
      </w:r>
      <w:r w:rsidRPr="006D2D8A">
        <w:tab/>
        <w:t>in a case where:</w:t>
      </w:r>
    </w:p>
    <w:p w:rsidR="00C54811" w:rsidRPr="006D2D8A" w:rsidRDefault="00C54811" w:rsidP="00E4489D">
      <w:pPr>
        <w:pStyle w:val="paragraphsub"/>
      </w:pPr>
      <w:r w:rsidRPr="006D2D8A">
        <w:tab/>
        <w:t>(i)</w:t>
      </w:r>
      <w:r w:rsidRPr="006D2D8A">
        <w:tab/>
        <w:t>the designated opt</w:t>
      </w:r>
      <w:r w:rsidR="006D2D8A" w:rsidRPr="006D2D8A">
        <w:noBreakHyphen/>
      </w:r>
      <w:r w:rsidRPr="006D2D8A">
        <w:t xml:space="preserve">in person was a participant in a </w:t>
      </w:r>
      <w:r w:rsidR="008F188A" w:rsidRPr="006D2D8A">
        <w:t>GST joint venture, or the joint venture operator of a GST joint venture</w:t>
      </w:r>
      <w:r w:rsidR="00A329E7" w:rsidRPr="006D2D8A">
        <w:t>,</w:t>
      </w:r>
      <w:r w:rsidRPr="006D2D8A">
        <w:t xml:space="preserve"> at the start of the financial year; and</w:t>
      </w:r>
    </w:p>
    <w:p w:rsidR="00C54811" w:rsidRPr="006D2D8A" w:rsidRDefault="00C54811" w:rsidP="00E4489D">
      <w:pPr>
        <w:pStyle w:val="paragraphsub"/>
      </w:pPr>
      <w:r w:rsidRPr="006D2D8A">
        <w:tab/>
        <w:t>(ii)</w:t>
      </w:r>
      <w:r w:rsidRPr="006D2D8A">
        <w:tab/>
        <w:t xml:space="preserve">if it were assumed that the fuel had been acquired, manufactured or imported at the start of the financial year—the entity that would have been entitled to a fuel tax credit in relation to that acquisition, manufacture or import would have consisted of the participants in the </w:t>
      </w:r>
      <w:r w:rsidR="008F188A" w:rsidRPr="006D2D8A">
        <w:t>GST joint venture or the joint venture operator of a GST joint venture</w:t>
      </w:r>
      <w:r w:rsidRPr="006D2D8A">
        <w:t>;</w:t>
      </w:r>
    </w:p>
    <w:p w:rsidR="00C54811" w:rsidRPr="006D2D8A" w:rsidRDefault="00C54811" w:rsidP="00E4489D">
      <w:pPr>
        <w:pStyle w:val="subsection2"/>
      </w:pPr>
      <w:r w:rsidRPr="006D2D8A">
        <w:t>the fuel was acquired, manufactured or imported by a person who was a participant in the</w:t>
      </w:r>
      <w:r w:rsidR="008F188A" w:rsidRPr="006D2D8A">
        <w:t xml:space="preserve"> GST joint venture, or the joint venture operator of a GST joint venture</w:t>
      </w:r>
      <w:r w:rsidR="003E35E0" w:rsidRPr="006D2D8A">
        <w:t>,</w:t>
      </w:r>
      <w:r w:rsidRPr="006D2D8A">
        <w:t xml:space="preserve"> as at the start of the financial year; or</w:t>
      </w:r>
    </w:p>
    <w:p w:rsidR="00C54811" w:rsidRPr="006D2D8A" w:rsidRDefault="00C54811" w:rsidP="00E4489D">
      <w:pPr>
        <w:pStyle w:val="paragraph"/>
      </w:pPr>
      <w:r w:rsidRPr="006D2D8A">
        <w:tab/>
        <w:t>(c)</w:t>
      </w:r>
      <w:r w:rsidRPr="006D2D8A">
        <w:tab/>
        <w:t>in any other case—the designated opt</w:t>
      </w:r>
      <w:r w:rsidR="006D2D8A" w:rsidRPr="006D2D8A">
        <w:noBreakHyphen/>
      </w:r>
      <w:r w:rsidRPr="006D2D8A">
        <w:t>in person is the entity that was entitled to a fuel tax credit in relation to that acquisition, manufacture or import.</w:t>
      </w:r>
    </w:p>
    <w:p w:rsidR="00C54811" w:rsidRPr="006D2D8A" w:rsidRDefault="00C54811" w:rsidP="00E4489D">
      <w:pPr>
        <w:pStyle w:val="subsection"/>
      </w:pPr>
      <w:r w:rsidRPr="006D2D8A">
        <w:tab/>
        <w:t>(2)</w:t>
      </w:r>
      <w:r w:rsidRPr="006D2D8A">
        <w:tab/>
        <w:t xml:space="preserve">For the purposes of </w:t>
      </w:r>
      <w:r w:rsidR="006D2D8A" w:rsidRPr="006D2D8A">
        <w:t>subparagraphs (</w:t>
      </w:r>
      <w:r w:rsidRPr="006D2D8A">
        <w:t>1</w:t>
      </w:r>
      <w:r w:rsidR="00E4489D" w:rsidRPr="006D2D8A">
        <w:t>)(</w:t>
      </w:r>
      <w:r w:rsidRPr="006D2D8A">
        <w:t>a</w:t>
      </w:r>
      <w:r w:rsidR="00E4489D" w:rsidRPr="006D2D8A">
        <w:t>)(</w:t>
      </w:r>
      <w:r w:rsidRPr="006D2D8A">
        <w:t>ii) and (b</w:t>
      </w:r>
      <w:r w:rsidR="00E4489D" w:rsidRPr="006D2D8A">
        <w:t>)(</w:t>
      </w:r>
      <w:r w:rsidRPr="006D2D8A">
        <w:t>ii), in determining the entity that would have been entitled to a fuel tax credit in relation to an acquisition, manufacture or import of specified taxable fuel, disregard:</w:t>
      </w:r>
    </w:p>
    <w:p w:rsidR="00C54811" w:rsidRPr="006D2D8A" w:rsidRDefault="00C54811" w:rsidP="00E4489D">
      <w:pPr>
        <w:pStyle w:val="paragraph"/>
      </w:pPr>
      <w:r w:rsidRPr="006D2D8A">
        <w:tab/>
        <w:t>(a)</w:t>
      </w:r>
      <w:r w:rsidRPr="006D2D8A">
        <w:tab/>
        <w:t>so much of subsection</w:t>
      </w:r>
      <w:r w:rsidR="006D2D8A" w:rsidRPr="006D2D8A">
        <w:t> </w:t>
      </w:r>
      <w:r w:rsidRPr="006D2D8A">
        <w:t>70</w:t>
      </w:r>
      <w:r w:rsidR="006D2D8A" w:rsidRPr="006D2D8A">
        <w:noBreakHyphen/>
      </w:r>
      <w:r w:rsidRPr="006D2D8A">
        <w:t xml:space="preserve">5(2) of the </w:t>
      </w:r>
      <w:r w:rsidRPr="006D2D8A">
        <w:rPr>
          <w:i/>
        </w:rPr>
        <w:t>Fuel Tax Act 2006</w:t>
      </w:r>
      <w:r w:rsidRPr="006D2D8A">
        <w:t xml:space="preserve"> as does not consist of the table; and</w:t>
      </w:r>
    </w:p>
    <w:p w:rsidR="00C54811" w:rsidRPr="006D2D8A" w:rsidRDefault="00C54811" w:rsidP="00E4489D">
      <w:pPr>
        <w:pStyle w:val="paragraph"/>
      </w:pPr>
      <w:r w:rsidRPr="006D2D8A">
        <w:tab/>
        <w:t>(b)</w:t>
      </w:r>
      <w:r w:rsidRPr="006D2D8A">
        <w:tab/>
        <w:t>column 2 of the table in that subsection.</w:t>
      </w:r>
    </w:p>
    <w:p w:rsidR="00C54811" w:rsidRPr="006D2D8A" w:rsidRDefault="00C54811" w:rsidP="00E4489D">
      <w:pPr>
        <w:pStyle w:val="ActHead5"/>
      </w:pPr>
      <w:bookmarkStart w:id="69" w:name="_Toc355625650"/>
      <w:r w:rsidRPr="006D2D8A">
        <w:rPr>
          <w:rStyle w:val="CharSectno"/>
        </w:rPr>
        <w:t>3.33</w:t>
      </w:r>
      <w:r w:rsidR="00E4489D" w:rsidRPr="006D2D8A">
        <w:t xml:space="preserve">  </w:t>
      </w:r>
      <w:r w:rsidRPr="006D2D8A">
        <w:t>Specified taxable fuel</w:t>
      </w:r>
      <w:bookmarkEnd w:id="69"/>
    </w:p>
    <w:p w:rsidR="00C54811" w:rsidRPr="006D2D8A" w:rsidRDefault="00C54811" w:rsidP="00E4489D">
      <w:pPr>
        <w:pStyle w:val="subsection"/>
      </w:pPr>
      <w:r w:rsidRPr="006D2D8A">
        <w:tab/>
      </w:r>
      <w:r w:rsidRPr="006D2D8A">
        <w:tab/>
        <w:t>Taxable fuel specified for the Opt</w:t>
      </w:r>
      <w:r w:rsidR="006D2D8A" w:rsidRPr="006D2D8A">
        <w:noBreakHyphen/>
      </w:r>
      <w:r w:rsidRPr="006D2D8A">
        <w:t>in Scheme is liquid petroleum fuel.</w:t>
      </w:r>
    </w:p>
    <w:p w:rsidR="00C54811" w:rsidRPr="006D2D8A" w:rsidRDefault="00C54811" w:rsidP="00E4489D">
      <w:pPr>
        <w:pStyle w:val="ActHead5"/>
      </w:pPr>
      <w:bookmarkStart w:id="70" w:name="_Toc355625651"/>
      <w:r w:rsidRPr="006D2D8A">
        <w:rPr>
          <w:rStyle w:val="CharSectno"/>
        </w:rPr>
        <w:t>3.34</w:t>
      </w:r>
      <w:r w:rsidR="00E4489D" w:rsidRPr="006D2D8A">
        <w:t xml:space="preserve">  </w:t>
      </w:r>
      <w:r w:rsidRPr="006D2D8A">
        <w:t>Threshold test</w:t>
      </w:r>
      <w:bookmarkEnd w:id="70"/>
    </w:p>
    <w:p w:rsidR="00C54811" w:rsidRPr="006D2D8A" w:rsidRDefault="00C54811" w:rsidP="00E4489D">
      <w:pPr>
        <w:pStyle w:val="subsection"/>
      </w:pPr>
      <w:r w:rsidRPr="006D2D8A">
        <w:tab/>
        <w:t>(1)</w:t>
      </w:r>
      <w:r w:rsidRPr="006D2D8A">
        <w:tab/>
        <w:t>An applicant passes the threshold test if:</w:t>
      </w:r>
    </w:p>
    <w:p w:rsidR="00C54811" w:rsidRPr="006D2D8A" w:rsidRDefault="00C54811" w:rsidP="00E4489D">
      <w:pPr>
        <w:pStyle w:val="paragraph"/>
      </w:pPr>
      <w:r w:rsidRPr="006D2D8A">
        <w:lastRenderedPageBreak/>
        <w:tab/>
        <w:t>(a)</w:t>
      </w:r>
      <w:r w:rsidRPr="006D2D8A">
        <w:tab/>
        <w:t>the requirements in subregulation (2) are met by:</w:t>
      </w:r>
    </w:p>
    <w:p w:rsidR="00C54811" w:rsidRPr="006D2D8A" w:rsidRDefault="00C54811" w:rsidP="00E4489D">
      <w:pPr>
        <w:pStyle w:val="paragraphsub"/>
      </w:pPr>
      <w:r w:rsidRPr="006D2D8A">
        <w:tab/>
        <w:t>(i)</w:t>
      </w:r>
      <w:r w:rsidRPr="006D2D8A">
        <w:tab/>
        <w:t>if the applicant is applying to be a designated opt</w:t>
      </w:r>
      <w:r w:rsidR="006D2D8A" w:rsidRPr="006D2D8A">
        <w:noBreakHyphen/>
      </w:r>
      <w:r w:rsidRPr="006D2D8A">
        <w:t>in person on behalf of a GST group—the GST group; or</w:t>
      </w:r>
    </w:p>
    <w:p w:rsidR="00C54811" w:rsidRPr="006D2D8A" w:rsidRDefault="00C54811" w:rsidP="00E4489D">
      <w:pPr>
        <w:pStyle w:val="paragraphsub"/>
      </w:pPr>
      <w:r w:rsidRPr="006D2D8A">
        <w:tab/>
        <w:t>(ii)</w:t>
      </w:r>
      <w:r w:rsidRPr="006D2D8A">
        <w:tab/>
        <w:t>if the applicant is applying to be designated opt</w:t>
      </w:r>
      <w:r w:rsidR="006D2D8A" w:rsidRPr="006D2D8A">
        <w:noBreakHyphen/>
      </w:r>
      <w:r w:rsidRPr="006D2D8A">
        <w:t>in person on behalf of a GST joint venture—the GST joint venture; or</w:t>
      </w:r>
    </w:p>
    <w:p w:rsidR="00C54811" w:rsidRPr="006D2D8A" w:rsidRDefault="00C54811" w:rsidP="00E4489D">
      <w:pPr>
        <w:pStyle w:val="paragraphsub"/>
      </w:pPr>
      <w:r w:rsidRPr="006D2D8A">
        <w:tab/>
        <w:t>(iii)</w:t>
      </w:r>
      <w:r w:rsidRPr="006D2D8A">
        <w:tab/>
        <w:t>in any other case—the applicant; or</w:t>
      </w:r>
    </w:p>
    <w:p w:rsidR="00C54811" w:rsidRPr="006D2D8A" w:rsidRDefault="00C54811" w:rsidP="00E4489D">
      <w:pPr>
        <w:pStyle w:val="paragraph"/>
      </w:pPr>
      <w:r w:rsidRPr="006D2D8A">
        <w:tab/>
        <w:t>(b)</w:t>
      </w:r>
      <w:r w:rsidRPr="006D2D8A">
        <w:tab/>
        <w:t>the applicant:</w:t>
      </w:r>
    </w:p>
    <w:p w:rsidR="00C54811" w:rsidRPr="006D2D8A" w:rsidRDefault="00C54811" w:rsidP="00E4489D">
      <w:pPr>
        <w:pStyle w:val="paragraphsub"/>
      </w:pPr>
      <w:r w:rsidRPr="006D2D8A">
        <w:tab/>
        <w:t>(i)</w:t>
      </w:r>
      <w:r w:rsidRPr="006D2D8A">
        <w:tab/>
        <w:t>is a liable entity on the Information Database on 30</w:t>
      </w:r>
      <w:r w:rsidR="006D2D8A" w:rsidRPr="006D2D8A">
        <w:t> </w:t>
      </w:r>
      <w:r w:rsidRPr="006D2D8A">
        <w:t>June of the financial year before an application is given to the Regulator; or</w:t>
      </w:r>
    </w:p>
    <w:p w:rsidR="00C54811" w:rsidRPr="006D2D8A" w:rsidRDefault="00C54811" w:rsidP="00E4489D">
      <w:pPr>
        <w:pStyle w:val="paragraphsub"/>
      </w:pPr>
      <w:r w:rsidRPr="006D2D8A">
        <w:tab/>
        <w:t>(ii)</w:t>
      </w:r>
      <w:r w:rsidRPr="006D2D8A">
        <w:tab/>
        <w:t>is a liable entity on the Information Database on the day the application is given to the Regulator; or</w:t>
      </w:r>
    </w:p>
    <w:p w:rsidR="00C54811" w:rsidRPr="006D2D8A" w:rsidRDefault="00C54811" w:rsidP="00E4489D">
      <w:pPr>
        <w:pStyle w:val="paragraphsub"/>
      </w:pPr>
      <w:r w:rsidRPr="006D2D8A">
        <w:tab/>
        <w:t>(iii)</w:t>
      </w:r>
      <w:r w:rsidRPr="006D2D8A">
        <w:tab/>
        <w:t xml:space="preserve">is likely to have operational control over a facility that is likely to meet one of the threshold tests mentioned in </w:t>
      </w:r>
      <w:r w:rsidR="00E4489D" w:rsidRPr="006D2D8A">
        <w:t>Division</w:t>
      </w:r>
      <w:r w:rsidR="006D2D8A" w:rsidRPr="006D2D8A">
        <w:t> </w:t>
      </w:r>
      <w:r w:rsidRPr="006D2D8A">
        <w:t xml:space="preserve">2 of </w:t>
      </w:r>
      <w:r w:rsidR="00E4489D" w:rsidRPr="006D2D8A">
        <w:t>Part</w:t>
      </w:r>
      <w:r w:rsidR="006D2D8A" w:rsidRPr="006D2D8A">
        <w:t> </w:t>
      </w:r>
      <w:r w:rsidRPr="006D2D8A">
        <w:t>3 of the Act in the financial year in which the applicant requests the declaration under regulation</w:t>
      </w:r>
      <w:r w:rsidR="006D2D8A" w:rsidRPr="006D2D8A">
        <w:t> </w:t>
      </w:r>
      <w:r w:rsidRPr="006D2D8A">
        <w:t>3.37 to have effect; or</w:t>
      </w:r>
    </w:p>
    <w:p w:rsidR="00C54811" w:rsidRPr="006D2D8A" w:rsidRDefault="00C54811" w:rsidP="00E4489D">
      <w:pPr>
        <w:pStyle w:val="paragraphsub"/>
      </w:pPr>
      <w:r w:rsidRPr="006D2D8A">
        <w:tab/>
        <w:t>(iv)</w:t>
      </w:r>
      <w:r w:rsidRPr="006D2D8A">
        <w:tab/>
        <w:t xml:space="preserve">is likely to be a participant in a designated joint venture that has a facility that is likely to meet one of the threshold tests mentioned in </w:t>
      </w:r>
      <w:r w:rsidR="00E4489D" w:rsidRPr="006D2D8A">
        <w:t>Division</w:t>
      </w:r>
      <w:r w:rsidR="006D2D8A" w:rsidRPr="006D2D8A">
        <w:t> </w:t>
      </w:r>
      <w:r w:rsidRPr="006D2D8A">
        <w:t>2 of Part</w:t>
      </w:r>
      <w:r w:rsidR="006D2D8A" w:rsidRPr="006D2D8A">
        <w:t> </w:t>
      </w:r>
      <w:r w:rsidRPr="006D2D8A">
        <w:t>3 of the Act in the financial year in which the applicant requests the declaration under regulation</w:t>
      </w:r>
      <w:r w:rsidR="006D2D8A" w:rsidRPr="006D2D8A">
        <w:t> </w:t>
      </w:r>
      <w:r w:rsidRPr="006D2D8A">
        <w:t>3.37 to have effect; or</w:t>
      </w:r>
    </w:p>
    <w:p w:rsidR="00C54811" w:rsidRPr="006D2D8A" w:rsidRDefault="00C54811" w:rsidP="00E4489D">
      <w:pPr>
        <w:pStyle w:val="paragraphsub"/>
      </w:pPr>
      <w:r w:rsidRPr="006D2D8A">
        <w:tab/>
        <w:t>(v)</w:t>
      </w:r>
      <w:r w:rsidRPr="006D2D8A">
        <w:tab/>
        <w:t xml:space="preserve">holds a liability transfer certificate for a facility that is likely to meet one of the threshold tests mentioned in </w:t>
      </w:r>
      <w:r w:rsidR="00E4489D" w:rsidRPr="006D2D8A">
        <w:t>Division</w:t>
      </w:r>
      <w:r w:rsidR="006D2D8A" w:rsidRPr="006D2D8A">
        <w:t> </w:t>
      </w:r>
      <w:r w:rsidRPr="006D2D8A">
        <w:t xml:space="preserve">2 of </w:t>
      </w:r>
      <w:r w:rsidR="00E4489D" w:rsidRPr="006D2D8A">
        <w:t>Part</w:t>
      </w:r>
      <w:r w:rsidR="006D2D8A" w:rsidRPr="006D2D8A">
        <w:t> </w:t>
      </w:r>
      <w:r w:rsidRPr="006D2D8A">
        <w:t>3 of the Act in the financial year in which the applicant requests the declaration under regulation</w:t>
      </w:r>
      <w:r w:rsidR="006D2D8A" w:rsidRPr="006D2D8A">
        <w:t> </w:t>
      </w:r>
      <w:r w:rsidRPr="006D2D8A">
        <w:t>3.37 to have effect.</w:t>
      </w:r>
    </w:p>
    <w:p w:rsidR="00C54811" w:rsidRPr="006D2D8A" w:rsidRDefault="00C54811" w:rsidP="00E4489D">
      <w:pPr>
        <w:pStyle w:val="subsection"/>
      </w:pPr>
      <w:r w:rsidRPr="006D2D8A">
        <w:tab/>
        <w:t>(2)</w:t>
      </w:r>
      <w:r w:rsidRPr="006D2D8A">
        <w:tab/>
        <w:t xml:space="preserve">For </w:t>
      </w:r>
      <w:r w:rsidR="006D2D8A" w:rsidRPr="006D2D8A">
        <w:t>paragraph (</w:t>
      </w:r>
      <w:r w:rsidRPr="006D2D8A">
        <w:t>1</w:t>
      </w:r>
      <w:r w:rsidR="00E4489D" w:rsidRPr="006D2D8A">
        <w:t>)(</w:t>
      </w:r>
      <w:r w:rsidRPr="006D2D8A">
        <w:t>a), the requirements are:</w:t>
      </w:r>
    </w:p>
    <w:p w:rsidR="00C54811" w:rsidRPr="006D2D8A" w:rsidRDefault="00C54811" w:rsidP="00E4489D">
      <w:pPr>
        <w:pStyle w:val="paragraph"/>
      </w:pPr>
      <w:r w:rsidRPr="006D2D8A">
        <w:tab/>
        <w:t>(a)</w:t>
      </w:r>
      <w:r w:rsidRPr="006D2D8A">
        <w:tab/>
        <w:t>the fuel user has used an amount of eligible threshold fuel that has the potential greenhouse gas emissions embodied in the fuel having a CO</w:t>
      </w:r>
      <w:r w:rsidRPr="006D2D8A">
        <w:rPr>
          <w:vertAlign w:val="subscript"/>
        </w:rPr>
        <w:t>2</w:t>
      </w:r>
      <w:r w:rsidR="006D2D8A" w:rsidRPr="006D2D8A">
        <w:noBreakHyphen/>
      </w:r>
      <w:r w:rsidRPr="006D2D8A">
        <w:t>e of 25,000 tonnes or more in either of the two previous financial years before the applicant requests the declaration under regulation</w:t>
      </w:r>
      <w:r w:rsidR="006D2D8A" w:rsidRPr="006D2D8A">
        <w:t> </w:t>
      </w:r>
      <w:r w:rsidRPr="006D2D8A">
        <w:t>3.37 to have effect; or</w:t>
      </w:r>
    </w:p>
    <w:p w:rsidR="00C54811" w:rsidRPr="006D2D8A" w:rsidRDefault="00C54811" w:rsidP="00E4489D">
      <w:pPr>
        <w:pStyle w:val="paragraph"/>
      </w:pPr>
      <w:r w:rsidRPr="006D2D8A">
        <w:tab/>
        <w:t>(b)</w:t>
      </w:r>
      <w:r w:rsidRPr="006D2D8A">
        <w:tab/>
        <w:t>the fuel user is likely to use an amount of eligible threshold fuel that has the potential greenhouse gas emissions embodied in the fuel having a CO</w:t>
      </w:r>
      <w:r w:rsidRPr="006D2D8A">
        <w:rPr>
          <w:vertAlign w:val="subscript"/>
        </w:rPr>
        <w:t>2</w:t>
      </w:r>
      <w:r w:rsidR="006D2D8A" w:rsidRPr="006D2D8A">
        <w:noBreakHyphen/>
      </w:r>
      <w:r w:rsidRPr="006D2D8A">
        <w:t xml:space="preserve">e of 25,000 tonnes or </w:t>
      </w:r>
      <w:r w:rsidRPr="006D2D8A">
        <w:lastRenderedPageBreak/>
        <w:t>more in the financial year in which the applicant requests the declaration under regulation</w:t>
      </w:r>
      <w:r w:rsidR="006D2D8A" w:rsidRPr="006D2D8A">
        <w:t> </w:t>
      </w:r>
      <w:r w:rsidRPr="006D2D8A">
        <w:t>3.37 to have effect.</w:t>
      </w:r>
    </w:p>
    <w:p w:rsidR="00C54811" w:rsidRPr="006D2D8A" w:rsidRDefault="00C54811" w:rsidP="00E4489D">
      <w:pPr>
        <w:pStyle w:val="subsection"/>
      </w:pPr>
      <w:r w:rsidRPr="006D2D8A">
        <w:tab/>
        <w:t>(3)</w:t>
      </w:r>
      <w:r w:rsidRPr="006D2D8A">
        <w:tab/>
        <w:t>In this regulation:</w:t>
      </w:r>
    </w:p>
    <w:p w:rsidR="00C54811" w:rsidRPr="006D2D8A" w:rsidRDefault="00C54811" w:rsidP="00E4489D">
      <w:pPr>
        <w:pStyle w:val="Definition"/>
      </w:pPr>
      <w:r w:rsidRPr="006D2D8A">
        <w:rPr>
          <w:b/>
          <w:i/>
        </w:rPr>
        <w:t xml:space="preserve">eligible threshold fuel </w:t>
      </w:r>
      <w:r w:rsidRPr="006D2D8A">
        <w:t>means specified taxable fuel that:</w:t>
      </w:r>
    </w:p>
    <w:p w:rsidR="00C54811" w:rsidRPr="006D2D8A" w:rsidRDefault="00C54811" w:rsidP="00E4489D">
      <w:pPr>
        <w:pStyle w:val="paragraph"/>
      </w:pPr>
      <w:r w:rsidRPr="006D2D8A">
        <w:tab/>
        <w:t>(a)</w:t>
      </w:r>
      <w:r w:rsidRPr="006D2D8A">
        <w:tab/>
        <w:t>if not covered by this Scheme, would be subject to a carbon reduction that is more than zero under section</w:t>
      </w:r>
      <w:r w:rsidR="006D2D8A" w:rsidRPr="006D2D8A">
        <w:t> </w:t>
      </w:r>
      <w:r w:rsidRPr="006D2D8A">
        <w:t>43</w:t>
      </w:r>
      <w:r w:rsidR="006D2D8A" w:rsidRPr="006D2D8A">
        <w:noBreakHyphen/>
      </w:r>
      <w:r w:rsidRPr="006D2D8A">
        <w:t xml:space="preserve">8 of the </w:t>
      </w:r>
      <w:r w:rsidRPr="006D2D8A">
        <w:rPr>
          <w:i/>
        </w:rPr>
        <w:t>Fuel Tax Act 2006</w:t>
      </w:r>
      <w:r w:rsidRPr="006D2D8A">
        <w:t>; or</w:t>
      </w:r>
    </w:p>
    <w:p w:rsidR="00C54811" w:rsidRPr="006D2D8A" w:rsidRDefault="00C54811" w:rsidP="00E4489D">
      <w:pPr>
        <w:pStyle w:val="paragraph"/>
      </w:pPr>
      <w:r w:rsidRPr="006D2D8A">
        <w:tab/>
        <w:t>(b)</w:t>
      </w:r>
      <w:r w:rsidRPr="006D2D8A">
        <w:tab/>
        <w:t>is subject to a carbon component rate under section</w:t>
      </w:r>
      <w:r w:rsidR="006D2D8A" w:rsidRPr="006D2D8A">
        <w:t> </w:t>
      </w:r>
      <w:r w:rsidRPr="006D2D8A">
        <w:t xml:space="preserve">6FA or 6FB of the </w:t>
      </w:r>
      <w:r w:rsidRPr="006D2D8A">
        <w:rPr>
          <w:i/>
        </w:rPr>
        <w:t>Excise Tariff Act 1921</w:t>
      </w:r>
      <w:r w:rsidRPr="006D2D8A">
        <w:t>.</w:t>
      </w:r>
    </w:p>
    <w:p w:rsidR="00C54811" w:rsidRPr="006D2D8A" w:rsidRDefault="00E4489D" w:rsidP="00E4489D">
      <w:pPr>
        <w:pStyle w:val="notetext"/>
      </w:pPr>
      <w:r w:rsidRPr="006D2D8A">
        <w:t>Note:</w:t>
      </w:r>
      <w:r w:rsidRPr="006D2D8A">
        <w:tab/>
      </w:r>
      <w:r w:rsidR="00C54811" w:rsidRPr="006D2D8A">
        <w:t>The reference to sections</w:t>
      </w:r>
      <w:r w:rsidR="006D2D8A" w:rsidRPr="006D2D8A">
        <w:t> </w:t>
      </w:r>
      <w:r w:rsidR="00C54811" w:rsidRPr="006D2D8A">
        <w:t xml:space="preserve">6FA and 6FB of the </w:t>
      </w:r>
      <w:r w:rsidR="00C54811" w:rsidRPr="006D2D8A">
        <w:rPr>
          <w:i/>
        </w:rPr>
        <w:t>Excise Tariff Act 1921</w:t>
      </w:r>
      <w:r w:rsidR="00C54811" w:rsidRPr="006D2D8A">
        <w:t xml:space="preserve"> includes a reference to those sections as they have effect in relation to rates of duties of custom because of section</w:t>
      </w:r>
      <w:r w:rsidR="006D2D8A" w:rsidRPr="006D2D8A">
        <w:t> </w:t>
      </w:r>
      <w:r w:rsidR="00C54811" w:rsidRPr="006D2D8A">
        <w:t xml:space="preserve">19A of the </w:t>
      </w:r>
      <w:r w:rsidR="00C54811" w:rsidRPr="006D2D8A">
        <w:rPr>
          <w:i/>
        </w:rPr>
        <w:t>Customs Tariff Act 1995</w:t>
      </w:r>
      <w:r w:rsidR="00C54811" w:rsidRPr="006D2D8A">
        <w:t>.</w:t>
      </w:r>
    </w:p>
    <w:p w:rsidR="00C54811" w:rsidRPr="006D2D8A" w:rsidRDefault="00C54811" w:rsidP="00E4489D">
      <w:pPr>
        <w:pStyle w:val="Definition"/>
      </w:pPr>
      <w:r w:rsidRPr="006D2D8A">
        <w:rPr>
          <w:b/>
          <w:i/>
        </w:rPr>
        <w:t>fuel user</w:t>
      </w:r>
      <w:r w:rsidRPr="006D2D8A">
        <w:t xml:space="preserve"> means the GST group, GST joint venture or applicant mentioned in </w:t>
      </w:r>
      <w:r w:rsidR="006D2D8A" w:rsidRPr="006D2D8A">
        <w:t>subparagraph (</w:t>
      </w:r>
      <w:r w:rsidRPr="006D2D8A">
        <w:t>1</w:t>
      </w:r>
      <w:r w:rsidR="00E4489D" w:rsidRPr="006D2D8A">
        <w:t>)(</w:t>
      </w:r>
      <w:r w:rsidRPr="006D2D8A">
        <w:t>a</w:t>
      </w:r>
      <w:r w:rsidR="00E4489D" w:rsidRPr="006D2D8A">
        <w:t>)(</w:t>
      </w:r>
      <w:r w:rsidRPr="006D2D8A">
        <w:t>i), (ii) or (iii).</w:t>
      </w:r>
    </w:p>
    <w:p w:rsidR="00C54811" w:rsidRPr="006D2D8A" w:rsidRDefault="00E4489D" w:rsidP="00E4489D">
      <w:pPr>
        <w:pStyle w:val="ActHead4"/>
      </w:pPr>
      <w:bookmarkStart w:id="71" w:name="_Toc355625652"/>
      <w:r w:rsidRPr="006D2D8A">
        <w:rPr>
          <w:rStyle w:val="CharSubdNo"/>
        </w:rPr>
        <w:t>Subdivision</w:t>
      </w:r>
      <w:r w:rsidR="006D2D8A" w:rsidRPr="006D2D8A">
        <w:rPr>
          <w:rStyle w:val="CharSubdNo"/>
        </w:rPr>
        <w:t> </w:t>
      </w:r>
      <w:r w:rsidR="00C54811" w:rsidRPr="006D2D8A">
        <w:rPr>
          <w:rStyle w:val="CharSubdNo"/>
        </w:rPr>
        <w:t>7.2</w:t>
      </w:r>
      <w:r w:rsidRPr="006D2D8A">
        <w:t>—</w:t>
      </w:r>
      <w:r w:rsidR="00C54811" w:rsidRPr="006D2D8A">
        <w:rPr>
          <w:rStyle w:val="CharSubdText"/>
        </w:rPr>
        <w:t>Application for designated opt</w:t>
      </w:r>
      <w:r w:rsidR="006D2D8A" w:rsidRPr="006D2D8A">
        <w:rPr>
          <w:rStyle w:val="CharSubdText"/>
        </w:rPr>
        <w:noBreakHyphen/>
      </w:r>
      <w:r w:rsidR="00C54811" w:rsidRPr="006D2D8A">
        <w:rPr>
          <w:rStyle w:val="CharSubdText"/>
        </w:rPr>
        <w:t>in person</w:t>
      </w:r>
      <w:bookmarkEnd w:id="71"/>
    </w:p>
    <w:p w:rsidR="00C54811" w:rsidRPr="006D2D8A" w:rsidRDefault="00C54811" w:rsidP="00E4489D">
      <w:pPr>
        <w:pStyle w:val="ActHead5"/>
      </w:pPr>
      <w:bookmarkStart w:id="72" w:name="_Toc355625653"/>
      <w:r w:rsidRPr="006D2D8A">
        <w:rPr>
          <w:rStyle w:val="CharSectno"/>
        </w:rPr>
        <w:t>3.35</w:t>
      </w:r>
      <w:r w:rsidR="00E4489D" w:rsidRPr="006D2D8A">
        <w:t xml:space="preserve">  </w:t>
      </w:r>
      <w:r w:rsidRPr="006D2D8A">
        <w:t>Who may apply to be designated opt</w:t>
      </w:r>
      <w:r w:rsidR="006D2D8A" w:rsidRPr="006D2D8A">
        <w:noBreakHyphen/>
      </w:r>
      <w:r w:rsidRPr="006D2D8A">
        <w:t>in person</w:t>
      </w:r>
      <w:bookmarkEnd w:id="72"/>
    </w:p>
    <w:p w:rsidR="00C54811" w:rsidRPr="006D2D8A" w:rsidRDefault="00C54811" w:rsidP="00E4489D">
      <w:pPr>
        <w:pStyle w:val="subsection"/>
      </w:pPr>
      <w:r w:rsidRPr="006D2D8A">
        <w:tab/>
      </w:r>
      <w:r w:rsidRPr="006D2D8A">
        <w:tab/>
        <w:t>A person may apply to the Regulator for a declaration to be taken to be a designated opt</w:t>
      </w:r>
      <w:r w:rsidR="006D2D8A" w:rsidRPr="006D2D8A">
        <w:noBreakHyphen/>
      </w:r>
      <w:r w:rsidRPr="006D2D8A">
        <w:t>in person in relation to an amount of specified taxable fuel if:</w:t>
      </w:r>
    </w:p>
    <w:p w:rsidR="00C54811" w:rsidRPr="006D2D8A" w:rsidRDefault="00C54811" w:rsidP="00E4489D">
      <w:pPr>
        <w:pStyle w:val="paragraph"/>
      </w:pPr>
      <w:r w:rsidRPr="006D2D8A">
        <w:tab/>
        <w:t>(a)</w:t>
      </w:r>
      <w:r w:rsidRPr="006D2D8A">
        <w:tab/>
        <w:t>the person:</w:t>
      </w:r>
    </w:p>
    <w:p w:rsidR="00C54811" w:rsidRPr="006D2D8A" w:rsidRDefault="00C54811" w:rsidP="00E4489D">
      <w:pPr>
        <w:pStyle w:val="paragraphsub"/>
      </w:pPr>
      <w:r w:rsidRPr="006D2D8A">
        <w:tab/>
        <w:t>(i)</w:t>
      </w:r>
      <w:r w:rsidRPr="006D2D8A">
        <w:tab/>
        <w:t>is not an individual; and</w:t>
      </w:r>
    </w:p>
    <w:p w:rsidR="00C54811" w:rsidRPr="006D2D8A" w:rsidRDefault="00C54811" w:rsidP="00E4489D">
      <w:pPr>
        <w:pStyle w:val="paragraphsub"/>
      </w:pPr>
      <w:r w:rsidRPr="006D2D8A">
        <w:tab/>
        <w:t>(ii)</w:t>
      </w:r>
      <w:r w:rsidRPr="006D2D8A">
        <w:tab/>
        <w:t>is not a foreign person; and</w:t>
      </w:r>
    </w:p>
    <w:p w:rsidR="00C54811" w:rsidRPr="006D2D8A" w:rsidRDefault="00C54811" w:rsidP="00E4489D">
      <w:pPr>
        <w:pStyle w:val="paragraph"/>
      </w:pPr>
      <w:r w:rsidRPr="006D2D8A">
        <w:tab/>
        <w:t>(b)</w:t>
      </w:r>
      <w:r w:rsidRPr="006D2D8A">
        <w:tab/>
        <w:t>for an application in relation to fuel acquired, manufactured or imported by members of a GST group—the person is the representative member of the GST group; and</w:t>
      </w:r>
    </w:p>
    <w:p w:rsidR="00C54811" w:rsidRPr="006D2D8A" w:rsidRDefault="00C54811" w:rsidP="00E4489D">
      <w:pPr>
        <w:pStyle w:val="paragraph"/>
      </w:pPr>
      <w:r w:rsidRPr="006D2D8A">
        <w:tab/>
        <w:t>(c)</w:t>
      </w:r>
      <w:r w:rsidRPr="006D2D8A">
        <w:tab/>
        <w:t>for an application in relation to fuel acquired, manufactured or imported by participants in a GST joint venture—the person is the joint venture operator of the GST joint venture; and</w:t>
      </w:r>
    </w:p>
    <w:p w:rsidR="00C54811" w:rsidRPr="006D2D8A" w:rsidRDefault="00C54811" w:rsidP="00E4489D">
      <w:pPr>
        <w:pStyle w:val="paragraph"/>
      </w:pPr>
      <w:r w:rsidRPr="006D2D8A">
        <w:tab/>
        <w:t>(d)</w:t>
      </w:r>
      <w:r w:rsidRPr="006D2D8A">
        <w:tab/>
        <w:t>for an application in relation to fuel acquired, manufactured or imported by the person—the person is:</w:t>
      </w:r>
    </w:p>
    <w:p w:rsidR="00C54811" w:rsidRPr="006D2D8A" w:rsidRDefault="00C54811" w:rsidP="00E4489D">
      <w:pPr>
        <w:pStyle w:val="paragraphsub"/>
      </w:pPr>
      <w:r w:rsidRPr="006D2D8A">
        <w:lastRenderedPageBreak/>
        <w:tab/>
        <w:t>(i)</w:t>
      </w:r>
      <w:r w:rsidRPr="006D2D8A">
        <w:tab/>
        <w:t>the entity that was entitled to a fuel tax credit in relation to the fuel; or</w:t>
      </w:r>
    </w:p>
    <w:p w:rsidR="00C54811" w:rsidRPr="006D2D8A" w:rsidRDefault="00C54811" w:rsidP="00E4489D">
      <w:pPr>
        <w:pStyle w:val="paragraphsub"/>
      </w:pPr>
      <w:r w:rsidRPr="006D2D8A">
        <w:tab/>
        <w:t>(ii)</w:t>
      </w:r>
      <w:r w:rsidRPr="006D2D8A">
        <w:tab/>
        <w:t>a member of a GST group that is entitled to a fuel tax credit in relation to the fuel.</w:t>
      </w:r>
    </w:p>
    <w:p w:rsidR="00C54811" w:rsidRPr="006D2D8A" w:rsidRDefault="00C54811" w:rsidP="00E4489D">
      <w:pPr>
        <w:pStyle w:val="ActHead5"/>
      </w:pPr>
      <w:bookmarkStart w:id="73" w:name="_Toc355625654"/>
      <w:r w:rsidRPr="006D2D8A">
        <w:rPr>
          <w:rStyle w:val="CharSectno"/>
        </w:rPr>
        <w:t>3.36</w:t>
      </w:r>
      <w:r w:rsidR="00E4489D" w:rsidRPr="006D2D8A">
        <w:t xml:space="preserve">  </w:t>
      </w:r>
      <w:r w:rsidRPr="006D2D8A">
        <w:t>Application for designated opt</w:t>
      </w:r>
      <w:r w:rsidR="006D2D8A" w:rsidRPr="006D2D8A">
        <w:noBreakHyphen/>
      </w:r>
      <w:r w:rsidRPr="006D2D8A">
        <w:t>in person</w:t>
      </w:r>
      <w:bookmarkEnd w:id="73"/>
    </w:p>
    <w:p w:rsidR="00C54811" w:rsidRPr="006D2D8A" w:rsidRDefault="00C54811" w:rsidP="00E4489D">
      <w:pPr>
        <w:pStyle w:val="subsection"/>
      </w:pPr>
      <w:r w:rsidRPr="006D2D8A">
        <w:tab/>
        <w:t>(1)</w:t>
      </w:r>
      <w:r w:rsidRPr="006D2D8A">
        <w:tab/>
        <w:t>An application to be a designated opt</w:t>
      </w:r>
      <w:r w:rsidR="006D2D8A" w:rsidRPr="006D2D8A">
        <w:noBreakHyphen/>
      </w:r>
      <w:r w:rsidRPr="006D2D8A">
        <w:t>in person must be:</w:t>
      </w:r>
    </w:p>
    <w:p w:rsidR="00C54811" w:rsidRPr="006D2D8A" w:rsidRDefault="00C54811" w:rsidP="00E4489D">
      <w:pPr>
        <w:pStyle w:val="paragraph"/>
      </w:pPr>
      <w:r w:rsidRPr="006D2D8A">
        <w:tab/>
        <w:t>(a)</w:t>
      </w:r>
      <w:r w:rsidRPr="006D2D8A">
        <w:tab/>
        <w:t>in a form approved by the Regulator for this paragraph; and</w:t>
      </w:r>
    </w:p>
    <w:p w:rsidR="00C54811" w:rsidRPr="006D2D8A" w:rsidRDefault="00C54811" w:rsidP="00E4489D">
      <w:pPr>
        <w:pStyle w:val="paragraph"/>
      </w:pPr>
      <w:r w:rsidRPr="006D2D8A">
        <w:tab/>
        <w:t>(b)</w:t>
      </w:r>
      <w:r w:rsidRPr="006D2D8A">
        <w:tab/>
        <w:t>for a financial year that begins on or after 1</w:t>
      </w:r>
      <w:r w:rsidR="006D2D8A" w:rsidRPr="006D2D8A">
        <w:t> </w:t>
      </w:r>
      <w:r w:rsidRPr="006D2D8A">
        <w:t>July 2013; and</w:t>
      </w:r>
    </w:p>
    <w:p w:rsidR="00C54811" w:rsidRPr="006D2D8A" w:rsidRDefault="00C54811" w:rsidP="00E4489D">
      <w:pPr>
        <w:pStyle w:val="paragraph"/>
      </w:pPr>
      <w:r w:rsidRPr="006D2D8A">
        <w:tab/>
        <w:t>(c)</w:t>
      </w:r>
      <w:r w:rsidRPr="006D2D8A">
        <w:tab/>
        <w:t>given to the Regulator on or before 31</w:t>
      </w:r>
      <w:r w:rsidR="006D2D8A" w:rsidRPr="006D2D8A">
        <w:t> </w:t>
      </w:r>
      <w:r w:rsidRPr="006D2D8A">
        <w:t>March of the financial year before the financial year in which the declaration is to have effect.</w:t>
      </w:r>
    </w:p>
    <w:p w:rsidR="00C54811" w:rsidRPr="006D2D8A" w:rsidRDefault="00C54811" w:rsidP="00E4489D">
      <w:pPr>
        <w:pStyle w:val="subsection"/>
      </w:pPr>
      <w:r w:rsidRPr="006D2D8A">
        <w:tab/>
        <w:t>(2)</w:t>
      </w:r>
      <w:r w:rsidRPr="006D2D8A">
        <w:tab/>
        <w:t>The application must include the following information:</w:t>
      </w:r>
    </w:p>
    <w:p w:rsidR="00C54811" w:rsidRPr="006D2D8A" w:rsidRDefault="00C54811" w:rsidP="00E4489D">
      <w:pPr>
        <w:pStyle w:val="paragraph"/>
      </w:pPr>
      <w:r w:rsidRPr="006D2D8A">
        <w:tab/>
        <w:t>(a)</w:t>
      </w:r>
      <w:r w:rsidRPr="006D2D8A">
        <w:tab/>
        <w:t>evidence that the applicant:</w:t>
      </w:r>
    </w:p>
    <w:p w:rsidR="00C54811" w:rsidRPr="006D2D8A" w:rsidRDefault="00C54811" w:rsidP="00E4489D">
      <w:pPr>
        <w:pStyle w:val="paragraphsub"/>
      </w:pPr>
      <w:r w:rsidRPr="006D2D8A">
        <w:tab/>
        <w:t>(i)</w:t>
      </w:r>
      <w:r w:rsidRPr="006D2D8A">
        <w:tab/>
        <w:t>is not an individual; and</w:t>
      </w:r>
    </w:p>
    <w:p w:rsidR="00C54811" w:rsidRPr="006D2D8A" w:rsidRDefault="00C54811" w:rsidP="00E4489D">
      <w:pPr>
        <w:pStyle w:val="paragraphsub"/>
      </w:pPr>
      <w:r w:rsidRPr="006D2D8A">
        <w:tab/>
        <w:t>(ii)</w:t>
      </w:r>
      <w:r w:rsidRPr="006D2D8A">
        <w:tab/>
        <w:t>is not a foreign person;</w:t>
      </w:r>
    </w:p>
    <w:p w:rsidR="00C54811" w:rsidRPr="006D2D8A" w:rsidRDefault="00C54811" w:rsidP="00E4489D">
      <w:pPr>
        <w:pStyle w:val="paragraph"/>
      </w:pPr>
      <w:r w:rsidRPr="006D2D8A">
        <w:tab/>
        <w:t>(b)</w:t>
      </w:r>
      <w:r w:rsidRPr="006D2D8A">
        <w:tab/>
        <w:t>the identifying information for:</w:t>
      </w:r>
    </w:p>
    <w:p w:rsidR="00C54811" w:rsidRPr="006D2D8A" w:rsidRDefault="00C54811" w:rsidP="00E4489D">
      <w:pPr>
        <w:pStyle w:val="paragraphsub"/>
      </w:pPr>
      <w:r w:rsidRPr="006D2D8A">
        <w:tab/>
        <w:t>(i)</w:t>
      </w:r>
      <w:r w:rsidRPr="006D2D8A">
        <w:tab/>
        <w:t>the applicant; and</w:t>
      </w:r>
    </w:p>
    <w:p w:rsidR="00C54811" w:rsidRPr="006D2D8A" w:rsidRDefault="00C54811" w:rsidP="00E4489D">
      <w:pPr>
        <w:pStyle w:val="paragraphsub"/>
      </w:pPr>
      <w:r w:rsidRPr="006D2D8A">
        <w:tab/>
        <w:t>(ii)</w:t>
      </w:r>
      <w:r w:rsidRPr="006D2D8A">
        <w:tab/>
        <w:t>if the application is in relation to fuel acquired, manufactured or imported by members of a GST group or by participants in a GST joint venture—each member of the applicant’s GST group or participant in the applicant’s GST joint venture; and</w:t>
      </w:r>
    </w:p>
    <w:p w:rsidR="00C54811" w:rsidRPr="006D2D8A" w:rsidRDefault="00C54811" w:rsidP="00E4489D">
      <w:pPr>
        <w:pStyle w:val="paragraphsub"/>
      </w:pPr>
      <w:r w:rsidRPr="006D2D8A">
        <w:tab/>
        <w:t>(iii)</w:t>
      </w:r>
      <w:r w:rsidRPr="006D2D8A">
        <w:tab/>
        <w:t>if the application is in relation to fuel acquired, manufactured or imported by the person—the entity that is entitled to a fuel tax credit in relation to that acquisition, manufacture or import;</w:t>
      </w:r>
    </w:p>
    <w:p w:rsidR="00C54811" w:rsidRPr="006D2D8A" w:rsidRDefault="00C54811" w:rsidP="00E4489D">
      <w:pPr>
        <w:pStyle w:val="paragraph"/>
      </w:pPr>
      <w:r w:rsidRPr="006D2D8A">
        <w:tab/>
        <w:t>(c)</w:t>
      </w:r>
      <w:r w:rsidRPr="006D2D8A">
        <w:tab/>
        <w:t>evidence that the applicant is likely to pass the eligibility test in the financial year in which the applicant requests the declaration to have effect;</w:t>
      </w:r>
    </w:p>
    <w:p w:rsidR="00C54811" w:rsidRPr="006D2D8A" w:rsidRDefault="00C54811" w:rsidP="00E4489D">
      <w:pPr>
        <w:pStyle w:val="paragraph"/>
      </w:pPr>
      <w:r w:rsidRPr="006D2D8A">
        <w:tab/>
        <w:t>(d)</w:t>
      </w:r>
      <w:r w:rsidRPr="006D2D8A">
        <w:tab/>
        <w:t>evidence that the applicant passes the threshold test;</w:t>
      </w:r>
    </w:p>
    <w:p w:rsidR="00C54811" w:rsidRPr="006D2D8A" w:rsidRDefault="00C54811" w:rsidP="00E4489D">
      <w:pPr>
        <w:pStyle w:val="paragraph"/>
      </w:pPr>
      <w:r w:rsidRPr="006D2D8A">
        <w:tab/>
        <w:t>(e)</w:t>
      </w:r>
      <w:r w:rsidRPr="006D2D8A">
        <w:tab/>
        <w:t>the financial year from which the applicant requests the declaration is to have effect.</w:t>
      </w:r>
    </w:p>
    <w:p w:rsidR="00C54811" w:rsidRPr="006D2D8A" w:rsidRDefault="00C54811" w:rsidP="00E4489D">
      <w:pPr>
        <w:pStyle w:val="subsection"/>
      </w:pPr>
      <w:r w:rsidRPr="006D2D8A">
        <w:tab/>
        <w:t>(3)</w:t>
      </w:r>
      <w:r w:rsidRPr="006D2D8A">
        <w:tab/>
        <w:t>The application must also include consent in accordance with regulation</w:t>
      </w:r>
      <w:r w:rsidR="006D2D8A" w:rsidRPr="006D2D8A">
        <w:t> </w:t>
      </w:r>
      <w:r w:rsidRPr="006D2D8A">
        <w:t>3.47, if the applicant is:</w:t>
      </w:r>
    </w:p>
    <w:p w:rsidR="00C54811" w:rsidRPr="006D2D8A" w:rsidRDefault="00C54811" w:rsidP="00E4489D">
      <w:pPr>
        <w:pStyle w:val="paragraph"/>
      </w:pPr>
      <w:r w:rsidRPr="006D2D8A">
        <w:lastRenderedPageBreak/>
        <w:tab/>
        <w:t>(a)</w:t>
      </w:r>
      <w:r w:rsidRPr="006D2D8A">
        <w:tab/>
        <w:t>the representative member of a GST group; or</w:t>
      </w:r>
    </w:p>
    <w:p w:rsidR="00C54811" w:rsidRPr="006D2D8A" w:rsidRDefault="00C54811" w:rsidP="00E4489D">
      <w:pPr>
        <w:pStyle w:val="paragraph"/>
      </w:pPr>
      <w:r w:rsidRPr="006D2D8A">
        <w:tab/>
        <w:t>(b)</w:t>
      </w:r>
      <w:r w:rsidRPr="006D2D8A">
        <w:tab/>
        <w:t>the joint venture operator of a GST joint venture; or</w:t>
      </w:r>
    </w:p>
    <w:p w:rsidR="00C54811" w:rsidRPr="006D2D8A" w:rsidRDefault="00C54811" w:rsidP="00E4489D">
      <w:pPr>
        <w:pStyle w:val="paragraph"/>
      </w:pPr>
      <w:r w:rsidRPr="006D2D8A">
        <w:tab/>
        <w:t>(c)</w:t>
      </w:r>
      <w:r w:rsidRPr="006D2D8A">
        <w:tab/>
        <w:t>a person who acquires, manufactures or imports the fuel and is a member of a GST group that is entitled to a fuel tax credit in relation to that fuel.</w:t>
      </w:r>
    </w:p>
    <w:p w:rsidR="00C54811" w:rsidRPr="006D2D8A" w:rsidRDefault="00E4489D" w:rsidP="00E4489D">
      <w:pPr>
        <w:pStyle w:val="ActHead4"/>
      </w:pPr>
      <w:bookmarkStart w:id="74" w:name="_Toc355625655"/>
      <w:r w:rsidRPr="006D2D8A">
        <w:rPr>
          <w:rStyle w:val="CharSubdNo"/>
        </w:rPr>
        <w:t>Subdivision</w:t>
      </w:r>
      <w:r w:rsidR="006D2D8A" w:rsidRPr="006D2D8A">
        <w:rPr>
          <w:rStyle w:val="CharSubdNo"/>
        </w:rPr>
        <w:t> </w:t>
      </w:r>
      <w:r w:rsidR="00C54811" w:rsidRPr="006D2D8A">
        <w:rPr>
          <w:rStyle w:val="CharSubdNo"/>
        </w:rPr>
        <w:t>7.3</w:t>
      </w:r>
      <w:r w:rsidRPr="006D2D8A">
        <w:t>—</w:t>
      </w:r>
      <w:r w:rsidR="00C54811" w:rsidRPr="006D2D8A">
        <w:rPr>
          <w:rStyle w:val="CharSubdText"/>
        </w:rPr>
        <w:t>Declaration of designated opt</w:t>
      </w:r>
      <w:r w:rsidR="006D2D8A" w:rsidRPr="006D2D8A">
        <w:rPr>
          <w:rStyle w:val="CharSubdText"/>
        </w:rPr>
        <w:noBreakHyphen/>
      </w:r>
      <w:r w:rsidR="00C54811" w:rsidRPr="006D2D8A">
        <w:rPr>
          <w:rStyle w:val="CharSubdText"/>
        </w:rPr>
        <w:t>in person</w:t>
      </w:r>
      <w:bookmarkEnd w:id="74"/>
    </w:p>
    <w:p w:rsidR="00C54811" w:rsidRPr="006D2D8A" w:rsidRDefault="00C54811" w:rsidP="00E4489D">
      <w:pPr>
        <w:pStyle w:val="ActHead5"/>
      </w:pPr>
      <w:bookmarkStart w:id="75" w:name="_Toc355625656"/>
      <w:r w:rsidRPr="006D2D8A">
        <w:rPr>
          <w:rStyle w:val="CharSectno"/>
        </w:rPr>
        <w:t>3.37</w:t>
      </w:r>
      <w:r w:rsidR="00E4489D" w:rsidRPr="006D2D8A">
        <w:t xml:space="preserve">  </w:t>
      </w:r>
      <w:r w:rsidRPr="006D2D8A">
        <w:t>Declared person is designated opt</w:t>
      </w:r>
      <w:r w:rsidR="006D2D8A" w:rsidRPr="006D2D8A">
        <w:noBreakHyphen/>
      </w:r>
      <w:r w:rsidRPr="006D2D8A">
        <w:t>in person</w:t>
      </w:r>
      <w:bookmarkEnd w:id="75"/>
    </w:p>
    <w:p w:rsidR="00C54811" w:rsidRPr="006D2D8A" w:rsidRDefault="00C54811" w:rsidP="00E4489D">
      <w:pPr>
        <w:pStyle w:val="subsection"/>
      </w:pPr>
      <w:r w:rsidRPr="006D2D8A">
        <w:tab/>
        <w:t>(1)</w:t>
      </w:r>
      <w:r w:rsidRPr="006D2D8A">
        <w:tab/>
        <w:t>The Regulator must declare that a person is taken to be a designated opt</w:t>
      </w:r>
      <w:r w:rsidR="006D2D8A" w:rsidRPr="006D2D8A">
        <w:noBreakHyphen/>
      </w:r>
      <w:r w:rsidRPr="006D2D8A">
        <w:t>in person in relation to the opt</w:t>
      </w:r>
      <w:r w:rsidR="006D2D8A" w:rsidRPr="006D2D8A">
        <w:noBreakHyphen/>
      </w:r>
      <w:r w:rsidRPr="006D2D8A">
        <w:t>in amount mentioned in subregulation (2), with effect from the financial year after the declaration is made, if the Regulator is satisfied that:</w:t>
      </w:r>
    </w:p>
    <w:p w:rsidR="00C54811" w:rsidRPr="006D2D8A" w:rsidRDefault="00C54811" w:rsidP="00E4489D">
      <w:pPr>
        <w:pStyle w:val="paragraph"/>
      </w:pPr>
      <w:r w:rsidRPr="006D2D8A">
        <w:tab/>
        <w:t>(a)</w:t>
      </w:r>
      <w:r w:rsidRPr="006D2D8A">
        <w:tab/>
        <w:t>the person is a person who may apply to be a designated opt</w:t>
      </w:r>
      <w:r w:rsidR="006D2D8A" w:rsidRPr="006D2D8A">
        <w:noBreakHyphen/>
      </w:r>
      <w:r w:rsidRPr="006D2D8A">
        <w:t>in person under regulation</w:t>
      </w:r>
      <w:r w:rsidR="006D2D8A" w:rsidRPr="006D2D8A">
        <w:t> </w:t>
      </w:r>
      <w:r w:rsidRPr="006D2D8A">
        <w:t>3.35; and</w:t>
      </w:r>
    </w:p>
    <w:p w:rsidR="00C54811" w:rsidRPr="006D2D8A" w:rsidRDefault="00C54811" w:rsidP="00E4489D">
      <w:pPr>
        <w:pStyle w:val="paragraph"/>
      </w:pPr>
      <w:r w:rsidRPr="006D2D8A">
        <w:tab/>
        <w:t>(b)</w:t>
      </w:r>
      <w:r w:rsidRPr="006D2D8A">
        <w:tab/>
        <w:t>the application meets the requirements mentioned in regulation</w:t>
      </w:r>
      <w:r w:rsidR="006D2D8A" w:rsidRPr="006D2D8A">
        <w:t> </w:t>
      </w:r>
      <w:r w:rsidRPr="006D2D8A">
        <w:t>3.36; and</w:t>
      </w:r>
    </w:p>
    <w:p w:rsidR="00C54811" w:rsidRPr="006D2D8A" w:rsidRDefault="00C54811" w:rsidP="00E4489D">
      <w:pPr>
        <w:pStyle w:val="paragraph"/>
      </w:pPr>
      <w:r w:rsidRPr="006D2D8A">
        <w:tab/>
        <w:t>(c)</w:t>
      </w:r>
      <w:r w:rsidRPr="006D2D8A">
        <w:tab/>
        <w:t>if consent is required under subregulation</w:t>
      </w:r>
      <w:r w:rsidR="006D2D8A" w:rsidRPr="006D2D8A">
        <w:t> </w:t>
      </w:r>
      <w:r w:rsidRPr="006D2D8A">
        <w:t>3.36(3)—the person has obtained that consent; and</w:t>
      </w:r>
    </w:p>
    <w:p w:rsidR="00886761" w:rsidRPr="006D2D8A" w:rsidRDefault="00886761" w:rsidP="00886761">
      <w:pPr>
        <w:pStyle w:val="paragraph"/>
      </w:pPr>
      <w:r w:rsidRPr="006D2D8A">
        <w:tab/>
        <w:t>(ca)</w:t>
      </w:r>
      <w:r w:rsidRPr="006D2D8A">
        <w:tab/>
        <w:t>if the applicant provided consent in accordance with subparagraph</w:t>
      </w:r>
      <w:r w:rsidR="006D2D8A" w:rsidRPr="006D2D8A">
        <w:t> </w:t>
      </w:r>
      <w:r w:rsidRPr="006D2D8A">
        <w:t>3.47(1)(a)(ii):</w:t>
      </w:r>
    </w:p>
    <w:p w:rsidR="00886761" w:rsidRPr="006D2D8A" w:rsidRDefault="00886761" w:rsidP="00886761">
      <w:pPr>
        <w:pStyle w:val="paragraphsub"/>
      </w:pPr>
      <w:r w:rsidRPr="006D2D8A">
        <w:tab/>
        <w:t>(i)</w:t>
      </w:r>
      <w:r w:rsidRPr="006D2D8A">
        <w:tab/>
        <w:t>the application includes consent for each member of the GST group required by subparagraph</w:t>
      </w:r>
      <w:r w:rsidR="006D2D8A" w:rsidRPr="006D2D8A">
        <w:t> </w:t>
      </w:r>
      <w:r w:rsidRPr="006D2D8A">
        <w:t>3.47(1)(a)(ii) to provide consent; and</w:t>
      </w:r>
    </w:p>
    <w:p w:rsidR="00886761" w:rsidRPr="006D2D8A" w:rsidRDefault="00886761" w:rsidP="00886761">
      <w:pPr>
        <w:pStyle w:val="paragraphsub"/>
      </w:pPr>
      <w:r w:rsidRPr="006D2D8A">
        <w:tab/>
        <w:t>(ii)</w:t>
      </w:r>
      <w:r w:rsidRPr="006D2D8A">
        <w:tab/>
        <w:t>the members of the GST group mentioned in the application would be able to make any payment guaranteed under subregulation</w:t>
      </w:r>
      <w:r w:rsidR="006D2D8A" w:rsidRPr="006D2D8A">
        <w:t> </w:t>
      </w:r>
      <w:r w:rsidRPr="006D2D8A">
        <w:t>3.47(3) if required to do so; and</w:t>
      </w:r>
    </w:p>
    <w:p w:rsidR="00C54811" w:rsidRPr="006D2D8A" w:rsidRDefault="00C54811" w:rsidP="00E4489D">
      <w:pPr>
        <w:pStyle w:val="paragraph"/>
      </w:pPr>
      <w:r w:rsidRPr="006D2D8A">
        <w:tab/>
        <w:t>(d)</w:t>
      </w:r>
      <w:r w:rsidRPr="006D2D8A">
        <w:tab/>
        <w:t>the person passes the threshold test mentioned in subregulation</w:t>
      </w:r>
      <w:r w:rsidR="006D2D8A" w:rsidRPr="006D2D8A">
        <w:t> </w:t>
      </w:r>
      <w:r w:rsidRPr="006D2D8A">
        <w:t>3.34(1); and</w:t>
      </w:r>
    </w:p>
    <w:p w:rsidR="00C54811" w:rsidRPr="006D2D8A" w:rsidRDefault="00C54811" w:rsidP="00E4489D">
      <w:pPr>
        <w:pStyle w:val="paragraph"/>
      </w:pPr>
      <w:r w:rsidRPr="006D2D8A">
        <w:tab/>
        <w:t>(e)</w:t>
      </w:r>
      <w:r w:rsidRPr="006D2D8A">
        <w:tab/>
        <w:t>the person is likely to pass the eligibility test for the financial year the person has requested the declaration to have effect; and</w:t>
      </w:r>
    </w:p>
    <w:p w:rsidR="00C54811" w:rsidRPr="006D2D8A" w:rsidRDefault="00C54811" w:rsidP="00E4489D">
      <w:pPr>
        <w:pStyle w:val="paragraph"/>
      </w:pPr>
      <w:r w:rsidRPr="006D2D8A">
        <w:tab/>
        <w:t>(f)</w:t>
      </w:r>
      <w:r w:rsidRPr="006D2D8A">
        <w:tab/>
        <w:t>the amount, or part of the amount, of specified taxable fuel to be declared to be the opt</w:t>
      </w:r>
      <w:r w:rsidR="006D2D8A" w:rsidRPr="006D2D8A">
        <w:noBreakHyphen/>
      </w:r>
      <w:r w:rsidRPr="006D2D8A">
        <w:t>in amount for the person has not been declared to be an opt</w:t>
      </w:r>
      <w:r w:rsidR="006D2D8A" w:rsidRPr="006D2D8A">
        <w:noBreakHyphen/>
      </w:r>
      <w:r w:rsidRPr="006D2D8A">
        <w:t>in amount for another person for that financial year.</w:t>
      </w:r>
    </w:p>
    <w:p w:rsidR="00C54811" w:rsidRPr="006D2D8A" w:rsidRDefault="00C54811" w:rsidP="00E4489D">
      <w:pPr>
        <w:pStyle w:val="subsection"/>
      </w:pPr>
      <w:r w:rsidRPr="006D2D8A">
        <w:lastRenderedPageBreak/>
        <w:tab/>
        <w:t>(2)</w:t>
      </w:r>
      <w:r w:rsidRPr="006D2D8A">
        <w:tab/>
        <w:t>The opt</w:t>
      </w:r>
      <w:r w:rsidR="006D2D8A" w:rsidRPr="006D2D8A">
        <w:noBreakHyphen/>
      </w:r>
      <w:r w:rsidRPr="006D2D8A">
        <w:t>in amount for a designated opt</w:t>
      </w:r>
      <w:r w:rsidR="006D2D8A" w:rsidRPr="006D2D8A">
        <w:noBreakHyphen/>
      </w:r>
      <w:r w:rsidRPr="006D2D8A">
        <w:t>in person is the amount set out in the table.</w:t>
      </w:r>
    </w:p>
    <w:p w:rsidR="00E4489D" w:rsidRPr="006D2D8A" w:rsidRDefault="00E4489D" w:rsidP="00E4489D">
      <w:pPr>
        <w:pStyle w:val="Tabletext"/>
      </w:pPr>
    </w:p>
    <w:tbl>
      <w:tblPr>
        <w:tblW w:w="0" w:type="auto"/>
        <w:tblInd w:w="675"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2382"/>
        <w:gridCol w:w="3630"/>
      </w:tblGrid>
      <w:tr w:rsidR="00C54811" w:rsidRPr="006D2D8A" w:rsidTr="00DC1ADE">
        <w:trPr>
          <w:tblHeader/>
        </w:trPr>
        <w:tc>
          <w:tcPr>
            <w:tcW w:w="616" w:type="dxa"/>
            <w:tcBorders>
              <w:top w:val="single" w:sz="12" w:space="0" w:color="auto"/>
              <w:bottom w:val="single" w:sz="12" w:space="0" w:color="auto"/>
            </w:tcBorders>
            <w:shd w:val="clear" w:color="auto" w:fill="auto"/>
          </w:tcPr>
          <w:p w:rsidR="00C54811" w:rsidRPr="006D2D8A" w:rsidRDefault="00C54811" w:rsidP="009325DB">
            <w:pPr>
              <w:pStyle w:val="TableHeading"/>
            </w:pPr>
            <w:r w:rsidRPr="006D2D8A">
              <w:t>Item</w:t>
            </w:r>
          </w:p>
        </w:tc>
        <w:tc>
          <w:tcPr>
            <w:tcW w:w="2382" w:type="dxa"/>
            <w:tcBorders>
              <w:top w:val="single" w:sz="12" w:space="0" w:color="auto"/>
              <w:bottom w:val="single" w:sz="12" w:space="0" w:color="auto"/>
            </w:tcBorders>
            <w:shd w:val="clear" w:color="auto" w:fill="auto"/>
          </w:tcPr>
          <w:p w:rsidR="00C54811" w:rsidRPr="006D2D8A" w:rsidRDefault="00C54811" w:rsidP="009325DB">
            <w:pPr>
              <w:pStyle w:val="TableHeading"/>
            </w:pPr>
            <w:r w:rsidRPr="006D2D8A">
              <w:t>If the person met the requirements mentioned in regulation</w:t>
            </w:r>
            <w:r w:rsidR="006D2D8A" w:rsidRPr="006D2D8A">
              <w:t> </w:t>
            </w:r>
            <w:r w:rsidRPr="006D2D8A">
              <w:t>3.35 as</w:t>
            </w:r>
            <w:r w:rsidR="0035397E" w:rsidRPr="006D2D8A">
              <w:t xml:space="preserve"> </w:t>
            </w:r>
            <w:r w:rsidRPr="006D2D8A">
              <w:t>...</w:t>
            </w:r>
          </w:p>
        </w:tc>
        <w:tc>
          <w:tcPr>
            <w:tcW w:w="3630" w:type="dxa"/>
            <w:tcBorders>
              <w:top w:val="single" w:sz="12" w:space="0" w:color="auto"/>
              <w:bottom w:val="single" w:sz="12" w:space="0" w:color="auto"/>
            </w:tcBorders>
            <w:shd w:val="clear" w:color="auto" w:fill="auto"/>
          </w:tcPr>
          <w:p w:rsidR="00C54811" w:rsidRPr="006D2D8A" w:rsidRDefault="00C54811" w:rsidP="009325DB">
            <w:pPr>
              <w:pStyle w:val="TableHeading"/>
            </w:pPr>
            <w:r w:rsidRPr="006D2D8A">
              <w:t>the opt</w:t>
            </w:r>
            <w:r w:rsidR="006D2D8A" w:rsidRPr="006D2D8A">
              <w:noBreakHyphen/>
            </w:r>
            <w:r w:rsidRPr="006D2D8A">
              <w:t>in amount for each financial year is</w:t>
            </w:r>
            <w:r w:rsidR="0035397E" w:rsidRPr="006D2D8A">
              <w:t xml:space="preserve"> </w:t>
            </w:r>
            <w:r w:rsidRPr="006D2D8A">
              <w:t>...</w:t>
            </w:r>
          </w:p>
        </w:tc>
      </w:tr>
      <w:tr w:rsidR="00DC1ADE" w:rsidRPr="006D2D8A" w:rsidTr="00DC1ADE">
        <w:tc>
          <w:tcPr>
            <w:tcW w:w="616" w:type="dxa"/>
            <w:tcBorders>
              <w:top w:val="single" w:sz="12" w:space="0" w:color="auto"/>
            </w:tcBorders>
            <w:shd w:val="clear" w:color="auto" w:fill="auto"/>
          </w:tcPr>
          <w:p w:rsidR="00DC1ADE" w:rsidRPr="006D2D8A" w:rsidDel="00DC1ADE" w:rsidRDefault="00DC1ADE" w:rsidP="00E4489D">
            <w:pPr>
              <w:pStyle w:val="Tabletext"/>
            </w:pPr>
            <w:r w:rsidRPr="00AC714D">
              <w:t>1</w:t>
            </w:r>
          </w:p>
        </w:tc>
        <w:tc>
          <w:tcPr>
            <w:tcW w:w="2382" w:type="dxa"/>
            <w:tcBorders>
              <w:top w:val="single" w:sz="12" w:space="0" w:color="auto"/>
            </w:tcBorders>
            <w:shd w:val="clear" w:color="auto" w:fill="auto"/>
          </w:tcPr>
          <w:p w:rsidR="00DC1ADE" w:rsidRPr="006D2D8A" w:rsidDel="00DC1ADE" w:rsidRDefault="00DC1ADE" w:rsidP="00E4489D">
            <w:pPr>
              <w:pStyle w:val="Tabletext"/>
            </w:pPr>
            <w:r w:rsidRPr="00AC714D">
              <w:t>a representative member of a GST group</w:t>
            </w:r>
          </w:p>
        </w:tc>
        <w:tc>
          <w:tcPr>
            <w:tcW w:w="3630" w:type="dxa"/>
            <w:tcBorders>
              <w:top w:val="single" w:sz="12" w:space="0" w:color="auto"/>
            </w:tcBorders>
            <w:shd w:val="clear" w:color="auto" w:fill="auto"/>
          </w:tcPr>
          <w:p w:rsidR="00DC1ADE" w:rsidRPr="00AC714D" w:rsidRDefault="00DC1ADE" w:rsidP="00821858">
            <w:pPr>
              <w:pStyle w:val="Tabletext"/>
            </w:pPr>
            <w:r w:rsidRPr="00AC714D">
              <w:t>the amount of specified taxable fuel acquired, manufactured or imported during the financial year by each person that is a member of the representative member’s GST group at the start of the financial year that is:</w:t>
            </w:r>
          </w:p>
          <w:p w:rsidR="00DC1ADE" w:rsidRPr="00AC714D" w:rsidRDefault="00DC1ADE" w:rsidP="00821858">
            <w:pPr>
              <w:pStyle w:val="Tablea"/>
            </w:pPr>
            <w:r w:rsidRPr="00AC714D">
              <w:t>(a) for the use of any members who are in the GST group at any time during the financial year; and</w:t>
            </w:r>
          </w:p>
          <w:p w:rsidR="00DC1ADE" w:rsidRPr="006D2D8A" w:rsidDel="00DC1ADE" w:rsidRDefault="00DC1ADE" w:rsidP="00E2067B">
            <w:pPr>
              <w:pStyle w:val="Tablea"/>
            </w:pPr>
            <w:r w:rsidRPr="00AC714D">
              <w:t>(b) for the purposes of the GST group or the enterprise of any of those members</w:t>
            </w:r>
          </w:p>
        </w:tc>
      </w:tr>
      <w:tr w:rsidR="00DC1ADE" w:rsidRPr="006D2D8A" w:rsidTr="00DC1ADE">
        <w:tc>
          <w:tcPr>
            <w:tcW w:w="616" w:type="dxa"/>
            <w:tcBorders>
              <w:bottom w:val="single" w:sz="4" w:space="0" w:color="auto"/>
            </w:tcBorders>
            <w:shd w:val="clear" w:color="auto" w:fill="auto"/>
          </w:tcPr>
          <w:p w:rsidR="00DC1ADE" w:rsidRPr="006D2D8A" w:rsidRDefault="00DC1ADE" w:rsidP="00E4489D">
            <w:pPr>
              <w:pStyle w:val="Tabletext"/>
            </w:pPr>
            <w:r w:rsidRPr="006D2D8A">
              <w:t>2</w:t>
            </w:r>
          </w:p>
        </w:tc>
        <w:tc>
          <w:tcPr>
            <w:tcW w:w="2382" w:type="dxa"/>
            <w:tcBorders>
              <w:bottom w:val="single" w:sz="4" w:space="0" w:color="auto"/>
            </w:tcBorders>
            <w:shd w:val="clear" w:color="auto" w:fill="auto"/>
          </w:tcPr>
          <w:p w:rsidR="00DC1ADE" w:rsidRPr="006D2D8A" w:rsidRDefault="00DC1ADE" w:rsidP="00E4489D">
            <w:pPr>
              <w:pStyle w:val="Tabletext"/>
            </w:pPr>
            <w:r w:rsidRPr="006D2D8A">
              <w:t>a joint venture operator of a GST joint venture</w:t>
            </w:r>
          </w:p>
        </w:tc>
        <w:tc>
          <w:tcPr>
            <w:tcW w:w="3630" w:type="dxa"/>
            <w:tcBorders>
              <w:bottom w:val="single" w:sz="4" w:space="0" w:color="auto"/>
            </w:tcBorders>
            <w:shd w:val="clear" w:color="auto" w:fill="auto"/>
          </w:tcPr>
          <w:p w:rsidR="00DC1ADE" w:rsidRPr="006D2D8A" w:rsidRDefault="00DC1ADE" w:rsidP="00E4489D">
            <w:pPr>
              <w:pStyle w:val="Tabletext"/>
            </w:pPr>
            <w:r w:rsidRPr="006D2D8A">
              <w:t>the amount of specified taxable fuel acquired, manufactured or imported during the financial year by the joint venture operator and each person that is a participant of the joint venture operator’s GST joint venture at the start of the financial year that is:</w:t>
            </w:r>
          </w:p>
          <w:p w:rsidR="00DC1ADE" w:rsidRPr="006D2D8A" w:rsidRDefault="00DC1ADE" w:rsidP="00E4489D">
            <w:pPr>
              <w:pStyle w:val="Tablea"/>
            </w:pPr>
            <w:r w:rsidRPr="006D2D8A">
              <w:t>(a) for the use of the participants in the GST joint venture; and</w:t>
            </w:r>
          </w:p>
          <w:p w:rsidR="00DC1ADE" w:rsidRPr="006D2D8A" w:rsidRDefault="00DC1ADE" w:rsidP="00E4489D">
            <w:pPr>
              <w:pStyle w:val="Tablea"/>
            </w:pPr>
            <w:r w:rsidRPr="006D2D8A">
              <w:t>(b) for the purposes of the GST joint venture</w:t>
            </w:r>
          </w:p>
        </w:tc>
      </w:tr>
      <w:tr w:rsidR="00DC1ADE" w:rsidRPr="006D2D8A" w:rsidTr="00DC1ADE">
        <w:tc>
          <w:tcPr>
            <w:tcW w:w="616" w:type="dxa"/>
            <w:tcBorders>
              <w:bottom w:val="single" w:sz="12" w:space="0" w:color="auto"/>
            </w:tcBorders>
            <w:shd w:val="clear" w:color="auto" w:fill="auto"/>
          </w:tcPr>
          <w:p w:rsidR="00DC1ADE" w:rsidRPr="006D2D8A" w:rsidRDefault="00DC1ADE" w:rsidP="00E4489D">
            <w:pPr>
              <w:pStyle w:val="Tabletext"/>
            </w:pPr>
            <w:r w:rsidRPr="006D2D8A">
              <w:t>3</w:t>
            </w:r>
          </w:p>
        </w:tc>
        <w:tc>
          <w:tcPr>
            <w:tcW w:w="2382" w:type="dxa"/>
            <w:tcBorders>
              <w:bottom w:val="single" w:sz="12" w:space="0" w:color="auto"/>
            </w:tcBorders>
            <w:shd w:val="clear" w:color="auto" w:fill="auto"/>
          </w:tcPr>
          <w:p w:rsidR="00DC1ADE" w:rsidRPr="006D2D8A" w:rsidRDefault="00DC1ADE" w:rsidP="00E4489D">
            <w:pPr>
              <w:pStyle w:val="Tabletext"/>
            </w:pPr>
            <w:r w:rsidRPr="006D2D8A">
              <w:t>a person who acquired, manufactured or imported the fuel</w:t>
            </w:r>
          </w:p>
        </w:tc>
        <w:tc>
          <w:tcPr>
            <w:tcW w:w="3630" w:type="dxa"/>
            <w:tcBorders>
              <w:bottom w:val="single" w:sz="12" w:space="0" w:color="auto"/>
            </w:tcBorders>
            <w:shd w:val="clear" w:color="auto" w:fill="auto"/>
          </w:tcPr>
          <w:p w:rsidR="00DC1ADE" w:rsidRPr="006D2D8A" w:rsidRDefault="00DC1ADE" w:rsidP="00E4489D">
            <w:pPr>
              <w:pStyle w:val="Tabletext"/>
            </w:pPr>
            <w:r w:rsidRPr="006D2D8A">
              <w:t>the amount of specified taxable fuel acquired, manufactured or imported during the financial year by the person that is:</w:t>
            </w:r>
          </w:p>
          <w:p w:rsidR="00DC1ADE" w:rsidRPr="006D2D8A" w:rsidRDefault="00DC1ADE" w:rsidP="00E4489D">
            <w:pPr>
              <w:pStyle w:val="Tablea"/>
            </w:pPr>
            <w:r w:rsidRPr="006D2D8A">
              <w:t>(a) for the use of the person; and</w:t>
            </w:r>
          </w:p>
          <w:p w:rsidR="00DC1ADE" w:rsidRPr="006D2D8A" w:rsidRDefault="00DC1ADE" w:rsidP="00E91464">
            <w:pPr>
              <w:pStyle w:val="Tablea"/>
            </w:pPr>
            <w:r w:rsidRPr="006D2D8A">
              <w:t>(b) for the purposes of the person’s enterprise</w:t>
            </w:r>
          </w:p>
        </w:tc>
      </w:tr>
    </w:tbl>
    <w:p w:rsidR="00C54811" w:rsidRPr="006D2D8A" w:rsidRDefault="00C54811" w:rsidP="00E4489D">
      <w:pPr>
        <w:pStyle w:val="subsection"/>
      </w:pPr>
      <w:r w:rsidRPr="006D2D8A">
        <w:tab/>
        <w:t>(3)</w:t>
      </w:r>
      <w:r w:rsidRPr="006D2D8A">
        <w:tab/>
        <w:t>A declaration under subregulation (1) remains in effect until the Regulator decides the person is no longer a designated opt</w:t>
      </w:r>
      <w:r w:rsidR="006D2D8A" w:rsidRPr="006D2D8A">
        <w:noBreakHyphen/>
      </w:r>
      <w:r w:rsidRPr="006D2D8A">
        <w:t>in person in accordance with regulation</w:t>
      </w:r>
      <w:r w:rsidR="006D2D8A" w:rsidRPr="006D2D8A">
        <w:t> </w:t>
      </w:r>
      <w:r w:rsidRPr="006D2D8A">
        <w:t>3.45.</w:t>
      </w:r>
    </w:p>
    <w:p w:rsidR="00C54811" w:rsidRPr="006D2D8A" w:rsidRDefault="00C54811" w:rsidP="00E4489D">
      <w:pPr>
        <w:pStyle w:val="subsection"/>
      </w:pPr>
      <w:r w:rsidRPr="006D2D8A">
        <w:lastRenderedPageBreak/>
        <w:tab/>
        <w:t>(4)</w:t>
      </w:r>
      <w:r w:rsidRPr="006D2D8A">
        <w:tab/>
        <w:t>However, the opt</w:t>
      </w:r>
      <w:r w:rsidR="006D2D8A" w:rsidRPr="006D2D8A">
        <w:noBreakHyphen/>
      </w:r>
      <w:r w:rsidRPr="006D2D8A">
        <w:t>in amount in relation to which a person is declared a designated opt</w:t>
      </w:r>
      <w:r w:rsidR="006D2D8A" w:rsidRPr="006D2D8A">
        <w:noBreakHyphen/>
      </w:r>
      <w:r w:rsidRPr="006D2D8A">
        <w:t>in person may be varied under regulation</w:t>
      </w:r>
      <w:r w:rsidR="006D2D8A" w:rsidRPr="006D2D8A">
        <w:t> </w:t>
      </w:r>
      <w:r w:rsidRPr="006D2D8A">
        <w:t>3.42 for a particular financial year.</w:t>
      </w:r>
    </w:p>
    <w:p w:rsidR="00C54811" w:rsidRPr="006D2D8A" w:rsidRDefault="00C54811" w:rsidP="00E4489D">
      <w:pPr>
        <w:pStyle w:val="subsection"/>
      </w:pPr>
      <w:r w:rsidRPr="006D2D8A">
        <w:tab/>
        <w:t>(5)</w:t>
      </w:r>
      <w:r w:rsidRPr="006D2D8A">
        <w:tab/>
        <w:t>If the Regulator makes a declaration under subregulation (1), within 14 days of making the declaration, the Regulator must give a copy of the declaration to:</w:t>
      </w:r>
    </w:p>
    <w:p w:rsidR="00C54811" w:rsidRPr="006D2D8A" w:rsidRDefault="00C54811" w:rsidP="00E4489D">
      <w:pPr>
        <w:pStyle w:val="paragraph"/>
      </w:pPr>
      <w:r w:rsidRPr="006D2D8A">
        <w:t xml:space="preserve"> </w:t>
      </w:r>
      <w:r w:rsidRPr="006D2D8A">
        <w:tab/>
        <w:t>(a)</w:t>
      </w:r>
      <w:r w:rsidRPr="006D2D8A">
        <w:tab/>
        <w:t>the person who is declared to be a designated opt</w:t>
      </w:r>
      <w:r w:rsidR="006D2D8A" w:rsidRPr="006D2D8A">
        <w:noBreakHyphen/>
      </w:r>
      <w:r w:rsidRPr="006D2D8A">
        <w:t>in person; and</w:t>
      </w:r>
    </w:p>
    <w:p w:rsidR="00C54811" w:rsidRPr="006D2D8A" w:rsidRDefault="00C54811" w:rsidP="00E4489D">
      <w:pPr>
        <w:pStyle w:val="paragraph"/>
      </w:pPr>
      <w:r w:rsidRPr="006D2D8A">
        <w:tab/>
        <w:t>(b)</w:t>
      </w:r>
      <w:r w:rsidRPr="006D2D8A">
        <w:tab/>
        <w:t>the persons mentioned in subparagraphs</w:t>
      </w:r>
      <w:r w:rsidR="006D2D8A" w:rsidRPr="006D2D8A">
        <w:t> </w:t>
      </w:r>
      <w:r w:rsidRPr="006D2D8A">
        <w:t>3.36(2</w:t>
      </w:r>
      <w:r w:rsidR="00E4489D" w:rsidRPr="006D2D8A">
        <w:t>)(</w:t>
      </w:r>
      <w:r w:rsidRPr="006D2D8A">
        <w:t>b</w:t>
      </w:r>
      <w:r w:rsidR="00E4489D" w:rsidRPr="006D2D8A">
        <w:t>)(</w:t>
      </w:r>
      <w:r w:rsidRPr="006D2D8A">
        <w:t>ii) and (iii); and</w:t>
      </w:r>
    </w:p>
    <w:p w:rsidR="00C54811" w:rsidRPr="006D2D8A" w:rsidRDefault="00C54811" w:rsidP="00E4489D">
      <w:pPr>
        <w:pStyle w:val="paragraph"/>
      </w:pPr>
      <w:r w:rsidRPr="006D2D8A">
        <w:tab/>
        <w:t>(c)</w:t>
      </w:r>
      <w:r w:rsidRPr="006D2D8A">
        <w:tab/>
        <w:t>the Commissioner for Taxation; and</w:t>
      </w:r>
    </w:p>
    <w:p w:rsidR="00C54811" w:rsidRPr="006D2D8A" w:rsidRDefault="00C54811" w:rsidP="00E4489D">
      <w:pPr>
        <w:pStyle w:val="paragraph"/>
      </w:pPr>
      <w:r w:rsidRPr="006D2D8A">
        <w:tab/>
        <w:t>(d)</w:t>
      </w:r>
      <w:r w:rsidRPr="006D2D8A">
        <w:tab/>
        <w:t>the Chief Executive Officer of Customs.</w:t>
      </w:r>
    </w:p>
    <w:p w:rsidR="00C54811" w:rsidRPr="006D2D8A" w:rsidRDefault="00C54811" w:rsidP="00E4489D">
      <w:pPr>
        <w:pStyle w:val="ActHead5"/>
      </w:pPr>
      <w:bookmarkStart w:id="76" w:name="_Toc355625657"/>
      <w:r w:rsidRPr="006D2D8A">
        <w:rPr>
          <w:rStyle w:val="CharSectno"/>
        </w:rPr>
        <w:t>3.38</w:t>
      </w:r>
      <w:r w:rsidR="00E4489D" w:rsidRPr="006D2D8A">
        <w:t xml:space="preserve">  </w:t>
      </w:r>
      <w:r w:rsidRPr="006D2D8A">
        <w:t>Applications not considered</w:t>
      </w:r>
      <w:bookmarkEnd w:id="76"/>
    </w:p>
    <w:p w:rsidR="00C54811" w:rsidRPr="006D2D8A" w:rsidRDefault="00C54811" w:rsidP="00E4489D">
      <w:pPr>
        <w:pStyle w:val="subsection"/>
      </w:pPr>
      <w:r w:rsidRPr="006D2D8A">
        <w:tab/>
        <w:t>(1)</w:t>
      </w:r>
      <w:r w:rsidRPr="006D2D8A">
        <w:tab/>
        <w:t>If an applicant does not satisfy regulation</w:t>
      </w:r>
      <w:r w:rsidR="006D2D8A" w:rsidRPr="006D2D8A">
        <w:t> </w:t>
      </w:r>
      <w:r w:rsidRPr="006D2D8A">
        <w:t>3.35, the Regulator must:</w:t>
      </w:r>
    </w:p>
    <w:p w:rsidR="00C54811" w:rsidRPr="006D2D8A" w:rsidRDefault="00C54811" w:rsidP="00E4489D">
      <w:pPr>
        <w:pStyle w:val="paragraph"/>
      </w:pPr>
      <w:r w:rsidRPr="006D2D8A">
        <w:tab/>
        <w:t>(a)</w:t>
      </w:r>
      <w:r w:rsidRPr="006D2D8A">
        <w:tab/>
        <w:t>refuse to consider the application; or</w:t>
      </w:r>
    </w:p>
    <w:p w:rsidR="00C54811" w:rsidRPr="006D2D8A" w:rsidRDefault="00C54811" w:rsidP="00E4489D">
      <w:pPr>
        <w:pStyle w:val="paragraph"/>
      </w:pPr>
      <w:r w:rsidRPr="006D2D8A">
        <w:tab/>
        <w:t>(b)</w:t>
      </w:r>
      <w:r w:rsidRPr="006D2D8A">
        <w:tab/>
        <w:t>refuse to take any action, or any further action, in relation to the application.</w:t>
      </w:r>
    </w:p>
    <w:p w:rsidR="00C54811" w:rsidRPr="006D2D8A" w:rsidRDefault="00C54811" w:rsidP="00E4489D">
      <w:pPr>
        <w:pStyle w:val="subsection"/>
      </w:pPr>
      <w:r w:rsidRPr="006D2D8A">
        <w:tab/>
        <w:t>(2)</w:t>
      </w:r>
      <w:r w:rsidRPr="006D2D8A">
        <w:tab/>
        <w:t>The Regulator must give written notice to the applicant within 14 days of making the decision that the applicant does not satisfy regulation</w:t>
      </w:r>
      <w:r w:rsidR="006D2D8A" w:rsidRPr="006D2D8A">
        <w:t> </w:t>
      </w:r>
      <w:r w:rsidRPr="006D2D8A">
        <w:t>3.35.</w:t>
      </w:r>
    </w:p>
    <w:p w:rsidR="00C54811" w:rsidRPr="006D2D8A" w:rsidRDefault="00C54811" w:rsidP="00E4489D">
      <w:pPr>
        <w:pStyle w:val="ActHead5"/>
      </w:pPr>
      <w:bookmarkStart w:id="77" w:name="_Toc355625658"/>
      <w:r w:rsidRPr="006D2D8A">
        <w:rPr>
          <w:rStyle w:val="CharSectno"/>
        </w:rPr>
        <w:t>3.39</w:t>
      </w:r>
      <w:r w:rsidR="00E4489D" w:rsidRPr="006D2D8A">
        <w:t xml:space="preserve">  </w:t>
      </w:r>
      <w:r w:rsidRPr="006D2D8A">
        <w:t>Request for further information or documents</w:t>
      </w:r>
      <w:bookmarkEnd w:id="77"/>
    </w:p>
    <w:p w:rsidR="00C54811" w:rsidRPr="006D2D8A" w:rsidRDefault="00C54811" w:rsidP="00E4489D">
      <w:pPr>
        <w:pStyle w:val="subsection"/>
      </w:pPr>
      <w:r w:rsidRPr="006D2D8A">
        <w:tab/>
        <w:t>(1)</w:t>
      </w:r>
      <w:r w:rsidRPr="006D2D8A">
        <w:tab/>
        <w:t>In considering an application under regulation</w:t>
      </w:r>
      <w:r w:rsidR="006D2D8A" w:rsidRPr="006D2D8A">
        <w:t> </w:t>
      </w:r>
      <w:r w:rsidRPr="006D2D8A">
        <w:t>3.36 or 3.41, the Regulator may, by written notice to an applicant, require the applicant to give the Regulator further information or documents in connection with the application within 14 days after the day the notice is given.</w:t>
      </w:r>
    </w:p>
    <w:p w:rsidR="00C54811" w:rsidRPr="006D2D8A" w:rsidRDefault="00C54811" w:rsidP="00E4489D">
      <w:pPr>
        <w:pStyle w:val="subsection"/>
      </w:pPr>
      <w:r w:rsidRPr="006D2D8A">
        <w:tab/>
        <w:t>(2)</w:t>
      </w:r>
      <w:r w:rsidRPr="006D2D8A">
        <w:tab/>
        <w:t>If the applicant fails to provide the information or documents, the Regulator may make a decision on the basis of the information that is available to the Regulator.</w:t>
      </w:r>
    </w:p>
    <w:p w:rsidR="00C54811" w:rsidRPr="006D2D8A" w:rsidRDefault="00C54811" w:rsidP="00E4489D">
      <w:pPr>
        <w:pStyle w:val="ActHead5"/>
      </w:pPr>
      <w:bookmarkStart w:id="78" w:name="_Toc355625659"/>
      <w:r w:rsidRPr="006D2D8A">
        <w:rPr>
          <w:rStyle w:val="CharSectno"/>
        </w:rPr>
        <w:lastRenderedPageBreak/>
        <w:t>3.40</w:t>
      </w:r>
      <w:r w:rsidR="00E4489D" w:rsidRPr="006D2D8A">
        <w:t xml:space="preserve">  </w:t>
      </w:r>
      <w:r w:rsidRPr="006D2D8A">
        <w:t>Timeframes for declaration to be made</w:t>
      </w:r>
      <w:bookmarkEnd w:id="78"/>
    </w:p>
    <w:p w:rsidR="00C54811" w:rsidRPr="006D2D8A" w:rsidRDefault="00C54811" w:rsidP="00E4489D">
      <w:pPr>
        <w:pStyle w:val="subsection"/>
      </w:pPr>
      <w:r w:rsidRPr="006D2D8A">
        <w:tab/>
      </w:r>
      <w:r w:rsidRPr="006D2D8A">
        <w:tab/>
        <w:t>The Regulator must take all reasonable steps to ensure that a decision is made on an application given to the Regulator under regulation</w:t>
      </w:r>
      <w:r w:rsidR="006D2D8A" w:rsidRPr="006D2D8A">
        <w:t> </w:t>
      </w:r>
      <w:r w:rsidRPr="006D2D8A">
        <w:t>3.36:</w:t>
      </w:r>
    </w:p>
    <w:p w:rsidR="00C54811" w:rsidRPr="006D2D8A" w:rsidRDefault="00C54811" w:rsidP="00E4489D">
      <w:pPr>
        <w:pStyle w:val="paragraph"/>
      </w:pPr>
      <w:r w:rsidRPr="006D2D8A">
        <w:tab/>
        <w:t>(a)</w:t>
      </w:r>
      <w:r w:rsidRPr="006D2D8A">
        <w:tab/>
        <w:t>if the Regulator requires the applicant to give further information or documents under regulation</w:t>
      </w:r>
      <w:r w:rsidR="006D2D8A" w:rsidRPr="006D2D8A">
        <w:t> </w:t>
      </w:r>
      <w:r w:rsidRPr="006D2D8A">
        <w:t>3.39 in relation to the application—within 90 days after the applicant gave the Regulator the information; or</w:t>
      </w:r>
    </w:p>
    <w:p w:rsidR="00C54811" w:rsidRPr="006D2D8A" w:rsidRDefault="00C54811" w:rsidP="00E4489D">
      <w:pPr>
        <w:pStyle w:val="paragraph"/>
      </w:pPr>
      <w:r w:rsidRPr="006D2D8A">
        <w:tab/>
        <w:t>(b)</w:t>
      </w:r>
      <w:r w:rsidRPr="006D2D8A">
        <w:tab/>
        <w:t>in any other case—within 90 days after the application was given to the Regulator.</w:t>
      </w:r>
    </w:p>
    <w:p w:rsidR="00C54811" w:rsidRPr="006D2D8A" w:rsidRDefault="00E4489D" w:rsidP="00E4489D">
      <w:pPr>
        <w:pStyle w:val="ActHead4"/>
      </w:pPr>
      <w:bookmarkStart w:id="79" w:name="_Toc355625660"/>
      <w:r w:rsidRPr="006D2D8A">
        <w:rPr>
          <w:rStyle w:val="CharSubdNo"/>
        </w:rPr>
        <w:t>Subdivision</w:t>
      </w:r>
      <w:r w:rsidR="006D2D8A" w:rsidRPr="006D2D8A">
        <w:rPr>
          <w:rStyle w:val="CharSubdNo"/>
        </w:rPr>
        <w:t> </w:t>
      </w:r>
      <w:r w:rsidR="00C54811" w:rsidRPr="006D2D8A">
        <w:rPr>
          <w:rStyle w:val="CharSubdNo"/>
        </w:rPr>
        <w:t>7.4</w:t>
      </w:r>
      <w:r w:rsidRPr="006D2D8A">
        <w:t>—</w:t>
      </w:r>
      <w:r w:rsidR="00C54811" w:rsidRPr="006D2D8A">
        <w:rPr>
          <w:rStyle w:val="CharSubdText"/>
        </w:rPr>
        <w:t>Variation to declaration of designated opt</w:t>
      </w:r>
      <w:r w:rsidR="006D2D8A" w:rsidRPr="006D2D8A">
        <w:rPr>
          <w:rStyle w:val="CharSubdText"/>
        </w:rPr>
        <w:noBreakHyphen/>
      </w:r>
      <w:r w:rsidR="00C54811" w:rsidRPr="006D2D8A">
        <w:rPr>
          <w:rStyle w:val="CharSubdText"/>
        </w:rPr>
        <w:t>in person</w:t>
      </w:r>
      <w:bookmarkEnd w:id="79"/>
    </w:p>
    <w:p w:rsidR="00C54811" w:rsidRPr="006D2D8A" w:rsidRDefault="00C54811" w:rsidP="00E4489D">
      <w:pPr>
        <w:pStyle w:val="ActHead5"/>
      </w:pPr>
      <w:bookmarkStart w:id="80" w:name="_Toc355625661"/>
      <w:r w:rsidRPr="006D2D8A">
        <w:rPr>
          <w:rStyle w:val="CharSectno"/>
        </w:rPr>
        <w:t>3.41</w:t>
      </w:r>
      <w:r w:rsidR="00E4489D" w:rsidRPr="006D2D8A">
        <w:t xml:space="preserve">  </w:t>
      </w:r>
      <w:r w:rsidRPr="006D2D8A">
        <w:t>Application to vary declaration in relation to opt</w:t>
      </w:r>
      <w:r w:rsidR="006D2D8A" w:rsidRPr="006D2D8A">
        <w:noBreakHyphen/>
      </w:r>
      <w:r w:rsidRPr="006D2D8A">
        <w:t>in amount</w:t>
      </w:r>
      <w:bookmarkEnd w:id="80"/>
    </w:p>
    <w:p w:rsidR="00C54811" w:rsidRPr="006D2D8A" w:rsidRDefault="00C54811" w:rsidP="00E4489D">
      <w:pPr>
        <w:pStyle w:val="subsection"/>
      </w:pPr>
      <w:r w:rsidRPr="006D2D8A">
        <w:tab/>
        <w:t>(1)</w:t>
      </w:r>
      <w:r w:rsidRPr="006D2D8A">
        <w:tab/>
        <w:t>A designated opt</w:t>
      </w:r>
      <w:r w:rsidR="006D2D8A" w:rsidRPr="006D2D8A">
        <w:noBreakHyphen/>
      </w:r>
      <w:r w:rsidRPr="006D2D8A">
        <w:t>in person who is a representative member of a GST group may apply to the Regulator to have the opt</w:t>
      </w:r>
      <w:r w:rsidR="006D2D8A" w:rsidRPr="006D2D8A">
        <w:noBreakHyphen/>
      </w:r>
      <w:r w:rsidRPr="006D2D8A">
        <w:t>in amount for the person varied in relation to an amount of fuel acquired, manufactured or imported by a member of the person’s GST group (</w:t>
      </w:r>
      <w:r w:rsidRPr="006D2D8A">
        <w:rPr>
          <w:b/>
          <w:i/>
        </w:rPr>
        <w:t>the member</w:t>
      </w:r>
      <w:r w:rsidRPr="006D2D8A">
        <w:t>).</w:t>
      </w:r>
    </w:p>
    <w:p w:rsidR="00C54811" w:rsidRPr="006D2D8A" w:rsidRDefault="00C54811" w:rsidP="00E4489D">
      <w:pPr>
        <w:pStyle w:val="subsection"/>
      </w:pPr>
      <w:r w:rsidRPr="006D2D8A">
        <w:tab/>
        <w:t>(2)</w:t>
      </w:r>
      <w:r w:rsidRPr="006D2D8A">
        <w:tab/>
        <w:t>An application for a variation must:</w:t>
      </w:r>
    </w:p>
    <w:p w:rsidR="00C54811" w:rsidRPr="006D2D8A" w:rsidRDefault="00C54811" w:rsidP="00E4489D">
      <w:pPr>
        <w:pStyle w:val="paragraph"/>
      </w:pPr>
      <w:r w:rsidRPr="006D2D8A">
        <w:tab/>
        <w:t>(a)</w:t>
      </w:r>
      <w:r w:rsidRPr="006D2D8A">
        <w:tab/>
        <w:t>be given to the Regulator:</w:t>
      </w:r>
    </w:p>
    <w:p w:rsidR="00C54811" w:rsidRPr="006D2D8A" w:rsidRDefault="00C54811" w:rsidP="00E4489D">
      <w:pPr>
        <w:pStyle w:val="paragraphsub"/>
      </w:pPr>
      <w:r w:rsidRPr="006D2D8A">
        <w:tab/>
        <w:t>(i)</w:t>
      </w:r>
      <w:r w:rsidRPr="006D2D8A">
        <w:tab/>
        <w:t>in a form approved by the Regulator for this subparagraph; and</w:t>
      </w:r>
    </w:p>
    <w:p w:rsidR="00C54811" w:rsidRPr="006D2D8A" w:rsidRDefault="00C54811" w:rsidP="00E4489D">
      <w:pPr>
        <w:pStyle w:val="paragraphsub"/>
      </w:pPr>
      <w:r w:rsidRPr="006D2D8A">
        <w:tab/>
        <w:t>(ii)</w:t>
      </w:r>
      <w:r w:rsidRPr="006D2D8A">
        <w:tab/>
        <w:t>within 28 days of the member no longer satisfying the membership requirement mentioned in paragraph</w:t>
      </w:r>
      <w:r w:rsidR="006D2D8A" w:rsidRPr="006D2D8A">
        <w:t> </w:t>
      </w:r>
      <w:r w:rsidRPr="006D2D8A">
        <w:t>48</w:t>
      </w:r>
      <w:r w:rsidR="006D2D8A" w:rsidRPr="006D2D8A">
        <w:noBreakHyphen/>
      </w:r>
      <w:r w:rsidRPr="006D2D8A">
        <w:t>1</w:t>
      </w:r>
      <w:r w:rsidR="00E4489D" w:rsidRPr="006D2D8A">
        <w:t>0(</w:t>
      </w:r>
      <w:r w:rsidRPr="006D2D8A">
        <w:t>1</w:t>
      </w:r>
      <w:r w:rsidR="00E4489D" w:rsidRPr="006D2D8A">
        <w:t>)(</w:t>
      </w:r>
      <w:r w:rsidRPr="006D2D8A">
        <w:t>b) of the GST Act; and</w:t>
      </w:r>
    </w:p>
    <w:p w:rsidR="00C54811" w:rsidRPr="006D2D8A" w:rsidRDefault="00C54811" w:rsidP="00E4489D">
      <w:pPr>
        <w:pStyle w:val="paragraph"/>
      </w:pPr>
      <w:r w:rsidRPr="006D2D8A">
        <w:tab/>
        <w:t>(b)</w:t>
      </w:r>
      <w:r w:rsidRPr="006D2D8A">
        <w:tab/>
        <w:t>include the following information and documents for the member the application relates to:</w:t>
      </w:r>
    </w:p>
    <w:p w:rsidR="00C54811" w:rsidRPr="006D2D8A" w:rsidRDefault="00C54811" w:rsidP="00E4489D">
      <w:pPr>
        <w:pStyle w:val="paragraphsub"/>
      </w:pPr>
      <w:r w:rsidRPr="006D2D8A">
        <w:tab/>
        <w:t>(i)</w:t>
      </w:r>
      <w:r w:rsidRPr="006D2D8A">
        <w:tab/>
        <w:t>identifying information for the member;</w:t>
      </w:r>
    </w:p>
    <w:p w:rsidR="00C54811" w:rsidRPr="006D2D8A" w:rsidRDefault="00C54811" w:rsidP="00E4489D">
      <w:pPr>
        <w:pStyle w:val="paragraphsub"/>
      </w:pPr>
      <w:r w:rsidRPr="006D2D8A">
        <w:tab/>
        <w:t>(ii)</w:t>
      </w:r>
      <w:r w:rsidRPr="006D2D8A">
        <w:tab/>
        <w:t>evidence that the member no longer satisfies the membership requirement mentioned in paragraph</w:t>
      </w:r>
      <w:r w:rsidR="006D2D8A" w:rsidRPr="006D2D8A">
        <w:t> </w:t>
      </w:r>
      <w:r w:rsidRPr="006D2D8A">
        <w:t>48</w:t>
      </w:r>
      <w:r w:rsidR="006D2D8A" w:rsidRPr="006D2D8A">
        <w:noBreakHyphen/>
      </w:r>
      <w:r w:rsidRPr="006D2D8A">
        <w:t>1</w:t>
      </w:r>
      <w:r w:rsidR="00E4489D" w:rsidRPr="006D2D8A">
        <w:t>0(</w:t>
      </w:r>
      <w:r w:rsidRPr="006D2D8A">
        <w:t>1</w:t>
      </w:r>
      <w:r w:rsidR="00E4489D" w:rsidRPr="006D2D8A">
        <w:t>)(</w:t>
      </w:r>
      <w:r w:rsidRPr="006D2D8A">
        <w:t>b) of the GST Act;</w:t>
      </w:r>
    </w:p>
    <w:p w:rsidR="00C54811" w:rsidRPr="006D2D8A" w:rsidRDefault="00C54811" w:rsidP="00E4489D">
      <w:pPr>
        <w:pStyle w:val="paragraphsub"/>
      </w:pPr>
      <w:r w:rsidRPr="006D2D8A">
        <w:tab/>
        <w:t>(iii)</w:t>
      </w:r>
      <w:r w:rsidRPr="006D2D8A">
        <w:tab/>
        <w:t>the day on which the member ceased to satisfy the membership requirement.</w:t>
      </w:r>
    </w:p>
    <w:p w:rsidR="00C54811" w:rsidRPr="006D2D8A" w:rsidRDefault="00C54811" w:rsidP="00E4489D">
      <w:pPr>
        <w:pStyle w:val="ActHead5"/>
      </w:pPr>
      <w:bookmarkStart w:id="81" w:name="_Toc355625662"/>
      <w:r w:rsidRPr="006D2D8A">
        <w:rPr>
          <w:rStyle w:val="CharSectno"/>
        </w:rPr>
        <w:lastRenderedPageBreak/>
        <w:t>3.42</w:t>
      </w:r>
      <w:r w:rsidR="00E4489D" w:rsidRPr="006D2D8A">
        <w:t xml:space="preserve">  </w:t>
      </w:r>
      <w:r w:rsidRPr="006D2D8A">
        <w:t>Variation to declaration</w:t>
      </w:r>
      <w:bookmarkEnd w:id="81"/>
    </w:p>
    <w:p w:rsidR="00C54811" w:rsidRPr="006D2D8A" w:rsidRDefault="00C54811" w:rsidP="00E4489D">
      <w:pPr>
        <w:pStyle w:val="subsection"/>
      </w:pPr>
      <w:r w:rsidRPr="006D2D8A">
        <w:tab/>
        <w:t>(1)</w:t>
      </w:r>
      <w:r w:rsidRPr="006D2D8A">
        <w:tab/>
        <w:t>The Regulator may vary the declaration in relation to a designated opt</w:t>
      </w:r>
      <w:r w:rsidR="006D2D8A" w:rsidRPr="006D2D8A">
        <w:noBreakHyphen/>
      </w:r>
      <w:r w:rsidRPr="006D2D8A">
        <w:t>in person, by excluding an amount mentioned in subregulation (2) from the person’s opt</w:t>
      </w:r>
      <w:r w:rsidR="006D2D8A" w:rsidRPr="006D2D8A">
        <w:noBreakHyphen/>
      </w:r>
      <w:r w:rsidRPr="006D2D8A">
        <w:t>in amount, if the Regulator is satisfied that:</w:t>
      </w:r>
    </w:p>
    <w:p w:rsidR="00C54811" w:rsidRPr="006D2D8A" w:rsidRDefault="00C54811" w:rsidP="00E4489D">
      <w:pPr>
        <w:pStyle w:val="paragraph"/>
      </w:pPr>
      <w:r w:rsidRPr="006D2D8A">
        <w:tab/>
        <w:t>(a)</w:t>
      </w:r>
      <w:r w:rsidRPr="006D2D8A">
        <w:tab/>
        <w:t>the fuel of the member was included in the designated opt</w:t>
      </w:r>
      <w:r w:rsidR="006D2D8A" w:rsidRPr="006D2D8A">
        <w:noBreakHyphen/>
      </w:r>
      <w:r w:rsidRPr="006D2D8A">
        <w:t>in person’s opt</w:t>
      </w:r>
      <w:r w:rsidR="006D2D8A" w:rsidRPr="006D2D8A">
        <w:noBreakHyphen/>
      </w:r>
      <w:r w:rsidRPr="006D2D8A">
        <w:t>in amount for the financial year in which the application for the variation is given to the Regulator; and</w:t>
      </w:r>
    </w:p>
    <w:p w:rsidR="00C54811" w:rsidRPr="006D2D8A" w:rsidRDefault="00C54811" w:rsidP="00E4489D">
      <w:pPr>
        <w:pStyle w:val="paragraph"/>
      </w:pPr>
      <w:r w:rsidRPr="006D2D8A">
        <w:tab/>
        <w:t>(b)</w:t>
      </w:r>
      <w:r w:rsidRPr="006D2D8A">
        <w:tab/>
        <w:t>the member no longer satisfies the membership requirement mentioned in paragraph</w:t>
      </w:r>
      <w:r w:rsidR="006D2D8A" w:rsidRPr="006D2D8A">
        <w:t> </w:t>
      </w:r>
      <w:r w:rsidRPr="006D2D8A">
        <w:t>48</w:t>
      </w:r>
      <w:r w:rsidR="006D2D8A" w:rsidRPr="006D2D8A">
        <w:noBreakHyphen/>
      </w:r>
      <w:r w:rsidRPr="006D2D8A">
        <w:t>1</w:t>
      </w:r>
      <w:r w:rsidR="00E4489D" w:rsidRPr="006D2D8A">
        <w:t>0(</w:t>
      </w:r>
      <w:r w:rsidRPr="006D2D8A">
        <w:t>1</w:t>
      </w:r>
      <w:r w:rsidR="00E4489D" w:rsidRPr="006D2D8A">
        <w:t>)(</w:t>
      </w:r>
      <w:r w:rsidRPr="006D2D8A">
        <w:t>b) of the GST Act.</w:t>
      </w:r>
    </w:p>
    <w:p w:rsidR="00C54811" w:rsidRPr="006D2D8A" w:rsidRDefault="00C54811" w:rsidP="00E4489D">
      <w:pPr>
        <w:pStyle w:val="subsection"/>
      </w:pPr>
      <w:r w:rsidRPr="006D2D8A">
        <w:tab/>
        <w:t>(2)</w:t>
      </w:r>
      <w:r w:rsidRPr="006D2D8A">
        <w:tab/>
        <w:t>The amount a Regulator may exclude from an opt</w:t>
      </w:r>
      <w:r w:rsidR="006D2D8A" w:rsidRPr="006D2D8A">
        <w:noBreakHyphen/>
      </w:r>
      <w:r w:rsidRPr="006D2D8A">
        <w:t>in amount is the amount of any specified taxable fuel acquired, manufactured or imported by the member of the GST group on and after the day mentioned in the variation.</w:t>
      </w:r>
    </w:p>
    <w:p w:rsidR="00C54811" w:rsidRPr="006D2D8A" w:rsidRDefault="00C54811" w:rsidP="00E4489D">
      <w:pPr>
        <w:pStyle w:val="subsection"/>
      </w:pPr>
      <w:r w:rsidRPr="006D2D8A">
        <w:tab/>
        <w:t>(3)</w:t>
      </w:r>
      <w:r w:rsidRPr="006D2D8A">
        <w:tab/>
        <w:t>If the Regulator decides to vary a declaration under subregulation (1), the opt</w:t>
      </w:r>
      <w:r w:rsidR="006D2D8A" w:rsidRPr="006D2D8A">
        <w:noBreakHyphen/>
      </w:r>
      <w:r w:rsidRPr="006D2D8A">
        <w:t>in amount for the designated opt</w:t>
      </w:r>
      <w:r w:rsidR="006D2D8A" w:rsidRPr="006D2D8A">
        <w:noBreakHyphen/>
      </w:r>
      <w:r w:rsidRPr="006D2D8A">
        <w:t>in person is varied from the day mentioned in the variation until the end of the financial year in which the application for variation is given to the Regulator.</w:t>
      </w:r>
    </w:p>
    <w:p w:rsidR="00C54811" w:rsidRPr="006D2D8A" w:rsidRDefault="00C54811" w:rsidP="00E4489D">
      <w:pPr>
        <w:pStyle w:val="subsection"/>
      </w:pPr>
      <w:r w:rsidRPr="006D2D8A">
        <w:tab/>
        <w:t>(4)</w:t>
      </w:r>
      <w:r w:rsidRPr="006D2D8A">
        <w:tab/>
        <w:t>The day mentioned in the variation may be a day before the variation is made by the Regulator.</w:t>
      </w:r>
    </w:p>
    <w:p w:rsidR="00C54811" w:rsidRPr="006D2D8A" w:rsidRDefault="00C54811" w:rsidP="00E4489D">
      <w:pPr>
        <w:pStyle w:val="subsection"/>
      </w:pPr>
      <w:r w:rsidRPr="006D2D8A">
        <w:tab/>
        <w:t>(5)</w:t>
      </w:r>
      <w:r w:rsidRPr="006D2D8A">
        <w:tab/>
        <w:t>Within 14 days of making a variation the Regulator must give a copy of the variation to:</w:t>
      </w:r>
    </w:p>
    <w:p w:rsidR="00C54811" w:rsidRPr="006D2D8A" w:rsidRDefault="00C54811" w:rsidP="00E4489D">
      <w:pPr>
        <w:pStyle w:val="paragraph"/>
      </w:pPr>
      <w:r w:rsidRPr="006D2D8A">
        <w:t xml:space="preserve"> </w:t>
      </w:r>
      <w:r w:rsidRPr="006D2D8A">
        <w:tab/>
        <w:t>(a)</w:t>
      </w:r>
      <w:r w:rsidRPr="006D2D8A">
        <w:tab/>
        <w:t>the designated opt</w:t>
      </w:r>
      <w:r w:rsidR="006D2D8A" w:rsidRPr="006D2D8A">
        <w:noBreakHyphen/>
      </w:r>
      <w:r w:rsidRPr="006D2D8A">
        <w:t>in person; and</w:t>
      </w:r>
    </w:p>
    <w:p w:rsidR="00C54811" w:rsidRPr="006D2D8A" w:rsidRDefault="00C54811" w:rsidP="00E4489D">
      <w:pPr>
        <w:pStyle w:val="paragraph"/>
      </w:pPr>
      <w:r w:rsidRPr="006D2D8A">
        <w:tab/>
        <w:t>(b)</w:t>
      </w:r>
      <w:r w:rsidRPr="006D2D8A">
        <w:tab/>
        <w:t>the member; and</w:t>
      </w:r>
    </w:p>
    <w:p w:rsidR="00C54811" w:rsidRPr="006D2D8A" w:rsidRDefault="00C54811" w:rsidP="00E4489D">
      <w:pPr>
        <w:pStyle w:val="paragraph"/>
      </w:pPr>
      <w:r w:rsidRPr="006D2D8A">
        <w:tab/>
        <w:t>(c)</w:t>
      </w:r>
      <w:r w:rsidRPr="006D2D8A">
        <w:tab/>
        <w:t>the Commissioner for Taxation; and</w:t>
      </w:r>
    </w:p>
    <w:p w:rsidR="00C54811" w:rsidRPr="006D2D8A" w:rsidRDefault="00C54811" w:rsidP="00E4489D">
      <w:pPr>
        <w:pStyle w:val="paragraph"/>
      </w:pPr>
      <w:r w:rsidRPr="006D2D8A">
        <w:tab/>
        <w:t>(d)</w:t>
      </w:r>
      <w:r w:rsidRPr="006D2D8A">
        <w:tab/>
        <w:t>the Chief Executive Officer of Customs.</w:t>
      </w:r>
    </w:p>
    <w:p w:rsidR="00C54811" w:rsidRPr="006D2D8A" w:rsidRDefault="00E4489D" w:rsidP="00E4489D">
      <w:pPr>
        <w:pStyle w:val="ActHead4"/>
      </w:pPr>
      <w:bookmarkStart w:id="82" w:name="_Toc355625663"/>
      <w:r w:rsidRPr="006D2D8A">
        <w:rPr>
          <w:rStyle w:val="CharSubdNo"/>
        </w:rPr>
        <w:t>Subdivision</w:t>
      </w:r>
      <w:r w:rsidR="006D2D8A" w:rsidRPr="006D2D8A">
        <w:rPr>
          <w:rStyle w:val="CharSubdNo"/>
        </w:rPr>
        <w:t> </w:t>
      </w:r>
      <w:r w:rsidR="00C54811" w:rsidRPr="006D2D8A">
        <w:rPr>
          <w:rStyle w:val="CharSubdNo"/>
        </w:rPr>
        <w:t>7.5</w:t>
      </w:r>
      <w:r w:rsidRPr="006D2D8A">
        <w:t>—</w:t>
      </w:r>
      <w:r w:rsidR="00C54811" w:rsidRPr="006D2D8A">
        <w:rPr>
          <w:rStyle w:val="CharSubdText"/>
        </w:rPr>
        <w:t>Designated opt</w:t>
      </w:r>
      <w:r w:rsidR="006D2D8A" w:rsidRPr="006D2D8A">
        <w:rPr>
          <w:rStyle w:val="CharSubdText"/>
        </w:rPr>
        <w:noBreakHyphen/>
      </w:r>
      <w:r w:rsidR="00C54811" w:rsidRPr="006D2D8A">
        <w:rPr>
          <w:rStyle w:val="CharSubdText"/>
        </w:rPr>
        <w:t>in person as liable entity</w:t>
      </w:r>
      <w:bookmarkEnd w:id="82"/>
    </w:p>
    <w:p w:rsidR="00C54811" w:rsidRPr="006D2D8A" w:rsidRDefault="00C54811" w:rsidP="00E4489D">
      <w:pPr>
        <w:pStyle w:val="ActHead5"/>
      </w:pPr>
      <w:bookmarkStart w:id="83" w:name="_Toc355625664"/>
      <w:r w:rsidRPr="006D2D8A">
        <w:rPr>
          <w:rStyle w:val="CharSectno"/>
        </w:rPr>
        <w:t>3.43</w:t>
      </w:r>
      <w:r w:rsidR="00E4489D" w:rsidRPr="006D2D8A">
        <w:t xml:space="preserve">  </w:t>
      </w:r>
      <w:r w:rsidRPr="006D2D8A">
        <w:t>Liability for emissions</w:t>
      </w:r>
      <w:bookmarkEnd w:id="83"/>
    </w:p>
    <w:p w:rsidR="00C54811" w:rsidRPr="006D2D8A" w:rsidRDefault="00C54811" w:rsidP="00E4489D">
      <w:pPr>
        <w:pStyle w:val="subsection"/>
      </w:pPr>
      <w:r w:rsidRPr="006D2D8A">
        <w:tab/>
        <w:t>(1)</w:t>
      </w:r>
      <w:r w:rsidRPr="006D2D8A">
        <w:tab/>
        <w:t>The designated opt</w:t>
      </w:r>
      <w:r w:rsidR="006D2D8A" w:rsidRPr="006D2D8A">
        <w:noBreakHyphen/>
      </w:r>
      <w:r w:rsidRPr="006D2D8A">
        <w:t xml:space="preserve">in person’s </w:t>
      </w:r>
      <w:r w:rsidRPr="006D2D8A">
        <w:rPr>
          <w:b/>
          <w:i/>
        </w:rPr>
        <w:t>preliminary emissions number</w:t>
      </w:r>
      <w:r w:rsidRPr="006D2D8A">
        <w:t>, for the purposes of the Scheme, for a financial year is the potential greenhouse gas emissions embodied in the opt</w:t>
      </w:r>
      <w:r w:rsidR="006D2D8A" w:rsidRPr="006D2D8A">
        <w:noBreakHyphen/>
      </w:r>
      <w:r w:rsidRPr="006D2D8A">
        <w:t>in amount (in CO</w:t>
      </w:r>
      <w:r w:rsidRPr="006D2D8A">
        <w:rPr>
          <w:vertAlign w:val="subscript"/>
        </w:rPr>
        <w:t>2</w:t>
      </w:r>
      <w:r w:rsidR="006D2D8A" w:rsidRPr="006D2D8A">
        <w:noBreakHyphen/>
      </w:r>
      <w:r w:rsidRPr="006D2D8A">
        <w:t xml:space="preserve">e </w:t>
      </w:r>
      <w:r w:rsidRPr="006D2D8A">
        <w:lastRenderedPageBreak/>
        <w:t>tonnes) for the designated opt</w:t>
      </w:r>
      <w:r w:rsidR="006D2D8A" w:rsidRPr="006D2D8A">
        <w:noBreakHyphen/>
      </w:r>
      <w:r w:rsidRPr="006D2D8A">
        <w:t>in person if all of the following conditions are met:</w:t>
      </w:r>
    </w:p>
    <w:p w:rsidR="00C54811" w:rsidRPr="006D2D8A" w:rsidRDefault="00C54811" w:rsidP="00E4489D">
      <w:pPr>
        <w:pStyle w:val="paragraph"/>
      </w:pPr>
      <w:r w:rsidRPr="006D2D8A">
        <w:tab/>
        <w:t>(a)</w:t>
      </w:r>
      <w:r w:rsidRPr="006D2D8A">
        <w:tab/>
        <w:t>during an eligible financial year, a person acquires, manufactures or imports an amount of specified taxable fuel;</w:t>
      </w:r>
    </w:p>
    <w:p w:rsidR="00C54811" w:rsidRPr="006D2D8A" w:rsidRDefault="00C54811" w:rsidP="00E4489D">
      <w:pPr>
        <w:pStyle w:val="paragraph"/>
      </w:pPr>
      <w:r w:rsidRPr="006D2D8A">
        <w:tab/>
        <w:t>(b)</w:t>
      </w:r>
      <w:r w:rsidRPr="006D2D8A">
        <w:tab/>
        <w:t>an entity is entitled to a fuel tax credit in relation to that acquisition, manufacture or import;</w:t>
      </w:r>
    </w:p>
    <w:p w:rsidR="00C54811" w:rsidRPr="006D2D8A" w:rsidRDefault="00C54811" w:rsidP="00E4489D">
      <w:pPr>
        <w:pStyle w:val="paragraph"/>
      </w:pPr>
      <w:r w:rsidRPr="006D2D8A">
        <w:tab/>
        <w:t>(c)</w:t>
      </w:r>
      <w:r w:rsidRPr="006D2D8A">
        <w:tab/>
        <w:t>a person is declared to be a designated opt</w:t>
      </w:r>
      <w:r w:rsidR="006D2D8A" w:rsidRPr="006D2D8A">
        <w:noBreakHyphen/>
      </w:r>
      <w:r w:rsidRPr="006D2D8A">
        <w:t xml:space="preserve">in person in relation to some or all of the amount of specified taxable fuel mentioned in </w:t>
      </w:r>
      <w:r w:rsidR="006D2D8A" w:rsidRPr="006D2D8A">
        <w:t>paragraph (</w:t>
      </w:r>
      <w:r w:rsidRPr="006D2D8A">
        <w:t>a);</w:t>
      </w:r>
    </w:p>
    <w:p w:rsidR="00C54811" w:rsidRPr="006D2D8A" w:rsidRDefault="00C54811" w:rsidP="00E4489D">
      <w:pPr>
        <w:pStyle w:val="paragraph"/>
      </w:pPr>
      <w:r w:rsidRPr="006D2D8A">
        <w:tab/>
        <w:t>(d)</w:t>
      </w:r>
      <w:r w:rsidRPr="006D2D8A">
        <w:tab/>
        <w:t>the designated opt</w:t>
      </w:r>
      <w:r w:rsidR="006D2D8A" w:rsidRPr="006D2D8A">
        <w:noBreakHyphen/>
      </w:r>
      <w:r w:rsidRPr="006D2D8A">
        <w:t>in person passes the eligibility test.</w:t>
      </w:r>
    </w:p>
    <w:p w:rsidR="00C54811" w:rsidRPr="006D2D8A" w:rsidRDefault="00C54811" w:rsidP="00E4489D">
      <w:pPr>
        <w:pStyle w:val="subsection"/>
      </w:pPr>
      <w:r w:rsidRPr="006D2D8A">
        <w:tab/>
        <w:t>(2)</w:t>
      </w:r>
      <w:r w:rsidRPr="006D2D8A">
        <w:tab/>
        <w:t>If a designated opt</w:t>
      </w:r>
      <w:r w:rsidR="006D2D8A" w:rsidRPr="006D2D8A">
        <w:noBreakHyphen/>
      </w:r>
      <w:r w:rsidRPr="006D2D8A">
        <w:t>in person has one or more preliminary emissions numbers for an eligible financial year then, for the purposes of the Act:</w:t>
      </w:r>
    </w:p>
    <w:p w:rsidR="00C54811" w:rsidRPr="006D2D8A" w:rsidRDefault="00C54811" w:rsidP="00E4489D">
      <w:pPr>
        <w:pStyle w:val="paragraph"/>
      </w:pPr>
      <w:r w:rsidRPr="006D2D8A">
        <w:tab/>
        <w:t>(a)</w:t>
      </w:r>
      <w:r w:rsidRPr="006D2D8A">
        <w:tab/>
        <w:t xml:space="preserve">the sum of those preliminary emissions numbers is a </w:t>
      </w:r>
      <w:r w:rsidRPr="006D2D8A">
        <w:rPr>
          <w:b/>
          <w:i/>
        </w:rPr>
        <w:t>provisional emissions number</w:t>
      </w:r>
      <w:r w:rsidRPr="006D2D8A">
        <w:t xml:space="preserve"> of the designated opt</w:t>
      </w:r>
      <w:r w:rsidR="006D2D8A" w:rsidRPr="006D2D8A">
        <w:noBreakHyphen/>
      </w:r>
      <w:r w:rsidRPr="006D2D8A">
        <w:t>in person for the eligible financial year; and</w:t>
      </w:r>
    </w:p>
    <w:p w:rsidR="00C54811" w:rsidRPr="006D2D8A" w:rsidRDefault="00C54811" w:rsidP="00E4489D">
      <w:pPr>
        <w:pStyle w:val="paragraph"/>
      </w:pPr>
      <w:r w:rsidRPr="006D2D8A">
        <w:tab/>
        <w:t>(b)</w:t>
      </w:r>
      <w:r w:rsidRPr="006D2D8A">
        <w:tab/>
        <w:t>the designated opt</w:t>
      </w:r>
      <w:r w:rsidR="006D2D8A" w:rsidRPr="006D2D8A">
        <w:noBreakHyphen/>
      </w:r>
      <w:r w:rsidRPr="006D2D8A">
        <w:t xml:space="preserve">in person is a </w:t>
      </w:r>
      <w:r w:rsidRPr="006D2D8A">
        <w:rPr>
          <w:b/>
          <w:i/>
        </w:rPr>
        <w:t>liable entity</w:t>
      </w:r>
      <w:r w:rsidRPr="006D2D8A">
        <w:rPr>
          <w:b/>
        </w:rPr>
        <w:t xml:space="preserve"> </w:t>
      </w:r>
      <w:r w:rsidRPr="006D2D8A">
        <w:t>for the eligible financial year.</w:t>
      </w:r>
    </w:p>
    <w:p w:rsidR="00C54811" w:rsidRPr="006D2D8A" w:rsidRDefault="00C54811" w:rsidP="00E4489D">
      <w:pPr>
        <w:pStyle w:val="ActHead5"/>
      </w:pPr>
      <w:bookmarkStart w:id="84" w:name="_Toc355625665"/>
      <w:r w:rsidRPr="006D2D8A">
        <w:rPr>
          <w:rStyle w:val="CharSectno"/>
        </w:rPr>
        <w:t>3.44</w:t>
      </w:r>
      <w:r w:rsidR="00E4489D" w:rsidRPr="006D2D8A">
        <w:t xml:space="preserve">  </w:t>
      </w:r>
      <w:r w:rsidRPr="006D2D8A">
        <w:t>Reduction of provisional emissions number</w:t>
      </w:r>
      <w:bookmarkEnd w:id="84"/>
    </w:p>
    <w:p w:rsidR="00C54811" w:rsidRPr="006D2D8A" w:rsidRDefault="00C54811" w:rsidP="00E4489D">
      <w:pPr>
        <w:pStyle w:val="subsection"/>
      </w:pPr>
      <w:r w:rsidRPr="006D2D8A">
        <w:tab/>
        <w:t>(1)</w:t>
      </w:r>
      <w:r w:rsidRPr="006D2D8A">
        <w:tab/>
        <w:t>If a person:</w:t>
      </w:r>
    </w:p>
    <w:p w:rsidR="00C54811" w:rsidRPr="006D2D8A" w:rsidRDefault="00C54811" w:rsidP="00E4489D">
      <w:pPr>
        <w:pStyle w:val="paragraph"/>
      </w:pPr>
      <w:r w:rsidRPr="006D2D8A">
        <w:tab/>
        <w:t>(a)</w:t>
      </w:r>
      <w:r w:rsidRPr="006D2D8A">
        <w:tab/>
        <w:t>is a designated opt</w:t>
      </w:r>
      <w:r w:rsidR="006D2D8A" w:rsidRPr="006D2D8A">
        <w:noBreakHyphen/>
      </w:r>
      <w:r w:rsidRPr="006D2D8A">
        <w:t>in person; and</w:t>
      </w:r>
    </w:p>
    <w:p w:rsidR="00C54811" w:rsidRPr="006D2D8A" w:rsidRDefault="00C54811" w:rsidP="00E4489D">
      <w:pPr>
        <w:pStyle w:val="paragraph"/>
      </w:pPr>
      <w:r w:rsidRPr="006D2D8A">
        <w:tab/>
        <w:t>(b)</w:t>
      </w:r>
      <w:r w:rsidRPr="006D2D8A">
        <w:tab/>
        <w:t>under the scheme, the person has a provisional emissions number for an eligible financial year;</w:t>
      </w:r>
    </w:p>
    <w:p w:rsidR="00C54811" w:rsidRPr="006D2D8A" w:rsidRDefault="00C54811" w:rsidP="00E4489D">
      <w:pPr>
        <w:pStyle w:val="subsection2"/>
      </w:pPr>
      <w:r w:rsidRPr="006D2D8A">
        <w:t>that provisional emissions number is to be reduced (but not below zero) by the number mentioned in subregulation (2).</w:t>
      </w:r>
    </w:p>
    <w:p w:rsidR="00C54811" w:rsidRPr="006D2D8A" w:rsidRDefault="00C54811" w:rsidP="00E4489D">
      <w:pPr>
        <w:pStyle w:val="subsection"/>
      </w:pPr>
      <w:r w:rsidRPr="006D2D8A">
        <w:tab/>
        <w:t>(2)</w:t>
      </w:r>
      <w:r w:rsidRPr="006D2D8A">
        <w:tab/>
        <w:t>The number is the potential greenhouse gas emissions, in CO</w:t>
      </w:r>
      <w:r w:rsidRPr="006D2D8A">
        <w:rPr>
          <w:vertAlign w:val="subscript"/>
        </w:rPr>
        <w:t>2</w:t>
      </w:r>
      <w:r w:rsidR="006D2D8A" w:rsidRPr="006D2D8A">
        <w:noBreakHyphen/>
      </w:r>
      <w:r w:rsidRPr="006D2D8A">
        <w:t>e tonnes, embodied in the amount of specified taxable fuel:</w:t>
      </w:r>
    </w:p>
    <w:p w:rsidR="00C54811" w:rsidRPr="006D2D8A" w:rsidRDefault="00C54811" w:rsidP="00E4489D">
      <w:pPr>
        <w:pStyle w:val="paragraph"/>
      </w:pPr>
      <w:r w:rsidRPr="006D2D8A">
        <w:tab/>
        <w:t>(a)</w:t>
      </w:r>
      <w:r w:rsidRPr="006D2D8A">
        <w:tab/>
        <w:t>that is covered by a carbon reduction of zero under paragraph</w:t>
      </w:r>
      <w:r w:rsidR="006D2D8A" w:rsidRPr="006D2D8A">
        <w:t> </w:t>
      </w:r>
      <w:r w:rsidRPr="006D2D8A">
        <w:t>43</w:t>
      </w:r>
      <w:r w:rsidR="006D2D8A" w:rsidRPr="006D2D8A">
        <w:noBreakHyphen/>
      </w:r>
      <w:r w:rsidR="00E4489D" w:rsidRPr="006D2D8A">
        <w:t>8(</w:t>
      </w:r>
      <w:r w:rsidRPr="006D2D8A">
        <w:t>4</w:t>
      </w:r>
      <w:r w:rsidR="00E4489D" w:rsidRPr="006D2D8A">
        <w:t>)(</w:t>
      </w:r>
      <w:r w:rsidRPr="006D2D8A">
        <w:t xml:space="preserve">b), (c) or (d) of the </w:t>
      </w:r>
      <w:r w:rsidRPr="006D2D8A">
        <w:rPr>
          <w:i/>
        </w:rPr>
        <w:t>Fuel Tax Act 2006</w:t>
      </w:r>
      <w:r w:rsidRPr="006D2D8A">
        <w:t>; or</w:t>
      </w:r>
    </w:p>
    <w:p w:rsidR="00C54811" w:rsidRPr="006D2D8A" w:rsidRDefault="00C54811" w:rsidP="00E4489D">
      <w:pPr>
        <w:pStyle w:val="paragraph"/>
      </w:pPr>
      <w:r w:rsidRPr="006D2D8A">
        <w:tab/>
        <w:t>(b)</w:t>
      </w:r>
      <w:r w:rsidRPr="006D2D8A">
        <w:tab/>
        <w:t>for which a carbon component rate under section</w:t>
      </w:r>
      <w:r w:rsidR="006D2D8A" w:rsidRPr="006D2D8A">
        <w:t> </w:t>
      </w:r>
      <w:r w:rsidRPr="006D2D8A">
        <w:t xml:space="preserve">6FA or 6FB of the </w:t>
      </w:r>
      <w:r w:rsidRPr="006D2D8A">
        <w:rPr>
          <w:i/>
        </w:rPr>
        <w:t>Excise Tariff Act 1921</w:t>
      </w:r>
      <w:r w:rsidRPr="006D2D8A">
        <w:t xml:space="preserve"> does not apply.</w:t>
      </w:r>
    </w:p>
    <w:p w:rsidR="00C54811" w:rsidRPr="006D2D8A" w:rsidRDefault="00E4489D" w:rsidP="00E4489D">
      <w:pPr>
        <w:pStyle w:val="notetext"/>
      </w:pPr>
      <w:r w:rsidRPr="006D2D8A">
        <w:t>Note:</w:t>
      </w:r>
      <w:r w:rsidRPr="006D2D8A">
        <w:tab/>
      </w:r>
      <w:r w:rsidR="00C54811" w:rsidRPr="006D2D8A">
        <w:t>The reference to sections</w:t>
      </w:r>
      <w:r w:rsidR="006D2D8A" w:rsidRPr="006D2D8A">
        <w:t> </w:t>
      </w:r>
      <w:r w:rsidR="00C54811" w:rsidRPr="006D2D8A">
        <w:t xml:space="preserve">6FA and 6FB of the </w:t>
      </w:r>
      <w:r w:rsidR="00C54811" w:rsidRPr="006D2D8A">
        <w:rPr>
          <w:i/>
        </w:rPr>
        <w:t>Excise Tariff Act 1921</w:t>
      </w:r>
      <w:r w:rsidR="00C54811" w:rsidRPr="006D2D8A">
        <w:t xml:space="preserve"> includes a reference to those sections as they have effect in relation to rates of duties of custom because of section</w:t>
      </w:r>
      <w:r w:rsidR="006D2D8A" w:rsidRPr="006D2D8A">
        <w:t> </w:t>
      </w:r>
      <w:r w:rsidR="00C54811" w:rsidRPr="006D2D8A">
        <w:t xml:space="preserve">19A of the </w:t>
      </w:r>
      <w:r w:rsidR="00C54811" w:rsidRPr="006D2D8A">
        <w:rPr>
          <w:i/>
        </w:rPr>
        <w:t>Customs Tariff Act 1995</w:t>
      </w:r>
      <w:r w:rsidR="00C54811" w:rsidRPr="006D2D8A">
        <w:t>.</w:t>
      </w:r>
    </w:p>
    <w:p w:rsidR="00C54811" w:rsidRPr="006D2D8A" w:rsidRDefault="00C54811" w:rsidP="00E4489D">
      <w:pPr>
        <w:pStyle w:val="ActHead5"/>
      </w:pPr>
      <w:bookmarkStart w:id="85" w:name="_Toc355625666"/>
      <w:r w:rsidRPr="006D2D8A">
        <w:rPr>
          <w:rStyle w:val="CharSectno"/>
        </w:rPr>
        <w:lastRenderedPageBreak/>
        <w:t>3.45</w:t>
      </w:r>
      <w:r w:rsidR="00E4489D" w:rsidRPr="006D2D8A">
        <w:t xml:space="preserve">  </w:t>
      </w:r>
      <w:r w:rsidRPr="006D2D8A">
        <w:t>Opting out of Scheme</w:t>
      </w:r>
      <w:bookmarkEnd w:id="85"/>
    </w:p>
    <w:p w:rsidR="00C54811" w:rsidRPr="006D2D8A" w:rsidRDefault="00C54811" w:rsidP="00E4489D">
      <w:pPr>
        <w:pStyle w:val="subsection"/>
      </w:pPr>
      <w:r w:rsidRPr="006D2D8A">
        <w:tab/>
        <w:t>(1)</w:t>
      </w:r>
      <w:r w:rsidRPr="006D2D8A">
        <w:tab/>
        <w:t>The Regulator may decide that a person is no longer a designated opt</w:t>
      </w:r>
      <w:r w:rsidR="006D2D8A" w:rsidRPr="006D2D8A">
        <w:noBreakHyphen/>
      </w:r>
      <w:r w:rsidRPr="006D2D8A">
        <w:t>in person if:</w:t>
      </w:r>
    </w:p>
    <w:p w:rsidR="00C54811" w:rsidRPr="006D2D8A" w:rsidRDefault="00C54811" w:rsidP="00E4489D">
      <w:pPr>
        <w:pStyle w:val="paragraph"/>
      </w:pPr>
      <w:r w:rsidRPr="006D2D8A">
        <w:tab/>
        <w:t>(a)</w:t>
      </w:r>
      <w:r w:rsidRPr="006D2D8A">
        <w:tab/>
        <w:t>the person notifies the Regulator that the person wants to opt</w:t>
      </w:r>
      <w:r w:rsidR="006D2D8A" w:rsidRPr="006D2D8A">
        <w:noBreakHyphen/>
      </w:r>
      <w:r w:rsidRPr="006D2D8A">
        <w:t>out of the Scheme, in a form approved by the Regulator for this paragraph, on or before the 31</w:t>
      </w:r>
      <w:r w:rsidR="006D2D8A" w:rsidRPr="006D2D8A">
        <w:t> </w:t>
      </w:r>
      <w:r w:rsidRPr="006D2D8A">
        <w:t>May preceding the financial year the person requests the decision to have effect; or</w:t>
      </w:r>
    </w:p>
    <w:p w:rsidR="00C54811" w:rsidRPr="006D2D8A" w:rsidRDefault="00C54811" w:rsidP="00E4489D">
      <w:pPr>
        <w:pStyle w:val="paragraph"/>
      </w:pPr>
      <w:r w:rsidRPr="006D2D8A">
        <w:tab/>
        <w:t>(b)</w:t>
      </w:r>
      <w:r w:rsidRPr="006D2D8A">
        <w:tab/>
        <w:t>the person does not lodge a report in accordance with regulation</w:t>
      </w:r>
      <w:r w:rsidR="006D2D8A" w:rsidRPr="006D2D8A">
        <w:t> </w:t>
      </w:r>
      <w:r w:rsidRPr="006D2D8A">
        <w:t>3.48; or</w:t>
      </w:r>
    </w:p>
    <w:p w:rsidR="00C54811" w:rsidRPr="006D2D8A" w:rsidRDefault="00C54811" w:rsidP="00E4489D">
      <w:pPr>
        <w:pStyle w:val="paragraph"/>
      </w:pPr>
      <w:r w:rsidRPr="006D2D8A">
        <w:tab/>
        <w:t>(c)</w:t>
      </w:r>
      <w:r w:rsidRPr="006D2D8A">
        <w:tab/>
        <w:t>the Regulator is not satisfied for the financial year the decision is to have effect that:</w:t>
      </w:r>
    </w:p>
    <w:p w:rsidR="00C54811" w:rsidRPr="006D2D8A" w:rsidRDefault="00C54811" w:rsidP="00E4489D">
      <w:pPr>
        <w:pStyle w:val="paragraphsub"/>
      </w:pPr>
      <w:r w:rsidRPr="006D2D8A">
        <w:tab/>
        <w:t>(i)</w:t>
      </w:r>
      <w:r w:rsidRPr="006D2D8A">
        <w:tab/>
        <w:t>the person meets the requirements of regulation</w:t>
      </w:r>
      <w:r w:rsidR="006D2D8A" w:rsidRPr="006D2D8A">
        <w:t> </w:t>
      </w:r>
      <w:r w:rsidRPr="006D2D8A">
        <w:t>3.35; or</w:t>
      </w:r>
    </w:p>
    <w:p w:rsidR="00C54811" w:rsidRPr="006D2D8A" w:rsidRDefault="00C54811" w:rsidP="00E4489D">
      <w:pPr>
        <w:pStyle w:val="paragraphsub"/>
      </w:pPr>
      <w:r w:rsidRPr="006D2D8A">
        <w:tab/>
        <w:t>(ii)</w:t>
      </w:r>
      <w:r w:rsidRPr="006D2D8A">
        <w:tab/>
        <w:t>the person passes the eligibility test; or</w:t>
      </w:r>
    </w:p>
    <w:p w:rsidR="00C54811" w:rsidRPr="006D2D8A" w:rsidRDefault="00C54811" w:rsidP="00E4489D">
      <w:pPr>
        <w:pStyle w:val="paragraphsub"/>
      </w:pPr>
      <w:r w:rsidRPr="006D2D8A">
        <w:tab/>
        <w:t>(iii)</w:t>
      </w:r>
      <w:r w:rsidRPr="006D2D8A">
        <w:tab/>
        <w:t>if the person passed the threshold test under paragraph</w:t>
      </w:r>
      <w:r w:rsidR="006D2D8A" w:rsidRPr="006D2D8A">
        <w:t> </w:t>
      </w:r>
      <w:r w:rsidRPr="006D2D8A">
        <w:t>3.34(1</w:t>
      </w:r>
      <w:r w:rsidR="00E4489D" w:rsidRPr="006D2D8A">
        <w:t>)(</w:t>
      </w:r>
      <w:r w:rsidRPr="006D2D8A">
        <w:t>a)—the person, the person’s GST group or the person’s GST joint venture are likely to use an amount of specified taxable fuel with the potential greenhouse gas emissions embodied in the fuel having a CO</w:t>
      </w:r>
      <w:r w:rsidRPr="006D2D8A">
        <w:rPr>
          <w:vertAlign w:val="subscript"/>
        </w:rPr>
        <w:t>2</w:t>
      </w:r>
      <w:r w:rsidR="006D2D8A" w:rsidRPr="006D2D8A">
        <w:noBreakHyphen/>
      </w:r>
      <w:r w:rsidRPr="006D2D8A">
        <w:t>e of 25,000 tonnes or more; or</w:t>
      </w:r>
    </w:p>
    <w:p w:rsidR="00C54811" w:rsidRPr="006D2D8A" w:rsidRDefault="00C54811" w:rsidP="00E4489D">
      <w:pPr>
        <w:pStyle w:val="paragraphsub"/>
      </w:pPr>
      <w:r w:rsidRPr="006D2D8A">
        <w:tab/>
        <w:t>(iv)</w:t>
      </w:r>
      <w:r w:rsidRPr="006D2D8A">
        <w:tab/>
        <w:t>if the person passed the threshold test under subparagraph</w:t>
      </w:r>
      <w:r w:rsidR="006D2D8A" w:rsidRPr="006D2D8A">
        <w:t> </w:t>
      </w:r>
      <w:r w:rsidRPr="006D2D8A">
        <w:t>3.34(1</w:t>
      </w:r>
      <w:r w:rsidR="00E4489D" w:rsidRPr="006D2D8A">
        <w:t>)(</w:t>
      </w:r>
      <w:r w:rsidRPr="006D2D8A">
        <w:t>b</w:t>
      </w:r>
      <w:r w:rsidR="00E4489D" w:rsidRPr="006D2D8A">
        <w:t>)(</w:t>
      </w:r>
      <w:r w:rsidRPr="006D2D8A">
        <w:t>i), (ii), (iv) or (v)—the person is likely to be a liable entity on the Information Database other than as a designated opt</w:t>
      </w:r>
      <w:r w:rsidR="006D2D8A" w:rsidRPr="006D2D8A">
        <w:noBreakHyphen/>
      </w:r>
      <w:r w:rsidRPr="006D2D8A">
        <w:t>in person; or</w:t>
      </w:r>
    </w:p>
    <w:p w:rsidR="00C54811" w:rsidRPr="006D2D8A" w:rsidRDefault="00C54811" w:rsidP="00E4489D">
      <w:pPr>
        <w:pStyle w:val="paragraphsub"/>
      </w:pPr>
      <w:r w:rsidRPr="006D2D8A">
        <w:tab/>
        <w:t>(v)</w:t>
      </w:r>
      <w:r w:rsidRPr="006D2D8A">
        <w:tab/>
        <w:t>if the person passed the threshold test under subparagraph</w:t>
      </w:r>
      <w:r w:rsidR="006D2D8A" w:rsidRPr="006D2D8A">
        <w:t> </w:t>
      </w:r>
      <w:r w:rsidRPr="006D2D8A">
        <w:t>3.34(1</w:t>
      </w:r>
      <w:r w:rsidR="00E4489D" w:rsidRPr="006D2D8A">
        <w:t>)(</w:t>
      </w:r>
      <w:r w:rsidRPr="006D2D8A">
        <w:t>b</w:t>
      </w:r>
      <w:r w:rsidR="00E4489D" w:rsidRPr="006D2D8A">
        <w:t>)(</w:t>
      </w:r>
      <w:r w:rsidRPr="006D2D8A">
        <w:t xml:space="preserve">iii)—the person is likely to have operational control over a facility that is likely to meet one of the threshold tests mentioned in </w:t>
      </w:r>
      <w:r w:rsidR="00E4489D" w:rsidRPr="006D2D8A">
        <w:t>Division</w:t>
      </w:r>
      <w:r w:rsidR="006D2D8A" w:rsidRPr="006D2D8A">
        <w:t> </w:t>
      </w:r>
      <w:r w:rsidRPr="006D2D8A">
        <w:t xml:space="preserve">2 of </w:t>
      </w:r>
      <w:r w:rsidR="00E4489D" w:rsidRPr="006D2D8A">
        <w:t>Part</w:t>
      </w:r>
      <w:r w:rsidR="006D2D8A" w:rsidRPr="006D2D8A">
        <w:t> </w:t>
      </w:r>
      <w:r w:rsidRPr="006D2D8A">
        <w:t>3 of the Act; or</w:t>
      </w:r>
    </w:p>
    <w:p w:rsidR="00C54811" w:rsidRPr="006D2D8A" w:rsidRDefault="00C54811" w:rsidP="00E4489D">
      <w:pPr>
        <w:pStyle w:val="paragraph"/>
      </w:pPr>
      <w:r w:rsidRPr="006D2D8A">
        <w:tab/>
        <w:t>(d)</w:t>
      </w:r>
      <w:r w:rsidRPr="006D2D8A">
        <w:tab/>
        <w:t>an amount of unit shortfall charge the designated opt</w:t>
      </w:r>
      <w:r w:rsidR="006D2D8A" w:rsidRPr="006D2D8A">
        <w:noBreakHyphen/>
      </w:r>
      <w:r w:rsidRPr="006D2D8A">
        <w:t>in person is liable for remains unpaid for more than 30</w:t>
      </w:r>
      <w:r w:rsidR="0035397E" w:rsidRPr="006D2D8A">
        <w:t xml:space="preserve"> </w:t>
      </w:r>
      <w:r w:rsidRPr="006D2D8A">
        <w:t>days after it becomes due for payment; or</w:t>
      </w:r>
    </w:p>
    <w:p w:rsidR="00C54811" w:rsidRPr="006D2D8A" w:rsidRDefault="00C54811" w:rsidP="00E4489D">
      <w:pPr>
        <w:pStyle w:val="paragraph"/>
      </w:pPr>
      <w:r w:rsidRPr="006D2D8A">
        <w:tab/>
        <w:t>(e)</w:t>
      </w:r>
      <w:r w:rsidRPr="006D2D8A">
        <w:tab/>
        <w:t>the designated opt</w:t>
      </w:r>
      <w:r w:rsidR="006D2D8A" w:rsidRPr="006D2D8A">
        <w:noBreakHyphen/>
      </w:r>
      <w:r w:rsidRPr="006D2D8A">
        <w:t>in person has become an externally</w:t>
      </w:r>
      <w:r w:rsidR="006D2D8A" w:rsidRPr="006D2D8A">
        <w:noBreakHyphen/>
      </w:r>
      <w:r w:rsidRPr="006D2D8A">
        <w:t xml:space="preserve">administered body corporate within the meaning of the </w:t>
      </w:r>
      <w:r w:rsidRPr="006D2D8A">
        <w:rPr>
          <w:i/>
        </w:rPr>
        <w:t>Corporations Act 2001</w:t>
      </w:r>
      <w:r w:rsidRPr="006D2D8A">
        <w:t>; or</w:t>
      </w:r>
    </w:p>
    <w:p w:rsidR="00C54811" w:rsidRPr="006D2D8A" w:rsidRDefault="00C54811" w:rsidP="00E4489D">
      <w:pPr>
        <w:pStyle w:val="paragraph"/>
      </w:pPr>
      <w:r w:rsidRPr="006D2D8A">
        <w:tab/>
        <w:t>(f)</w:t>
      </w:r>
      <w:r w:rsidRPr="006D2D8A">
        <w:tab/>
        <w:t>the designated opt</w:t>
      </w:r>
      <w:r w:rsidR="006D2D8A" w:rsidRPr="006D2D8A">
        <w:noBreakHyphen/>
      </w:r>
      <w:r w:rsidRPr="006D2D8A">
        <w:t>in person has not provided the consent required in accordance with subregulation</w:t>
      </w:r>
      <w:r w:rsidR="006D2D8A" w:rsidRPr="006D2D8A">
        <w:t> </w:t>
      </w:r>
      <w:r w:rsidR="00886761" w:rsidRPr="006D2D8A">
        <w:t>3.47(2) or (2A); or</w:t>
      </w:r>
    </w:p>
    <w:p w:rsidR="00886761" w:rsidRPr="006D2D8A" w:rsidRDefault="00886761" w:rsidP="00886761">
      <w:pPr>
        <w:pStyle w:val="paragraph"/>
      </w:pPr>
      <w:r w:rsidRPr="006D2D8A">
        <w:lastRenderedPageBreak/>
        <w:tab/>
        <w:t>(g)</w:t>
      </w:r>
      <w:r w:rsidRPr="006D2D8A">
        <w:tab/>
        <w:t>if, under subparagraph</w:t>
      </w:r>
      <w:r w:rsidR="006D2D8A" w:rsidRPr="006D2D8A">
        <w:t> </w:t>
      </w:r>
      <w:r w:rsidRPr="006D2D8A">
        <w:t>3.47(1)(a)(ii), consent was provided by a member of a GST group with more than 20 members—any member who provided consent has become an externally</w:t>
      </w:r>
      <w:r w:rsidR="006D2D8A" w:rsidRPr="006D2D8A">
        <w:noBreakHyphen/>
      </w:r>
      <w:r w:rsidRPr="006D2D8A">
        <w:t xml:space="preserve">administered body corporate within the meaning of the </w:t>
      </w:r>
      <w:r w:rsidRPr="006D2D8A">
        <w:rPr>
          <w:i/>
        </w:rPr>
        <w:t>Corporations Act 2001</w:t>
      </w:r>
      <w:r w:rsidRPr="006D2D8A">
        <w:t>.</w:t>
      </w:r>
    </w:p>
    <w:p w:rsidR="00C54811" w:rsidRPr="006D2D8A" w:rsidRDefault="00C54811" w:rsidP="00E4489D">
      <w:pPr>
        <w:pStyle w:val="subsection"/>
      </w:pPr>
      <w:r w:rsidRPr="006D2D8A">
        <w:tab/>
        <w:t>(2)</w:t>
      </w:r>
      <w:r w:rsidRPr="006D2D8A">
        <w:tab/>
        <w:t xml:space="preserve">If the Regulator makes a decision under </w:t>
      </w:r>
      <w:r w:rsidR="006D2D8A" w:rsidRPr="006D2D8A">
        <w:t>paragraph (</w:t>
      </w:r>
      <w:r w:rsidRPr="006D2D8A">
        <w:t>1</w:t>
      </w:r>
      <w:r w:rsidR="00E4489D" w:rsidRPr="006D2D8A">
        <w:t>)(</w:t>
      </w:r>
      <w:r w:rsidRPr="006D2D8A">
        <w:t>a), the decision:</w:t>
      </w:r>
    </w:p>
    <w:p w:rsidR="00C54811" w:rsidRPr="006D2D8A" w:rsidRDefault="00C54811" w:rsidP="00E4489D">
      <w:pPr>
        <w:pStyle w:val="paragraph"/>
      </w:pPr>
      <w:r w:rsidRPr="006D2D8A">
        <w:tab/>
        <w:t>(a)</w:t>
      </w:r>
      <w:r w:rsidRPr="006D2D8A">
        <w:tab/>
        <w:t>must be made on or before the 30</w:t>
      </w:r>
      <w:r w:rsidR="006D2D8A" w:rsidRPr="006D2D8A">
        <w:t> </w:t>
      </w:r>
      <w:r w:rsidRPr="006D2D8A">
        <w:t>June of the financial year before the decision is to have effect; and</w:t>
      </w:r>
    </w:p>
    <w:p w:rsidR="00C54811" w:rsidRPr="006D2D8A" w:rsidRDefault="00C54811" w:rsidP="00E4489D">
      <w:pPr>
        <w:pStyle w:val="paragraph"/>
      </w:pPr>
      <w:r w:rsidRPr="006D2D8A">
        <w:tab/>
        <w:t>(b)</w:t>
      </w:r>
      <w:r w:rsidRPr="006D2D8A">
        <w:tab/>
        <w:t>is taken to have effect from 1</w:t>
      </w:r>
      <w:r w:rsidR="006D2D8A" w:rsidRPr="006D2D8A">
        <w:t> </w:t>
      </w:r>
      <w:r w:rsidRPr="006D2D8A">
        <w:t>July of the following financial year.</w:t>
      </w:r>
    </w:p>
    <w:p w:rsidR="00C54811" w:rsidRPr="006D2D8A" w:rsidRDefault="00C54811" w:rsidP="00E4489D">
      <w:pPr>
        <w:pStyle w:val="subsection"/>
      </w:pPr>
      <w:r w:rsidRPr="006D2D8A">
        <w:tab/>
        <w:t>(3)</w:t>
      </w:r>
      <w:r w:rsidRPr="006D2D8A">
        <w:tab/>
        <w:t xml:space="preserve">If the Regulator makes a decision under </w:t>
      </w:r>
      <w:r w:rsidR="006D2D8A" w:rsidRPr="006D2D8A">
        <w:t>paragraph (</w:t>
      </w:r>
      <w:r w:rsidRPr="006D2D8A">
        <w:t>1</w:t>
      </w:r>
      <w:r w:rsidR="00E4489D" w:rsidRPr="006D2D8A">
        <w:t>)(</w:t>
      </w:r>
      <w:r w:rsidRPr="006D2D8A">
        <w:t>b), (c), (d), (e) or (f) the decision has effect from the day specified in the notice of the decision.</w:t>
      </w:r>
    </w:p>
    <w:p w:rsidR="00C54811" w:rsidRPr="006D2D8A" w:rsidRDefault="00C54811" w:rsidP="00E4489D">
      <w:pPr>
        <w:pStyle w:val="subsection"/>
      </w:pPr>
      <w:r w:rsidRPr="006D2D8A">
        <w:tab/>
        <w:t>(4)</w:t>
      </w:r>
      <w:r w:rsidRPr="006D2D8A">
        <w:tab/>
        <w:t>Within 14 days of making a decision, the Regulator must give a copy of the decision to:</w:t>
      </w:r>
    </w:p>
    <w:p w:rsidR="00C54811" w:rsidRPr="006D2D8A" w:rsidRDefault="00C54811" w:rsidP="00E4489D">
      <w:pPr>
        <w:pStyle w:val="paragraph"/>
      </w:pPr>
      <w:r w:rsidRPr="006D2D8A">
        <w:t xml:space="preserve"> </w:t>
      </w:r>
      <w:r w:rsidRPr="006D2D8A">
        <w:tab/>
        <w:t>(a)</w:t>
      </w:r>
      <w:r w:rsidRPr="006D2D8A">
        <w:tab/>
        <w:t>the person that is no longer a designated opt</w:t>
      </w:r>
      <w:r w:rsidR="006D2D8A" w:rsidRPr="006D2D8A">
        <w:noBreakHyphen/>
      </w:r>
      <w:r w:rsidRPr="006D2D8A">
        <w:t>in person; and</w:t>
      </w:r>
    </w:p>
    <w:p w:rsidR="00C54811" w:rsidRPr="006D2D8A" w:rsidRDefault="00C54811" w:rsidP="00E4489D">
      <w:pPr>
        <w:pStyle w:val="paragraph"/>
      </w:pPr>
      <w:r w:rsidRPr="006D2D8A">
        <w:tab/>
        <w:t>(b)</w:t>
      </w:r>
      <w:r w:rsidRPr="006D2D8A">
        <w:tab/>
        <w:t>the persons mentioned in subparagraphs</w:t>
      </w:r>
      <w:r w:rsidR="006D2D8A" w:rsidRPr="006D2D8A">
        <w:t> </w:t>
      </w:r>
      <w:r w:rsidRPr="006D2D8A">
        <w:t>3.36(2</w:t>
      </w:r>
      <w:r w:rsidR="00E4489D" w:rsidRPr="006D2D8A">
        <w:t>)(</w:t>
      </w:r>
      <w:r w:rsidRPr="006D2D8A">
        <w:t>b</w:t>
      </w:r>
      <w:r w:rsidR="00E4489D" w:rsidRPr="006D2D8A">
        <w:t>)(</w:t>
      </w:r>
      <w:r w:rsidRPr="006D2D8A">
        <w:t>ii) and (iii); and</w:t>
      </w:r>
    </w:p>
    <w:p w:rsidR="00C54811" w:rsidRPr="006D2D8A" w:rsidRDefault="00C54811" w:rsidP="00E4489D">
      <w:pPr>
        <w:pStyle w:val="paragraph"/>
      </w:pPr>
      <w:r w:rsidRPr="006D2D8A">
        <w:tab/>
        <w:t>(c)</w:t>
      </w:r>
      <w:r w:rsidRPr="006D2D8A">
        <w:tab/>
        <w:t>the Commissioner for Taxation; and</w:t>
      </w:r>
    </w:p>
    <w:p w:rsidR="00C54811" w:rsidRPr="006D2D8A" w:rsidRDefault="00C54811" w:rsidP="00E4489D">
      <w:pPr>
        <w:pStyle w:val="paragraph"/>
      </w:pPr>
      <w:r w:rsidRPr="006D2D8A">
        <w:tab/>
        <w:t>(d)</w:t>
      </w:r>
      <w:r w:rsidRPr="006D2D8A">
        <w:tab/>
        <w:t>the Chief Executive Officer of Customs.</w:t>
      </w:r>
    </w:p>
    <w:p w:rsidR="00C54811" w:rsidRPr="006D2D8A" w:rsidRDefault="00C54811" w:rsidP="00E4489D">
      <w:pPr>
        <w:pStyle w:val="ActHead5"/>
      </w:pPr>
      <w:bookmarkStart w:id="86" w:name="_Toc355625667"/>
      <w:r w:rsidRPr="006D2D8A">
        <w:rPr>
          <w:rStyle w:val="CharSectno"/>
        </w:rPr>
        <w:t>3.46</w:t>
      </w:r>
      <w:r w:rsidR="00E4489D" w:rsidRPr="006D2D8A">
        <w:t xml:space="preserve">  </w:t>
      </w:r>
      <w:r w:rsidRPr="006D2D8A">
        <w:t>Request for further information or documents for decision to opt</w:t>
      </w:r>
      <w:r w:rsidR="006D2D8A" w:rsidRPr="006D2D8A">
        <w:noBreakHyphen/>
      </w:r>
      <w:r w:rsidRPr="006D2D8A">
        <w:t>out of Scheme</w:t>
      </w:r>
      <w:bookmarkEnd w:id="86"/>
    </w:p>
    <w:p w:rsidR="00C54811" w:rsidRPr="006D2D8A" w:rsidRDefault="00C54811" w:rsidP="00E4489D">
      <w:pPr>
        <w:pStyle w:val="subsection"/>
      </w:pPr>
      <w:r w:rsidRPr="006D2D8A">
        <w:tab/>
        <w:t>(1)</w:t>
      </w:r>
      <w:r w:rsidRPr="006D2D8A">
        <w:tab/>
        <w:t>Before making a decision under paragraph</w:t>
      </w:r>
      <w:r w:rsidR="006D2D8A" w:rsidRPr="006D2D8A">
        <w:t> </w:t>
      </w:r>
      <w:r w:rsidRPr="006D2D8A">
        <w:t>3.45(1</w:t>
      </w:r>
      <w:r w:rsidR="00E4489D" w:rsidRPr="006D2D8A">
        <w:t>)(</w:t>
      </w:r>
      <w:r w:rsidRPr="006D2D8A">
        <w:t>c), the Regulator may, by written notice to an applicant, require a designated opt</w:t>
      </w:r>
      <w:r w:rsidR="006D2D8A" w:rsidRPr="006D2D8A">
        <w:noBreakHyphen/>
      </w:r>
      <w:r w:rsidRPr="006D2D8A">
        <w:t>in person to give the Regulator further information or documents, in relation to the matters mentioned in the paragraph, within 14 days after the day the notice is given.</w:t>
      </w:r>
    </w:p>
    <w:p w:rsidR="00C54811" w:rsidRPr="006D2D8A" w:rsidRDefault="00C54811" w:rsidP="00E4489D">
      <w:pPr>
        <w:pStyle w:val="subsection"/>
      </w:pPr>
      <w:r w:rsidRPr="006D2D8A">
        <w:tab/>
        <w:t>(2)</w:t>
      </w:r>
      <w:r w:rsidRPr="006D2D8A">
        <w:tab/>
        <w:t>If the designated opt</w:t>
      </w:r>
      <w:r w:rsidR="006D2D8A" w:rsidRPr="006D2D8A">
        <w:noBreakHyphen/>
      </w:r>
      <w:r w:rsidRPr="006D2D8A">
        <w:t>in person fails to provide the information or documents within 14 days after the day the notice is given, the Regulator may make a decision under subregulation</w:t>
      </w:r>
      <w:r w:rsidR="006D2D8A" w:rsidRPr="006D2D8A">
        <w:t> </w:t>
      </w:r>
      <w:r w:rsidRPr="006D2D8A">
        <w:t>3.45</w:t>
      </w:r>
      <w:r w:rsidR="0035397E" w:rsidRPr="006D2D8A">
        <w:t xml:space="preserve"> </w:t>
      </w:r>
      <w:r w:rsidRPr="006D2D8A">
        <w:t>(1) that the person is no longer a designated opt</w:t>
      </w:r>
      <w:r w:rsidR="006D2D8A" w:rsidRPr="006D2D8A">
        <w:noBreakHyphen/>
      </w:r>
      <w:r w:rsidRPr="006D2D8A">
        <w:t>in person.</w:t>
      </w:r>
    </w:p>
    <w:p w:rsidR="00C54811" w:rsidRPr="006D2D8A" w:rsidRDefault="00C54811" w:rsidP="00E4489D">
      <w:pPr>
        <w:pStyle w:val="ActHead5"/>
      </w:pPr>
      <w:bookmarkStart w:id="87" w:name="_Toc355625668"/>
      <w:r w:rsidRPr="006D2D8A">
        <w:rPr>
          <w:rStyle w:val="CharSectno"/>
        </w:rPr>
        <w:lastRenderedPageBreak/>
        <w:t>3.47</w:t>
      </w:r>
      <w:r w:rsidR="00E4489D" w:rsidRPr="006D2D8A">
        <w:t xml:space="preserve">  </w:t>
      </w:r>
      <w:r w:rsidRPr="006D2D8A">
        <w:t>Consent to be liable entity</w:t>
      </w:r>
      <w:bookmarkEnd w:id="87"/>
    </w:p>
    <w:p w:rsidR="00C54811" w:rsidRPr="006D2D8A" w:rsidRDefault="00C54811" w:rsidP="00E4489D">
      <w:pPr>
        <w:pStyle w:val="subsection"/>
      </w:pPr>
      <w:r w:rsidRPr="006D2D8A">
        <w:tab/>
        <w:t>(1)</w:t>
      </w:r>
      <w:r w:rsidRPr="006D2D8A">
        <w:tab/>
        <w:t>The following persons must provide consent for an applicant to be a designated opt</w:t>
      </w:r>
      <w:r w:rsidR="006D2D8A" w:rsidRPr="006D2D8A">
        <w:noBreakHyphen/>
      </w:r>
      <w:r w:rsidRPr="006D2D8A">
        <w:t>in person, in a form approved by the Regulator for this regulation:</w:t>
      </w:r>
    </w:p>
    <w:p w:rsidR="00886761" w:rsidRPr="006D2D8A" w:rsidRDefault="00886761" w:rsidP="00886761">
      <w:pPr>
        <w:pStyle w:val="paragraph"/>
      </w:pPr>
      <w:r w:rsidRPr="006D2D8A">
        <w:tab/>
        <w:t>(a)</w:t>
      </w:r>
      <w:r w:rsidRPr="006D2D8A">
        <w:tab/>
        <w:t>if the applicant is the representative member of a GST group—either:</w:t>
      </w:r>
    </w:p>
    <w:p w:rsidR="00886761" w:rsidRPr="006D2D8A" w:rsidRDefault="00886761" w:rsidP="00886761">
      <w:pPr>
        <w:pStyle w:val="paragraphsub"/>
      </w:pPr>
      <w:r w:rsidRPr="006D2D8A">
        <w:tab/>
        <w:t>(i)</w:t>
      </w:r>
      <w:r w:rsidRPr="006D2D8A">
        <w:tab/>
        <w:t>each member of the GST group of which the applicant is a member; or</w:t>
      </w:r>
    </w:p>
    <w:p w:rsidR="00886761" w:rsidRPr="006D2D8A" w:rsidRDefault="00886761" w:rsidP="00886761">
      <w:pPr>
        <w:pStyle w:val="paragraphsub"/>
      </w:pPr>
      <w:r w:rsidRPr="006D2D8A">
        <w:tab/>
        <w:t>(ii)</w:t>
      </w:r>
      <w:r w:rsidRPr="006D2D8A">
        <w:tab/>
        <w:t>if the applicant is a representative member of a GST group with more than 20 members—each member of the GST group that acquires, manufactures or imports fuel that will be included in the designated opt</w:t>
      </w:r>
      <w:r w:rsidR="006D2D8A" w:rsidRPr="006D2D8A">
        <w:noBreakHyphen/>
      </w:r>
      <w:r w:rsidRPr="006D2D8A">
        <w:t>in person’s opt</w:t>
      </w:r>
      <w:r w:rsidR="006D2D8A" w:rsidRPr="006D2D8A">
        <w:noBreakHyphen/>
      </w:r>
      <w:r w:rsidRPr="006D2D8A">
        <w:t>in amount;</w:t>
      </w:r>
    </w:p>
    <w:p w:rsidR="00C54811" w:rsidRPr="006D2D8A" w:rsidRDefault="00C54811" w:rsidP="00E4489D">
      <w:pPr>
        <w:pStyle w:val="paragraph"/>
      </w:pPr>
      <w:r w:rsidRPr="006D2D8A">
        <w:tab/>
        <w:t>(b)</w:t>
      </w:r>
      <w:r w:rsidRPr="006D2D8A">
        <w:tab/>
        <w:t>if the applicant is the joint venture operator of a GST joint venture—each participant of the GST joint venture of which the applicant is an operator;</w:t>
      </w:r>
    </w:p>
    <w:p w:rsidR="00C54811" w:rsidRPr="006D2D8A" w:rsidRDefault="00C54811" w:rsidP="00E4489D">
      <w:pPr>
        <w:pStyle w:val="paragraph"/>
      </w:pPr>
      <w:r w:rsidRPr="006D2D8A">
        <w:tab/>
        <w:t>(c)</w:t>
      </w:r>
      <w:r w:rsidRPr="006D2D8A">
        <w:tab/>
        <w:t>if the applicant is a member of a GST group that is entitled to a fuel tax credit—the representative member of the GST group.</w:t>
      </w:r>
    </w:p>
    <w:p w:rsidR="00886761" w:rsidRPr="006D2D8A" w:rsidRDefault="00886761" w:rsidP="00886761">
      <w:pPr>
        <w:pStyle w:val="subsection"/>
      </w:pPr>
      <w:r w:rsidRPr="006D2D8A">
        <w:tab/>
        <w:t>(2)</w:t>
      </w:r>
      <w:r w:rsidRPr="006D2D8A">
        <w:tab/>
        <w:t>If:</w:t>
      </w:r>
    </w:p>
    <w:p w:rsidR="00886761" w:rsidRPr="006D2D8A" w:rsidRDefault="00886761" w:rsidP="00886761">
      <w:pPr>
        <w:pStyle w:val="paragraph"/>
      </w:pPr>
      <w:r w:rsidRPr="006D2D8A">
        <w:tab/>
        <w:t>(a)</w:t>
      </w:r>
      <w:r w:rsidRPr="006D2D8A">
        <w:tab/>
        <w:t>a declaration has been made under regulation</w:t>
      </w:r>
      <w:r w:rsidR="006D2D8A" w:rsidRPr="006D2D8A">
        <w:t> </w:t>
      </w:r>
      <w:r w:rsidRPr="006D2D8A">
        <w:t>3.37; and</w:t>
      </w:r>
    </w:p>
    <w:p w:rsidR="00886761" w:rsidRPr="006D2D8A" w:rsidRDefault="00886761" w:rsidP="00886761">
      <w:pPr>
        <w:pStyle w:val="paragraph"/>
      </w:pPr>
      <w:r w:rsidRPr="006D2D8A">
        <w:tab/>
        <w:t>(b)</w:t>
      </w:r>
      <w:r w:rsidRPr="006D2D8A">
        <w:tab/>
        <w:t>during a financial year:</w:t>
      </w:r>
    </w:p>
    <w:p w:rsidR="00886761" w:rsidRPr="006D2D8A" w:rsidRDefault="00886761" w:rsidP="00886761">
      <w:pPr>
        <w:pStyle w:val="paragraphsub"/>
      </w:pPr>
      <w:r w:rsidRPr="006D2D8A">
        <w:tab/>
        <w:t>(i)</w:t>
      </w:r>
      <w:r w:rsidRPr="006D2D8A">
        <w:tab/>
        <w:t>for a designated opt</w:t>
      </w:r>
      <w:r w:rsidR="006D2D8A" w:rsidRPr="006D2D8A">
        <w:noBreakHyphen/>
      </w:r>
      <w:r w:rsidRPr="006D2D8A">
        <w:t xml:space="preserve">in person who provided consent in accordance with </w:t>
      </w:r>
      <w:r w:rsidR="006D2D8A" w:rsidRPr="006D2D8A">
        <w:t>paragraph (</w:t>
      </w:r>
      <w:r w:rsidRPr="006D2D8A">
        <w:t>1)(a) or (b)—a member or participant joins the person’s GST group or GST joint venture; and</w:t>
      </w:r>
    </w:p>
    <w:p w:rsidR="00886761" w:rsidRPr="006D2D8A" w:rsidRDefault="00886761" w:rsidP="00886761">
      <w:pPr>
        <w:pStyle w:val="paragraphsub"/>
      </w:pPr>
      <w:r w:rsidRPr="006D2D8A">
        <w:tab/>
        <w:t>(ii)</w:t>
      </w:r>
      <w:r w:rsidRPr="006D2D8A">
        <w:tab/>
        <w:t>for a designated opt</w:t>
      </w:r>
      <w:r w:rsidR="006D2D8A" w:rsidRPr="006D2D8A">
        <w:noBreakHyphen/>
      </w:r>
      <w:r w:rsidRPr="006D2D8A">
        <w:t xml:space="preserve">in person who provided consent in accordance with </w:t>
      </w:r>
      <w:r w:rsidR="006D2D8A" w:rsidRPr="006D2D8A">
        <w:t>paragraph (</w:t>
      </w:r>
      <w:r w:rsidRPr="006D2D8A">
        <w:t>1)(c)—the representative member of the person’s GST group changes; and</w:t>
      </w:r>
    </w:p>
    <w:p w:rsidR="00886761" w:rsidRPr="006D2D8A" w:rsidRDefault="00886761" w:rsidP="00886761">
      <w:pPr>
        <w:pStyle w:val="paragraph"/>
      </w:pPr>
      <w:r w:rsidRPr="006D2D8A">
        <w:tab/>
        <w:t>(c)</w:t>
      </w:r>
      <w:r w:rsidRPr="006D2D8A">
        <w:tab/>
        <w:t xml:space="preserve">the member, participant or representative member (the </w:t>
      </w:r>
      <w:r w:rsidRPr="006D2D8A">
        <w:rPr>
          <w:b/>
          <w:i/>
        </w:rPr>
        <w:t>consenter</w:t>
      </w:r>
      <w:r w:rsidRPr="006D2D8A">
        <w:t>) has not provided consent for the person to be the designated opt</w:t>
      </w:r>
      <w:r w:rsidR="006D2D8A" w:rsidRPr="006D2D8A">
        <w:noBreakHyphen/>
      </w:r>
      <w:r w:rsidRPr="006D2D8A">
        <w:t>in person for the GST group or GST joint venture;</w:t>
      </w:r>
    </w:p>
    <w:p w:rsidR="00886761" w:rsidRPr="006D2D8A" w:rsidRDefault="00886761" w:rsidP="00886761">
      <w:pPr>
        <w:pStyle w:val="subsection2"/>
      </w:pPr>
      <w:r w:rsidRPr="006D2D8A">
        <w:t>the designated opt</w:t>
      </w:r>
      <w:r w:rsidR="006D2D8A" w:rsidRPr="006D2D8A">
        <w:noBreakHyphen/>
      </w:r>
      <w:r w:rsidRPr="006D2D8A">
        <w:t xml:space="preserve">in person must, in the form approved by the Regulator, provide the consent of the consenter to the Regulator </w:t>
      </w:r>
      <w:r w:rsidRPr="006D2D8A">
        <w:lastRenderedPageBreak/>
        <w:t>before the end of the financial year in which the consenter joined the designated opt</w:t>
      </w:r>
      <w:r w:rsidR="006D2D8A" w:rsidRPr="006D2D8A">
        <w:noBreakHyphen/>
      </w:r>
      <w:r w:rsidRPr="006D2D8A">
        <w:t>in person’s GST group or GST joint venture.</w:t>
      </w:r>
    </w:p>
    <w:p w:rsidR="00886761" w:rsidRPr="006D2D8A" w:rsidRDefault="00886761" w:rsidP="00886761">
      <w:pPr>
        <w:pStyle w:val="subsection"/>
      </w:pPr>
      <w:r w:rsidRPr="006D2D8A">
        <w:tab/>
        <w:t>(2A)</w:t>
      </w:r>
      <w:r w:rsidRPr="006D2D8A">
        <w:tab/>
        <w:t>If:</w:t>
      </w:r>
    </w:p>
    <w:p w:rsidR="00886761" w:rsidRPr="006D2D8A" w:rsidRDefault="00886761" w:rsidP="00886761">
      <w:pPr>
        <w:pStyle w:val="paragraph"/>
      </w:pPr>
      <w:r w:rsidRPr="006D2D8A">
        <w:tab/>
        <w:t>(a)</w:t>
      </w:r>
      <w:r w:rsidRPr="006D2D8A">
        <w:tab/>
        <w:t>a declaration has been made under regulation</w:t>
      </w:r>
      <w:r w:rsidR="006D2D8A" w:rsidRPr="006D2D8A">
        <w:t> </w:t>
      </w:r>
      <w:r w:rsidRPr="006D2D8A">
        <w:t>3.37 for a representative member of a GST group that has more than 20 members; and</w:t>
      </w:r>
    </w:p>
    <w:p w:rsidR="00886761" w:rsidRPr="006D2D8A" w:rsidRDefault="00886761" w:rsidP="00886761">
      <w:pPr>
        <w:pStyle w:val="paragraph"/>
      </w:pPr>
      <w:r w:rsidRPr="006D2D8A">
        <w:tab/>
        <w:t>(b)</w:t>
      </w:r>
      <w:r w:rsidRPr="006D2D8A">
        <w:tab/>
        <w:t>during a financial year a member of the GST group at the time of the declaration begins to acquire, manufacture or import fuel that will be included in the person’s opt</w:t>
      </w:r>
      <w:r w:rsidR="006D2D8A" w:rsidRPr="006D2D8A">
        <w:noBreakHyphen/>
      </w:r>
      <w:r w:rsidRPr="006D2D8A">
        <w:t>in amount; and</w:t>
      </w:r>
    </w:p>
    <w:p w:rsidR="00886761" w:rsidRPr="006D2D8A" w:rsidRDefault="00886761" w:rsidP="00886761">
      <w:pPr>
        <w:pStyle w:val="paragraph"/>
      </w:pPr>
      <w:r w:rsidRPr="006D2D8A">
        <w:tab/>
        <w:t>(c)</w:t>
      </w:r>
      <w:r w:rsidRPr="006D2D8A">
        <w:tab/>
        <w:t>the member has not provided consent for the representative member to be the designated opt</w:t>
      </w:r>
      <w:r w:rsidR="006D2D8A" w:rsidRPr="006D2D8A">
        <w:noBreakHyphen/>
      </w:r>
      <w:r w:rsidRPr="006D2D8A">
        <w:t>in person for the GST group;</w:t>
      </w:r>
    </w:p>
    <w:p w:rsidR="00886761" w:rsidRPr="006D2D8A" w:rsidRDefault="00886761" w:rsidP="00886761">
      <w:pPr>
        <w:pStyle w:val="subsection2"/>
      </w:pPr>
      <w:r w:rsidRPr="006D2D8A">
        <w:t>the designated opt</w:t>
      </w:r>
      <w:r w:rsidR="006D2D8A" w:rsidRPr="006D2D8A">
        <w:noBreakHyphen/>
      </w:r>
      <w:r w:rsidRPr="006D2D8A">
        <w:t>in person must, in the form approved by the Regulator, provide the consent of the member to the Regulator within 28 days of becoming aware that the member’s fuel will be included in the person’s opt</w:t>
      </w:r>
      <w:r w:rsidR="006D2D8A" w:rsidRPr="006D2D8A">
        <w:noBreakHyphen/>
      </w:r>
      <w:r w:rsidRPr="006D2D8A">
        <w:t>in amount.</w:t>
      </w:r>
    </w:p>
    <w:p w:rsidR="00C54811" w:rsidRPr="006D2D8A" w:rsidRDefault="00C54811" w:rsidP="00E4489D">
      <w:pPr>
        <w:pStyle w:val="subsection"/>
      </w:pPr>
      <w:r w:rsidRPr="006D2D8A">
        <w:tab/>
        <w:t>(3)</w:t>
      </w:r>
      <w:r w:rsidRPr="006D2D8A">
        <w:tab/>
      </w:r>
      <w:r w:rsidR="00886761" w:rsidRPr="006D2D8A">
        <w:t>The consenter who provides consent for the designated opt</w:t>
      </w:r>
      <w:r w:rsidR="006D2D8A" w:rsidRPr="006D2D8A">
        <w:noBreakHyphen/>
      </w:r>
      <w:r w:rsidR="00886761" w:rsidRPr="006D2D8A">
        <w:t>in person to be the designated opt</w:t>
      </w:r>
      <w:r w:rsidR="006D2D8A" w:rsidRPr="006D2D8A">
        <w:noBreakHyphen/>
      </w:r>
      <w:r w:rsidR="00886761" w:rsidRPr="006D2D8A">
        <w:t>in person for the GST group, GST joint venture or GST group member is taken to have guaranteed</w:t>
      </w:r>
      <w:r w:rsidRPr="006D2D8A">
        <w:t xml:space="preserve"> the payment the designated opt</w:t>
      </w:r>
      <w:r w:rsidR="006D2D8A" w:rsidRPr="006D2D8A">
        <w:noBreakHyphen/>
      </w:r>
      <w:r w:rsidRPr="006D2D8A">
        <w:t>in person may become liable for in relation to:</w:t>
      </w:r>
    </w:p>
    <w:p w:rsidR="00C54811" w:rsidRPr="006D2D8A" w:rsidRDefault="00C54811" w:rsidP="00E4489D">
      <w:pPr>
        <w:pStyle w:val="paragraph"/>
      </w:pPr>
      <w:r w:rsidRPr="006D2D8A">
        <w:tab/>
        <w:t>(a)</w:t>
      </w:r>
      <w:r w:rsidRPr="006D2D8A">
        <w:tab/>
        <w:t>an amount of unit shortfall charge calculated from a designated opt</w:t>
      </w:r>
      <w:r w:rsidR="006D2D8A" w:rsidRPr="006D2D8A">
        <w:noBreakHyphen/>
      </w:r>
      <w:r w:rsidRPr="006D2D8A">
        <w:t>in person’s provisional emissions number; and</w:t>
      </w:r>
    </w:p>
    <w:p w:rsidR="00C54811" w:rsidRPr="006D2D8A" w:rsidRDefault="00C54811" w:rsidP="00E4489D">
      <w:pPr>
        <w:pStyle w:val="paragraph"/>
      </w:pPr>
      <w:r w:rsidRPr="006D2D8A">
        <w:tab/>
        <w:t>(b)</w:t>
      </w:r>
      <w:r w:rsidRPr="006D2D8A">
        <w:tab/>
        <w:t>an amount payable under section</w:t>
      </w:r>
      <w:r w:rsidR="006D2D8A" w:rsidRPr="006D2D8A">
        <w:t> </w:t>
      </w:r>
      <w:r w:rsidRPr="006D2D8A">
        <w:t xml:space="preserve">135 of the Act because of the late payment of an amount covered by </w:t>
      </w:r>
      <w:r w:rsidR="006D2D8A" w:rsidRPr="006D2D8A">
        <w:t>paragraph (</w:t>
      </w:r>
      <w:r w:rsidRPr="006D2D8A">
        <w:t>a).</w:t>
      </w:r>
    </w:p>
    <w:p w:rsidR="00886761" w:rsidRPr="006D2D8A" w:rsidRDefault="00886761" w:rsidP="00886761">
      <w:pPr>
        <w:pStyle w:val="subsection"/>
      </w:pPr>
      <w:r w:rsidRPr="006D2D8A">
        <w:tab/>
        <w:t>(3A)</w:t>
      </w:r>
      <w:r w:rsidRPr="006D2D8A">
        <w:tab/>
        <w:t>The guarantee mentioned in subregulation (3) is taken to apply:</w:t>
      </w:r>
    </w:p>
    <w:p w:rsidR="00886761" w:rsidRPr="006D2D8A" w:rsidRDefault="00886761" w:rsidP="00886761">
      <w:pPr>
        <w:pStyle w:val="paragraph"/>
      </w:pPr>
      <w:r w:rsidRPr="006D2D8A">
        <w:tab/>
        <w:t>(a)</w:t>
      </w:r>
      <w:r w:rsidRPr="006D2D8A">
        <w:tab/>
        <w:t>if the applicant provided consent in accordance with paragraph</w:t>
      </w:r>
      <w:r w:rsidR="006D2D8A" w:rsidRPr="006D2D8A">
        <w:t> </w:t>
      </w:r>
      <w:r w:rsidRPr="006D2D8A">
        <w:t>3.47(1)(c)—for any financial year the consenter is the representative member of the designated opt</w:t>
      </w:r>
      <w:r w:rsidR="006D2D8A" w:rsidRPr="006D2D8A">
        <w:noBreakHyphen/>
      </w:r>
      <w:r w:rsidRPr="006D2D8A">
        <w:t>in person’s GST group; and</w:t>
      </w:r>
    </w:p>
    <w:p w:rsidR="00886761" w:rsidRPr="006D2D8A" w:rsidRDefault="00886761" w:rsidP="00886761">
      <w:pPr>
        <w:pStyle w:val="paragraph"/>
      </w:pPr>
      <w:r w:rsidRPr="006D2D8A">
        <w:tab/>
        <w:t>(b)</w:t>
      </w:r>
      <w:r w:rsidRPr="006D2D8A">
        <w:tab/>
        <w:t>in any other case—for any financial year the consenter’s fuel is included in the designated opt</w:t>
      </w:r>
      <w:r w:rsidR="006D2D8A" w:rsidRPr="006D2D8A">
        <w:noBreakHyphen/>
      </w:r>
      <w:r w:rsidRPr="006D2D8A">
        <w:t>in person’s opt</w:t>
      </w:r>
      <w:r w:rsidR="006D2D8A" w:rsidRPr="006D2D8A">
        <w:noBreakHyphen/>
      </w:r>
      <w:r w:rsidRPr="006D2D8A">
        <w:t>in amount.</w:t>
      </w:r>
    </w:p>
    <w:p w:rsidR="00C54811" w:rsidRPr="006D2D8A" w:rsidRDefault="00C54811" w:rsidP="00E4489D">
      <w:pPr>
        <w:pStyle w:val="subsection"/>
      </w:pPr>
      <w:r w:rsidRPr="006D2D8A">
        <w:lastRenderedPageBreak/>
        <w:tab/>
        <w:t>(4)</w:t>
      </w:r>
      <w:r w:rsidRPr="006D2D8A">
        <w:tab/>
        <w:t>If the designated opt</w:t>
      </w:r>
      <w:r w:rsidR="006D2D8A" w:rsidRPr="006D2D8A">
        <w:noBreakHyphen/>
      </w:r>
      <w:r w:rsidRPr="006D2D8A">
        <w:t xml:space="preserve">in person does not pay the amounts mentioned in </w:t>
      </w:r>
      <w:r w:rsidR="006D2D8A" w:rsidRPr="006D2D8A">
        <w:t>paragraph (</w:t>
      </w:r>
      <w:r w:rsidRPr="006D2D8A">
        <w:t>3</w:t>
      </w:r>
      <w:r w:rsidR="00E4489D" w:rsidRPr="006D2D8A">
        <w:t>)(</w:t>
      </w:r>
      <w:r w:rsidRPr="006D2D8A">
        <w:t>a) or (b), each consenter who is taken to have guaranteed the payment is jointly and severally liable to pay the amounts.</w:t>
      </w:r>
    </w:p>
    <w:p w:rsidR="00886761" w:rsidRPr="006D2D8A" w:rsidRDefault="00886761" w:rsidP="00886761">
      <w:pPr>
        <w:pStyle w:val="subsection"/>
      </w:pPr>
      <w:r w:rsidRPr="006D2D8A">
        <w:tab/>
        <w:t>(5)</w:t>
      </w:r>
      <w:r w:rsidRPr="006D2D8A">
        <w:tab/>
        <w:t xml:space="preserve">To avoid doubt, the provision of consent by particular members of a GST group under </w:t>
      </w:r>
      <w:r w:rsidR="006D2D8A" w:rsidRPr="006D2D8A">
        <w:t>subparagraph (</w:t>
      </w:r>
      <w:r w:rsidRPr="006D2D8A">
        <w:t>1)(a)(ii) does not affect the application of any other provision in this Division to any other member of the GST group who has not provided consent.</w:t>
      </w:r>
    </w:p>
    <w:p w:rsidR="00C54811" w:rsidRPr="006D2D8A" w:rsidRDefault="00E4489D" w:rsidP="00E4489D">
      <w:pPr>
        <w:pStyle w:val="ActHead4"/>
      </w:pPr>
      <w:bookmarkStart w:id="88" w:name="_Toc355625669"/>
      <w:r w:rsidRPr="006D2D8A">
        <w:rPr>
          <w:rStyle w:val="CharSubdNo"/>
        </w:rPr>
        <w:t>Subdivision</w:t>
      </w:r>
      <w:r w:rsidR="006D2D8A" w:rsidRPr="006D2D8A">
        <w:rPr>
          <w:rStyle w:val="CharSubdNo"/>
        </w:rPr>
        <w:t> </w:t>
      </w:r>
      <w:r w:rsidR="00C54811" w:rsidRPr="006D2D8A">
        <w:rPr>
          <w:rStyle w:val="CharSubdNo"/>
        </w:rPr>
        <w:t>7.6</w:t>
      </w:r>
      <w:r w:rsidRPr="006D2D8A">
        <w:t>—</w:t>
      </w:r>
      <w:r w:rsidR="00C54811" w:rsidRPr="006D2D8A">
        <w:rPr>
          <w:rStyle w:val="CharSubdText"/>
        </w:rPr>
        <w:t>Notification, reporting and record keeping requirements</w:t>
      </w:r>
      <w:bookmarkEnd w:id="88"/>
    </w:p>
    <w:p w:rsidR="00C54811" w:rsidRPr="006D2D8A" w:rsidRDefault="00C54811" w:rsidP="00E4489D">
      <w:pPr>
        <w:pStyle w:val="ActHead5"/>
      </w:pPr>
      <w:bookmarkStart w:id="89" w:name="_Toc355625670"/>
      <w:r w:rsidRPr="006D2D8A">
        <w:rPr>
          <w:rStyle w:val="CharSectno"/>
        </w:rPr>
        <w:t>3.48</w:t>
      </w:r>
      <w:r w:rsidR="00E4489D" w:rsidRPr="006D2D8A">
        <w:t xml:space="preserve">  </w:t>
      </w:r>
      <w:r w:rsidRPr="006D2D8A">
        <w:t>Reporting requirement</w:t>
      </w:r>
      <w:bookmarkEnd w:id="89"/>
    </w:p>
    <w:p w:rsidR="00C54811" w:rsidRPr="006D2D8A" w:rsidRDefault="00C54811" w:rsidP="00E4489D">
      <w:pPr>
        <w:pStyle w:val="subsection"/>
      </w:pPr>
      <w:r w:rsidRPr="006D2D8A">
        <w:tab/>
        <w:t>(1)</w:t>
      </w:r>
      <w:r w:rsidRPr="006D2D8A">
        <w:tab/>
        <w:t>A designated opt</w:t>
      </w:r>
      <w:r w:rsidR="006D2D8A" w:rsidRPr="006D2D8A">
        <w:noBreakHyphen/>
      </w:r>
      <w:r w:rsidRPr="006D2D8A">
        <w:t>in person must give a report to the Regulator for each financial year after the person is declared to be a designated opt</w:t>
      </w:r>
      <w:r w:rsidR="006D2D8A" w:rsidRPr="006D2D8A">
        <w:noBreakHyphen/>
      </w:r>
      <w:r w:rsidRPr="006D2D8A">
        <w:t>in person by 14</w:t>
      </w:r>
      <w:r w:rsidR="006D2D8A" w:rsidRPr="006D2D8A">
        <w:t> </w:t>
      </w:r>
      <w:r w:rsidRPr="006D2D8A">
        <w:t>July of each year in a form approved by the Regulator for this subregulation.</w:t>
      </w:r>
    </w:p>
    <w:p w:rsidR="00C54811" w:rsidRPr="006D2D8A" w:rsidRDefault="00C54811" w:rsidP="00E4489D">
      <w:pPr>
        <w:pStyle w:val="subsection"/>
      </w:pPr>
      <w:r w:rsidRPr="006D2D8A">
        <w:tab/>
        <w:t>(2)</w:t>
      </w:r>
      <w:r w:rsidRPr="006D2D8A">
        <w:tab/>
        <w:t>The report must provide the following information in relation to the current financial year for which the designated</w:t>
      </w:r>
      <w:r w:rsidR="0035397E" w:rsidRPr="006D2D8A">
        <w:t xml:space="preserve"> </w:t>
      </w:r>
      <w:r w:rsidRPr="006D2D8A">
        <w:t>opt</w:t>
      </w:r>
      <w:r w:rsidR="006D2D8A" w:rsidRPr="006D2D8A">
        <w:noBreakHyphen/>
      </w:r>
      <w:r w:rsidRPr="006D2D8A">
        <w:t>in person is a liable entity:</w:t>
      </w:r>
    </w:p>
    <w:p w:rsidR="00C54811" w:rsidRPr="006D2D8A" w:rsidRDefault="00C54811" w:rsidP="00E4489D">
      <w:pPr>
        <w:pStyle w:val="paragraph"/>
      </w:pPr>
      <w:r w:rsidRPr="006D2D8A">
        <w:tab/>
        <w:t>(a)</w:t>
      </w:r>
      <w:r w:rsidRPr="006D2D8A">
        <w:tab/>
        <w:t>evidence that the person:</w:t>
      </w:r>
    </w:p>
    <w:p w:rsidR="00C54811" w:rsidRPr="006D2D8A" w:rsidRDefault="00C54811" w:rsidP="00E4489D">
      <w:pPr>
        <w:pStyle w:val="paragraphsub"/>
      </w:pPr>
      <w:r w:rsidRPr="006D2D8A">
        <w:tab/>
        <w:t>(i)</w:t>
      </w:r>
      <w:r w:rsidRPr="006D2D8A">
        <w:tab/>
        <w:t>meets the requirements of regulation</w:t>
      </w:r>
      <w:r w:rsidR="006D2D8A" w:rsidRPr="006D2D8A">
        <w:t> </w:t>
      </w:r>
      <w:r w:rsidRPr="006D2D8A">
        <w:t>3.35; and</w:t>
      </w:r>
    </w:p>
    <w:p w:rsidR="00C54811" w:rsidRPr="006D2D8A" w:rsidRDefault="00C54811" w:rsidP="00E4489D">
      <w:pPr>
        <w:pStyle w:val="paragraphsub"/>
      </w:pPr>
      <w:r w:rsidRPr="006D2D8A">
        <w:tab/>
        <w:t>(ii)</w:t>
      </w:r>
      <w:r w:rsidRPr="006D2D8A">
        <w:tab/>
        <w:t>passes the eligibility test for the financial year;</w:t>
      </w:r>
    </w:p>
    <w:p w:rsidR="00C54811" w:rsidRPr="006D2D8A" w:rsidRDefault="00C54811" w:rsidP="00E4489D">
      <w:pPr>
        <w:pStyle w:val="paragraph"/>
      </w:pPr>
      <w:r w:rsidRPr="006D2D8A">
        <w:tab/>
        <w:t>(b)</w:t>
      </w:r>
      <w:r w:rsidRPr="006D2D8A">
        <w:tab/>
        <w:t>the name of the entity that is entitled to a fuel tax credit in relation to the person’s opt</w:t>
      </w:r>
      <w:r w:rsidR="006D2D8A" w:rsidRPr="006D2D8A">
        <w:noBreakHyphen/>
      </w:r>
      <w:r w:rsidRPr="006D2D8A">
        <w:t>in amount for the financial year;</w:t>
      </w:r>
    </w:p>
    <w:p w:rsidR="00C54811" w:rsidRPr="006D2D8A" w:rsidRDefault="00C54811" w:rsidP="00E4489D">
      <w:pPr>
        <w:pStyle w:val="paragraph"/>
      </w:pPr>
      <w:r w:rsidRPr="006D2D8A">
        <w:t xml:space="preserve"> </w:t>
      </w:r>
      <w:r w:rsidRPr="006D2D8A">
        <w:tab/>
        <w:t>(c)</w:t>
      </w:r>
      <w:r w:rsidRPr="006D2D8A">
        <w:tab/>
        <w:t>if the designated opt</w:t>
      </w:r>
      <w:r w:rsidR="006D2D8A" w:rsidRPr="006D2D8A">
        <w:noBreakHyphen/>
      </w:r>
      <w:r w:rsidRPr="006D2D8A">
        <w:t>in person applied as a representative member or joint venture operator—the identifying information for the members of the GST group or the participants in the GST</w:t>
      </w:r>
      <w:r w:rsidR="0035397E" w:rsidRPr="006D2D8A">
        <w:t xml:space="preserve"> </w:t>
      </w:r>
      <w:r w:rsidRPr="006D2D8A">
        <w:t>joint venture, at the start of the financial year for which the designated opt</w:t>
      </w:r>
      <w:r w:rsidR="006D2D8A" w:rsidRPr="006D2D8A">
        <w:noBreakHyphen/>
      </w:r>
      <w:r w:rsidRPr="006D2D8A">
        <w:t>in person is liable.</w:t>
      </w:r>
    </w:p>
    <w:p w:rsidR="00C54811" w:rsidRPr="006D2D8A" w:rsidRDefault="00C54811" w:rsidP="00E4489D">
      <w:pPr>
        <w:pStyle w:val="subsection"/>
      </w:pPr>
      <w:r w:rsidRPr="006D2D8A">
        <w:tab/>
        <w:t>(3)</w:t>
      </w:r>
      <w:r w:rsidRPr="006D2D8A">
        <w:tab/>
        <w:t>However, a report is not required to be provided to the Regulator for the first financial year the person is declared to be a designated opt</w:t>
      </w:r>
      <w:r w:rsidR="006D2D8A" w:rsidRPr="006D2D8A">
        <w:noBreakHyphen/>
      </w:r>
      <w:r w:rsidRPr="006D2D8A">
        <w:t>in person.</w:t>
      </w:r>
    </w:p>
    <w:p w:rsidR="00C54811" w:rsidRPr="006D2D8A" w:rsidRDefault="00C54811" w:rsidP="00E4489D">
      <w:pPr>
        <w:pStyle w:val="ActHead5"/>
      </w:pPr>
      <w:bookmarkStart w:id="90" w:name="_Toc355625671"/>
      <w:r w:rsidRPr="006D2D8A">
        <w:rPr>
          <w:rStyle w:val="CharSectno"/>
        </w:rPr>
        <w:lastRenderedPageBreak/>
        <w:t>3.49</w:t>
      </w:r>
      <w:r w:rsidR="00E4489D" w:rsidRPr="006D2D8A">
        <w:t xml:space="preserve">  </w:t>
      </w:r>
      <w:r w:rsidRPr="006D2D8A">
        <w:t>Record keeping requirement</w:t>
      </w:r>
      <w:bookmarkEnd w:id="90"/>
    </w:p>
    <w:p w:rsidR="00C54811" w:rsidRPr="006D2D8A" w:rsidRDefault="00C54811" w:rsidP="00E4489D">
      <w:pPr>
        <w:pStyle w:val="subsection"/>
      </w:pPr>
      <w:r w:rsidRPr="006D2D8A">
        <w:tab/>
      </w:r>
      <w:r w:rsidRPr="006D2D8A">
        <w:tab/>
        <w:t>A designated opt</w:t>
      </w:r>
      <w:r w:rsidR="006D2D8A" w:rsidRPr="006D2D8A">
        <w:noBreakHyphen/>
      </w:r>
      <w:r w:rsidRPr="006D2D8A">
        <w:t>in person must keep records of any information or documents that are provided to the Regulator for the purposes of this Scheme for 5 years after the record is given to the Regulator.</w:t>
      </w:r>
    </w:p>
    <w:p w:rsidR="00BA41E2" w:rsidRPr="00AC714D" w:rsidRDefault="00BA41E2" w:rsidP="00BA41E2">
      <w:pPr>
        <w:pStyle w:val="ActHead5"/>
      </w:pPr>
      <w:bookmarkStart w:id="91" w:name="_Toc355625672"/>
      <w:r w:rsidRPr="00AC714D">
        <w:rPr>
          <w:rStyle w:val="CharSectno"/>
        </w:rPr>
        <w:t>3.50</w:t>
      </w:r>
      <w:r w:rsidRPr="00AC714D">
        <w:t xml:space="preserve">  Notification of changes requirement</w:t>
      </w:r>
      <w:bookmarkEnd w:id="91"/>
    </w:p>
    <w:p w:rsidR="00C54811" w:rsidRPr="006D2D8A" w:rsidRDefault="00C54811" w:rsidP="00E4489D">
      <w:pPr>
        <w:pStyle w:val="subsection"/>
      </w:pPr>
      <w:r w:rsidRPr="006D2D8A">
        <w:tab/>
      </w:r>
      <w:r w:rsidRPr="006D2D8A">
        <w:tab/>
        <w:t>A designated opt</w:t>
      </w:r>
      <w:r w:rsidR="006D2D8A" w:rsidRPr="006D2D8A">
        <w:noBreakHyphen/>
      </w:r>
      <w:r w:rsidRPr="006D2D8A">
        <w:t>in person must notify the Regulator within 14</w:t>
      </w:r>
      <w:r w:rsidR="0035397E" w:rsidRPr="006D2D8A">
        <w:t xml:space="preserve"> </w:t>
      </w:r>
      <w:r w:rsidRPr="006D2D8A">
        <w:t>days of the person becoming aware that:</w:t>
      </w:r>
    </w:p>
    <w:p w:rsidR="00C54811" w:rsidRPr="006D2D8A" w:rsidRDefault="00C54811" w:rsidP="00E4489D">
      <w:pPr>
        <w:pStyle w:val="paragraph"/>
      </w:pPr>
      <w:r w:rsidRPr="006D2D8A">
        <w:tab/>
        <w:t>(a)</w:t>
      </w:r>
      <w:r w:rsidRPr="006D2D8A">
        <w:tab/>
        <w:t>if the person applied in relation to fuel acquired, manufactured or imported by the person:</w:t>
      </w:r>
    </w:p>
    <w:p w:rsidR="00C54811" w:rsidRPr="006D2D8A" w:rsidRDefault="00C54811" w:rsidP="00E4489D">
      <w:pPr>
        <w:pStyle w:val="paragraphsub"/>
      </w:pPr>
      <w:r w:rsidRPr="006D2D8A">
        <w:tab/>
        <w:t>(i)</w:t>
      </w:r>
      <w:r w:rsidRPr="006D2D8A">
        <w:tab/>
        <w:t>the entity that is entitled to a fuel tax credit in relation to the opt</w:t>
      </w:r>
      <w:r w:rsidR="006D2D8A" w:rsidRPr="006D2D8A">
        <w:noBreakHyphen/>
      </w:r>
      <w:r w:rsidRPr="006D2D8A">
        <w:t>in amount for the person has changed; or</w:t>
      </w:r>
    </w:p>
    <w:p w:rsidR="00C54811" w:rsidRPr="006D2D8A" w:rsidRDefault="00C54811" w:rsidP="00E4489D">
      <w:pPr>
        <w:pStyle w:val="paragraphsub"/>
      </w:pPr>
      <w:r w:rsidRPr="006D2D8A">
        <w:tab/>
        <w:t>(ii)</w:t>
      </w:r>
      <w:r w:rsidRPr="006D2D8A">
        <w:tab/>
        <w:t>if the person is a member of a GST group—the representative member of the person’s GST group has changed; and</w:t>
      </w:r>
    </w:p>
    <w:p w:rsidR="00C54811" w:rsidRPr="006D2D8A" w:rsidRDefault="00C54811" w:rsidP="00E4489D">
      <w:pPr>
        <w:pStyle w:val="paragraph"/>
      </w:pPr>
      <w:r w:rsidRPr="006D2D8A">
        <w:tab/>
        <w:t>(b)</w:t>
      </w:r>
      <w:r w:rsidRPr="006D2D8A">
        <w:tab/>
        <w:t>if the person applied as a representative member of a GST group or joint venture operator of a GST joint venture—the person is no longer a representative member of the GST group or the GST joint venture operator; and</w:t>
      </w:r>
    </w:p>
    <w:p w:rsidR="00C54811" w:rsidRPr="006D2D8A" w:rsidRDefault="00C54811" w:rsidP="00E4489D">
      <w:pPr>
        <w:pStyle w:val="paragraph"/>
      </w:pPr>
      <w:r w:rsidRPr="006D2D8A">
        <w:tab/>
        <w:t>(c)</w:t>
      </w:r>
      <w:r w:rsidRPr="006D2D8A">
        <w:tab/>
        <w:t>the person becomes an externally</w:t>
      </w:r>
      <w:r w:rsidR="006D2D8A" w:rsidRPr="006D2D8A">
        <w:noBreakHyphen/>
      </w:r>
      <w:r w:rsidRPr="006D2D8A">
        <w:t xml:space="preserve">administered body corporate within the meaning of the </w:t>
      </w:r>
      <w:r w:rsidRPr="006D2D8A">
        <w:rPr>
          <w:i/>
        </w:rPr>
        <w:t>Corporations Act 2001</w:t>
      </w:r>
      <w:r w:rsidRPr="006D2D8A">
        <w:t>; and</w:t>
      </w:r>
    </w:p>
    <w:p w:rsidR="00C54811" w:rsidRPr="006D2D8A" w:rsidRDefault="00C54811" w:rsidP="00E4489D">
      <w:pPr>
        <w:pStyle w:val="paragraph"/>
      </w:pPr>
      <w:r w:rsidRPr="006D2D8A">
        <w:tab/>
        <w:t>(d)</w:t>
      </w:r>
      <w:r w:rsidRPr="006D2D8A">
        <w:tab/>
        <w:t>the identifying information for the designated opt</w:t>
      </w:r>
      <w:r w:rsidR="006D2D8A" w:rsidRPr="006D2D8A">
        <w:noBreakHyphen/>
      </w:r>
      <w:r w:rsidRPr="006D2D8A">
        <w:t>in person that was giv</w:t>
      </w:r>
      <w:r w:rsidR="00886761" w:rsidRPr="006D2D8A">
        <w:t>en to the Regulator has changed; and</w:t>
      </w:r>
    </w:p>
    <w:p w:rsidR="00886761" w:rsidRPr="006D2D8A" w:rsidRDefault="00886761" w:rsidP="00886761">
      <w:pPr>
        <w:pStyle w:val="paragraph"/>
      </w:pPr>
      <w:r w:rsidRPr="006D2D8A">
        <w:tab/>
        <w:t>(e)</w:t>
      </w:r>
      <w:r w:rsidRPr="006D2D8A">
        <w:tab/>
        <w:t>if the person applied as a representative member of a GST group with more than 20 members—a member that provided consent for the designated opt</w:t>
      </w:r>
      <w:r w:rsidR="006D2D8A" w:rsidRPr="006D2D8A">
        <w:noBreakHyphen/>
      </w:r>
      <w:r w:rsidRPr="006D2D8A">
        <w:t>in person:</w:t>
      </w:r>
    </w:p>
    <w:p w:rsidR="00886761" w:rsidRPr="006D2D8A" w:rsidRDefault="00886761" w:rsidP="00886761">
      <w:pPr>
        <w:pStyle w:val="paragraphsub"/>
      </w:pPr>
      <w:r w:rsidRPr="006D2D8A">
        <w:tab/>
        <w:t>(i)</w:t>
      </w:r>
      <w:r w:rsidRPr="006D2D8A">
        <w:tab/>
        <w:t>no longer acquires, manufactures or imports fuel included in the designated opt</w:t>
      </w:r>
      <w:r w:rsidR="006D2D8A" w:rsidRPr="006D2D8A">
        <w:noBreakHyphen/>
      </w:r>
      <w:r w:rsidRPr="006D2D8A">
        <w:t>in person’s opt</w:t>
      </w:r>
      <w:r w:rsidR="006D2D8A" w:rsidRPr="006D2D8A">
        <w:noBreakHyphen/>
      </w:r>
      <w:r w:rsidRPr="006D2D8A">
        <w:t>in amount; or</w:t>
      </w:r>
    </w:p>
    <w:p w:rsidR="00886761" w:rsidRPr="006D2D8A" w:rsidRDefault="00886761" w:rsidP="00886761">
      <w:pPr>
        <w:pStyle w:val="paragraphsub"/>
      </w:pPr>
      <w:r w:rsidRPr="006D2D8A">
        <w:tab/>
        <w:t>(ii)</w:t>
      </w:r>
      <w:r w:rsidRPr="006D2D8A">
        <w:tab/>
        <w:t>has changed the member’s identifying information; or</w:t>
      </w:r>
    </w:p>
    <w:p w:rsidR="00886761" w:rsidRPr="006D2D8A" w:rsidRDefault="00886761" w:rsidP="00886761">
      <w:pPr>
        <w:pStyle w:val="paragraphsub"/>
      </w:pPr>
      <w:r w:rsidRPr="006D2D8A">
        <w:tab/>
        <w:t>(iii)</w:t>
      </w:r>
      <w:r w:rsidRPr="006D2D8A">
        <w:tab/>
        <w:t>has become an externally</w:t>
      </w:r>
      <w:r w:rsidR="006D2D8A" w:rsidRPr="006D2D8A">
        <w:noBreakHyphen/>
      </w:r>
      <w:r w:rsidRPr="006D2D8A">
        <w:t xml:space="preserve">administered body corporate within the meaning of the </w:t>
      </w:r>
      <w:r w:rsidRPr="006D2D8A">
        <w:rPr>
          <w:i/>
        </w:rPr>
        <w:t>Corporations Act 2001</w:t>
      </w:r>
      <w:r w:rsidRPr="006D2D8A">
        <w:t>; or</w:t>
      </w:r>
    </w:p>
    <w:p w:rsidR="00886761" w:rsidRPr="006D2D8A" w:rsidRDefault="00886761" w:rsidP="00886761">
      <w:pPr>
        <w:pStyle w:val="paragraphsub"/>
      </w:pPr>
      <w:r w:rsidRPr="006D2D8A">
        <w:tab/>
        <w:t>(iv)</w:t>
      </w:r>
      <w:r w:rsidRPr="006D2D8A">
        <w:tab/>
        <w:t>no longer satisfies the membership requirement mentioned in paragraph</w:t>
      </w:r>
      <w:r w:rsidR="006D2D8A" w:rsidRPr="006D2D8A">
        <w:t> </w:t>
      </w:r>
      <w:r w:rsidRPr="006D2D8A">
        <w:t>48</w:t>
      </w:r>
      <w:r w:rsidR="006D2D8A" w:rsidRPr="006D2D8A">
        <w:noBreakHyphen/>
      </w:r>
      <w:r w:rsidRPr="006D2D8A">
        <w:t>10(1)(b) of the GST Act; and</w:t>
      </w:r>
    </w:p>
    <w:p w:rsidR="00886761" w:rsidRPr="006D2D8A" w:rsidRDefault="00886761" w:rsidP="00886761">
      <w:pPr>
        <w:pStyle w:val="paragraph"/>
      </w:pPr>
      <w:r w:rsidRPr="006D2D8A">
        <w:tab/>
        <w:t>(f)</w:t>
      </w:r>
      <w:r w:rsidRPr="006D2D8A">
        <w:tab/>
        <w:t>if the person applied as a representative member of a GST group with more than 20 members—a member of the person’s GST group:</w:t>
      </w:r>
    </w:p>
    <w:p w:rsidR="00886761" w:rsidRPr="006D2D8A" w:rsidRDefault="00886761" w:rsidP="00886761">
      <w:pPr>
        <w:pStyle w:val="paragraphsub"/>
      </w:pPr>
      <w:r w:rsidRPr="006D2D8A">
        <w:tab/>
        <w:t>(i)</w:t>
      </w:r>
      <w:r w:rsidRPr="006D2D8A">
        <w:tab/>
        <w:t>who was a member of the person’s GST group at the time of declaration under regulation</w:t>
      </w:r>
      <w:r w:rsidR="006D2D8A" w:rsidRPr="006D2D8A">
        <w:t> </w:t>
      </w:r>
      <w:r w:rsidRPr="006D2D8A">
        <w:t>3.37; and</w:t>
      </w:r>
    </w:p>
    <w:p w:rsidR="00886761" w:rsidRPr="006D2D8A" w:rsidRDefault="00886761" w:rsidP="00886761">
      <w:pPr>
        <w:pStyle w:val="paragraphsub"/>
      </w:pPr>
      <w:r w:rsidRPr="006D2D8A">
        <w:tab/>
        <w:t>(ii)</w:t>
      </w:r>
      <w:r w:rsidRPr="006D2D8A">
        <w:tab/>
        <w:t>who has not provided consent for the person to be the designated opt</w:t>
      </w:r>
      <w:r w:rsidR="006D2D8A" w:rsidRPr="006D2D8A">
        <w:noBreakHyphen/>
      </w:r>
      <w:r w:rsidRPr="006D2D8A">
        <w:t>in person for the GST group;</w:t>
      </w:r>
    </w:p>
    <w:p w:rsidR="00886761" w:rsidRPr="006D2D8A" w:rsidRDefault="00886761" w:rsidP="00886761">
      <w:pPr>
        <w:pStyle w:val="paragraph"/>
      </w:pPr>
      <w:r w:rsidRPr="006D2D8A">
        <w:tab/>
      </w:r>
      <w:r w:rsidRPr="006D2D8A">
        <w:tab/>
        <w:t>begins to acquire, manufacture or import fuel that will be included in the person’s opt</w:t>
      </w:r>
      <w:r w:rsidR="006D2D8A" w:rsidRPr="006D2D8A">
        <w:noBreakHyphen/>
      </w:r>
      <w:r w:rsidRPr="006D2D8A">
        <w:t>in amount.</w:t>
      </w:r>
    </w:p>
    <w:p w:rsidR="004B18E8" w:rsidRPr="006D2D8A" w:rsidRDefault="00E4489D" w:rsidP="009325DB">
      <w:pPr>
        <w:pStyle w:val="ActHead2"/>
        <w:pageBreakBefore/>
      </w:pPr>
      <w:bookmarkStart w:id="92" w:name="_Toc355625673"/>
      <w:r w:rsidRPr="006D2D8A">
        <w:rPr>
          <w:rStyle w:val="CharPartNo"/>
        </w:rPr>
        <w:t>Part</w:t>
      </w:r>
      <w:r w:rsidR="006D2D8A" w:rsidRPr="006D2D8A">
        <w:rPr>
          <w:rStyle w:val="CharPartNo"/>
        </w:rPr>
        <w:t> </w:t>
      </w:r>
      <w:r w:rsidR="004B18E8" w:rsidRPr="006D2D8A">
        <w:rPr>
          <w:rStyle w:val="CharPartNo"/>
        </w:rPr>
        <w:t>4</w:t>
      </w:r>
      <w:r w:rsidRPr="006D2D8A">
        <w:t>—</w:t>
      </w:r>
      <w:r w:rsidR="004B18E8" w:rsidRPr="006D2D8A">
        <w:rPr>
          <w:rStyle w:val="CharPartText"/>
        </w:rPr>
        <w:t>Carbon units</w:t>
      </w:r>
      <w:bookmarkEnd w:id="92"/>
    </w:p>
    <w:p w:rsidR="001631C5" w:rsidRPr="006D2D8A" w:rsidRDefault="00E4489D" w:rsidP="00E4489D">
      <w:pPr>
        <w:pStyle w:val="ActHead3"/>
      </w:pPr>
      <w:bookmarkStart w:id="93" w:name="_Toc355625674"/>
      <w:r w:rsidRPr="006D2D8A">
        <w:rPr>
          <w:rStyle w:val="CharDivNo"/>
        </w:rPr>
        <w:t>Division</w:t>
      </w:r>
      <w:r w:rsidR="006D2D8A" w:rsidRPr="006D2D8A">
        <w:rPr>
          <w:rStyle w:val="CharDivNo"/>
        </w:rPr>
        <w:t> </w:t>
      </w:r>
      <w:r w:rsidR="001631C5" w:rsidRPr="006D2D8A">
        <w:rPr>
          <w:rStyle w:val="CharDivNo"/>
        </w:rPr>
        <w:t>3</w:t>
      </w:r>
      <w:r w:rsidRPr="006D2D8A">
        <w:t>—</w:t>
      </w:r>
      <w:r w:rsidR="001631C5" w:rsidRPr="006D2D8A">
        <w:rPr>
          <w:rStyle w:val="CharDivText"/>
        </w:rPr>
        <w:t>Property in, and transfer of, carbon units</w:t>
      </w:r>
      <w:bookmarkEnd w:id="93"/>
    </w:p>
    <w:p w:rsidR="001631C5" w:rsidRPr="006D2D8A" w:rsidRDefault="001631C5" w:rsidP="00E4489D">
      <w:pPr>
        <w:pStyle w:val="ActHead5"/>
      </w:pPr>
      <w:bookmarkStart w:id="94" w:name="_Toc355625675"/>
      <w:r w:rsidRPr="006D2D8A">
        <w:rPr>
          <w:rStyle w:val="CharSectno"/>
        </w:rPr>
        <w:t>4.5</w:t>
      </w:r>
      <w:r w:rsidR="00E4489D" w:rsidRPr="006D2D8A">
        <w:t xml:space="preserve">  </w:t>
      </w:r>
      <w:r w:rsidRPr="006D2D8A">
        <w:t>Transmission of carbon units by operation of law etc.</w:t>
      </w:r>
      <w:bookmarkEnd w:id="94"/>
    </w:p>
    <w:p w:rsidR="001631C5" w:rsidRPr="006D2D8A" w:rsidRDefault="001631C5" w:rsidP="00E4489D">
      <w:pPr>
        <w:pStyle w:val="subsection"/>
      </w:pPr>
      <w:r w:rsidRPr="006D2D8A">
        <w:tab/>
        <w:t>(1)</w:t>
      </w:r>
      <w:r w:rsidRPr="006D2D8A">
        <w:tab/>
        <w:t>This regulation is made for paragraph</w:t>
      </w:r>
      <w:r w:rsidR="006D2D8A" w:rsidRPr="006D2D8A">
        <w:t> </w:t>
      </w:r>
      <w:r w:rsidRPr="006D2D8A">
        <w:t>106(3</w:t>
      </w:r>
      <w:r w:rsidR="00E4489D" w:rsidRPr="006D2D8A">
        <w:t>)(</w:t>
      </w:r>
      <w:r w:rsidRPr="006D2D8A">
        <w:t>b) and subsection</w:t>
      </w:r>
      <w:r w:rsidR="006D2D8A" w:rsidRPr="006D2D8A">
        <w:t> </w:t>
      </w:r>
      <w:r w:rsidRPr="006D2D8A">
        <w:t>106(4) of the Act.</w:t>
      </w:r>
    </w:p>
    <w:p w:rsidR="001631C5" w:rsidRPr="006D2D8A" w:rsidRDefault="001631C5" w:rsidP="00E4489D">
      <w:pPr>
        <w:pStyle w:val="subsection"/>
      </w:pPr>
      <w:r w:rsidRPr="006D2D8A">
        <w:tab/>
        <w:t>(2)</w:t>
      </w:r>
      <w:r w:rsidRPr="006D2D8A">
        <w:tab/>
        <w:t>A declaration of transmission of carbon units must:</w:t>
      </w:r>
    </w:p>
    <w:p w:rsidR="001631C5" w:rsidRPr="006D2D8A" w:rsidRDefault="001631C5" w:rsidP="00E4489D">
      <w:pPr>
        <w:pStyle w:val="paragraph"/>
      </w:pPr>
      <w:r w:rsidRPr="006D2D8A">
        <w:tab/>
        <w:t>(a)</w:t>
      </w:r>
      <w:r w:rsidRPr="006D2D8A">
        <w:tab/>
        <w:t>be made in writing; and</w:t>
      </w:r>
    </w:p>
    <w:p w:rsidR="001631C5" w:rsidRPr="006D2D8A" w:rsidRDefault="001631C5" w:rsidP="00E4489D">
      <w:pPr>
        <w:pStyle w:val="paragraph"/>
      </w:pPr>
      <w:r w:rsidRPr="006D2D8A">
        <w:tab/>
        <w:t>(b)</w:t>
      </w:r>
      <w:r w:rsidRPr="006D2D8A">
        <w:tab/>
        <w:t>be signed by the transferee; and</w:t>
      </w:r>
    </w:p>
    <w:p w:rsidR="001631C5" w:rsidRPr="006D2D8A" w:rsidRDefault="001631C5" w:rsidP="00E4489D">
      <w:pPr>
        <w:pStyle w:val="paragraph"/>
      </w:pPr>
      <w:r w:rsidRPr="006D2D8A">
        <w:tab/>
        <w:t>(c)</w:t>
      </w:r>
      <w:r w:rsidRPr="006D2D8A">
        <w:tab/>
        <w:t>state the identification numbers of the carbon units; and</w:t>
      </w:r>
    </w:p>
    <w:p w:rsidR="001631C5" w:rsidRPr="006D2D8A" w:rsidRDefault="001631C5" w:rsidP="00E4489D">
      <w:pPr>
        <w:pStyle w:val="paragraph"/>
      </w:pPr>
      <w:r w:rsidRPr="006D2D8A">
        <w:tab/>
        <w:t>(d)</w:t>
      </w:r>
      <w:r w:rsidRPr="006D2D8A">
        <w:tab/>
        <w:t>state a brief description of the circumstances that resulted in the transmission; and</w:t>
      </w:r>
    </w:p>
    <w:p w:rsidR="001631C5" w:rsidRPr="006D2D8A" w:rsidRDefault="001631C5" w:rsidP="00E4489D">
      <w:pPr>
        <w:pStyle w:val="paragraph"/>
      </w:pPr>
      <w:r w:rsidRPr="006D2D8A">
        <w:tab/>
        <w:t>(e)</w:t>
      </w:r>
      <w:r w:rsidRPr="006D2D8A">
        <w:tab/>
        <w:t>state the names and addresses of the transferor and transferee; and</w:t>
      </w:r>
    </w:p>
    <w:p w:rsidR="001631C5" w:rsidRPr="006D2D8A" w:rsidRDefault="001631C5" w:rsidP="00E4489D">
      <w:pPr>
        <w:pStyle w:val="paragraph"/>
      </w:pPr>
      <w:r w:rsidRPr="006D2D8A">
        <w:tab/>
        <w:t>(f)</w:t>
      </w:r>
      <w:r w:rsidRPr="006D2D8A">
        <w:tab/>
        <w:t>state the account number of the transferor’s Registry account; and</w:t>
      </w:r>
    </w:p>
    <w:p w:rsidR="001631C5" w:rsidRPr="006D2D8A" w:rsidRDefault="001631C5" w:rsidP="00E4489D">
      <w:pPr>
        <w:pStyle w:val="paragraph"/>
      </w:pPr>
      <w:r w:rsidRPr="006D2D8A">
        <w:tab/>
        <w:t>(g)</w:t>
      </w:r>
      <w:r w:rsidRPr="006D2D8A">
        <w:tab/>
        <w:t>if the transferee has a Registry account—state the account number of the transferee’s Registry account.</w:t>
      </w:r>
    </w:p>
    <w:p w:rsidR="001631C5" w:rsidRPr="006D2D8A" w:rsidRDefault="00E4489D" w:rsidP="00E4489D">
      <w:pPr>
        <w:pStyle w:val="notetext"/>
      </w:pPr>
      <w:r w:rsidRPr="006D2D8A">
        <w:t>Note:</w:t>
      </w:r>
      <w:r w:rsidRPr="006D2D8A">
        <w:tab/>
      </w:r>
      <w:r w:rsidR="001631C5" w:rsidRPr="006D2D8A">
        <w:t>If the transferee does not already have a Registry account, see subsection</w:t>
      </w:r>
      <w:r w:rsidR="006D2D8A" w:rsidRPr="006D2D8A">
        <w:t> </w:t>
      </w:r>
      <w:r w:rsidR="001631C5" w:rsidRPr="006D2D8A">
        <w:t>106(5) of the Act about the request to open a Registry account that must accompany the declaration.</w:t>
      </w:r>
    </w:p>
    <w:p w:rsidR="001631C5" w:rsidRPr="006D2D8A" w:rsidRDefault="001631C5" w:rsidP="00E4489D">
      <w:pPr>
        <w:pStyle w:val="subsection"/>
      </w:pPr>
      <w:r w:rsidRPr="006D2D8A">
        <w:tab/>
        <w:t>(3)</w:t>
      </w:r>
      <w:r w:rsidRPr="006D2D8A">
        <w:tab/>
        <w:t>The declaration must also be accompanied by a certified copy of a document that shows that the title of the carbon unit has been transferred to the transferee (e.g. a certified copy of a court order), as evidence of the transmission.</w:t>
      </w:r>
    </w:p>
    <w:p w:rsidR="001631C5" w:rsidRPr="006D2D8A" w:rsidRDefault="001631C5" w:rsidP="00E4489D">
      <w:pPr>
        <w:pStyle w:val="subsection"/>
      </w:pPr>
      <w:r w:rsidRPr="006D2D8A">
        <w:tab/>
        <w:t>(4)</w:t>
      </w:r>
      <w:r w:rsidRPr="006D2D8A">
        <w:tab/>
        <w:t xml:space="preserve">For subregulation (3), a </w:t>
      </w:r>
      <w:r w:rsidRPr="006D2D8A">
        <w:rPr>
          <w:b/>
          <w:i/>
        </w:rPr>
        <w:t>certified copy</w:t>
      </w:r>
      <w:r w:rsidRPr="006D2D8A">
        <w:t xml:space="preserve"> of a document is a copy of a document that has been certified as a true copy by:</w:t>
      </w:r>
    </w:p>
    <w:p w:rsidR="001631C5" w:rsidRPr="006D2D8A" w:rsidRDefault="001631C5" w:rsidP="00E4489D">
      <w:pPr>
        <w:pStyle w:val="paragraph"/>
      </w:pPr>
      <w:r w:rsidRPr="006D2D8A">
        <w:tab/>
        <w:t>(a)</w:t>
      </w:r>
      <w:r w:rsidRPr="006D2D8A">
        <w:tab/>
        <w:t xml:space="preserve">a person mentioned in </w:t>
      </w:r>
      <w:r w:rsidR="00E4489D" w:rsidRPr="006D2D8A">
        <w:t>Schedule</w:t>
      </w:r>
      <w:r w:rsidR="006D2D8A" w:rsidRPr="006D2D8A">
        <w:t> </w:t>
      </w:r>
      <w:r w:rsidRPr="006D2D8A">
        <w:t xml:space="preserve">2 to the </w:t>
      </w:r>
      <w:r w:rsidRPr="006D2D8A">
        <w:rPr>
          <w:i/>
          <w:iCs/>
        </w:rPr>
        <w:t>Statutory Declarations Regulations</w:t>
      </w:r>
      <w:r w:rsidR="006D2D8A" w:rsidRPr="006D2D8A">
        <w:rPr>
          <w:i/>
          <w:iCs/>
        </w:rPr>
        <w:t> </w:t>
      </w:r>
      <w:r w:rsidRPr="006D2D8A">
        <w:rPr>
          <w:i/>
          <w:iCs/>
        </w:rPr>
        <w:t>1993</w:t>
      </w:r>
      <w:r w:rsidRPr="006D2D8A">
        <w:t>; or</w:t>
      </w:r>
    </w:p>
    <w:p w:rsidR="001631C5" w:rsidRPr="006D2D8A" w:rsidRDefault="001631C5" w:rsidP="00E4489D">
      <w:pPr>
        <w:pStyle w:val="paragraph"/>
      </w:pPr>
      <w:r w:rsidRPr="006D2D8A">
        <w:tab/>
        <w:t>(b)</w:t>
      </w:r>
      <w:r w:rsidRPr="006D2D8A">
        <w:tab/>
        <w:t>an Australian embassy, Australian high commission or Australian consulate (other than a consulate headed by an honorary consul); or</w:t>
      </w:r>
    </w:p>
    <w:p w:rsidR="001631C5" w:rsidRPr="006D2D8A" w:rsidRDefault="001631C5" w:rsidP="00E4489D">
      <w:pPr>
        <w:pStyle w:val="paragraph"/>
      </w:pPr>
      <w:r w:rsidRPr="006D2D8A">
        <w:tab/>
        <w:t>(c)</w:t>
      </w:r>
      <w:r w:rsidRPr="006D2D8A">
        <w:tab/>
        <w:t>a competent authority under the Convention Abolishing the Requirement of Legalisation for Foreign Public Documents, done at The Hague on 5</w:t>
      </w:r>
      <w:r w:rsidR="006D2D8A" w:rsidRPr="006D2D8A">
        <w:t> </w:t>
      </w:r>
      <w:r w:rsidRPr="006D2D8A">
        <w:t>October</w:t>
      </w:r>
      <w:r w:rsidR="0035397E" w:rsidRPr="006D2D8A">
        <w:t xml:space="preserve"> </w:t>
      </w:r>
      <w:r w:rsidRPr="006D2D8A">
        <w:t>1961.</w:t>
      </w:r>
    </w:p>
    <w:p w:rsidR="001631C5" w:rsidRPr="006D2D8A" w:rsidRDefault="00E4489D" w:rsidP="00E4489D">
      <w:pPr>
        <w:pStyle w:val="notetext"/>
      </w:pPr>
      <w:r w:rsidRPr="006D2D8A">
        <w:t>Note 1:</w:t>
      </w:r>
      <w:r w:rsidRPr="006D2D8A">
        <w:tab/>
      </w:r>
      <w:r w:rsidR="001631C5" w:rsidRPr="006D2D8A">
        <w:rPr>
          <w:szCs w:val="19"/>
        </w:rPr>
        <w:t>Information about competent authorities under this convention can be found on the Hague Conference on Private International Law’s website at www.hcch.net.</w:t>
      </w:r>
    </w:p>
    <w:p w:rsidR="001631C5" w:rsidRPr="006D2D8A" w:rsidRDefault="00E4489D" w:rsidP="00E4489D">
      <w:pPr>
        <w:pStyle w:val="notetext"/>
      </w:pPr>
      <w:r w:rsidRPr="006D2D8A">
        <w:rPr>
          <w:iCs/>
        </w:rPr>
        <w:t>Note 2:</w:t>
      </w:r>
      <w:r w:rsidRPr="006D2D8A">
        <w:rPr>
          <w:iCs/>
        </w:rPr>
        <w:tab/>
      </w:r>
      <w:r w:rsidR="001631C5" w:rsidRPr="006D2D8A">
        <w:rPr>
          <w:szCs w:val="19"/>
        </w:rPr>
        <w:t>The text of this convention is set out in Australian Treaty Series 1995 No.</w:t>
      </w:r>
      <w:r w:rsidR="006D2D8A" w:rsidRPr="006D2D8A">
        <w:rPr>
          <w:szCs w:val="19"/>
        </w:rPr>
        <w:t> </w:t>
      </w:r>
      <w:r w:rsidR="001631C5" w:rsidRPr="006D2D8A">
        <w:rPr>
          <w:szCs w:val="19"/>
        </w:rPr>
        <w:t>11 ([1995] ATS 11)</w:t>
      </w:r>
      <w:r w:rsidR="001631C5" w:rsidRPr="006D2D8A">
        <w:t>.</w:t>
      </w:r>
    </w:p>
    <w:p w:rsidR="004B18E8" w:rsidRPr="006D2D8A" w:rsidRDefault="00E4489D" w:rsidP="006115C2">
      <w:pPr>
        <w:pStyle w:val="ActHead3"/>
        <w:pageBreakBefore/>
        <w:rPr>
          <w:lang w:eastAsia="en-US"/>
        </w:rPr>
      </w:pPr>
      <w:bookmarkStart w:id="95" w:name="_Toc355625676"/>
      <w:r w:rsidRPr="006D2D8A">
        <w:rPr>
          <w:rStyle w:val="CharDivNo"/>
        </w:rPr>
        <w:t>Division</w:t>
      </w:r>
      <w:r w:rsidR="006D2D8A" w:rsidRPr="006D2D8A">
        <w:rPr>
          <w:rStyle w:val="CharDivNo"/>
        </w:rPr>
        <w:t> </w:t>
      </w:r>
      <w:r w:rsidR="004B18E8" w:rsidRPr="006D2D8A">
        <w:rPr>
          <w:rStyle w:val="CharDivNo"/>
        </w:rPr>
        <w:t>5</w:t>
      </w:r>
      <w:r w:rsidRPr="006D2D8A">
        <w:t>—</w:t>
      </w:r>
      <w:r w:rsidR="004B18E8" w:rsidRPr="006D2D8A">
        <w:rPr>
          <w:rStyle w:val="CharDivText"/>
        </w:rPr>
        <w:t>Special provisions relating to free carbon units</w:t>
      </w:r>
      <w:bookmarkEnd w:id="95"/>
    </w:p>
    <w:p w:rsidR="000F4EB9" w:rsidRPr="006D2D8A" w:rsidRDefault="000F4EB9" w:rsidP="00E4489D">
      <w:pPr>
        <w:pStyle w:val="ActHead5"/>
      </w:pPr>
      <w:bookmarkStart w:id="96" w:name="_Toc355625677"/>
      <w:r w:rsidRPr="006D2D8A">
        <w:rPr>
          <w:rStyle w:val="CharSectno"/>
        </w:rPr>
        <w:t>4.10</w:t>
      </w:r>
      <w:r w:rsidR="00E4489D" w:rsidRPr="006D2D8A">
        <w:t xml:space="preserve">  </w:t>
      </w:r>
      <w:r w:rsidRPr="006D2D8A">
        <w:t>Buy</w:t>
      </w:r>
      <w:r w:rsidR="006D2D8A" w:rsidRPr="006D2D8A">
        <w:noBreakHyphen/>
      </w:r>
      <w:r w:rsidRPr="006D2D8A">
        <w:t>back of certain free carbon units—specified factor</w:t>
      </w:r>
      <w:bookmarkEnd w:id="96"/>
    </w:p>
    <w:p w:rsidR="000F4EB9" w:rsidRPr="006D2D8A" w:rsidRDefault="000F4EB9" w:rsidP="00E4489D">
      <w:pPr>
        <w:pStyle w:val="subsection"/>
      </w:pPr>
      <w:r w:rsidRPr="006D2D8A">
        <w:tab/>
        <w:t>(1)</w:t>
      </w:r>
      <w:r w:rsidRPr="006D2D8A">
        <w:tab/>
        <w:t>If a request mentioned in subsection</w:t>
      </w:r>
      <w:r w:rsidR="006D2D8A" w:rsidRPr="006D2D8A">
        <w:t> </w:t>
      </w:r>
      <w:r w:rsidRPr="006D2D8A">
        <w:t>116(2) of the Act is received by the Regulator during a period set out in an item of the table in subregulation (3), this provision applies to the buy</w:t>
      </w:r>
      <w:r w:rsidR="006D2D8A" w:rsidRPr="006D2D8A">
        <w:noBreakHyphen/>
      </w:r>
      <w:r w:rsidRPr="006D2D8A">
        <w:t>back of free carbon units in a vintage year for the item.</w:t>
      </w:r>
    </w:p>
    <w:p w:rsidR="000F4EB9" w:rsidRPr="006D2D8A" w:rsidRDefault="000F4EB9" w:rsidP="00E4489D">
      <w:pPr>
        <w:pStyle w:val="subsection"/>
      </w:pPr>
      <w:r w:rsidRPr="006D2D8A">
        <w:tab/>
        <w:t>(2)</w:t>
      </w:r>
      <w:r w:rsidRPr="006D2D8A">
        <w:tab/>
        <w:t>The factor specified for the formula in subsection</w:t>
      </w:r>
      <w:r w:rsidR="006D2D8A" w:rsidRPr="006D2D8A">
        <w:t> </w:t>
      </w:r>
      <w:r w:rsidRPr="006D2D8A">
        <w:t>116(2) of the Act is:</w:t>
      </w:r>
    </w:p>
    <w:p w:rsidR="000F4EB9" w:rsidRPr="006D2D8A" w:rsidRDefault="00987943" w:rsidP="00FD5DA2">
      <w:pPr>
        <w:pStyle w:val="Formul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0.5pt">
            <v:imagedata r:id="rId21" o:title=""/>
          </v:shape>
        </w:pict>
      </w:r>
    </w:p>
    <w:p w:rsidR="000F4EB9" w:rsidRPr="006D2D8A" w:rsidRDefault="000F4EB9" w:rsidP="00E4489D">
      <w:pPr>
        <w:pStyle w:val="subsection2"/>
      </w:pPr>
      <w:r w:rsidRPr="006D2D8A">
        <w:t>where:</w:t>
      </w:r>
    </w:p>
    <w:p w:rsidR="000F4EB9" w:rsidRPr="006D2D8A" w:rsidRDefault="000F4EB9" w:rsidP="00E4489D">
      <w:pPr>
        <w:pStyle w:val="Definition"/>
      </w:pPr>
      <w:r w:rsidRPr="006D2D8A">
        <w:rPr>
          <w:b/>
          <w:i/>
        </w:rPr>
        <w:t>r</w:t>
      </w:r>
      <w:r w:rsidRPr="006D2D8A">
        <w:t xml:space="preserve"> is the per annum yield (expressed as a percentage) for BBB rated corporate bonds with 1 to 5 years maturity, as published by the Reserve Bank of Australia, that is the latest daily rate published prior to the day the request to the Regulator was received.</w:t>
      </w:r>
    </w:p>
    <w:p w:rsidR="000F4EB9" w:rsidRPr="006D2D8A" w:rsidRDefault="000F4EB9" w:rsidP="00E4489D">
      <w:pPr>
        <w:pStyle w:val="Definition"/>
      </w:pPr>
      <w:r w:rsidRPr="006D2D8A">
        <w:rPr>
          <w:b/>
          <w:i/>
        </w:rPr>
        <w:t>n</w:t>
      </w:r>
      <w:r w:rsidRPr="006D2D8A">
        <w:t xml:space="preserve"> is the number of days before 15</w:t>
      </w:r>
      <w:r w:rsidR="006D2D8A" w:rsidRPr="006D2D8A">
        <w:t> </w:t>
      </w:r>
      <w:r w:rsidRPr="006D2D8A">
        <w:t>June in the fixed charge year that the request to the Regulator was received.</w:t>
      </w:r>
    </w:p>
    <w:p w:rsidR="000F4EB9" w:rsidRPr="006D2D8A" w:rsidRDefault="000F4EB9" w:rsidP="00E4489D">
      <w:pPr>
        <w:pStyle w:val="subsection"/>
      </w:pPr>
      <w:r w:rsidRPr="006D2D8A">
        <w:tab/>
        <w:t>(3)</w:t>
      </w:r>
      <w:r w:rsidRPr="006D2D8A">
        <w:tab/>
        <w:t>For subregulation (1), the table is the following.</w:t>
      </w:r>
    </w:p>
    <w:p w:rsidR="00E4489D" w:rsidRPr="006D2D8A" w:rsidRDefault="00E4489D" w:rsidP="00E4489D">
      <w:pPr>
        <w:pStyle w:val="Tabletext"/>
      </w:pPr>
    </w:p>
    <w:tbl>
      <w:tblPr>
        <w:tblW w:w="0" w:type="auto"/>
        <w:tblInd w:w="990" w:type="dxa"/>
        <w:tblBorders>
          <w:top w:val="single" w:sz="4" w:space="0" w:color="auto"/>
          <w:bottom w:val="single" w:sz="2" w:space="0" w:color="auto"/>
          <w:insideH w:val="single" w:sz="4" w:space="0" w:color="auto"/>
        </w:tblBorders>
        <w:tblLook w:val="04A0" w:firstRow="1" w:lastRow="0" w:firstColumn="1" w:lastColumn="0" w:noHBand="0" w:noVBand="1"/>
      </w:tblPr>
      <w:tblGrid>
        <w:gridCol w:w="819"/>
        <w:gridCol w:w="3197"/>
        <w:gridCol w:w="2297"/>
      </w:tblGrid>
      <w:tr w:rsidR="000F4EB9" w:rsidRPr="006D2D8A" w:rsidTr="009325DB">
        <w:trPr>
          <w:tblHeader/>
        </w:trPr>
        <w:tc>
          <w:tcPr>
            <w:tcW w:w="819" w:type="dxa"/>
            <w:tcBorders>
              <w:top w:val="single" w:sz="12" w:space="0" w:color="auto"/>
              <w:bottom w:val="single" w:sz="12" w:space="0" w:color="auto"/>
            </w:tcBorders>
            <w:shd w:val="clear" w:color="auto" w:fill="auto"/>
          </w:tcPr>
          <w:p w:rsidR="000F4EB9" w:rsidRPr="006D2D8A" w:rsidRDefault="000F4EB9" w:rsidP="009325DB">
            <w:pPr>
              <w:pStyle w:val="TableHeading"/>
            </w:pPr>
            <w:r w:rsidRPr="006D2D8A">
              <w:t>Item</w:t>
            </w:r>
          </w:p>
        </w:tc>
        <w:tc>
          <w:tcPr>
            <w:tcW w:w="3197" w:type="dxa"/>
            <w:tcBorders>
              <w:top w:val="single" w:sz="12" w:space="0" w:color="auto"/>
              <w:bottom w:val="single" w:sz="12" w:space="0" w:color="auto"/>
            </w:tcBorders>
            <w:shd w:val="clear" w:color="auto" w:fill="auto"/>
          </w:tcPr>
          <w:p w:rsidR="000F4EB9" w:rsidRPr="006D2D8A" w:rsidRDefault="000F4EB9" w:rsidP="009325DB">
            <w:pPr>
              <w:pStyle w:val="TableHeading"/>
            </w:pPr>
            <w:r w:rsidRPr="006D2D8A">
              <w:t>Period</w:t>
            </w:r>
          </w:p>
        </w:tc>
        <w:tc>
          <w:tcPr>
            <w:tcW w:w="2297" w:type="dxa"/>
            <w:tcBorders>
              <w:top w:val="single" w:sz="12" w:space="0" w:color="auto"/>
              <w:bottom w:val="single" w:sz="12" w:space="0" w:color="auto"/>
            </w:tcBorders>
            <w:shd w:val="clear" w:color="auto" w:fill="auto"/>
          </w:tcPr>
          <w:p w:rsidR="000F4EB9" w:rsidRPr="006D2D8A" w:rsidRDefault="000F4EB9" w:rsidP="009325DB">
            <w:pPr>
              <w:pStyle w:val="TableHeading"/>
            </w:pPr>
            <w:r w:rsidRPr="006D2D8A">
              <w:t>Vintage year of carbon unit starting on:</w:t>
            </w:r>
          </w:p>
        </w:tc>
      </w:tr>
      <w:tr w:rsidR="000F4EB9" w:rsidRPr="006D2D8A" w:rsidTr="009325DB">
        <w:tc>
          <w:tcPr>
            <w:tcW w:w="819" w:type="dxa"/>
            <w:tcBorders>
              <w:top w:val="single" w:sz="12" w:space="0" w:color="auto"/>
            </w:tcBorders>
            <w:shd w:val="clear" w:color="auto" w:fill="auto"/>
          </w:tcPr>
          <w:p w:rsidR="000F4EB9" w:rsidRPr="006D2D8A" w:rsidRDefault="000F4EB9" w:rsidP="00E4489D">
            <w:pPr>
              <w:pStyle w:val="Tabletext"/>
            </w:pPr>
            <w:r w:rsidRPr="006D2D8A">
              <w:t>1</w:t>
            </w:r>
          </w:p>
        </w:tc>
        <w:tc>
          <w:tcPr>
            <w:tcW w:w="3197" w:type="dxa"/>
            <w:tcBorders>
              <w:top w:val="single" w:sz="12" w:space="0" w:color="auto"/>
            </w:tcBorders>
            <w:shd w:val="clear" w:color="auto" w:fill="auto"/>
          </w:tcPr>
          <w:p w:rsidR="000F4EB9" w:rsidRPr="006D2D8A" w:rsidRDefault="000F4EB9" w:rsidP="00E4489D">
            <w:pPr>
              <w:pStyle w:val="Tabletext"/>
            </w:pPr>
            <w:r w:rsidRPr="006D2D8A">
              <w:t>1</w:t>
            </w:r>
            <w:r w:rsidR="006D2D8A" w:rsidRPr="006D2D8A">
              <w:t> </w:t>
            </w:r>
            <w:r w:rsidRPr="006D2D8A">
              <w:t>September 2012</w:t>
            </w:r>
            <w:r w:rsidR="0035397E" w:rsidRPr="006D2D8A">
              <w:t xml:space="preserve"> </w:t>
            </w:r>
            <w:r w:rsidRPr="006D2D8A">
              <w:t>to</w:t>
            </w:r>
            <w:r w:rsidR="0035397E" w:rsidRPr="006D2D8A">
              <w:t xml:space="preserve"> </w:t>
            </w:r>
            <w:r w:rsidRPr="006D2D8A">
              <w:t>14</w:t>
            </w:r>
            <w:r w:rsidR="006D2D8A" w:rsidRPr="006D2D8A">
              <w:t> </w:t>
            </w:r>
            <w:r w:rsidRPr="006D2D8A">
              <w:t>June 2013</w:t>
            </w:r>
          </w:p>
        </w:tc>
        <w:tc>
          <w:tcPr>
            <w:tcW w:w="2297" w:type="dxa"/>
            <w:tcBorders>
              <w:top w:val="single" w:sz="12" w:space="0" w:color="auto"/>
            </w:tcBorders>
            <w:shd w:val="clear" w:color="auto" w:fill="auto"/>
          </w:tcPr>
          <w:p w:rsidR="000F4EB9" w:rsidRPr="006D2D8A" w:rsidRDefault="000F4EB9" w:rsidP="00E4489D">
            <w:pPr>
              <w:pStyle w:val="Tabletext"/>
            </w:pPr>
            <w:r w:rsidRPr="006D2D8A">
              <w:t>1</w:t>
            </w:r>
            <w:r w:rsidR="006D2D8A" w:rsidRPr="006D2D8A">
              <w:t> </w:t>
            </w:r>
            <w:r w:rsidRPr="006D2D8A">
              <w:t>July 2012</w:t>
            </w:r>
          </w:p>
        </w:tc>
      </w:tr>
      <w:tr w:rsidR="000F4EB9" w:rsidRPr="006D2D8A" w:rsidTr="009325DB">
        <w:tc>
          <w:tcPr>
            <w:tcW w:w="819" w:type="dxa"/>
            <w:tcBorders>
              <w:bottom w:val="single" w:sz="4" w:space="0" w:color="auto"/>
            </w:tcBorders>
            <w:shd w:val="clear" w:color="auto" w:fill="auto"/>
          </w:tcPr>
          <w:p w:rsidR="000F4EB9" w:rsidRPr="006D2D8A" w:rsidRDefault="000F4EB9" w:rsidP="00E4489D">
            <w:pPr>
              <w:pStyle w:val="Tabletext"/>
            </w:pPr>
            <w:r w:rsidRPr="006D2D8A">
              <w:t>2</w:t>
            </w:r>
          </w:p>
        </w:tc>
        <w:tc>
          <w:tcPr>
            <w:tcW w:w="3197" w:type="dxa"/>
            <w:tcBorders>
              <w:bottom w:val="single" w:sz="4" w:space="0" w:color="auto"/>
            </w:tcBorders>
            <w:shd w:val="clear" w:color="auto" w:fill="auto"/>
          </w:tcPr>
          <w:p w:rsidR="000F4EB9" w:rsidRPr="006D2D8A" w:rsidRDefault="000F4EB9" w:rsidP="00E4489D">
            <w:pPr>
              <w:pStyle w:val="Tabletext"/>
            </w:pPr>
            <w:r w:rsidRPr="006D2D8A">
              <w:t>1</w:t>
            </w:r>
            <w:r w:rsidR="006D2D8A" w:rsidRPr="006D2D8A">
              <w:t> </w:t>
            </w:r>
            <w:r w:rsidRPr="006D2D8A">
              <w:t>September 2013 to 14</w:t>
            </w:r>
            <w:r w:rsidR="006D2D8A" w:rsidRPr="006D2D8A">
              <w:t> </w:t>
            </w:r>
            <w:r w:rsidRPr="006D2D8A">
              <w:t>June 2014</w:t>
            </w:r>
          </w:p>
        </w:tc>
        <w:tc>
          <w:tcPr>
            <w:tcW w:w="2297" w:type="dxa"/>
            <w:tcBorders>
              <w:bottom w:val="single" w:sz="4" w:space="0" w:color="auto"/>
            </w:tcBorders>
            <w:shd w:val="clear" w:color="auto" w:fill="auto"/>
          </w:tcPr>
          <w:p w:rsidR="000F4EB9" w:rsidRPr="006D2D8A" w:rsidRDefault="000F4EB9" w:rsidP="00E4489D">
            <w:pPr>
              <w:pStyle w:val="Tabletext"/>
            </w:pPr>
            <w:r w:rsidRPr="006D2D8A">
              <w:t>1</w:t>
            </w:r>
            <w:r w:rsidR="006D2D8A" w:rsidRPr="006D2D8A">
              <w:t> </w:t>
            </w:r>
            <w:r w:rsidRPr="006D2D8A">
              <w:t>July 2013</w:t>
            </w:r>
          </w:p>
        </w:tc>
      </w:tr>
      <w:tr w:rsidR="000F4EB9" w:rsidRPr="006D2D8A" w:rsidTr="009325DB">
        <w:tc>
          <w:tcPr>
            <w:tcW w:w="819" w:type="dxa"/>
            <w:tcBorders>
              <w:bottom w:val="single" w:sz="12" w:space="0" w:color="auto"/>
            </w:tcBorders>
            <w:shd w:val="clear" w:color="auto" w:fill="auto"/>
          </w:tcPr>
          <w:p w:rsidR="000F4EB9" w:rsidRPr="006D2D8A" w:rsidRDefault="000F4EB9" w:rsidP="00E4489D">
            <w:pPr>
              <w:pStyle w:val="Tabletext"/>
            </w:pPr>
            <w:r w:rsidRPr="006D2D8A">
              <w:t>3</w:t>
            </w:r>
          </w:p>
        </w:tc>
        <w:tc>
          <w:tcPr>
            <w:tcW w:w="3197" w:type="dxa"/>
            <w:tcBorders>
              <w:bottom w:val="single" w:sz="12" w:space="0" w:color="auto"/>
            </w:tcBorders>
            <w:shd w:val="clear" w:color="auto" w:fill="auto"/>
          </w:tcPr>
          <w:p w:rsidR="000F4EB9" w:rsidRPr="006D2D8A" w:rsidRDefault="000F4EB9" w:rsidP="00E4489D">
            <w:pPr>
              <w:pStyle w:val="Tabletext"/>
            </w:pPr>
            <w:r w:rsidRPr="006D2D8A">
              <w:t>1</w:t>
            </w:r>
            <w:r w:rsidR="006D2D8A" w:rsidRPr="006D2D8A">
              <w:t> </w:t>
            </w:r>
            <w:r w:rsidRPr="006D2D8A">
              <w:t>September 2014 to 14</w:t>
            </w:r>
            <w:r w:rsidR="006D2D8A" w:rsidRPr="006D2D8A">
              <w:t> </w:t>
            </w:r>
            <w:r w:rsidRPr="006D2D8A">
              <w:t>June 2015</w:t>
            </w:r>
          </w:p>
        </w:tc>
        <w:tc>
          <w:tcPr>
            <w:tcW w:w="2297" w:type="dxa"/>
            <w:tcBorders>
              <w:bottom w:val="single" w:sz="12" w:space="0" w:color="auto"/>
            </w:tcBorders>
            <w:shd w:val="clear" w:color="auto" w:fill="auto"/>
          </w:tcPr>
          <w:p w:rsidR="000F4EB9" w:rsidRPr="006D2D8A" w:rsidRDefault="000F4EB9" w:rsidP="00E4489D">
            <w:pPr>
              <w:pStyle w:val="Tabletext"/>
            </w:pPr>
            <w:r w:rsidRPr="006D2D8A">
              <w:t>1</w:t>
            </w:r>
            <w:r w:rsidR="006D2D8A" w:rsidRPr="006D2D8A">
              <w:t> </w:t>
            </w:r>
            <w:r w:rsidRPr="006D2D8A">
              <w:t>July 2014</w:t>
            </w:r>
          </w:p>
        </w:tc>
      </w:tr>
    </w:tbl>
    <w:p w:rsidR="000F4EB9" w:rsidRPr="006D2D8A" w:rsidRDefault="000F4EB9" w:rsidP="00E4489D">
      <w:pPr>
        <w:pStyle w:val="subsection"/>
      </w:pPr>
      <w:r w:rsidRPr="006D2D8A">
        <w:tab/>
        <w:t>(4)</w:t>
      </w:r>
      <w:r w:rsidRPr="006D2D8A">
        <w:tab/>
        <w:t>For a request mentioned in subsection</w:t>
      </w:r>
      <w:r w:rsidR="006D2D8A" w:rsidRPr="006D2D8A">
        <w:t> </w:t>
      </w:r>
      <w:r w:rsidRPr="006D2D8A">
        <w:t>116(2) of the Act that is received by the Regulator during a period mentioned in the following table, the factor specified for the formula in subsection</w:t>
      </w:r>
      <w:r w:rsidR="006D2D8A" w:rsidRPr="006D2D8A">
        <w:t> </w:t>
      </w:r>
      <w:r w:rsidRPr="006D2D8A">
        <w:t>116(2) of the Act is one.</w:t>
      </w:r>
    </w:p>
    <w:p w:rsidR="00E4489D" w:rsidRPr="006D2D8A" w:rsidRDefault="00E4489D" w:rsidP="00E4489D">
      <w:pPr>
        <w:pStyle w:val="Tabletext"/>
      </w:pPr>
    </w:p>
    <w:tbl>
      <w:tblPr>
        <w:tblW w:w="0" w:type="auto"/>
        <w:tblInd w:w="990"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819"/>
        <w:gridCol w:w="5494"/>
      </w:tblGrid>
      <w:tr w:rsidR="000F4EB9" w:rsidRPr="006D2D8A" w:rsidTr="009325DB">
        <w:trPr>
          <w:tblHeader/>
        </w:trPr>
        <w:tc>
          <w:tcPr>
            <w:tcW w:w="819" w:type="dxa"/>
            <w:tcBorders>
              <w:top w:val="single" w:sz="12" w:space="0" w:color="auto"/>
              <w:bottom w:val="single" w:sz="12" w:space="0" w:color="auto"/>
            </w:tcBorders>
            <w:shd w:val="clear" w:color="auto" w:fill="auto"/>
          </w:tcPr>
          <w:p w:rsidR="000F4EB9" w:rsidRPr="006D2D8A" w:rsidRDefault="000F4EB9" w:rsidP="009325DB">
            <w:pPr>
              <w:pStyle w:val="TableHeading"/>
            </w:pPr>
            <w:r w:rsidRPr="006D2D8A">
              <w:t>Item</w:t>
            </w:r>
          </w:p>
        </w:tc>
        <w:tc>
          <w:tcPr>
            <w:tcW w:w="5494" w:type="dxa"/>
            <w:tcBorders>
              <w:top w:val="single" w:sz="12" w:space="0" w:color="auto"/>
              <w:bottom w:val="single" w:sz="12" w:space="0" w:color="auto"/>
            </w:tcBorders>
            <w:shd w:val="clear" w:color="auto" w:fill="auto"/>
          </w:tcPr>
          <w:p w:rsidR="000F4EB9" w:rsidRPr="006D2D8A" w:rsidRDefault="000F4EB9" w:rsidP="009325DB">
            <w:pPr>
              <w:pStyle w:val="TableHeading"/>
            </w:pPr>
            <w:r w:rsidRPr="006D2D8A">
              <w:t>Period</w:t>
            </w:r>
          </w:p>
        </w:tc>
      </w:tr>
      <w:tr w:rsidR="000F4EB9" w:rsidRPr="006D2D8A" w:rsidTr="009325DB">
        <w:tc>
          <w:tcPr>
            <w:tcW w:w="819" w:type="dxa"/>
            <w:tcBorders>
              <w:top w:val="single" w:sz="12" w:space="0" w:color="auto"/>
            </w:tcBorders>
            <w:shd w:val="clear" w:color="auto" w:fill="auto"/>
          </w:tcPr>
          <w:p w:rsidR="000F4EB9" w:rsidRPr="006D2D8A" w:rsidRDefault="000F4EB9" w:rsidP="00E4489D">
            <w:pPr>
              <w:pStyle w:val="Tabletext"/>
            </w:pPr>
            <w:r w:rsidRPr="006D2D8A">
              <w:t>1</w:t>
            </w:r>
          </w:p>
        </w:tc>
        <w:tc>
          <w:tcPr>
            <w:tcW w:w="5494" w:type="dxa"/>
            <w:tcBorders>
              <w:top w:val="single" w:sz="12" w:space="0" w:color="auto"/>
            </w:tcBorders>
            <w:shd w:val="clear" w:color="auto" w:fill="auto"/>
          </w:tcPr>
          <w:p w:rsidR="000F4EB9" w:rsidRPr="006D2D8A" w:rsidRDefault="000F4EB9" w:rsidP="00E4489D">
            <w:pPr>
              <w:pStyle w:val="Tabletext"/>
            </w:pPr>
            <w:r w:rsidRPr="006D2D8A">
              <w:t>15</w:t>
            </w:r>
            <w:r w:rsidR="006D2D8A" w:rsidRPr="006D2D8A">
              <w:t> </w:t>
            </w:r>
            <w:r w:rsidRPr="006D2D8A">
              <w:t>June 2013 to 1</w:t>
            </w:r>
            <w:r w:rsidR="006D2D8A" w:rsidRPr="006D2D8A">
              <w:t> </w:t>
            </w:r>
            <w:r w:rsidRPr="006D2D8A">
              <w:t>February 2014</w:t>
            </w:r>
          </w:p>
        </w:tc>
      </w:tr>
      <w:tr w:rsidR="000F4EB9" w:rsidRPr="006D2D8A" w:rsidTr="009325DB">
        <w:tc>
          <w:tcPr>
            <w:tcW w:w="819" w:type="dxa"/>
            <w:tcBorders>
              <w:bottom w:val="single" w:sz="4" w:space="0" w:color="auto"/>
            </w:tcBorders>
            <w:shd w:val="clear" w:color="auto" w:fill="auto"/>
          </w:tcPr>
          <w:p w:rsidR="000F4EB9" w:rsidRPr="006D2D8A" w:rsidRDefault="000F4EB9" w:rsidP="00E4489D">
            <w:pPr>
              <w:pStyle w:val="Tabletext"/>
            </w:pPr>
            <w:r w:rsidRPr="006D2D8A">
              <w:t>2</w:t>
            </w:r>
          </w:p>
        </w:tc>
        <w:tc>
          <w:tcPr>
            <w:tcW w:w="5494" w:type="dxa"/>
            <w:tcBorders>
              <w:bottom w:val="single" w:sz="4" w:space="0" w:color="auto"/>
            </w:tcBorders>
            <w:shd w:val="clear" w:color="auto" w:fill="auto"/>
          </w:tcPr>
          <w:p w:rsidR="000F4EB9" w:rsidRPr="006D2D8A" w:rsidRDefault="000F4EB9" w:rsidP="00E4489D">
            <w:pPr>
              <w:pStyle w:val="Tabletext"/>
            </w:pPr>
            <w:r w:rsidRPr="006D2D8A">
              <w:t>15</w:t>
            </w:r>
            <w:r w:rsidR="006D2D8A" w:rsidRPr="006D2D8A">
              <w:t> </w:t>
            </w:r>
            <w:r w:rsidRPr="006D2D8A">
              <w:t>June 2014 to 1</w:t>
            </w:r>
            <w:r w:rsidR="006D2D8A" w:rsidRPr="006D2D8A">
              <w:t> </w:t>
            </w:r>
            <w:r w:rsidRPr="006D2D8A">
              <w:t>February 2015</w:t>
            </w:r>
          </w:p>
        </w:tc>
      </w:tr>
      <w:tr w:rsidR="000F4EB9" w:rsidRPr="006D2D8A" w:rsidTr="009325DB">
        <w:tc>
          <w:tcPr>
            <w:tcW w:w="819" w:type="dxa"/>
            <w:tcBorders>
              <w:bottom w:val="single" w:sz="12" w:space="0" w:color="auto"/>
            </w:tcBorders>
            <w:shd w:val="clear" w:color="auto" w:fill="auto"/>
          </w:tcPr>
          <w:p w:rsidR="000F4EB9" w:rsidRPr="006D2D8A" w:rsidRDefault="000F4EB9" w:rsidP="00E4489D">
            <w:pPr>
              <w:pStyle w:val="Tabletext"/>
            </w:pPr>
            <w:r w:rsidRPr="006D2D8A">
              <w:t>3</w:t>
            </w:r>
          </w:p>
        </w:tc>
        <w:tc>
          <w:tcPr>
            <w:tcW w:w="5494" w:type="dxa"/>
            <w:tcBorders>
              <w:bottom w:val="single" w:sz="12" w:space="0" w:color="auto"/>
            </w:tcBorders>
            <w:shd w:val="clear" w:color="auto" w:fill="auto"/>
          </w:tcPr>
          <w:p w:rsidR="000F4EB9" w:rsidRPr="006D2D8A" w:rsidRDefault="000F4EB9" w:rsidP="00E4489D">
            <w:pPr>
              <w:pStyle w:val="Tabletext"/>
            </w:pPr>
            <w:r w:rsidRPr="006D2D8A">
              <w:t>15</w:t>
            </w:r>
            <w:r w:rsidR="006D2D8A" w:rsidRPr="006D2D8A">
              <w:t> </w:t>
            </w:r>
            <w:r w:rsidRPr="006D2D8A">
              <w:t>June 2015 to 1</w:t>
            </w:r>
            <w:r w:rsidR="006D2D8A" w:rsidRPr="006D2D8A">
              <w:t> </w:t>
            </w:r>
            <w:r w:rsidRPr="006D2D8A">
              <w:t>February 2016</w:t>
            </w:r>
          </w:p>
        </w:tc>
      </w:tr>
    </w:tbl>
    <w:p w:rsidR="007D5021" w:rsidRPr="006D2D8A" w:rsidRDefault="007D5021" w:rsidP="00E4489D">
      <w:pPr>
        <w:pStyle w:val="ActHead5"/>
      </w:pPr>
      <w:bookmarkStart w:id="97" w:name="_Toc355625678"/>
      <w:r w:rsidRPr="006D2D8A">
        <w:rPr>
          <w:rStyle w:val="CharSectno"/>
        </w:rPr>
        <w:t>4.11</w:t>
      </w:r>
      <w:r w:rsidR="00E4489D" w:rsidRPr="006D2D8A">
        <w:t xml:space="preserve">  </w:t>
      </w:r>
      <w:r w:rsidRPr="006D2D8A">
        <w:t>Buy</w:t>
      </w:r>
      <w:r w:rsidR="006D2D8A" w:rsidRPr="006D2D8A">
        <w:noBreakHyphen/>
      </w:r>
      <w:r w:rsidRPr="006D2D8A">
        <w:t>back of certain free carbon units—day for cancellation and entry removal</w:t>
      </w:r>
      <w:bookmarkEnd w:id="97"/>
    </w:p>
    <w:p w:rsidR="007D5021" w:rsidRPr="006D2D8A" w:rsidRDefault="007D5021" w:rsidP="00E4489D">
      <w:pPr>
        <w:pStyle w:val="subsection"/>
      </w:pPr>
      <w:r w:rsidRPr="006D2D8A">
        <w:tab/>
      </w:r>
      <w:r w:rsidRPr="006D2D8A">
        <w:tab/>
        <w:t>For paragraph</w:t>
      </w:r>
      <w:r w:rsidR="006D2D8A" w:rsidRPr="006D2D8A">
        <w:t> </w:t>
      </w:r>
      <w:r w:rsidRPr="006D2D8A">
        <w:t>116(3</w:t>
      </w:r>
      <w:r w:rsidR="00E4489D" w:rsidRPr="006D2D8A">
        <w:t>)(</w:t>
      </w:r>
      <w:r w:rsidRPr="006D2D8A">
        <w:t>a) of the Act, the day for cancelling a unit and removing the entry from the person’s Registry account is the earlier of:</w:t>
      </w:r>
    </w:p>
    <w:p w:rsidR="007D5021" w:rsidRPr="006D2D8A" w:rsidRDefault="007D5021" w:rsidP="00E4489D">
      <w:pPr>
        <w:pStyle w:val="paragraph"/>
      </w:pPr>
      <w:r w:rsidRPr="006D2D8A">
        <w:tab/>
        <w:t>(a)</w:t>
      </w:r>
      <w:r w:rsidRPr="006D2D8A">
        <w:tab/>
        <w:t>the day on which the Regulator is satisfied that the request is made in accordance with subsection</w:t>
      </w:r>
      <w:r w:rsidR="006D2D8A" w:rsidRPr="006D2D8A">
        <w:t> </w:t>
      </w:r>
      <w:r w:rsidRPr="006D2D8A">
        <w:t>116(2) of the Act and is one to which subsection</w:t>
      </w:r>
      <w:r w:rsidR="006D2D8A" w:rsidRPr="006D2D8A">
        <w:t> </w:t>
      </w:r>
      <w:r w:rsidRPr="006D2D8A">
        <w:t>116(1) of the Act applies; and</w:t>
      </w:r>
    </w:p>
    <w:p w:rsidR="007D5021" w:rsidRPr="006D2D8A" w:rsidRDefault="007D5021" w:rsidP="00E4489D">
      <w:pPr>
        <w:pStyle w:val="paragraph"/>
      </w:pPr>
      <w:r w:rsidRPr="006D2D8A">
        <w:tab/>
        <w:t>(b)</w:t>
      </w:r>
      <w:r w:rsidRPr="006D2D8A">
        <w:tab/>
        <w:t>the day that is 5 working days after the day the Regulator receives the request.</w:t>
      </w:r>
    </w:p>
    <w:p w:rsidR="00BD7FA8" w:rsidRPr="006D2D8A" w:rsidRDefault="00E4489D" w:rsidP="009325DB">
      <w:pPr>
        <w:pStyle w:val="ActHead2"/>
        <w:pageBreakBefore/>
      </w:pPr>
      <w:bookmarkStart w:id="98" w:name="_Toc355625679"/>
      <w:r w:rsidRPr="006D2D8A">
        <w:rPr>
          <w:rStyle w:val="CharPartNo"/>
        </w:rPr>
        <w:t>Part</w:t>
      </w:r>
      <w:r w:rsidR="006D2D8A" w:rsidRPr="006D2D8A">
        <w:rPr>
          <w:rStyle w:val="CharPartNo"/>
        </w:rPr>
        <w:t> </w:t>
      </w:r>
      <w:r w:rsidR="00BD7FA8" w:rsidRPr="006D2D8A">
        <w:rPr>
          <w:rStyle w:val="CharPartNo"/>
        </w:rPr>
        <w:t>6</w:t>
      </w:r>
      <w:r w:rsidRPr="006D2D8A">
        <w:t>—</w:t>
      </w:r>
      <w:r w:rsidR="00BD7FA8" w:rsidRPr="006D2D8A">
        <w:rPr>
          <w:rStyle w:val="CharPartText"/>
        </w:rPr>
        <w:t>Surrender of eligible emissions units</w:t>
      </w:r>
      <w:bookmarkEnd w:id="98"/>
    </w:p>
    <w:p w:rsidR="00BD7FA8" w:rsidRPr="006D2D8A" w:rsidRDefault="00E4489D" w:rsidP="00BD7FA8">
      <w:pPr>
        <w:pStyle w:val="Header"/>
      </w:pPr>
      <w:r w:rsidRPr="006D2D8A">
        <w:rPr>
          <w:rStyle w:val="CharDivNo"/>
        </w:rPr>
        <w:t xml:space="preserve"> </w:t>
      </w:r>
      <w:r w:rsidRPr="006D2D8A">
        <w:rPr>
          <w:rStyle w:val="CharDivText"/>
        </w:rPr>
        <w:t xml:space="preserve"> </w:t>
      </w:r>
    </w:p>
    <w:p w:rsidR="00BD7FA8" w:rsidRPr="006D2D8A" w:rsidRDefault="00BD7FA8" w:rsidP="00E4489D">
      <w:pPr>
        <w:pStyle w:val="ActHead5"/>
      </w:pPr>
      <w:bookmarkStart w:id="99" w:name="_Toc355625680"/>
      <w:r w:rsidRPr="006D2D8A">
        <w:rPr>
          <w:rStyle w:val="CharSectno"/>
        </w:rPr>
        <w:t>6.1</w:t>
      </w:r>
      <w:r w:rsidR="00E4489D" w:rsidRPr="006D2D8A">
        <w:t xml:space="preserve">  </w:t>
      </w:r>
      <w:r w:rsidRPr="006D2D8A">
        <w:t>Surrender restrictions</w:t>
      </w:r>
      <w:bookmarkEnd w:id="99"/>
    </w:p>
    <w:p w:rsidR="00BD7FA8" w:rsidRPr="006D2D8A" w:rsidRDefault="00BD7FA8" w:rsidP="00E4489D">
      <w:pPr>
        <w:pStyle w:val="subsection"/>
      </w:pPr>
      <w:r w:rsidRPr="006D2D8A">
        <w:tab/>
        <w:t>(1)</w:t>
      </w:r>
      <w:r w:rsidRPr="006D2D8A">
        <w:tab/>
        <w:t>This regulation:</w:t>
      </w:r>
    </w:p>
    <w:p w:rsidR="00BD7FA8" w:rsidRPr="006D2D8A" w:rsidRDefault="00BD7FA8" w:rsidP="00E4489D">
      <w:pPr>
        <w:pStyle w:val="paragraph"/>
      </w:pPr>
      <w:r w:rsidRPr="006D2D8A">
        <w:tab/>
        <w:t>(a)</w:t>
      </w:r>
      <w:r w:rsidRPr="006D2D8A">
        <w:tab/>
        <w:t>is made for subsection</w:t>
      </w:r>
      <w:r w:rsidR="006D2D8A" w:rsidRPr="006D2D8A">
        <w:t> </w:t>
      </w:r>
      <w:r w:rsidRPr="006D2D8A">
        <w:t>123(1) of the Act; and</w:t>
      </w:r>
    </w:p>
    <w:p w:rsidR="00BD7FA8" w:rsidRPr="006D2D8A" w:rsidRDefault="00BD7FA8" w:rsidP="00E4489D">
      <w:pPr>
        <w:pStyle w:val="paragraph"/>
      </w:pPr>
      <w:r w:rsidRPr="006D2D8A">
        <w:tab/>
        <w:t>(b)</w:t>
      </w:r>
      <w:r w:rsidRPr="006D2D8A">
        <w:tab/>
        <w:t>applies to the following eligible international emissions units:</w:t>
      </w:r>
    </w:p>
    <w:p w:rsidR="00BD7FA8" w:rsidRPr="006D2D8A" w:rsidRDefault="00BD7FA8" w:rsidP="00E4489D">
      <w:pPr>
        <w:pStyle w:val="paragraphsub"/>
      </w:pPr>
      <w:r w:rsidRPr="006D2D8A">
        <w:tab/>
        <w:t>(i)</w:t>
      </w:r>
      <w:r w:rsidRPr="006D2D8A">
        <w:tab/>
        <w:t>a certified emission reduction (other than a temporary certified emission reduction or a long</w:t>
      </w:r>
      <w:r w:rsidR="006D2D8A" w:rsidRPr="006D2D8A">
        <w:noBreakHyphen/>
      </w:r>
      <w:r w:rsidRPr="006D2D8A">
        <w:t>term certified emission reduction);</w:t>
      </w:r>
    </w:p>
    <w:p w:rsidR="00BD7FA8" w:rsidRPr="006D2D8A" w:rsidRDefault="00BD7FA8" w:rsidP="00E4489D">
      <w:pPr>
        <w:pStyle w:val="paragraphsub"/>
      </w:pPr>
      <w:r w:rsidRPr="006D2D8A">
        <w:tab/>
        <w:t>(ii)</w:t>
      </w:r>
      <w:r w:rsidRPr="006D2D8A">
        <w:tab/>
        <w:t>an emission reduction unit.</w:t>
      </w:r>
    </w:p>
    <w:p w:rsidR="00BD7FA8" w:rsidRPr="006D2D8A" w:rsidRDefault="00E4489D" w:rsidP="00E4489D">
      <w:pPr>
        <w:pStyle w:val="notetext"/>
      </w:pPr>
      <w:r w:rsidRPr="006D2D8A">
        <w:t>Note:</w:t>
      </w:r>
      <w:r w:rsidRPr="006D2D8A">
        <w:tab/>
      </w:r>
      <w:r w:rsidR="00BD7FA8" w:rsidRPr="006D2D8A">
        <w:t>These eligible international emissions units are defined in the ANREU Act.</w:t>
      </w:r>
    </w:p>
    <w:p w:rsidR="00BD7FA8" w:rsidRPr="006D2D8A" w:rsidRDefault="00BD7FA8" w:rsidP="00E4489D">
      <w:pPr>
        <w:pStyle w:val="subsection"/>
      </w:pPr>
      <w:r w:rsidRPr="006D2D8A">
        <w:tab/>
        <w:t>(2)</w:t>
      </w:r>
      <w:r w:rsidRPr="006D2D8A">
        <w:tab/>
        <w:t>The surrender of either of those eligible international emissions units is prohibited if the emissions unit is attributable to:</w:t>
      </w:r>
    </w:p>
    <w:p w:rsidR="00BD7FA8" w:rsidRPr="006D2D8A" w:rsidRDefault="00BD7FA8" w:rsidP="00E4489D">
      <w:pPr>
        <w:pStyle w:val="paragraph"/>
      </w:pPr>
      <w:r w:rsidRPr="006D2D8A">
        <w:tab/>
        <w:t>(a)</w:t>
      </w:r>
      <w:r w:rsidRPr="006D2D8A">
        <w:tab/>
        <w:t>the destruction of:</w:t>
      </w:r>
    </w:p>
    <w:p w:rsidR="00BD7FA8" w:rsidRPr="006D2D8A" w:rsidRDefault="00BD7FA8" w:rsidP="00E4489D">
      <w:pPr>
        <w:pStyle w:val="paragraphsub"/>
      </w:pPr>
      <w:r w:rsidRPr="006D2D8A">
        <w:tab/>
        <w:t>(i)</w:t>
      </w:r>
      <w:r w:rsidRPr="006D2D8A">
        <w:tab/>
        <w:t>trifluoromethane (also known as HFC 23); or</w:t>
      </w:r>
    </w:p>
    <w:p w:rsidR="00BD7FA8" w:rsidRPr="006D2D8A" w:rsidRDefault="00BD7FA8" w:rsidP="00E4489D">
      <w:pPr>
        <w:pStyle w:val="paragraphsub"/>
      </w:pPr>
      <w:r w:rsidRPr="006D2D8A">
        <w:tab/>
        <w:t>(ii)</w:t>
      </w:r>
      <w:r w:rsidRPr="006D2D8A">
        <w:tab/>
        <w:t>nitrous oxide that is created as a result of producing adipic acid; or</w:t>
      </w:r>
    </w:p>
    <w:p w:rsidR="00BD7FA8" w:rsidRPr="006D2D8A" w:rsidRDefault="00BD7FA8" w:rsidP="00E4489D">
      <w:pPr>
        <w:pStyle w:val="paragraph"/>
      </w:pPr>
      <w:r w:rsidRPr="006D2D8A">
        <w:tab/>
        <w:t>(b)</w:t>
      </w:r>
      <w:r w:rsidRPr="006D2D8A">
        <w:tab/>
        <w:t>a project that includes the production of:</w:t>
      </w:r>
    </w:p>
    <w:p w:rsidR="00BD7FA8" w:rsidRPr="006D2D8A" w:rsidRDefault="00BD7FA8" w:rsidP="00E4489D">
      <w:pPr>
        <w:pStyle w:val="paragraphsub"/>
      </w:pPr>
      <w:r w:rsidRPr="006D2D8A">
        <w:tab/>
        <w:t>(i)</w:t>
      </w:r>
      <w:r w:rsidRPr="006D2D8A">
        <w:tab/>
        <w:t>nuclear energy; or</w:t>
      </w:r>
    </w:p>
    <w:p w:rsidR="00BD7FA8" w:rsidRPr="006D2D8A" w:rsidRDefault="00BD7FA8" w:rsidP="00E4489D">
      <w:pPr>
        <w:pStyle w:val="paragraphsub"/>
      </w:pPr>
      <w:r w:rsidRPr="006D2D8A">
        <w:tab/>
        <w:t>(ii)</w:t>
      </w:r>
      <w:r w:rsidRPr="006D2D8A">
        <w:tab/>
        <w:t>hydropower that has a generating capacity of more than 20</w:t>
      </w:r>
      <w:r w:rsidR="0035397E" w:rsidRPr="006D2D8A">
        <w:t xml:space="preserve"> </w:t>
      </w:r>
      <w:r w:rsidRPr="006D2D8A">
        <w:t>MW unless an independent validating entity, using the EU compliance report, has assessed that the project respects the international criteria.</w:t>
      </w:r>
    </w:p>
    <w:p w:rsidR="00BD7FA8" w:rsidRPr="006D2D8A" w:rsidRDefault="00BD7FA8" w:rsidP="00E4489D">
      <w:pPr>
        <w:pStyle w:val="subsection"/>
      </w:pPr>
      <w:r w:rsidRPr="006D2D8A">
        <w:tab/>
        <w:t>(3)</w:t>
      </w:r>
      <w:r w:rsidRPr="006D2D8A">
        <w:tab/>
        <w:t>In this regulation:</w:t>
      </w:r>
    </w:p>
    <w:p w:rsidR="00BD7FA8" w:rsidRPr="006D2D8A" w:rsidRDefault="00BD7FA8" w:rsidP="00E4489D">
      <w:pPr>
        <w:pStyle w:val="Definition"/>
      </w:pPr>
      <w:r w:rsidRPr="006D2D8A">
        <w:rPr>
          <w:b/>
          <w:i/>
        </w:rPr>
        <w:t>Common understanding</w:t>
      </w:r>
      <w:r w:rsidRPr="006D2D8A">
        <w:t xml:space="preserve"> means the document titled ‘Guidelines on a common understanding of Article 11b(6) of Directive 2003/87/EC as amended by Directive 2004/101/EC’, published by the European Commission.</w:t>
      </w:r>
    </w:p>
    <w:p w:rsidR="00BD7FA8" w:rsidRPr="006D2D8A" w:rsidRDefault="00E4489D" w:rsidP="00E4489D">
      <w:pPr>
        <w:pStyle w:val="notetext"/>
      </w:pPr>
      <w:r w:rsidRPr="006D2D8A">
        <w:t>Note:</w:t>
      </w:r>
      <w:r w:rsidRPr="006D2D8A">
        <w:tab/>
      </w:r>
      <w:r w:rsidR="00BD7FA8" w:rsidRPr="006D2D8A">
        <w:t>At the commencement of this regulation the Guidelines are available at</w:t>
      </w:r>
      <w:r w:rsidR="0035397E" w:rsidRPr="006D2D8A">
        <w:t xml:space="preserve"> </w:t>
      </w:r>
      <w:r w:rsidR="00BD7FA8" w:rsidRPr="006D2D8A">
        <w:t>http://ec.europa.eu/clima/policies/ets/linking/ji</w:t>
      </w:r>
      <w:r w:rsidR="006D2D8A" w:rsidRPr="006D2D8A">
        <w:noBreakHyphen/>
      </w:r>
      <w:r w:rsidR="00BD7FA8" w:rsidRPr="006D2D8A">
        <w:t>cdm/docs/</w:t>
      </w:r>
      <w:r w:rsidR="00FD6183" w:rsidRPr="006D2D8A">
        <w:br/>
      </w:r>
      <w:r w:rsidR="00BD7FA8" w:rsidRPr="006D2D8A">
        <w:t>art11b6_guide_en.pdf.</w:t>
      </w:r>
    </w:p>
    <w:p w:rsidR="00BD7FA8" w:rsidRPr="006D2D8A" w:rsidRDefault="00BD7FA8" w:rsidP="00E4489D">
      <w:pPr>
        <w:pStyle w:val="Definition"/>
      </w:pPr>
      <w:r w:rsidRPr="006D2D8A">
        <w:rPr>
          <w:b/>
          <w:i/>
        </w:rPr>
        <w:t>EU compliance report</w:t>
      </w:r>
      <w:r w:rsidRPr="006D2D8A">
        <w:t xml:space="preserve"> means the report in:</w:t>
      </w:r>
    </w:p>
    <w:p w:rsidR="00BD7FA8" w:rsidRPr="006D2D8A" w:rsidRDefault="00BD7FA8" w:rsidP="00E4489D">
      <w:pPr>
        <w:pStyle w:val="paragraph"/>
      </w:pPr>
      <w:r w:rsidRPr="006D2D8A">
        <w:tab/>
        <w:t>(a)</w:t>
      </w:r>
      <w:r w:rsidRPr="006D2D8A">
        <w:tab/>
      </w:r>
      <w:r w:rsidRPr="006D2D8A">
        <w:rPr>
          <w:bCs/>
        </w:rPr>
        <w:t>Annex 1 to</w:t>
      </w:r>
      <w:r w:rsidRPr="006D2D8A">
        <w:t xml:space="preserve"> the Common understanding</w:t>
      </w:r>
      <w:r w:rsidRPr="006D2D8A">
        <w:rPr>
          <w:bCs/>
        </w:rPr>
        <w:t>;</w:t>
      </w:r>
      <w:r w:rsidRPr="006D2D8A">
        <w:t xml:space="preserve"> or</w:t>
      </w:r>
    </w:p>
    <w:p w:rsidR="00BD7FA8" w:rsidRPr="006D2D8A" w:rsidRDefault="00BD7FA8" w:rsidP="00E4489D">
      <w:pPr>
        <w:pStyle w:val="paragraph"/>
        <w:rPr>
          <w:bCs/>
        </w:rPr>
      </w:pPr>
      <w:r w:rsidRPr="006D2D8A">
        <w:rPr>
          <w:bCs/>
        </w:rPr>
        <w:tab/>
        <w:t>(b)</w:t>
      </w:r>
      <w:r w:rsidRPr="006D2D8A">
        <w:rPr>
          <w:bCs/>
        </w:rPr>
        <w:tab/>
        <w:t>‘Australia’s National Guidelines and Procedures for Approving Participation in Clean Development Mechanism Projects’, published by the Australian National Authority for the CDM and JI; or</w:t>
      </w:r>
    </w:p>
    <w:p w:rsidR="00BD7FA8" w:rsidRPr="006D2D8A" w:rsidRDefault="00BD7FA8" w:rsidP="00E4489D">
      <w:pPr>
        <w:pStyle w:val="paragraph"/>
        <w:rPr>
          <w:bCs/>
        </w:rPr>
      </w:pPr>
      <w:r w:rsidRPr="006D2D8A">
        <w:rPr>
          <w:bCs/>
        </w:rPr>
        <w:tab/>
        <w:t>(c)</w:t>
      </w:r>
      <w:r w:rsidRPr="006D2D8A">
        <w:rPr>
          <w:bCs/>
        </w:rPr>
        <w:tab/>
        <w:t>‘Australia’s National Guidelines and Procedures for Approving Participation in Joint Implementation Projects’, published by the Australian National Authority for the CDM and JI.</w:t>
      </w:r>
    </w:p>
    <w:p w:rsidR="00BD7FA8" w:rsidRPr="006D2D8A" w:rsidRDefault="00E4489D" w:rsidP="00E4489D">
      <w:pPr>
        <w:pStyle w:val="notetext"/>
      </w:pPr>
      <w:r w:rsidRPr="006D2D8A">
        <w:t>Note:</w:t>
      </w:r>
      <w:r w:rsidRPr="006D2D8A">
        <w:tab/>
      </w:r>
      <w:r w:rsidR="00BD7FA8" w:rsidRPr="006D2D8A">
        <w:t>At the commencement of this regulation:</w:t>
      </w:r>
    </w:p>
    <w:p w:rsidR="00BD7FA8" w:rsidRPr="006D2D8A" w:rsidRDefault="00BD7FA8" w:rsidP="00E4489D">
      <w:pPr>
        <w:pStyle w:val="notepara"/>
      </w:pPr>
      <w:r w:rsidRPr="006D2D8A">
        <w:t>(a)</w:t>
      </w:r>
      <w:r w:rsidRPr="006D2D8A">
        <w:tab/>
        <w:t xml:space="preserve">the report mentioned in </w:t>
      </w:r>
      <w:r w:rsidR="006D2D8A" w:rsidRPr="006D2D8A">
        <w:t>paragraph (</w:t>
      </w:r>
      <w:r w:rsidRPr="006D2D8A">
        <w:t>a) is available at http://ec.europa.eu/clima/policies/ets/linking/ji</w:t>
      </w:r>
      <w:r w:rsidR="006D2D8A" w:rsidRPr="006D2D8A">
        <w:noBreakHyphen/>
      </w:r>
      <w:r w:rsidRPr="006D2D8A">
        <w:t>cdm/docs/</w:t>
      </w:r>
      <w:r w:rsidR="00FD6183" w:rsidRPr="006D2D8A">
        <w:br/>
      </w:r>
      <w:r w:rsidRPr="006D2D8A">
        <w:t>art11b6_comp_temp_en.pdf; and</w:t>
      </w:r>
    </w:p>
    <w:p w:rsidR="00BD7FA8" w:rsidRPr="006D2D8A" w:rsidRDefault="00BD7FA8" w:rsidP="00E4489D">
      <w:pPr>
        <w:pStyle w:val="notepara"/>
      </w:pPr>
      <w:r w:rsidRPr="006D2D8A">
        <w:t>(b)</w:t>
      </w:r>
      <w:r w:rsidRPr="006D2D8A">
        <w:tab/>
        <w:t xml:space="preserve">the reports mentioned in </w:t>
      </w:r>
      <w:r w:rsidR="006D2D8A" w:rsidRPr="006D2D8A">
        <w:t>paragraphs (</w:t>
      </w:r>
      <w:r w:rsidRPr="006D2D8A">
        <w:t>b) and (c) are available at www.climatechange.gov.au.</w:t>
      </w:r>
    </w:p>
    <w:p w:rsidR="00BD7FA8" w:rsidRPr="006D2D8A" w:rsidRDefault="00BD7FA8" w:rsidP="00E4489D">
      <w:pPr>
        <w:pStyle w:val="Definition"/>
      </w:pPr>
      <w:r w:rsidRPr="006D2D8A">
        <w:rPr>
          <w:b/>
          <w:i/>
        </w:rPr>
        <w:t>independent validating entity</w:t>
      </w:r>
      <w:r w:rsidRPr="006D2D8A">
        <w:t xml:space="preserve"> means an entity that is accredited as:</w:t>
      </w:r>
    </w:p>
    <w:p w:rsidR="00BD7FA8" w:rsidRPr="006D2D8A" w:rsidRDefault="00BD7FA8" w:rsidP="00E4489D">
      <w:pPr>
        <w:pStyle w:val="paragraph"/>
      </w:pPr>
      <w:r w:rsidRPr="006D2D8A">
        <w:tab/>
        <w:t>(a)</w:t>
      </w:r>
      <w:r w:rsidRPr="006D2D8A">
        <w:tab/>
        <w:t>a designated operational entity by the Clean Development Mechanism Executive Board established under the Climate Change Convention; or</w:t>
      </w:r>
    </w:p>
    <w:p w:rsidR="00BD7FA8" w:rsidRPr="006D2D8A" w:rsidRDefault="00BD7FA8" w:rsidP="00E4489D">
      <w:pPr>
        <w:pStyle w:val="paragraph"/>
      </w:pPr>
      <w:r w:rsidRPr="006D2D8A">
        <w:tab/>
        <w:t>(b)</w:t>
      </w:r>
      <w:r w:rsidRPr="006D2D8A">
        <w:tab/>
        <w:t>an accredited independent entity by the Joint Implementation Supervisory Committee.</w:t>
      </w:r>
    </w:p>
    <w:p w:rsidR="00BD7FA8" w:rsidRPr="006D2D8A" w:rsidRDefault="00BD7FA8" w:rsidP="00E4489D">
      <w:pPr>
        <w:pStyle w:val="Definition"/>
      </w:pPr>
      <w:r w:rsidRPr="006D2D8A">
        <w:rPr>
          <w:b/>
          <w:i/>
        </w:rPr>
        <w:t xml:space="preserve">international criteria </w:t>
      </w:r>
      <w:r w:rsidRPr="006D2D8A">
        <w:t>means the criteria set out in Annex 1 to the Common understanding.</w:t>
      </w:r>
    </w:p>
    <w:p w:rsidR="00BD7FA8" w:rsidRPr="006D2D8A" w:rsidRDefault="00BD7FA8" w:rsidP="00E4489D">
      <w:pPr>
        <w:pStyle w:val="Definition"/>
      </w:pPr>
      <w:r w:rsidRPr="006D2D8A">
        <w:rPr>
          <w:b/>
          <w:i/>
        </w:rPr>
        <w:t>Joint Implementation Supervisory Committee</w:t>
      </w:r>
      <w:r w:rsidRPr="006D2D8A">
        <w:t xml:space="preserve"> means the committee established by Article</w:t>
      </w:r>
      <w:r w:rsidR="0035397E" w:rsidRPr="006D2D8A">
        <w:t xml:space="preserve"> </w:t>
      </w:r>
      <w:r w:rsidRPr="006D2D8A">
        <w:t>3 of Decision 9/CMP.1 of the Conference of the Parties serving as the meeting of the Parties to the Kyoto Protocol.</w:t>
      </w:r>
    </w:p>
    <w:p w:rsidR="004B18E8" w:rsidRPr="006D2D8A" w:rsidRDefault="00E4489D" w:rsidP="009325DB">
      <w:pPr>
        <w:pStyle w:val="ActHead2"/>
        <w:pageBreakBefore/>
      </w:pPr>
      <w:bookmarkStart w:id="100" w:name="_Toc355625681"/>
      <w:r w:rsidRPr="006D2D8A">
        <w:rPr>
          <w:rStyle w:val="CharPartNo"/>
        </w:rPr>
        <w:t>Part</w:t>
      </w:r>
      <w:r w:rsidR="006D2D8A" w:rsidRPr="006D2D8A">
        <w:rPr>
          <w:rStyle w:val="CharPartNo"/>
        </w:rPr>
        <w:t> </w:t>
      </w:r>
      <w:r w:rsidR="004B18E8" w:rsidRPr="006D2D8A">
        <w:rPr>
          <w:rStyle w:val="CharPartNo"/>
        </w:rPr>
        <w:t>7</w:t>
      </w:r>
      <w:r w:rsidRPr="006D2D8A">
        <w:t>—</w:t>
      </w:r>
      <w:r w:rsidR="004B18E8" w:rsidRPr="006D2D8A">
        <w:rPr>
          <w:rStyle w:val="CharPartText"/>
        </w:rPr>
        <w:t>Jobs and Competitiveness Program</w:t>
      </w:r>
      <w:bookmarkEnd w:id="100"/>
    </w:p>
    <w:p w:rsidR="004B18E8" w:rsidRPr="006D2D8A" w:rsidRDefault="00E4489D" w:rsidP="00E4489D">
      <w:pPr>
        <w:pStyle w:val="ActHead3"/>
      </w:pPr>
      <w:bookmarkStart w:id="101" w:name="_Toc355625682"/>
      <w:r w:rsidRPr="006D2D8A">
        <w:rPr>
          <w:rStyle w:val="CharDivNo"/>
        </w:rPr>
        <w:t>Division</w:t>
      </w:r>
      <w:r w:rsidR="006D2D8A" w:rsidRPr="006D2D8A">
        <w:rPr>
          <w:rStyle w:val="CharDivNo"/>
        </w:rPr>
        <w:t> </w:t>
      </w:r>
      <w:r w:rsidR="004B18E8" w:rsidRPr="006D2D8A">
        <w:rPr>
          <w:rStyle w:val="CharDivNo"/>
        </w:rPr>
        <w:t>2</w:t>
      </w:r>
      <w:r w:rsidRPr="006D2D8A">
        <w:t>—</w:t>
      </w:r>
      <w:r w:rsidR="004B18E8" w:rsidRPr="006D2D8A">
        <w:rPr>
          <w:rStyle w:val="CharDivText"/>
        </w:rPr>
        <w:t>Formulation of the Jobs and Competitiveness Program</w:t>
      </w:r>
      <w:bookmarkEnd w:id="101"/>
    </w:p>
    <w:p w:rsidR="004B18E8" w:rsidRPr="006D2D8A" w:rsidRDefault="004B18E8" w:rsidP="00E4489D">
      <w:pPr>
        <w:pStyle w:val="ActHead5"/>
      </w:pPr>
      <w:bookmarkStart w:id="102" w:name="_Toc355625683"/>
      <w:r w:rsidRPr="006D2D8A">
        <w:rPr>
          <w:rStyle w:val="CharSectno"/>
        </w:rPr>
        <w:t>7.1</w:t>
      </w:r>
      <w:r w:rsidR="00E4489D" w:rsidRPr="006D2D8A">
        <w:t xml:space="preserve">  </w:t>
      </w:r>
      <w:r w:rsidRPr="006D2D8A">
        <w:t>Jobs and Competitiveness Program</w:t>
      </w:r>
      <w:bookmarkEnd w:id="102"/>
    </w:p>
    <w:p w:rsidR="004B18E8" w:rsidRPr="006D2D8A" w:rsidRDefault="004B18E8" w:rsidP="00E4489D">
      <w:pPr>
        <w:pStyle w:val="subsection"/>
      </w:pPr>
      <w:r w:rsidRPr="006D2D8A">
        <w:tab/>
      </w:r>
      <w:r w:rsidRPr="006D2D8A">
        <w:tab/>
        <w:t>For subsection</w:t>
      </w:r>
      <w:r w:rsidR="006D2D8A" w:rsidRPr="006D2D8A">
        <w:t> </w:t>
      </w:r>
      <w:r w:rsidRPr="006D2D8A">
        <w:t xml:space="preserve">145(1) of the Act, the Jobs and Competitiveness Program is set out in </w:t>
      </w:r>
      <w:r w:rsidR="00E4489D" w:rsidRPr="006D2D8A">
        <w:t>Schedule</w:t>
      </w:r>
      <w:r w:rsidR="006D2D8A" w:rsidRPr="006D2D8A">
        <w:t> </w:t>
      </w:r>
      <w:r w:rsidRPr="006D2D8A">
        <w:t>1.</w:t>
      </w:r>
    </w:p>
    <w:p w:rsidR="007A2058" w:rsidRPr="006D2D8A" w:rsidRDefault="00E4489D" w:rsidP="009325DB">
      <w:pPr>
        <w:pStyle w:val="ActHead2"/>
        <w:pageBreakBefore/>
      </w:pPr>
      <w:bookmarkStart w:id="103" w:name="_Toc355625684"/>
      <w:r w:rsidRPr="006D2D8A">
        <w:rPr>
          <w:rStyle w:val="CharPartNo"/>
        </w:rPr>
        <w:t>Part</w:t>
      </w:r>
      <w:r w:rsidR="006D2D8A" w:rsidRPr="006D2D8A">
        <w:rPr>
          <w:rStyle w:val="CharPartNo"/>
        </w:rPr>
        <w:t> </w:t>
      </w:r>
      <w:r w:rsidR="007A2058" w:rsidRPr="006D2D8A">
        <w:rPr>
          <w:rStyle w:val="CharPartNo"/>
        </w:rPr>
        <w:t>8</w:t>
      </w:r>
      <w:r w:rsidRPr="006D2D8A">
        <w:t>—</w:t>
      </w:r>
      <w:r w:rsidR="007A2058" w:rsidRPr="006D2D8A">
        <w:rPr>
          <w:rStyle w:val="CharPartText"/>
        </w:rPr>
        <w:t>Coal</w:t>
      </w:r>
      <w:r w:rsidR="006D2D8A" w:rsidRPr="006D2D8A">
        <w:rPr>
          <w:rStyle w:val="CharPartText"/>
        </w:rPr>
        <w:noBreakHyphen/>
      </w:r>
      <w:r w:rsidR="007A2058" w:rsidRPr="006D2D8A">
        <w:rPr>
          <w:rStyle w:val="CharPartText"/>
        </w:rPr>
        <w:t>fired electricity generation</w:t>
      </w:r>
      <w:bookmarkEnd w:id="103"/>
    </w:p>
    <w:p w:rsidR="007A2058" w:rsidRPr="006D2D8A" w:rsidRDefault="00E4489D" w:rsidP="00E4489D">
      <w:pPr>
        <w:pStyle w:val="ActHead3"/>
      </w:pPr>
      <w:bookmarkStart w:id="104" w:name="_Toc355625685"/>
      <w:r w:rsidRPr="006D2D8A">
        <w:rPr>
          <w:rStyle w:val="CharDivNo"/>
        </w:rPr>
        <w:t>Division</w:t>
      </w:r>
      <w:r w:rsidR="006D2D8A" w:rsidRPr="006D2D8A">
        <w:rPr>
          <w:rStyle w:val="CharDivNo"/>
        </w:rPr>
        <w:t> </w:t>
      </w:r>
      <w:r w:rsidR="007A2058" w:rsidRPr="006D2D8A">
        <w:rPr>
          <w:rStyle w:val="CharDivNo"/>
        </w:rPr>
        <w:t>1</w:t>
      </w:r>
      <w:r w:rsidRPr="006D2D8A">
        <w:t>—</w:t>
      </w:r>
      <w:r w:rsidR="007A2058" w:rsidRPr="006D2D8A">
        <w:rPr>
          <w:rStyle w:val="CharDivText"/>
        </w:rPr>
        <w:t>Introduction</w:t>
      </w:r>
      <w:bookmarkEnd w:id="104"/>
    </w:p>
    <w:p w:rsidR="007A2058" w:rsidRPr="006D2D8A" w:rsidRDefault="007A2058" w:rsidP="00E4489D">
      <w:pPr>
        <w:pStyle w:val="ActHead5"/>
      </w:pPr>
      <w:bookmarkStart w:id="105" w:name="_Toc355625686"/>
      <w:r w:rsidRPr="006D2D8A">
        <w:rPr>
          <w:rStyle w:val="CharSectno"/>
        </w:rPr>
        <w:t>8.1</w:t>
      </w:r>
      <w:r w:rsidR="00E4489D" w:rsidRPr="006D2D8A">
        <w:t xml:space="preserve">  </w:t>
      </w:r>
      <w:r w:rsidRPr="006D2D8A">
        <w:t xml:space="preserve">Definitions for </w:t>
      </w:r>
      <w:r w:rsidR="00E4489D" w:rsidRPr="006D2D8A">
        <w:t>Part</w:t>
      </w:r>
      <w:r w:rsidR="006D2D8A" w:rsidRPr="006D2D8A">
        <w:t> </w:t>
      </w:r>
      <w:r w:rsidRPr="006D2D8A">
        <w:t>8</w:t>
      </w:r>
      <w:bookmarkEnd w:id="105"/>
    </w:p>
    <w:p w:rsidR="007A2058" w:rsidRPr="006D2D8A" w:rsidRDefault="007A2058" w:rsidP="00E4489D">
      <w:pPr>
        <w:pStyle w:val="subsection"/>
      </w:pPr>
      <w:r w:rsidRPr="006D2D8A">
        <w:tab/>
      </w:r>
      <w:r w:rsidRPr="006D2D8A">
        <w:tab/>
        <w:t>In this Part:</w:t>
      </w:r>
    </w:p>
    <w:p w:rsidR="007A2058" w:rsidRPr="006D2D8A" w:rsidRDefault="007A2058" w:rsidP="00E4489D">
      <w:pPr>
        <w:pStyle w:val="Definition"/>
      </w:pPr>
      <w:r w:rsidRPr="006D2D8A">
        <w:rPr>
          <w:b/>
          <w:i/>
        </w:rPr>
        <w:t>appropriate energy market</w:t>
      </w:r>
      <w:r w:rsidRPr="006D2D8A">
        <w:t xml:space="preserve"> means:</w:t>
      </w:r>
    </w:p>
    <w:p w:rsidR="007A2058" w:rsidRPr="006D2D8A" w:rsidRDefault="007A2058" w:rsidP="00E4489D">
      <w:pPr>
        <w:pStyle w:val="paragraph"/>
      </w:pPr>
      <w:r w:rsidRPr="006D2D8A">
        <w:tab/>
        <w:t>(a)</w:t>
      </w:r>
      <w:r w:rsidRPr="006D2D8A">
        <w:tab/>
        <w:t>the National Electricity Market within the meaning of the National Electricity Law; or</w:t>
      </w:r>
    </w:p>
    <w:p w:rsidR="007A2058" w:rsidRPr="006D2D8A" w:rsidRDefault="007A2058" w:rsidP="00E4489D">
      <w:pPr>
        <w:pStyle w:val="paragraph"/>
      </w:pPr>
      <w:r w:rsidRPr="006D2D8A">
        <w:tab/>
        <w:t>(b)</w:t>
      </w:r>
      <w:r w:rsidRPr="006D2D8A">
        <w:tab/>
        <w:t>the Wholesale Electricity Market provided for by Part</w:t>
      </w:r>
      <w:r w:rsidR="0035397E" w:rsidRPr="006D2D8A">
        <w:t xml:space="preserve"> </w:t>
      </w:r>
      <w:r w:rsidRPr="006D2D8A">
        <w:t xml:space="preserve"> 9 of the </w:t>
      </w:r>
      <w:r w:rsidRPr="006D2D8A">
        <w:rPr>
          <w:i/>
        </w:rPr>
        <w:t>Electricity Industry Act 2004</w:t>
      </w:r>
      <w:r w:rsidRPr="006D2D8A">
        <w:t xml:space="preserve"> (WA).</w:t>
      </w:r>
    </w:p>
    <w:p w:rsidR="007A2058" w:rsidRPr="006D2D8A" w:rsidRDefault="007A2058" w:rsidP="00E4489D">
      <w:pPr>
        <w:pStyle w:val="Definition"/>
      </w:pPr>
      <w:r w:rsidRPr="006D2D8A">
        <w:rPr>
          <w:b/>
          <w:i/>
        </w:rPr>
        <w:t xml:space="preserve">emissions intensity </w:t>
      </w:r>
      <w:r w:rsidRPr="006D2D8A">
        <w:t>has the meaning given by section</w:t>
      </w:r>
      <w:r w:rsidR="006D2D8A" w:rsidRPr="006D2D8A">
        <w:t> </w:t>
      </w:r>
      <w:r w:rsidRPr="006D2D8A">
        <w:t>168 of the Act.</w:t>
      </w:r>
    </w:p>
    <w:p w:rsidR="007A2058" w:rsidRPr="006D2D8A" w:rsidRDefault="007A2058" w:rsidP="00E4489D">
      <w:pPr>
        <w:pStyle w:val="Definition"/>
      </w:pPr>
      <w:r w:rsidRPr="006D2D8A">
        <w:rPr>
          <w:b/>
          <w:i/>
        </w:rPr>
        <w:t xml:space="preserve">historical energy </w:t>
      </w:r>
      <w:r w:rsidRPr="006D2D8A">
        <w:t>has the meaning given by section</w:t>
      </w:r>
      <w:r w:rsidR="006D2D8A" w:rsidRPr="006D2D8A">
        <w:t> </w:t>
      </w:r>
      <w:r w:rsidRPr="006D2D8A">
        <w:t>167 of the Act.</w:t>
      </w:r>
    </w:p>
    <w:p w:rsidR="007A2058" w:rsidRPr="006D2D8A" w:rsidRDefault="007A2058" w:rsidP="00E4489D">
      <w:pPr>
        <w:pStyle w:val="Definition"/>
      </w:pPr>
      <w:r w:rsidRPr="006D2D8A">
        <w:rPr>
          <w:b/>
          <w:i/>
        </w:rPr>
        <w:t xml:space="preserve">National Electricity Law </w:t>
      </w:r>
      <w:r w:rsidRPr="006D2D8A">
        <w:t xml:space="preserve">means the National Electricity Law set out in the </w:t>
      </w:r>
      <w:r w:rsidR="00E4489D" w:rsidRPr="006D2D8A">
        <w:t>Schedule</w:t>
      </w:r>
      <w:r w:rsidR="0035397E" w:rsidRPr="006D2D8A">
        <w:t xml:space="preserve"> </w:t>
      </w:r>
      <w:r w:rsidRPr="006D2D8A">
        <w:t xml:space="preserve">to the </w:t>
      </w:r>
      <w:r w:rsidRPr="006D2D8A">
        <w:rPr>
          <w:i/>
        </w:rPr>
        <w:t>National Electricity (South Australia) Act 1996</w:t>
      </w:r>
      <w:r w:rsidRPr="006D2D8A">
        <w:t xml:space="preserve"> (SA).</w:t>
      </w:r>
    </w:p>
    <w:p w:rsidR="007A2058" w:rsidRPr="006D2D8A" w:rsidRDefault="007A2058" w:rsidP="00E4489D">
      <w:pPr>
        <w:pStyle w:val="Definition"/>
      </w:pPr>
      <w:r w:rsidRPr="006D2D8A">
        <w:rPr>
          <w:b/>
          <w:i/>
        </w:rPr>
        <w:t>registered auditor</w:t>
      </w:r>
      <w:r w:rsidRPr="006D2D8A">
        <w:t xml:space="preserve"> means:</w:t>
      </w:r>
    </w:p>
    <w:p w:rsidR="007A2058" w:rsidRPr="006D2D8A" w:rsidRDefault="007A2058" w:rsidP="00E4489D">
      <w:pPr>
        <w:pStyle w:val="paragraph"/>
      </w:pPr>
      <w:r w:rsidRPr="006D2D8A">
        <w:tab/>
        <w:t>(a)</w:t>
      </w:r>
      <w:r w:rsidRPr="006D2D8A">
        <w:tab/>
        <w:t>a company that is an authorised audit company under section</w:t>
      </w:r>
      <w:r w:rsidR="006D2D8A" w:rsidRPr="006D2D8A">
        <w:t> </w:t>
      </w:r>
      <w:r w:rsidRPr="006D2D8A">
        <w:t xml:space="preserve">1299C of the </w:t>
      </w:r>
      <w:r w:rsidRPr="006D2D8A">
        <w:rPr>
          <w:i/>
        </w:rPr>
        <w:t>Corporations Act 2001</w:t>
      </w:r>
      <w:r w:rsidRPr="006D2D8A">
        <w:t>; or</w:t>
      </w:r>
    </w:p>
    <w:p w:rsidR="007A2058" w:rsidRPr="006D2D8A" w:rsidRDefault="007A2058" w:rsidP="00E4489D">
      <w:pPr>
        <w:pStyle w:val="paragraph"/>
      </w:pPr>
      <w:r w:rsidRPr="006D2D8A">
        <w:tab/>
        <w:t>(b)</w:t>
      </w:r>
      <w:r w:rsidRPr="006D2D8A">
        <w:tab/>
        <w:t>a person who is a registered auditor under section</w:t>
      </w:r>
      <w:r w:rsidR="006D2D8A" w:rsidRPr="006D2D8A">
        <w:t> </w:t>
      </w:r>
      <w:r w:rsidRPr="006D2D8A">
        <w:t xml:space="preserve">1280 of the </w:t>
      </w:r>
      <w:r w:rsidRPr="006D2D8A">
        <w:rPr>
          <w:i/>
        </w:rPr>
        <w:t>Corporations Act 2011</w:t>
      </w:r>
      <w:r w:rsidRPr="006D2D8A">
        <w:t>; or</w:t>
      </w:r>
    </w:p>
    <w:p w:rsidR="007A2058" w:rsidRPr="006D2D8A" w:rsidRDefault="007A2058" w:rsidP="00E4489D">
      <w:pPr>
        <w:pStyle w:val="paragraph"/>
      </w:pPr>
      <w:r w:rsidRPr="006D2D8A">
        <w:tab/>
        <w:t>(c)</w:t>
      </w:r>
      <w:r w:rsidRPr="006D2D8A">
        <w:tab/>
        <w:t xml:space="preserve">a registered greenhouse and energy auditor, within the meaning of the </w:t>
      </w:r>
      <w:r w:rsidRPr="006D2D8A">
        <w:rPr>
          <w:i/>
        </w:rPr>
        <w:t>National Greenhouse and Energy Reporting Act 2007</w:t>
      </w:r>
      <w:r w:rsidRPr="006D2D8A">
        <w:t xml:space="preserve">, who is registered in Category 2 or 3 under the </w:t>
      </w:r>
      <w:r w:rsidRPr="006D2D8A">
        <w:rPr>
          <w:i/>
        </w:rPr>
        <w:t>National Greenhouse and Energy Reporting Regulations</w:t>
      </w:r>
      <w:r w:rsidR="006D2D8A" w:rsidRPr="006D2D8A">
        <w:rPr>
          <w:i/>
        </w:rPr>
        <w:t> </w:t>
      </w:r>
      <w:r w:rsidRPr="006D2D8A">
        <w:rPr>
          <w:i/>
        </w:rPr>
        <w:t>2008</w:t>
      </w:r>
      <w:r w:rsidRPr="006D2D8A">
        <w:t>.</w:t>
      </w:r>
    </w:p>
    <w:p w:rsidR="007A2058" w:rsidRPr="006D2D8A" w:rsidRDefault="00E4489D" w:rsidP="006115C2">
      <w:pPr>
        <w:pStyle w:val="ActHead3"/>
        <w:pageBreakBefore/>
      </w:pPr>
      <w:bookmarkStart w:id="106" w:name="_Toc355625687"/>
      <w:r w:rsidRPr="006D2D8A">
        <w:rPr>
          <w:rStyle w:val="CharDivNo"/>
        </w:rPr>
        <w:t>Division</w:t>
      </w:r>
      <w:r w:rsidR="006D2D8A" w:rsidRPr="006D2D8A">
        <w:rPr>
          <w:rStyle w:val="CharDivNo"/>
        </w:rPr>
        <w:t> </w:t>
      </w:r>
      <w:r w:rsidR="007A2058" w:rsidRPr="006D2D8A">
        <w:rPr>
          <w:rStyle w:val="CharDivNo"/>
        </w:rPr>
        <w:t>2</w:t>
      </w:r>
      <w:r w:rsidRPr="006D2D8A">
        <w:t>—</w:t>
      </w:r>
      <w:r w:rsidR="007A2058" w:rsidRPr="006D2D8A">
        <w:rPr>
          <w:rStyle w:val="CharDivText"/>
        </w:rPr>
        <w:t>Certificate of eligibility for coal</w:t>
      </w:r>
      <w:r w:rsidR="006D2D8A" w:rsidRPr="006D2D8A">
        <w:rPr>
          <w:rStyle w:val="CharDivText"/>
        </w:rPr>
        <w:noBreakHyphen/>
      </w:r>
      <w:r w:rsidR="007A2058" w:rsidRPr="006D2D8A">
        <w:rPr>
          <w:rStyle w:val="CharDivText"/>
        </w:rPr>
        <w:t>fired generation assistance</w:t>
      </w:r>
      <w:bookmarkEnd w:id="106"/>
    </w:p>
    <w:p w:rsidR="007A2058" w:rsidRPr="006D2D8A" w:rsidRDefault="00E4489D" w:rsidP="00E4489D">
      <w:pPr>
        <w:pStyle w:val="ActHead4"/>
      </w:pPr>
      <w:bookmarkStart w:id="107" w:name="_Toc355625688"/>
      <w:r w:rsidRPr="006D2D8A">
        <w:rPr>
          <w:rStyle w:val="CharSubdNo"/>
        </w:rPr>
        <w:t>Subdivision</w:t>
      </w:r>
      <w:r w:rsidR="006D2D8A" w:rsidRPr="006D2D8A">
        <w:rPr>
          <w:rStyle w:val="CharSubdNo"/>
        </w:rPr>
        <w:t> </w:t>
      </w:r>
      <w:r w:rsidR="007A2058" w:rsidRPr="006D2D8A">
        <w:rPr>
          <w:rStyle w:val="CharSubdNo"/>
        </w:rPr>
        <w:t>2.1</w:t>
      </w:r>
      <w:r w:rsidRPr="006D2D8A">
        <w:t>—</w:t>
      </w:r>
      <w:r w:rsidR="007A2058" w:rsidRPr="006D2D8A">
        <w:rPr>
          <w:rStyle w:val="CharSubdText"/>
        </w:rPr>
        <w:t>Information that must accompany application for certificate of eligibility for coal</w:t>
      </w:r>
      <w:r w:rsidR="006D2D8A" w:rsidRPr="006D2D8A">
        <w:rPr>
          <w:rStyle w:val="CharSubdText"/>
        </w:rPr>
        <w:noBreakHyphen/>
      </w:r>
      <w:r w:rsidR="007A2058" w:rsidRPr="006D2D8A">
        <w:rPr>
          <w:rStyle w:val="CharSubdText"/>
        </w:rPr>
        <w:t>fired generation assistance</w:t>
      </w:r>
      <w:bookmarkEnd w:id="107"/>
    </w:p>
    <w:p w:rsidR="007A2058" w:rsidRPr="006D2D8A" w:rsidRDefault="007A2058" w:rsidP="00E4489D">
      <w:pPr>
        <w:pStyle w:val="ActHead5"/>
      </w:pPr>
      <w:bookmarkStart w:id="108" w:name="_Toc355625689"/>
      <w:r w:rsidRPr="006D2D8A">
        <w:rPr>
          <w:rStyle w:val="CharSectno"/>
        </w:rPr>
        <w:t>8.2</w:t>
      </w:r>
      <w:r w:rsidR="00E4489D" w:rsidRPr="006D2D8A">
        <w:t xml:space="preserve">  </w:t>
      </w:r>
      <w:r w:rsidRPr="006D2D8A">
        <w:t>Information to accompany applications</w:t>
      </w:r>
      <w:bookmarkEnd w:id="108"/>
    </w:p>
    <w:p w:rsidR="007A2058" w:rsidRPr="006D2D8A" w:rsidRDefault="007A2058" w:rsidP="00E4489D">
      <w:pPr>
        <w:pStyle w:val="subsection"/>
      </w:pPr>
      <w:r w:rsidRPr="006D2D8A">
        <w:tab/>
      </w:r>
      <w:r w:rsidRPr="006D2D8A">
        <w:tab/>
        <w:t>This subdivision is made for paragraph</w:t>
      </w:r>
      <w:r w:rsidR="006D2D8A" w:rsidRPr="006D2D8A">
        <w:t> </w:t>
      </w:r>
      <w:r w:rsidRPr="006D2D8A">
        <w:t>163(1</w:t>
      </w:r>
      <w:r w:rsidR="00E4489D" w:rsidRPr="006D2D8A">
        <w:t>)(</w:t>
      </w:r>
      <w:r w:rsidRPr="006D2D8A">
        <w:t>c) of the Act.</w:t>
      </w:r>
    </w:p>
    <w:p w:rsidR="007A2058" w:rsidRPr="006D2D8A" w:rsidRDefault="007A2058" w:rsidP="00E4489D">
      <w:pPr>
        <w:pStyle w:val="ActHead5"/>
      </w:pPr>
      <w:bookmarkStart w:id="109" w:name="_Toc355625690"/>
      <w:r w:rsidRPr="006D2D8A">
        <w:rPr>
          <w:rStyle w:val="CharSectno"/>
        </w:rPr>
        <w:t>8.3</w:t>
      </w:r>
      <w:r w:rsidR="00E4489D" w:rsidRPr="006D2D8A">
        <w:t xml:space="preserve">  </w:t>
      </w:r>
      <w:r w:rsidRPr="006D2D8A">
        <w:t>Information for all applications</w:t>
      </w:r>
      <w:bookmarkEnd w:id="109"/>
    </w:p>
    <w:p w:rsidR="007A2058" w:rsidRPr="006D2D8A" w:rsidRDefault="007A2058" w:rsidP="00E4489D">
      <w:pPr>
        <w:pStyle w:val="subsection"/>
      </w:pPr>
      <w:r w:rsidRPr="006D2D8A">
        <w:tab/>
        <w:t>(1)</w:t>
      </w:r>
      <w:r w:rsidRPr="006D2D8A">
        <w:tab/>
        <w:t>This regulation sets out information that must accompany an application for the Regulator to issue a certificate of eligibility for coal</w:t>
      </w:r>
      <w:r w:rsidR="006D2D8A" w:rsidRPr="006D2D8A">
        <w:noBreakHyphen/>
      </w:r>
      <w:r w:rsidRPr="006D2D8A">
        <w:t>fired generation assistance in respect of a generation complex.</w:t>
      </w:r>
    </w:p>
    <w:p w:rsidR="007A2058" w:rsidRPr="006D2D8A" w:rsidRDefault="00E4489D" w:rsidP="00E4489D">
      <w:pPr>
        <w:pStyle w:val="notetext"/>
      </w:pPr>
      <w:r w:rsidRPr="006D2D8A">
        <w:t>Note 1:</w:t>
      </w:r>
      <w:r w:rsidRPr="006D2D8A">
        <w:tab/>
      </w:r>
      <w:r w:rsidR="007A2058" w:rsidRPr="006D2D8A">
        <w:t>The application is made under section</w:t>
      </w:r>
      <w:r w:rsidR="006D2D8A" w:rsidRPr="006D2D8A">
        <w:t> </w:t>
      </w:r>
      <w:r w:rsidR="007A2058" w:rsidRPr="006D2D8A">
        <w:t>162 of the Act.</w:t>
      </w:r>
    </w:p>
    <w:p w:rsidR="007A2058" w:rsidRPr="006D2D8A" w:rsidRDefault="00E4489D" w:rsidP="00E4489D">
      <w:pPr>
        <w:pStyle w:val="notetext"/>
      </w:pPr>
      <w:r w:rsidRPr="006D2D8A">
        <w:t>Note 2:</w:t>
      </w:r>
      <w:r w:rsidRPr="006D2D8A">
        <w:tab/>
      </w:r>
      <w:r w:rsidR="007A2058" w:rsidRPr="006D2D8A">
        <w:t xml:space="preserve">Other information specified in this </w:t>
      </w:r>
      <w:r w:rsidRPr="006D2D8A">
        <w:t>Subdivision</w:t>
      </w:r>
      <w:r w:rsidR="0035397E" w:rsidRPr="006D2D8A">
        <w:t xml:space="preserve"> </w:t>
      </w:r>
      <w:r w:rsidR="007A2058" w:rsidRPr="006D2D8A">
        <w:t>may also be required for specific applications.</w:t>
      </w:r>
    </w:p>
    <w:p w:rsidR="007A2058" w:rsidRPr="006D2D8A" w:rsidRDefault="007A2058" w:rsidP="00E4489D">
      <w:pPr>
        <w:pStyle w:val="subsection"/>
      </w:pPr>
      <w:r w:rsidRPr="006D2D8A">
        <w:tab/>
        <w:t>(2)</w:t>
      </w:r>
      <w:r w:rsidRPr="006D2D8A">
        <w:tab/>
        <w:t>The information is:</w:t>
      </w:r>
    </w:p>
    <w:p w:rsidR="007A2058" w:rsidRPr="006D2D8A" w:rsidRDefault="007A2058" w:rsidP="00E4489D">
      <w:pPr>
        <w:pStyle w:val="paragraph"/>
      </w:pPr>
      <w:r w:rsidRPr="006D2D8A">
        <w:tab/>
        <w:t>(a)</w:t>
      </w:r>
      <w:r w:rsidRPr="006D2D8A">
        <w:tab/>
        <w:t>the applicant’s name, address and contact details; and</w:t>
      </w:r>
    </w:p>
    <w:p w:rsidR="007A2058" w:rsidRPr="006D2D8A" w:rsidRDefault="007A2058" w:rsidP="00E4489D">
      <w:pPr>
        <w:pStyle w:val="paragraph"/>
      </w:pPr>
      <w:r w:rsidRPr="006D2D8A">
        <w:tab/>
        <w:t>(b)</w:t>
      </w:r>
      <w:r w:rsidRPr="006D2D8A">
        <w:tab/>
        <w:t>the applicant’s ABN or ACN; and</w:t>
      </w:r>
    </w:p>
    <w:p w:rsidR="007A2058" w:rsidRPr="006D2D8A" w:rsidRDefault="007A2058" w:rsidP="00E4489D">
      <w:pPr>
        <w:pStyle w:val="paragraph"/>
      </w:pPr>
      <w:r w:rsidRPr="006D2D8A">
        <w:tab/>
        <w:t>(c)</w:t>
      </w:r>
      <w:r w:rsidRPr="006D2D8A">
        <w:tab/>
        <w:t>information showing that the applicant owns, controls or operates the generation complex; and</w:t>
      </w:r>
    </w:p>
    <w:p w:rsidR="007A2058" w:rsidRPr="006D2D8A" w:rsidRDefault="007A2058" w:rsidP="00E4489D">
      <w:pPr>
        <w:pStyle w:val="paragraph"/>
      </w:pPr>
      <w:r w:rsidRPr="006D2D8A">
        <w:tab/>
        <w:t>(d)</w:t>
      </w:r>
      <w:r w:rsidRPr="006D2D8A">
        <w:tab/>
        <w:t>information relating to the registration of the generation complex in the appropriate energy market; and</w:t>
      </w:r>
    </w:p>
    <w:p w:rsidR="007A2058" w:rsidRPr="006D2D8A" w:rsidRDefault="007A2058" w:rsidP="00E4489D">
      <w:pPr>
        <w:pStyle w:val="paragraph"/>
      </w:pPr>
      <w:r w:rsidRPr="006D2D8A">
        <w:tab/>
        <w:t>(e)</w:t>
      </w:r>
      <w:r w:rsidRPr="006D2D8A">
        <w:tab/>
        <w:t>the name and specifications of each generation unit that makes up the generation complex; and</w:t>
      </w:r>
    </w:p>
    <w:p w:rsidR="007A2058" w:rsidRPr="006D2D8A" w:rsidRDefault="007A2058" w:rsidP="00E4489D">
      <w:pPr>
        <w:pStyle w:val="paragraph"/>
      </w:pPr>
      <w:r w:rsidRPr="006D2D8A">
        <w:tab/>
        <w:t>(f)</w:t>
      </w:r>
      <w:r w:rsidRPr="006D2D8A">
        <w:tab/>
        <w:t>the location of the generation complex; and</w:t>
      </w:r>
    </w:p>
    <w:p w:rsidR="007A2058" w:rsidRPr="006D2D8A" w:rsidRDefault="007A2058" w:rsidP="00E4489D">
      <w:pPr>
        <w:pStyle w:val="paragraph"/>
      </w:pPr>
      <w:r w:rsidRPr="006D2D8A">
        <w:tab/>
        <w:t>(g)</w:t>
      </w:r>
      <w:r w:rsidRPr="006D2D8A">
        <w:tab/>
        <w:t>information showing whether the generation complex passes the generation complex assistance eligibility test set out in subsection</w:t>
      </w:r>
      <w:r w:rsidR="006D2D8A" w:rsidRPr="006D2D8A">
        <w:t> </w:t>
      </w:r>
      <w:r w:rsidRPr="006D2D8A">
        <w:t>166(2) of the Act; and</w:t>
      </w:r>
    </w:p>
    <w:p w:rsidR="007A2058" w:rsidRPr="006D2D8A" w:rsidRDefault="007A2058" w:rsidP="00E4489D">
      <w:pPr>
        <w:pStyle w:val="paragraph"/>
      </w:pPr>
      <w:r w:rsidRPr="006D2D8A">
        <w:tab/>
        <w:t>(h)</w:t>
      </w:r>
      <w:r w:rsidRPr="006D2D8A">
        <w:tab/>
        <w:t>the factor that the applicant believes should be specified under section</w:t>
      </w:r>
      <w:r w:rsidR="006D2D8A" w:rsidRPr="006D2D8A">
        <w:t> </w:t>
      </w:r>
      <w:r w:rsidRPr="006D2D8A">
        <w:t>167 of the Act as the annual assistance factor in respect of the generation complex; and</w:t>
      </w:r>
    </w:p>
    <w:p w:rsidR="007A2058" w:rsidRPr="006D2D8A" w:rsidRDefault="007A2058" w:rsidP="00E4489D">
      <w:pPr>
        <w:pStyle w:val="paragraph"/>
      </w:pPr>
      <w:r w:rsidRPr="006D2D8A">
        <w:tab/>
        <w:t>(i)</w:t>
      </w:r>
      <w:r w:rsidRPr="006D2D8A">
        <w:tab/>
        <w:t>the number that the applicant believes is the historical energy of the generation complex, and the basis on which the applicant has worked out the number, including an explanation of the method of measurement that was applied for the purpose of working out the number; and</w:t>
      </w:r>
    </w:p>
    <w:p w:rsidR="007A2058" w:rsidRPr="006D2D8A" w:rsidRDefault="007A2058" w:rsidP="00E4489D">
      <w:pPr>
        <w:pStyle w:val="paragraph"/>
      </w:pPr>
      <w:r w:rsidRPr="006D2D8A">
        <w:tab/>
        <w:t>(j)</w:t>
      </w:r>
      <w:r w:rsidRPr="006D2D8A">
        <w:tab/>
        <w:t xml:space="preserve">if the number provided under </w:t>
      </w:r>
      <w:r w:rsidR="006D2D8A" w:rsidRPr="006D2D8A">
        <w:t>paragraph (</w:t>
      </w:r>
      <w:r w:rsidRPr="006D2D8A">
        <w:t>i) is different to the number for the electricity production (within the meaning in subregulation (6)) for the facility which corresponds to the generation complex</w:t>
      </w:r>
      <w:r w:rsidR="00E4489D" w:rsidRPr="006D2D8A">
        <w:t>—</w:t>
      </w:r>
      <w:r w:rsidRPr="006D2D8A">
        <w:t>an explanation for the difference in the numbers; and</w:t>
      </w:r>
    </w:p>
    <w:p w:rsidR="007A2058" w:rsidRPr="006D2D8A" w:rsidRDefault="007A2058" w:rsidP="00E4489D">
      <w:pPr>
        <w:pStyle w:val="paragraph"/>
      </w:pPr>
      <w:r w:rsidRPr="006D2D8A">
        <w:tab/>
        <w:t>(k)</w:t>
      </w:r>
      <w:r w:rsidRPr="006D2D8A">
        <w:tab/>
        <w:t>the number that the applicant believes is the emissions intensity of the generation complex, and the basis on which the applicant has worked out the number, including:</w:t>
      </w:r>
    </w:p>
    <w:p w:rsidR="007A2058" w:rsidRPr="006D2D8A" w:rsidRDefault="007A2058" w:rsidP="00E4489D">
      <w:pPr>
        <w:pStyle w:val="paragraphsub"/>
      </w:pPr>
      <w:r w:rsidRPr="006D2D8A">
        <w:tab/>
        <w:t>(i)</w:t>
      </w:r>
      <w:r w:rsidRPr="006D2D8A">
        <w:tab/>
        <w:t>an explanation of any calculations relevant to the number; and</w:t>
      </w:r>
    </w:p>
    <w:p w:rsidR="007A2058" w:rsidRPr="006D2D8A" w:rsidRDefault="007A2058" w:rsidP="00E4489D">
      <w:pPr>
        <w:pStyle w:val="paragraphsub"/>
      </w:pPr>
      <w:r w:rsidRPr="006D2D8A">
        <w:tab/>
        <w:t>(ii)</w:t>
      </w:r>
      <w:r w:rsidRPr="006D2D8A">
        <w:tab/>
        <w:t>an explanation of the method of measurement that was applied for the purpose of working out the number; and</w:t>
      </w:r>
    </w:p>
    <w:p w:rsidR="007A2058" w:rsidRPr="006D2D8A" w:rsidRDefault="007A2058" w:rsidP="00E4489D">
      <w:pPr>
        <w:pStyle w:val="paragraphsub"/>
      </w:pPr>
      <w:r w:rsidRPr="006D2D8A">
        <w:tab/>
        <w:t>(iii)</w:t>
      </w:r>
      <w:r w:rsidRPr="006D2D8A">
        <w:tab/>
        <w:t>the assumptions that were made for the purpose of working out the number; and</w:t>
      </w:r>
    </w:p>
    <w:p w:rsidR="007A2058" w:rsidRPr="006D2D8A" w:rsidRDefault="007A2058" w:rsidP="00E4489D">
      <w:pPr>
        <w:pStyle w:val="paragraphsub"/>
      </w:pPr>
      <w:r w:rsidRPr="006D2D8A">
        <w:tab/>
        <w:t>(iv)</w:t>
      </w:r>
      <w:r w:rsidRPr="006D2D8A">
        <w:tab/>
        <w:t>the reasons for the choice of the methods and assumptions; and</w:t>
      </w:r>
    </w:p>
    <w:p w:rsidR="007A2058" w:rsidRPr="006D2D8A" w:rsidRDefault="007A2058" w:rsidP="00E4489D">
      <w:pPr>
        <w:pStyle w:val="paragraph"/>
      </w:pPr>
      <w:r w:rsidRPr="006D2D8A">
        <w:tab/>
        <w:t>(l)</w:t>
      </w:r>
      <w:r w:rsidRPr="006D2D8A">
        <w:tab/>
        <w:t xml:space="preserve">if the number provided under </w:t>
      </w:r>
      <w:r w:rsidR="006D2D8A" w:rsidRPr="006D2D8A">
        <w:t>paragraph (</w:t>
      </w:r>
      <w:r w:rsidRPr="006D2D8A">
        <w:t>k) is different to the NGER emissions intensity number worked out in accordance with subregulation (4) for the facility that corresponds to the generation complex</w:t>
      </w:r>
      <w:r w:rsidR="00E4489D" w:rsidRPr="006D2D8A">
        <w:t>—</w:t>
      </w:r>
      <w:r w:rsidRPr="006D2D8A">
        <w:t>an explanation for the difference in the numbers; and</w:t>
      </w:r>
    </w:p>
    <w:p w:rsidR="007A2058" w:rsidRPr="006D2D8A" w:rsidRDefault="007A2058" w:rsidP="00E4489D">
      <w:pPr>
        <w:pStyle w:val="paragraph"/>
      </w:pPr>
      <w:r w:rsidRPr="006D2D8A">
        <w:tab/>
        <w:t>(m)</w:t>
      </w:r>
      <w:r w:rsidRPr="006D2D8A">
        <w:tab/>
        <w:t>a statement identifying any other information or document that:</w:t>
      </w:r>
    </w:p>
    <w:p w:rsidR="007A2058" w:rsidRPr="006D2D8A" w:rsidRDefault="007A2058" w:rsidP="00E4489D">
      <w:pPr>
        <w:pStyle w:val="paragraphsub"/>
      </w:pPr>
      <w:r w:rsidRPr="006D2D8A">
        <w:tab/>
        <w:t>(i)</w:t>
      </w:r>
      <w:r w:rsidRPr="006D2D8A">
        <w:tab/>
        <w:t>is, or was, in the possession, or under the control, of the applicant or another person (for example, a coal supplier or an appropriate energy market operator); and</w:t>
      </w:r>
    </w:p>
    <w:p w:rsidR="007A2058" w:rsidRPr="006D2D8A" w:rsidRDefault="007A2058" w:rsidP="00E4489D">
      <w:pPr>
        <w:pStyle w:val="paragraphsub"/>
      </w:pPr>
      <w:r w:rsidRPr="006D2D8A">
        <w:tab/>
        <w:t>(ii)</w:t>
      </w:r>
      <w:r w:rsidRPr="006D2D8A">
        <w:tab/>
        <w:t>is of significant relevance in verifying, or in helping to verify,</w:t>
      </w:r>
      <w:r w:rsidR="0035397E" w:rsidRPr="006D2D8A">
        <w:t xml:space="preserve"> </w:t>
      </w:r>
      <w:r w:rsidRPr="006D2D8A">
        <w:t>the historical energy and emissions intensity of the generation complex.</w:t>
      </w:r>
    </w:p>
    <w:p w:rsidR="007A2058" w:rsidRPr="006D2D8A" w:rsidRDefault="007A2058" w:rsidP="00E4489D">
      <w:pPr>
        <w:pStyle w:val="subsection"/>
      </w:pPr>
      <w:r w:rsidRPr="006D2D8A">
        <w:tab/>
        <w:t>(3)</w:t>
      </w:r>
      <w:r w:rsidRPr="006D2D8A">
        <w:tab/>
      </w:r>
      <w:r w:rsidR="006D2D8A" w:rsidRPr="006D2D8A">
        <w:t>Paragraphs (</w:t>
      </w:r>
      <w:r w:rsidRPr="006D2D8A">
        <w:t>2</w:t>
      </w:r>
      <w:r w:rsidR="00E4489D" w:rsidRPr="006D2D8A">
        <w:t>)(</w:t>
      </w:r>
      <w:r w:rsidRPr="006D2D8A">
        <w:t>j) and (l) do not apply if:</w:t>
      </w:r>
    </w:p>
    <w:p w:rsidR="007A2058" w:rsidRPr="006D2D8A" w:rsidRDefault="007A2058" w:rsidP="00E4489D">
      <w:pPr>
        <w:pStyle w:val="paragraph"/>
      </w:pPr>
      <w:r w:rsidRPr="006D2D8A">
        <w:tab/>
        <w:t>(a)</w:t>
      </w:r>
      <w:r w:rsidRPr="006D2D8A">
        <w:tab/>
        <w:t>the explanation for the difference in the numbers is that the numbers were worked out using different units of measurement; and</w:t>
      </w:r>
    </w:p>
    <w:p w:rsidR="007A2058" w:rsidRPr="006D2D8A" w:rsidRDefault="007A2058" w:rsidP="00E4489D">
      <w:pPr>
        <w:pStyle w:val="paragraph"/>
      </w:pPr>
      <w:r w:rsidRPr="006D2D8A">
        <w:tab/>
        <w:t>(b)</w:t>
      </w:r>
      <w:r w:rsidRPr="006D2D8A">
        <w:tab/>
        <w:t>the numbers would be the same if the same unit of measurement was used for both numbers.</w:t>
      </w:r>
    </w:p>
    <w:p w:rsidR="007A2058" w:rsidRPr="006D2D8A" w:rsidRDefault="007A2058" w:rsidP="00E4489D">
      <w:pPr>
        <w:pStyle w:val="subsection"/>
      </w:pPr>
      <w:r w:rsidRPr="006D2D8A">
        <w:tab/>
        <w:t>(4)</w:t>
      </w:r>
      <w:r w:rsidRPr="006D2D8A">
        <w:tab/>
        <w:t xml:space="preserve">For </w:t>
      </w:r>
      <w:r w:rsidR="006D2D8A" w:rsidRPr="006D2D8A">
        <w:t>paragraph (</w:t>
      </w:r>
      <w:r w:rsidRPr="006D2D8A">
        <w:t>2</w:t>
      </w:r>
      <w:r w:rsidR="00E4489D" w:rsidRPr="006D2D8A">
        <w:t>)(</w:t>
      </w:r>
      <w:r w:rsidRPr="006D2D8A">
        <w:t xml:space="preserve">l), the </w:t>
      </w:r>
      <w:r w:rsidRPr="006D2D8A">
        <w:rPr>
          <w:b/>
          <w:i/>
        </w:rPr>
        <w:t>NGER emissions intensity number</w:t>
      </w:r>
      <w:r w:rsidRPr="006D2D8A">
        <w:t xml:space="preserve"> for a facility is:</w:t>
      </w:r>
    </w:p>
    <w:p w:rsidR="007A2058" w:rsidRPr="006D2D8A" w:rsidRDefault="00987943" w:rsidP="00E4489D">
      <w:pPr>
        <w:pStyle w:val="Formula"/>
        <w:spacing w:before="120" w:after="120"/>
      </w:pPr>
      <w:r>
        <w:rPr>
          <w:position w:val="-24"/>
        </w:rPr>
        <w:pict>
          <v:shape id="_x0000_i1026" type="#_x0000_t75" style="width:90pt;height:29.25pt">
            <v:imagedata r:id="rId22" o:title=""/>
          </v:shape>
        </w:pict>
      </w:r>
    </w:p>
    <w:p w:rsidR="007A2058" w:rsidRPr="006D2D8A" w:rsidRDefault="007A2058" w:rsidP="00E4489D">
      <w:pPr>
        <w:pStyle w:val="subsection2"/>
      </w:pPr>
      <w:r w:rsidRPr="006D2D8A">
        <w:t>where:</w:t>
      </w:r>
    </w:p>
    <w:p w:rsidR="007A2058" w:rsidRPr="006D2D8A" w:rsidRDefault="007A2058" w:rsidP="00E4489D">
      <w:pPr>
        <w:pStyle w:val="Definition"/>
      </w:pPr>
      <w:r w:rsidRPr="006D2D8A">
        <w:rPr>
          <w:b/>
          <w:i/>
        </w:rPr>
        <w:t>emissions number</w:t>
      </w:r>
      <w:r w:rsidRPr="006D2D8A">
        <w:t xml:space="preserve"> is worked out in accordance with subregulation (5).</w:t>
      </w:r>
    </w:p>
    <w:p w:rsidR="007A2058" w:rsidRPr="006D2D8A" w:rsidRDefault="007A2058" w:rsidP="00E4489D">
      <w:pPr>
        <w:pStyle w:val="Definition"/>
      </w:pPr>
      <w:r w:rsidRPr="006D2D8A">
        <w:rPr>
          <w:b/>
          <w:i/>
        </w:rPr>
        <w:t>electricity production</w:t>
      </w:r>
      <w:r w:rsidRPr="006D2D8A">
        <w:t xml:space="preserve"> has the meaning given in subregulation</w:t>
      </w:r>
      <w:r w:rsidR="0035397E" w:rsidRPr="006D2D8A">
        <w:t xml:space="preserve"> </w:t>
      </w:r>
      <w:r w:rsidRPr="006D2D8A">
        <w:t>(6).</w:t>
      </w:r>
    </w:p>
    <w:p w:rsidR="007A2058" w:rsidRPr="006D2D8A" w:rsidRDefault="007A2058" w:rsidP="00E4489D">
      <w:pPr>
        <w:pStyle w:val="subsection"/>
      </w:pPr>
      <w:r w:rsidRPr="006D2D8A">
        <w:tab/>
        <w:t>(5)</w:t>
      </w:r>
      <w:r w:rsidRPr="006D2D8A">
        <w:tab/>
        <w:t xml:space="preserve">For subregulation (4), the </w:t>
      </w:r>
      <w:r w:rsidRPr="006D2D8A">
        <w:rPr>
          <w:b/>
          <w:i/>
        </w:rPr>
        <w:t>emissions number</w:t>
      </w:r>
      <w:r w:rsidRPr="006D2D8A">
        <w:t xml:space="preserve"> for a facility is worked out as follows.</w:t>
      </w:r>
    </w:p>
    <w:p w:rsidR="00E4489D" w:rsidRPr="006D2D8A" w:rsidRDefault="00E4489D" w:rsidP="00E4489D">
      <w:pPr>
        <w:pStyle w:val="Tabletext"/>
      </w:pPr>
    </w:p>
    <w:tbl>
      <w:tblPr>
        <w:tblW w:w="0" w:type="auto"/>
        <w:tblInd w:w="964" w:type="dxa"/>
        <w:tblLook w:val="04A0" w:firstRow="1" w:lastRow="0" w:firstColumn="1" w:lastColumn="0" w:noHBand="0" w:noVBand="1"/>
      </w:tblPr>
      <w:tblGrid>
        <w:gridCol w:w="845"/>
        <w:gridCol w:w="5494"/>
      </w:tblGrid>
      <w:tr w:rsidR="007A2058" w:rsidRPr="006D2D8A" w:rsidTr="00FD5DA2">
        <w:tc>
          <w:tcPr>
            <w:tcW w:w="845" w:type="dxa"/>
            <w:shd w:val="clear" w:color="auto" w:fill="auto"/>
          </w:tcPr>
          <w:p w:rsidR="007A2058" w:rsidRPr="006D2D8A" w:rsidRDefault="007A2058" w:rsidP="00E4489D">
            <w:pPr>
              <w:pStyle w:val="Tabletext"/>
            </w:pPr>
            <w:r w:rsidRPr="006D2D8A">
              <w:t>Step 1</w:t>
            </w:r>
          </w:p>
        </w:tc>
        <w:tc>
          <w:tcPr>
            <w:tcW w:w="5494" w:type="dxa"/>
            <w:shd w:val="clear" w:color="auto" w:fill="auto"/>
          </w:tcPr>
          <w:p w:rsidR="007A2058" w:rsidRPr="006D2D8A" w:rsidRDefault="007A2058" w:rsidP="00E4489D">
            <w:pPr>
              <w:pStyle w:val="Tabletext"/>
            </w:pPr>
            <w:r w:rsidRPr="006D2D8A">
              <w:t>Work out the emissions (</w:t>
            </w:r>
            <w:r w:rsidRPr="006D2D8A">
              <w:rPr>
                <w:b/>
                <w:bCs/>
              </w:rPr>
              <w:t>E</w:t>
            </w:r>
            <w:r w:rsidRPr="006D2D8A">
              <w:rPr>
                <w:b/>
                <w:bCs/>
                <w:vertAlign w:val="subscript"/>
              </w:rPr>
              <w:t>ij</w:t>
            </w:r>
            <w:r w:rsidRPr="006D2D8A">
              <w:t>), in CO</w:t>
            </w:r>
            <w:r w:rsidRPr="006D2D8A">
              <w:rPr>
                <w:vertAlign w:val="subscript"/>
              </w:rPr>
              <w:t>2</w:t>
            </w:r>
            <w:r w:rsidR="006D2D8A" w:rsidRPr="006D2D8A">
              <w:noBreakHyphen/>
            </w:r>
            <w:r w:rsidRPr="006D2D8A">
              <w:t>e tonnes, of each greenhouse gas (</w:t>
            </w:r>
            <w:r w:rsidRPr="006D2D8A">
              <w:rPr>
                <w:b/>
                <w:bCs/>
              </w:rPr>
              <w:t>j</w:t>
            </w:r>
            <w:r w:rsidRPr="006D2D8A">
              <w:t>) released by the operation of the facility during the relevant period from the combustion of each fuel (</w:t>
            </w:r>
            <w:r w:rsidRPr="006D2D8A">
              <w:rPr>
                <w:b/>
              </w:rPr>
              <w:t>i</w:t>
            </w:r>
            <w:r w:rsidRPr="006D2D8A">
              <w:t>) consumed by the facility for the purpose of producing electricity, as follows:</w:t>
            </w:r>
          </w:p>
          <w:p w:rsidR="007A2058" w:rsidRPr="006D2D8A" w:rsidRDefault="00987943" w:rsidP="008340F7">
            <w:pPr>
              <w:pStyle w:val="Formula"/>
              <w:ind w:left="34"/>
              <w:jc w:val="both"/>
            </w:pPr>
            <w:r>
              <w:pict>
                <v:shape id="_x0000_i1027" type="#_x0000_t75" style="width:120pt;height:33pt">
                  <v:imagedata r:id="rId23" o:title=""/>
                </v:shape>
              </w:pict>
            </w:r>
          </w:p>
        </w:tc>
      </w:tr>
      <w:tr w:rsidR="007A2058" w:rsidRPr="006D2D8A" w:rsidTr="00FD5DA2">
        <w:tc>
          <w:tcPr>
            <w:tcW w:w="845" w:type="dxa"/>
            <w:shd w:val="clear" w:color="auto" w:fill="auto"/>
          </w:tcPr>
          <w:p w:rsidR="007A2058" w:rsidRPr="006D2D8A" w:rsidRDefault="007A2058" w:rsidP="00E4489D">
            <w:pPr>
              <w:pStyle w:val="subsection"/>
            </w:pPr>
          </w:p>
        </w:tc>
        <w:tc>
          <w:tcPr>
            <w:tcW w:w="5494" w:type="dxa"/>
            <w:shd w:val="clear" w:color="auto" w:fill="auto"/>
          </w:tcPr>
          <w:p w:rsidR="007A2058" w:rsidRPr="006D2D8A" w:rsidRDefault="007A2058" w:rsidP="00E4489D">
            <w:pPr>
              <w:pStyle w:val="Tabletext"/>
            </w:pPr>
            <w:r w:rsidRPr="006D2D8A">
              <w:t>where:</w:t>
            </w:r>
          </w:p>
        </w:tc>
      </w:tr>
      <w:tr w:rsidR="007A2058" w:rsidRPr="006D2D8A" w:rsidTr="00FD5DA2">
        <w:tc>
          <w:tcPr>
            <w:tcW w:w="845" w:type="dxa"/>
            <w:shd w:val="clear" w:color="auto" w:fill="auto"/>
          </w:tcPr>
          <w:p w:rsidR="007A2058" w:rsidRPr="006D2D8A" w:rsidRDefault="007A2058" w:rsidP="00E4489D">
            <w:pPr>
              <w:pStyle w:val="subsection"/>
            </w:pPr>
          </w:p>
        </w:tc>
        <w:tc>
          <w:tcPr>
            <w:tcW w:w="5494" w:type="dxa"/>
            <w:shd w:val="clear" w:color="auto" w:fill="auto"/>
          </w:tcPr>
          <w:p w:rsidR="007A2058" w:rsidRPr="006D2D8A" w:rsidRDefault="007A2058" w:rsidP="00E4489D">
            <w:pPr>
              <w:pStyle w:val="Tabletext"/>
            </w:pPr>
            <w:r w:rsidRPr="006D2D8A">
              <w:rPr>
                <w:b/>
                <w:i/>
              </w:rPr>
              <w:t>Q</w:t>
            </w:r>
            <w:r w:rsidRPr="006D2D8A">
              <w:rPr>
                <w:b/>
                <w:i/>
                <w:vertAlign w:val="subscript"/>
              </w:rPr>
              <w:t>i</w:t>
            </w:r>
            <w:r w:rsidRPr="006D2D8A">
              <w:t xml:space="preserve"> is the quantity of the fuel (</w:t>
            </w:r>
            <w:r w:rsidRPr="006D2D8A">
              <w:rPr>
                <w:b/>
              </w:rPr>
              <w:t>i</w:t>
            </w:r>
            <w:r w:rsidRPr="006D2D8A">
              <w:t>) consumed by the facility for the purpose of producing electricity as reported for the facility under subparagraph</w:t>
            </w:r>
            <w:r w:rsidR="006D2D8A" w:rsidRPr="006D2D8A">
              <w:t> </w:t>
            </w:r>
            <w:r w:rsidRPr="006D2D8A">
              <w:t>4.22 (1</w:t>
            </w:r>
            <w:r w:rsidR="00E4489D" w:rsidRPr="006D2D8A">
              <w:t>)(</w:t>
            </w:r>
            <w:r w:rsidRPr="006D2D8A">
              <w:t>a</w:t>
            </w:r>
            <w:r w:rsidR="00E4489D" w:rsidRPr="006D2D8A">
              <w:t>)(</w:t>
            </w:r>
            <w:r w:rsidRPr="006D2D8A">
              <w:t>i) of the NGER regulations for the relevant period.</w:t>
            </w:r>
          </w:p>
        </w:tc>
      </w:tr>
      <w:tr w:rsidR="007A2058" w:rsidRPr="006D2D8A" w:rsidTr="00FD5DA2">
        <w:tc>
          <w:tcPr>
            <w:tcW w:w="845" w:type="dxa"/>
            <w:shd w:val="clear" w:color="auto" w:fill="auto"/>
          </w:tcPr>
          <w:p w:rsidR="007A2058" w:rsidRPr="006D2D8A" w:rsidRDefault="007A2058" w:rsidP="00E4489D">
            <w:pPr>
              <w:pStyle w:val="subsection"/>
            </w:pPr>
          </w:p>
        </w:tc>
        <w:tc>
          <w:tcPr>
            <w:tcW w:w="5494" w:type="dxa"/>
            <w:shd w:val="clear" w:color="auto" w:fill="auto"/>
          </w:tcPr>
          <w:p w:rsidR="007A2058" w:rsidRPr="006D2D8A" w:rsidRDefault="007A2058" w:rsidP="00E4489D">
            <w:pPr>
              <w:pStyle w:val="Tabletext"/>
            </w:pPr>
            <w:r w:rsidRPr="006D2D8A">
              <w:rPr>
                <w:b/>
                <w:i/>
              </w:rPr>
              <w:t>EC</w:t>
            </w:r>
            <w:r w:rsidRPr="006D2D8A">
              <w:rPr>
                <w:b/>
                <w:i/>
                <w:vertAlign w:val="subscript"/>
              </w:rPr>
              <w:t>i</w:t>
            </w:r>
            <w:r w:rsidRPr="006D2D8A">
              <w:t xml:space="preserve"> is the energy content factor of the fuel (</w:t>
            </w:r>
            <w:r w:rsidRPr="006D2D8A">
              <w:rPr>
                <w:b/>
              </w:rPr>
              <w:t>i</w:t>
            </w:r>
            <w:r w:rsidRPr="006D2D8A">
              <w:t>) as reported for the facility under paragraph</w:t>
            </w:r>
            <w:r w:rsidR="006D2D8A" w:rsidRPr="006D2D8A">
              <w:t> </w:t>
            </w:r>
            <w:r w:rsidRPr="006D2D8A">
              <w:t>4.07 (2</w:t>
            </w:r>
            <w:r w:rsidR="00E4489D" w:rsidRPr="006D2D8A">
              <w:t>)(</w:t>
            </w:r>
            <w:r w:rsidRPr="006D2D8A">
              <w:t>a) or 3 (b) of the NGER regulations for the relevant period.</w:t>
            </w:r>
          </w:p>
        </w:tc>
      </w:tr>
      <w:tr w:rsidR="007A2058" w:rsidRPr="006D2D8A" w:rsidTr="00533E86">
        <w:trPr>
          <w:cantSplit/>
        </w:trPr>
        <w:tc>
          <w:tcPr>
            <w:tcW w:w="845" w:type="dxa"/>
            <w:shd w:val="clear" w:color="auto" w:fill="auto"/>
          </w:tcPr>
          <w:p w:rsidR="007A2058" w:rsidRPr="006D2D8A" w:rsidRDefault="007A2058" w:rsidP="00E4489D">
            <w:pPr>
              <w:pStyle w:val="subsection"/>
            </w:pPr>
          </w:p>
        </w:tc>
        <w:tc>
          <w:tcPr>
            <w:tcW w:w="5494" w:type="dxa"/>
            <w:shd w:val="clear" w:color="auto" w:fill="auto"/>
          </w:tcPr>
          <w:p w:rsidR="007A2058" w:rsidRPr="006D2D8A" w:rsidRDefault="007A2058" w:rsidP="00E4489D">
            <w:pPr>
              <w:pStyle w:val="Tabletext"/>
            </w:pPr>
            <w:r w:rsidRPr="006D2D8A">
              <w:rPr>
                <w:b/>
                <w:i/>
              </w:rPr>
              <w:t>EF</w:t>
            </w:r>
            <w:r w:rsidRPr="006D2D8A">
              <w:rPr>
                <w:b/>
                <w:i/>
                <w:vertAlign w:val="subscript"/>
              </w:rPr>
              <w:t>ij</w:t>
            </w:r>
            <w:r w:rsidRPr="006D2D8A">
              <w:rPr>
                <w:b/>
                <w:i/>
              </w:rPr>
              <w:t xml:space="preserve"> </w:t>
            </w:r>
            <w:r w:rsidRPr="006D2D8A">
              <w:t>is the emissions factor determined as follows:</w:t>
            </w:r>
          </w:p>
          <w:p w:rsidR="007A2058" w:rsidRPr="006D2D8A" w:rsidRDefault="00E4489D" w:rsidP="00E4489D">
            <w:pPr>
              <w:pStyle w:val="Tablea"/>
            </w:pPr>
            <w:r w:rsidRPr="006D2D8A">
              <w:t>(</w:t>
            </w:r>
            <w:r w:rsidR="007A2058" w:rsidRPr="006D2D8A">
              <w:t>a</w:t>
            </w:r>
            <w:r w:rsidRPr="006D2D8A">
              <w:t xml:space="preserve">) </w:t>
            </w:r>
            <w:r w:rsidR="007A2058" w:rsidRPr="006D2D8A">
              <w:t>if Method 2, 3 or 4 was used for reporting the fuel (</w:t>
            </w:r>
            <w:r w:rsidR="007A2058" w:rsidRPr="006D2D8A">
              <w:rPr>
                <w:b/>
              </w:rPr>
              <w:t>i</w:t>
            </w:r>
            <w:r w:rsidR="007A2058" w:rsidRPr="006D2D8A">
              <w:t>) and gas (</w:t>
            </w:r>
            <w:r w:rsidR="007A2058" w:rsidRPr="006D2D8A">
              <w:rPr>
                <w:b/>
              </w:rPr>
              <w:t>j</w:t>
            </w:r>
            <w:r w:rsidR="007A2058" w:rsidRPr="006D2D8A">
              <w:t>) in relation to the facility under the NGER Act for the relevant period</w:t>
            </w:r>
            <w:r w:rsidRPr="006D2D8A">
              <w:t>—</w:t>
            </w:r>
            <w:r w:rsidR="007A2058" w:rsidRPr="006D2D8A">
              <w:t>the factor</w:t>
            </w:r>
            <w:r w:rsidR="0035397E" w:rsidRPr="006D2D8A">
              <w:t xml:space="preserve"> </w:t>
            </w:r>
            <w:r w:rsidR="007A2058" w:rsidRPr="006D2D8A">
              <w:t>reported for the facility under paragraph</w:t>
            </w:r>
            <w:r w:rsidR="006D2D8A" w:rsidRPr="006D2D8A">
              <w:t> </w:t>
            </w:r>
            <w:r w:rsidR="007A2058" w:rsidRPr="006D2D8A">
              <w:t>4.07</w:t>
            </w:r>
            <w:r w:rsidR="0035397E" w:rsidRPr="006D2D8A">
              <w:t xml:space="preserve"> </w:t>
            </w:r>
            <w:r w:rsidR="007A2058" w:rsidRPr="006D2D8A">
              <w:t>(3</w:t>
            </w:r>
            <w:r w:rsidRPr="006D2D8A">
              <w:t>)(</w:t>
            </w:r>
            <w:r w:rsidR="007A2058" w:rsidRPr="006D2D8A">
              <w:t>a) of the NGER regulations for the relevant period;</w:t>
            </w:r>
          </w:p>
        </w:tc>
      </w:tr>
      <w:tr w:rsidR="007A2058" w:rsidRPr="006D2D8A" w:rsidTr="00FD5DA2">
        <w:tc>
          <w:tcPr>
            <w:tcW w:w="845" w:type="dxa"/>
            <w:shd w:val="clear" w:color="auto" w:fill="auto"/>
          </w:tcPr>
          <w:p w:rsidR="007A2058" w:rsidRPr="006D2D8A" w:rsidRDefault="007A2058" w:rsidP="00E4489D">
            <w:pPr>
              <w:pStyle w:val="subsection"/>
            </w:pPr>
          </w:p>
        </w:tc>
        <w:tc>
          <w:tcPr>
            <w:tcW w:w="5494" w:type="dxa"/>
            <w:shd w:val="clear" w:color="auto" w:fill="auto"/>
          </w:tcPr>
          <w:p w:rsidR="007A2058" w:rsidRPr="006D2D8A" w:rsidRDefault="00E4489D" w:rsidP="00E4489D">
            <w:pPr>
              <w:pStyle w:val="Tablea"/>
            </w:pPr>
            <w:r w:rsidRPr="006D2D8A">
              <w:t>(</w:t>
            </w:r>
            <w:r w:rsidR="007A2058" w:rsidRPr="006D2D8A">
              <w:t>b</w:t>
            </w:r>
            <w:r w:rsidRPr="006D2D8A">
              <w:t xml:space="preserve">) </w:t>
            </w:r>
            <w:r w:rsidR="007A2058" w:rsidRPr="006D2D8A">
              <w:t>in any other case</w:t>
            </w:r>
            <w:r w:rsidRPr="006D2D8A">
              <w:t>—</w:t>
            </w:r>
            <w:r w:rsidR="007A2058" w:rsidRPr="006D2D8A">
              <w:t>the factor specified in Schedule</w:t>
            </w:r>
            <w:r w:rsidR="006D2D8A" w:rsidRPr="006D2D8A">
              <w:t> </w:t>
            </w:r>
            <w:r w:rsidR="007A2058" w:rsidRPr="006D2D8A">
              <w:t xml:space="preserve">1 to the </w:t>
            </w:r>
            <w:r w:rsidR="007A2058" w:rsidRPr="006D2D8A">
              <w:rPr>
                <w:i/>
              </w:rPr>
              <w:t>National Greenhouse and Energy Reporting (Measurement) Determination</w:t>
            </w:r>
            <w:r w:rsidR="006D2D8A" w:rsidRPr="006D2D8A">
              <w:rPr>
                <w:i/>
              </w:rPr>
              <w:t> </w:t>
            </w:r>
            <w:r w:rsidR="007A2058" w:rsidRPr="006D2D8A">
              <w:rPr>
                <w:i/>
              </w:rPr>
              <w:t>2008</w:t>
            </w:r>
            <w:r w:rsidR="007A2058" w:rsidRPr="006D2D8A">
              <w:t xml:space="preserve"> for the relevant period.</w:t>
            </w:r>
          </w:p>
        </w:tc>
      </w:tr>
      <w:tr w:rsidR="007A2058" w:rsidRPr="006D2D8A" w:rsidTr="00FD5DA2">
        <w:tc>
          <w:tcPr>
            <w:tcW w:w="845" w:type="dxa"/>
            <w:shd w:val="clear" w:color="auto" w:fill="auto"/>
          </w:tcPr>
          <w:p w:rsidR="007A2058" w:rsidRPr="006D2D8A" w:rsidRDefault="007A2058" w:rsidP="00E4489D">
            <w:pPr>
              <w:pStyle w:val="Tabletext"/>
            </w:pPr>
            <w:r w:rsidRPr="006D2D8A">
              <w:t>Step 2</w:t>
            </w:r>
          </w:p>
        </w:tc>
        <w:tc>
          <w:tcPr>
            <w:tcW w:w="5494" w:type="dxa"/>
            <w:shd w:val="clear" w:color="auto" w:fill="auto"/>
          </w:tcPr>
          <w:p w:rsidR="007A2058" w:rsidRPr="006D2D8A" w:rsidRDefault="007A2058" w:rsidP="00E4489D">
            <w:pPr>
              <w:pStyle w:val="Tabletext"/>
            </w:pPr>
            <w:r w:rsidRPr="006D2D8A">
              <w:t xml:space="preserve">Add together the </w:t>
            </w:r>
            <w:r w:rsidRPr="006D2D8A">
              <w:rPr>
                <w:b/>
                <w:bCs/>
              </w:rPr>
              <w:t>E</w:t>
            </w:r>
            <w:r w:rsidRPr="006D2D8A">
              <w:rPr>
                <w:b/>
                <w:bCs/>
                <w:vertAlign w:val="subscript"/>
              </w:rPr>
              <w:t>ij</w:t>
            </w:r>
            <w:r w:rsidRPr="006D2D8A">
              <w:t xml:space="preserve"> amounts worked out for the facility under step 1. </w:t>
            </w:r>
          </w:p>
        </w:tc>
      </w:tr>
    </w:tbl>
    <w:p w:rsidR="007A2058" w:rsidRPr="006D2D8A" w:rsidRDefault="007A2058" w:rsidP="00E4489D">
      <w:pPr>
        <w:pStyle w:val="subsection"/>
      </w:pPr>
      <w:r w:rsidRPr="006D2D8A">
        <w:tab/>
        <w:t>(6)</w:t>
      </w:r>
      <w:r w:rsidRPr="006D2D8A">
        <w:tab/>
        <w:t>In this regulation:</w:t>
      </w:r>
    </w:p>
    <w:p w:rsidR="007A2058" w:rsidRPr="006D2D8A" w:rsidRDefault="007A2058" w:rsidP="00E4489D">
      <w:pPr>
        <w:pStyle w:val="Definition"/>
      </w:pPr>
      <w:r w:rsidRPr="006D2D8A">
        <w:rPr>
          <w:b/>
          <w:i/>
        </w:rPr>
        <w:t>electricity production</w:t>
      </w:r>
      <w:r w:rsidRPr="006D2D8A">
        <w:t xml:space="preserve"> for a facility means the sum of the amounts of electricity produced as reported for the facility under paragraphs 4.20(2</w:t>
      </w:r>
      <w:r w:rsidR="00E4489D" w:rsidRPr="006D2D8A">
        <w:t>)(</w:t>
      </w:r>
      <w:r w:rsidRPr="006D2D8A">
        <w:t>a), (b) and (c) of the NGER Regulations for the relevant period.</w:t>
      </w:r>
    </w:p>
    <w:p w:rsidR="007A2058" w:rsidRPr="006D2D8A" w:rsidRDefault="007A2058" w:rsidP="00E4489D">
      <w:pPr>
        <w:pStyle w:val="Definition"/>
      </w:pPr>
      <w:r w:rsidRPr="006D2D8A">
        <w:rPr>
          <w:b/>
          <w:i/>
        </w:rPr>
        <w:t>relevant period</w:t>
      </w:r>
      <w:r w:rsidRPr="006D2D8A">
        <w:t xml:space="preserve"> means the period from 1</w:t>
      </w:r>
      <w:r w:rsidR="006D2D8A" w:rsidRPr="006D2D8A">
        <w:t> </w:t>
      </w:r>
      <w:r w:rsidRPr="006D2D8A">
        <w:t>July 2008 to 30</w:t>
      </w:r>
      <w:r w:rsidR="006D2D8A" w:rsidRPr="006D2D8A">
        <w:t> </w:t>
      </w:r>
      <w:r w:rsidRPr="006D2D8A">
        <w:t>June</w:t>
      </w:r>
      <w:r w:rsidR="0035397E" w:rsidRPr="006D2D8A">
        <w:t xml:space="preserve"> </w:t>
      </w:r>
      <w:r w:rsidRPr="006D2D8A">
        <w:t>2010.</w:t>
      </w:r>
    </w:p>
    <w:p w:rsidR="007A2058" w:rsidRPr="006D2D8A" w:rsidRDefault="007A2058" w:rsidP="00E4489D">
      <w:pPr>
        <w:pStyle w:val="ActHead5"/>
      </w:pPr>
      <w:bookmarkStart w:id="110" w:name="_Toc355625691"/>
      <w:r w:rsidRPr="006D2D8A">
        <w:rPr>
          <w:rStyle w:val="CharSectno"/>
        </w:rPr>
        <w:t>8.4</w:t>
      </w:r>
      <w:r w:rsidR="00E4489D" w:rsidRPr="006D2D8A">
        <w:t xml:space="preserve">  </w:t>
      </w:r>
      <w:r w:rsidRPr="006D2D8A">
        <w:t>Additional information</w:t>
      </w:r>
      <w:r w:rsidR="00E4489D" w:rsidRPr="006D2D8A">
        <w:t>—</w:t>
      </w:r>
      <w:r w:rsidRPr="006D2D8A">
        <w:t>registered generation complex</w:t>
      </w:r>
      <w:bookmarkEnd w:id="110"/>
    </w:p>
    <w:p w:rsidR="007A2058" w:rsidRPr="006D2D8A" w:rsidRDefault="007A2058" w:rsidP="00E4489D">
      <w:pPr>
        <w:pStyle w:val="subsection"/>
      </w:pPr>
      <w:r w:rsidRPr="006D2D8A">
        <w:tab/>
        <w:t>(1)</w:t>
      </w:r>
      <w:r w:rsidRPr="006D2D8A">
        <w:tab/>
        <w:t>In addition to regulation</w:t>
      </w:r>
      <w:r w:rsidR="006D2D8A" w:rsidRPr="006D2D8A">
        <w:t> </w:t>
      </w:r>
      <w:r w:rsidRPr="006D2D8A">
        <w:t>8.3, this regulation sets out information that must accompany an application for the Regulator to issue a certificate of eligibility for coal</w:t>
      </w:r>
      <w:r w:rsidR="006D2D8A" w:rsidRPr="006D2D8A">
        <w:noBreakHyphen/>
      </w:r>
      <w:r w:rsidRPr="006D2D8A">
        <w:t>fired generation assistance in respect of a generation complex.</w:t>
      </w:r>
    </w:p>
    <w:p w:rsidR="007A2058" w:rsidRPr="006D2D8A" w:rsidRDefault="00E4489D" w:rsidP="00E4489D">
      <w:pPr>
        <w:pStyle w:val="notetext"/>
      </w:pPr>
      <w:r w:rsidRPr="006D2D8A">
        <w:t>Note 1:</w:t>
      </w:r>
      <w:r w:rsidRPr="006D2D8A">
        <w:tab/>
      </w:r>
      <w:r w:rsidR="007A2058" w:rsidRPr="006D2D8A">
        <w:t>The application is made under section</w:t>
      </w:r>
      <w:r w:rsidR="006D2D8A" w:rsidRPr="006D2D8A">
        <w:t> </w:t>
      </w:r>
      <w:r w:rsidR="007A2058" w:rsidRPr="006D2D8A">
        <w:t>162 of the Act.</w:t>
      </w:r>
    </w:p>
    <w:p w:rsidR="007A2058" w:rsidRPr="006D2D8A" w:rsidRDefault="00E4489D" w:rsidP="00E4489D">
      <w:pPr>
        <w:pStyle w:val="notetext"/>
      </w:pPr>
      <w:r w:rsidRPr="006D2D8A">
        <w:t>Note 2:</w:t>
      </w:r>
      <w:r w:rsidRPr="006D2D8A">
        <w:tab/>
      </w:r>
      <w:r w:rsidR="007A2058" w:rsidRPr="006D2D8A">
        <w:t xml:space="preserve">Other information specified in this </w:t>
      </w:r>
      <w:r w:rsidRPr="006D2D8A">
        <w:t>Subdivision</w:t>
      </w:r>
      <w:r w:rsidR="0035397E" w:rsidRPr="006D2D8A">
        <w:t xml:space="preserve"> </w:t>
      </w:r>
      <w:r w:rsidR="007A2058" w:rsidRPr="006D2D8A">
        <w:t>may also be required for specific applications.</w:t>
      </w:r>
    </w:p>
    <w:p w:rsidR="007A2058" w:rsidRPr="006D2D8A" w:rsidRDefault="007A2058" w:rsidP="00E4489D">
      <w:pPr>
        <w:pStyle w:val="subsection"/>
      </w:pPr>
      <w:r w:rsidRPr="006D2D8A">
        <w:tab/>
        <w:t>(2)</w:t>
      </w:r>
      <w:r w:rsidRPr="006D2D8A">
        <w:tab/>
        <w:t>The information is the name, and nameplate rating, of the generation complex as published by the appropriate energy market operator as at 1</w:t>
      </w:r>
      <w:r w:rsidR="006D2D8A" w:rsidRPr="006D2D8A">
        <w:t> </w:t>
      </w:r>
      <w:r w:rsidRPr="006D2D8A">
        <w:t>July 2010.</w:t>
      </w:r>
    </w:p>
    <w:p w:rsidR="007A2058" w:rsidRPr="006D2D8A" w:rsidRDefault="007A2058" w:rsidP="00E4489D">
      <w:pPr>
        <w:pStyle w:val="ActHead5"/>
      </w:pPr>
      <w:bookmarkStart w:id="111" w:name="_Toc355625692"/>
      <w:r w:rsidRPr="006D2D8A">
        <w:rPr>
          <w:rStyle w:val="CharSectno"/>
        </w:rPr>
        <w:t>8.5</w:t>
      </w:r>
      <w:r w:rsidR="00E4489D" w:rsidRPr="006D2D8A">
        <w:t xml:space="preserve">  </w:t>
      </w:r>
      <w:r w:rsidRPr="006D2D8A">
        <w:t>Additional information</w:t>
      </w:r>
      <w:r w:rsidR="00E4489D" w:rsidRPr="006D2D8A">
        <w:t>—</w:t>
      </w:r>
      <w:r w:rsidRPr="006D2D8A">
        <w:t>National Greenhouse and Energy Reporting Scheme</w:t>
      </w:r>
      <w:bookmarkEnd w:id="111"/>
    </w:p>
    <w:p w:rsidR="007A2058" w:rsidRPr="006D2D8A" w:rsidRDefault="007A2058" w:rsidP="00E4489D">
      <w:pPr>
        <w:pStyle w:val="subsection"/>
      </w:pPr>
      <w:r w:rsidRPr="006D2D8A">
        <w:tab/>
        <w:t>(1)</w:t>
      </w:r>
      <w:r w:rsidRPr="006D2D8A">
        <w:tab/>
        <w:t>In addition to regulation</w:t>
      </w:r>
      <w:r w:rsidR="006D2D8A" w:rsidRPr="006D2D8A">
        <w:t> </w:t>
      </w:r>
      <w:r w:rsidRPr="006D2D8A">
        <w:t>8.3, this regulation sets out information that must accompany an application for the Regulator to issue a certificate of eligibility for coal</w:t>
      </w:r>
      <w:r w:rsidR="006D2D8A" w:rsidRPr="006D2D8A">
        <w:noBreakHyphen/>
      </w:r>
      <w:r w:rsidRPr="006D2D8A">
        <w:t>fired generation assistance in respect of a generation complex if:</w:t>
      </w:r>
    </w:p>
    <w:p w:rsidR="007A2058" w:rsidRPr="006D2D8A" w:rsidRDefault="007A2058" w:rsidP="00E4489D">
      <w:pPr>
        <w:pStyle w:val="paragraph"/>
      </w:pPr>
      <w:r w:rsidRPr="006D2D8A">
        <w:tab/>
        <w:t>(a)</w:t>
      </w:r>
      <w:r w:rsidRPr="006D2D8A">
        <w:tab/>
        <w:t>the applicant has provided information (</w:t>
      </w:r>
      <w:r w:rsidRPr="006D2D8A">
        <w:rPr>
          <w:b/>
          <w:i/>
        </w:rPr>
        <w:t>previous information</w:t>
      </w:r>
      <w:r w:rsidRPr="006D2D8A">
        <w:t xml:space="preserve">) about the generation complex to the Commonwealth for the purposes of estimating emissions from the generation complex under the </w:t>
      </w:r>
      <w:r w:rsidRPr="006D2D8A">
        <w:rPr>
          <w:i/>
        </w:rPr>
        <w:t>National Greenhouse and Energy Reporting Act 2007</w:t>
      </w:r>
      <w:r w:rsidRPr="006D2D8A">
        <w:t>; and</w:t>
      </w:r>
    </w:p>
    <w:p w:rsidR="007A2058" w:rsidRPr="006D2D8A" w:rsidRDefault="007A2058" w:rsidP="00E4489D">
      <w:pPr>
        <w:pStyle w:val="paragraph"/>
      </w:pPr>
      <w:r w:rsidRPr="006D2D8A">
        <w:tab/>
        <w:t>(b)</w:t>
      </w:r>
      <w:r w:rsidRPr="006D2D8A">
        <w:tab/>
        <w:t>the information relates to the emissions of the generation complex in the period starting on 1</w:t>
      </w:r>
      <w:r w:rsidR="006D2D8A" w:rsidRPr="006D2D8A">
        <w:t> </w:t>
      </w:r>
      <w:r w:rsidRPr="006D2D8A">
        <w:t>July 2008 and ending on 30</w:t>
      </w:r>
      <w:r w:rsidR="006D2D8A" w:rsidRPr="006D2D8A">
        <w:t> </w:t>
      </w:r>
      <w:r w:rsidRPr="006D2D8A">
        <w:t>June 2010; and</w:t>
      </w:r>
    </w:p>
    <w:p w:rsidR="007A2058" w:rsidRPr="006D2D8A" w:rsidRDefault="007A2058" w:rsidP="00E4489D">
      <w:pPr>
        <w:pStyle w:val="paragraph"/>
      </w:pPr>
      <w:r w:rsidRPr="006D2D8A">
        <w:tab/>
        <w:t>(c)</w:t>
      </w:r>
      <w:r w:rsidRPr="006D2D8A">
        <w:tab/>
        <w:t>the information is in the applicant’s possession, or under the applicant’s control.</w:t>
      </w:r>
    </w:p>
    <w:p w:rsidR="007A2058" w:rsidRPr="006D2D8A" w:rsidRDefault="00E4489D" w:rsidP="00E4489D">
      <w:pPr>
        <w:pStyle w:val="notetext"/>
      </w:pPr>
      <w:r w:rsidRPr="006D2D8A">
        <w:t>Note 1:</w:t>
      </w:r>
      <w:r w:rsidRPr="006D2D8A">
        <w:tab/>
      </w:r>
      <w:r w:rsidR="007A2058" w:rsidRPr="006D2D8A">
        <w:t>The application is made under section</w:t>
      </w:r>
      <w:r w:rsidR="006D2D8A" w:rsidRPr="006D2D8A">
        <w:t> </w:t>
      </w:r>
      <w:r w:rsidR="007A2058" w:rsidRPr="006D2D8A">
        <w:t>162 of the Act.</w:t>
      </w:r>
    </w:p>
    <w:p w:rsidR="007A2058" w:rsidRPr="006D2D8A" w:rsidRDefault="00E4489D" w:rsidP="00E4489D">
      <w:pPr>
        <w:pStyle w:val="notetext"/>
      </w:pPr>
      <w:r w:rsidRPr="006D2D8A">
        <w:t>Note 2:</w:t>
      </w:r>
      <w:r w:rsidRPr="006D2D8A">
        <w:tab/>
      </w:r>
      <w:r w:rsidR="007A2058" w:rsidRPr="006D2D8A">
        <w:t xml:space="preserve">Other information specified in this </w:t>
      </w:r>
      <w:r w:rsidRPr="006D2D8A">
        <w:t>Subdivision</w:t>
      </w:r>
      <w:r w:rsidR="0035397E" w:rsidRPr="006D2D8A">
        <w:t xml:space="preserve"> </w:t>
      </w:r>
      <w:r w:rsidR="007A2058" w:rsidRPr="006D2D8A">
        <w:t>may also be required for specific applications.</w:t>
      </w:r>
    </w:p>
    <w:p w:rsidR="007A2058" w:rsidRPr="006D2D8A" w:rsidRDefault="007A2058" w:rsidP="00E4489D">
      <w:pPr>
        <w:pStyle w:val="subsection"/>
      </w:pPr>
      <w:r w:rsidRPr="006D2D8A">
        <w:tab/>
        <w:t>(2)</w:t>
      </w:r>
      <w:r w:rsidRPr="006D2D8A">
        <w:tab/>
        <w:t>The information is:</w:t>
      </w:r>
    </w:p>
    <w:p w:rsidR="007A2058" w:rsidRPr="006D2D8A" w:rsidRDefault="007A2058" w:rsidP="00E4489D">
      <w:pPr>
        <w:pStyle w:val="paragraph"/>
      </w:pPr>
      <w:r w:rsidRPr="006D2D8A">
        <w:tab/>
        <w:t>(a)</w:t>
      </w:r>
      <w:r w:rsidRPr="006D2D8A">
        <w:tab/>
        <w:t>the previous information; and</w:t>
      </w:r>
    </w:p>
    <w:p w:rsidR="007A2058" w:rsidRPr="006D2D8A" w:rsidRDefault="007A2058" w:rsidP="00E4489D">
      <w:pPr>
        <w:pStyle w:val="paragraph"/>
      </w:pPr>
      <w:r w:rsidRPr="006D2D8A">
        <w:tab/>
        <w:t>(b)</w:t>
      </w:r>
      <w:r w:rsidRPr="006D2D8A">
        <w:tab/>
        <w:t>an explanation of how the previous information relates to the emissions intensity of the generation complex.</w:t>
      </w:r>
    </w:p>
    <w:p w:rsidR="007A2058" w:rsidRPr="006D2D8A" w:rsidRDefault="007A2058" w:rsidP="00E4489D">
      <w:pPr>
        <w:pStyle w:val="subsection"/>
      </w:pPr>
      <w:r w:rsidRPr="006D2D8A">
        <w:tab/>
        <w:t>(3)</w:t>
      </w:r>
      <w:r w:rsidRPr="006D2D8A">
        <w:tab/>
        <w:t>However, information mentioned in subregulation (2) does not need to be provided under this regulation if the information is contained in a document provided under regulation</w:t>
      </w:r>
      <w:r w:rsidR="006D2D8A" w:rsidRPr="006D2D8A">
        <w:t> </w:t>
      </w:r>
      <w:r w:rsidRPr="006D2D8A">
        <w:t>8.9.</w:t>
      </w:r>
    </w:p>
    <w:p w:rsidR="007A2058" w:rsidRPr="006D2D8A" w:rsidRDefault="007A2058" w:rsidP="00E4489D">
      <w:pPr>
        <w:pStyle w:val="ActHead5"/>
      </w:pPr>
      <w:bookmarkStart w:id="112" w:name="_Toc355625693"/>
      <w:r w:rsidRPr="006D2D8A">
        <w:rPr>
          <w:rStyle w:val="CharSectno"/>
        </w:rPr>
        <w:t>8.6</w:t>
      </w:r>
      <w:r w:rsidR="00E4489D" w:rsidRPr="006D2D8A">
        <w:t xml:space="preserve">  </w:t>
      </w:r>
      <w:r w:rsidRPr="006D2D8A">
        <w:t>Additional information</w:t>
      </w:r>
      <w:r w:rsidR="00E4489D" w:rsidRPr="006D2D8A">
        <w:t>—</w:t>
      </w:r>
      <w:r w:rsidRPr="006D2D8A">
        <w:t>result of audit report</w:t>
      </w:r>
      <w:bookmarkEnd w:id="112"/>
    </w:p>
    <w:p w:rsidR="007A2058" w:rsidRPr="006D2D8A" w:rsidRDefault="007A2058" w:rsidP="00E4489D">
      <w:pPr>
        <w:pStyle w:val="subsection"/>
      </w:pPr>
      <w:r w:rsidRPr="006D2D8A">
        <w:tab/>
        <w:t>(1)</w:t>
      </w:r>
      <w:r w:rsidRPr="006D2D8A">
        <w:tab/>
        <w:t>In addition to regulation</w:t>
      </w:r>
      <w:r w:rsidR="006D2D8A" w:rsidRPr="006D2D8A">
        <w:t> </w:t>
      </w:r>
      <w:r w:rsidRPr="006D2D8A">
        <w:t>8.3, this regulation sets out information that must accompany an application for the Regulator to issue a certificate of eligibility for coal</w:t>
      </w:r>
      <w:r w:rsidR="006D2D8A" w:rsidRPr="006D2D8A">
        <w:noBreakHyphen/>
      </w:r>
      <w:r w:rsidRPr="006D2D8A">
        <w:t>fired generation assistance in respect of a generation complex if the report of an audit of the application conducted by a registered auditor includes:</w:t>
      </w:r>
    </w:p>
    <w:p w:rsidR="007A2058" w:rsidRPr="006D2D8A" w:rsidRDefault="007A2058" w:rsidP="00E4489D">
      <w:pPr>
        <w:pStyle w:val="paragraph"/>
      </w:pPr>
      <w:r w:rsidRPr="006D2D8A">
        <w:tab/>
        <w:t>(a)</w:t>
      </w:r>
      <w:r w:rsidRPr="006D2D8A">
        <w:tab/>
        <w:t>a qualified reasonable assurance conclusion, in the terms of paragraph</w:t>
      </w:r>
      <w:r w:rsidR="006D2D8A" w:rsidRPr="006D2D8A">
        <w:t> </w:t>
      </w:r>
      <w:r w:rsidRPr="006D2D8A">
        <w:t>3.17(1</w:t>
      </w:r>
      <w:r w:rsidR="00E4489D" w:rsidRPr="006D2D8A">
        <w:t>)(</w:t>
      </w:r>
      <w:r w:rsidRPr="006D2D8A">
        <w:t xml:space="preserve">b) of the </w:t>
      </w:r>
      <w:r w:rsidRPr="006D2D8A">
        <w:rPr>
          <w:i/>
        </w:rPr>
        <w:t>National Greenhouse and Energy Reporting (Audit) Determination</w:t>
      </w:r>
      <w:r w:rsidR="006D2D8A" w:rsidRPr="006D2D8A">
        <w:rPr>
          <w:i/>
        </w:rPr>
        <w:t> </w:t>
      </w:r>
      <w:r w:rsidRPr="006D2D8A">
        <w:rPr>
          <w:i/>
        </w:rPr>
        <w:t>2009</w:t>
      </w:r>
      <w:r w:rsidRPr="006D2D8A">
        <w:t>; or</w:t>
      </w:r>
    </w:p>
    <w:p w:rsidR="007A2058" w:rsidRPr="006D2D8A" w:rsidRDefault="007A2058" w:rsidP="00E4489D">
      <w:pPr>
        <w:pStyle w:val="paragraph"/>
      </w:pPr>
      <w:r w:rsidRPr="006D2D8A">
        <w:tab/>
        <w:t>(b)</w:t>
      </w:r>
      <w:r w:rsidRPr="006D2D8A">
        <w:tab/>
        <w:t>an adverse conclusion, in the terms of paragraph</w:t>
      </w:r>
      <w:r w:rsidR="006D2D8A" w:rsidRPr="006D2D8A">
        <w:t> </w:t>
      </w:r>
      <w:r w:rsidRPr="006D2D8A">
        <w:t>3.17(1</w:t>
      </w:r>
      <w:r w:rsidR="00E4489D" w:rsidRPr="006D2D8A">
        <w:t>)(</w:t>
      </w:r>
      <w:r w:rsidRPr="006D2D8A">
        <w:t>c) of that Determination; or</w:t>
      </w:r>
    </w:p>
    <w:p w:rsidR="007A2058" w:rsidRPr="006D2D8A" w:rsidRDefault="007A2058" w:rsidP="00E4489D">
      <w:pPr>
        <w:pStyle w:val="paragraph"/>
      </w:pPr>
      <w:r w:rsidRPr="006D2D8A">
        <w:tab/>
        <w:t>(c)</w:t>
      </w:r>
      <w:r w:rsidRPr="006D2D8A">
        <w:tab/>
        <w:t>a conclusion that the registered auditor is unable to form an opinion about the matter being audited, in the terms of paragraph</w:t>
      </w:r>
      <w:r w:rsidR="006D2D8A" w:rsidRPr="006D2D8A">
        <w:t> </w:t>
      </w:r>
      <w:r w:rsidRPr="006D2D8A">
        <w:t>3.17(1</w:t>
      </w:r>
      <w:r w:rsidR="00E4489D" w:rsidRPr="006D2D8A">
        <w:t>)(</w:t>
      </w:r>
      <w:r w:rsidRPr="006D2D8A">
        <w:t>d) of that Determination.</w:t>
      </w:r>
    </w:p>
    <w:p w:rsidR="007A2058" w:rsidRPr="006D2D8A" w:rsidRDefault="00E4489D" w:rsidP="00E4489D">
      <w:pPr>
        <w:pStyle w:val="notetext"/>
      </w:pPr>
      <w:r w:rsidRPr="006D2D8A">
        <w:t>Note:</w:t>
      </w:r>
      <w:r w:rsidRPr="006D2D8A">
        <w:tab/>
      </w:r>
      <w:r w:rsidR="007A2058" w:rsidRPr="006D2D8A">
        <w:t>The report must accompany the application: see regulation</w:t>
      </w:r>
      <w:r w:rsidR="006D2D8A" w:rsidRPr="006D2D8A">
        <w:t> </w:t>
      </w:r>
      <w:r w:rsidR="007A2058" w:rsidRPr="006D2D8A">
        <w:t>8.10.</w:t>
      </w:r>
    </w:p>
    <w:p w:rsidR="007A2058" w:rsidRPr="006D2D8A" w:rsidRDefault="007A2058" w:rsidP="00E4489D">
      <w:pPr>
        <w:pStyle w:val="subsection"/>
      </w:pPr>
      <w:r w:rsidRPr="006D2D8A">
        <w:tab/>
        <w:t>(2)</w:t>
      </w:r>
      <w:r w:rsidRPr="006D2D8A">
        <w:tab/>
        <w:t>The information is the applicant’s comments on the registered auditor’s conclusion.</w:t>
      </w:r>
    </w:p>
    <w:p w:rsidR="007A2058" w:rsidRPr="006D2D8A" w:rsidRDefault="00E4489D" w:rsidP="00E4489D">
      <w:pPr>
        <w:pStyle w:val="ActHead4"/>
      </w:pPr>
      <w:bookmarkStart w:id="113" w:name="_Toc355625694"/>
      <w:r w:rsidRPr="006D2D8A">
        <w:rPr>
          <w:rStyle w:val="CharSubdNo"/>
        </w:rPr>
        <w:t>Subdivision</w:t>
      </w:r>
      <w:r w:rsidR="006D2D8A" w:rsidRPr="006D2D8A">
        <w:rPr>
          <w:rStyle w:val="CharSubdNo"/>
        </w:rPr>
        <w:t> </w:t>
      </w:r>
      <w:r w:rsidR="007A2058" w:rsidRPr="006D2D8A">
        <w:rPr>
          <w:rStyle w:val="CharSubdNo"/>
        </w:rPr>
        <w:t>2.2</w:t>
      </w:r>
      <w:r w:rsidRPr="006D2D8A">
        <w:t>—</w:t>
      </w:r>
      <w:r w:rsidR="007A2058" w:rsidRPr="006D2D8A">
        <w:rPr>
          <w:rStyle w:val="CharSubdText"/>
        </w:rPr>
        <w:t>Documents that must accompany application for certificate of eligibility for coal</w:t>
      </w:r>
      <w:r w:rsidR="006D2D8A" w:rsidRPr="006D2D8A">
        <w:rPr>
          <w:rStyle w:val="CharSubdText"/>
        </w:rPr>
        <w:noBreakHyphen/>
      </w:r>
      <w:r w:rsidR="007A2058" w:rsidRPr="006D2D8A">
        <w:rPr>
          <w:rStyle w:val="CharSubdText"/>
        </w:rPr>
        <w:t>fired generation assistance</w:t>
      </w:r>
      <w:bookmarkEnd w:id="113"/>
    </w:p>
    <w:p w:rsidR="007A2058" w:rsidRPr="006D2D8A" w:rsidRDefault="007A2058" w:rsidP="00E4489D">
      <w:pPr>
        <w:pStyle w:val="ActHead5"/>
      </w:pPr>
      <w:bookmarkStart w:id="114" w:name="_Toc355625695"/>
      <w:r w:rsidRPr="006D2D8A">
        <w:rPr>
          <w:rStyle w:val="CharSectno"/>
        </w:rPr>
        <w:t>8.7</w:t>
      </w:r>
      <w:r w:rsidR="00E4489D" w:rsidRPr="006D2D8A">
        <w:t xml:space="preserve">  </w:t>
      </w:r>
      <w:r w:rsidRPr="006D2D8A">
        <w:t>Documents that must accompany applications</w:t>
      </w:r>
      <w:bookmarkEnd w:id="114"/>
    </w:p>
    <w:p w:rsidR="007A2058" w:rsidRPr="006D2D8A" w:rsidRDefault="007A2058" w:rsidP="00E4489D">
      <w:pPr>
        <w:pStyle w:val="subsection"/>
      </w:pPr>
      <w:r w:rsidRPr="006D2D8A">
        <w:tab/>
      </w:r>
      <w:r w:rsidRPr="006D2D8A">
        <w:tab/>
        <w:t>This subdivision is made for paragraph</w:t>
      </w:r>
      <w:r w:rsidR="006D2D8A" w:rsidRPr="006D2D8A">
        <w:t> </w:t>
      </w:r>
      <w:r w:rsidRPr="006D2D8A">
        <w:t>163(1</w:t>
      </w:r>
      <w:r w:rsidR="00E4489D" w:rsidRPr="006D2D8A">
        <w:t>)(</w:t>
      </w:r>
      <w:r w:rsidRPr="006D2D8A">
        <w:t>d) of the Act.</w:t>
      </w:r>
    </w:p>
    <w:p w:rsidR="007A2058" w:rsidRPr="006D2D8A" w:rsidRDefault="007A2058" w:rsidP="00E4489D">
      <w:pPr>
        <w:pStyle w:val="ActHead5"/>
      </w:pPr>
      <w:bookmarkStart w:id="115" w:name="_Toc355625696"/>
      <w:r w:rsidRPr="006D2D8A">
        <w:rPr>
          <w:rStyle w:val="CharSectno"/>
        </w:rPr>
        <w:t>8.8</w:t>
      </w:r>
      <w:r w:rsidR="00E4489D" w:rsidRPr="006D2D8A">
        <w:t xml:space="preserve">  </w:t>
      </w:r>
      <w:r w:rsidRPr="006D2D8A">
        <w:t>Documents for all applications</w:t>
      </w:r>
      <w:bookmarkEnd w:id="115"/>
    </w:p>
    <w:p w:rsidR="007A2058" w:rsidRPr="006D2D8A" w:rsidRDefault="007A2058" w:rsidP="00E4489D">
      <w:pPr>
        <w:pStyle w:val="subsection"/>
      </w:pPr>
      <w:r w:rsidRPr="006D2D8A">
        <w:tab/>
        <w:t>(1)</w:t>
      </w:r>
      <w:r w:rsidRPr="006D2D8A">
        <w:tab/>
        <w:t>This regulation sets out the documents that must accompany an application for the Regulator to issue a certificate of eligibility for coal</w:t>
      </w:r>
      <w:r w:rsidR="006D2D8A" w:rsidRPr="006D2D8A">
        <w:noBreakHyphen/>
      </w:r>
      <w:r w:rsidRPr="006D2D8A">
        <w:t>fired generation assistance in respect of a generation complex.</w:t>
      </w:r>
    </w:p>
    <w:p w:rsidR="007A2058" w:rsidRPr="006D2D8A" w:rsidRDefault="00E4489D" w:rsidP="00E4489D">
      <w:pPr>
        <w:pStyle w:val="notetext"/>
      </w:pPr>
      <w:r w:rsidRPr="006D2D8A">
        <w:t>Note 1:</w:t>
      </w:r>
      <w:r w:rsidRPr="006D2D8A">
        <w:tab/>
      </w:r>
      <w:r w:rsidR="007A2058" w:rsidRPr="006D2D8A">
        <w:t>The application is made under section</w:t>
      </w:r>
      <w:r w:rsidR="006D2D8A" w:rsidRPr="006D2D8A">
        <w:t> </w:t>
      </w:r>
      <w:r w:rsidR="007A2058" w:rsidRPr="006D2D8A">
        <w:t>162 of the Act.</w:t>
      </w:r>
    </w:p>
    <w:p w:rsidR="007A2058" w:rsidRPr="006D2D8A" w:rsidRDefault="00E4489D" w:rsidP="00E4489D">
      <w:pPr>
        <w:pStyle w:val="notetext"/>
      </w:pPr>
      <w:r w:rsidRPr="006D2D8A">
        <w:t>Note 2:</w:t>
      </w:r>
      <w:r w:rsidRPr="006D2D8A">
        <w:tab/>
      </w:r>
      <w:r w:rsidR="007A2058" w:rsidRPr="006D2D8A">
        <w:t xml:space="preserve">Other documents specified in this </w:t>
      </w:r>
      <w:r w:rsidRPr="006D2D8A">
        <w:t>Subdivision</w:t>
      </w:r>
      <w:r w:rsidR="0035397E" w:rsidRPr="006D2D8A">
        <w:t xml:space="preserve"> </w:t>
      </w:r>
      <w:r w:rsidR="007A2058" w:rsidRPr="006D2D8A">
        <w:t>may also be required for specific applications.</w:t>
      </w:r>
    </w:p>
    <w:p w:rsidR="007A2058" w:rsidRPr="006D2D8A" w:rsidRDefault="007A2058" w:rsidP="00E4489D">
      <w:pPr>
        <w:pStyle w:val="subsection"/>
      </w:pPr>
      <w:r w:rsidRPr="006D2D8A">
        <w:tab/>
        <w:t>(2)</w:t>
      </w:r>
      <w:r w:rsidRPr="006D2D8A">
        <w:tab/>
        <w:t>The documents are:</w:t>
      </w:r>
    </w:p>
    <w:p w:rsidR="007A2058" w:rsidRPr="006D2D8A" w:rsidRDefault="007A2058" w:rsidP="00E4489D">
      <w:pPr>
        <w:pStyle w:val="paragraph"/>
      </w:pPr>
      <w:r w:rsidRPr="006D2D8A">
        <w:tab/>
        <w:t>(a)</w:t>
      </w:r>
      <w:r w:rsidRPr="006D2D8A">
        <w:tab/>
        <w:t>a map showing:</w:t>
      </w:r>
    </w:p>
    <w:p w:rsidR="007A2058" w:rsidRPr="006D2D8A" w:rsidRDefault="007A2058" w:rsidP="00E4489D">
      <w:pPr>
        <w:pStyle w:val="paragraphsub"/>
      </w:pPr>
      <w:r w:rsidRPr="006D2D8A">
        <w:tab/>
        <w:t>(i)</w:t>
      </w:r>
      <w:r w:rsidRPr="006D2D8A">
        <w:tab/>
        <w:t>the location of the generation complex (including the location or position of each generation unit that makes up the generation complex); and</w:t>
      </w:r>
    </w:p>
    <w:p w:rsidR="007A2058" w:rsidRPr="006D2D8A" w:rsidRDefault="007A2058" w:rsidP="00E4489D">
      <w:pPr>
        <w:pStyle w:val="paragraphsub"/>
      </w:pPr>
      <w:r w:rsidRPr="006D2D8A">
        <w:tab/>
        <w:t>(ii)</w:t>
      </w:r>
      <w:r w:rsidRPr="006D2D8A">
        <w:tab/>
        <w:t>how the generation complex was connected to a grid as described in paragraph</w:t>
      </w:r>
      <w:r w:rsidR="006D2D8A" w:rsidRPr="006D2D8A">
        <w:t> </w:t>
      </w:r>
      <w:r w:rsidRPr="006D2D8A">
        <w:t>166(2</w:t>
      </w:r>
      <w:r w:rsidR="00E4489D" w:rsidRPr="006D2D8A">
        <w:t>)(</w:t>
      </w:r>
      <w:r w:rsidRPr="006D2D8A">
        <w:t>a</w:t>
      </w:r>
      <w:r w:rsidR="00E4489D" w:rsidRPr="006D2D8A">
        <w:t>)(</w:t>
      </w:r>
      <w:r w:rsidRPr="006D2D8A">
        <w:t>iv) of the Act; and</w:t>
      </w:r>
    </w:p>
    <w:p w:rsidR="007A2058" w:rsidRPr="006D2D8A" w:rsidRDefault="007A2058" w:rsidP="00E4489D">
      <w:pPr>
        <w:pStyle w:val="paragraph"/>
      </w:pPr>
      <w:r w:rsidRPr="006D2D8A">
        <w:tab/>
        <w:t>(b)</w:t>
      </w:r>
      <w:r w:rsidRPr="006D2D8A">
        <w:tab/>
        <w:t>any other document that is in the applicant’s possession, or under the applicant’s control, that has been used in the application to calculate:</w:t>
      </w:r>
    </w:p>
    <w:p w:rsidR="007A2058" w:rsidRPr="006D2D8A" w:rsidRDefault="007A2058" w:rsidP="00E4489D">
      <w:pPr>
        <w:pStyle w:val="paragraphsub"/>
      </w:pPr>
      <w:r w:rsidRPr="006D2D8A">
        <w:tab/>
        <w:t>(i)</w:t>
      </w:r>
      <w:r w:rsidRPr="006D2D8A">
        <w:tab/>
        <w:t>the historical energy of the generation complex; or</w:t>
      </w:r>
    </w:p>
    <w:p w:rsidR="007A2058" w:rsidRPr="006D2D8A" w:rsidRDefault="007A2058" w:rsidP="00E4489D">
      <w:pPr>
        <w:pStyle w:val="paragraphsub"/>
      </w:pPr>
      <w:r w:rsidRPr="006D2D8A">
        <w:tab/>
        <w:t>(ii)</w:t>
      </w:r>
      <w:r w:rsidRPr="006D2D8A">
        <w:tab/>
        <w:t>the emissions intensity of the generation complex.</w:t>
      </w:r>
    </w:p>
    <w:p w:rsidR="007A2058" w:rsidRPr="006D2D8A" w:rsidRDefault="007A2058" w:rsidP="00E4489D">
      <w:pPr>
        <w:pStyle w:val="ActHead5"/>
        <w:rPr>
          <w:i/>
        </w:rPr>
      </w:pPr>
      <w:bookmarkStart w:id="116" w:name="_Toc355625697"/>
      <w:r w:rsidRPr="006D2D8A">
        <w:rPr>
          <w:rStyle w:val="CharSectno"/>
        </w:rPr>
        <w:t>8.9</w:t>
      </w:r>
      <w:r w:rsidR="00E4489D" w:rsidRPr="006D2D8A">
        <w:t xml:space="preserve">  </w:t>
      </w:r>
      <w:r w:rsidRPr="006D2D8A">
        <w:t>Additional documents</w:t>
      </w:r>
      <w:r w:rsidR="00E4489D" w:rsidRPr="006D2D8A">
        <w:t>—</w:t>
      </w:r>
      <w:r w:rsidRPr="006D2D8A">
        <w:t>National Greenhouse and Energy Reporting Scheme</w:t>
      </w:r>
      <w:bookmarkEnd w:id="116"/>
    </w:p>
    <w:p w:rsidR="007A2058" w:rsidRPr="006D2D8A" w:rsidRDefault="007A2058" w:rsidP="00E4489D">
      <w:pPr>
        <w:pStyle w:val="subsection"/>
      </w:pPr>
      <w:r w:rsidRPr="006D2D8A">
        <w:tab/>
        <w:t>(1)</w:t>
      </w:r>
      <w:r w:rsidRPr="006D2D8A">
        <w:tab/>
        <w:t>In addition to regulation</w:t>
      </w:r>
      <w:r w:rsidR="006D2D8A" w:rsidRPr="006D2D8A">
        <w:t> </w:t>
      </w:r>
      <w:r w:rsidRPr="006D2D8A">
        <w:t>8.8, this regulation identifies a document that must accompany an application for the Regulator to issue a certificate of eligibility for coal</w:t>
      </w:r>
      <w:r w:rsidR="006D2D8A" w:rsidRPr="006D2D8A">
        <w:noBreakHyphen/>
      </w:r>
      <w:r w:rsidRPr="006D2D8A">
        <w:t>fired generation assistance in respect of a generation complex if:</w:t>
      </w:r>
    </w:p>
    <w:p w:rsidR="007A2058" w:rsidRPr="006D2D8A" w:rsidRDefault="007A2058" w:rsidP="00E4489D">
      <w:pPr>
        <w:pStyle w:val="paragraph"/>
      </w:pPr>
      <w:r w:rsidRPr="006D2D8A">
        <w:tab/>
        <w:t>(a)</w:t>
      </w:r>
      <w:r w:rsidRPr="006D2D8A">
        <w:tab/>
        <w:t xml:space="preserve">the applicant has provided a document about the generation complex to the Commonwealth for the purposes of estimating emissions from the generation complex under the </w:t>
      </w:r>
      <w:r w:rsidRPr="006D2D8A">
        <w:rPr>
          <w:i/>
        </w:rPr>
        <w:t>National Greenhouse and Energy Reporting Act 2007</w:t>
      </w:r>
      <w:r w:rsidRPr="006D2D8A">
        <w:t>; and</w:t>
      </w:r>
    </w:p>
    <w:p w:rsidR="007A2058" w:rsidRPr="006D2D8A" w:rsidRDefault="007A2058" w:rsidP="00E4489D">
      <w:pPr>
        <w:pStyle w:val="paragraph"/>
      </w:pPr>
      <w:r w:rsidRPr="006D2D8A">
        <w:tab/>
        <w:t>(b)</w:t>
      </w:r>
      <w:r w:rsidRPr="006D2D8A">
        <w:tab/>
        <w:t>the document relates to the emissions of the generation complex in the period starting on 1</w:t>
      </w:r>
      <w:r w:rsidR="006D2D8A" w:rsidRPr="006D2D8A">
        <w:t> </w:t>
      </w:r>
      <w:r w:rsidRPr="006D2D8A">
        <w:t>July 2008 and ending on 30</w:t>
      </w:r>
      <w:r w:rsidR="006D2D8A" w:rsidRPr="006D2D8A">
        <w:t> </w:t>
      </w:r>
      <w:r w:rsidRPr="006D2D8A">
        <w:t>June 2010; and</w:t>
      </w:r>
    </w:p>
    <w:p w:rsidR="007A2058" w:rsidRPr="006D2D8A" w:rsidRDefault="007A2058" w:rsidP="00E4489D">
      <w:pPr>
        <w:pStyle w:val="paragraph"/>
      </w:pPr>
      <w:r w:rsidRPr="006D2D8A">
        <w:tab/>
        <w:t>(c)</w:t>
      </w:r>
      <w:r w:rsidRPr="006D2D8A">
        <w:tab/>
        <w:t>the document, or a copy of the document, is in the applicant’s possession or under the applicant’s control.</w:t>
      </w:r>
    </w:p>
    <w:p w:rsidR="007A2058" w:rsidRPr="006D2D8A" w:rsidRDefault="00E4489D" w:rsidP="00E4489D">
      <w:pPr>
        <w:pStyle w:val="notetext"/>
      </w:pPr>
      <w:r w:rsidRPr="006D2D8A">
        <w:t>Note 1:</w:t>
      </w:r>
      <w:r w:rsidRPr="006D2D8A">
        <w:tab/>
      </w:r>
      <w:r w:rsidR="007A2058" w:rsidRPr="006D2D8A">
        <w:t>The application is made under section</w:t>
      </w:r>
      <w:r w:rsidR="006D2D8A" w:rsidRPr="006D2D8A">
        <w:t> </w:t>
      </w:r>
      <w:r w:rsidR="007A2058" w:rsidRPr="006D2D8A">
        <w:t>162 of the Act.</w:t>
      </w:r>
    </w:p>
    <w:p w:rsidR="007A2058" w:rsidRPr="006D2D8A" w:rsidRDefault="00E4489D" w:rsidP="00E4489D">
      <w:pPr>
        <w:pStyle w:val="notetext"/>
      </w:pPr>
      <w:r w:rsidRPr="006D2D8A">
        <w:t>Note 2:</w:t>
      </w:r>
      <w:r w:rsidRPr="006D2D8A">
        <w:tab/>
      </w:r>
      <w:r w:rsidR="007A2058" w:rsidRPr="006D2D8A">
        <w:t xml:space="preserve">Other documents specified in this </w:t>
      </w:r>
      <w:r w:rsidRPr="006D2D8A">
        <w:t>Subdivision</w:t>
      </w:r>
      <w:r w:rsidR="0035397E" w:rsidRPr="006D2D8A">
        <w:t xml:space="preserve"> </w:t>
      </w:r>
      <w:r w:rsidR="007A2058" w:rsidRPr="006D2D8A">
        <w:t>may also be required for specific applications.</w:t>
      </w:r>
    </w:p>
    <w:p w:rsidR="007A2058" w:rsidRPr="006D2D8A" w:rsidRDefault="007A2058" w:rsidP="00E4489D">
      <w:pPr>
        <w:pStyle w:val="subsection"/>
      </w:pPr>
      <w:r w:rsidRPr="006D2D8A">
        <w:tab/>
        <w:t>(2)</w:t>
      </w:r>
      <w:r w:rsidRPr="006D2D8A">
        <w:tab/>
        <w:t>The document or copy must accompany the application.</w:t>
      </w:r>
    </w:p>
    <w:p w:rsidR="007A2058" w:rsidRPr="006D2D8A" w:rsidRDefault="007A2058" w:rsidP="00E4489D">
      <w:pPr>
        <w:pStyle w:val="subsection"/>
      </w:pPr>
      <w:r w:rsidRPr="006D2D8A">
        <w:tab/>
        <w:t>(3)</w:t>
      </w:r>
      <w:r w:rsidRPr="006D2D8A">
        <w:tab/>
        <w:t>The document or copy must be accompanied by an explanation of how the document relates to the emissions intensity of the generation complex.</w:t>
      </w:r>
    </w:p>
    <w:p w:rsidR="007A2058" w:rsidRPr="006D2D8A" w:rsidRDefault="00E4489D" w:rsidP="00E4489D">
      <w:pPr>
        <w:pStyle w:val="ActHead4"/>
      </w:pPr>
      <w:bookmarkStart w:id="117" w:name="_Toc355625698"/>
      <w:r w:rsidRPr="006D2D8A">
        <w:rPr>
          <w:rStyle w:val="CharSubdNo"/>
        </w:rPr>
        <w:t>Subdivision</w:t>
      </w:r>
      <w:r w:rsidR="006D2D8A" w:rsidRPr="006D2D8A">
        <w:rPr>
          <w:rStyle w:val="CharSubdNo"/>
        </w:rPr>
        <w:t> </w:t>
      </w:r>
      <w:r w:rsidR="007A2058" w:rsidRPr="006D2D8A">
        <w:rPr>
          <w:rStyle w:val="CharSubdNo"/>
        </w:rPr>
        <w:t>2.3</w:t>
      </w:r>
      <w:r w:rsidRPr="006D2D8A">
        <w:t>—</w:t>
      </w:r>
      <w:r w:rsidR="007A2058" w:rsidRPr="006D2D8A">
        <w:rPr>
          <w:rStyle w:val="CharSubdText"/>
        </w:rPr>
        <w:t>Reports that must accompany application for certificate of eligibility for coal</w:t>
      </w:r>
      <w:r w:rsidR="006D2D8A" w:rsidRPr="006D2D8A">
        <w:rPr>
          <w:rStyle w:val="CharSubdText"/>
        </w:rPr>
        <w:noBreakHyphen/>
      </w:r>
      <w:r w:rsidR="007A2058" w:rsidRPr="006D2D8A">
        <w:rPr>
          <w:rStyle w:val="CharSubdText"/>
        </w:rPr>
        <w:t>fired generation assistance</w:t>
      </w:r>
      <w:bookmarkEnd w:id="117"/>
    </w:p>
    <w:p w:rsidR="007A2058" w:rsidRPr="006D2D8A" w:rsidRDefault="007A2058" w:rsidP="00E4489D">
      <w:pPr>
        <w:pStyle w:val="ActHead5"/>
      </w:pPr>
      <w:bookmarkStart w:id="118" w:name="_Toc355625699"/>
      <w:r w:rsidRPr="006D2D8A">
        <w:rPr>
          <w:rStyle w:val="CharSectno"/>
        </w:rPr>
        <w:t>8.10</w:t>
      </w:r>
      <w:r w:rsidR="00E4489D" w:rsidRPr="006D2D8A">
        <w:t xml:space="preserve">  </w:t>
      </w:r>
      <w:r w:rsidRPr="006D2D8A">
        <w:t>Audit report for all applications</w:t>
      </w:r>
      <w:bookmarkEnd w:id="118"/>
    </w:p>
    <w:p w:rsidR="007A2058" w:rsidRPr="006D2D8A" w:rsidRDefault="007A2058" w:rsidP="00E4489D">
      <w:pPr>
        <w:pStyle w:val="subsection"/>
      </w:pPr>
      <w:r w:rsidRPr="006D2D8A">
        <w:tab/>
        <w:t>(1)</w:t>
      </w:r>
      <w:r w:rsidRPr="006D2D8A">
        <w:tab/>
        <w:t>For paragraph</w:t>
      </w:r>
      <w:r w:rsidR="006D2D8A" w:rsidRPr="006D2D8A">
        <w:t> </w:t>
      </w:r>
      <w:r w:rsidRPr="006D2D8A">
        <w:t>163(1</w:t>
      </w:r>
      <w:r w:rsidR="00E4489D" w:rsidRPr="006D2D8A">
        <w:t>)(</w:t>
      </w:r>
      <w:r w:rsidRPr="006D2D8A">
        <w:t>e) of the Act, a prescribed report is a report by an independent registered auditor of an audit of an application setting out the auditor’s opinion as to whether:</w:t>
      </w:r>
    </w:p>
    <w:p w:rsidR="007A2058" w:rsidRPr="006D2D8A" w:rsidRDefault="007A2058" w:rsidP="00E4489D">
      <w:pPr>
        <w:pStyle w:val="paragraph"/>
      </w:pPr>
      <w:r w:rsidRPr="006D2D8A">
        <w:tab/>
        <w:t>(a)</w:t>
      </w:r>
      <w:r w:rsidRPr="006D2D8A">
        <w:tab/>
        <w:t>the application properly presents, in all material respects, the historical energy of the generation complex; and</w:t>
      </w:r>
    </w:p>
    <w:p w:rsidR="007A2058" w:rsidRPr="006D2D8A" w:rsidRDefault="007A2058" w:rsidP="00E4489D">
      <w:pPr>
        <w:pStyle w:val="paragraph"/>
      </w:pPr>
      <w:r w:rsidRPr="006D2D8A">
        <w:tab/>
        <w:t>(b)</w:t>
      </w:r>
      <w:r w:rsidRPr="006D2D8A">
        <w:tab/>
        <w:t>the application properly presents, in all material respects, the emissions intensity of the generation complex; and</w:t>
      </w:r>
    </w:p>
    <w:p w:rsidR="007A2058" w:rsidRPr="006D2D8A" w:rsidRDefault="007A2058" w:rsidP="00E4489D">
      <w:pPr>
        <w:pStyle w:val="paragraph"/>
      </w:pPr>
      <w:r w:rsidRPr="006D2D8A">
        <w:tab/>
        <w:t>(c)</w:t>
      </w:r>
      <w:r w:rsidRPr="006D2D8A">
        <w:tab/>
        <w:t>the application discloses, in all material respects, the basis on which the historical energy and emissions intensity have been estimated; and</w:t>
      </w:r>
    </w:p>
    <w:p w:rsidR="007A2058" w:rsidRPr="006D2D8A" w:rsidRDefault="007A2058" w:rsidP="00E4489D">
      <w:pPr>
        <w:pStyle w:val="paragraph"/>
      </w:pPr>
      <w:r w:rsidRPr="006D2D8A">
        <w:tab/>
        <w:t>(d)</w:t>
      </w:r>
      <w:r w:rsidRPr="006D2D8A">
        <w:tab/>
        <w:t>the generation complex passes the generation complex assistance eligibility test set out in subsection</w:t>
      </w:r>
      <w:r w:rsidR="006D2D8A" w:rsidRPr="006D2D8A">
        <w:t> </w:t>
      </w:r>
      <w:r w:rsidRPr="006D2D8A">
        <w:t>166(2) of the Act.</w:t>
      </w:r>
    </w:p>
    <w:p w:rsidR="007A2058" w:rsidRPr="006D2D8A" w:rsidRDefault="007A2058" w:rsidP="00E4489D">
      <w:pPr>
        <w:pStyle w:val="subsection"/>
      </w:pPr>
      <w:r w:rsidRPr="006D2D8A">
        <w:tab/>
        <w:t>(2)</w:t>
      </w:r>
      <w:r w:rsidRPr="006D2D8A">
        <w:tab/>
        <w:t>For subregulation (1):</w:t>
      </w:r>
    </w:p>
    <w:p w:rsidR="007A2058" w:rsidRPr="006D2D8A" w:rsidRDefault="007A2058" w:rsidP="00E4489D">
      <w:pPr>
        <w:pStyle w:val="Definition"/>
      </w:pPr>
      <w:r w:rsidRPr="006D2D8A">
        <w:rPr>
          <w:b/>
          <w:i/>
        </w:rPr>
        <w:t xml:space="preserve">audit </w:t>
      </w:r>
      <w:r w:rsidRPr="006D2D8A">
        <w:t xml:space="preserve">means an audit conducted in accordance with the relevant requirements for reasonable assurance engagements under the </w:t>
      </w:r>
      <w:r w:rsidRPr="006D2D8A">
        <w:rPr>
          <w:i/>
        </w:rPr>
        <w:t>National Greenhouse and Energy Reporting (Audit) Determination</w:t>
      </w:r>
      <w:r w:rsidR="006D2D8A" w:rsidRPr="006D2D8A">
        <w:rPr>
          <w:i/>
        </w:rPr>
        <w:t> </w:t>
      </w:r>
      <w:r w:rsidRPr="006D2D8A">
        <w:rPr>
          <w:i/>
        </w:rPr>
        <w:t>2009</w:t>
      </w:r>
      <w:r w:rsidRPr="006D2D8A">
        <w:t>.</w:t>
      </w:r>
    </w:p>
    <w:p w:rsidR="007A2058" w:rsidRPr="006D2D8A" w:rsidRDefault="007A2058" w:rsidP="00E4489D">
      <w:pPr>
        <w:pStyle w:val="Definition"/>
      </w:pPr>
      <w:r w:rsidRPr="006D2D8A">
        <w:rPr>
          <w:b/>
          <w:i/>
        </w:rPr>
        <w:t>independent registered auditor</w:t>
      </w:r>
      <w:r w:rsidRPr="006D2D8A">
        <w:t xml:space="preserve"> means a registered auditor who is independent of the applicant or applicants to the extent that a conflict of interest situation (within the meaning of the </w:t>
      </w:r>
      <w:r w:rsidRPr="006D2D8A">
        <w:rPr>
          <w:i/>
        </w:rPr>
        <w:t>National Greenhouse and Energy Reporting Regulations</w:t>
      </w:r>
      <w:r w:rsidR="006D2D8A" w:rsidRPr="006D2D8A">
        <w:rPr>
          <w:i/>
        </w:rPr>
        <w:t> </w:t>
      </w:r>
      <w:r w:rsidRPr="006D2D8A">
        <w:rPr>
          <w:i/>
        </w:rPr>
        <w:t>2008</w:t>
      </w:r>
      <w:r w:rsidRPr="006D2D8A">
        <w:t>) does not arise in relation to the auditing of the application.</w:t>
      </w:r>
    </w:p>
    <w:p w:rsidR="00C6235F" w:rsidRPr="006D2D8A" w:rsidRDefault="007A2058" w:rsidP="00E4489D">
      <w:pPr>
        <w:pStyle w:val="subsection"/>
      </w:pPr>
      <w:r w:rsidRPr="006D2D8A">
        <w:tab/>
        <w:t>(3)</w:t>
      </w:r>
      <w:r w:rsidRPr="006D2D8A">
        <w:tab/>
        <w:t xml:space="preserve">For the definition of audit, a reference in the definition of </w:t>
      </w:r>
      <w:r w:rsidRPr="006D2D8A">
        <w:rPr>
          <w:b/>
          <w:bCs/>
          <w:i/>
          <w:iCs/>
        </w:rPr>
        <w:t>misstatement</w:t>
      </w:r>
      <w:r w:rsidRPr="006D2D8A">
        <w:t xml:space="preserve"> in the </w:t>
      </w:r>
      <w:r w:rsidRPr="006D2D8A">
        <w:rPr>
          <w:i/>
          <w:iCs/>
        </w:rPr>
        <w:t>National Greenhouse and Energy Reporting (Audit) Determination</w:t>
      </w:r>
      <w:r w:rsidR="006D2D8A" w:rsidRPr="006D2D8A">
        <w:rPr>
          <w:i/>
          <w:iCs/>
        </w:rPr>
        <w:t> </w:t>
      </w:r>
      <w:r w:rsidRPr="006D2D8A">
        <w:rPr>
          <w:i/>
          <w:iCs/>
        </w:rPr>
        <w:t xml:space="preserve">2009 </w:t>
      </w:r>
      <w:r w:rsidRPr="006D2D8A">
        <w:t xml:space="preserve">to ‘the Act’ or ‘the Regulations’ is to be read as a reference to the </w:t>
      </w:r>
      <w:r w:rsidRPr="006D2D8A">
        <w:rPr>
          <w:i/>
          <w:iCs/>
        </w:rPr>
        <w:t xml:space="preserve">Clean Energy Act 2011 </w:t>
      </w:r>
      <w:r w:rsidRPr="006D2D8A">
        <w:t>and these Regulations.</w:t>
      </w:r>
    </w:p>
    <w:p w:rsidR="00C21921" w:rsidRPr="006D2D8A" w:rsidRDefault="00E4489D" w:rsidP="009325DB">
      <w:pPr>
        <w:pStyle w:val="ActHead2"/>
        <w:pageBreakBefore/>
      </w:pPr>
      <w:bookmarkStart w:id="119" w:name="_Toc355625700"/>
      <w:r w:rsidRPr="006D2D8A">
        <w:rPr>
          <w:rStyle w:val="CharPartNo"/>
        </w:rPr>
        <w:t>Part</w:t>
      </w:r>
      <w:r w:rsidR="006D2D8A" w:rsidRPr="006D2D8A">
        <w:rPr>
          <w:rStyle w:val="CharPartNo"/>
        </w:rPr>
        <w:t> </w:t>
      </w:r>
      <w:r w:rsidR="00C21921" w:rsidRPr="006D2D8A">
        <w:rPr>
          <w:rStyle w:val="CharPartNo"/>
        </w:rPr>
        <w:t>14</w:t>
      </w:r>
      <w:r w:rsidRPr="006D2D8A">
        <w:t>—</w:t>
      </w:r>
      <w:r w:rsidR="00C21921" w:rsidRPr="006D2D8A">
        <w:rPr>
          <w:rStyle w:val="CharPartText"/>
        </w:rPr>
        <w:t>Record</w:t>
      </w:r>
      <w:r w:rsidR="006D2D8A" w:rsidRPr="006D2D8A">
        <w:rPr>
          <w:rStyle w:val="CharPartText"/>
        </w:rPr>
        <w:noBreakHyphen/>
      </w:r>
      <w:r w:rsidR="00C21921" w:rsidRPr="006D2D8A">
        <w:rPr>
          <w:rStyle w:val="CharPartText"/>
        </w:rPr>
        <w:t>keeping requirements</w:t>
      </w:r>
      <w:bookmarkEnd w:id="119"/>
    </w:p>
    <w:p w:rsidR="00C21921" w:rsidRPr="006D2D8A" w:rsidRDefault="00E4489D" w:rsidP="00C21921">
      <w:pPr>
        <w:pStyle w:val="Header"/>
      </w:pPr>
      <w:r w:rsidRPr="006D2D8A">
        <w:rPr>
          <w:rStyle w:val="CharDivNo"/>
        </w:rPr>
        <w:t xml:space="preserve"> </w:t>
      </w:r>
      <w:r w:rsidRPr="006D2D8A">
        <w:rPr>
          <w:rStyle w:val="CharDivText"/>
        </w:rPr>
        <w:t xml:space="preserve"> </w:t>
      </w:r>
    </w:p>
    <w:p w:rsidR="00C21921" w:rsidRPr="006D2D8A" w:rsidRDefault="00C21921" w:rsidP="00E4489D">
      <w:pPr>
        <w:pStyle w:val="ActHead5"/>
      </w:pPr>
      <w:bookmarkStart w:id="120" w:name="_Toc355625701"/>
      <w:r w:rsidRPr="006D2D8A">
        <w:rPr>
          <w:rStyle w:val="CharSectno"/>
        </w:rPr>
        <w:t>14.1</w:t>
      </w:r>
      <w:r w:rsidR="00E4489D" w:rsidRPr="006D2D8A">
        <w:t xml:space="preserve">  </w:t>
      </w:r>
      <w:r w:rsidRPr="006D2D8A">
        <w:t>Record keeping—applications</w:t>
      </w:r>
      <w:bookmarkEnd w:id="120"/>
    </w:p>
    <w:p w:rsidR="00C21921" w:rsidRPr="006D2D8A" w:rsidRDefault="00C21921" w:rsidP="00E4489D">
      <w:pPr>
        <w:pStyle w:val="subsection"/>
      </w:pPr>
      <w:r w:rsidRPr="006D2D8A">
        <w:tab/>
        <w:t>(1)</w:t>
      </w:r>
      <w:r w:rsidRPr="006D2D8A">
        <w:tab/>
        <w:t>For subsection</w:t>
      </w:r>
      <w:r w:rsidR="006D2D8A" w:rsidRPr="006D2D8A">
        <w:t> </w:t>
      </w:r>
      <w:r w:rsidRPr="006D2D8A">
        <w:t>227(1) of the Act, this regulation applies if a person:</w:t>
      </w:r>
    </w:p>
    <w:p w:rsidR="00C21921" w:rsidRPr="006D2D8A" w:rsidRDefault="00C21921" w:rsidP="00E4489D">
      <w:pPr>
        <w:pStyle w:val="paragraph"/>
      </w:pPr>
      <w:r w:rsidRPr="006D2D8A">
        <w:tab/>
        <w:t>(a)</w:t>
      </w:r>
      <w:r w:rsidRPr="006D2D8A">
        <w:tab/>
        <w:t xml:space="preserve">makes an application to the Regulator under any of the following </w:t>
      </w:r>
      <w:r w:rsidR="00BD7FA8" w:rsidRPr="006D2D8A">
        <w:t xml:space="preserve">provisions </w:t>
      </w:r>
      <w:r w:rsidRPr="006D2D8A">
        <w:t>of the Act:</w:t>
      </w:r>
    </w:p>
    <w:p w:rsidR="00C21921" w:rsidRPr="006D2D8A" w:rsidRDefault="00C21921" w:rsidP="00E4489D">
      <w:pPr>
        <w:pStyle w:val="paragraphsub"/>
      </w:pPr>
      <w:r w:rsidRPr="006D2D8A">
        <w:tab/>
        <w:t>(i)</w:t>
      </w:r>
      <w:r w:rsidRPr="006D2D8A">
        <w:tab/>
        <w:t>subsection</w:t>
      </w:r>
      <w:r w:rsidR="006D2D8A" w:rsidRPr="006D2D8A">
        <w:t> </w:t>
      </w:r>
      <w:r w:rsidRPr="006D2D8A">
        <w:t>38(1</w:t>
      </w:r>
      <w:r w:rsidR="00E4489D" w:rsidRPr="006D2D8A">
        <w:t>) (o</w:t>
      </w:r>
      <w:r w:rsidRPr="006D2D8A">
        <w:t>bligation transfer number);</w:t>
      </w:r>
    </w:p>
    <w:p w:rsidR="00C21921" w:rsidRPr="006D2D8A" w:rsidRDefault="00C21921" w:rsidP="00E4489D">
      <w:pPr>
        <w:pStyle w:val="paragraphsub"/>
      </w:pPr>
      <w:r w:rsidRPr="006D2D8A">
        <w:tab/>
        <w:t>(ii)</w:t>
      </w:r>
      <w:r w:rsidRPr="006D2D8A">
        <w:tab/>
        <w:t>subsection</w:t>
      </w:r>
      <w:r w:rsidR="006D2D8A" w:rsidRPr="006D2D8A">
        <w:t> </w:t>
      </w:r>
      <w:r w:rsidRPr="006D2D8A">
        <w:t>56(2</w:t>
      </w:r>
      <w:r w:rsidR="00E4489D" w:rsidRPr="006D2D8A">
        <w:t>) (a</w:t>
      </w:r>
      <w:r w:rsidRPr="006D2D8A">
        <w:t>pproved person);</w:t>
      </w:r>
    </w:p>
    <w:p w:rsidR="00C21921" w:rsidRPr="006D2D8A" w:rsidRDefault="00C21921" w:rsidP="00E4489D">
      <w:pPr>
        <w:pStyle w:val="paragraphsub"/>
      </w:pPr>
      <w:r w:rsidRPr="006D2D8A">
        <w:tab/>
        <w:t>(iii)</w:t>
      </w:r>
      <w:r w:rsidRPr="006D2D8A">
        <w:tab/>
        <w:t>subsection</w:t>
      </w:r>
      <w:r w:rsidR="006D2D8A" w:rsidRPr="006D2D8A">
        <w:t> </w:t>
      </w:r>
      <w:r w:rsidRPr="006D2D8A">
        <w:t>68(2</w:t>
      </w:r>
      <w:r w:rsidR="00E4489D" w:rsidRPr="006D2D8A">
        <w:t>) (d</w:t>
      </w:r>
      <w:r w:rsidRPr="006D2D8A">
        <w:t>eclaration of a joint venture);</w:t>
      </w:r>
    </w:p>
    <w:p w:rsidR="00C21921" w:rsidRPr="006D2D8A" w:rsidRDefault="00C21921" w:rsidP="00E4489D">
      <w:pPr>
        <w:pStyle w:val="paragraphsub"/>
      </w:pPr>
      <w:r w:rsidRPr="006D2D8A">
        <w:tab/>
        <w:t>(iv)</w:t>
      </w:r>
      <w:r w:rsidRPr="006D2D8A">
        <w:tab/>
        <w:t>subsection</w:t>
      </w:r>
      <w:r w:rsidR="006D2D8A" w:rsidRPr="006D2D8A">
        <w:t> </w:t>
      </w:r>
      <w:r w:rsidRPr="006D2D8A">
        <w:t>74(2</w:t>
      </w:r>
      <w:r w:rsidR="00E4489D" w:rsidRPr="006D2D8A">
        <w:t>) (p</w:t>
      </w:r>
      <w:r w:rsidRPr="006D2D8A">
        <w:t>articipating percentage determination);</w:t>
      </w:r>
    </w:p>
    <w:p w:rsidR="00C21921" w:rsidRPr="006D2D8A" w:rsidRDefault="00C21921" w:rsidP="00E4489D">
      <w:pPr>
        <w:pStyle w:val="paragraphsub"/>
      </w:pPr>
      <w:r w:rsidRPr="006D2D8A">
        <w:tab/>
        <w:t>(v)</w:t>
      </w:r>
      <w:r w:rsidRPr="006D2D8A">
        <w:tab/>
        <w:t>subsection</w:t>
      </w:r>
      <w:r w:rsidR="006D2D8A" w:rsidRPr="006D2D8A">
        <w:t> </w:t>
      </w:r>
      <w:r w:rsidRPr="006D2D8A">
        <w:t>81(2</w:t>
      </w:r>
      <w:r w:rsidR="00E4489D" w:rsidRPr="006D2D8A">
        <w:t>) (l</w:t>
      </w:r>
      <w:r w:rsidRPr="006D2D8A">
        <w:t>iability transfe</w:t>
      </w:r>
      <w:r w:rsidR="001A4371" w:rsidRPr="006D2D8A">
        <w:t>r certificate—corporate group);</w:t>
      </w:r>
    </w:p>
    <w:p w:rsidR="00BD7FA8" w:rsidRPr="006D2D8A" w:rsidRDefault="00BD7FA8" w:rsidP="00E4489D">
      <w:pPr>
        <w:pStyle w:val="paragraphsub"/>
      </w:pPr>
      <w:r w:rsidRPr="006D2D8A">
        <w:tab/>
        <w:t>(vi)</w:t>
      </w:r>
      <w:r w:rsidRPr="006D2D8A">
        <w:tab/>
        <w:t>subsection</w:t>
      </w:r>
      <w:r w:rsidR="006D2D8A" w:rsidRPr="006D2D8A">
        <w:t> </w:t>
      </w:r>
      <w:r w:rsidRPr="006D2D8A">
        <w:t>85(2</w:t>
      </w:r>
      <w:r w:rsidR="00E4489D" w:rsidRPr="006D2D8A">
        <w:t>) (l</w:t>
      </w:r>
      <w:r w:rsidRPr="006D2D8A">
        <w:t>iability transfer certificate—financial control);</w:t>
      </w:r>
    </w:p>
    <w:p w:rsidR="00BD7FA8" w:rsidRPr="006D2D8A" w:rsidRDefault="00BD7FA8" w:rsidP="00E4489D">
      <w:pPr>
        <w:pStyle w:val="paragraphsub"/>
      </w:pPr>
      <w:r w:rsidRPr="006D2D8A">
        <w:tab/>
        <w:t>(vii)</w:t>
      </w:r>
      <w:r w:rsidRPr="006D2D8A">
        <w:tab/>
        <w:t>section</w:t>
      </w:r>
      <w:r w:rsidR="006D2D8A" w:rsidRPr="006D2D8A">
        <w:t> </w:t>
      </w:r>
      <w:r w:rsidRPr="006D2D8A">
        <w:t>92A (Opt</w:t>
      </w:r>
      <w:r w:rsidR="006D2D8A" w:rsidRPr="006D2D8A">
        <w:noBreakHyphen/>
      </w:r>
      <w:r w:rsidRPr="006D2D8A">
        <w:t>in Scheme); or</w:t>
      </w:r>
    </w:p>
    <w:p w:rsidR="00C21921" w:rsidRPr="006D2D8A" w:rsidRDefault="00C21921" w:rsidP="00E4489D">
      <w:pPr>
        <w:pStyle w:val="paragraph"/>
      </w:pPr>
      <w:r w:rsidRPr="006D2D8A">
        <w:tab/>
        <w:t>(b)</w:t>
      </w:r>
      <w:r w:rsidRPr="006D2D8A">
        <w:tab/>
        <w:t>in connection with the application, gives further information to the Regulator under subregulation</w:t>
      </w:r>
      <w:r w:rsidR="006D2D8A" w:rsidRPr="006D2D8A">
        <w:t> </w:t>
      </w:r>
      <w:r w:rsidRPr="006D2D8A">
        <w:t>3.17(1) or subsection</w:t>
      </w:r>
      <w:r w:rsidR="006D2D8A" w:rsidRPr="006D2D8A">
        <w:t> </w:t>
      </w:r>
      <w:r w:rsidRPr="006D2D8A">
        <w:t>39(1), 69(1), 75(1), 82(1), or 86(1) of the Act.</w:t>
      </w:r>
    </w:p>
    <w:p w:rsidR="00C21921" w:rsidRPr="006D2D8A" w:rsidRDefault="00C21921" w:rsidP="00E4489D">
      <w:pPr>
        <w:pStyle w:val="subsection"/>
      </w:pPr>
      <w:r w:rsidRPr="006D2D8A">
        <w:tab/>
        <w:t>(2)</w:t>
      </w:r>
      <w:r w:rsidRPr="006D2D8A">
        <w:tab/>
        <w:t>When the person makes the application, or gives the further information, the person must make a record of every source document.</w:t>
      </w:r>
    </w:p>
    <w:p w:rsidR="00C21921" w:rsidRPr="006D2D8A" w:rsidRDefault="00C21921" w:rsidP="00E4489D">
      <w:pPr>
        <w:pStyle w:val="notetext"/>
      </w:pPr>
      <w:r w:rsidRPr="00BB237F">
        <w:t>Example</w:t>
      </w:r>
      <w:r w:rsidR="00BB237F">
        <w:t>:</w:t>
      </w:r>
      <w:r w:rsidR="00882662">
        <w:tab/>
      </w:r>
      <w:r w:rsidRPr="006D2D8A">
        <w:t>A scanned copy of the source document.</w:t>
      </w:r>
    </w:p>
    <w:p w:rsidR="00C21921" w:rsidRPr="006D2D8A" w:rsidRDefault="00C21921" w:rsidP="00E4489D">
      <w:pPr>
        <w:pStyle w:val="subsection"/>
      </w:pPr>
      <w:r w:rsidRPr="006D2D8A">
        <w:tab/>
        <w:t>(3)</w:t>
      </w:r>
      <w:r w:rsidRPr="006D2D8A">
        <w:tab/>
        <w:t>For subregulation</w:t>
      </w:r>
      <w:r w:rsidR="0035397E" w:rsidRPr="006D2D8A">
        <w:t xml:space="preserve"> </w:t>
      </w:r>
      <w:r w:rsidRPr="006D2D8A">
        <w:t xml:space="preserve">(2), a </w:t>
      </w:r>
      <w:r w:rsidRPr="006D2D8A">
        <w:rPr>
          <w:b/>
          <w:i/>
        </w:rPr>
        <w:t>source document</w:t>
      </w:r>
      <w:r w:rsidRPr="006D2D8A">
        <w:t xml:space="preserve"> is:</w:t>
      </w:r>
    </w:p>
    <w:p w:rsidR="00C21921" w:rsidRPr="006D2D8A" w:rsidRDefault="00C21921" w:rsidP="00E4489D">
      <w:pPr>
        <w:pStyle w:val="paragraph"/>
      </w:pPr>
      <w:r w:rsidRPr="006D2D8A">
        <w:tab/>
        <w:t>(a)</w:t>
      </w:r>
      <w:r w:rsidRPr="006D2D8A">
        <w:tab/>
        <w:t>a document that verifies the information given to the Regulator in, or in connection with, the application; and</w:t>
      </w:r>
    </w:p>
    <w:p w:rsidR="00C21921" w:rsidRPr="006D2D8A" w:rsidRDefault="00C21921" w:rsidP="00E4489D">
      <w:pPr>
        <w:pStyle w:val="paragraph"/>
      </w:pPr>
      <w:r w:rsidRPr="006D2D8A">
        <w:tab/>
        <w:t>(b)</w:t>
      </w:r>
      <w:r w:rsidRPr="006D2D8A">
        <w:tab/>
        <w:t>the original of a document that is copied and given to the Regulator with, or in connection with, the application.</w:t>
      </w:r>
    </w:p>
    <w:p w:rsidR="00C21921" w:rsidRPr="006D2D8A" w:rsidRDefault="00C21921" w:rsidP="00E4489D">
      <w:pPr>
        <w:pStyle w:val="subsection"/>
      </w:pPr>
      <w:r w:rsidRPr="006D2D8A">
        <w:tab/>
        <w:t>(4)</w:t>
      </w:r>
      <w:r w:rsidRPr="006D2D8A">
        <w:tab/>
        <w:t>The person must keep each record for 5 years after the application is made, or the further information is given.</w:t>
      </w:r>
    </w:p>
    <w:p w:rsidR="00C21921" w:rsidRPr="006D2D8A" w:rsidRDefault="00E4489D" w:rsidP="00E4489D">
      <w:pPr>
        <w:pStyle w:val="notetext"/>
      </w:pPr>
      <w:r w:rsidRPr="006D2D8A">
        <w:t>Note:</w:t>
      </w:r>
      <w:r w:rsidRPr="006D2D8A">
        <w:tab/>
      </w:r>
      <w:r w:rsidR="00C21921" w:rsidRPr="006D2D8A">
        <w:t>See section</w:t>
      </w:r>
      <w:r w:rsidR="006D2D8A" w:rsidRPr="006D2D8A">
        <w:t> </w:t>
      </w:r>
      <w:r w:rsidR="00C21921" w:rsidRPr="006D2D8A">
        <w:t>227 of the Act for the penalty that applies to a person who contravenes this regulation.</w:t>
      </w:r>
    </w:p>
    <w:p w:rsidR="00C21921" w:rsidRPr="006D2D8A" w:rsidRDefault="00C21921" w:rsidP="00E4489D">
      <w:pPr>
        <w:pStyle w:val="ActHead5"/>
      </w:pPr>
      <w:bookmarkStart w:id="121" w:name="_Toc355625702"/>
      <w:r w:rsidRPr="006D2D8A">
        <w:rPr>
          <w:rStyle w:val="CharSectno"/>
        </w:rPr>
        <w:t>14.1A</w:t>
      </w:r>
      <w:r w:rsidR="00E4489D" w:rsidRPr="006D2D8A">
        <w:t xml:space="preserve">  </w:t>
      </w:r>
      <w:r w:rsidRPr="006D2D8A">
        <w:t>Record keeping—notice of intention to quote OTN</w:t>
      </w:r>
      <w:bookmarkEnd w:id="121"/>
    </w:p>
    <w:p w:rsidR="00BA41E2" w:rsidRPr="00AC714D" w:rsidRDefault="00BA41E2" w:rsidP="00BA41E2">
      <w:pPr>
        <w:pStyle w:val="subsection"/>
      </w:pPr>
      <w:r w:rsidRPr="00AC714D">
        <w:tab/>
        <w:t>(1)</w:t>
      </w:r>
      <w:r w:rsidRPr="00AC714D">
        <w:tab/>
        <w:t>This regulation applies if a person gives written notice of an intention to quote the person’s OTN to a gaseous fuel supplier in accordance with paragraph 55B(2)(a), 57(2)(a), 58(2)(a), 58AA(2)(a) or 58AB(2)(a) of the Act.</w:t>
      </w:r>
    </w:p>
    <w:p w:rsidR="00C21921" w:rsidRPr="006D2D8A" w:rsidRDefault="00C21921" w:rsidP="00E4489D">
      <w:pPr>
        <w:pStyle w:val="subsection"/>
      </w:pPr>
      <w:r w:rsidRPr="006D2D8A">
        <w:tab/>
        <w:t>(2)</w:t>
      </w:r>
      <w:r w:rsidRPr="006D2D8A">
        <w:tab/>
        <w:t>When the written notice is given, each of the persons mentioned in subregulation</w:t>
      </w:r>
      <w:r w:rsidR="0035397E" w:rsidRPr="006D2D8A">
        <w:t xml:space="preserve"> </w:t>
      </w:r>
      <w:r w:rsidRPr="006D2D8A">
        <w:t>(1) must make a record of the following:</w:t>
      </w:r>
    </w:p>
    <w:p w:rsidR="00C21921" w:rsidRPr="006D2D8A" w:rsidRDefault="00C21921" w:rsidP="00E4489D">
      <w:pPr>
        <w:pStyle w:val="paragraph"/>
      </w:pPr>
      <w:r w:rsidRPr="006D2D8A">
        <w:tab/>
        <w:t>(a)</w:t>
      </w:r>
      <w:r w:rsidRPr="006D2D8A">
        <w:tab/>
        <w:t>the notice;</w:t>
      </w:r>
    </w:p>
    <w:p w:rsidR="00C21921" w:rsidRPr="006D2D8A" w:rsidRDefault="00C21921" w:rsidP="00E4489D">
      <w:pPr>
        <w:pStyle w:val="paragraph"/>
      </w:pPr>
      <w:r w:rsidRPr="006D2D8A">
        <w:tab/>
        <w:t>(b)</w:t>
      </w:r>
      <w:r w:rsidRPr="006D2D8A">
        <w:tab/>
        <w:t xml:space="preserve">the </w:t>
      </w:r>
      <w:r w:rsidR="00144659" w:rsidRPr="00AC714D">
        <w:t>day</w:t>
      </w:r>
      <w:r w:rsidRPr="006D2D8A">
        <w:t xml:space="preserve"> on which the notice is given;</w:t>
      </w:r>
    </w:p>
    <w:p w:rsidR="00C21921" w:rsidRPr="006D2D8A" w:rsidRDefault="00C21921" w:rsidP="00E4489D">
      <w:pPr>
        <w:pStyle w:val="paragraph"/>
      </w:pPr>
      <w:r w:rsidRPr="006D2D8A">
        <w:tab/>
        <w:t>(c)</w:t>
      </w:r>
      <w:r w:rsidRPr="006D2D8A">
        <w:tab/>
        <w:t>the number of days between the day on which the notice is given and the day on which the OTN is to be first quoted.</w:t>
      </w:r>
    </w:p>
    <w:p w:rsidR="00C21921" w:rsidRPr="006D2D8A" w:rsidRDefault="00C21921" w:rsidP="00E4489D">
      <w:pPr>
        <w:pStyle w:val="notetext"/>
      </w:pPr>
      <w:r w:rsidRPr="00BB237F">
        <w:t xml:space="preserve">Example for </w:t>
      </w:r>
      <w:r w:rsidR="006D2D8A" w:rsidRPr="00BB237F">
        <w:t>paragraph (</w:t>
      </w:r>
      <w:r w:rsidRPr="00BB237F">
        <w:t>a)</w:t>
      </w:r>
      <w:r w:rsidR="00BB237F" w:rsidRPr="00BB237F">
        <w:t>:</w:t>
      </w:r>
      <w:r w:rsidR="00BB237F">
        <w:tab/>
      </w:r>
      <w:r w:rsidRPr="006D2D8A">
        <w:t>A scanned copy of the notice.</w:t>
      </w:r>
    </w:p>
    <w:p w:rsidR="00C21921" w:rsidRPr="006D2D8A" w:rsidRDefault="00C21921" w:rsidP="00E4489D">
      <w:pPr>
        <w:pStyle w:val="subsection"/>
      </w:pPr>
      <w:r w:rsidRPr="006D2D8A">
        <w:tab/>
        <w:t>(3)</w:t>
      </w:r>
      <w:r w:rsidRPr="006D2D8A">
        <w:tab/>
        <w:t>Each of the persons must keep the record for 5 years after the record is made.</w:t>
      </w:r>
    </w:p>
    <w:p w:rsidR="00C21921" w:rsidRPr="006D2D8A" w:rsidRDefault="00E4489D" w:rsidP="00E4489D">
      <w:pPr>
        <w:pStyle w:val="notetext"/>
      </w:pPr>
      <w:r w:rsidRPr="006D2D8A">
        <w:t>Note:</w:t>
      </w:r>
      <w:r w:rsidRPr="006D2D8A">
        <w:tab/>
      </w:r>
      <w:r w:rsidR="00C21921" w:rsidRPr="006D2D8A">
        <w:t>See section</w:t>
      </w:r>
      <w:r w:rsidR="006D2D8A" w:rsidRPr="006D2D8A">
        <w:t> </w:t>
      </w:r>
      <w:r w:rsidR="00C21921" w:rsidRPr="006D2D8A">
        <w:t>227 of the Act for the penalty that applies to a person who contravenes this regulation.</w:t>
      </w:r>
    </w:p>
    <w:p w:rsidR="00C21921" w:rsidRPr="006D2D8A" w:rsidRDefault="00C21921" w:rsidP="00E4489D">
      <w:pPr>
        <w:pStyle w:val="ActHead5"/>
      </w:pPr>
      <w:bookmarkStart w:id="122" w:name="_Toc355625703"/>
      <w:r w:rsidRPr="006D2D8A">
        <w:rPr>
          <w:rStyle w:val="CharSectno"/>
        </w:rPr>
        <w:t>14.2</w:t>
      </w:r>
      <w:r w:rsidR="00E4489D" w:rsidRPr="006D2D8A">
        <w:t xml:space="preserve">  </w:t>
      </w:r>
      <w:r w:rsidRPr="006D2D8A">
        <w:t>Record keeping—withdrawal of quotation of OTN</w:t>
      </w:r>
      <w:bookmarkEnd w:id="122"/>
    </w:p>
    <w:p w:rsidR="00C21921" w:rsidRPr="006D2D8A" w:rsidRDefault="00C21921" w:rsidP="00E4489D">
      <w:pPr>
        <w:pStyle w:val="subsection"/>
      </w:pPr>
      <w:r w:rsidRPr="006D2D8A">
        <w:tab/>
        <w:t>(1)</w:t>
      </w:r>
      <w:r w:rsidRPr="006D2D8A">
        <w:tab/>
        <w:t>This regulation applies if a person withdraws the quotation of an OTN that was made to another person, in relation to a supply of natural gas, by giving the other person a written notice under subsection</w:t>
      </w:r>
      <w:r w:rsidR="006D2D8A" w:rsidRPr="006D2D8A">
        <w:t> </w:t>
      </w:r>
      <w:r w:rsidRPr="006D2D8A">
        <w:t>51(1) or (2) or 52(1) or (2) of the Act.</w:t>
      </w:r>
    </w:p>
    <w:p w:rsidR="00C21921" w:rsidRPr="006D2D8A" w:rsidRDefault="00C21921" w:rsidP="00E4489D">
      <w:pPr>
        <w:pStyle w:val="subsection"/>
      </w:pPr>
      <w:r w:rsidRPr="006D2D8A">
        <w:tab/>
        <w:t>(2)</w:t>
      </w:r>
      <w:r w:rsidRPr="006D2D8A">
        <w:tab/>
        <w:t>When the written notice is given, each of the persons mentioned in subregulation (1) must make a record of the following:</w:t>
      </w:r>
    </w:p>
    <w:p w:rsidR="00C21921" w:rsidRPr="006D2D8A" w:rsidRDefault="00C21921" w:rsidP="00E4489D">
      <w:pPr>
        <w:pStyle w:val="paragraph"/>
      </w:pPr>
      <w:r w:rsidRPr="006D2D8A">
        <w:tab/>
        <w:t>(a)</w:t>
      </w:r>
      <w:r w:rsidRPr="006D2D8A">
        <w:tab/>
        <w:t xml:space="preserve">the </w:t>
      </w:r>
      <w:r w:rsidR="00A21E99">
        <w:t>day</w:t>
      </w:r>
      <w:r w:rsidR="00A21E99" w:rsidRPr="006D2D8A">
        <w:t xml:space="preserve"> </w:t>
      </w:r>
      <w:r w:rsidRPr="006D2D8A">
        <w:t>on which the notice is given;</w:t>
      </w:r>
    </w:p>
    <w:p w:rsidR="00C21921" w:rsidRPr="006D2D8A" w:rsidRDefault="00C21921" w:rsidP="00E4489D">
      <w:pPr>
        <w:pStyle w:val="paragraph"/>
      </w:pPr>
      <w:r w:rsidRPr="006D2D8A">
        <w:tab/>
        <w:t>(b)</w:t>
      </w:r>
      <w:r w:rsidRPr="006D2D8A">
        <w:tab/>
        <w:t>the reason for withdrawing the quotation;</w:t>
      </w:r>
    </w:p>
    <w:p w:rsidR="00C21921" w:rsidRPr="006D2D8A" w:rsidRDefault="00C21921" w:rsidP="00E4489D">
      <w:pPr>
        <w:pStyle w:val="paragraph"/>
      </w:pPr>
      <w:r w:rsidRPr="006D2D8A">
        <w:tab/>
        <w:t>(c)</w:t>
      </w:r>
      <w:r w:rsidRPr="006D2D8A">
        <w:tab/>
        <w:t>if the notice is given under subsection</w:t>
      </w:r>
      <w:r w:rsidR="006D2D8A" w:rsidRPr="006D2D8A">
        <w:t> </w:t>
      </w:r>
      <w:r w:rsidRPr="006D2D8A">
        <w:t>52(1) or (2) of the Act—the terms of the agreement to withdraw the quotation;</w:t>
      </w:r>
    </w:p>
    <w:p w:rsidR="00C21921" w:rsidRPr="006D2D8A" w:rsidRDefault="00C21921" w:rsidP="00E4489D">
      <w:pPr>
        <w:pStyle w:val="paragraph"/>
      </w:pPr>
      <w:r w:rsidRPr="006D2D8A">
        <w:tab/>
        <w:t>(d)</w:t>
      </w:r>
      <w:r w:rsidRPr="006D2D8A">
        <w:tab/>
        <w:t>the amount of natural gas supplied in relation to the quotation of the OTN before the notice is given.</w:t>
      </w:r>
    </w:p>
    <w:p w:rsidR="00C21921" w:rsidRPr="006D2D8A" w:rsidRDefault="00C21921" w:rsidP="00374C3C">
      <w:pPr>
        <w:pStyle w:val="notetext"/>
        <w:keepNext/>
        <w:tabs>
          <w:tab w:val="left" w:pos="3544"/>
        </w:tabs>
      </w:pPr>
      <w:r w:rsidRPr="00BB237F">
        <w:t xml:space="preserve">Example for </w:t>
      </w:r>
      <w:r w:rsidR="006D2D8A" w:rsidRPr="00BB237F">
        <w:t>paragraph (</w:t>
      </w:r>
      <w:r w:rsidRPr="00BB237F">
        <w:t>c)</w:t>
      </w:r>
      <w:r w:rsidR="00BB237F" w:rsidRPr="00BB237F">
        <w:t>:</w:t>
      </w:r>
      <w:r w:rsidR="00BB237F">
        <w:rPr>
          <w:i/>
        </w:rPr>
        <w:tab/>
      </w:r>
      <w:r w:rsidRPr="006D2D8A">
        <w:t>A scanned copy of the written agreement.</w:t>
      </w:r>
    </w:p>
    <w:p w:rsidR="00C21921" w:rsidRPr="006D2D8A" w:rsidRDefault="00C21921" w:rsidP="00E4489D">
      <w:pPr>
        <w:pStyle w:val="subsection"/>
      </w:pPr>
      <w:r w:rsidRPr="006D2D8A">
        <w:tab/>
        <w:t>(3)</w:t>
      </w:r>
      <w:r w:rsidRPr="006D2D8A">
        <w:tab/>
        <w:t>Each of the persons must keep the record for 5 years after the record is made.</w:t>
      </w:r>
    </w:p>
    <w:p w:rsidR="00C21921" w:rsidRPr="006D2D8A" w:rsidRDefault="00E4489D" w:rsidP="00E4489D">
      <w:pPr>
        <w:pStyle w:val="notetext"/>
      </w:pPr>
      <w:r w:rsidRPr="006D2D8A">
        <w:t>Note:</w:t>
      </w:r>
      <w:r w:rsidRPr="006D2D8A">
        <w:tab/>
      </w:r>
      <w:r w:rsidR="00C21921" w:rsidRPr="006D2D8A">
        <w:t>See section</w:t>
      </w:r>
      <w:r w:rsidR="006D2D8A" w:rsidRPr="006D2D8A">
        <w:t> </w:t>
      </w:r>
      <w:r w:rsidR="00C21921" w:rsidRPr="006D2D8A">
        <w:t>227 of the Act for the penalty that applies to a person who contravenes this regulation.</w:t>
      </w:r>
    </w:p>
    <w:p w:rsidR="00C21921" w:rsidRPr="006D2D8A" w:rsidRDefault="00C21921" w:rsidP="00E4489D">
      <w:pPr>
        <w:pStyle w:val="ActHead5"/>
      </w:pPr>
      <w:bookmarkStart w:id="123" w:name="_Toc355625704"/>
      <w:r w:rsidRPr="006D2D8A">
        <w:rPr>
          <w:rStyle w:val="CharSectno"/>
        </w:rPr>
        <w:t>14.3</w:t>
      </w:r>
      <w:r w:rsidR="00E4489D" w:rsidRPr="006D2D8A">
        <w:t xml:space="preserve">  </w:t>
      </w:r>
      <w:r w:rsidRPr="006D2D8A">
        <w:t>Record keeping—acceptance of quotation of OTN</w:t>
      </w:r>
      <w:bookmarkEnd w:id="123"/>
    </w:p>
    <w:p w:rsidR="00C21921" w:rsidRPr="006D2D8A" w:rsidRDefault="00C21921" w:rsidP="00E4489D">
      <w:pPr>
        <w:pStyle w:val="subsection"/>
      </w:pPr>
      <w:r w:rsidRPr="006D2D8A">
        <w:tab/>
        <w:t>(1)</w:t>
      </w:r>
      <w:r w:rsidRPr="006D2D8A">
        <w:tab/>
        <w:t xml:space="preserve">This regulation applies if a person accepts another person’s quotation of an OTN, in relation to a supply of </w:t>
      </w:r>
      <w:r w:rsidR="00BA41E2" w:rsidRPr="00AC714D">
        <w:t>natural gas, LPG or LNG,</w:t>
      </w:r>
      <w:r w:rsidRPr="006D2D8A">
        <w:t xml:space="preserve"> by giving the other person a written notice under section</w:t>
      </w:r>
      <w:r w:rsidR="006D2D8A" w:rsidRPr="006D2D8A">
        <w:t> </w:t>
      </w:r>
      <w:r w:rsidRPr="006D2D8A">
        <w:t>59 or 60 of the Act.</w:t>
      </w:r>
    </w:p>
    <w:p w:rsidR="00C21921" w:rsidRPr="006D2D8A" w:rsidRDefault="00C21921" w:rsidP="00E4489D">
      <w:pPr>
        <w:pStyle w:val="subsection"/>
      </w:pPr>
      <w:r w:rsidRPr="006D2D8A">
        <w:tab/>
        <w:t>(2)</w:t>
      </w:r>
      <w:r w:rsidRPr="006D2D8A">
        <w:tab/>
        <w:t>When the written notice is given, each of the persons mentioned in subregulation (1) must make a record of the following:</w:t>
      </w:r>
    </w:p>
    <w:p w:rsidR="00C21921" w:rsidRPr="006D2D8A" w:rsidRDefault="00C21921" w:rsidP="00E4489D">
      <w:pPr>
        <w:pStyle w:val="paragraph"/>
      </w:pPr>
      <w:r w:rsidRPr="006D2D8A">
        <w:tab/>
        <w:t>(a)</w:t>
      </w:r>
      <w:r w:rsidRPr="006D2D8A">
        <w:tab/>
        <w:t>the notice;</w:t>
      </w:r>
    </w:p>
    <w:p w:rsidR="00C21921" w:rsidRPr="006D2D8A" w:rsidRDefault="00C21921" w:rsidP="00E4489D">
      <w:pPr>
        <w:pStyle w:val="paragraph"/>
      </w:pPr>
      <w:r w:rsidRPr="006D2D8A">
        <w:tab/>
        <w:t>(b)</w:t>
      </w:r>
      <w:r w:rsidRPr="006D2D8A">
        <w:tab/>
        <w:t xml:space="preserve">the </w:t>
      </w:r>
      <w:r w:rsidR="00A21E99">
        <w:t>day</w:t>
      </w:r>
      <w:r w:rsidR="00A21E99" w:rsidRPr="006D2D8A">
        <w:t xml:space="preserve"> </w:t>
      </w:r>
      <w:r w:rsidRPr="006D2D8A">
        <w:t>on which the notice is given.</w:t>
      </w:r>
    </w:p>
    <w:p w:rsidR="00C21921" w:rsidRPr="006D2D8A" w:rsidRDefault="00C21921" w:rsidP="005E0B2C">
      <w:pPr>
        <w:pStyle w:val="notetext"/>
        <w:tabs>
          <w:tab w:val="left" w:pos="3402"/>
        </w:tabs>
      </w:pPr>
      <w:r w:rsidRPr="00BB237F">
        <w:t xml:space="preserve">Example for </w:t>
      </w:r>
      <w:r w:rsidR="006D2D8A" w:rsidRPr="00BB237F">
        <w:t>paragraph (</w:t>
      </w:r>
      <w:r w:rsidRPr="00BB237F">
        <w:t>a)</w:t>
      </w:r>
      <w:r w:rsidR="00BB237F" w:rsidRPr="00BB237F">
        <w:t>:</w:t>
      </w:r>
      <w:r w:rsidR="00BB237F">
        <w:rPr>
          <w:i/>
        </w:rPr>
        <w:tab/>
      </w:r>
      <w:r w:rsidRPr="006D2D8A">
        <w:t>A scanned copy of the notice.</w:t>
      </w:r>
    </w:p>
    <w:p w:rsidR="00C21921" w:rsidRPr="006D2D8A" w:rsidRDefault="00C21921" w:rsidP="00E4489D">
      <w:pPr>
        <w:pStyle w:val="subsection"/>
      </w:pPr>
      <w:r w:rsidRPr="006D2D8A">
        <w:tab/>
        <w:t>(3)</w:t>
      </w:r>
      <w:r w:rsidRPr="006D2D8A">
        <w:tab/>
        <w:t xml:space="preserve">When </w:t>
      </w:r>
      <w:r w:rsidR="00BA41E2" w:rsidRPr="00AC714D">
        <w:t>natural gas, LPG or LNG,</w:t>
      </w:r>
      <w:r w:rsidRPr="006D2D8A">
        <w:t xml:space="preserve"> is supplied in relation to the quotation of the OTN, each of the persons must make a record of the following:</w:t>
      </w:r>
    </w:p>
    <w:p w:rsidR="00C21921" w:rsidRPr="006D2D8A" w:rsidRDefault="00C21921" w:rsidP="00E4489D">
      <w:pPr>
        <w:pStyle w:val="paragraph"/>
      </w:pPr>
      <w:r w:rsidRPr="006D2D8A">
        <w:tab/>
        <w:t>(a)</w:t>
      </w:r>
      <w:r w:rsidRPr="006D2D8A">
        <w:tab/>
        <w:t xml:space="preserve">the </w:t>
      </w:r>
      <w:r w:rsidR="00A21E99">
        <w:t>day</w:t>
      </w:r>
      <w:r w:rsidR="00A21E99" w:rsidRPr="006D2D8A">
        <w:t xml:space="preserve"> </w:t>
      </w:r>
      <w:r w:rsidRPr="006D2D8A">
        <w:t xml:space="preserve">on which the </w:t>
      </w:r>
      <w:r w:rsidR="00BA41E2" w:rsidRPr="00AC714D">
        <w:t>natural gas, LPG or LNG,</w:t>
      </w:r>
      <w:r w:rsidRPr="006D2D8A">
        <w:t xml:space="preserve"> is supplied;</w:t>
      </w:r>
    </w:p>
    <w:p w:rsidR="00C21921" w:rsidRPr="006D2D8A" w:rsidRDefault="00C21921" w:rsidP="00E4489D">
      <w:pPr>
        <w:pStyle w:val="paragraph"/>
      </w:pPr>
      <w:r w:rsidRPr="006D2D8A">
        <w:tab/>
        <w:t>(b)</w:t>
      </w:r>
      <w:r w:rsidRPr="006D2D8A">
        <w:tab/>
        <w:t xml:space="preserve">the amount of </w:t>
      </w:r>
      <w:r w:rsidR="00BA41E2" w:rsidRPr="00AC714D">
        <w:t>natural gas, LPG or LNG,</w:t>
      </w:r>
      <w:r w:rsidRPr="006D2D8A">
        <w:t xml:space="preserve"> supplied.</w:t>
      </w:r>
    </w:p>
    <w:p w:rsidR="00C21921" w:rsidRPr="006D2D8A" w:rsidRDefault="00C21921" w:rsidP="00E4489D">
      <w:pPr>
        <w:pStyle w:val="subsection"/>
      </w:pPr>
      <w:r w:rsidRPr="006D2D8A">
        <w:tab/>
        <w:t>(4)</w:t>
      </w:r>
      <w:r w:rsidRPr="006D2D8A">
        <w:tab/>
        <w:t>Each of the persons must keep each record for 5 years after the record is made.</w:t>
      </w:r>
    </w:p>
    <w:p w:rsidR="00C21921" w:rsidRPr="006D2D8A" w:rsidRDefault="00E4489D" w:rsidP="00E4489D">
      <w:pPr>
        <w:pStyle w:val="notetext"/>
      </w:pPr>
      <w:r w:rsidRPr="006D2D8A">
        <w:t>Note:</w:t>
      </w:r>
      <w:r w:rsidRPr="006D2D8A">
        <w:tab/>
      </w:r>
      <w:r w:rsidR="00C21921" w:rsidRPr="006D2D8A">
        <w:t>See section</w:t>
      </w:r>
      <w:r w:rsidR="006D2D8A" w:rsidRPr="006D2D8A">
        <w:t> </w:t>
      </w:r>
      <w:r w:rsidR="00C21921" w:rsidRPr="006D2D8A">
        <w:t>227 of the Act for the penalty that applies to a person who contravenes this regulation.</w:t>
      </w:r>
    </w:p>
    <w:p w:rsidR="00BA41E2" w:rsidRPr="00AC714D" w:rsidRDefault="00BA41E2" w:rsidP="00BA41E2">
      <w:pPr>
        <w:pStyle w:val="ActHead5"/>
      </w:pPr>
      <w:bookmarkStart w:id="124" w:name="_Toc355625705"/>
      <w:r w:rsidRPr="00AC714D">
        <w:rPr>
          <w:rStyle w:val="CharSectno"/>
        </w:rPr>
        <w:t>14.4</w:t>
      </w:r>
      <w:r w:rsidRPr="00AC714D">
        <w:t xml:space="preserve">  Record keeping—statutory declaration for exempt supply</w:t>
      </w:r>
      <w:bookmarkEnd w:id="124"/>
    </w:p>
    <w:p w:rsidR="00BA41E2" w:rsidRPr="00AC714D" w:rsidRDefault="00BA41E2" w:rsidP="00BA41E2">
      <w:pPr>
        <w:pStyle w:val="subsection"/>
      </w:pPr>
      <w:r w:rsidRPr="00AC714D">
        <w:tab/>
        <w:t>(1)</w:t>
      </w:r>
      <w:r w:rsidRPr="00AC714D">
        <w:tab/>
        <w:t>This regulation applies if a person provides another person a statutory declaration in accordance with subparagraph 3.5F(c)(ii).</w:t>
      </w:r>
    </w:p>
    <w:p w:rsidR="00BA41E2" w:rsidRPr="00AC714D" w:rsidRDefault="00BA41E2" w:rsidP="00BA41E2">
      <w:pPr>
        <w:pStyle w:val="subsection"/>
      </w:pPr>
      <w:r w:rsidRPr="00AC714D">
        <w:tab/>
        <w:t>(2)</w:t>
      </w:r>
      <w:r w:rsidRPr="00AC714D">
        <w:tab/>
        <w:t>The importer or producer of the LPG and the recipient of the LPG must retain a copy of the statutory declaration for 5 years after the making of the declaration.</w:t>
      </w:r>
    </w:p>
    <w:p w:rsidR="00796FED" w:rsidRPr="006D2D8A" w:rsidRDefault="00E4489D" w:rsidP="009325DB">
      <w:pPr>
        <w:pStyle w:val="ActHead2"/>
        <w:pageBreakBefore/>
      </w:pPr>
      <w:bookmarkStart w:id="125" w:name="_Toc355625706"/>
      <w:r w:rsidRPr="006D2D8A">
        <w:rPr>
          <w:rStyle w:val="CharPartNo"/>
        </w:rPr>
        <w:t>Part</w:t>
      </w:r>
      <w:r w:rsidR="006D2D8A" w:rsidRPr="006D2D8A">
        <w:rPr>
          <w:rStyle w:val="CharPartNo"/>
        </w:rPr>
        <w:t> </w:t>
      </w:r>
      <w:r w:rsidR="00796FED" w:rsidRPr="006D2D8A">
        <w:rPr>
          <w:rStyle w:val="CharPartNo"/>
        </w:rPr>
        <w:t>21</w:t>
      </w:r>
      <w:r w:rsidRPr="006D2D8A">
        <w:t>—</w:t>
      </w:r>
      <w:r w:rsidR="00796FED" w:rsidRPr="006D2D8A">
        <w:rPr>
          <w:rStyle w:val="CharPartText"/>
        </w:rPr>
        <w:t>Review of decisions</w:t>
      </w:r>
      <w:bookmarkEnd w:id="125"/>
    </w:p>
    <w:p w:rsidR="00796FED" w:rsidRPr="006D2D8A" w:rsidRDefault="00E4489D" w:rsidP="00796FED">
      <w:pPr>
        <w:pStyle w:val="Header"/>
      </w:pPr>
      <w:r w:rsidRPr="006D2D8A">
        <w:rPr>
          <w:rStyle w:val="CharDivNo"/>
        </w:rPr>
        <w:t xml:space="preserve"> </w:t>
      </w:r>
      <w:r w:rsidRPr="006D2D8A">
        <w:rPr>
          <w:rStyle w:val="CharDivText"/>
        </w:rPr>
        <w:t xml:space="preserve"> </w:t>
      </w:r>
    </w:p>
    <w:p w:rsidR="00BD7FA8" w:rsidRPr="006D2D8A" w:rsidRDefault="00BD7FA8" w:rsidP="00E4489D">
      <w:pPr>
        <w:pStyle w:val="ActHead5"/>
      </w:pPr>
      <w:bookmarkStart w:id="126" w:name="_Toc355625707"/>
      <w:r w:rsidRPr="006D2D8A">
        <w:rPr>
          <w:rStyle w:val="CharSectno"/>
        </w:rPr>
        <w:t>21.1A</w:t>
      </w:r>
      <w:r w:rsidR="00E4489D" w:rsidRPr="006D2D8A">
        <w:t xml:space="preserve">  </w:t>
      </w:r>
      <w:r w:rsidRPr="006D2D8A">
        <w:t>Reviewable decisions—Opt</w:t>
      </w:r>
      <w:r w:rsidR="006D2D8A" w:rsidRPr="006D2D8A">
        <w:noBreakHyphen/>
      </w:r>
      <w:r w:rsidRPr="006D2D8A">
        <w:t>in Scheme</w:t>
      </w:r>
      <w:bookmarkEnd w:id="126"/>
    </w:p>
    <w:p w:rsidR="00BD7FA8" w:rsidRPr="006D2D8A" w:rsidRDefault="00BD7FA8" w:rsidP="00E4489D">
      <w:pPr>
        <w:pStyle w:val="subsection"/>
      </w:pPr>
      <w:r w:rsidRPr="006D2D8A">
        <w:tab/>
      </w:r>
      <w:r w:rsidRPr="006D2D8A">
        <w:tab/>
        <w:t>For item</w:t>
      </w:r>
      <w:r w:rsidR="006D2D8A" w:rsidRPr="006D2D8A">
        <w:t> </w:t>
      </w:r>
      <w:r w:rsidRPr="006D2D8A">
        <w:t>14 of the table in section</w:t>
      </w:r>
      <w:r w:rsidR="006D2D8A" w:rsidRPr="006D2D8A">
        <w:t> </w:t>
      </w:r>
      <w:r w:rsidRPr="006D2D8A">
        <w:t>281 of the Act, the decisions of the Regulator under the Opt</w:t>
      </w:r>
      <w:r w:rsidR="006D2D8A" w:rsidRPr="006D2D8A">
        <w:noBreakHyphen/>
      </w:r>
      <w:r w:rsidRPr="006D2D8A">
        <w:t xml:space="preserve">in Scheme in </w:t>
      </w:r>
      <w:r w:rsidR="00E4489D" w:rsidRPr="006D2D8A">
        <w:t>Division</w:t>
      </w:r>
      <w:r w:rsidR="006D2D8A" w:rsidRPr="006D2D8A">
        <w:t> </w:t>
      </w:r>
      <w:r w:rsidRPr="006D2D8A">
        <w:t>7 of Part</w:t>
      </w:r>
      <w:r w:rsidR="006D2D8A" w:rsidRPr="006D2D8A">
        <w:t> </w:t>
      </w:r>
      <w:r w:rsidRPr="006D2D8A">
        <w:t>3, set out in the following table, are prescribed.</w:t>
      </w:r>
    </w:p>
    <w:p w:rsidR="00E4489D" w:rsidRPr="006D2D8A" w:rsidRDefault="00E4489D" w:rsidP="00E4489D">
      <w:pPr>
        <w:pStyle w:val="Tabletext"/>
      </w:pPr>
    </w:p>
    <w:tbl>
      <w:tblPr>
        <w:tblW w:w="0" w:type="auto"/>
        <w:tblInd w:w="1242"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5445"/>
      </w:tblGrid>
      <w:tr w:rsidR="00BD7FA8" w:rsidRPr="006D2D8A" w:rsidTr="00BA41E2">
        <w:tc>
          <w:tcPr>
            <w:tcW w:w="616" w:type="dxa"/>
            <w:tcBorders>
              <w:top w:val="single" w:sz="12" w:space="0" w:color="auto"/>
              <w:bottom w:val="single" w:sz="12" w:space="0" w:color="auto"/>
            </w:tcBorders>
            <w:shd w:val="clear" w:color="auto" w:fill="auto"/>
          </w:tcPr>
          <w:p w:rsidR="00BD7FA8" w:rsidRPr="006D2D8A" w:rsidRDefault="00BD7FA8" w:rsidP="00FD6183">
            <w:pPr>
              <w:pStyle w:val="TableHeading"/>
            </w:pPr>
            <w:r w:rsidRPr="006D2D8A">
              <w:t>Item</w:t>
            </w:r>
          </w:p>
        </w:tc>
        <w:tc>
          <w:tcPr>
            <w:tcW w:w="5445" w:type="dxa"/>
            <w:tcBorders>
              <w:top w:val="single" w:sz="12" w:space="0" w:color="auto"/>
              <w:bottom w:val="single" w:sz="12" w:space="0" w:color="auto"/>
            </w:tcBorders>
            <w:shd w:val="clear" w:color="auto" w:fill="auto"/>
          </w:tcPr>
          <w:p w:rsidR="00BD7FA8" w:rsidRPr="006D2D8A" w:rsidRDefault="00BD7FA8" w:rsidP="00FD6183">
            <w:pPr>
              <w:pStyle w:val="TableHeading"/>
            </w:pPr>
            <w:r w:rsidRPr="006D2D8A">
              <w:t>Decision under the Opt</w:t>
            </w:r>
            <w:r w:rsidR="006D2D8A" w:rsidRPr="006D2D8A">
              <w:noBreakHyphen/>
            </w:r>
            <w:r w:rsidRPr="006D2D8A">
              <w:t>in Scheme</w:t>
            </w:r>
          </w:p>
        </w:tc>
      </w:tr>
      <w:tr w:rsidR="00BD7FA8" w:rsidRPr="006D2D8A" w:rsidTr="00BA41E2">
        <w:tc>
          <w:tcPr>
            <w:tcW w:w="616" w:type="dxa"/>
            <w:tcBorders>
              <w:top w:val="single" w:sz="12" w:space="0" w:color="auto"/>
            </w:tcBorders>
            <w:shd w:val="clear" w:color="auto" w:fill="auto"/>
          </w:tcPr>
          <w:p w:rsidR="00BD7FA8" w:rsidRPr="006D2D8A" w:rsidRDefault="00BD7FA8" w:rsidP="00FD6183">
            <w:pPr>
              <w:pStyle w:val="Tabletext"/>
            </w:pPr>
            <w:r w:rsidRPr="006D2D8A">
              <w:t>1</w:t>
            </w:r>
          </w:p>
        </w:tc>
        <w:tc>
          <w:tcPr>
            <w:tcW w:w="5445" w:type="dxa"/>
            <w:tcBorders>
              <w:top w:val="single" w:sz="12" w:space="0" w:color="auto"/>
            </w:tcBorders>
            <w:shd w:val="clear" w:color="auto" w:fill="auto"/>
          </w:tcPr>
          <w:p w:rsidR="00BD7FA8" w:rsidRPr="006D2D8A" w:rsidRDefault="00BD7FA8" w:rsidP="00FD6183">
            <w:pPr>
              <w:pStyle w:val="Tabletext"/>
            </w:pPr>
            <w:r w:rsidRPr="006D2D8A">
              <w:t>A decision under regulation</w:t>
            </w:r>
            <w:r w:rsidR="006D2D8A" w:rsidRPr="006D2D8A">
              <w:t> </w:t>
            </w:r>
            <w:r w:rsidRPr="006D2D8A">
              <w:t>3.37 not to declare that a person is a designated opt</w:t>
            </w:r>
            <w:r w:rsidR="006D2D8A" w:rsidRPr="006D2D8A">
              <w:noBreakHyphen/>
            </w:r>
            <w:r w:rsidRPr="006D2D8A">
              <w:t>in person</w:t>
            </w:r>
          </w:p>
        </w:tc>
      </w:tr>
      <w:tr w:rsidR="00BD7FA8" w:rsidRPr="006D2D8A" w:rsidTr="00BA41E2">
        <w:tc>
          <w:tcPr>
            <w:tcW w:w="616" w:type="dxa"/>
            <w:shd w:val="clear" w:color="auto" w:fill="auto"/>
          </w:tcPr>
          <w:p w:rsidR="00BD7FA8" w:rsidRPr="006D2D8A" w:rsidRDefault="00BD7FA8" w:rsidP="00FD6183">
            <w:pPr>
              <w:pStyle w:val="Tabletext"/>
            </w:pPr>
            <w:r w:rsidRPr="006D2D8A">
              <w:t>2</w:t>
            </w:r>
          </w:p>
        </w:tc>
        <w:tc>
          <w:tcPr>
            <w:tcW w:w="5445" w:type="dxa"/>
            <w:shd w:val="clear" w:color="auto" w:fill="auto"/>
          </w:tcPr>
          <w:p w:rsidR="00BD7FA8" w:rsidRPr="006D2D8A" w:rsidRDefault="00BD7FA8" w:rsidP="00FD6183">
            <w:pPr>
              <w:pStyle w:val="Tabletext"/>
            </w:pPr>
            <w:r w:rsidRPr="006D2D8A">
              <w:t>A decision under regulation</w:t>
            </w:r>
            <w:r w:rsidR="006D2D8A" w:rsidRPr="006D2D8A">
              <w:t> </w:t>
            </w:r>
            <w:r w:rsidRPr="006D2D8A">
              <w:t xml:space="preserve">3.38 to refuse to consider an application </w:t>
            </w:r>
          </w:p>
        </w:tc>
      </w:tr>
      <w:tr w:rsidR="00BD7FA8" w:rsidRPr="006D2D8A" w:rsidTr="00BA41E2">
        <w:tc>
          <w:tcPr>
            <w:tcW w:w="616" w:type="dxa"/>
            <w:tcBorders>
              <w:bottom w:val="single" w:sz="4" w:space="0" w:color="auto"/>
            </w:tcBorders>
            <w:shd w:val="clear" w:color="auto" w:fill="auto"/>
          </w:tcPr>
          <w:p w:rsidR="00BD7FA8" w:rsidRPr="006D2D8A" w:rsidRDefault="00BD7FA8" w:rsidP="00FD6183">
            <w:pPr>
              <w:pStyle w:val="Tabletext"/>
            </w:pPr>
            <w:r w:rsidRPr="006D2D8A">
              <w:t>3</w:t>
            </w:r>
          </w:p>
        </w:tc>
        <w:tc>
          <w:tcPr>
            <w:tcW w:w="5445" w:type="dxa"/>
            <w:tcBorders>
              <w:bottom w:val="single" w:sz="4" w:space="0" w:color="auto"/>
            </w:tcBorders>
            <w:shd w:val="clear" w:color="auto" w:fill="auto"/>
          </w:tcPr>
          <w:p w:rsidR="00BD7FA8" w:rsidRPr="006D2D8A" w:rsidRDefault="00BD7FA8" w:rsidP="00FD6183">
            <w:pPr>
              <w:pStyle w:val="Tabletext"/>
            </w:pPr>
            <w:r w:rsidRPr="006D2D8A">
              <w:t>A decision under regulation</w:t>
            </w:r>
            <w:r w:rsidR="006D2D8A" w:rsidRPr="006D2D8A">
              <w:t> </w:t>
            </w:r>
            <w:r w:rsidRPr="006D2D8A">
              <w:t>3.42 to refuse to vary a declaration under regulation</w:t>
            </w:r>
            <w:r w:rsidR="006D2D8A" w:rsidRPr="006D2D8A">
              <w:t> </w:t>
            </w:r>
            <w:r w:rsidRPr="006D2D8A">
              <w:t>3.37 in relation to the opt</w:t>
            </w:r>
            <w:r w:rsidR="006D2D8A" w:rsidRPr="006D2D8A">
              <w:noBreakHyphen/>
            </w:r>
            <w:r w:rsidRPr="006D2D8A">
              <w:t>in amount</w:t>
            </w:r>
          </w:p>
        </w:tc>
      </w:tr>
      <w:tr w:rsidR="00BD7FA8" w:rsidRPr="006D2D8A" w:rsidTr="00BA41E2">
        <w:tc>
          <w:tcPr>
            <w:tcW w:w="616" w:type="dxa"/>
            <w:tcBorders>
              <w:bottom w:val="single" w:sz="12" w:space="0" w:color="auto"/>
            </w:tcBorders>
            <w:shd w:val="clear" w:color="auto" w:fill="auto"/>
          </w:tcPr>
          <w:p w:rsidR="00BD7FA8" w:rsidRPr="006D2D8A" w:rsidRDefault="00BD7FA8" w:rsidP="00FD6183">
            <w:pPr>
              <w:pStyle w:val="Tabletext"/>
            </w:pPr>
            <w:r w:rsidRPr="006D2D8A">
              <w:t>4</w:t>
            </w:r>
          </w:p>
        </w:tc>
        <w:tc>
          <w:tcPr>
            <w:tcW w:w="5445" w:type="dxa"/>
            <w:tcBorders>
              <w:bottom w:val="single" w:sz="12" w:space="0" w:color="auto"/>
            </w:tcBorders>
            <w:shd w:val="clear" w:color="auto" w:fill="auto"/>
          </w:tcPr>
          <w:p w:rsidR="00BD7FA8" w:rsidRPr="006D2D8A" w:rsidRDefault="00BD7FA8" w:rsidP="00FD6183">
            <w:pPr>
              <w:pStyle w:val="Tabletext"/>
            </w:pPr>
            <w:r w:rsidRPr="006D2D8A">
              <w:t>A decision under regulation</w:t>
            </w:r>
            <w:r w:rsidR="006D2D8A" w:rsidRPr="006D2D8A">
              <w:t> </w:t>
            </w:r>
            <w:r w:rsidRPr="006D2D8A">
              <w:t>3.45 that a person is no longer a designated opt</w:t>
            </w:r>
            <w:r w:rsidR="006D2D8A" w:rsidRPr="006D2D8A">
              <w:noBreakHyphen/>
            </w:r>
            <w:r w:rsidRPr="006D2D8A">
              <w:t>in person</w:t>
            </w:r>
          </w:p>
        </w:tc>
      </w:tr>
    </w:tbl>
    <w:p w:rsidR="00BA41E2" w:rsidRPr="00AC714D" w:rsidRDefault="00BA41E2" w:rsidP="00BA41E2">
      <w:pPr>
        <w:pStyle w:val="ActHead5"/>
      </w:pPr>
      <w:bookmarkStart w:id="127" w:name="_Toc355625708"/>
      <w:r w:rsidRPr="00AC714D">
        <w:rPr>
          <w:rStyle w:val="CharSectno"/>
        </w:rPr>
        <w:t>21.1B</w:t>
      </w:r>
      <w:r w:rsidRPr="00AC714D">
        <w:t xml:space="preserve">  Reviewable decisions—auctioning of carbon units</w:t>
      </w:r>
      <w:bookmarkEnd w:id="127"/>
    </w:p>
    <w:p w:rsidR="00BA41E2" w:rsidRPr="00AC714D" w:rsidRDefault="00BA41E2" w:rsidP="00BA41E2">
      <w:pPr>
        <w:pStyle w:val="subsection"/>
      </w:pPr>
      <w:r w:rsidRPr="00AC714D">
        <w:tab/>
      </w:r>
      <w:r w:rsidRPr="00AC714D">
        <w:tab/>
        <w:t>For item 17 of the table in section 281 of the Act, a decision of the Regulator under a subsection 113(1) determination to disqualify a person from participating in an auction of carbon units is prescribed.</w:t>
      </w:r>
    </w:p>
    <w:p w:rsidR="00796FED" w:rsidRPr="006D2D8A" w:rsidRDefault="00796FED" w:rsidP="00E4489D">
      <w:pPr>
        <w:pStyle w:val="ActHead5"/>
      </w:pPr>
      <w:bookmarkStart w:id="128" w:name="_Toc355625709"/>
      <w:r w:rsidRPr="006D2D8A">
        <w:rPr>
          <w:rStyle w:val="CharSectno"/>
        </w:rPr>
        <w:t>21.1</w:t>
      </w:r>
      <w:r w:rsidR="00E4489D" w:rsidRPr="006D2D8A">
        <w:t xml:space="preserve">  </w:t>
      </w:r>
      <w:r w:rsidRPr="006D2D8A">
        <w:t>Reviewable decisions</w:t>
      </w:r>
      <w:r w:rsidR="00E4489D" w:rsidRPr="006D2D8A">
        <w:t>—</w:t>
      </w:r>
      <w:r w:rsidRPr="006D2D8A">
        <w:t>Jobs and Competitiveness Program</w:t>
      </w:r>
      <w:bookmarkEnd w:id="128"/>
    </w:p>
    <w:p w:rsidR="00796FED" w:rsidRPr="006D2D8A" w:rsidRDefault="00796FED" w:rsidP="00E4489D">
      <w:pPr>
        <w:pStyle w:val="subsection"/>
      </w:pPr>
      <w:r w:rsidRPr="006D2D8A">
        <w:tab/>
      </w:r>
      <w:r w:rsidRPr="006D2D8A">
        <w:tab/>
        <w:t>For item</w:t>
      </w:r>
      <w:r w:rsidR="006D2D8A" w:rsidRPr="006D2D8A">
        <w:t> </w:t>
      </w:r>
      <w:r w:rsidRPr="006D2D8A">
        <w:t>30 of the table in section</w:t>
      </w:r>
      <w:r w:rsidR="006D2D8A" w:rsidRPr="006D2D8A">
        <w:t> </w:t>
      </w:r>
      <w:r w:rsidRPr="006D2D8A">
        <w:t>281 of the Act, the decisions of the Regulator under the Jobs and Competitiveness Program, set out in the following table, are prescribed.</w:t>
      </w:r>
    </w:p>
    <w:p w:rsidR="00796FED" w:rsidRPr="006D2D8A" w:rsidRDefault="00E4489D" w:rsidP="00FD5DA2">
      <w:pPr>
        <w:pStyle w:val="notetext"/>
      </w:pPr>
      <w:r w:rsidRPr="006D2D8A">
        <w:t>Note:</w:t>
      </w:r>
      <w:r w:rsidRPr="006D2D8A">
        <w:tab/>
      </w:r>
      <w:r w:rsidR="00796FED" w:rsidRPr="006D2D8A">
        <w:t xml:space="preserve">The Jobs and Competitiveness Program is set out in </w:t>
      </w:r>
      <w:r w:rsidRPr="006D2D8A">
        <w:t>Schedule</w:t>
      </w:r>
      <w:r w:rsidR="006D2D8A" w:rsidRPr="006D2D8A">
        <w:t> </w:t>
      </w:r>
      <w:r w:rsidR="00FD5DA2" w:rsidRPr="006D2D8A">
        <w:t>1.</w:t>
      </w:r>
    </w:p>
    <w:p w:rsidR="00E4489D" w:rsidRPr="006D2D8A" w:rsidRDefault="00E4489D" w:rsidP="00E4489D">
      <w:pPr>
        <w:pStyle w:val="Tabletext"/>
      </w:pPr>
    </w:p>
    <w:tbl>
      <w:tblPr>
        <w:tblW w:w="0" w:type="auto"/>
        <w:tblInd w:w="1242"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5445"/>
      </w:tblGrid>
      <w:tr w:rsidR="00796FED" w:rsidRPr="006D2D8A" w:rsidTr="00210848">
        <w:trPr>
          <w:cantSplit/>
          <w:tblHeader/>
        </w:trPr>
        <w:tc>
          <w:tcPr>
            <w:tcW w:w="426" w:type="dxa"/>
            <w:tcBorders>
              <w:top w:val="single" w:sz="12" w:space="0" w:color="auto"/>
              <w:bottom w:val="single" w:sz="12" w:space="0" w:color="auto"/>
            </w:tcBorders>
            <w:shd w:val="clear" w:color="auto" w:fill="auto"/>
          </w:tcPr>
          <w:p w:rsidR="00796FED" w:rsidRPr="006D2D8A" w:rsidRDefault="00796FED" w:rsidP="00FD5DA2">
            <w:pPr>
              <w:pStyle w:val="TableHeading"/>
            </w:pPr>
            <w:r w:rsidRPr="006D2D8A">
              <w:t>Item</w:t>
            </w:r>
          </w:p>
        </w:tc>
        <w:tc>
          <w:tcPr>
            <w:tcW w:w="5635" w:type="dxa"/>
            <w:tcBorders>
              <w:top w:val="single" w:sz="12" w:space="0" w:color="auto"/>
              <w:bottom w:val="single" w:sz="12" w:space="0" w:color="auto"/>
            </w:tcBorders>
            <w:shd w:val="clear" w:color="auto" w:fill="auto"/>
          </w:tcPr>
          <w:p w:rsidR="00796FED" w:rsidRPr="006D2D8A" w:rsidRDefault="00796FED" w:rsidP="00FD5DA2">
            <w:pPr>
              <w:pStyle w:val="TableHeading"/>
            </w:pPr>
            <w:r w:rsidRPr="006D2D8A">
              <w:t xml:space="preserve">Decision under the Jobs and Competitiveness Program in </w:t>
            </w:r>
            <w:r w:rsidR="00E4489D" w:rsidRPr="006D2D8A">
              <w:t>Schedule</w:t>
            </w:r>
            <w:r w:rsidR="006D2D8A" w:rsidRPr="006D2D8A">
              <w:t> </w:t>
            </w:r>
            <w:r w:rsidRPr="006D2D8A">
              <w:t>1</w:t>
            </w:r>
          </w:p>
        </w:tc>
      </w:tr>
      <w:tr w:rsidR="00796FED" w:rsidRPr="006D2D8A" w:rsidTr="00210848">
        <w:trPr>
          <w:cantSplit/>
          <w:tblHeader/>
        </w:trPr>
        <w:tc>
          <w:tcPr>
            <w:tcW w:w="426" w:type="dxa"/>
            <w:tcBorders>
              <w:top w:val="single" w:sz="12" w:space="0" w:color="auto"/>
            </w:tcBorders>
            <w:shd w:val="clear" w:color="auto" w:fill="auto"/>
          </w:tcPr>
          <w:p w:rsidR="00796FED" w:rsidRPr="006D2D8A" w:rsidRDefault="00796FED" w:rsidP="00E4489D">
            <w:pPr>
              <w:pStyle w:val="Tabletext"/>
            </w:pPr>
            <w:r w:rsidRPr="006D2D8A">
              <w:t>1</w:t>
            </w:r>
          </w:p>
        </w:tc>
        <w:tc>
          <w:tcPr>
            <w:tcW w:w="5635" w:type="dxa"/>
            <w:tcBorders>
              <w:top w:val="single" w:sz="12" w:space="0" w:color="auto"/>
            </w:tcBorders>
            <w:shd w:val="clear" w:color="auto" w:fill="auto"/>
          </w:tcPr>
          <w:p w:rsidR="00796FED" w:rsidRPr="006D2D8A" w:rsidRDefault="00796FED" w:rsidP="00E90CE8">
            <w:pPr>
              <w:pStyle w:val="Tabletext"/>
            </w:pPr>
            <w:r w:rsidRPr="006D2D8A">
              <w:t>A decision under paragraph</w:t>
            </w:r>
            <w:r w:rsidR="006D2D8A" w:rsidRPr="006D2D8A">
              <w:t> </w:t>
            </w:r>
            <w:r w:rsidRPr="006D2D8A">
              <w:t>803(2</w:t>
            </w:r>
            <w:r w:rsidR="00E4489D" w:rsidRPr="006D2D8A">
              <w:t>)(</w:t>
            </w:r>
            <w:r w:rsidRPr="006D2D8A">
              <w:t>b)</w:t>
            </w:r>
            <w:r w:rsidRPr="006D2D8A">
              <w:rPr>
                <w:b/>
              </w:rPr>
              <w:t xml:space="preserve"> </w:t>
            </w:r>
            <w:r w:rsidRPr="006D2D8A">
              <w:t xml:space="preserve">of the program to refuse an application </w:t>
            </w:r>
          </w:p>
        </w:tc>
      </w:tr>
      <w:tr w:rsidR="00796FED" w:rsidRPr="006D2D8A" w:rsidTr="000923EE">
        <w:tc>
          <w:tcPr>
            <w:tcW w:w="426" w:type="dxa"/>
            <w:shd w:val="clear" w:color="auto" w:fill="auto"/>
          </w:tcPr>
          <w:p w:rsidR="00796FED" w:rsidRPr="006D2D8A" w:rsidRDefault="00796FED" w:rsidP="00E4489D">
            <w:pPr>
              <w:pStyle w:val="Tabletext"/>
            </w:pPr>
            <w:r w:rsidRPr="006D2D8A">
              <w:t>2</w:t>
            </w:r>
          </w:p>
        </w:tc>
        <w:tc>
          <w:tcPr>
            <w:tcW w:w="5635" w:type="dxa"/>
            <w:shd w:val="clear" w:color="auto" w:fill="auto"/>
          </w:tcPr>
          <w:p w:rsidR="00796FED" w:rsidRPr="006D2D8A" w:rsidRDefault="00796FED" w:rsidP="00E90CE8">
            <w:pPr>
              <w:pStyle w:val="Tabletext"/>
            </w:pPr>
            <w:r w:rsidRPr="006D2D8A">
              <w:t>A decision under paragraph</w:t>
            </w:r>
            <w:r w:rsidR="006D2D8A" w:rsidRPr="006D2D8A">
              <w:t> </w:t>
            </w:r>
            <w:r w:rsidRPr="006D2D8A">
              <w:t>803(8</w:t>
            </w:r>
            <w:r w:rsidR="00E4489D" w:rsidRPr="006D2D8A">
              <w:t>)(</w:t>
            </w:r>
            <w:r w:rsidRPr="006D2D8A">
              <w:t>a) of the program to consider an application on the basis of substituting an amount or volume</w:t>
            </w:r>
          </w:p>
        </w:tc>
      </w:tr>
      <w:tr w:rsidR="00796FED" w:rsidRPr="006D2D8A" w:rsidTr="000923EE">
        <w:tc>
          <w:tcPr>
            <w:tcW w:w="426" w:type="dxa"/>
            <w:shd w:val="clear" w:color="auto" w:fill="auto"/>
          </w:tcPr>
          <w:p w:rsidR="00796FED" w:rsidRPr="006D2D8A" w:rsidRDefault="00796FED" w:rsidP="00E4489D">
            <w:pPr>
              <w:pStyle w:val="Tabletext"/>
            </w:pPr>
            <w:r w:rsidRPr="006D2D8A">
              <w:t>3</w:t>
            </w:r>
          </w:p>
        </w:tc>
        <w:tc>
          <w:tcPr>
            <w:tcW w:w="5635" w:type="dxa"/>
            <w:shd w:val="clear" w:color="auto" w:fill="auto"/>
          </w:tcPr>
          <w:p w:rsidR="00796FED" w:rsidRPr="006D2D8A" w:rsidRDefault="00796FED" w:rsidP="00E90CE8">
            <w:pPr>
              <w:pStyle w:val="Tabletext"/>
            </w:pPr>
            <w:r w:rsidRPr="006D2D8A">
              <w:t>A decision under paragraph</w:t>
            </w:r>
            <w:r w:rsidR="006D2D8A" w:rsidRPr="006D2D8A">
              <w:t> </w:t>
            </w:r>
            <w:r w:rsidRPr="006D2D8A">
              <w:t>803(8</w:t>
            </w:r>
            <w:r w:rsidR="00E4489D" w:rsidRPr="006D2D8A">
              <w:t>)(</w:t>
            </w:r>
            <w:r w:rsidRPr="006D2D8A">
              <w:t>c)</w:t>
            </w:r>
            <w:r w:rsidRPr="006D2D8A">
              <w:rPr>
                <w:b/>
              </w:rPr>
              <w:t xml:space="preserve"> </w:t>
            </w:r>
            <w:r w:rsidRPr="006D2D8A">
              <w:t xml:space="preserve">of the program to refuse to consider an application </w:t>
            </w:r>
          </w:p>
        </w:tc>
      </w:tr>
      <w:tr w:rsidR="00796FED" w:rsidRPr="006D2D8A" w:rsidTr="000923EE">
        <w:trPr>
          <w:cantSplit/>
        </w:trPr>
        <w:tc>
          <w:tcPr>
            <w:tcW w:w="426" w:type="dxa"/>
            <w:shd w:val="clear" w:color="auto" w:fill="auto"/>
          </w:tcPr>
          <w:p w:rsidR="00796FED" w:rsidRPr="006D2D8A" w:rsidRDefault="00796FED" w:rsidP="00E4489D">
            <w:pPr>
              <w:pStyle w:val="Tabletext"/>
            </w:pPr>
            <w:r w:rsidRPr="006D2D8A">
              <w:t>4</w:t>
            </w:r>
          </w:p>
        </w:tc>
        <w:tc>
          <w:tcPr>
            <w:tcW w:w="5635" w:type="dxa"/>
            <w:shd w:val="clear" w:color="auto" w:fill="auto"/>
          </w:tcPr>
          <w:p w:rsidR="00796FED" w:rsidRPr="006D2D8A" w:rsidRDefault="00796FED" w:rsidP="00E90CE8">
            <w:pPr>
              <w:pStyle w:val="Tabletext"/>
            </w:pPr>
            <w:r w:rsidRPr="006D2D8A">
              <w:t>A decision under paragraph</w:t>
            </w:r>
            <w:r w:rsidR="006D2D8A" w:rsidRPr="006D2D8A">
              <w:t> </w:t>
            </w:r>
            <w:r w:rsidRPr="006D2D8A">
              <w:t>804(1</w:t>
            </w:r>
            <w:r w:rsidR="00E4489D" w:rsidRPr="006D2D8A">
              <w:t>)(</w:t>
            </w:r>
            <w:r w:rsidRPr="006D2D8A">
              <w:t>b) of the program to refuse an application for the issue of free carbon units</w:t>
            </w:r>
          </w:p>
        </w:tc>
      </w:tr>
      <w:tr w:rsidR="00796FED" w:rsidRPr="006D2D8A" w:rsidTr="000923EE">
        <w:tc>
          <w:tcPr>
            <w:tcW w:w="426" w:type="dxa"/>
            <w:shd w:val="clear" w:color="auto" w:fill="auto"/>
          </w:tcPr>
          <w:p w:rsidR="00796FED" w:rsidRPr="006D2D8A" w:rsidRDefault="00796FED" w:rsidP="00E4489D">
            <w:pPr>
              <w:pStyle w:val="Tabletext"/>
            </w:pPr>
            <w:r w:rsidRPr="006D2D8A">
              <w:t>5</w:t>
            </w:r>
          </w:p>
        </w:tc>
        <w:tc>
          <w:tcPr>
            <w:tcW w:w="5635" w:type="dxa"/>
            <w:shd w:val="clear" w:color="auto" w:fill="auto"/>
          </w:tcPr>
          <w:p w:rsidR="00796FED" w:rsidRPr="006D2D8A" w:rsidRDefault="00796FED" w:rsidP="00E90CE8">
            <w:pPr>
              <w:pStyle w:val="Tabletext"/>
            </w:pPr>
            <w:r w:rsidRPr="006D2D8A">
              <w:t>A decision under subclause</w:t>
            </w:r>
            <w:r w:rsidR="006D2D8A" w:rsidRPr="006D2D8A">
              <w:t> </w:t>
            </w:r>
            <w:r w:rsidRPr="006D2D8A">
              <w:t xml:space="preserve">902(7) of the program to reduce the number of free carbon units to be issued by the number of carbon units that would be likely to be required to be relinquished in accordance with </w:t>
            </w:r>
            <w:r w:rsidR="00E4489D" w:rsidRPr="006D2D8A">
              <w:t>Part</w:t>
            </w:r>
            <w:r w:rsidR="006D2D8A" w:rsidRPr="006D2D8A">
              <w:t> </w:t>
            </w:r>
            <w:r w:rsidRPr="006D2D8A">
              <w:t>13 of the program</w:t>
            </w:r>
          </w:p>
        </w:tc>
      </w:tr>
      <w:tr w:rsidR="00796FED" w:rsidRPr="006D2D8A" w:rsidTr="000923EE">
        <w:tc>
          <w:tcPr>
            <w:tcW w:w="426" w:type="dxa"/>
            <w:shd w:val="clear" w:color="auto" w:fill="auto"/>
          </w:tcPr>
          <w:p w:rsidR="00796FED" w:rsidRPr="006D2D8A" w:rsidRDefault="00796FED" w:rsidP="00E4489D">
            <w:pPr>
              <w:pStyle w:val="Tabletext"/>
            </w:pPr>
            <w:r w:rsidRPr="006D2D8A">
              <w:t>6</w:t>
            </w:r>
          </w:p>
        </w:tc>
        <w:tc>
          <w:tcPr>
            <w:tcW w:w="5635" w:type="dxa"/>
            <w:shd w:val="clear" w:color="auto" w:fill="auto"/>
          </w:tcPr>
          <w:p w:rsidR="00796FED" w:rsidRPr="006D2D8A" w:rsidRDefault="00796FED" w:rsidP="00E90CE8">
            <w:pPr>
              <w:pStyle w:val="Tabletext"/>
            </w:pPr>
            <w:r w:rsidRPr="006D2D8A">
              <w:t>A decision under subclause</w:t>
            </w:r>
            <w:r w:rsidR="006D2D8A" w:rsidRPr="006D2D8A">
              <w:t> </w:t>
            </w:r>
            <w:r w:rsidRPr="006D2D8A">
              <w:t>910(1) of the program to amend a large user certificate</w:t>
            </w:r>
          </w:p>
        </w:tc>
      </w:tr>
      <w:tr w:rsidR="00796FED" w:rsidRPr="006D2D8A" w:rsidTr="000923EE">
        <w:tc>
          <w:tcPr>
            <w:tcW w:w="426" w:type="dxa"/>
            <w:shd w:val="clear" w:color="auto" w:fill="auto"/>
          </w:tcPr>
          <w:p w:rsidR="00796FED" w:rsidRPr="006D2D8A" w:rsidRDefault="00796FED" w:rsidP="00E4489D">
            <w:pPr>
              <w:pStyle w:val="Tabletext"/>
            </w:pPr>
            <w:r w:rsidRPr="006D2D8A">
              <w:t>7</w:t>
            </w:r>
          </w:p>
        </w:tc>
        <w:tc>
          <w:tcPr>
            <w:tcW w:w="5635" w:type="dxa"/>
            <w:shd w:val="clear" w:color="auto" w:fill="auto"/>
          </w:tcPr>
          <w:p w:rsidR="00796FED" w:rsidRPr="006D2D8A" w:rsidRDefault="00796FED" w:rsidP="00E4489D">
            <w:pPr>
              <w:pStyle w:val="Tabletext"/>
            </w:pPr>
            <w:r w:rsidRPr="006D2D8A">
              <w:t>A decision under clause</w:t>
            </w:r>
            <w:r w:rsidR="006D2D8A" w:rsidRPr="006D2D8A">
              <w:t> </w:t>
            </w:r>
            <w:r w:rsidRPr="006D2D8A">
              <w:t>911 of the program to reduce the number of carbon units allocated</w:t>
            </w:r>
          </w:p>
        </w:tc>
      </w:tr>
      <w:tr w:rsidR="008E14EA" w:rsidRPr="006D2D8A" w:rsidTr="000923EE">
        <w:tc>
          <w:tcPr>
            <w:tcW w:w="426" w:type="dxa"/>
            <w:shd w:val="clear" w:color="auto" w:fill="auto"/>
          </w:tcPr>
          <w:p w:rsidR="008E14EA" w:rsidRPr="006D2D8A" w:rsidRDefault="008E14EA" w:rsidP="00E4489D">
            <w:pPr>
              <w:pStyle w:val="Tabletext"/>
            </w:pPr>
            <w:r w:rsidRPr="006D2D8A">
              <w:t>7A</w:t>
            </w:r>
          </w:p>
        </w:tc>
        <w:tc>
          <w:tcPr>
            <w:tcW w:w="5635" w:type="dxa"/>
            <w:shd w:val="clear" w:color="auto" w:fill="auto"/>
          </w:tcPr>
          <w:p w:rsidR="008E14EA" w:rsidRPr="006D2D8A" w:rsidRDefault="008E14EA" w:rsidP="00E4489D">
            <w:pPr>
              <w:pStyle w:val="Tabletext"/>
            </w:pPr>
            <w:r w:rsidRPr="006D2D8A">
              <w:t>A decision under clause</w:t>
            </w:r>
            <w:r w:rsidR="006D2D8A" w:rsidRPr="006D2D8A">
              <w:t> </w:t>
            </w:r>
            <w:r w:rsidRPr="006D2D8A">
              <w:t>915 of the program to determine a final LNG emissions number for a LNG project</w:t>
            </w:r>
          </w:p>
        </w:tc>
      </w:tr>
      <w:tr w:rsidR="008E14EA" w:rsidRPr="006D2D8A" w:rsidTr="000923EE">
        <w:tc>
          <w:tcPr>
            <w:tcW w:w="426" w:type="dxa"/>
            <w:tcBorders>
              <w:bottom w:val="single" w:sz="4" w:space="0" w:color="auto"/>
            </w:tcBorders>
            <w:shd w:val="clear" w:color="auto" w:fill="auto"/>
          </w:tcPr>
          <w:p w:rsidR="008E14EA" w:rsidRPr="006D2D8A" w:rsidRDefault="008E14EA" w:rsidP="00E4489D">
            <w:pPr>
              <w:pStyle w:val="Tabletext"/>
            </w:pPr>
            <w:r w:rsidRPr="006D2D8A">
              <w:t>8</w:t>
            </w:r>
          </w:p>
        </w:tc>
        <w:tc>
          <w:tcPr>
            <w:tcW w:w="5635" w:type="dxa"/>
            <w:tcBorders>
              <w:bottom w:val="single" w:sz="4" w:space="0" w:color="auto"/>
            </w:tcBorders>
            <w:shd w:val="clear" w:color="auto" w:fill="auto"/>
          </w:tcPr>
          <w:p w:rsidR="008E14EA" w:rsidRPr="006D2D8A" w:rsidRDefault="008E14EA" w:rsidP="00E90CE8">
            <w:pPr>
              <w:pStyle w:val="Tabletext"/>
            </w:pPr>
            <w:r w:rsidRPr="006D2D8A">
              <w:t>A decision under subclause</w:t>
            </w:r>
            <w:r w:rsidR="006D2D8A" w:rsidRPr="006D2D8A">
              <w:t> </w:t>
            </w:r>
            <w:r w:rsidRPr="006D2D8A">
              <w:t>1304(4) of the program to issue a relinquishment notice</w:t>
            </w:r>
          </w:p>
        </w:tc>
      </w:tr>
      <w:tr w:rsidR="008E14EA" w:rsidRPr="006D2D8A" w:rsidTr="000923EE">
        <w:tc>
          <w:tcPr>
            <w:tcW w:w="426" w:type="dxa"/>
            <w:tcBorders>
              <w:bottom w:val="single" w:sz="12" w:space="0" w:color="auto"/>
            </w:tcBorders>
            <w:shd w:val="clear" w:color="auto" w:fill="auto"/>
          </w:tcPr>
          <w:p w:rsidR="008E14EA" w:rsidRPr="006D2D8A" w:rsidRDefault="008E14EA" w:rsidP="00E4489D">
            <w:pPr>
              <w:pStyle w:val="Tabletext"/>
            </w:pPr>
            <w:r w:rsidRPr="006D2D8A">
              <w:t>9</w:t>
            </w:r>
          </w:p>
        </w:tc>
        <w:tc>
          <w:tcPr>
            <w:tcW w:w="5635" w:type="dxa"/>
            <w:tcBorders>
              <w:bottom w:val="single" w:sz="12" w:space="0" w:color="auto"/>
            </w:tcBorders>
            <w:shd w:val="clear" w:color="auto" w:fill="auto"/>
          </w:tcPr>
          <w:p w:rsidR="008E14EA" w:rsidRPr="006D2D8A" w:rsidRDefault="008E14EA" w:rsidP="00E90CE8">
            <w:pPr>
              <w:pStyle w:val="Tabletext"/>
            </w:pPr>
            <w:r w:rsidRPr="006D2D8A">
              <w:t>A decision under subclause</w:t>
            </w:r>
            <w:r w:rsidR="006D2D8A" w:rsidRPr="006D2D8A">
              <w:t> </w:t>
            </w:r>
            <w:r w:rsidRPr="006D2D8A">
              <w:t>1306(4) of the program to issue a relinquishment notice</w:t>
            </w:r>
          </w:p>
        </w:tc>
      </w:tr>
    </w:tbl>
    <w:p w:rsidR="00563832" w:rsidRPr="00AC714D" w:rsidRDefault="00563832" w:rsidP="000E1520">
      <w:pPr>
        <w:pStyle w:val="ActHead2"/>
        <w:pageBreakBefore/>
      </w:pPr>
      <w:bookmarkStart w:id="129" w:name="_Toc355625710"/>
      <w:r w:rsidRPr="00AC714D">
        <w:rPr>
          <w:rStyle w:val="CharPartNo"/>
        </w:rPr>
        <w:t>Part 23</w:t>
      </w:r>
      <w:r w:rsidRPr="00AC714D">
        <w:t>—</w:t>
      </w:r>
      <w:r w:rsidRPr="00AC714D">
        <w:rPr>
          <w:rStyle w:val="CharPartText"/>
        </w:rPr>
        <w:t>Miscellaneous</w:t>
      </w:r>
      <w:bookmarkEnd w:id="129"/>
    </w:p>
    <w:p w:rsidR="00563832" w:rsidRPr="00AC714D" w:rsidRDefault="00563832" w:rsidP="00563832">
      <w:pPr>
        <w:pStyle w:val="Header"/>
      </w:pPr>
      <w:r w:rsidRPr="00AC714D">
        <w:rPr>
          <w:rStyle w:val="CharDivNo"/>
        </w:rPr>
        <w:t xml:space="preserve"> </w:t>
      </w:r>
      <w:r w:rsidRPr="00AC714D">
        <w:rPr>
          <w:rStyle w:val="CharDivText"/>
        </w:rPr>
        <w:t xml:space="preserve"> </w:t>
      </w:r>
    </w:p>
    <w:p w:rsidR="00563832" w:rsidRPr="00AC714D" w:rsidRDefault="00563832" w:rsidP="00563832">
      <w:pPr>
        <w:pStyle w:val="ActHead5"/>
      </w:pPr>
      <w:bookmarkStart w:id="130" w:name="_Toc355625711"/>
      <w:r w:rsidRPr="00AC714D">
        <w:rPr>
          <w:rStyle w:val="CharSectno"/>
        </w:rPr>
        <w:t>23.1</w:t>
      </w:r>
      <w:r w:rsidRPr="00AC714D">
        <w:t xml:space="preserve">  Set</w:t>
      </w:r>
      <w:r w:rsidRPr="00AC714D">
        <w:noBreakHyphen/>
        <w:t>off</w:t>
      </w:r>
      <w:bookmarkEnd w:id="130"/>
    </w:p>
    <w:p w:rsidR="00563832" w:rsidRPr="00AC714D" w:rsidRDefault="00563832" w:rsidP="00563832">
      <w:pPr>
        <w:pStyle w:val="subsection"/>
      </w:pPr>
      <w:r w:rsidRPr="00AC714D">
        <w:tab/>
      </w:r>
      <w:r w:rsidRPr="00AC714D">
        <w:tab/>
        <w:t>For subparagraphs 137(1)(b)(ii) and 215(b)(ii) of the Act, the following amounts are specified:</w:t>
      </w:r>
    </w:p>
    <w:p w:rsidR="00563832" w:rsidRPr="00AC714D" w:rsidRDefault="00563832" w:rsidP="00563832">
      <w:pPr>
        <w:pStyle w:val="paragraph"/>
      </w:pPr>
      <w:r w:rsidRPr="00AC714D">
        <w:tab/>
        <w:t>(a)</w:t>
      </w:r>
      <w:r w:rsidRPr="00AC714D">
        <w:tab/>
        <w:t>an amount payable under section 116 of the Act (buy</w:t>
      </w:r>
      <w:r w:rsidRPr="00AC714D">
        <w:noBreakHyphen/>
        <w:t>back amount for free carbon units);</w:t>
      </w:r>
    </w:p>
    <w:p w:rsidR="00563832" w:rsidRPr="00AC714D" w:rsidRDefault="00563832" w:rsidP="00563832">
      <w:pPr>
        <w:pStyle w:val="paragraph"/>
      </w:pPr>
      <w:r w:rsidRPr="00AC714D">
        <w:tab/>
        <w:t>(b)</w:t>
      </w:r>
      <w:r w:rsidRPr="00AC714D">
        <w:tab/>
        <w:t>an amount payable under section 140 of the Act (refund of overpayments of unit shortfall charge or late payment penalty);</w:t>
      </w:r>
    </w:p>
    <w:p w:rsidR="00563832" w:rsidRPr="00AC714D" w:rsidRDefault="00563832" w:rsidP="00563832">
      <w:pPr>
        <w:pStyle w:val="paragraph"/>
      </w:pPr>
      <w:r w:rsidRPr="00AC714D">
        <w:tab/>
        <w:t>(c)</w:t>
      </w:r>
      <w:r w:rsidRPr="00AC714D">
        <w:tab/>
        <w:t>an amount payable under section 216 of the Act (refund of overpayments of relinquishment penalty or late payment penalty);</w:t>
      </w:r>
    </w:p>
    <w:p w:rsidR="00563832" w:rsidRPr="00AC714D" w:rsidRDefault="00563832" w:rsidP="00563832">
      <w:pPr>
        <w:pStyle w:val="paragraph"/>
      </w:pPr>
      <w:r w:rsidRPr="00AC714D">
        <w:tab/>
        <w:t>(d)</w:t>
      </w:r>
      <w:r w:rsidRPr="00AC714D">
        <w:tab/>
        <w:t>an amount payable under subsection 268(4) of the Act (refund of penalty if infringement notice withdrawn).</w:t>
      </w:r>
    </w:p>
    <w:p w:rsidR="00563832" w:rsidRPr="006D2D8A" w:rsidRDefault="00563832" w:rsidP="00563832">
      <w:pPr>
        <w:sectPr w:rsidR="00563832" w:rsidRPr="006D2D8A" w:rsidSect="002A6CC2">
          <w:headerReference w:type="even" r:id="rId24"/>
          <w:headerReference w:type="default" r:id="rId25"/>
          <w:footerReference w:type="even" r:id="rId26"/>
          <w:footerReference w:type="default" r:id="rId27"/>
          <w:headerReference w:type="first" r:id="rId28"/>
          <w:footerReference w:type="first" r:id="rId29"/>
          <w:pgSz w:w="11907" w:h="16839" w:code="9"/>
          <w:pgMar w:top="2381" w:right="2410" w:bottom="4253" w:left="2410" w:header="720" w:footer="3402" w:gutter="0"/>
          <w:pgNumType w:start="1"/>
          <w:cols w:space="708"/>
          <w:docGrid w:linePitch="360"/>
        </w:sectPr>
      </w:pPr>
    </w:p>
    <w:p w:rsidR="00E66827" w:rsidRPr="006D2D8A" w:rsidRDefault="00E4489D" w:rsidP="006B1153">
      <w:pPr>
        <w:pStyle w:val="ActHead1"/>
        <w:pageBreakBefore/>
      </w:pPr>
      <w:bookmarkStart w:id="131" w:name="_Toc355625712"/>
      <w:r w:rsidRPr="006D2D8A">
        <w:rPr>
          <w:rStyle w:val="CharChapNo"/>
        </w:rPr>
        <w:t>Schedule</w:t>
      </w:r>
      <w:r w:rsidR="006D2D8A" w:rsidRPr="006D2D8A">
        <w:rPr>
          <w:rStyle w:val="CharChapNo"/>
        </w:rPr>
        <w:t> </w:t>
      </w:r>
      <w:r w:rsidR="00E66827" w:rsidRPr="006D2D8A">
        <w:rPr>
          <w:rStyle w:val="CharChapNo"/>
        </w:rPr>
        <w:t>1</w:t>
      </w:r>
      <w:r w:rsidRPr="006D2D8A">
        <w:t>—</w:t>
      </w:r>
      <w:r w:rsidR="00E66827" w:rsidRPr="006D2D8A">
        <w:rPr>
          <w:rStyle w:val="CharChapText"/>
        </w:rPr>
        <w:t>Jobs and Competitiveness Program</w:t>
      </w:r>
      <w:bookmarkEnd w:id="131"/>
    </w:p>
    <w:p w:rsidR="00E66827" w:rsidRPr="006D2D8A" w:rsidRDefault="00E66827" w:rsidP="00E4489D">
      <w:pPr>
        <w:pStyle w:val="notemargin"/>
      </w:pPr>
      <w:r w:rsidRPr="006D2D8A">
        <w:t>(section</w:t>
      </w:r>
      <w:r w:rsidR="006D2D8A" w:rsidRPr="006D2D8A">
        <w:t> </w:t>
      </w:r>
      <w:r w:rsidRPr="006D2D8A">
        <w:t>7.1)</w:t>
      </w:r>
    </w:p>
    <w:p w:rsidR="00D764E2" w:rsidRPr="006D2D8A" w:rsidRDefault="00E4489D" w:rsidP="00E4489D">
      <w:pPr>
        <w:pStyle w:val="ActHead2"/>
      </w:pPr>
      <w:bookmarkStart w:id="132" w:name="_Toc355625713"/>
      <w:r w:rsidRPr="006D2D8A">
        <w:rPr>
          <w:rStyle w:val="CharPartNo"/>
        </w:rPr>
        <w:t>Part</w:t>
      </w:r>
      <w:r w:rsidR="006D2D8A" w:rsidRPr="006D2D8A">
        <w:rPr>
          <w:rStyle w:val="CharPartNo"/>
        </w:rPr>
        <w:t> </w:t>
      </w:r>
      <w:r w:rsidR="00D764E2" w:rsidRPr="006D2D8A">
        <w:rPr>
          <w:rStyle w:val="CharPartNo"/>
        </w:rPr>
        <w:t>1</w:t>
      </w:r>
      <w:r w:rsidRPr="006D2D8A">
        <w:t>—</w:t>
      </w:r>
      <w:r w:rsidR="00D764E2" w:rsidRPr="006D2D8A">
        <w:rPr>
          <w:rStyle w:val="CharPartText"/>
        </w:rPr>
        <w:t>Preliminary</w:t>
      </w:r>
      <w:bookmarkEnd w:id="132"/>
    </w:p>
    <w:p w:rsidR="00BB2197" w:rsidRPr="00BB2197" w:rsidRDefault="00BB2197" w:rsidP="00BB2197">
      <w:pPr>
        <w:pStyle w:val="Header"/>
        <w:tabs>
          <w:tab w:val="clear" w:pos="4150"/>
          <w:tab w:val="clear" w:pos="8307"/>
        </w:tabs>
        <w:rPr>
          <w:rStyle w:val="CharDivText"/>
        </w:rPr>
      </w:pPr>
      <w:r w:rsidRPr="00BB2197">
        <w:rPr>
          <w:rStyle w:val="CharDivNo"/>
        </w:rPr>
        <w:t xml:space="preserve"> </w:t>
      </w:r>
      <w:r w:rsidRPr="00BB2197">
        <w:rPr>
          <w:rStyle w:val="CharDivText"/>
        </w:rPr>
        <w:t xml:space="preserve"> </w:t>
      </w:r>
    </w:p>
    <w:p w:rsidR="00D764E2" w:rsidRPr="006D2D8A" w:rsidRDefault="00D764E2" w:rsidP="00E4489D">
      <w:pPr>
        <w:pStyle w:val="subsection"/>
      </w:pPr>
      <w:r w:rsidRPr="006D2D8A">
        <w:t>101</w:t>
      </w:r>
      <w:r w:rsidRPr="006D2D8A">
        <w:tab/>
      </w:r>
      <w:r w:rsidRPr="006D2D8A">
        <w:tab/>
        <w:t>This is the Jobs and Competitiveness Program.</w:t>
      </w:r>
    </w:p>
    <w:p w:rsidR="00D764E2" w:rsidRPr="006D2D8A" w:rsidRDefault="00D764E2" w:rsidP="00E4489D">
      <w:pPr>
        <w:pStyle w:val="subsection"/>
      </w:pPr>
      <w:r w:rsidRPr="006D2D8A">
        <w:t>102</w:t>
      </w:r>
      <w:r w:rsidRPr="006D2D8A">
        <w:tab/>
        <w:t>(1)</w:t>
      </w:r>
      <w:r w:rsidRPr="006D2D8A">
        <w:tab/>
        <w:t>This program deals with the issue of free carbon units in respect of activities that, under the program, are taken to be emissions</w:t>
      </w:r>
      <w:r w:rsidR="006D2D8A" w:rsidRPr="006D2D8A">
        <w:noBreakHyphen/>
      </w:r>
      <w:r w:rsidRPr="006D2D8A">
        <w:t>intensive trade</w:t>
      </w:r>
      <w:r w:rsidR="006D2D8A" w:rsidRPr="006D2D8A">
        <w:noBreakHyphen/>
      </w:r>
      <w:r w:rsidRPr="006D2D8A">
        <w:t>exposed activities.</w:t>
      </w:r>
    </w:p>
    <w:p w:rsidR="00D764E2" w:rsidRPr="006D2D8A" w:rsidRDefault="00D764E2" w:rsidP="00E4489D">
      <w:pPr>
        <w:pStyle w:val="subsection"/>
      </w:pPr>
      <w:r w:rsidRPr="006D2D8A">
        <w:tab/>
        <w:t>(2)</w:t>
      </w:r>
      <w:r w:rsidRPr="006D2D8A">
        <w:tab/>
        <w:t>Free carbon units must not be issued to a person in accordance with this program unless the person:</w:t>
      </w:r>
    </w:p>
    <w:p w:rsidR="00D764E2" w:rsidRPr="006D2D8A" w:rsidRDefault="00D764E2" w:rsidP="00E4489D">
      <w:pPr>
        <w:pStyle w:val="paragraph"/>
      </w:pPr>
      <w:r w:rsidRPr="006D2D8A">
        <w:tab/>
        <w:t>(a)</w:t>
      </w:r>
      <w:r w:rsidRPr="006D2D8A">
        <w:tab/>
        <w:t>meets the requirements specified in this program; and</w:t>
      </w:r>
    </w:p>
    <w:p w:rsidR="00D764E2" w:rsidRPr="006D2D8A" w:rsidRDefault="00D764E2" w:rsidP="00E4489D">
      <w:pPr>
        <w:pStyle w:val="paragraph"/>
      </w:pPr>
      <w:r w:rsidRPr="006D2D8A">
        <w:tab/>
        <w:t>(b)</w:t>
      </w:r>
      <w:r w:rsidRPr="006D2D8A">
        <w:tab/>
        <w:t>has a Registry account.</w:t>
      </w:r>
    </w:p>
    <w:p w:rsidR="00D764E2" w:rsidRPr="006D2D8A" w:rsidRDefault="00D764E2" w:rsidP="00E4489D">
      <w:pPr>
        <w:pStyle w:val="subsection"/>
      </w:pPr>
      <w:r w:rsidRPr="006D2D8A">
        <w:t>103</w:t>
      </w:r>
      <w:r w:rsidRPr="006D2D8A">
        <w:tab/>
      </w:r>
      <w:r w:rsidRPr="006D2D8A">
        <w:tab/>
        <w:t>The activities must be carried on in Australia during any of the following eligible financial years:</w:t>
      </w:r>
    </w:p>
    <w:p w:rsidR="00D764E2" w:rsidRPr="006D2D8A" w:rsidRDefault="00D764E2" w:rsidP="00E4489D">
      <w:pPr>
        <w:pStyle w:val="paragraph"/>
      </w:pPr>
      <w:r w:rsidRPr="006D2D8A">
        <w:tab/>
        <w:t>(a)</w:t>
      </w:r>
      <w:r w:rsidRPr="006D2D8A">
        <w:tab/>
        <w:t>the eligible financial year starting on 1</w:t>
      </w:r>
      <w:r w:rsidR="006D2D8A" w:rsidRPr="006D2D8A">
        <w:t> </w:t>
      </w:r>
      <w:r w:rsidRPr="006D2D8A">
        <w:t>July 2012;</w:t>
      </w:r>
    </w:p>
    <w:p w:rsidR="00D764E2" w:rsidRPr="006D2D8A" w:rsidRDefault="00D764E2" w:rsidP="00E4489D">
      <w:pPr>
        <w:pStyle w:val="paragraph"/>
      </w:pPr>
      <w:r w:rsidRPr="006D2D8A">
        <w:tab/>
        <w:t>(b)</w:t>
      </w:r>
      <w:r w:rsidRPr="006D2D8A">
        <w:tab/>
        <w:t>any subsequent eligible financial year.</w:t>
      </w:r>
    </w:p>
    <w:p w:rsidR="00D764E2" w:rsidRPr="006D2D8A" w:rsidRDefault="00D764E2" w:rsidP="00E4489D">
      <w:pPr>
        <w:pStyle w:val="subsection"/>
      </w:pPr>
      <w:r w:rsidRPr="006D2D8A">
        <w:t>104</w:t>
      </w:r>
      <w:r w:rsidRPr="006D2D8A">
        <w:tab/>
      </w:r>
      <w:r w:rsidRPr="006D2D8A">
        <w:tab/>
        <w:t>The extraction of coal is not an activity under this program that is taken to be an emissions</w:t>
      </w:r>
      <w:r w:rsidR="006D2D8A" w:rsidRPr="006D2D8A">
        <w:noBreakHyphen/>
      </w:r>
      <w:r w:rsidRPr="006D2D8A">
        <w:t>intensive trade</w:t>
      </w:r>
      <w:r w:rsidR="006D2D8A" w:rsidRPr="006D2D8A">
        <w:noBreakHyphen/>
      </w:r>
      <w:r w:rsidRPr="006D2D8A">
        <w:t>exposed activity.</w:t>
      </w:r>
    </w:p>
    <w:p w:rsidR="00D764E2" w:rsidRPr="006D2D8A" w:rsidRDefault="00E4489D" w:rsidP="009325DB">
      <w:pPr>
        <w:pStyle w:val="ActHead2"/>
        <w:pageBreakBefore/>
      </w:pPr>
      <w:bookmarkStart w:id="133" w:name="_Toc355625714"/>
      <w:r w:rsidRPr="006D2D8A">
        <w:rPr>
          <w:rStyle w:val="CharPartNo"/>
        </w:rPr>
        <w:t>Part</w:t>
      </w:r>
      <w:r w:rsidR="006D2D8A" w:rsidRPr="006D2D8A">
        <w:rPr>
          <w:rStyle w:val="CharPartNo"/>
        </w:rPr>
        <w:t> </w:t>
      </w:r>
      <w:r w:rsidR="00D764E2" w:rsidRPr="006D2D8A">
        <w:rPr>
          <w:rStyle w:val="CharPartNo"/>
        </w:rPr>
        <w:t>2</w:t>
      </w:r>
      <w:r w:rsidRPr="006D2D8A">
        <w:t>—</w:t>
      </w:r>
      <w:r w:rsidR="00D764E2" w:rsidRPr="006D2D8A">
        <w:rPr>
          <w:rStyle w:val="CharPartText"/>
        </w:rPr>
        <w:t>Definitions and related concepts</w:t>
      </w:r>
      <w:bookmarkEnd w:id="133"/>
    </w:p>
    <w:p w:rsidR="00D764E2" w:rsidRPr="006D2D8A" w:rsidRDefault="00A33841" w:rsidP="00E4489D">
      <w:pPr>
        <w:pStyle w:val="ActHead3"/>
      </w:pPr>
      <w:bookmarkStart w:id="134" w:name="_Toc355625715"/>
      <w:r w:rsidRPr="006D2D8A">
        <w:rPr>
          <w:rStyle w:val="CharDivNo"/>
        </w:rPr>
        <w:t>Division</w:t>
      </w:r>
      <w:r w:rsidR="006D2D8A" w:rsidRPr="006D2D8A">
        <w:rPr>
          <w:rStyle w:val="CharDivNo"/>
        </w:rPr>
        <w:t> </w:t>
      </w:r>
      <w:r w:rsidRPr="006D2D8A">
        <w:rPr>
          <w:rStyle w:val="CharDivNo"/>
        </w:rPr>
        <w:t>1</w:t>
      </w:r>
      <w:r w:rsidRPr="006D2D8A">
        <w:t>—</w:t>
      </w:r>
      <w:r w:rsidR="00D764E2" w:rsidRPr="006D2D8A">
        <w:rPr>
          <w:rStyle w:val="CharDivText"/>
        </w:rPr>
        <w:t>Definitions</w:t>
      </w:r>
      <w:bookmarkEnd w:id="134"/>
    </w:p>
    <w:p w:rsidR="00D764E2" w:rsidRPr="006D2D8A" w:rsidRDefault="00D764E2" w:rsidP="00E4489D">
      <w:pPr>
        <w:pStyle w:val="subsection"/>
      </w:pPr>
      <w:r w:rsidRPr="006D2D8A">
        <w:t>201</w:t>
      </w:r>
      <w:r w:rsidRPr="006D2D8A">
        <w:tab/>
        <w:t>(1)</w:t>
      </w:r>
      <w:r w:rsidRPr="006D2D8A">
        <w:tab/>
        <w:t>In this program:</w:t>
      </w:r>
    </w:p>
    <w:p w:rsidR="00D764E2" w:rsidRPr="006D2D8A" w:rsidRDefault="00D764E2" w:rsidP="00E4489D">
      <w:pPr>
        <w:pStyle w:val="Definition"/>
      </w:pPr>
      <w:r w:rsidRPr="006D2D8A">
        <w:rPr>
          <w:b/>
          <w:bCs/>
          <w:i/>
          <w:iCs/>
        </w:rPr>
        <w:t xml:space="preserve">applicant </w:t>
      </w:r>
      <w:r w:rsidRPr="006D2D8A">
        <w:t>means a person who makes an application for free carbon units in the capacity of an eligible person.</w:t>
      </w:r>
    </w:p>
    <w:p w:rsidR="00D764E2" w:rsidRPr="006D2D8A" w:rsidRDefault="00E4489D" w:rsidP="00E4489D">
      <w:pPr>
        <w:pStyle w:val="notetext"/>
      </w:pPr>
      <w:r w:rsidRPr="006D2D8A">
        <w:t>Note:</w:t>
      </w:r>
      <w:r w:rsidRPr="006D2D8A">
        <w:tab/>
      </w:r>
      <w:r w:rsidR="00D764E2" w:rsidRPr="006D2D8A">
        <w:t>An applicant will deal with the Regulator through one or more contact persons who will be nominated in the application.</w:t>
      </w:r>
    </w:p>
    <w:p w:rsidR="00D764E2" w:rsidRPr="006D2D8A" w:rsidRDefault="00D764E2" w:rsidP="00E4489D">
      <w:pPr>
        <w:pStyle w:val="Definition"/>
      </w:pPr>
      <w:r w:rsidRPr="006D2D8A">
        <w:rPr>
          <w:b/>
          <w:bCs/>
          <w:i/>
          <w:iCs/>
        </w:rPr>
        <w:t xml:space="preserve">ASTM </w:t>
      </w:r>
      <w:r w:rsidRPr="006D2D8A">
        <w:t>followed by a number (for example, ASTM D6347/D6347M</w:t>
      </w:r>
      <w:r w:rsidR="006D2D8A" w:rsidRPr="006D2D8A">
        <w:noBreakHyphen/>
      </w:r>
      <w:r w:rsidRPr="006D2D8A">
        <w:t>99) means a standard of that number issued by ASTM International and, if a date is included, of that date.</w:t>
      </w:r>
    </w:p>
    <w:p w:rsidR="00D764E2" w:rsidRPr="006D2D8A" w:rsidRDefault="00E4489D" w:rsidP="00E4489D">
      <w:pPr>
        <w:pStyle w:val="notetext"/>
      </w:pPr>
      <w:r w:rsidRPr="006D2D8A">
        <w:rPr>
          <w:bCs/>
          <w:iCs/>
        </w:rPr>
        <w:t>Note:</w:t>
      </w:r>
      <w:r w:rsidRPr="006D2D8A">
        <w:rPr>
          <w:bCs/>
          <w:iCs/>
        </w:rPr>
        <w:tab/>
      </w:r>
      <w:r w:rsidR="00D764E2" w:rsidRPr="006D2D8A">
        <w:rPr>
          <w:b/>
          <w:bCs/>
          <w:i/>
          <w:iCs/>
        </w:rPr>
        <w:t xml:space="preserve">ASTM </w:t>
      </w:r>
      <w:r w:rsidR="00D764E2" w:rsidRPr="006D2D8A">
        <w:rPr>
          <w:bCs/>
          <w:iCs/>
        </w:rPr>
        <w:t xml:space="preserve">means the </w:t>
      </w:r>
      <w:r w:rsidR="00D764E2" w:rsidRPr="006D2D8A">
        <w:t>American Society for Testing and Materials</w:t>
      </w:r>
      <w:r w:rsidR="00D764E2" w:rsidRPr="006D2D8A">
        <w:rPr>
          <w:bCs/>
          <w:iCs/>
        </w:rPr>
        <w:t>.</w:t>
      </w:r>
    </w:p>
    <w:p w:rsidR="00D764E2" w:rsidRPr="006D2D8A" w:rsidRDefault="00D764E2" w:rsidP="00E4489D">
      <w:pPr>
        <w:pStyle w:val="Definition"/>
      </w:pPr>
      <w:r w:rsidRPr="006D2D8A">
        <w:rPr>
          <w:b/>
          <w:i/>
        </w:rPr>
        <w:t xml:space="preserve">carbon steel </w:t>
      </w:r>
      <w:r w:rsidRPr="006D2D8A">
        <w:t>means material which:</w:t>
      </w:r>
    </w:p>
    <w:p w:rsidR="00D764E2" w:rsidRPr="006D2D8A" w:rsidRDefault="00D764E2" w:rsidP="00E4489D">
      <w:pPr>
        <w:pStyle w:val="paragraph"/>
      </w:pPr>
      <w:r w:rsidRPr="006D2D8A">
        <w:tab/>
        <w:t>(a)</w:t>
      </w:r>
      <w:r w:rsidRPr="006D2D8A">
        <w:tab/>
        <w:t>contains by mass more iron (Fe) than any other single element; and</w:t>
      </w:r>
    </w:p>
    <w:p w:rsidR="00D764E2" w:rsidRPr="006D2D8A" w:rsidRDefault="00D764E2" w:rsidP="00E4489D">
      <w:pPr>
        <w:pStyle w:val="paragraph"/>
      </w:pPr>
      <w:r w:rsidRPr="006D2D8A">
        <w:tab/>
        <w:t>(b)</w:t>
      </w:r>
      <w:r w:rsidRPr="006D2D8A">
        <w:tab/>
        <w:t>has a carbon (C) concentration less than 2%.</w:t>
      </w:r>
    </w:p>
    <w:p w:rsidR="00A767F6" w:rsidRPr="006D2D8A" w:rsidRDefault="00A767F6" w:rsidP="00E4489D">
      <w:pPr>
        <w:pStyle w:val="Definition"/>
      </w:pPr>
      <w:r w:rsidRPr="006D2D8A">
        <w:rPr>
          <w:b/>
          <w:i/>
        </w:rPr>
        <w:t>category A emissions</w:t>
      </w:r>
      <w:r w:rsidRPr="006D2D8A">
        <w:t>, in relation to a LNG project: see subclause</w:t>
      </w:r>
      <w:r w:rsidR="006D2D8A" w:rsidRPr="006D2D8A">
        <w:t> </w:t>
      </w:r>
      <w:r w:rsidRPr="006D2D8A">
        <w:t>915(2).</w:t>
      </w:r>
    </w:p>
    <w:p w:rsidR="00A767F6" w:rsidRPr="006D2D8A" w:rsidRDefault="00A767F6" w:rsidP="00E4489D">
      <w:pPr>
        <w:pStyle w:val="Definition"/>
      </w:pPr>
      <w:r w:rsidRPr="006D2D8A">
        <w:rPr>
          <w:b/>
          <w:i/>
        </w:rPr>
        <w:t>category B emissions</w:t>
      </w:r>
      <w:r w:rsidRPr="006D2D8A">
        <w:t>, in relation to a LNG project: see subclause</w:t>
      </w:r>
      <w:r w:rsidR="006D2D8A" w:rsidRPr="006D2D8A">
        <w:t> </w:t>
      </w:r>
      <w:r w:rsidRPr="006D2D8A">
        <w:t>915(2).</w:t>
      </w:r>
    </w:p>
    <w:p w:rsidR="00D764E2" w:rsidRPr="006D2D8A" w:rsidRDefault="00D764E2" w:rsidP="00E4489D">
      <w:pPr>
        <w:pStyle w:val="Definition"/>
      </w:pPr>
      <w:r w:rsidRPr="006D2D8A">
        <w:rPr>
          <w:b/>
          <w:i/>
        </w:rPr>
        <w:t>closed</w:t>
      </w:r>
      <w:r w:rsidRPr="006D2D8A">
        <w:t>, in relation to equipment:</w:t>
      </w:r>
      <w:r w:rsidRPr="006D2D8A">
        <w:rPr>
          <w:b/>
          <w:i/>
        </w:rPr>
        <w:t xml:space="preserve"> </w:t>
      </w:r>
      <w:r w:rsidRPr="006D2D8A">
        <w:t>see clause</w:t>
      </w:r>
      <w:r w:rsidR="006D2D8A" w:rsidRPr="006D2D8A">
        <w:t> </w:t>
      </w:r>
      <w:r w:rsidRPr="006D2D8A">
        <w:t>204.</w:t>
      </w:r>
    </w:p>
    <w:p w:rsidR="00D764E2" w:rsidRPr="006D2D8A" w:rsidRDefault="00D764E2" w:rsidP="00E4489D">
      <w:pPr>
        <w:pStyle w:val="Definition"/>
      </w:pPr>
      <w:r w:rsidRPr="006D2D8A">
        <w:rPr>
          <w:b/>
          <w:i/>
        </w:rPr>
        <w:t>condensate</w:t>
      </w:r>
      <w:r w:rsidRPr="006D2D8A">
        <w:t xml:space="preserve"> has the same meaning as in the </w:t>
      </w:r>
      <w:r w:rsidRPr="006D2D8A">
        <w:rPr>
          <w:i/>
        </w:rPr>
        <w:t>Excise Act 1901</w:t>
      </w:r>
      <w:r w:rsidRPr="006D2D8A">
        <w:t>.</w:t>
      </w:r>
    </w:p>
    <w:p w:rsidR="002E0AB6" w:rsidRPr="006D2D8A" w:rsidRDefault="002E0AB6" w:rsidP="00E4489D">
      <w:pPr>
        <w:pStyle w:val="Definition"/>
      </w:pPr>
      <w:r w:rsidRPr="006D2D8A">
        <w:rPr>
          <w:b/>
          <w:i/>
        </w:rPr>
        <w:t>eligible LNG emissions</w:t>
      </w:r>
      <w:r w:rsidRPr="006D2D8A">
        <w:t>: see subclause</w:t>
      </w:r>
      <w:r w:rsidR="006D2D8A" w:rsidRPr="006D2D8A">
        <w:t> </w:t>
      </w:r>
      <w:r w:rsidRPr="006D2D8A">
        <w:t>915(4).</w:t>
      </w:r>
    </w:p>
    <w:p w:rsidR="00D764E2" w:rsidRPr="006D2D8A" w:rsidRDefault="00D764E2" w:rsidP="00E4489D">
      <w:pPr>
        <w:pStyle w:val="Definition"/>
      </w:pPr>
      <w:r w:rsidRPr="006D2D8A">
        <w:rPr>
          <w:b/>
          <w:i/>
        </w:rPr>
        <w:t>eligible person</w:t>
      </w:r>
      <w:r w:rsidRPr="006D2D8A">
        <w:t xml:space="preserve">: see </w:t>
      </w:r>
      <w:r w:rsidR="00E4489D" w:rsidRPr="006D2D8A">
        <w:t>Part</w:t>
      </w:r>
      <w:r w:rsidR="006D2D8A" w:rsidRPr="006D2D8A">
        <w:t> </w:t>
      </w:r>
      <w:r w:rsidRPr="006D2D8A">
        <w:t>5.</w:t>
      </w:r>
    </w:p>
    <w:p w:rsidR="00D764E2" w:rsidRPr="006D2D8A" w:rsidRDefault="00D764E2" w:rsidP="00E4489D">
      <w:pPr>
        <w:pStyle w:val="Definition"/>
      </w:pPr>
      <w:r w:rsidRPr="006D2D8A">
        <w:rPr>
          <w:b/>
          <w:i/>
        </w:rPr>
        <w:t xml:space="preserve">eligible petroleum feedstocks </w:t>
      </w:r>
      <w:r w:rsidRPr="006D2D8A">
        <w:t>means any one or more of the following that were not produced through the conduct of an emissions</w:t>
      </w:r>
      <w:r w:rsidR="006D2D8A" w:rsidRPr="006D2D8A">
        <w:noBreakHyphen/>
      </w:r>
      <w:r w:rsidRPr="006D2D8A">
        <w:t>intensive trade</w:t>
      </w:r>
      <w:r w:rsidR="006D2D8A" w:rsidRPr="006D2D8A">
        <w:noBreakHyphen/>
      </w:r>
      <w:r w:rsidRPr="006D2D8A">
        <w:t>exposed activity carried on in Australia:</w:t>
      </w:r>
    </w:p>
    <w:p w:rsidR="00D764E2" w:rsidRPr="006D2D8A" w:rsidRDefault="00D764E2" w:rsidP="00E4489D">
      <w:pPr>
        <w:pStyle w:val="paragraph"/>
      </w:pPr>
      <w:r w:rsidRPr="006D2D8A">
        <w:tab/>
        <w:t>(a)</w:t>
      </w:r>
      <w:r w:rsidRPr="006D2D8A">
        <w:tab/>
        <w:t>catalytic cracker feedstocks that are processed in the catalytic cracker in carrying on the emissions</w:t>
      </w:r>
      <w:r w:rsidR="006D2D8A" w:rsidRPr="006D2D8A">
        <w:noBreakHyphen/>
      </w:r>
      <w:r w:rsidRPr="006D2D8A">
        <w:t>intensive trade</w:t>
      </w:r>
      <w:r w:rsidR="006D2D8A" w:rsidRPr="006D2D8A">
        <w:noBreakHyphen/>
      </w:r>
      <w:r w:rsidRPr="006D2D8A">
        <w:t>exposed activity and have a density of 0.84 to</w:t>
      </w:r>
      <w:r w:rsidR="0035397E" w:rsidRPr="006D2D8A">
        <w:t xml:space="preserve"> </w:t>
      </w:r>
      <w:r w:rsidRPr="006D2D8A">
        <w:t>0.98</w:t>
      </w:r>
      <w:r w:rsidR="0035397E" w:rsidRPr="006D2D8A">
        <w:t xml:space="preserve"> </w:t>
      </w:r>
      <w:r w:rsidRPr="006D2D8A">
        <w:t>kg/L at 15 °C and 1 atmosphere;</w:t>
      </w:r>
    </w:p>
    <w:p w:rsidR="00D764E2" w:rsidRPr="006D2D8A" w:rsidRDefault="00D764E2" w:rsidP="00E4489D">
      <w:pPr>
        <w:pStyle w:val="paragraph"/>
      </w:pPr>
      <w:r w:rsidRPr="006D2D8A">
        <w:tab/>
        <w:t>(b)</w:t>
      </w:r>
      <w:r w:rsidRPr="006D2D8A">
        <w:tab/>
        <w:t>hydro</w:t>
      </w:r>
      <w:r w:rsidR="006D2D8A" w:rsidRPr="006D2D8A">
        <w:noBreakHyphen/>
      </w:r>
      <w:r w:rsidRPr="006D2D8A">
        <w:t>cracker unit feedstocks that are processed in the hydro</w:t>
      </w:r>
      <w:r w:rsidR="006D2D8A" w:rsidRPr="006D2D8A">
        <w:noBreakHyphen/>
      </w:r>
      <w:r w:rsidRPr="006D2D8A">
        <w:t>cracking unit in carrying on the emissions</w:t>
      </w:r>
      <w:r w:rsidR="006D2D8A" w:rsidRPr="006D2D8A">
        <w:noBreakHyphen/>
      </w:r>
      <w:r w:rsidRPr="006D2D8A">
        <w:t>intensive trade</w:t>
      </w:r>
      <w:r w:rsidR="006D2D8A" w:rsidRPr="006D2D8A">
        <w:noBreakHyphen/>
      </w:r>
      <w:r w:rsidRPr="006D2D8A">
        <w:t>exposed activity and have a density of 0.84 to 0.98 kg/L at 15 °C and 1 atmosphere;</w:t>
      </w:r>
    </w:p>
    <w:p w:rsidR="00D764E2" w:rsidRPr="006D2D8A" w:rsidRDefault="00D764E2" w:rsidP="00E4489D">
      <w:pPr>
        <w:pStyle w:val="paragraph"/>
      </w:pPr>
      <w:r w:rsidRPr="006D2D8A">
        <w:tab/>
        <w:t>(c)</w:t>
      </w:r>
      <w:r w:rsidRPr="006D2D8A">
        <w:tab/>
        <w:t>reformer unit feedstocks that are used to produce reformate in carrying on the emissions</w:t>
      </w:r>
      <w:r w:rsidR="006D2D8A" w:rsidRPr="006D2D8A">
        <w:noBreakHyphen/>
      </w:r>
      <w:r w:rsidRPr="006D2D8A">
        <w:t>intensive trade</w:t>
      </w:r>
      <w:r w:rsidR="006D2D8A" w:rsidRPr="006D2D8A">
        <w:noBreakHyphen/>
      </w:r>
      <w:r w:rsidRPr="006D2D8A">
        <w:t>exposed activity and have a density of 0.6 to</w:t>
      </w:r>
      <w:r w:rsidR="0035397E" w:rsidRPr="006D2D8A">
        <w:t xml:space="preserve"> </w:t>
      </w:r>
      <w:r w:rsidRPr="006D2D8A">
        <w:t>0.80</w:t>
      </w:r>
      <w:r w:rsidR="0035397E" w:rsidRPr="006D2D8A">
        <w:t xml:space="preserve"> </w:t>
      </w:r>
      <w:r w:rsidRPr="006D2D8A">
        <w:t>kg/L at 15 °C and 1 atmosphere;</w:t>
      </w:r>
    </w:p>
    <w:p w:rsidR="00D764E2" w:rsidRPr="006D2D8A" w:rsidRDefault="00D764E2" w:rsidP="00E4489D">
      <w:pPr>
        <w:pStyle w:val="paragraph"/>
      </w:pPr>
      <w:r w:rsidRPr="006D2D8A">
        <w:tab/>
        <w:t>(d)</w:t>
      </w:r>
      <w:r w:rsidRPr="006D2D8A">
        <w:tab/>
        <w:t>alkylation unit feedstocks that are used to produce alkylate in carrying on the emissions</w:t>
      </w:r>
      <w:r w:rsidR="006D2D8A" w:rsidRPr="006D2D8A">
        <w:noBreakHyphen/>
      </w:r>
      <w:r w:rsidRPr="006D2D8A">
        <w:t>intensive trade</w:t>
      </w:r>
      <w:r w:rsidR="006D2D8A" w:rsidRPr="006D2D8A">
        <w:noBreakHyphen/>
      </w:r>
      <w:r w:rsidRPr="006D2D8A">
        <w:t>exposed activity and have a density of 0.55 to</w:t>
      </w:r>
      <w:r w:rsidR="0035397E" w:rsidRPr="006D2D8A">
        <w:t xml:space="preserve"> </w:t>
      </w:r>
      <w:r w:rsidRPr="006D2D8A">
        <w:t>0.62</w:t>
      </w:r>
      <w:r w:rsidR="0035397E" w:rsidRPr="006D2D8A">
        <w:t xml:space="preserve"> </w:t>
      </w:r>
      <w:r w:rsidRPr="006D2D8A">
        <w:t>kg/L at 15 °C and 1 atmosphere;</w:t>
      </w:r>
    </w:p>
    <w:p w:rsidR="00D764E2" w:rsidRPr="006D2D8A" w:rsidRDefault="00D764E2" w:rsidP="00E4489D">
      <w:pPr>
        <w:pStyle w:val="paragraph"/>
      </w:pPr>
      <w:r w:rsidRPr="006D2D8A">
        <w:tab/>
        <w:t>(e)</w:t>
      </w:r>
      <w:r w:rsidRPr="006D2D8A">
        <w:tab/>
        <w:t>bitumen feedstocks that are used to produce bitumen in carrying on the emissions</w:t>
      </w:r>
      <w:r w:rsidR="006D2D8A" w:rsidRPr="006D2D8A">
        <w:noBreakHyphen/>
      </w:r>
      <w:r w:rsidRPr="006D2D8A">
        <w:t>intensive trade</w:t>
      </w:r>
      <w:r w:rsidR="006D2D8A" w:rsidRPr="006D2D8A">
        <w:noBreakHyphen/>
      </w:r>
      <w:r w:rsidRPr="006D2D8A">
        <w:t>exposed activity and have a density of at least 0.95 kg/L at 15</w:t>
      </w:r>
      <w:r w:rsidR="0035397E" w:rsidRPr="006D2D8A">
        <w:t xml:space="preserve"> </w:t>
      </w:r>
      <w:r w:rsidRPr="006D2D8A">
        <w:t>°C and 1</w:t>
      </w:r>
      <w:r w:rsidR="0035397E" w:rsidRPr="006D2D8A">
        <w:t xml:space="preserve"> </w:t>
      </w:r>
      <w:r w:rsidRPr="006D2D8A">
        <w:t>atmosphere;</w:t>
      </w:r>
    </w:p>
    <w:p w:rsidR="00D764E2" w:rsidRPr="006D2D8A" w:rsidRDefault="00D764E2" w:rsidP="00E4489D">
      <w:pPr>
        <w:pStyle w:val="paragraph"/>
      </w:pPr>
      <w:r w:rsidRPr="006D2D8A">
        <w:tab/>
        <w:t>(f)</w:t>
      </w:r>
      <w:r w:rsidRPr="006D2D8A">
        <w:tab/>
        <w:t>lubricant base stock feedstocks that are used to produce lubricant base stocks in carrying on the emissions</w:t>
      </w:r>
      <w:r w:rsidR="006D2D8A" w:rsidRPr="006D2D8A">
        <w:noBreakHyphen/>
      </w:r>
      <w:r w:rsidRPr="006D2D8A">
        <w:t>intensive trade</w:t>
      </w:r>
      <w:r w:rsidR="006D2D8A" w:rsidRPr="006D2D8A">
        <w:noBreakHyphen/>
      </w:r>
      <w:r w:rsidRPr="006D2D8A">
        <w:t>exposed activity and have a density of 0.84 to 0.98</w:t>
      </w:r>
      <w:r w:rsidR="0035397E" w:rsidRPr="006D2D8A">
        <w:t xml:space="preserve"> </w:t>
      </w:r>
      <w:r w:rsidRPr="006D2D8A">
        <w:t>kg/L at 15 °C and 1 atmosphere.</w:t>
      </w:r>
    </w:p>
    <w:p w:rsidR="00D764E2" w:rsidRPr="006D2D8A" w:rsidRDefault="00D764E2" w:rsidP="00E4489D">
      <w:pPr>
        <w:pStyle w:val="Definition"/>
      </w:pPr>
      <w:r w:rsidRPr="006D2D8A">
        <w:rPr>
          <w:b/>
          <w:i/>
        </w:rPr>
        <w:t xml:space="preserve">equipment </w:t>
      </w:r>
      <w:r w:rsidRPr="006D2D8A">
        <w:t>means equipment that is used, or is to be used, to carry on an emissions</w:t>
      </w:r>
      <w:r w:rsidR="006D2D8A" w:rsidRPr="006D2D8A">
        <w:noBreakHyphen/>
      </w:r>
      <w:r w:rsidRPr="006D2D8A">
        <w:t>intensive trade</w:t>
      </w:r>
      <w:r w:rsidR="006D2D8A" w:rsidRPr="006D2D8A">
        <w:noBreakHyphen/>
      </w:r>
      <w:r w:rsidRPr="006D2D8A">
        <w:t>exposed activity, including the following:</w:t>
      </w:r>
    </w:p>
    <w:p w:rsidR="00D764E2" w:rsidRPr="006D2D8A" w:rsidRDefault="00D764E2" w:rsidP="00E4489D">
      <w:pPr>
        <w:pStyle w:val="paragraph"/>
      </w:pPr>
      <w:r w:rsidRPr="006D2D8A">
        <w:tab/>
        <w:t>(a)</w:t>
      </w:r>
      <w:r w:rsidRPr="006D2D8A">
        <w:tab/>
        <w:t>an apparatus;</w:t>
      </w:r>
    </w:p>
    <w:p w:rsidR="00D764E2" w:rsidRPr="006D2D8A" w:rsidRDefault="00D764E2" w:rsidP="00E4489D">
      <w:pPr>
        <w:pStyle w:val="paragraph"/>
      </w:pPr>
      <w:r w:rsidRPr="006D2D8A">
        <w:tab/>
        <w:t>(b)</w:t>
      </w:r>
      <w:r w:rsidRPr="006D2D8A">
        <w:tab/>
        <w:t>an appliance;</w:t>
      </w:r>
    </w:p>
    <w:p w:rsidR="00D764E2" w:rsidRPr="006D2D8A" w:rsidRDefault="00D764E2" w:rsidP="00E4489D">
      <w:pPr>
        <w:pStyle w:val="paragraph"/>
      </w:pPr>
      <w:r w:rsidRPr="006D2D8A">
        <w:tab/>
        <w:t>(c)</w:t>
      </w:r>
      <w:r w:rsidRPr="006D2D8A">
        <w:tab/>
        <w:t>a boiler;</w:t>
      </w:r>
    </w:p>
    <w:p w:rsidR="00D764E2" w:rsidRPr="006D2D8A" w:rsidRDefault="00D764E2" w:rsidP="00E4489D">
      <w:pPr>
        <w:pStyle w:val="paragraph"/>
      </w:pPr>
      <w:r w:rsidRPr="006D2D8A">
        <w:tab/>
        <w:t>(d)</w:t>
      </w:r>
      <w:r w:rsidRPr="006D2D8A">
        <w:tab/>
        <w:t>a chimney;</w:t>
      </w:r>
    </w:p>
    <w:p w:rsidR="00D764E2" w:rsidRPr="006D2D8A" w:rsidRDefault="00D764E2" w:rsidP="00E4489D">
      <w:pPr>
        <w:pStyle w:val="paragraph"/>
      </w:pPr>
      <w:r w:rsidRPr="006D2D8A">
        <w:tab/>
        <w:t>(e)</w:t>
      </w:r>
      <w:r w:rsidRPr="006D2D8A">
        <w:tab/>
        <w:t>a crane;</w:t>
      </w:r>
    </w:p>
    <w:p w:rsidR="00D764E2" w:rsidRPr="006D2D8A" w:rsidRDefault="00D764E2" w:rsidP="00E4489D">
      <w:pPr>
        <w:pStyle w:val="paragraph"/>
      </w:pPr>
      <w:r w:rsidRPr="006D2D8A">
        <w:tab/>
        <w:t>(f)</w:t>
      </w:r>
      <w:r w:rsidRPr="006D2D8A">
        <w:tab/>
        <w:t>a device;</w:t>
      </w:r>
    </w:p>
    <w:p w:rsidR="00D764E2" w:rsidRPr="006D2D8A" w:rsidRDefault="00D764E2" w:rsidP="00E4489D">
      <w:pPr>
        <w:pStyle w:val="paragraph"/>
      </w:pPr>
      <w:r w:rsidRPr="006D2D8A">
        <w:tab/>
        <w:t>(g)</w:t>
      </w:r>
      <w:r w:rsidRPr="006D2D8A">
        <w:tab/>
        <w:t>a dredge;</w:t>
      </w:r>
    </w:p>
    <w:p w:rsidR="00D764E2" w:rsidRPr="006D2D8A" w:rsidRDefault="00D764E2" w:rsidP="00E4489D">
      <w:pPr>
        <w:pStyle w:val="paragraph"/>
      </w:pPr>
      <w:r w:rsidRPr="006D2D8A">
        <w:tab/>
        <w:t>(h)</w:t>
      </w:r>
      <w:r w:rsidRPr="006D2D8A">
        <w:tab/>
        <w:t>a dryer;</w:t>
      </w:r>
    </w:p>
    <w:p w:rsidR="00D764E2" w:rsidRPr="006D2D8A" w:rsidRDefault="00D764E2" w:rsidP="00E4489D">
      <w:pPr>
        <w:pStyle w:val="paragraph"/>
      </w:pPr>
      <w:r w:rsidRPr="006D2D8A">
        <w:tab/>
        <w:t>(i)</w:t>
      </w:r>
      <w:r w:rsidRPr="006D2D8A">
        <w:tab/>
        <w:t>an electrolytic cell;</w:t>
      </w:r>
    </w:p>
    <w:p w:rsidR="00D764E2" w:rsidRPr="006D2D8A" w:rsidRDefault="00D764E2" w:rsidP="00E4489D">
      <w:pPr>
        <w:pStyle w:val="paragraph"/>
      </w:pPr>
      <w:r w:rsidRPr="006D2D8A">
        <w:tab/>
        <w:t>(j)</w:t>
      </w:r>
      <w:r w:rsidRPr="006D2D8A">
        <w:tab/>
        <w:t>an engine;</w:t>
      </w:r>
    </w:p>
    <w:p w:rsidR="00D764E2" w:rsidRPr="006D2D8A" w:rsidRDefault="00D764E2" w:rsidP="00E4489D">
      <w:pPr>
        <w:pStyle w:val="paragraph"/>
      </w:pPr>
      <w:r w:rsidRPr="006D2D8A">
        <w:tab/>
        <w:t>(k)</w:t>
      </w:r>
      <w:r w:rsidRPr="006D2D8A">
        <w:tab/>
        <w:t>a furnace;</w:t>
      </w:r>
    </w:p>
    <w:p w:rsidR="00D764E2" w:rsidRPr="006D2D8A" w:rsidRDefault="00D764E2" w:rsidP="00E4489D">
      <w:pPr>
        <w:pStyle w:val="paragraph"/>
      </w:pPr>
      <w:r w:rsidRPr="006D2D8A">
        <w:tab/>
        <w:t>(l)</w:t>
      </w:r>
      <w:r w:rsidRPr="006D2D8A">
        <w:tab/>
        <w:t>a generator;</w:t>
      </w:r>
    </w:p>
    <w:p w:rsidR="00D764E2" w:rsidRPr="006D2D8A" w:rsidRDefault="00D764E2" w:rsidP="00E4489D">
      <w:pPr>
        <w:pStyle w:val="paragraph"/>
      </w:pPr>
      <w:r w:rsidRPr="006D2D8A">
        <w:tab/>
        <w:t>(m)</w:t>
      </w:r>
      <w:r w:rsidRPr="006D2D8A">
        <w:tab/>
        <w:t>an incinerator;</w:t>
      </w:r>
    </w:p>
    <w:p w:rsidR="00D764E2" w:rsidRPr="006D2D8A" w:rsidRDefault="00D764E2" w:rsidP="00E4489D">
      <w:pPr>
        <w:pStyle w:val="paragraph"/>
      </w:pPr>
      <w:r w:rsidRPr="006D2D8A">
        <w:tab/>
        <w:t>(n)</w:t>
      </w:r>
      <w:r w:rsidRPr="006D2D8A">
        <w:tab/>
        <w:t>an instrument;</w:t>
      </w:r>
    </w:p>
    <w:p w:rsidR="00D764E2" w:rsidRPr="006D2D8A" w:rsidRDefault="00D764E2" w:rsidP="00E4489D">
      <w:pPr>
        <w:pStyle w:val="paragraph"/>
      </w:pPr>
      <w:r w:rsidRPr="006D2D8A">
        <w:tab/>
        <w:t>(o)</w:t>
      </w:r>
      <w:r w:rsidRPr="006D2D8A">
        <w:tab/>
        <w:t>a kiln;</w:t>
      </w:r>
    </w:p>
    <w:p w:rsidR="00D764E2" w:rsidRPr="006D2D8A" w:rsidRDefault="00D764E2" w:rsidP="00E4489D">
      <w:pPr>
        <w:pStyle w:val="paragraph"/>
      </w:pPr>
      <w:r w:rsidRPr="006D2D8A">
        <w:tab/>
        <w:t>(p)</w:t>
      </w:r>
      <w:r w:rsidRPr="006D2D8A">
        <w:tab/>
        <w:t>a machine;</w:t>
      </w:r>
    </w:p>
    <w:p w:rsidR="00D764E2" w:rsidRPr="006D2D8A" w:rsidRDefault="00D764E2" w:rsidP="00E4489D">
      <w:pPr>
        <w:pStyle w:val="paragraph"/>
      </w:pPr>
      <w:r w:rsidRPr="006D2D8A">
        <w:tab/>
        <w:t>(q)</w:t>
      </w:r>
      <w:r w:rsidRPr="006D2D8A">
        <w:tab/>
        <w:t>an oven;</w:t>
      </w:r>
    </w:p>
    <w:p w:rsidR="00D764E2" w:rsidRPr="006D2D8A" w:rsidRDefault="00D764E2" w:rsidP="00E4489D">
      <w:pPr>
        <w:pStyle w:val="paragraph"/>
      </w:pPr>
      <w:r w:rsidRPr="006D2D8A">
        <w:tab/>
        <w:t>(r)</w:t>
      </w:r>
      <w:r w:rsidRPr="006D2D8A">
        <w:tab/>
        <w:t>plant;</w:t>
      </w:r>
    </w:p>
    <w:p w:rsidR="00D764E2" w:rsidRPr="006D2D8A" w:rsidRDefault="00D764E2" w:rsidP="00E4489D">
      <w:pPr>
        <w:pStyle w:val="paragraph"/>
      </w:pPr>
      <w:r w:rsidRPr="006D2D8A">
        <w:tab/>
        <w:t>(s)</w:t>
      </w:r>
      <w:r w:rsidRPr="006D2D8A">
        <w:tab/>
        <w:t>a retort;</w:t>
      </w:r>
    </w:p>
    <w:p w:rsidR="00D764E2" w:rsidRPr="006D2D8A" w:rsidRDefault="00D764E2" w:rsidP="00E4489D">
      <w:pPr>
        <w:pStyle w:val="paragraph"/>
      </w:pPr>
      <w:r w:rsidRPr="006D2D8A">
        <w:tab/>
        <w:t>(t)</w:t>
      </w:r>
      <w:r w:rsidRPr="006D2D8A">
        <w:tab/>
        <w:t>a structure;</w:t>
      </w:r>
    </w:p>
    <w:p w:rsidR="00D764E2" w:rsidRPr="006D2D8A" w:rsidRDefault="00D764E2" w:rsidP="00E4489D">
      <w:pPr>
        <w:pStyle w:val="paragraph"/>
      </w:pPr>
      <w:r w:rsidRPr="006D2D8A">
        <w:tab/>
        <w:t>(u)</w:t>
      </w:r>
      <w:r w:rsidRPr="006D2D8A">
        <w:tab/>
        <w:t>a tool.</w:t>
      </w:r>
    </w:p>
    <w:p w:rsidR="00D764E2" w:rsidRPr="006D2D8A" w:rsidRDefault="00D764E2" w:rsidP="00E4489D">
      <w:pPr>
        <w:pStyle w:val="Definition"/>
      </w:pPr>
      <w:r w:rsidRPr="006D2D8A">
        <w:rPr>
          <w:b/>
          <w:i/>
        </w:rPr>
        <w:t>expected production</w:t>
      </w:r>
      <w:r w:rsidRPr="006D2D8A">
        <w:t>, or expected additional production, means:</w:t>
      </w:r>
    </w:p>
    <w:p w:rsidR="00D764E2" w:rsidRPr="006D2D8A" w:rsidRDefault="00D764E2" w:rsidP="00E4489D">
      <w:pPr>
        <w:pStyle w:val="paragraph"/>
      </w:pPr>
      <w:r w:rsidRPr="006D2D8A">
        <w:tab/>
        <w:t>(a)</w:t>
      </w:r>
      <w:r w:rsidRPr="006D2D8A">
        <w:tab/>
        <w:t>for an application to which subclause</w:t>
      </w:r>
      <w:r w:rsidR="006D2D8A" w:rsidRPr="006D2D8A">
        <w:t> </w:t>
      </w:r>
      <w:r w:rsidRPr="006D2D8A">
        <w:t>705(1) or (2) applies</w:t>
      </w:r>
      <w:r w:rsidR="00E4489D" w:rsidRPr="006D2D8A">
        <w:t>—</w:t>
      </w:r>
      <w:r w:rsidRPr="006D2D8A">
        <w:t>the amount or volume of the relevant product that is reasonably likely to be produced in the financial year for which free carbon units are to be provided; and</w:t>
      </w:r>
    </w:p>
    <w:p w:rsidR="00D764E2" w:rsidRPr="006D2D8A" w:rsidRDefault="00D764E2" w:rsidP="00E4489D">
      <w:pPr>
        <w:pStyle w:val="paragraph"/>
      </w:pPr>
      <w:r w:rsidRPr="006D2D8A">
        <w:tab/>
        <w:t>(b)</w:t>
      </w:r>
      <w:r w:rsidRPr="006D2D8A">
        <w:tab/>
        <w:t>for an application to which subclause</w:t>
      </w:r>
      <w:r w:rsidR="006D2D8A" w:rsidRPr="006D2D8A">
        <w:t> </w:t>
      </w:r>
      <w:r w:rsidRPr="006D2D8A">
        <w:t>706(1) applies</w:t>
      </w:r>
      <w:r w:rsidR="00E4489D" w:rsidRPr="006D2D8A">
        <w:t>—</w:t>
      </w:r>
      <w:r w:rsidRPr="006D2D8A">
        <w:t>the amount or volume of the relevant product that is reasonably likely to be produced for the facilities that are taken to have undergone a significant expansion in the financial year for which free carbon units are to be provided above the amount of the production of that relevant product in the previous financial year.</w:t>
      </w:r>
    </w:p>
    <w:p w:rsidR="00AE7C00" w:rsidRPr="006D2D8A" w:rsidRDefault="00AE7C00" w:rsidP="00E4489D">
      <w:pPr>
        <w:pStyle w:val="Definition"/>
      </w:pPr>
      <w:r w:rsidRPr="006D2D8A">
        <w:rPr>
          <w:b/>
          <w:i/>
        </w:rPr>
        <w:t>final LNG emissions number</w:t>
      </w:r>
      <w:r w:rsidRPr="006D2D8A">
        <w:t xml:space="preserve"> means the number worked out by the Regulator under clause</w:t>
      </w:r>
      <w:r w:rsidR="006D2D8A" w:rsidRPr="006D2D8A">
        <w:t> </w:t>
      </w:r>
      <w:r w:rsidRPr="006D2D8A">
        <w:t>915 for determining the LNG supplementary allocation adjustment.</w:t>
      </w:r>
    </w:p>
    <w:p w:rsidR="00D764E2" w:rsidRPr="006D2D8A" w:rsidRDefault="00D764E2" w:rsidP="00E4489D">
      <w:pPr>
        <w:pStyle w:val="Definition"/>
      </w:pPr>
      <w:r w:rsidRPr="006D2D8A">
        <w:rPr>
          <w:b/>
          <w:i/>
        </w:rPr>
        <w:t>highly emissions</w:t>
      </w:r>
      <w:r w:rsidR="006D2D8A" w:rsidRPr="006D2D8A">
        <w:rPr>
          <w:b/>
          <w:i/>
        </w:rPr>
        <w:noBreakHyphen/>
      </w:r>
      <w:r w:rsidRPr="006D2D8A">
        <w:rPr>
          <w:b/>
          <w:i/>
        </w:rPr>
        <w:t>intensive</w:t>
      </w:r>
      <w:r w:rsidRPr="006D2D8A">
        <w:t>, in relation to an emissions</w:t>
      </w:r>
      <w:r w:rsidR="006D2D8A" w:rsidRPr="006D2D8A">
        <w:noBreakHyphen/>
      </w:r>
      <w:r w:rsidRPr="006D2D8A">
        <w:t>intensive trade</w:t>
      </w:r>
      <w:r w:rsidR="006D2D8A" w:rsidRPr="006D2D8A">
        <w:noBreakHyphen/>
      </w:r>
      <w:r w:rsidRPr="006D2D8A">
        <w:t>exposed activity, means that the base rate of assistance for the activity is explained in subclause</w:t>
      </w:r>
      <w:r w:rsidR="006D2D8A" w:rsidRPr="006D2D8A">
        <w:t> </w:t>
      </w:r>
      <w:r w:rsidRPr="006D2D8A">
        <w:t>907(4).</w:t>
      </w:r>
    </w:p>
    <w:p w:rsidR="00785098" w:rsidRPr="006D2D8A" w:rsidRDefault="00785098" w:rsidP="00E4489D">
      <w:pPr>
        <w:pStyle w:val="Definition"/>
      </w:pPr>
      <w:r w:rsidRPr="006D2D8A">
        <w:rPr>
          <w:b/>
          <w:i/>
        </w:rPr>
        <w:t>LNG facility</w:t>
      </w:r>
      <w:r w:rsidRPr="006D2D8A">
        <w:t xml:space="preserve"> means a facility, other than an upstream LNG facility, where the activity of producing liquefied natural gas is carried on wholly or partly.</w:t>
      </w:r>
    </w:p>
    <w:p w:rsidR="00785098" w:rsidRPr="006D2D8A" w:rsidRDefault="00785098" w:rsidP="00E4489D">
      <w:pPr>
        <w:pStyle w:val="Definition"/>
      </w:pPr>
      <w:r w:rsidRPr="006D2D8A">
        <w:rPr>
          <w:b/>
          <w:i/>
        </w:rPr>
        <w:t>LNG production activity</w:t>
      </w:r>
      <w:r w:rsidRPr="006D2D8A">
        <w:t xml:space="preserve"> means the production of liquefied natural gas within the meaning of </w:t>
      </w:r>
      <w:r w:rsidR="00E4489D" w:rsidRPr="006D2D8A">
        <w:t>Division</w:t>
      </w:r>
      <w:r w:rsidR="006D2D8A" w:rsidRPr="006D2D8A">
        <w:t> </w:t>
      </w:r>
      <w:r w:rsidRPr="006D2D8A">
        <w:t xml:space="preserve">36 of </w:t>
      </w:r>
      <w:r w:rsidR="00E4489D" w:rsidRPr="006D2D8A">
        <w:t>Part</w:t>
      </w:r>
      <w:r w:rsidR="006D2D8A" w:rsidRPr="006D2D8A">
        <w:t> </w:t>
      </w:r>
      <w:r w:rsidRPr="006D2D8A">
        <w:t>3.</w:t>
      </w:r>
    </w:p>
    <w:p w:rsidR="00785098" w:rsidRPr="006D2D8A" w:rsidRDefault="00785098" w:rsidP="00E4489D">
      <w:pPr>
        <w:pStyle w:val="Definition"/>
      </w:pPr>
      <w:r w:rsidRPr="006D2D8A">
        <w:rPr>
          <w:b/>
          <w:i/>
        </w:rPr>
        <w:t>LNG project</w:t>
      </w:r>
      <w:r w:rsidRPr="006D2D8A">
        <w:t xml:space="preserve"> means a project that involves:</w:t>
      </w:r>
    </w:p>
    <w:p w:rsidR="00785098" w:rsidRPr="006D2D8A" w:rsidRDefault="00785098" w:rsidP="00E4489D">
      <w:pPr>
        <w:pStyle w:val="paragraph"/>
      </w:pPr>
      <w:r w:rsidRPr="006D2D8A">
        <w:tab/>
        <w:t>(a)</w:t>
      </w:r>
      <w:r w:rsidRPr="006D2D8A">
        <w:tab/>
        <w:t>either of the following:</w:t>
      </w:r>
    </w:p>
    <w:p w:rsidR="00785098" w:rsidRPr="006D2D8A" w:rsidRDefault="00785098" w:rsidP="00E4489D">
      <w:pPr>
        <w:pStyle w:val="paragraphsub"/>
      </w:pPr>
      <w:r w:rsidRPr="006D2D8A">
        <w:tab/>
        <w:t>(i)</w:t>
      </w:r>
      <w:r w:rsidRPr="006D2D8A">
        <w:tab/>
        <w:t>one or more LNG facilities and one or more upstream LNG facilities, whether or not the facilities are co</w:t>
      </w:r>
      <w:r w:rsidR="006D2D8A" w:rsidRPr="006D2D8A">
        <w:noBreakHyphen/>
      </w:r>
      <w:r w:rsidRPr="006D2D8A">
        <w:t>located;</w:t>
      </w:r>
    </w:p>
    <w:p w:rsidR="00785098" w:rsidRPr="006D2D8A" w:rsidRDefault="00785098" w:rsidP="00E4489D">
      <w:pPr>
        <w:pStyle w:val="paragraphsub"/>
      </w:pPr>
      <w:r w:rsidRPr="006D2D8A">
        <w:tab/>
        <w:t>(ii)</w:t>
      </w:r>
      <w:r w:rsidRPr="006D2D8A">
        <w:tab/>
        <w:t>one or more LNG facilities, whether or not the facilities are co</w:t>
      </w:r>
      <w:r w:rsidR="006D2D8A" w:rsidRPr="006D2D8A">
        <w:noBreakHyphen/>
      </w:r>
      <w:r w:rsidRPr="006D2D8A">
        <w:t>located; and</w:t>
      </w:r>
    </w:p>
    <w:p w:rsidR="00785098" w:rsidRPr="006D2D8A" w:rsidRDefault="00785098" w:rsidP="00E4489D">
      <w:pPr>
        <w:pStyle w:val="paragraph"/>
      </w:pPr>
      <w:r w:rsidRPr="006D2D8A">
        <w:tab/>
        <w:t>(b)</w:t>
      </w:r>
      <w:r w:rsidRPr="006D2D8A">
        <w:tab/>
        <w:t xml:space="preserve">some or all of the gas mixture containing natural gas that is extracted, transported or handled by the facilities mentioned in </w:t>
      </w:r>
      <w:r w:rsidR="006D2D8A" w:rsidRPr="006D2D8A">
        <w:t>paragraph (</w:t>
      </w:r>
      <w:r w:rsidRPr="006D2D8A">
        <w:t>a) ultimately being transformed into liquefied natural gas at one or more of the LNG facilities.</w:t>
      </w:r>
    </w:p>
    <w:p w:rsidR="00785098" w:rsidRPr="006D2D8A" w:rsidRDefault="00785098" w:rsidP="00E4489D">
      <w:pPr>
        <w:pStyle w:val="Definition"/>
      </w:pPr>
      <w:r w:rsidRPr="006D2D8A">
        <w:rPr>
          <w:b/>
          <w:i/>
        </w:rPr>
        <w:t>LNG supplementary allocation adjustment</w:t>
      </w:r>
      <w:r w:rsidRPr="006D2D8A">
        <w:t>: see subclause</w:t>
      </w:r>
      <w:r w:rsidR="006D2D8A" w:rsidRPr="006D2D8A">
        <w:t> </w:t>
      </w:r>
      <w:r w:rsidRPr="006D2D8A">
        <w:t>914(2).</w:t>
      </w:r>
    </w:p>
    <w:p w:rsidR="00785098" w:rsidRPr="006D2D8A" w:rsidRDefault="00785098" w:rsidP="00E4489D">
      <w:pPr>
        <w:pStyle w:val="Definition"/>
        <w:rPr>
          <w:b/>
          <w:i/>
        </w:rPr>
      </w:pPr>
      <w:r w:rsidRPr="006D2D8A">
        <w:rPr>
          <w:b/>
          <w:i/>
        </w:rPr>
        <w:t>LNG supplementary allocation rules</w:t>
      </w:r>
      <w:r w:rsidRPr="006D2D8A">
        <w:t xml:space="preserve">: see </w:t>
      </w:r>
      <w:r w:rsidR="00E4489D" w:rsidRPr="006D2D8A">
        <w:t>Part</w:t>
      </w:r>
      <w:r w:rsidR="006D2D8A" w:rsidRPr="006D2D8A">
        <w:t> </w:t>
      </w:r>
      <w:r w:rsidRPr="006D2D8A">
        <w:t xml:space="preserve">9, </w:t>
      </w:r>
      <w:r w:rsidR="00E4489D" w:rsidRPr="006D2D8A">
        <w:t>Division</w:t>
      </w:r>
      <w:r w:rsidR="006D2D8A" w:rsidRPr="006D2D8A">
        <w:t> </w:t>
      </w:r>
      <w:r w:rsidRPr="006D2D8A">
        <w:t>10.</w:t>
      </w:r>
    </w:p>
    <w:p w:rsidR="00D764E2" w:rsidRPr="006D2D8A" w:rsidRDefault="00D764E2" w:rsidP="00E4489D">
      <w:pPr>
        <w:pStyle w:val="Definition"/>
      </w:pPr>
      <w:r w:rsidRPr="006D2D8A">
        <w:rPr>
          <w:b/>
          <w:i/>
        </w:rPr>
        <w:t>moderately emissions</w:t>
      </w:r>
      <w:r w:rsidR="006D2D8A" w:rsidRPr="006D2D8A">
        <w:rPr>
          <w:b/>
          <w:i/>
        </w:rPr>
        <w:noBreakHyphen/>
      </w:r>
      <w:r w:rsidRPr="006D2D8A">
        <w:rPr>
          <w:b/>
          <w:i/>
        </w:rPr>
        <w:t>intensive</w:t>
      </w:r>
      <w:r w:rsidRPr="006D2D8A">
        <w:t>, in relation to an emissions</w:t>
      </w:r>
      <w:r w:rsidR="006D2D8A" w:rsidRPr="006D2D8A">
        <w:noBreakHyphen/>
      </w:r>
      <w:r w:rsidRPr="006D2D8A">
        <w:t>intensive trade</w:t>
      </w:r>
      <w:r w:rsidR="006D2D8A" w:rsidRPr="006D2D8A">
        <w:noBreakHyphen/>
      </w:r>
      <w:r w:rsidRPr="006D2D8A">
        <w:t>exposed activity, means that the base rate of assistance for the activity is explained in subclause</w:t>
      </w:r>
      <w:r w:rsidR="006D2D8A" w:rsidRPr="006D2D8A">
        <w:t> </w:t>
      </w:r>
      <w:r w:rsidRPr="006D2D8A">
        <w:t>907(4).</w:t>
      </w:r>
    </w:p>
    <w:p w:rsidR="003C2037" w:rsidRPr="006D2D8A" w:rsidRDefault="003C2037" w:rsidP="00E4489D">
      <w:pPr>
        <w:pStyle w:val="Definition"/>
      </w:pPr>
      <w:r w:rsidRPr="006D2D8A">
        <w:rPr>
          <w:b/>
          <w:i/>
        </w:rPr>
        <w:t>network or pipeline facility</w:t>
      </w:r>
      <w:r w:rsidRPr="006D2D8A">
        <w:t xml:space="preserve"> means a facility that is in an industry sector mentioned in subregulation</w:t>
      </w:r>
      <w:r w:rsidR="006D2D8A" w:rsidRPr="006D2D8A">
        <w:t> </w:t>
      </w:r>
      <w:r w:rsidRPr="006D2D8A">
        <w:t>2.20(2) of the NGER Regulations.</w:t>
      </w:r>
    </w:p>
    <w:p w:rsidR="00D764E2" w:rsidRPr="006D2D8A" w:rsidRDefault="00D764E2" w:rsidP="00E4489D">
      <w:pPr>
        <w:pStyle w:val="Definition"/>
      </w:pPr>
      <w:r w:rsidRPr="006D2D8A">
        <w:rPr>
          <w:b/>
          <w:i/>
        </w:rPr>
        <w:t>new facility</w:t>
      </w:r>
      <w:r w:rsidRPr="006D2D8A">
        <w:t>:</w:t>
      </w:r>
      <w:r w:rsidRPr="006D2D8A">
        <w:rPr>
          <w:b/>
          <w:i/>
        </w:rPr>
        <w:t xml:space="preserve"> </w:t>
      </w:r>
      <w:r w:rsidRPr="006D2D8A">
        <w:t>see clause</w:t>
      </w:r>
      <w:r w:rsidR="006D2D8A" w:rsidRPr="006D2D8A">
        <w:t> </w:t>
      </w:r>
      <w:r w:rsidRPr="006D2D8A">
        <w:t>205.</w:t>
      </w:r>
    </w:p>
    <w:p w:rsidR="00D764E2" w:rsidRPr="006D2D8A" w:rsidRDefault="00D764E2" w:rsidP="00E4489D">
      <w:pPr>
        <w:pStyle w:val="Definition"/>
      </w:pPr>
      <w:r w:rsidRPr="006D2D8A">
        <w:rPr>
          <w:b/>
          <w:i/>
        </w:rPr>
        <w:t>NGER Measurement Determination</w:t>
      </w:r>
      <w:r w:rsidRPr="006D2D8A">
        <w:t xml:space="preserve"> means the </w:t>
      </w:r>
      <w:r w:rsidRPr="006D2D8A">
        <w:rPr>
          <w:i/>
        </w:rPr>
        <w:t>National Greenhouse and Energy Reporting (Measurement) Determination</w:t>
      </w:r>
      <w:r w:rsidR="006D2D8A" w:rsidRPr="006D2D8A">
        <w:rPr>
          <w:i/>
        </w:rPr>
        <w:t> </w:t>
      </w:r>
      <w:r w:rsidRPr="006D2D8A">
        <w:rPr>
          <w:i/>
        </w:rPr>
        <w:t>2008</w:t>
      </w:r>
      <w:r w:rsidRPr="006D2D8A">
        <w:t xml:space="preserve"> or any other determination for the measurement of emissions issued by the Minister under subsection</w:t>
      </w:r>
      <w:r w:rsidR="006D2D8A" w:rsidRPr="006D2D8A">
        <w:t> </w:t>
      </w:r>
      <w:r w:rsidRPr="006D2D8A">
        <w:t>10(3) of the NGER Act.</w:t>
      </w:r>
    </w:p>
    <w:p w:rsidR="00D764E2" w:rsidRPr="006D2D8A" w:rsidRDefault="00D764E2" w:rsidP="00E4489D">
      <w:pPr>
        <w:pStyle w:val="Definition"/>
      </w:pPr>
      <w:r w:rsidRPr="006D2D8A">
        <w:rPr>
          <w:b/>
          <w:i/>
        </w:rPr>
        <w:t>output</w:t>
      </w:r>
      <w:r w:rsidRPr="006D2D8A">
        <w:t xml:space="preserve"> means the product or products mentioned in the description of an emissions</w:t>
      </w:r>
      <w:r w:rsidR="006D2D8A" w:rsidRPr="006D2D8A">
        <w:noBreakHyphen/>
      </w:r>
      <w:r w:rsidRPr="006D2D8A">
        <w:t>intensive trade</w:t>
      </w:r>
      <w:r w:rsidR="006D2D8A" w:rsidRPr="006D2D8A">
        <w:noBreakHyphen/>
      </w:r>
      <w:r w:rsidRPr="006D2D8A">
        <w:t xml:space="preserve">exposed activity that result from the carrying on of that activity (whether or not the product or products are the basis for the issue of free carbon units for the activity under </w:t>
      </w:r>
      <w:r w:rsidR="00E4489D" w:rsidRPr="006D2D8A">
        <w:t>Part</w:t>
      </w:r>
      <w:r w:rsidR="006D2D8A" w:rsidRPr="006D2D8A">
        <w:t> </w:t>
      </w:r>
      <w:r w:rsidRPr="006D2D8A">
        <w:t>3).</w:t>
      </w:r>
    </w:p>
    <w:p w:rsidR="00D764E2" w:rsidRPr="006D2D8A" w:rsidRDefault="00D764E2" w:rsidP="00E4489D">
      <w:pPr>
        <w:pStyle w:val="Definition"/>
      </w:pPr>
      <w:r w:rsidRPr="006D2D8A">
        <w:rPr>
          <w:b/>
          <w:i/>
        </w:rPr>
        <w:t xml:space="preserve">product </w:t>
      </w:r>
      <w:r w:rsidRPr="006D2D8A">
        <w:t xml:space="preserve">means a product that is specified in </w:t>
      </w:r>
      <w:r w:rsidR="00E4489D" w:rsidRPr="006D2D8A">
        <w:t>Part</w:t>
      </w:r>
      <w:r w:rsidR="006D2D8A" w:rsidRPr="006D2D8A">
        <w:t> </w:t>
      </w:r>
      <w:r w:rsidRPr="006D2D8A">
        <w:t>3 as the basis for the issue of free carbon units in relation to the carrying on of an emissions</w:t>
      </w:r>
      <w:r w:rsidR="006D2D8A" w:rsidRPr="006D2D8A">
        <w:noBreakHyphen/>
      </w:r>
      <w:r w:rsidRPr="006D2D8A">
        <w:t>intensive trade</w:t>
      </w:r>
      <w:r w:rsidR="006D2D8A" w:rsidRPr="006D2D8A">
        <w:noBreakHyphen/>
      </w:r>
      <w:r w:rsidRPr="006D2D8A">
        <w:t>exposed activity.</w:t>
      </w:r>
    </w:p>
    <w:p w:rsidR="00EB312B" w:rsidRPr="006D2D8A" w:rsidRDefault="00EB312B" w:rsidP="00E4489D">
      <w:pPr>
        <w:pStyle w:val="Definition"/>
      </w:pPr>
      <w:r w:rsidRPr="006D2D8A">
        <w:rPr>
          <w:b/>
          <w:i/>
        </w:rPr>
        <w:t>provisional LNG emissions number</w:t>
      </w:r>
      <w:r w:rsidR="0035397E" w:rsidRPr="006D2D8A">
        <w:rPr>
          <w:b/>
          <w:i/>
        </w:rPr>
        <w:t xml:space="preserve"> </w:t>
      </w:r>
      <w:r w:rsidRPr="006D2D8A">
        <w:t>means</w:t>
      </w:r>
      <w:r w:rsidRPr="006D2D8A">
        <w:rPr>
          <w:b/>
          <w:i/>
        </w:rPr>
        <w:t xml:space="preserve"> </w:t>
      </w:r>
      <w:r w:rsidRPr="006D2D8A">
        <w:t>the number worked out by an applicant in accordance with the LNG supplementary allocation rules, other than clause</w:t>
      </w:r>
      <w:r w:rsidR="006D2D8A" w:rsidRPr="006D2D8A">
        <w:t> </w:t>
      </w:r>
      <w:r w:rsidRPr="006D2D8A">
        <w:t>918.</w:t>
      </w:r>
    </w:p>
    <w:p w:rsidR="00D764E2" w:rsidRPr="006D2D8A" w:rsidRDefault="00D764E2" w:rsidP="00E4489D">
      <w:pPr>
        <w:pStyle w:val="Definition"/>
      </w:pPr>
      <w:r w:rsidRPr="006D2D8A">
        <w:rPr>
          <w:b/>
          <w:i/>
        </w:rPr>
        <w:t>r</w:t>
      </w:r>
      <w:r w:rsidRPr="006D2D8A">
        <w:t xml:space="preserve"> is the per annum yield (expressed as a percentage) for BBB rated corporate bonds with 1 to 5 years maturity, as published by the Reserve Bank of Australia, that is the latest daily rate published prior to the day an application is approved by the Regulator.</w:t>
      </w:r>
    </w:p>
    <w:p w:rsidR="00D764E2" w:rsidRPr="006D2D8A" w:rsidRDefault="00D764E2" w:rsidP="00E4489D">
      <w:pPr>
        <w:pStyle w:val="Definition"/>
      </w:pPr>
      <w:r w:rsidRPr="006D2D8A">
        <w:rPr>
          <w:b/>
          <w:i/>
        </w:rPr>
        <w:t>relevant product</w:t>
      </w:r>
      <w:r w:rsidRPr="006D2D8A">
        <w:t xml:space="preserve"> means:</w:t>
      </w:r>
    </w:p>
    <w:p w:rsidR="00D764E2" w:rsidRPr="006D2D8A" w:rsidRDefault="00D764E2" w:rsidP="00E4489D">
      <w:pPr>
        <w:pStyle w:val="paragraph"/>
      </w:pPr>
      <w:r w:rsidRPr="006D2D8A">
        <w:tab/>
        <w:t>(a)</w:t>
      </w:r>
      <w:r w:rsidRPr="006D2D8A">
        <w:tab/>
        <w:t>in relation to an application for the issue of free carbon units</w:t>
      </w:r>
      <w:r w:rsidR="00E4489D" w:rsidRPr="006D2D8A">
        <w:t>—</w:t>
      </w:r>
      <w:r w:rsidRPr="006D2D8A">
        <w:t xml:space="preserve">a product that is identified in the application as meeting the requirements specified in </w:t>
      </w:r>
      <w:r w:rsidR="00E4489D" w:rsidRPr="006D2D8A">
        <w:t>Part</w:t>
      </w:r>
      <w:r w:rsidR="006D2D8A" w:rsidRPr="006D2D8A">
        <w:t> </w:t>
      </w:r>
      <w:r w:rsidRPr="006D2D8A">
        <w:t>3 for the basis for the issue of those free carbon units; and</w:t>
      </w:r>
    </w:p>
    <w:p w:rsidR="00D764E2" w:rsidRPr="006D2D8A" w:rsidRDefault="00D764E2" w:rsidP="00E4489D">
      <w:pPr>
        <w:pStyle w:val="paragraph"/>
      </w:pPr>
      <w:r w:rsidRPr="006D2D8A">
        <w:tab/>
        <w:t>(b)</w:t>
      </w:r>
      <w:r w:rsidRPr="006D2D8A">
        <w:tab/>
        <w:t>in relation to free carbon units that have been issued</w:t>
      </w:r>
      <w:r w:rsidR="00E4489D" w:rsidRPr="006D2D8A">
        <w:t>—</w:t>
      </w:r>
      <w:r w:rsidRPr="006D2D8A">
        <w:t>the product that meets the requirements specified in Part</w:t>
      </w:r>
      <w:r w:rsidR="006D2D8A" w:rsidRPr="006D2D8A">
        <w:t> </w:t>
      </w:r>
      <w:r w:rsidRPr="006D2D8A">
        <w:t>3 as the basis for the issue of those free carbon units.</w:t>
      </w:r>
    </w:p>
    <w:p w:rsidR="00D764E2" w:rsidRPr="006D2D8A" w:rsidRDefault="00D764E2" w:rsidP="00E4489D">
      <w:pPr>
        <w:pStyle w:val="Definition"/>
      </w:pPr>
      <w:r w:rsidRPr="006D2D8A">
        <w:rPr>
          <w:b/>
          <w:i/>
        </w:rPr>
        <w:t>saleable quality</w:t>
      </w:r>
      <w:r w:rsidRPr="006D2D8A">
        <w:t>: see clause</w:t>
      </w:r>
      <w:r w:rsidR="006D2D8A" w:rsidRPr="006D2D8A">
        <w:t> </w:t>
      </w:r>
      <w:r w:rsidRPr="006D2D8A">
        <w:t>202.</w:t>
      </w:r>
    </w:p>
    <w:p w:rsidR="00D764E2" w:rsidRPr="006D2D8A" w:rsidRDefault="00D764E2" w:rsidP="00E4489D">
      <w:pPr>
        <w:pStyle w:val="Definition"/>
      </w:pPr>
      <w:r w:rsidRPr="006D2D8A">
        <w:rPr>
          <w:b/>
          <w:i/>
        </w:rPr>
        <w:t>series of new facilities</w:t>
      </w:r>
      <w:r w:rsidRPr="006D2D8A">
        <w:t>: see clause</w:t>
      </w:r>
      <w:r w:rsidR="006D2D8A" w:rsidRPr="006D2D8A">
        <w:t> </w:t>
      </w:r>
      <w:r w:rsidRPr="006D2D8A">
        <w:t>205.</w:t>
      </w:r>
    </w:p>
    <w:p w:rsidR="00D764E2" w:rsidRPr="006D2D8A" w:rsidRDefault="00D764E2" w:rsidP="00E4489D">
      <w:pPr>
        <w:pStyle w:val="Definition"/>
      </w:pPr>
      <w:r w:rsidRPr="006D2D8A">
        <w:rPr>
          <w:b/>
          <w:i/>
        </w:rPr>
        <w:t>significant expansion</w:t>
      </w:r>
      <w:r w:rsidRPr="006D2D8A">
        <w:t>: see clause</w:t>
      </w:r>
      <w:r w:rsidR="006D2D8A" w:rsidRPr="006D2D8A">
        <w:t> </w:t>
      </w:r>
      <w:r w:rsidRPr="006D2D8A">
        <w:t>203.</w:t>
      </w:r>
    </w:p>
    <w:p w:rsidR="00D764E2" w:rsidRPr="006D2D8A" w:rsidRDefault="00D764E2" w:rsidP="00E4489D">
      <w:pPr>
        <w:pStyle w:val="Definition"/>
      </w:pPr>
      <w:r w:rsidRPr="006D2D8A">
        <w:rPr>
          <w:b/>
          <w:i/>
        </w:rPr>
        <w:t>stabilised crude petroleum oil</w:t>
      </w:r>
      <w:r w:rsidRPr="006D2D8A">
        <w:t xml:space="preserve"> has the meaning given in the Australian Taxation Office Interpretative Decision, ATO ID</w:t>
      </w:r>
      <w:r w:rsidR="0035397E" w:rsidRPr="006D2D8A">
        <w:t xml:space="preserve"> </w:t>
      </w:r>
      <w:r w:rsidRPr="006D2D8A">
        <w:t>2008/154, published on 28</w:t>
      </w:r>
      <w:r w:rsidR="006D2D8A" w:rsidRPr="006D2D8A">
        <w:t> </w:t>
      </w:r>
      <w:r w:rsidRPr="006D2D8A">
        <w:t>November 2008.</w:t>
      </w:r>
    </w:p>
    <w:p w:rsidR="00D764E2" w:rsidRPr="006D2D8A" w:rsidRDefault="00D764E2" w:rsidP="00E4489D">
      <w:pPr>
        <w:pStyle w:val="Definition"/>
      </w:pPr>
      <w:r w:rsidRPr="006D2D8A">
        <w:rPr>
          <w:b/>
          <w:i/>
        </w:rPr>
        <w:t>unleaded petrol</w:t>
      </w:r>
      <w:r w:rsidRPr="006D2D8A">
        <w:t xml:space="preserve"> means all grades of unleaded petrol meeting Australian or international standards, including standard unleaded petrol, premium unleaded petrol and other proprietary forms of unleaded petrol.</w:t>
      </w:r>
    </w:p>
    <w:p w:rsidR="00881374" w:rsidRPr="006D2D8A" w:rsidRDefault="00881374" w:rsidP="00E4489D">
      <w:pPr>
        <w:pStyle w:val="Definition"/>
      </w:pPr>
      <w:r w:rsidRPr="006D2D8A">
        <w:rPr>
          <w:b/>
          <w:i/>
        </w:rPr>
        <w:t>upstream LNG facility</w:t>
      </w:r>
      <w:r w:rsidRPr="006D2D8A">
        <w:t xml:space="preserve"> means a facility that:</w:t>
      </w:r>
    </w:p>
    <w:p w:rsidR="00881374" w:rsidRPr="006D2D8A" w:rsidRDefault="00881374" w:rsidP="00E4489D">
      <w:pPr>
        <w:pStyle w:val="paragraph"/>
      </w:pPr>
      <w:r w:rsidRPr="006D2D8A">
        <w:tab/>
        <w:t>(a)</w:t>
      </w:r>
      <w:r w:rsidRPr="006D2D8A">
        <w:tab/>
        <w:t>meets both of the following criteria:</w:t>
      </w:r>
    </w:p>
    <w:p w:rsidR="00881374" w:rsidRPr="006D2D8A" w:rsidRDefault="00881374" w:rsidP="00E4489D">
      <w:pPr>
        <w:pStyle w:val="paragraphsub"/>
      </w:pPr>
      <w:r w:rsidRPr="006D2D8A">
        <w:tab/>
        <w:t>(i)</w:t>
      </w:r>
      <w:r w:rsidRPr="006D2D8A">
        <w:tab/>
        <w:t>the facility carries on either of the following activities:</w:t>
      </w:r>
    </w:p>
    <w:p w:rsidR="00881374" w:rsidRPr="006D2D8A" w:rsidRDefault="00881374" w:rsidP="00E4489D">
      <w:pPr>
        <w:pStyle w:val="paragraphsub-sub"/>
      </w:pPr>
      <w:r w:rsidRPr="006D2D8A">
        <w:tab/>
        <w:t>(A)</w:t>
      </w:r>
      <w:r w:rsidRPr="006D2D8A">
        <w:tab/>
        <w:t>the extraction of a gas mixture containing natural gas from an upstream geological formation;</w:t>
      </w:r>
    </w:p>
    <w:p w:rsidR="00881374" w:rsidRPr="006D2D8A" w:rsidRDefault="00881374" w:rsidP="00E4489D">
      <w:pPr>
        <w:pStyle w:val="paragraphsub-sub"/>
      </w:pPr>
      <w:r w:rsidRPr="006D2D8A">
        <w:tab/>
        <w:t>(B)</w:t>
      </w:r>
      <w:r w:rsidRPr="006D2D8A">
        <w:tab/>
        <w:t>the transportation or handling, or both, of a gas mixture containing natural gas from the location where it was extracted to a location where it is liquefied;</w:t>
      </w:r>
    </w:p>
    <w:p w:rsidR="00881374" w:rsidRPr="006D2D8A" w:rsidRDefault="00881374" w:rsidP="00E4489D">
      <w:pPr>
        <w:pStyle w:val="paragraphsub"/>
      </w:pPr>
      <w:r w:rsidRPr="006D2D8A">
        <w:tab/>
        <w:t xml:space="preserve">(ii) </w:t>
      </w:r>
      <w:r w:rsidRPr="006D2D8A">
        <w:tab/>
        <w:t>some or all of the gas mixture containing natural gas that is extracted, transported or handled by the facility is ultimately transformed into liquefied natural gas at a LNG facility that had, on 30</w:t>
      </w:r>
      <w:r w:rsidR="006D2D8A" w:rsidRPr="006D2D8A">
        <w:t> </w:t>
      </w:r>
      <w:r w:rsidRPr="006D2D8A">
        <w:t>June of the previous financial year, a maximum productive capacity of at least 500</w:t>
      </w:r>
      <w:r w:rsidR="006D2D8A" w:rsidRPr="006D2D8A">
        <w:t> </w:t>
      </w:r>
      <w:r w:rsidRPr="006D2D8A">
        <w:t>000 tonnes of liquefied natural gas a year; or</w:t>
      </w:r>
    </w:p>
    <w:p w:rsidR="00881374" w:rsidRPr="006D2D8A" w:rsidRDefault="00881374" w:rsidP="00E4489D">
      <w:pPr>
        <w:pStyle w:val="paragraph"/>
      </w:pPr>
      <w:r w:rsidRPr="006D2D8A">
        <w:tab/>
        <w:t>(b)</w:t>
      </w:r>
      <w:r w:rsidRPr="006D2D8A">
        <w:tab/>
        <w:t>meets all of the following criteria:</w:t>
      </w:r>
    </w:p>
    <w:p w:rsidR="00881374" w:rsidRPr="006D2D8A" w:rsidRDefault="00881374" w:rsidP="00E4489D">
      <w:pPr>
        <w:pStyle w:val="paragraphsub"/>
      </w:pPr>
      <w:r w:rsidRPr="006D2D8A">
        <w:tab/>
        <w:t>(i)</w:t>
      </w:r>
      <w:r w:rsidRPr="006D2D8A">
        <w:tab/>
        <w:t>the facility does not extract a gas mixture containing natural gas from an upstream geological formation;</w:t>
      </w:r>
    </w:p>
    <w:p w:rsidR="00881374" w:rsidRPr="006D2D8A" w:rsidRDefault="00881374" w:rsidP="00E4489D">
      <w:pPr>
        <w:pStyle w:val="paragraphsub"/>
      </w:pPr>
      <w:r w:rsidRPr="006D2D8A">
        <w:tab/>
        <w:t>(ii)</w:t>
      </w:r>
      <w:r w:rsidRPr="006D2D8A">
        <w:tab/>
        <w:t>the facility is supplied natural gas from a network or pipeline facility;</w:t>
      </w:r>
    </w:p>
    <w:p w:rsidR="00881374" w:rsidRPr="006D2D8A" w:rsidRDefault="00881374" w:rsidP="00E4489D">
      <w:pPr>
        <w:pStyle w:val="paragraphsub"/>
      </w:pPr>
      <w:r w:rsidRPr="006D2D8A">
        <w:tab/>
        <w:t>(iii)</w:t>
      </w:r>
      <w:r w:rsidRPr="006D2D8A">
        <w:tab/>
        <w:t>the facility handles the natural gas before it is transferred to a place where it is to be transformed into liquefied natural gas;</w:t>
      </w:r>
    </w:p>
    <w:p w:rsidR="00881374" w:rsidRPr="006D2D8A" w:rsidRDefault="00881374" w:rsidP="00E4489D">
      <w:pPr>
        <w:pStyle w:val="paragraphsub"/>
      </w:pPr>
      <w:r w:rsidRPr="006D2D8A">
        <w:tab/>
        <w:t>(iv)</w:t>
      </w:r>
      <w:r w:rsidRPr="006D2D8A">
        <w:tab/>
        <w:t>some or all of the natural gas extracted, transported or handled by the facility is ultimately transformed into liquefied natural gas at a LNG facility that had, on 30</w:t>
      </w:r>
      <w:r w:rsidR="006D2D8A" w:rsidRPr="006D2D8A">
        <w:t> </w:t>
      </w:r>
      <w:r w:rsidRPr="006D2D8A">
        <w:t>June of the previous financial year, a maximum productive capacity of less than 500</w:t>
      </w:r>
      <w:r w:rsidR="006D2D8A" w:rsidRPr="006D2D8A">
        <w:t> </w:t>
      </w:r>
      <w:r w:rsidRPr="006D2D8A">
        <w:t>000 tonnes of liquefied natural gas a year.</w:t>
      </w:r>
    </w:p>
    <w:p w:rsidR="00D764E2" w:rsidRPr="006D2D8A" w:rsidRDefault="00D764E2" w:rsidP="00E4489D">
      <w:pPr>
        <w:pStyle w:val="subsection"/>
      </w:pPr>
      <w:r w:rsidRPr="006D2D8A">
        <w:tab/>
        <w:t>(2)</w:t>
      </w:r>
      <w:r w:rsidRPr="006D2D8A">
        <w:tab/>
        <w:t>In this program, unless the contrary intention appears:</w:t>
      </w:r>
    </w:p>
    <w:p w:rsidR="00D764E2" w:rsidRPr="006D2D8A" w:rsidRDefault="00D764E2" w:rsidP="00E4489D">
      <w:pPr>
        <w:pStyle w:val="paragraph"/>
      </w:pPr>
      <w:r w:rsidRPr="006D2D8A">
        <w:tab/>
        <w:t>(a)</w:t>
      </w:r>
      <w:r w:rsidRPr="006D2D8A">
        <w:tab/>
        <w:t>a concentration of a substance that is expressed as a percentage is a percentage with respect to mass; and</w:t>
      </w:r>
    </w:p>
    <w:p w:rsidR="00D764E2" w:rsidRPr="006D2D8A" w:rsidRDefault="00D764E2" w:rsidP="00E4489D">
      <w:pPr>
        <w:pStyle w:val="paragraph"/>
      </w:pPr>
      <w:r w:rsidRPr="006D2D8A">
        <w:tab/>
        <w:t>(b)</w:t>
      </w:r>
      <w:r w:rsidRPr="006D2D8A">
        <w:tab/>
        <w:t>a reference to the moisture content of a substance expressed as a percentage is a percentage with respect to mass.</w:t>
      </w:r>
    </w:p>
    <w:p w:rsidR="00D764E2" w:rsidRPr="006D2D8A" w:rsidRDefault="00D764E2" w:rsidP="00E4489D">
      <w:pPr>
        <w:pStyle w:val="subsection"/>
      </w:pPr>
      <w:r w:rsidRPr="006D2D8A">
        <w:tab/>
        <w:t>(3)</w:t>
      </w:r>
      <w:r w:rsidRPr="006D2D8A">
        <w:tab/>
        <w:t>In this program, unless the contrary intention appears, an emissions</w:t>
      </w:r>
      <w:r w:rsidR="006D2D8A" w:rsidRPr="006D2D8A">
        <w:noBreakHyphen/>
      </w:r>
      <w:r w:rsidRPr="006D2D8A">
        <w:t>intensive trade</w:t>
      </w:r>
      <w:r w:rsidR="006D2D8A" w:rsidRPr="006D2D8A">
        <w:noBreakHyphen/>
      </w:r>
      <w:r w:rsidRPr="006D2D8A">
        <w:t xml:space="preserve">exposed activity is carried on at a facility if the activity, or series of activities, that constitute the facility includes some or all of the transformations specified in </w:t>
      </w:r>
      <w:r w:rsidR="00E4489D" w:rsidRPr="006D2D8A">
        <w:t>Part</w:t>
      </w:r>
      <w:r w:rsidR="006D2D8A" w:rsidRPr="006D2D8A">
        <w:t> </w:t>
      </w:r>
      <w:r w:rsidRPr="006D2D8A">
        <w:t>3 as being required for carrying on an emissions</w:t>
      </w:r>
      <w:r w:rsidR="006D2D8A" w:rsidRPr="006D2D8A">
        <w:noBreakHyphen/>
      </w:r>
      <w:r w:rsidRPr="006D2D8A">
        <w:t>intensive trade</w:t>
      </w:r>
      <w:r w:rsidR="006D2D8A" w:rsidRPr="006D2D8A">
        <w:noBreakHyphen/>
      </w:r>
      <w:r w:rsidRPr="006D2D8A">
        <w:t>exposed activity.</w:t>
      </w:r>
    </w:p>
    <w:p w:rsidR="00D764E2" w:rsidRPr="006D2D8A" w:rsidRDefault="00E4489D" w:rsidP="00E4489D">
      <w:pPr>
        <w:pStyle w:val="notetext"/>
      </w:pPr>
      <w:r w:rsidRPr="006D2D8A">
        <w:t>Note:</w:t>
      </w:r>
      <w:r w:rsidRPr="006D2D8A">
        <w:tab/>
      </w:r>
      <w:r w:rsidR="00D764E2" w:rsidRPr="006D2D8A">
        <w:t>Subsection</w:t>
      </w:r>
      <w:r w:rsidR="006D2D8A" w:rsidRPr="006D2D8A">
        <w:t> </w:t>
      </w:r>
      <w:r w:rsidR="00D764E2" w:rsidRPr="006D2D8A">
        <w:t>9(1) of the NGER Act explains how an activity or series of activities constitutes a facility.</w:t>
      </w:r>
    </w:p>
    <w:p w:rsidR="00D764E2" w:rsidRPr="006D2D8A" w:rsidRDefault="00A33841" w:rsidP="006115C2">
      <w:pPr>
        <w:pStyle w:val="ActHead3"/>
        <w:pageBreakBefore/>
        <w:rPr>
          <w:i/>
          <w:iCs/>
        </w:rPr>
      </w:pPr>
      <w:bookmarkStart w:id="135" w:name="_Toc355625716"/>
      <w:r w:rsidRPr="006D2D8A">
        <w:rPr>
          <w:rStyle w:val="CharDivNo"/>
        </w:rPr>
        <w:t>Division</w:t>
      </w:r>
      <w:r w:rsidR="006D2D8A" w:rsidRPr="006D2D8A">
        <w:rPr>
          <w:rStyle w:val="CharDivNo"/>
        </w:rPr>
        <w:t> </w:t>
      </w:r>
      <w:r w:rsidRPr="006D2D8A">
        <w:rPr>
          <w:rStyle w:val="CharDivNo"/>
        </w:rPr>
        <w:t>2</w:t>
      </w:r>
      <w:r w:rsidRPr="006D2D8A">
        <w:t>—</w:t>
      </w:r>
      <w:r w:rsidR="00D764E2" w:rsidRPr="006D2D8A">
        <w:rPr>
          <w:rStyle w:val="CharDivText"/>
        </w:rPr>
        <w:t>Meaning of saleable quality</w:t>
      </w:r>
      <w:bookmarkEnd w:id="135"/>
    </w:p>
    <w:p w:rsidR="00D764E2" w:rsidRPr="006D2D8A" w:rsidRDefault="00D764E2" w:rsidP="00E4489D">
      <w:pPr>
        <w:pStyle w:val="subsection"/>
      </w:pPr>
      <w:r w:rsidRPr="006D2D8A">
        <w:t>202</w:t>
      </w:r>
      <w:r w:rsidRPr="006D2D8A">
        <w:tab/>
        <w:t>(1)</w:t>
      </w:r>
      <w:r w:rsidRPr="006D2D8A">
        <w:tab/>
        <w:t xml:space="preserve">In this program, </w:t>
      </w:r>
      <w:r w:rsidRPr="006D2D8A">
        <w:rPr>
          <w:b/>
          <w:i/>
        </w:rPr>
        <w:t>saleable</w:t>
      </w:r>
      <w:r w:rsidRPr="006D2D8A">
        <w:t xml:space="preserve"> </w:t>
      </w:r>
      <w:r w:rsidRPr="006D2D8A">
        <w:rPr>
          <w:b/>
          <w:i/>
        </w:rPr>
        <w:t>quality</w:t>
      </w:r>
      <w:r w:rsidRPr="006D2D8A">
        <w:t xml:space="preserve"> is intended to have its ordinary meaning as understood by participants in the relevant market, subject to </w:t>
      </w:r>
      <w:r w:rsidR="006D2D8A" w:rsidRPr="006D2D8A">
        <w:t>subclauses (</w:t>
      </w:r>
      <w:r w:rsidRPr="006D2D8A">
        <w:t>2) to (5).</w:t>
      </w:r>
    </w:p>
    <w:p w:rsidR="00D764E2" w:rsidRPr="006D2D8A" w:rsidRDefault="00D764E2" w:rsidP="00E4489D">
      <w:pPr>
        <w:pStyle w:val="subsection"/>
      </w:pPr>
      <w:r w:rsidRPr="006D2D8A">
        <w:tab/>
        <w:t>(2)</w:t>
      </w:r>
      <w:r w:rsidRPr="006D2D8A">
        <w:tab/>
        <w:t>A product is taken to be of saleable quality if it is produced to a level at which it would ordinarily be considered by participants in the relevant market:</w:t>
      </w:r>
    </w:p>
    <w:p w:rsidR="00D764E2" w:rsidRPr="006D2D8A" w:rsidRDefault="00D764E2" w:rsidP="00E4489D">
      <w:pPr>
        <w:pStyle w:val="paragraph"/>
      </w:pPr>
      <w:r w:rsidRPr="006D2D8A">
        <w:tab/>
        <w:t>(a)</w:t>
      </w:r>
      <w:r w:rsidRPr="006D2D8A">
        <w:tab/>
        <w:t>to be an output of a process carried on as part of an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(b)</w:t>
      </w:r>
      <w:r w:rsidRPr="006D2D8A">
        <w:tab/>
        <w:t>to have a commercial value as that output.</w:t>
      </w:r>
    </w:p>
    <w:p w:rsidR="00D764E2" w:rsidRPr="006D2D8A" w:rsidRDefault="00D764E2" w:rsidP="00E4489D">
      <w:pPr>
        <w:pStyle w:val="subsection"/>
      </w:pPr>
      <w:r w:rsidRPr="006D2D8A">
        <w:tab/>
        <w:t>(3)</w:t>
      </w:r>
      <w:r w:rsidRPr="006D2D8A">
        <w:tab/>
        <w:t>A sub</w:t>
      </w:r>
      <w:r w:rsidR="006D2D8A" w:rsidRPr="006D2D8A">
        <w:noBreakHyphen/>
      </w:r>
      <w:r w:rsidRPr="006D2D8A">
        <w:t>standard product that is discarded is taken not to be of saleable quality.</w:t>
      </w:r>
    </w:p>
    <w:p w:rsidR="00D764E2" w:rsidRPr="006D2D8A" w:rsidRDefault="00D764E2" w:rsidP="00E4489D">
      <w:pPr>
        <w:pStyle w:val="subsection"/>
      </w:pPr>
      <w:r w:rsidRPr="006D2D8A">
        <w:tab/>
        <w:t>(4)</w:t>
      </w:r>
      <w:r w:rsidRPr="006D2D8A">
        <w:tab/>
        <w:t>A product that is recycled back into the same emissions</w:t>
      </w:r>
      <w:r w:rsidR="006D2D8A" w:rsidRPr="006D2D8A">
        <w:noBreakHyphen/>
      </w:r>
      <w:r w:rsidRPr="006D2D8A">
        <w:t>intensive trade</w:t>
      </w:r>
      <w:r w:rsidR="006D2D8A" w:rsidRPr="006D2D8A">
        <w:noBreakHyphen/>
      </w:r>
      <w:r w:rsidRPr="006D2D8A">
        <w:t>exposed activity to produce a new output may be taken to be of saleable quality only once.</w:t>
      </w:r>
    </w:p>
    <w:p w:rsidR="00D764E2" w:rsidRPr="00BB237F" w:rsidRDefault="00D764E2" w:rsidP="000923EE">
      <w:pPr>
        <w:pStyle w:val="notetext"/>
      </w:pPr>
      <w:r w:rsidRPr="00BB237F">
        <w:t>Examples</w:t>
      </w:r>
      <w:r w:rsidR="00BB237F">
        <w:t>:</w:t>
      </w:r>
    </w:p>
    <w:p w:rsidR="00D764E2" w:rsidRPr="006D2D8A" w:rsidRDefault="00D764E2" w:rsidP="000923EE">
      <w:pPr>
        <w:pStyle w:val="notetext"/>
        <w:ind w:left="1560" w:hanging="426"/>
      </w:pPr>
      <w:r w:rsidRPr="006D2D8A">
        <w:t>1</w:t>
      </w:r>
      <w:r w:rsidRPr="006D2D8A">
        <w:tab/>
        <w:t>Metal that is re</w:t>
      </w:r>
      <w:r w:rsidR="006D2D8A" w:rsidRPr="006D2D8A">
        <w:noBreakHyphen/>
      </w:r>
      <w:r w:rsidRPr="006D2D8A">
        <w:t>melted in the same equipment in which it was produced.</w:t>
      </w:r>
    </w:p>
    <w:p w:rsidR="00D764E2" w:rsidRPr="006D2D8A" w:rsidRDefault="00D764E2" w:rsidP="000923EE">
      <w:pPr>
        <w:pStyle w:val="notetext"/>
        <w:ind w:left="1560" w:hanging="426"/>
      </w:pPr>
      <w:r w:rsidRPr="006D2D8A">
        <w:t>2</w:t>
      </w:r>
      <w:r w:rsidRPr="006D2D8A">
        <w:tab/>
        <w:t>Paper that is re</w:t>
      </w:r>
      <w:r w:rsidR="006D2D8A" w:rsidRPr="006D2D8A">
        <w:noBreakHyphen/>
      </w:r>
      <w:r w:rsidRPr="006D2D8A">
        <w:t>inputted into a paper making process.</w:t>
      </w:r>
    </w:p>
    <w:p w:rsidR="00D764E2" w:rsidRPr="006D2D8A" w:rsidRDefault="00D764E2" w:rsidP="00E4489D">
      <w:pPr>
        <w:pStyle w:val="subsection"/>
      </w:pPr>
      <w:r w:rsidRPr="006D2D8A">
        <w:tab/>
        <w:t>(5)</w:t>
      </w:r>
      <w:r w:rsidRPr="006D2D8A">
        <w:tab/>
        <w:t>Material that is scrapped or lost before it is packaged as a product that is of saleable quality:</w:t>
      </w:r>
    </w:p>
    <w:p w:rsidR="00D764E2" w:rsidRPr="006D2D8A" w:rsidRDefault="00D764E2" w:rsidP="00E4489D">
      <w:pPr>
        <w:pStyle w:val="paragraph"/>
      </w:pPr>
      <w:r w:rsidRPr="006D2D8A">
        <w:tab/>
        <w:t>(a)</w:t>
      </w:r>
      <w:r w:rsidRPr="006D2D8A">
        <w:tab/>
        <w:t>is taken not to be of saleable quality; and</w:t>
      </w:r>
    </w:p>
    <w:p w:rsidR="00D764E2" w:rsidRPr="006D2D8A" w:rsidRDefault="00D764E2" w:rsidP="00E4489D">
      <w:pPr>
        <w:pStyle w:val="paragraph"/>
      </w:pPr>
      <w:r w:rsidRPr="006D2D8A">
        <w:tab/>
        <w:t>(b)</w:t>
      </w:r>
      <w:r w:rsidRPr="006D2D8A">
        <w:tab/>
        <w:t>is taken not to be included in an amount of product that is of saleable quality that is to be counted for the basis for allocation.</w:t>
      </w:r>
    </w:p>
    <w:p w:rsidR="00D764E2" w:rsidRPr="006D2D8A" w:rsidRDefault="00A33841" w:rsidP="006115C2">
      <w:pPr>
        <w:pStyle w:val="ActHead3"/>
        <w:pageBreakBefore/>
      </w:pPr>
      <w:bookmarkStart w:id="136" w:name="_Toc355625717"/>
      <w:r w:rsidRPr="006D2D8A">
        <w:rPr>
          <w:rStyle w:val="CharDivNo"/>
        </w:rPr>
        <w:t>Division</w:t>
      </w:r>
      <w:r w:rsidR="006D2D8A" w:rsidRPr="006D2D8A">
        <w:rPr>
          <w:rStyle w:val="CharDivNo"/>
        </w:rPr>
        <w:t> </w:t>
      </w:r>
      <w:r w:rsidRPr="006D2D8A">
        <w:rPr>
          <w:rStyle w:val="CharDivNo"/>
        </w:rPr>
        <w:t>3</w:t>
      </w:r>
      <w:r w:rsidRPr="006D2D8A">
        <w:t>—</w:t>
      </w:r>
      <w:r w:rsidR="00D764E2" w:rsidRPr="006D2D8A">
        <w:rPr>
          <w:rStyle w:val="CharDivText"/>
        </w:rPr>
        <w:t>Meaning of significant expansion</w:t>
      </w:r>
      <w:bookmarkEnd w:id="136"/>
    </w:p>
    <w:p w:rsidR="00D764E2" w:rsidRPr="006D2D8A" w:rsidRDefault="00D764E2" w:rsidP="00E4489D">
      <w:pPr>
        <w:pStyle w:val="subsection"/>
      </w:pPr>
      <w:r w:rsidRPr="006D2D8A">
        <w:t>203</w:t>
      </w:r>
      <w:r w:rsidRPr="006D2D8A">
        <w:tab/>
        <w:t>(1)</w:t>
      </w:r>
      <w:r w:rsidRPr="006D2D8A">
        <w:tab/>
        <w:t xml:space="preserve">In this program, a facility to which an application for the issue of free carbon units relates is taken to have undergone </w:t>
      </w:r>
      <w:r w:rsidRPr="006D2D8A">
        <w:rPr>
          <w:b/>
          <w:i/>
        </w:rPr>
        <w:t>significant expansion</w:t>
      </w:r>
      <w:r w:rsidRPr="006D2D8A">
        <w:t xml:space="preserve"> only if:</w:t>
      </w:r>
    </w:p>
    <w:p w:rsidR="00D764E2" w:rsidRPr="006D2D8A" w:rsidRDefault="00D764E2" w:rsidP="00E4489D">
      <w:pPr>
        <w:pStyle w:val="paragraph"/>
      </w:pPr>
      <w:r w:rsidRPr="006D2D8A">
        <w:tab/>
        <w:t>(a)</w:t>
      </w:r>
      <w:r w:rsidRPr="006D2D8A">
        <w:tab/>
        <w:t>an emissions</w:t>
      </w:r>
      <w:r w:rsidR="006D2D8A" w:rsidRPr="006D2D8A">
        <w:noBreakHyphen/>
      </w:r>
      <w:r w:rsidRPr="006D2D8A">
        <w:t>intensive trade</w:t>
      </w:r>
      <w:r w:rsidR="006D2D8A" w:rsidRPr="006D2D8A">
        <w:noBreakHyphen/>
      </w:r>
      <w:r w:rsidRPr="006D2D8A">
        <w:t>exposed activity was carried on at the facility in the financial year before the financial year to which the application relates; and</w:t>
      </w:r>
    </w:p>
    <w:p w:rsidR="00D764E2" w:rsidRPr="006D2D8A" w:rsidRDefault="00D764E2" w:rsidP="00E4489D">
      <w:pPr>
        <w:pStyle w:val="paragraph"/>
      </w:pPr>
      <w:r w:rsidRPr="006D2D8A">
        <w:tab/>
        <w:t>(b)</w:t>
      </w:r>
      <w:r w:rsidRPr="006D2D8A">
        <w:tab/>
        <w:t>equipment has been installed, or is to be installed, to carry on the activity; and</w:t>
      </w:r>
    </w:p>
    <w:p w:rsidR="00D764E2" w:rsidRPr="006D2D8A" w:rsidRDefault="00D764E2" w:rsidP="00E4489D">
      <w:pPr>
        <w:pStyle w:val="paragraph"/>
      </w:pPr>
      <w:r w:rsidRPr="006D2D8A">
        <w:tab/>
        <w:t>(c)</w:t>
      </w:r>
      <w:r w:rsidRPr="006D2D8A">
        <w:tab/>
        <w:t>the equipment has not previously been taken into account under this program in relation to the significant expansion of a facility; and</w:t>
      </w:r>
    </w:p>
    <w:p w:rsidR="00D764E2" w:rsidRPr="006D2D8A" w:rsidRDefault="00D764E2" w:rsidP="00E4489D">
      <w:pPr>
        <w:pStyle w:val="paragraph"/>
      </w:pPr>
      <w:r w:rsidRPr="006D2D8A">
        <w:tab/>
        <w:t>(d)</w:t>
      </w:r>
      <w:r w:rsidRPr="006D2D8A">
        <w:tab/>
        <w:t>for equipment that has been installed</w:t>
      </w:r>
      <w:r w:rsidR="00E4489D" w:rsidRPr="006D2D8A">
        <w:t>—</w:t>
      </w:r>
      <w:r w:rsidRPr="006D2D8A">
        <w:t>the equipment was first fully installed at the facility not more than 4</w:t>
      </w:r>
      <w:r w:rsidR="0035397E" w:rsidRPr="006D2D8A">
        <w:t xml:space="preserve"> </w:t>
      </w:r>
      <w:r w:rsidRPr="006D2D8A">
        <w:t>years before the start of the financial year to which the application relates; and</w:t>
      </w:r>
    </w:p>
    <w:p w:rsidR="00D764E2" w:rsidRPr="006D2D8A" w:rsidRDefault="00D764E2" w:rsidP="00E4489D">
      <w:pPr>
        <w:pStyle w:val="paragraph"/>
      </w:pPr>
      <w:r w:rsidRPr="006D2D8A">
        <w:tab/>
        <w:t>(e)</w:t>
      </w:r>
      <w:r w:rsidRPr="006D2D8A">
        <w:tab/>
        <w:t>for equipment that is to be installed</w:t>
      </w:r>
      <w:r w:rsidR="00E4489D" w:rsidRPr="006D2D8A">
        <w:t>—</w:t>
      </w:r>
      <w:r w:rsidRPr="006D2D8A">
        <w:t>the equipment is expected to be installed, or substantially installed, within</w:t>
      </w:r>
      <w:r w:rsidR="0035397E" w:rsidRPr="006D2D8A">
        <w:t xml:space="preserve"> </w:t>
      </w:r>
      <w:r w:rsidRPr="006D2D8A">
        <w:t>1</w:t>
      </w:r>
      <w:r w:rsidR="0035397E" w:rsidRPr="006D2D8A">
        <w:t xml:space="preserve"> </w:t>
      </w:r>
      <w:r w:rsidRPr="006D2D8A">
        <w:t>year after the end of the financial year to which the application relates; and</w:t>
      </w:r>
    </w:p>
    <w:p w:rsidR="00D764E2" w:rsidRPr="006D2D8A" w:rsidRDefault="00D764E2" w:rsidP="00E4489D">
      <w:pPr>
        <w:pStyle w:val="paragraph"/>
      </w:pPr>
      <w:r w:rsidRPr="006D2D8A">
        <w:tab/>
        <w:t>(f)</w:t>
      </w:r>
      <w:r w:rsidRPr="006D2D8A">
        <w:tab/>
        <w:t>after the equipment is commissioned, and any existing equipment that is to be decommissioned has been decommissioned, the maximum productive capacity of the equipment used to produce the relevant product will be more than 20% greater than the maximum productive capacity of the equipment that existed before the installation.</w:t>
      </w:r>
    </w:p>
    <w:p w:rsidR="00D764E2" w:rsidRPr="006D2D8A" w:rsidRDefault="00D764E2" w:rsidP="00E4489D">
      <w:pPr>
        <w:pStyle w:val="subsection"/>
      </w:pPr>
      <w:r w:rsidRPr="006D2D8A">
        <w:tab/>
        <w:t>(2)</w:t>
      </w:r>
      <w:r w:rsidRPr="006D2D8A">
        <w:tab/>
        <w:t xml:space="preserve">In </w:t>
      </w:r>
      <w:r w:rsidR="006D2D8A" w:rsidRPr="006D2D8A">
        <w:t>paragraph (</w:t>
      </w:r>
      <w:r w:rsidRPr="006D2D8A">
        <w:t>1</w:t>
      </w:r>
      <w:r w:rsidR="00E4489D" w:rsidRPr="006D2D8A">
        <w:t>)(</w:t>
      </w:r>
      <w:r w:rsidRPr="006D2D8A">
        <w:t>f), in working out the maximum productive capacity of the equipment that existed before the installation, decommissioned equipment that exists at the site is not to be included if it:</w:t>
      </w:r>
    </w:p>
    <w:p w:rsidR="00D764E2" w:rsidRPr="006D2D8A" w:rsidRDefault="00D764E2" w:rsidP="00E4489D">
      <w:pPr>
        <w:pStyle w:val="paragraph"/>
      </w:pPr>
      <w:r w:rsidRPr="006D2D8A">
        <w:tab/>
        <w:t>(a)</w:t>
      </w:r>
      <w:r w:rsidRPr="006D2D8A">
        <w:tab/>
        <w:t>has not been used since the equipment has been installed to carry on the activity; and</w:t>
      </w:r>
    </w:p>
    <w:p w:rsidR="00D764E2" w:rsidRPr="006D2D8A" w:rsidRDefault="00D764E2" w:rsidP="00E4489D">
      <w:pPr>
        <w:pStyle w:val="paragraph"/>
      </w:pPr>
      <w:r w:rsidRPr="006D2D8A">
        <w:tab/>
        <w:t>(b)</w:t>
      </w:r>
      <w:r w:rsidRPr="006D2D8A">
        <w:tab/>
        <w:t>is not proposed to be used for at least 12 months after the financial year to which the application relates.</w:t>
      </w:r>
    </w:p>
    <w:p w:rsidR="00D764E2" w:rsidRPr="006D2D8A" w:rsidRDefault="00A33841" w:rsidP="006115C2">
      <w:pPr>
        <w:pStyle w:val="ActHead3"/>
        <w:pageBreakBefore/>
      </w:pPr>
      <w:bookmarkStart w:id="137" w:name="_Toc355625718"/>
      <w:r w:rsidRPr="006D2D8A">
        <w:rPr>
          <w:rStyle w:val="CharDivNo"/>
        </w:rPr>
        <w:t>Division</w:t>
      </w:r>
      <w:r w:rsidR="006D2D8A" w:rsidRPr="006D2D8A">
        <w:rPr>
          <w:rStyle w:val="CharDivNo"/>
        </w:rPr>
        <w:t> </w:t>
      </w:r>
      <w:r w:rsidRPr="006D2D8A">
        <w:rPr>
          <w:rStyle w:val="CharDivNo"/>
        </w:rPr>
        <w:t>4</w:t>
      </w:r>
      <w:r w:rsidRPr="006D2D8A">
        <w:t>—</w:t>
      </w:r>
      <w:r w:rsidR="00D764E2" w:rsidRPr="006D2D8A">
        <w:rPr>
          <w:rStyle w:val="CharDivText"/>
        </w:rPr>
        <w:t>Meaning of closed</w:t>
      </w:r>
      <w:bookmarkEnd w:id="137"/>
    </w:p>
    <w:p w:rsidR="00D764E2" w:rsidRPr="006D2D8A" w:rsidRDefault="00D764E2" w:rsidP="00E4489D">
      <w:pPr>
        <w:pStyle w:val="subsection"/>
      </w:pPr>
      <w:r w:rsidRPr="006D2D8A">
        <w:t>204</w:t>
      </w:r>
      <w:r w:rsidRPr="006D2D8A">
        <w:tab/>
        <w:t>(1)</w:t>
      </w:r>
      <w:r w:rsidRPr="006D2D8A">
        <w:tab/>
        <w:t xml:space="preserve">In this program, equipment is taken to have been </w:t>
      </w:r>
      <w:r w:rsidRPr="006D2D8A">
        <w:rPr>
          <w:b/>
          <w:i/>
        </w:rPr>
        <w:t>closed</w:t>
      </w:r>
      <w:r w:rsidRPr="006D2D8A">
        <w:t xml:space="preserve"> only in a circumstance set out in </w:t>
      </w:r>
      <w:r w:rsidR="006D2D8A" w:rsidRPr="006D2D8A">
        <w:t>subclause (</w:t>
      </w:r>
      <w:r w:rsidRPr="006D2D8A">
        <w:t>2) or (3).</w:t>
      </w:r>
    </w:p>
    <w:p w:rsidR="00D764E2" w:rsidRPr="006D2D8A" w:rsidRDefault="00D764E2" w:rsidP="00E4489D">
      <w:pPr>
        <w:pStyle w:val="subsection"/>
      </w:pPr>
      <w:r w:rsidRPr="006D2D8A">
        <w:tab/>
        <w:t>(2)</w:t>
      </w:r>
      <w:r w:rsidRPr="006D2D8A">
        <w:tab/>
        <w:t>Equipment is taken to have been closed if:</w:t>
      </w:r>
    </w:p>
    <w:p w:rsidR="00D764E2" w:rsidRPr="006D2D8A" w:rsidRDefault="00D764E2" w:rsidP="00E4489D">
      <w:pPr>
        <w:pStyle w:val="paragraph"/>
      </w:pPr>
      <w:r w:rsidRPr="006D2D8A">
        <w:tab/>
        <w:t>(a)</w:t>
      </w:r>
      <w:r w:rsidRPr="006D2D8A">
        <w:tab/>
        <w:t>one or more items of equipment have been used to carry out an emissions</w:t>
      </w:r>
      <w:r w:rsidR="006D2D8A" w:rsidRPr="006D2D8A">
        <w:noBreakHyphen/>
      </w:r>
      <w:r w:rsidRPr="006D2D8A">
        <w:t>intensive trade</w:t>
      </w:r>
      <w:r w:rsidR="006D2D8A" w:rsidRPr="006D2D8A">
        <w:noBreakHyphen/>
      </w:r>
      <w:r w:rsidRPr="006D2D8A">
        <w:t>exposed activity at one or more facilities; and</w:t>
      </w:r>
    </w:p>
    <w:p w:rsidR="00D764E2" w:rsidRPr="006D2D8A" w:rsidRDefault="00D764E2" w:rsidP="00E4489D">
      <w:pPr>
        <w:pStyle w:val="paragraph"/>
      </w:pPr>
      <w:r w:rsidRPr="006D2D8A">
        <w:tab/>
        <w:t>(b)</w:t>
      </w:r>
      <w:r w:rsidRPr="006D2D8A">
        <w:tab/>
        <w:t>the production of all relevant products at the facility or facilities has ceased; and</w:t>
      </w:r>
    </w:p>
    <w:p w:rsidR="00D764E2" w:rsidRPr="006D2D8A" w:rsidRDefault="00D764E2" w:rsidP="00E4489D">
      <w:pPr>
        <w:pStyle w:val="paragraph"/>
      </w:pPr>
      <w:r w:rsidRPr="006D2D8A">
        <w:tab/>
        <w:t>(c)</w:t>
      </w:r>
      <w:r w:rsidRPr="006D2D8A">
        <w:tab/>
        <w:t>it is, or becomes, unlikely that the relevant products will be produced again at the facility or facilities within 1</w:t>
      </w:r>
      <w:r w:rsidR="0035397E" w:rsidRPr="006D2D8A">
        <w:t xml:space="preserve"> </w:t>
      </w:r>
      <w:r w:rsidRPr="006D2D8A">
        <w:t>year after the production ceased.</w:t>
      </w:r>
    </w:p>
    <w:p w:rsidR="00D764E2" w:rsidRPr="006D2D8A" w:rsidRDefault="00D764E2" w:rsidP="00E4489D">
      <w:pPr>
        <w:pStyle w:val="subsection"/>
      </w:pPr>
      <w:r w:rsidRPr="006D2D8A">
        <w:tab/>
        <w:t>(3)</w:t>
      </w:r>
      <w:r w:rsidRPr="006D2D8A">
        <w:tab/>
        <w:t>Equipment is taken to have been closed in relation to the production of a relevant product if:</w:t>
      </w:r>
    </w:p>
    <w:p w:rsidR="00D764E2" w:rsidRPr="006D2D8A" w:rsidRDefault="00D764E2" w:rsidP="00E4489D">
      <w:pPr>
        <w:pStyle w:val="paragraph"/>
      </w:pPr>
      <w:r w:rsidRPr="006D2D8A">
        <w:tab/>
        <w:t>(a)</w:t>
      </w:r>
      <w:r w:rsidRPr="006D2D8A">
        <w:tab/>
        <w:t>one or more items of equipment have been used to carry out an emissions</w:t>
      </w:r>
      <w:r w:rsidR="006D2D8A" w:rsidRPr="006D2D8A">
        <w:noBreakHyphen/>
      </w:r>
      <w:r w:rsidRPr="006D2D8A">
        <w:t>intensive trade</w:t>
      </w:r>
      <w:r w:rsidR="006D2D8A" w:rsidRPr="006D2D8A">
        <w:noBreakHyphen/>
      </w:r>
      <w:r w:rsidRPr="006D2D8A">
        <w:t>exposed activity at one or more facilities; and</w:t>
      </w:r>
    </w:p>
    <w:p w:rsidR="00D764E2" w:rsidRPr="006D2D8A" w:rsidRDefault="00D764E2" w:rsidP="00E4489D">
      <w:pPr>
        <w:pStyle w:val="paragraph"/>
      </w:pPr>
      <w:r w:rsidRPr="006D2D8A">
        <w:tab/>
        <w:t>(b)</w:t>
      </w:r>
      <w:r w:rsidRPr="006D2D8A">
        <w:tab/>
        <w:t>the equipment has been producing 2</w:t>
      </w:r>
      <w:r w:rsidR="0035397E" w:rsidRPr="006D2D8A">
        <w:t xml:space="preserve"> </w:t>
      </w:r>
      <w:r w:rsidRPr="006D2D8A">
        <w:t>or more relevant products as a result of the same emissions</w:t>
      </w:r>
      <w:r w:rsidR="006D2D8A" w:rsidRPr="006D2D8A">
        <w:noBreakHyphen/>
      </w:r>
      <w:r w:rsidRPr="006D2D8A">
        <w:t>intensive trade</w:t>
      </w:r>
      <w:r w:rsidR="006D2D8A" w:rsidRPr="006D2D8A">
        <w:noBreakHyphen/>
      </w:r>
      <w:r w:rsidRPr="006D2D8A">
        <w:t>exposed activity; and</w:t>
      </w:r>
      <w:r w:rsidRPr="006D2D8A">
        <w:tab/>
      </w:r>
    </w:p>
    <w:p w:rsidR="00D764E2" w:rsidRPr="006D2D8A" w:rsidRDefault="00D764E2" w:rsidP="00E4489D">
      <w:pPr>
        <w:pStyle w:val="paragraph"/>
      </w:pPr>
      <w:r w:rsidRPr="006D2D8A">
        <w:tab/>
        <w:t>(c)</w:t>
      </w:r>
      <w:r w:rsidRPr="006D2D8A">
        <w:tab/>
        <w:t>all production of one or more of those relevant products at the facility or facilities has ceased; and</w:t>
      </w:r>
    </w:p>
    <w:p w:rsidR="00D764E2" w:rsidRPr="006D2D8A" w:rsidRDefault="00D764E2" w:rsidP="00E4489D">
      <w:pPr>
        <w:pStyle w:val="paragraph"/>
      </w:pPr>
      <w:r w:rsidRPr="006D2D8A">
        <w:tab/>
        <w:t>(d)</w:t>
      </w:r>
      <w:r w:rsidRPr="006D2D8A">
        <w:tab/>
        <w:t>the equipment is still producing at least one other relevant product; and</w:t>
      </w:r>
    </w:p>
    <w:p w:rsidR="00D764E2" w:rsidRPr="006D2D8A" w:rsidRDefault="00D764E2" w:rsidP="00E4489D">
      <w:pPr>
        <w:pStyle w:val="paragraph"/>
      </w:pPr>
      <w:r w:rsidRPr="006D2D8A">
        <w:tab/>
        <w:t>(e)</w:t>
      </w:r>
      <w:r w:rsidRPr="006D2D8A">
        <w:tab/>
        <w:t xml:space="preserve">it is, or becomes, unlikely that production of one or more of the relevant products mentioned in </w:t>
      </w:r>
      <w:r w:rsidR="006D2D8A" w:rsidRPr="006D2D8A">
        <w:t>paragraph (</w:t>
      </w:r>
      <w:r w:rsidRPr="006D2D8A">
        <w:t>c) will resume at the facility or facilities within 1</w:t>
      </w:r>
      <w:r w:rsidR="0035397E" w:rsidRPr="006D2D8A">
        <w:t xml:space="preserve"> </w:t>
      </w:r>
      <w:r w:rsidRPr="006D2D8A">
        <w:t>year after the production of that relevant product ceased.</w:t>
      </w:r>
    </w:p>
    <w:p w:rsidR="00D764E2" w:rsidRPr="006D2D8A" w:rsidRDefault="00A33841" w:rsidP="006115C2">
      <w:pPr>
        <w:pStyle w:val="ActHead3"/>
        <w:pageBreakBefore/>
      </w:pPr>
      <w:bookmarkStart w:id="138" w:name="_Toc355625719"/>
      <w:r w:rsidRPr="006D2D8A">
        <w:rPr>
          <w:rStyle w:val="CharDivNo"/>
        </w:rPr>
        <w:t>Division</w:t>
      </w:r>
      <w:r w:rsidR="006D2D8A" w:rsidRPr="006D2D8A">
        <w:rPr>
          <w:rStyle w:val="CharDivNo"/>
        </w:rPr>
        <w:t> </w:t>
      </w:r>
      <w:r w:rsidRPr="006D2D8A">
        <w:rPr>
          <w:rStyle w:val="CharDivNo"/>
        </w:rPr>
        <w:t>5</w:t>
      </w:r>
      <w:r w:rsidRPr="006D2D8A">
        <w:t>—</w:t>
      </w:r>
      <w:r w:rsidR="00D764E2" w:rsidRPr="006D2D8A">
        <w:rPr>
          <w:rStyle w:val="CharDivText"/>
        </w:rPr>
        <w:t>Meaning of new facility and series of new facilities</w:t>
      </w:r>
      <w:bookmarkEnd w:id="138"/>
    </w:p>
    <w:p w:rsidR="00D764E2" w:rsidRPr="006D2D8A" w:rsidRDefault="00D764E2" w:rsidP="00E4489D">
      <w:pPr>
        <w:pStyle w:val="subsection"/>
      </w:pPr>
      <w:r w:rsidRPr="006D2D8A">
        <w:t>205</w:t>
      </w:r>
      <w:r w:rsidRPr="006D2D8A">
        <w:tab/>
        <w:t>(1)</w:t>
      </w:r>
      <w:r w:rsidRPr="006D2D8A">
        <w:tab/>
        <w:t xml:space="preserve">In this program, a facility to which an application for the issue of free carbon units relates is a </w:t>
      </w:r>
      <w:r w:rsidRPr="006D2D8A">
        <w:rPr>
          <w:b/>
          <w:i/>
        </w:rPr>
        <w:t xml:space="preserve">new facility </w:t>
      </w:r>
      <w:r w:rsidRPr="006D2D8A">
        <w:t xml:space="preserve">only in the circumstances set out in </w:t>
      </w:r>
      <w:r w:rsidR="006D2D8A" w:rsidRPr="006D2D8A">
        <w:t>subclause (</w:t>
      </w:r>
      <w:r w:rsidRPr="006D2D8A">
        <w:t>2).</w:t>
      </w:r>
    </w:p>
    <w:p w:rsidR="00D764E2" w:rsidRPr="006D2D8A" w:rsidRDefault="00D764E2" w:rsidP="00E4489D">
      <w:pPr>
        <w:pStyle w:val="subsection"/>
      </w:pPr>
      <w:r w:rsidRPr="006D2D8A">
        <w:tab/>
        <w:t>(2)</w:t>
      </w:r>
      <w:r w:rsidRPr="006D2D8A">
        <w:tab/>
        <w:t>A facility is a new facility if all of the following apply:</w:t>
      </w:r>
    </w:p>
    <w:p w:rsidR="00D764E2" w:rsidRPr="006D2D8A" w:rsidRDefault="00D764E2" w:rsidP="00E4489D">
      <w:pPr>
        <w:pStyle w:val="paragraph"/>
      </w:pPr>
      <w:r w:rsidRPr="006D2D8A">
        <w:tab/>
        <w:t>(a)</w:t>
      </w:r>
      <w:r w:rsidRPr="006D2D8A">
        <w:tab/>
        <w:t>either:</w:t>
      </w:r>
    </w:p>
    <w:p w:rsidR="00D764E2" w:rsidRPr="006D2D8A" w:rsidRDefault="00D764E2" w:rsidP="00E4489D">
      <w:pPr>
        <w:pStyle w:val="paragraphsub"/>
      </w:pPr>
      <w:r w:rsidRPr="006D2D8A">
        <w:tab/>
        <w:t>(i)</w:t>
      </w:r>
      <w:r w:rsidRPr="006D2D8A">
        <w:tab/>
        <w:t>no relevant product was produced at the site of the facility before 1</w:t>
      </w:r>
      <w:r w:rsidR="006D2D8A" w:rsidRPr="006D2D8A">
        <w:t> </w:t>
      </w:r>
      <w:r w:rsidRPr="006D2D8A">
        <w:t>July 2011; or</w:t>
      </w:r>
    </w:p>
    <w:p w:rsidR="00D764E2" w:rsidRPr="006D2D8A" w:rsidRDefault="00D764E2" w:rsidP="00E4489D">
      <w:pPr>
        <w:pStyle w:val="paragraphsub"/>
      </w:pPr>
      <w:r w:rsidRPr="006D2D8A">
        <w:tab/>
        <w:t>(ii)</w:t>
      </w:r>
      <w:r w:rsidRPr="006D2D8A">
        <w:tab/>
        <w:t>relevant product was produced at the site of the facility before 1</w:t>
      </w:r>
      <w:r w:rsidR="006D2D8A" w:rsidRPr="006D2D8A">
        <w:t> </w:t>
      </w:r>
      <w:r w:rsidRPr="006D2D8A">
        <w:t>July 2011 but the principal equipment used in the previous financial year at the site of the facility to carry on the emissions</w:t>
      </w:r>
      <w:r w:rsidR="006D2D8A" w:rsidRPr="006D2D8A">
        <w:noBreakHyphen/>
      </w:r>
      <w:r w:rsidRPr="006D2D8A">
        <w:t>intensive trade</w:t>
      </w:r>
      <w:r w:rsidR="006D2D8A" w:rsidRPr="006D2D8A">
        <w:noBreakHyphen/>
      </w:r>
      <w:r w:rsidRPr="006D2D8A">
        <w:t>exposed activity was not used to produce relevant product at that site before 10</w:t>
      </w:r>
      <w:r w:rsidR="006D2D8A" w:rsidRPr="006D2D8A">
        <w:t> </w:t>
      </w:r>
      <w:r w:rsidRPr="006D2D8A">
        <w:t>July 2011;</w:t>
      </w:r>
    </w:p>
    <w:p w:rsidR="00D764E2" w:rsidRPr="006D2D8A" w:rsidRDefault="00D764E2" w:rsidP="00E4489D">
      <w:pPr>
        <w:pStyle w:val="paragraph"/>
      </w:pPr>
      <w:r w:rsidRPr="006D2D8A">
        <w:t xml:space="preserve"> </w:t>
      </w:r>
      <w:r w:rsidRPr="006D2D8A">
        <w:tab/>
        <w:t>(b)</w:t>
      </w:r>
      <w:r w:rsidRPr="006D2D8A">
        <w:tab/>
        <w:t>the earlier of the following occurred on or after 10</w:t>
      </w:r>
      <w:r w:rsidR="006D2D8A" w:rsidRPr="006D2D8A">
        <w:t> </w:t>
      </w:r>
      <w:r w:rsidRPr="006D2D8A">
        <w:t>July</w:t>
      </w:r>
      <w:r w:rsidR="0035397E" w:rsidRPr="006D2D8A">
        <w:t xml:space="preserve"> </w:t>
      </w:r>
      <w:r w:rsidRPr="006D2D8A">
        <w:t>2011:</w:t>
      </w:r>
    </w:p>
    <w:p w:rsidR="00D764E2" w:rsidRPr="006D2D8A" w:rsidRDefault="00D764E2" w:rsidP="00E4489D">
      <w:pPr>
        <w:pStyle w:val="paragraphsub"/>
      </w:pPr>
      <w:r w:rsidRPr="006D2D8A">
        <w:tab/>
        <w:t>(i)</w:t>
      </w:r>
      <w:r w:rsidRPr="006D2D8A">
        <w:tab/>
        <w:t>a final investment decision was published in relation to a project to construct and commission at the site of the facility equipment that is to be used to carry on the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paragraphsub"/>
      </w:pPr>
      <w:r w:rsidRPr="006D2D8A">
        <w:tab/>
        <w:t>(ii)</w:t>
      </w:r>
      <w:r w:rsidRPr="006D2D8A">
        <w:tab/>
        <w:t>construction commenced on a project at the site of the facility in relation to equipment that is to be used to carry on the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paragraph"/>
      </w:pPr>
      <w:r w:rsidRPr="006D2D8A">
        <w:tab/>
        <w:t>(c)</w:t>
      </w:r>
      <w:r w:rsidRPr="006D2D8A">
        <w:tab/>
        <w:t>if it is part of a series of new facilities</w:t>
      </w:r>
      <w:r w:rsidR="00E4489D" w:rsidRPr="006D2D8A">
        <w:t>—</w:t>
      </w:r>
      <w:r w:rsidRPr="006D2D8A">
        <w:t>the series of new facilities does not include one or more facilities that are not new facilities.</w:t>
      </w:r>
    </w:p>
    <w:p w:rsidR="00D764E2" w:rsidRPr="006D2D8A" w:rsidRDefault="00D764E2" w:rsidP="00E4489D">
      <w:pPr>
        <w:pStyle w:val="subsection"/>
      </w:pPr>
      <w:r w:rsidRPr="006D2D8A">
        <w:tab/>
        <w:t>(3)</w:t>
      </w:r>
      <w:r w:rsidRPr="006D2D8A">
        <w:tab/>
        <w:t xml:space="preserve">For </w:t>
      </w:r>
      <w:r w:rsidR="006D2D8A" w:rsidRPr="006D2D8A">
        <w:t>subparagraph (</w:t>
      </w:r>
      <w:r w:rsidRPr="006D2D8A">
        <w:t>2</w:t>
      </w:r>
      <w:r w:rsidR="00E4489D" w:rsidRPr="006D2D8A">
        <w:t>)(</w:t>
      </w:r>
      <w:r w:rsidRPr="006D2D8A">
        <w:t>b</w:t>
      </w:r>
      <w:r w:rsidR="00E4489D" w:rsidRPr="006D2D8A">
        <w:t>)(</w:t>
      </w:r>
      <w:r w:rsidRPr="006D2D8A">
        <w:t>i), in considering whether the decision that was published was a final investment decision in relation to the project on or after 10</w:t>
      </w:r>
      <w:r w:rsidR="006D2D8A" w:rsidRPr="006D2D8A">
        <w:t> </w:t>
      </w:r>
      <w:r w:rsidRPr="006D2D8A">
        <w:t>July 2011, the Regulator must have regard to the following matters:</w:t>
      </w:r>
    </w:p>
    <w:p w:rsidR="00D764E2" w:rsidRPr="006D2D8A" w:rsidRDefault="00D764E2" w:rsidP="00E4489D">
      <w:pPr>
        <w:pStyle w:val="paragraph"/>
      </w:pPr>
      <w:r w:rsidRPr="006D2D8A">
        <w:tab/>
        <w:t>(a)</w:t>
      </w:r>
      <w:r w:rsidRPr="006D2D8A">
        <w:tab/>
        <w:t>the content of any published statement by the project proponent showing a commitment to proceed with the construction of the project;</w:t>
      </w:r>
    </w:p>
    <w:p w:rsidR="00D764E2" w:rsidRPr="006D2D8A" w:rsidRDefault="00D764E2" w:rsidP="00E4489D">
      <w:pPr>
        <w:pStyle w:val="paragraph"/>
      </w:pPr>
      <w:r w:rsidRPr="006D2D8A">
        <w:tab/>
        <w:t>(b)</w:t>
      </w:r>
      <w:r w:rsidRPr="006D2D8A">
        <w:tab/>
        <w:t>the project proponent’s rights to land for the construction of the project;</w:t>
      </w:r>
    </w:p>
    <w:p w:rsidR="00D764E2" w:rsidRPr="006D2D8A" w:rsidRDefault="00D764E2" w:rsidP="00E4489D">
      <w:pPr>
        <w:pStyle w:val="paragraph"/>
      </w:pPr>
      <w:r w:rsidRPr="006D2D8A">
        <w:tab/>
        <w:t>(c)</w:t>
      </w:r>
      <w:r w:rsidRPr="006D2D8A">
        <w:tab/>
        <w:t>whether contracts for the supply and construction of the project’s major equipment (including contract provisions for project cancellations) were executed;</w:t>
      </w:r>
    </w:p>
    <w:p w:rsidR="00D764E2" w:rsidRPr="006D2D8A" w:rsidRDefault="00D764E2" w:rsidP="00E4489D">
      <w:pPr>
        <w:pStyle w:val="paragraph"/>
      </w:pPr>
      <w:r w:rsidRPr="006D2D8A">
        <w:tab/>
        <w:t>(d)</w:t>
      </w:r>
      <w:r w:rsidRPr="006D2D8A">
        <w:tab/>
        <w:t>the status of all planning and construction approvals and licences necessary for the commencement of construction of the project (including completed and approved environmental impact statements);</w:t>
      </w:r>
    </w:p>
    <w:p w:rsidR="00D764E2" w:rsidRPr="006D2D8A" w:rsidRDefault="00D764E2" w:rsidP="00E4489D">
      <w:pPr>
        <w:pStyle w:val="paragraph"/>
      </w:pPr>
      <w:r w:rsidRPr="006D2D8A">
        <w:tab/>
        <w:t>(e)</w:t>
      </w:r>
      <w:r w:rsidRPr="006D2D8A">
        <w:tab/>
        <w:t>the level of commitment to financing arrangements for the project;</w:t>
      </w:r>
    </w:p>
    <w:p w:rsidR="00D764E2" w:rsidRPr="006D2D8A" w:rsidRDefault="00D764E2" w:rsidP="00E4489D">
      <w:pPr>
        <w:pStyle w:val="paragraph"/>
      </w:pPr>
      <w:r w:rsidRPr="006D2D8A">
        <w:tab/>
        <w:t>(f)</w:t>
      </w:r>
      <w:r w:rsidRPr="006D2D8A">
        <w:tab/>
        <w:t>whether, as at the start of 10</w:t>
      </w:r>
      <w:r w:rsidR="006D2D8A" w:rsidRPr="006D2D8A">
        <w:t> </w:t>
      </w:r>
      <w:r w:rsidRPr="006D2D8A">
        <w:t>July 2011, a firm date had been set for project construction to commence;</w:t>
      </w:r>
    </w:p>
    <w:p w:rsidR="00D764E2" w:rsidRPr="006D2D8A" w:rsidRDefault="00D764E2" w:rsidP="00E4489D">
      <w:pPr>
        <w:pStyle w:val="paragraph"/>
      </w:pPr>
      <w:r w:rsidRPr="006D2D8A">
        <w:tab/>
        <w:t>(g)</w:t>
      </w:r>
      <w:r w:rsidRPr="006D2D8A">
        <w:tab/>
        <w:t>any other matter that the Regulator considers relevant.</w:t>
      </w:r>
    </w:p>
    <w:p w:rsidR="00D764E2" w:rsidRPr="006D2D8A" w:rsidRDefault="00D764E2" w:rsidP="00E4489D">
      <w:pPr>
        <w:pStyle w:val="subsection"/>
      </w:pPr>
      <w:r w:rsidRPr="006D2D8A">
        <w:tab/>
        <w:t>(4)</w:t>
      </w:r>
      <w:r w:rsidRPr="006D2D8A">
        <w:tab/>
        <w:t xml:space="preserve">A </w:t>
      </w:r>
      <w:r w:rsidRPr="006D2D8A">
        <w:rPr>
          <w:b/>
          <w:i/>
        </w:rPr>
        <w:t>series of new facilities</w:t>
      </w:r>
      <w:r w:rsidRPr="006D2D8A">
        <w:t xml:space="preserve"> is 2 or more new facilities that carry on activities that are an emissions</w:t>
      </w:r>
      <w:r w:rsidR="006D2D8A" w:rsidRPr="006D2D8A">
        <w:noBreakHyphen/>
      </w:r>
      <w:r w:rsidRPr="006D2D8A">
        <w:t>intensive trade</w:t>
      </w:r>
      <w:r w:rsidR="006D2D8A" w:rsidRPr="006D2D8A">
        <w:noBreakHyphen/>
      </w:r>
      <w:r w:rsidRPr="006D2D8A">
        <w:t>exposed activity only if the activities at all of those facilities are considered.</w:t>
      </w:r>
    </w:p>
    <w:p w:rsidR="00D764E2" w:rsidRPr="006D2D8A" w:rsidRDefault="00E4489D" w:rsidP="009325DB">
      <w:pPr>
        <w:pStyle w:val="ActHead2"/>
        <w:pageBreakBefore/>
      </w:pPr>
      <w:bookmarkStart w:id="139" w:name="_Toc355625720"/>
      <w:r w:rsidRPr="006D2D8A">
        <w:rPr>
          <w:rStyle w:val="CharPartNo"/>
        </w:rPr>
        <w:t>Part</w:t>
      </w:r>
      <w:r w:rsidR="006D2D8A" w:rsidRPr="006D2D8A">
        <w:rPr>
          <w:rStyle w:val="CharPartNo"/>
        </w:rPr>
        <w:t> </w:t>
      </w:r>
      <w:r w:rsidR="00D764E2" w:rsidRPr="006D2D8A">
        <w:rPr>
          <w:rStyle w:val="CharPartNo"/>
        </w:rPr>
        <w:t>3</w:t>
      </w:r>
      <w:r w:rsidRPr="006D2D8A">
        <w:t>—</w:t>
      </w:r>
      <w:r w:rsidR="00D764E2" w:rsidRPr="006D2D8A">
        <w:rPr>
          <w:rStyle w:val="CharPartText"/>
        </w:rPr>
        <w:t>Emissions</w:t>
      </w:r>
      <w:r w:rsidR="006D2D8A" w:rsidRPr="006D2D8A">
        <w:rPr>
          <w:rStyle w:val="CharPartText"/>
        </w:rPr>
        <w:noBreakHyphen/>
      </w:r>
      <w:r w:rsidR="00D764E2" w:rsidRPr="006D2D8A">
        <w:rPr>
          <w:rStyle w:val="CharPartText"/>
        </w:rPr>
        <w:t>intensive trade</w:t>
      </w:r>
      <w:r w:rsidR="006D2D8A" w:rsidRPr="006D2D8A">
        <w:rPr>
          <w:rStyle w:val="CharPartText"/>
        </w:rPr>
        <w:noBreakHyphen/>
      </w:r>
      <w:r w:rsidR="00D764E2" w:rsidRPr="006D2D8A">
        <w:rPr>
          <w:rStyle w:val="CharPartText"/>
        </w:rPr>
        <w:t>exposed activities</w:t>
      </w:r>
      <w:bookmarkEnd w:id="139"/>
    </w:p>
    <w:p w:rsidR="00D764E2" w:rsidRPr="006D2D8A" w:rsidRDefault="00A33841" w:rsidP="00E4489D">
      <w:pPr>
        <w:pStyle w:val="ActHead3"/>
      </w:pPr>
      <w:bookmarkStart w:id="140" w:name="_Toc355625721"/>
      <w:r w:rsidRPr="006D2D8A">
        <w:rPr>
          <w:rStyle w:val="CharDivNo"/>
        </w:rPr>
        <w:t>Division</w:t>
      </w:r>
      <w:r w:rsidR="006D2D8A" w:rsidRPr="006D2D8A">
        <w:rPr>
          <w:rStyle w:val="CharDivNo"/>
        </w:rPr>
        <w:t> </w:t>
      </w:r>
      <w:r w:rsidRPr="006D2D8A">
        <w:rPr>
          <w:rStyle w:val="CharDivNo"/>
        </w:rPr>
        <w:t>1</w:t>
      </w:r>
      <w:r w:rsidRPr="006D2D8A">
        <w:t>—</w:t>
      </w:r>
      <w:r w:rsidR="00D764E2" w:rsidRPr="006D2D8A">
        <w:rPr>
          <w:rStyle w:val="CharDivText"/>
        </w:rPr>
        <w:t>General</w:t>
      </w:r>
      <w:bookmarkEnd w:id="140"/>
    </w:p>
    <w:p w:rsidR="00D764E2" w:rsidRPr="006D2D8A" w:rsidRDefault="00D764E2" w:rsidP="00E4489D">
      <w:pPr>
        <w:pStyle w:val="subsection"/>
      </w:pPr>
      <w:r w:rsidRPr="006D2D8A">
        <w:t>301</w:t>
      </w:r>
      <w:r w:rsidRPr="006D2D8A">
        <w:tab/>
        <w:t>(1)</w:t>
      </w:r>
      <w:r w:rsidRPr="006D2D8A">
        <w:tab/>
        <w:t xml:space="preserve">This </w:t>
      </w:r>
      <w:r w:rsidR="00E4489D" w:rsidRPr="006D2D8A">
        <w:t>Part</w:t>
      </w:r>
      <w:r w:rsidR="0035397E" w:rsidRPr="006D2D8A">
        <w:t xml:space="preserve"> </w:t>
      </w:r>
      <w:r w:rsidRPr="006D2D8A">
        <w:t>identifies emissions</w:t>
      </w:r>
      <w:r w:rsidR="006D2D8A" w:rsidRPr="006D2D8A">
        <w:noBreakHyphen/>
      </w:r>
      <w:r w:rsidRPr="006D2D8A">
        <w:t>intensive trade</w:t>
      </w:r>
      <w:r w:rsidR="006D2D8A" w:rsidRPr="006D2D8A">
        <w:noBreakHyphen/>
      </w:r>
      <w:r w:rsidRPr="006D2D8A">
        <w:t>exposed activities.</w:t>
      </w:r>
    </w:p>
    <w:p w:rsidR="00D764E2" w:rsidRPr="006D2D8A" w:rsidRDefault="00D764E2" w:rsidP="00E4489D">
      <w:pPr>
        <w:pStyle w:val="subsection"/>
      </w:pPr>
      <w:r w:rsidRPr="006D2D8A">
        <w:tab/>
        <w:t>(2)</w:t>
      </w:r>
      <w:r w:rsidRPr="006D2D8A">
        <w:tab/>
        <w:t xml:space="preserve">A reference in this </w:t>
      </w:r>
      <w:r w:rsidR="00E4489D" w:rsidRPr="006D2D8A">
        <w:t>Part</w:t>
      </w:r>
      <w:r w:rsidR="0035397E" w:rsidRPr="006D2D8A">
        <w:t xml:space="preserve"> </w:t>
      </w:r>
      <w:r w:rsidRPr="006D2D8A">
        <w:t>to an emissions</w:t>
      </w:r>
      <w:r w:rsidR="006D2D8A" w:rsidRPr="006D2D8A">
        <w:noBreakHyphen/>
      </w:r>
      <w:r w:rsidRPr="006D2D8A">
        <w:t>intensive trade</w:t>
      </w:r>
      <w:r w:rsidR="006D2D8A" w:rsidRPr="006D2D8A">
        <w:noBreakHyphen/>
      </w:r>
      <w:r w:rsidRPr="006D2D8A">
        <w:t>exposed activity includes the following information:</w:t>
      </w:r>
    </w:p>
    <w:p w:rsidR="00D764E2" w:rsidRPr="006D2D8A" w:rsidRDefault="00D764E2" w:rsidP="00E4489D">
      <w:pPr>
        <w:pStyle w:val="paragraph"/>
      </w:pPr>
      <w:r w:rsidRPr="006D2D8A">
        <w:tab/>
        <w:t>(a)</w:t>
      </w:r>
      <w:r w:rsidRPr="006D2D8A">
        <w:tab/>
        <w:t>a general name for the activity;</w:t>
      </w:r>
    </w:p>
    <w:p w:rsidR="00D764E2" w:rsidRPr="006D2D8A" w:rsidRDefault="00D764E2" w:rsidP="00E4489D">
      <w:pPr>
        <w:pStyle w:val="paragraph"/>
      </w:pPr>
      <w:r w:rsidRPr="006D2D8A">
        <w:tab/>
        <w:t>(b)</w:t>
      </w:r>
      <w:r w:rsidRPr="006D2D8A">
        <w:tab/>
        <w:t>the description of the activity;</w:t>
      </w:r>
    </w:p>
    <w:p w:rsidR="00D764E2" w:rsidRPr="006D2D8A" w:rsidRDefault="00D764E2" w:rsidP="00E4489D">
      <w:pPr>
        <w:pStyle w:val="paragraph"/>
      </w:pPr>
      <w:r w:rsidRPr="006D2D8A">
        <w:tab/>
        <w:t>(c)</w:t>
      </w:r>
      <w:r w:rsidRPr="006D2D8A">
        <w:tab/>
        <w:t>whether the activity is:</w:t>
      </w:r>
    </w:p>
    <w:p w:rsidR="00D764E2" w:rsidRPr="006D2D8A" w:rsidRDefault="00D764E2" w:rsidP="00E4489D">
      <w:pPr>
        <w:pStyle w:val="paragraphsub"/>
      </w:pPr>
      <w:r w:rsidRPr="006D2D8A">
        <w:tab/>
        <w:t>(i)</w:t>
      </w:r>
      <w:r w:rsidRPr="006D2D8A">
        <w:tab/>
        <w:t>highly emissions</w:t>
      </w:r>
      <w:r w:rsidR="006D2D8A" w:rsidRPr="006D2D8A">
        <w:noBreakHyphen/>
      </w:r>
      <w:r w:rsidRPr="006D2D8A">
        <w:t>intensive; or</w:t>
      </w:r>
    </w:p>
    <w:p w:rsidR="00D764E2" w:rsidRPr="006D2D8A" w:rsidRDefault="00D764E2" w:rsidP="00E4489D">
      <w:pPr>
        <w:pStyle w:val="paragraphsub"/>
      </w:pPr>
      <w:r w:rsidRPr="006D2D8A">
        <w:tab/>
        <w:t>(ii)</w:t>
      </w:r>
      <w:r w:rsidRPr="006D2D8A">
        <w:tab/>
        <w:t>moderately emissions</w:t>
      </w:r>
      <w:r w:rsidR="006D2D8A" w:rsidRPr="006D2D8A">
        <w:noBreakHyphen/>
      </w:r>
      <w:r w:rsidRPr="006D2D8A">
        <w:t>intensive;</w:t>
      </w:r>
    </w:p>
    <w:p w:rsidR="00D764E2" w:rsidRPr="006D2D8A" w:rsidRDefault="00D764E2" w:rsidP="00E4489D">
      <w:pPr>
        <w:pStyle w:val="paragraph"/>
      </w:pPr>
      <w:r w:rsidRPr="006D2D8A">
        <w:tab/>
        <w:t>(d)</w:t>
      </w:r>
      <w:r w:rsidRPr="006D2D8A">
        <w:tab/>
        <w:t>a summary of each basis for the issue of free carbon units in respect of the activity.</w:t>
      </w:r>
    </w:p>
    <w:p w:rsidR="00D764E2" w:rsidRPr="006D2D8A" w:rsidRDefault="00D764E2" w:rsidP="00E4489D">
      <w:pPr>
        <w:pStyle w:val="subsection"/>
      </w:pPr>
      <w:r w:rsidRPr="006D2D8A">
        <w:tab/>
        <w:t>(3)</w:t>
      </w:r>
      <w:r w:rsidRPr="006D2D8A">
        <w:tab/>
        <w:t xml:space="preserve">Each allocative baseline for the activity is set out in </w:t>
      </w:r>
      <w:r w:rsidR="00E4489D" w:rsidRPr="006D2D8A">
        <w:t>Part</w:t>
      </w:r>
      <w:r w:rsidR="006D2D8A" w:rsidRPr="006D2D8A">
        <w:t> </w:t>
      </w:r>
      <w:r w:rsidRPr="006D2D8A">
        <w:t>4.</w:t>
      </w:r>
    </w:p>
    <w:p w:rsidR="00D764E2" w:rsidRPr="006D2D8A" w:rsidRDefault="00A33841" w:rsidP="006115C2">
      <w:pPr>
        <w:pStyle w:val="ActHead3"/>
        <w:pageBreakBefore/>
      </w:pPr>
      <w:bookmarkStart w:id="141" w:name="_Toc355625722"/>
      <w:r w:rsidRPr="006D2D8A">
        <w:rPr>
          <w:rStyle w:val="CharDivNo"/>
        </w:rPr>
        <w:t>Division</w:t>
      </w:r>
      <w:r w:rsidR="006D2D8A" w:rsidRPr="006D2D8A">
        <w:rPr>
          <w:rStyle w:val="CharDivNo"/>
        </w:rPr>
        <w:t> </w:t>
      </w:r>
      <w:r w:rsidRPr="006D2D8A">
        <w:rPr>
          <w:rStyle w:val="CharDivNo"/>
        </w:rPr>
        <w:t>2</w:t>
      </w:r>
      <w:r w:rsidRPr="006D2D8A">
        <w:t>—</w:t>
      </w:r>
      <w:r w:rsidR="00D764E2" w:rsidRPr="006D2D8A">
        <w:rPr>
          <w:rStyle w:val="CharDivText"/>
        </w:rPr>
        <w:t>Production of glass containers</w:t>
      </w:r>
      <w:bookmarkEnd w:id="141"/>
    </w:p>
    <w:p w:rsidR="00D764E2" w:rsidRPr="006D2D8A" w:rsidRDefault="00D764E2" w:rsidP="00E4489D">
      <w:pPr>
        <w:pStyle w:val="subsection"/>
      </w:pPr>
      <w:r w:rsidRPr="006D2D8A">
        <w:t>302</w:t>
      </w:r>
      <w:r w:rsidRPr="006D2D8A">
        <w:tab/>
        <w:t>(1)</w:t>
      </w:r>
      <w:r w:rsidRPr="006D2D8A">
        <w:tab/>
        <w:t>The production of glass containers is the physical and chemical transformation of silica (silicon dioxide (SiO</w:t>
      </w:r>
      <w:r w:rsidRPr="006D2D8A">
        <w:rPr>
          <w:vertAlign w:val="subscript"/>
        </w:rPr>
        <w:t>2</w:t>
      </w:r>
      <w:r w:rsidRPr="006D2D8A">
        <w:t>)) and other raw and recycled materials (such as cullet) to produce blown or pressed glass containers, by controlled melting and forming in a contiguous process.</w:t>
      </w:r>
    </w:p>
    <w:p w:rsidR="00D764E2" w:rsidRPr="006D2D8A" w:rsidRDefault="00D764E2" w:rsidP="00E4489D">
      <w:pPr>
        <w:pStyle w:val="subsection"/>
      </w:pPr>
      <w:r w:rsidRPr="006D2D8A">
        <w:tab/>
        <w:t>(2)</w:t>
      </w:r>
      <w:r w:rsidRPr="006D2D8A">
        <w:tab/>
        <w:t>The production of glass containers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glass containers is a moderately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is by a tonne of blown and pressed glass containers that is:</w:t>
      </w:r>
    </w:p>
    <w:p w:rsidR="00D764E2" w:rsidRPr="006D2D8A" w:rsidRDefault="00D764E2" w:rsidP="00E4489D">
      <w:pPr>
        <w:pStyle w:val="paragraph"/>
      </w:pPr>
      <w:r w:rsidRPr="006D2D8A">
        <w:tab/>
        <w:t>(a)</w:t>
      </w:r>
      <w:r w:rsidRPr="006D2D8A">
        <w:tab/>
        <w:t>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(b)</w:t>
      </w:r>
      <w:r w:rsidRPr="006D2D8A">
        <w:tab/>
        <w:t>of saleable quality.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A33841" w:rsidP="006115C2">
      <w:pPr>
        <w:pStyle w:val="ActHead3"/>
        <w:pageBreakBefore/>
      </w:pPr>
      <w:bookmarkStart w:id="142" w:name="_Toc355625723"/>
      <w:r w:rsidRPr="006D2D8A">
        <w:rPr>
          <w:rStyle w:val="CharDivNo"/>
        </w:rPr>
        <w:t>Division</w:t>
      </w:r>
      <w:r w:rsidR="006D2D8A" w:rsidRPr="006D2D8A">
        <w:rPr>
          <w:rStyle w:val="CharDivNo"/>
        </w:rPr>
        <w:t> </w:t>
      </w:r>
      <w:r w:rsidRPr="006D2D8A">
        <w:rPr>
          <w:rStyle w:val="CharDivNo"/>
        </w:rPr>
        <w:t>3</w:t>
      </w:r>
      <w:r w:rsidRPr="006D2D8A">
        <w:t>—</w:t>
      </w:r>
      <w:r w:rsidR="00D764E2" w:rsidRPr="006D2D8A">
        <w:rPr>
          <w:rStyle w:val="CharDivText"/>
        </w:rPr>
        <w:t>Production of bulk flat glass</w:t>
      </w:r>
      <w:bookmarkEnd w:id="142"/>
    </w:p>
    <w:p w:rsidR="00D764E2" w:rsidRPr="006D2D8A" w:rsidRDefault="00D764E2" w:rsidP="00E4489D">
      <w:pPr>
        <w:pStyle w:val="subsection"/>
      </w:pPr>
      <w:r w:rsidRPr="006D2D8A">
        <w:t>303</w:t>
      </w:r>
      <w:r w:rsidRPr="006D2D8A">
        <w:tab/>
        <w:t>(1)</w:t>
      </w:r>
      <w:r w:rsidRPr="006D2D8A">
        <w:tab/>
        <w:t>The production of bulk flat glass is the physical and chemical transformation of silica (silicon dioxide (SiO</w:t>
      </w:r>
      <w:r w:rsidRPr="006D2D8A">
        <w:rPr>
          <w:vertAlign w:val="subscript"/>
        </w:rPr>
        <w:t>2</w:t>
      </w:r>
      <w:r w:rsidRPr="006D2D8A">
        <w:t>)) and other raw and recycled materials (such as cullet) to produce bulk flat glass products, including wired glass and patterned glass, by controlled melting and forming in a contiguous process.</w:t>
      </w:r>
    </w:p>
    <w:p w:rsidR="00D764E2" w:rsidRPr="006D2D8A" w:rsidRDefault="00D764E2" w:rsidP="00E4489D">
      <w:pPr>
        <w:pStyle w:val="subsection"/>
      </w:pPr>
      <w:r w:rsidRPr="006D2D8A">
        <w:tab/>
        <w:t>(2)</w:t>
      </w:r>
      <w:r w:rsidRPr="006D2D8A">
        <w:tab/>
        <w:t>The production of bulk flat glass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bulk flat glass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is by a tonne of bulk flat glass that is:</w:t>
      </w:r>
    </w:p>
    <w:p w:rsidR="00D764E2" w:rsidRPr="006D2D8A" w:rsidRDefault="00D764E2" w:rsidP="00E4489D">
      <w:pPr>
        <w:pStyle w:val="paragraph"/>
      </w:pPr>
      <w:r w:rsidRPr="006D2D8A">
        <w:tab/>
        <w:t>(a)</w:t>
      </w:r>
      <w:r w:rsidRPr="006D2D8A">
        <w:tab/>
        <w:t>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(b)</w:t>
      </w:r>
      <w:r w:rsidRPr="006D2D8A">
        <w:tab/>
        <w:t>of saleable quality.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A33841" w:rsidP="006115C2">
      <w:pPr>
        <w:pStyle w:val="ActHead3"/>
        <w:pageBreakBefore/>
      </w:pPr>
      <w:bookmarkStart w:id="143" w:name="_Toc355625724"/>
      <w:r w:rsidRPr="006D2D8A">
        <w:rPr>
          <w:rStyle w:val="CharDivNo"/>
        </w:rPr>
        <w:t>Division</w:t>
      </w:r>
      <w:r w:rsidR="006D2D8A" w:rsidRPr="006D2D8A">
        <w:rPr>
          <w:rStyle w:val="CharDivNo"/>
        </w:rPr>
        <w:t> </w:t>
      </w:r>
      <w:r w:rsidRPr="006D2D8A">
        <w:rPr>
          <w:rStyle w:val="CharDivNo"/>
        </w:rPr>
        <w:t>4</w:t>
      </w:r>
      <w:r w:rsidRPr="006D2D8A">
        <w:t>—</w:t>
      </w:r>
      <w:r w:rsidR="00D764E2" w:rsidRPr="006D2D8A">
        <w:rPr>
          <w:rStyle w:val="CharDivText"/>
        </w:rPr>
        <w:t>Production of methanol</w:t>
      </w:r>
      <w:bookmarkEnd w:id="143"/>
    </w:p>
    <w:p w:rsidR="00D764E2" w:rsidRPr="006D2D8A" w:rsidRDefault="00D764E2" w:rsidP="00E4489D">
      <w:pPr>
        <w:pStyle w:val="subsection"/>
      </w:pPr>
      <w:r w:rsidRPr="006D2D8A">
        <w:t>304</w:t>
      </w:r>
      <w:r w:rsidRPr="006D2D8A">
        <w:tab/>
        <w:t>(1)</w:t>
      </w:r>
      <w:r w:rsidRPr="006D2D8A">
        <w:tab/>
        <w:t>The production of methanol is the chemical transformation of one or more of the following:</w:t>
      </w:r>
    </w:p>
    <w:p w:rsidR="00D764E2" w:rsidRPr="006D2D8A" w:rsidRDefault="00D764E2" w:rsidP="00E4489D">
      <w:pPr>
        <w:pStyle w:val="paragraph"/>
      </w:pPr>
      <w:r w:rsidRPr="006D2D8A">
        <w:tab/>
        <w:t>(a)</w:t>
      </w:r>
      <w:r w:rsidRPr="006D2D8A">
        <w:tab/>
        <w:t>hydrocarbons;</w:t>
      </w:r>
    </w:p>
    <w:p w:rsidR="00D764E2" w:rsidRPr="006D2D8A" w:rsidRDefault="00D764E2" w:rsidP="00E4489D">
      <w:pPr>
        <w:pStyle w:val="paragraph"/>
      </w:pPr>
      <w:r w:rsidRPr="006D2D8A">
        <w:tab/>
        <w:t>(b)</w:t>
      </w:r>
      <w:r w:rsidRPr="006D2D8A">
        <w:tab/>
        <w:t>hydrogen feedstocks;</w:t>
      </w:r>
    </w:p>
    <w:p w:rsidR="00D764E2" w:rsidRPr="006D2D8A" w:rsidRDefault="00D764E2" w:rsidP="00E4489D">
      <w:pPr>
        <w:pStyle w:val="paragraph"/>
      </w:pPr>
      <w:r w:rsidRPr="006D2D8A">
        <w:tab/>
        <w:t>(c)</w:t>
      </w:r>
      <w:r w:rsidRPr="006D2D8A">
        <w:tab/>
        <w:t>carbon feedstocks;</w:t>
      </w:r>
    </w:p>
    <w:p w:rsidR="00D764E2" w:rsidRPr="006D2D8A" w:rsidRDefault="00D764E2" w:rsidP="00E4489D">
      <w:pPr>
        <w:pStyle w:val="paragraph"/>
      </w:pPr>
      <w:r w:rsidRPr="006D2D8A">
        <w:tab/>
        <w:t>(d)</w:t>
      </w:r>
      <w:r w:rsidRPr="006D2D8A">
        <w:tab/>
        <w:t>oxygen feedstocks;</w:t>
      </w:r>
    </w:p>
    <w:p w:rsidR="00D764E2" w:rsidRPr="006D2D8A" w:rsidRDefault="00D764E2" w:rsidP="00E4489D">
      <w:pPr>
        <w:pStyle w:val="subsection2"/>
      </w:pPr>
      <w:r w:rsidRPr="006D2D8A">
        <w:t>to produce liquid methanol (CH</w:t>
      </w:r>
      <w:r w:rsidRPr="006D2D8A">
        <w:rPr>
          <w:vertAlign w:val="subscript"/>
        </w:rPr>
        <w:t>3</w:t>
      </w:r>
      <w:r w:rsidRPr="006D2D8A">
        <w:t>OH) in which the concentration of methanol is at least 98%.</w:t>
      </w:r>
    </w:p>
    <w:p w:rsidR="00D764E2" w:rsidRPr="006D2D8A" w:rsidRDefault="00D764E2" w:rsidP="00E4489D">
      <w:pPr>
        <w:pStyle w:val="subsection"/>
      </w:pPr>
      <w:r w:rsidRPr="006D2D8A">
        <w:tab/>
        <w:t>(2)</w:t>
      </w:r>
      <w:r w:rsidRPr="006D2D8A">
        <w:tab/>
        <w:t>The production of methanol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methanol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is by a tonne of 100% equivalent methanol (CH</w:t>
      </w:r>
      <w:r w:rsidRPr="006D2D8A">
        <w:rPr>
          <w:vertAlign w:val="subscript"/>
        </w:rPr>
        <w:t>3</w:t>
      </w:r>
      <w:r w:rsidRPr="006D2D8A">
        <w:t>OH) that is produced by carrying on the emissions</w:t>
      </w:r>
      <w:r w:rsidR="006D2D8A" w:rsidRPr="006D2D8A">
        <w:noBreakHyphen/>
      </w:r>
      <w:r w:rsidRPr="006D2D8A">
        <w:t>intensive trade</w:t>
      </w:r>
      <w:r w:rsidR="006D2D8A" w:rsidRPr="006D2D8A">
        <w:noBreakHyphen/>
      </w:r>
      <w:r w:rsidRPr="006D2D8A">
        <w:t>exposed activity.</w:t>
      </w:r>
    </w:p>
    <w:p w:rsidR="00D764E2" w:rsidRPr="006D2D8A" w:rsidRDefault="00A33841" w:rsidP="006115C2">
      <w:pPr>
        <w:pStyle w:val="ActHead3"/>
        <w:pageBreakBefore/>
      </w:pPr>
      <w:bookmarkStart w:id="144" w:name="_Toc355625725"/>
      <w:r w:rsidRPr="006D2D8A">
        <w:rPr>
          <w:rStyle w:val="CharDivNo"/>
        </w:rPr>
        <w:t>Division</w:t>
      </w:r>
      <w:r w:rsidR="006D2D8A" w:rsidRPr="006D2D8A">
        <w:rPr>
          <w:rStyle w:val="CharDivNo"/>
        </w:rPr>
        <w:t> </w:t>
      </w:r>
      <w:r w:rsidRPr="006D2D8A">
        <w:rPr>
          <w:rStyle w:val="CharDivNo"/>
        </w:rPr>
        <w:t>5</w:t>
      </w:r>
      <w:r w:rsidRPr="006D2D8A">
        <w:t>—</w:t>
      </w:r>
      <w:r w:rsidR="00D764E2" w:rsidRPr="006D2D8A">
        <w:rPr>
          <w:rStyle w:val="CharDivText"/>
        </w:rPr>
        <w:t>Production of carbon black</w:t>
      </w:r>
      <w:bookmarkEnd w:id="144"/>
    </w:p>
    <w:p w:rsidR="00D764E2" w:rsidRPr="006D2D8A" w:rsidRDefault="00D764E2" w:rsidP="00E4489D">
      <w:pPr>
        <w:pStyle w:val="subsection"/>
      </w:pPr>
      <w:r w:rsidRPr="006D2D8A">
        <w:t>305</w:t>
      </w:r>
      <w:r w:rsidRPr="006D2D8A">
        <w:tab/>
        <w:t>(1)</w:t>
      </w:r>
      <w:r w:rsidRPr="006D2D8A">
        <w:tab/>
        <w:t xml:space="preserve">The production of carbon black is the chemical transformation of gaseous or liquid hydrocarbons to produce a colloidal carbon material (known as </w:t>
      </w:r>
      <w:r w:rsidRPr="006D2D8A">
        <w:rPr>
          <w:b/>
          <w:i/>
        </w:rPr>
        <w:t>carbon black</w:t>
      </w:r>
      <w:r w:rsidRPr="006D2D8A">
        <w:t>) in the form of spheres or of fused aggregates of the spheres.</w:t>
      </w:r>
    </w:p>
    <w:p w:rsidR="00D764E2" w:rsidRPr="006D2D8A" w:rsidRDefault="00D764E2" w:rsidP="00E4489D">
      <w:pPr>
        <w:pStyle w:val="subsection"/>
      </w:pPr>
      <w:r w:rsidRPr="006D2D8A">
        <w:tab/>
        <w:t>(2)</w:t>
      </w:r>
      <w:r w:rsidRPr="006D2D8A">
        <w:tab/>
        <w:t>The particle size of the colloidal carbon must be below 1</w:t>
      </w:r>
      <w:r w:rsidR="006D2D8A" w:rsidRPr="006D2D8A">
        <w:t> </w:t>
      </w:r>
      <w:r w:rsidRPr="006D2D8A">
        <w:t>000</w:t>
      </w:r>
      <w:r w:rsidR="0035397E" w:rsidRPr="006D2D8A">
        <w:t xml:space="preserve"> </w:t>
      </w:r>
      <w:r w:rsidRPr="006D2D8A">
        <w:t>nm in at least one dimension.</w:t>
      </w:r>
    </w:p>
    <w:p w:rsidR="00D764E2" w:rsidRPr="006D2D8A" w:rsidRDefault="00D764E2" w:rsidP="00E4489D">
      <w:pPr>
        <w:pStyle w:val="subsection"/>
      </w:pPr>
      <w:r w:rsidRPr="006D2D8A">
        <w:tab/>
        <w:t>(3)</w:t>
      </w:r>
      <w:r w:rsidRPr="006D2D8A">
        <w:tab/>
        <w:t>The production of carbon black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(4)</w:t>
      </w:r>
      <w:r w:rsidRPr="006D2D8A">
        <w:tab/>
        <w:t>The production of carbon black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(5)</w:t>
      </w:r>
      <w:r w:rsidRPr="006D2D8A">
        <w:tab/>
        <w:t>The basis for the issue of free carbon units is by a tonne, on a dry weight basis, of pelletised carbon black that is:</w:t>
      </w:r>
    </w:p>
    <w:p w:rsidR="00D764E2" w:rsidRPr="006D2D8A" w:rsidRDefault="00D764E2" w:rsidP="00E4489D">
      <w:pPr>
        <w:pStyle w:val="paragraph"/>
      </w:pPr>
      <w:r w:rsidRPr="006D2D8A">
        <w:tab/>
        <w:t>(a)</w:t>
      </w:r>
      <w:r w:rsidRPr="006D2D8A">
        <w:tab/>
        <w:t>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(b)</w:t>
      </w:r>
      <w:r w:rsidRPr="006D2D8A">
        <w:tab/>
        <w:t>of saleable quality.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A33841" w:rsidP="006115C2">
      <w:pPr>
        <w:pStyle w:val="ActHead3"/>
        <w:pageBreakBefore/>
      </w:pPr>
      <w:bookmarkStart w:id="145" w:name="_Toc355625726"/>
      <w:r w:rsidRPr="006D2D8A">
        <w:rPr>
          <w:rStyle w:val="CharDivNo"/>
        </w:rPr>
        <w:t>Division</w:t>
      </w:r>
      <w:r w:rsidR="006D2D8A" w:rsidRPr="006D2D8A">
        <w:rPr>
          <w:rStyle w:val="CharDivNo"/>
        </w:rPr>
        <w:t> </w:t>
      </w:r>
      <w:r w:rsidRPr="006D2D8A">
        <w:rPr>
          <w:rStyle w:val="CharDivNo"/>
        </w:rPr>
        <w:t>6</w:t>
      </w:r>
      <w:r w:rsidRPr="003A088E">
        <w:t>—</w:t>
      </w:r>
      <w:r w:rsidR="00D764E2" w:rsidRPr="006115C2">
        <w:rPr>
          <w:rStyle w:val="CharDivText"/>
        </w:rPr>
        <w:t>Production of white titanium dioxide (T</w:t>
      </w:r>
      <w:r w:rsidR="003A088E" w:rsidRPr="003A088E">
        <w:rPr>
          <w:rStyle w:val="CharDivText"/>
        </w:rPr>
        <w:t>i</w:t>
      </w:r>
      <w:r w:rsidR="00D764E2" w:rsidRPr="006115C2">
        <w:rPr>
          <w:rStyle w:val="CharDivText"/>
        </w:rPr>
        <w:t>O</w:t>
      </w:r>
      <w:r w:rsidR="00B97D8A" w:rsidRPr="00B97D8A">
        <w:rPr>
          <w:rStyle w:val="CharDivText"/>
          <w:vertAlign w:val="subscript"/>
        </w:rPr>
        <w:t>2</w:t>
      </w:r>
      <w:r w:rsidR="00D764E2" w:rsidRPr="006115C2">
        <w:rPr>
          <w:rStyle w:val="CharDivText"/>
        </w:rPr>
        <w:t>)</w:t>
      </w:r>
      <w:r w:rsidR="00D764E2" w:rsidRPr="006D2D8A">
        <w:rPr>
          <w:rStyle w:val="CharDivText"/>
        </w:rPr>
        <w:t xml:space="preserve"> pigment</w:t>
      </w:r>
      <w:bookmarkEnd w:id="145"/>
    </w:p>
    <w:p w:rsidR="00D764E2" w:rsidRPr="006D2D8A" w:rsidRDefault="00D764E2" w:rsidP="00E4489D">
      <w:pPr>
        <w:pStyle w:val="subsection"/>
      </w:pPr>
      <w:r w:rsidRPr="006D2D8A">
        <w:t>306</w:t>
      </w:r>
      <w:r w:rsidRPr="006D2D8A">
        <w:tab/>
        <w:t>(1)</w:t>
      </w:r>
      <w:r w:rsidRPr="006D2D8A">
        <w:tab/>
        <w:t>The production of white titanium dioxide (TiO</w:t>
      </w:r>
      <w:r w:rsidRPr="006D2D8A">
        <w:rPr>
          <w:vertAlign w:val="subscript"/>
        </w:rPr>
        <w:t>2</w:t>
      </w:r>
      <w:r w:rsidRPr="006D2D8A">
        <w:t>) pigment is the chemical transformation of one or more of the following:</w:t>
      </w:r>
    </w:p>
    <w:p w:rsidR="00D764E2" w:rsidRPr="006D2D8A" w:rsidRDefault="00D764E2" w:rsidP="00E4489D">
      <w:pPr>
        <w:pStyle w:val="paragraph"/>
      </w:pPr>
      <w:r w:rsidRPr="006D2D8A">
        <w:tab/>
        <w:t>(a)</w:t>
      </w:r>
      <w:r w:rsidRPr="006D2D8A">
        <w:tab/>
        <w:t>rutile (TiO</w:t>
      </w:r>
      <w:r w:rsidRPr="006D2D8A">
        <w:rPr>
          <w:vertAlign w:val="subscript"/>
        </w:rPr>
        <w:t>2</w:t>
      </w:r>
      <w:r w:rsidRPr="006D2D8A">
        <w:t>);</w:t>
      </w:r>
    </w:p>
    <w:p w:rsidR="00D764E2" w:rsidRPr="006D2D8A" w:rsidRDefault="00D764E2" w:rsidP="00E4489D">
      <w:pPr>
        <w:pStyle w:val="paragraph"/>
      </w:pPr>
      <w:r w:rsidRPr="006D2D8A">
        <w:tab/>
        <w:t>(b)</w:t>
      </w:r>
      <w:r w:rsidRPr="006D2D8A">
        <w:tab/>
        <w:t>synthetic rutile (TiO</w:t>
      </w:r>
      <w:r w:rsidRPr="006D2D8A">
        <w:rPr>
          <w:vertAlign w:val="subscript"/>
        </w:rPr>
        <w:t>2</w:t>
      </w:r>
      <w:r w:rsidRPr="006D2D8A">
        <w:t>);</w:t>
      </w:r>
    </w:p>
    <w:p w:rsidR="00D764E2" w:rsidRPr="006D2D8A" w:rsidRDefault="00D764E2" w:rsidP="00E4489D">
      <w:pPr>
        <w:pStyle w:val="paragraph"/>
      </w:pPr>
      <w:r w:rsidRPr="006D2D8A">
        <w:tab/>
        <w:t>(c)</w:t>
      </w:r>
      <w:r w:rsidRPr="006D2D8A">
        <w:tab/>
        <w:t>ilmenite (FeTiO</w:t>
      </w:r>
      <w:r w:rsidRPr="006D2D8A">
        <w:rPr>
          <w:vertAlign w:val="subscript"/>
        </w:rPr>
        <w:t>3</w:t>
      </w:r>
      <w:r w:rsidRPr="006D2D8A">
        <w:t>);</w:t>
      </w:r>
    </w:p>
    <w:p w:rsidR="00D764E2" w:rsidRPr="006D2D8A" w:rsidRDefault="00D764E2" w:rsidP="00E4489D">
      <w:pPr>
        <w:pStyle w:val="paragraph"/>
      </w:pPr>
      <w:r w:rsidRPr="006D2D8A">
        <w:tab/>
        <w:t>(d)</w:t>
      </w:r>
      <w:r w:rsidRPr="006D2D8A">
        <w:tab/>
        <w:t>leucoxene;</w:t>
      </w:r>
    </w:p>
    <w:p w:rsidR="00D764E2" w:rsidRPr="006D2D8A" w:rsidRDefault="00D764E2" w:rsidP="00E4489D">
      <w:pPr>
        <w:pStyle w:val="paragraph"/>
      </w:pPr>
      <w:r w:rsidRPr="006D2D8A">
        <w:tab/>
        <w:t>(e)</w:t>
      </w:r>
      <w:r w:rsidRPr="006D2D8A">
        <w:tab/>
        <w:t>titanium slag that has an iron (Fe) concentration of at least</w:t>
      </w:r>
      <w:r w:rsidR="0035397E" w:rsidRPr="006D2D8A">
        <w:t xml:space="preserve"> </w:t>
      </w:r>
      <w:r w:rsidRPr="006D2D8A">
        <w:t>7%;</w:t>
      </w:r>
    </w:p>
    <w:p w:rsidR="00D764E2" w:rsidRPr="006D2D8A" w:rsidRDefault="00D764E2" w:rsidP="00E4489D">
      <w:pPr>
        <w:pStyle w:val="subsection2"/>
      </w:pPr>
      <w:r w:rsidRPr="006D2D8A">
        <w:t>to produce white titanium dioxide (TiO</w:t>
      </w:r>
      <w:r w:rsidRPr="006D2D8A">
        <w:rPr>
          <w:vertAlign w:val="subscript"/>
        </w:rPr>
        <w:t>2</w:t>
      </w:r>
      <w:r w:rsidRPr="006D2D8A">
        <w:t>) pigment.</w:t>
      </w:r>
    </w:p>
    <w:p w:rsidR="00D764E2" w:rsidRPr="006D2D8A" w:rsidRDefault="00D764E2" w:rsidP="00E4489D">
      <w:pPr>
        <w:pStyle w:val="subsection"/>
      </w:pPr>
      <w:r w:rsidRPr="006D2D8A">
        <w:tab/>
        <w:t>(2)</w:t>
      </w:r>
      <w:r w:rsidRPr="006D2D8A">
        <w:tab/>
        <w:t>The white titanium dioxide (TiO</w:t>
      </w:r>
      <w:r w:rsidRPr="006D2D8A">
        <w:rPr>
          <w:vertAlign w:val="subscript"/>
        </w:rPr>
        <w:t>2</w:t>
      </w:r>
      <w:r w:rsidRPr="006D2D8A">
        <w:t>) pigment must:</w:t>
      </w:r>
    </w:p>
    <w:p w:rsidR="00D764E2" w:rsidRPr="006D2D8A" w:rsidRDefault="00D764E2" w:rsidP="00E4489D">
      <w:pPr>
        <w:pStyle w:val="paragraph"/>
      </w:pPr>
      <w:r w:rsidRPr="006D2D8A">
        <w:tab/>
        <w:t>(a)</w:t>
      </w:r>
      <w:r w:rsidRPr="006D2D8A">
        <w:tab/>
        <w:t xml:space="preserve">conform with ASTM classification </w:t>
      </w:r>
      <w:r w:rsidR="00662C3D" w:rsidRPr="006D2D8A">
        <w:t>D476</w:t>
      </w:r>
      <w:r w:rsidR="006D2D8A" w:rsidRPr="006D2D8A">
        <w:noBreakHyphen/>
      </w:r>
      <w:r w:rsidR="00662C3D" w:rsidRPr="006D2D8A">
        <w:t>00, 2005</w:t>
      </w:r>
      <w:r w:rsidRPr="006D2D8A">
        <w:t>; and</w:t>
      </w:r>
    </w:p>
    <w:p w:rsidR="00D764E2" w:rsidRPr="006D2D8A" w:rsidRDefault="00D764E2" w:rsidP="00E4489D">
      <w:pPr>
        <w:pStyle w:val="paragraph"/>
      </w:pPr>
      <w:r w:rsidRPr="006D2D8A">
        <w:tab/>
        <w:t>(b)</w:t>
      </w:r>
      <w:r w:rsidRPr="006D2D8A">
        <w:tab/>
        <w:t>have an iron (Fe) concentration of no more than 0.5%.</w:t>
      </w:r>
    </w:p>
    <w:p w:rsidR="00D764E2" w:rsidRPr="006D2D8A" w:rsidRDefault="00D764E2" w:rsidP="00E4489D">
      <w:pPr>
        <w:pStyle w:val="subsection"/>
      </w:pPr>
      <w:r w:rsidRPr="006D2D8A">
        <w:tab/>
        <w:t>(3)</w:t>
      </w:r>
      <w:r w:rsidRPr="006D2D8A">
        <w:tab/>
        <w:t>The production of white titanium dioxide (TiO</w:t>
      </w:r>
      <w:r w:rsidRPr="006D2D8A">
        <w:rPr>
          <w:vertAlign w:val="subscript"/>
        </w:rPr>
        <w:t>2</w:t>
      </w:r>
      <w:r w:rsidRPr="006D2D8A">
        <w:t>) pigment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(4)</w:t>
      </w:r>
      <w:r w:rsidRPr="006D2D8A">
        <w:tab/>
        <w:t>The production of white titanium dioxide (TiO</w:t>
      </w:r>
      <w:r w:rsidRPr="006D2D8A">
        <w:rPr>
          <w:vertAlign w:val="subscript"/>
        </w:rPr>
        <w:t>2</w:t>
      </w:r>
      <w:r w:rsidRPr="006D2D8A">
        <w:t>) pigment is a moderately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(5)</w:t>
      </w:r>
      <w:r w:rsidRPr="006D2D8A">
        <w:tab/>
        <w:t>The basis for the issue of free carbon units is by a tonne of white titanium dioxide (TiO</w:t>
      </w:r>
      <w:r w:rsidRPr="006D2D8A">
        <w:rPr>
          <w:vertAlign w:val="subscript"/>
        </w:rPr>
        <w:t>2</w:t>
      </w:r>
      <w:r w:rsidRPr="006D2D8A">
        <w:t>) pigment that:</w:t>
      </w:r>
    </w:p>
    <w:p w:rsidR="00D764E2" w:rsidRPr="006D2D8A" w:rsidRDefault="00D764E2" w:rsidP="00E4489D">
      <w:pPr>
        <w:pStyle w:val="paragraph"/>
      </w:pPr>
      <w:r w:rsidRPr="006D2D8A">
        <w:tab/>
        <w:t>(a)</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(b)</w:t>
      </w:r>
      <w:r w:rsidRPr="006D2D8A">
        <w:tab/>
        <w:t xml:space="preserve">conforms with ASTM classification </w:t>
      </w:r>
      <w:r w:rsidR="00207FCC" w:rsidRPr="006D2D8A">
        <w:t>D476</w:t>
      </w:r>
      <w:r w:rsidR="006D2D8A" w:rsidRPr="006D2D8A">
        <w:noBreakHyphen/>
      </w:r>
      <w:r w:rsidR="00207FCC" w:rsidRPr="006D2D8A">
        <w:t>00, 2005</w:t>
      </w:r>
      <w:r w:rsidRPr="006D2D8A">
        <w:t>; and</w:t>
      </w:r>
    </w:p>
    <w:p w:rsidR="00D764E2" w:rsidRPr="006D2D8A" w:rsidRDefault="00D764E2" w:rsidP="00E4489D">
      <w:pPr>
        <w:pStyle w:val="paragraph"/>
      </w:pPr>
      <w:r w:rsidRPr="006D2D8A">
        <w:tab/>
        <w:t>(c)</w:t>
      </w:r>
      <w:r w:rsidRPr="006D2D8A">
        <w:tab/>
        <w:t>has an iron (Fe) concentration of no more than 0.5%; and</w:t>
      </w:r>
    </w:p>
    <w:p w:rsidR="00D764E2" w:rsidRPr="006D2D8A" w:rsidRDefault="00D764E2" w:rsidP="00E4489D">
      <w:pPr>
        <w:pStyle w:val="paragraph"/>
      </w:pPr>
      <w:r w:rsidRPr="006D2D8A">
        <w:tab/>
        <w:t>(d)</w:t>
      </w:r>
      <w:r w:rsidRPr="006D2D8A">
        <w:tab/>
        <w:t>is of saleable quality.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A33841" w:rsidP="006115C2">
      <w:pPr>
        <w:pStyle w:val="ActHead3"/>
        <w:pageBreakBefore/>
      </w:pPr>
      <w:bookmarkStart w:id="146" w:name="_Toc355625727"/>
      <w:r w:rsidRPr="006D2D8A">
        <w:rPr>
          <w:rStyle w:val="CharDivNo"/>
        </w:rPr>
        <w:t>Division</w:t>
      </w:r>
      <w:r w:rsidR="006D2D8A" w:rsidRPr="006D2D8A">
        <w:rPr>
          <w:rStyle w:val="CharDivNo"/>
        </w:rPr>
        <w:t> </w:t>
      </w:r>
      <w:r w:rsidRPr="006D2D8A">
        <w:rPr>
          <w:rStyle w:val="CharDivNo"/>
        </w:rPr>
        <w:t>7</w:t>
      </w:r>
      <w:r w:rsidRPr="006D2D8A">
        <w:t>—</w:t>
      </w:r>
      <w:r w:rsidR="00D764E2" w:rsidRPr="006D2D8A">
        <w:rPr>
          <w:rStyle w:val="CharDivText"/>
        </w:rPr>
        <w:t>Production of silicon</w:t>
      </w:r>
      <w:bookmarkEnd w:id="146"/>
    </w:p>
    <w:p w:rsidR="00D764E2" w:rsidRPr="006D2D8A" w:rsidRDefault="00D764E2" w:rsidP="00E4489D">
      <w:pPr>
        <w:pStyle w:val="subsection"/>
      </w:pPr>
      <w:r w:rsidRPr="006D2D8A">
        <w:t>307</w:t>
      </w:r>
      <w:r w:rsidRPr="006D2D8A">
        <w:tab/>
        <w:t>(1)</w:t>
      </w:r>
      <w:r w:rsidRPr="006D2D8A">
        <w:tab/>
        <w:t>The production of silicon is the chemical transformation of silica (silicon dioxide (SiO</w:t>
      </w:r>
      <w:r w:rsidRPr="006D2D8A">
        <w:rPr>
          <w:vertAlign w:val="subscript"/>
        </w:rPr>
        <w:t>2</w:t>
      </w:r>
      <w:r w:rsidRPr="006D2D8A">
        <w:t>)) to produce silicon (Si) with a concentration of silicon of at least 98.0%, conducted in accordance with the following overall chemical equation:</w:t>
      </w:r>
    </w:p>
    <w:p w:rsidR="00D764E2" w:rsidRPr="006D2D8A" w:rsidRDefault="00D764E2" w:rsidP="00FD5DA2">
      <w:pPr>
        <w:pStyle w:val="Formula"/>
        <w:spacing w:before="120"/>
      </w:pPr>
      <w:r w:rsidRPr="006D2D8A">
        <w:t>SiO</w:t>
      </w:r>
      <w:r w:rsidRPr="006D2D8A">
        <w:rPr>
          <w:vertAlign w:val="subscript"/>
        </w:rPr>
        <w:t>2(s)</w:t>
      </w:r>
      <w:r w:rsidRPr="006D2D8A">
        <w:t xml:space="preserve"> + 2C</w:t>
      </w:r>
      <w:r w:rsidRPr="006D2D8A">
        <w:rPr>
          <w:vertAlign w:val="subscript"/>
        </w:rPr>
        <w:t>(s)</w:t>
      </w:r>
      <w:r w:rsidRPr="006D2D8A">
        <w:t xml:space="preserve"> →Si</w:t>
      </w:r>
      <w:r w:rsidRPr="006D2D8A">
        <w:rPr>
          <w:vertAlign w:val="subscript"/>
        </w:rPr>
        <w:t>(s)</w:t>
      </w:r>
      <w:r w:rsidRPr="006D2D8A">
        <w:t xml:space="preserve"> + 2CO</w:t>
      </w:r>
      <w:r w:rsidRPr="006D2D8A">
        <w:rPr>
          <w:vertAlign w:val="subscript"/>
        </w:rPr>
        <w:t>(g)</w:t>
      </w:r>
    </w:p>
    <w:p w:rsidR="00D764E2" w:rsidRPr="006D2D8A" w:rsidRDefault="00D764E2" w:rsidP="00E4489D">
      <w:pPr>
        <w:pStyle w:val="subsection"/>
      </w:pPr>
      <w:r w:rsidRPr="006D2D8A">
        <w:tab/>
        <w:t>(2)</w:t>
      </w:r>
      <w:r w:rsidRPr="006D2D8A">
        <w:tab/>
        <w:t>The production of silicon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silicon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is by a tonne of silicon that:</w:t>
      </w:r>
    </w:p>
    <w:p w:rsidR="00D764E2" w:rsidRPr="006D2D8A" w:rsidRDefault="00D764E2" w:rsidP="00E4489D">
      <w:pPr>
        <w:pStyle w:val="paragraph"/>
      </w:pPr>
      <w:r w:rsidRPr="006D2D8A">
        <w:tab/>
        <w:t>(a)</w:t>
      </w:r>
      <w:r w:rsidRPr="006D2D8A">
        <w:tab/>
        <w:t>has a concentration of silicon of at least 98.0%; and</w:t>
      </w:r>
    </w:p>
    <w:p w:rsidR="00D764E2" w:rsidRPr="006D2D8A" w:rsidRDefault="00D764E2" w:rsidP="00E4489D">
      <w:pPr>
        <w:pStyle w:val="paragraph"/>
      </w:pPr>
      <w:r w:rsidRPr="006D2D8A">
        <w:tab/>
        <w:t>(b)</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(c)</w:t>
      </w:r>
      <w:r w:rsidRPr="006D2D8A">
        <w:tab/>
        <w:t>is of saleable quality.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A33841" w:rsidP="006115C2">
      <w:pPr>
        <w:pStyle w:val="ActHead3"/>
        <w:pageBreakBefore/>
      </w:pPr>
      <w:bookmarkStart w:id="147" w:name="_Toc355625728"/>
      <w:r w:rsidRPr="006D2D8A">
        <w:rPr>
          <w:rStyle w:val="CharDivNo"/>
        </w:rPr>
        <w:t>Division</w:t>
      </w:r>
      <w:r w:rsidR="006D2D8A" w:rsidRPr="006D2D8A">
        <w:rPr>
          <w:rStyle w:val="CharDivNo"/>
        </w:rPr>
        <w:t> </w:t>
      </w:r>
      <w:r w:rsidRPr="006D2D8A">
        <w:rPr>
          <w:rStyle w:val="CharDivNo"/>
        </w:rPr>
        <w:t>8</w:t>
      </w:r>
      <w:r w:rsidRPr="006D2D8A">
        <w:t>—</w:t>
      </w:r>
      <w:r w:rsidR="00D764E2" w:rsidRPr="006D2D8A">
        <w:rPr>
          <w:rStyle w:val="CharDivText"/>
        </w:rPr>
        <w:t>Smelting zinc</w:t>
      </w:r>
      <w:bookmarkEnd w:id="147"/>
    </w:p>
    <w:p w:rsidR="00D764E2" w:rsidRPr="006D2D8A" w:rsidRDefault="00D764E2" w:rsidP="00E4489D">
      <w:pPr>
        <w:pStyle w:val="subsection"/>
      </w:pPr>
      <w:r w:rsidRPr="006D2D8A">
        <w:t>308</w:t>
      </w:r>
      <w:r w:rsidRPr="006D2D8A">
        <w:tab/>
        <w:t>(1)</w:t>
      </w:r>
      <w:r w:rsidRPr="006D2D8A">
        <w:tab/>
        <w:t>Smelting zinc is the chemical transformation of either or both of:</w:t>
      </w:r>
    </w:p>
    <w:p w:rsidR="00D764E2" w:rsidRPr="006D2D8A" w:rsidRDefault="00D764E2" w:rsidP="00E4489D">
      <w:pPr>
        <w:pStyle w:val="paragraph"/>
      </w:pPr>
      <w:r w:rsidRPr="006D2D8A">
        <w:tab/>
        <w:t>(a)</w:t>
      </w:r>
      <w:r w:rsidRPr="006D2D8A">
        <w:tab/>
        <w:t>concentrated mineralised zinc compounds; and</w:t>
      </w:r>
    </w:p>
    <w:p w:rsidR="00D764E2" w:rsidRPr="006D2D8A" w:rsidRDefault="00D764E2" w:rsidP="00E4489D">
      <w:pPr>
        <w:pStyle w:val="paragraph"/>
      </w:pPr>
      <w:r w:rsidRPr="006D2D8A">
        <w:tab/>
        <w:t>(b)</w:t>
      </w:r>
      <w:r w:rsidRPr="006D2D8A">
        <w:tab/>
        <w:t>zinc</w:t>
      </w:r>
      <w:r w:rsidR="006D2D8A" w:rsidRPr="006D2D8A">
        <w:noBreakHyphen/>
      </w:r>
      <w:r w:rsidRPr="006D2D8A">
        <w:t>bearing secondary materials;</w:t>
      </w:r>
    </w:p>
    <w:p w:rsidR="00D764E2" w:rsidRPr="006D2D8A" w:rsidRDefault="00D764E2" w:rsidP="00E4489D">
      <w:pPr>
        <w:pStyle w:val="subsection2"/>
      </w:pPr>
      <w:r w:rsidRPr="006D2D8A">
        <w:t>to produce zinc metal (Zn) with a concentration of zinc of at least 99.95%.</w:t>
      </w:r>
    </w:p>
    <w:p w:rsidR="00D764E2" w:rsidRPr="006D2D8A" w:rsidRDefault="00D764E2" w:rsidP="00E4489D">
      <w:pPr>
        <w:pStyle w:val="subsection"/>
      </w:pPr>
      <w:r w:rsidRPr="006D2D8A">
        <w:tab/>
        <w:t>(2)</w:t>
      </w:r>
      <w:r w:rsidRPr="006D2D8A">
        <w:tab/>
        <w:t>Smelting zinc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Smelting zinc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is by a tonne of zinc that:</w:t>
      </w:r>
    </w:p>
    <w:p w:rsidR="00D764E2" w:rsidRPr="006D2D8A" w:rsidRDefault="00D764E2" w:rsidP="00E4489D">
      <w:pPr>
        <w:pStyle w:val="paragraph"/>
      </w:pPr>
      <w:r w:rsidRPr="006D2D8A">
        <w:tab/>
        <w:t>(a)</w:t>
      </w:r>
      <w:r w:rsidRPr="006D2D8A">
        <w:tab/>
        <w:t>has a concentration of zinc of at least 99.95%; and</w:t>
      </w:r>
    </w:p>
    <w:p w:rsidR="00D764E2" w:rsidRPr="006D2D8A" w:rsidRDefault="00D764E2" w:rsidP="00E4489D">
      <w:pPr>
        <w:pStyle w:val="paragraph"/>
      </w:pPr>
      <w:r w:rsidRPr="006D2D8A">
        <w:tab/>
        <w:t>(b)</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(c)</w:t>
      </w:r>
      <w:r w:rsidRPr="006D2D8A">
        <w:tab/>
        <w:t>is of saleable quality.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A33841" w:rsidP="006115C2">
      <w:pPr>
        <w:pStyle w:val="ActHead3"/>
        <w:pageBreakBefore/>
      </w:pPr>
      <w:bookmarkStart w:id="148" w:name="_Toc355625729"/>
      <w:r w:rsidRPr="006D2D8A">
        <w:rPr>
          <w:rStyle w:val="CharDivNo"/>
        </w:rPr>
        <w:t>Division</w:t>
      </w:r>
      <w:r w:rsidR="006D2D8A" w:rsidRPr="006D2D8A">
        <w:rPr>
          <w:rStyle w:val="CharDivNo"/>
        </w:rPr>
        <w:t> </w:t>
      </w:r>
      <w:r w:rsidRPr="006D2D8A">
        <w:rPr>
          <w:rStyle w:val="CharDivNo"/>
        </w:rPr>
        <w:t>9</w:t>
      </w:r>
      <w:r w:rsidRPr="006D2D8A">
        <w:t>—</w:t>
      </w:r>
      <w:r w:rsidR="00D764E2" w:rsidRPr="006D2D8A">
        <w:rPr>
          <w:rStyle w:val="CharDivText"/>
        </w:rPr>
        <w:t>Integrated production of lead and zinc</w:t>
      </w:r>
      <w:bookmarkEnd w:id="148"/>
    </w:p>
    <w:p w:rsidR="00D764E2" w:rsidRPr="006D2D8A" w:rsidRDefault="00D764E2" w:rsidP="00E4489D">
      <w:pPr>
        <w:pStyle w:val="subsection"/>
      </w:pPr>
      <w:r w:rsidRPr="006D2D8A">
        <w:t>309</w:t>
      </w:r>
      <w:r w:rsidRPr="006D2D8A">
        <w:tab/>
        <w:t>(1)</w:t>
      </w:r>
      <w:r w:rsidRPr="006D2D8A">
        <w:tab/>
        <w:t xml:space="preserve">The integrated production of lead and zinc is </w:t>
      </w:r>
      <w:r w:rsidRPr="006D2D8A">
        <w:rPr>
          <w:szCs w:val="23"/>
        </w:rPr>
        <w:t>t</w:t>
      </w:r>
      <w:r w:rsidRPr="006D2D8A">
        <w:rPr>
          <w:bCs/>
          <w:iCs/>
          <w:szCs w:val="23"/>
        </w:rPr>
        <w:t>he chemical transformation of either or both of</w:t>
      </w:r>
      <w:r w:rsidRPr="006D2D8A">
        <w:t>:</w:t>
      </w:r>
    </w:p>
    <w:p w:rsidR="00D764E2" w:rsidRPr="006D2D8A" w:rsidRDefault="00D764E2" w:rsidP="00E4489D">
      <w:pPr>
        <w:pStyle w:val="paragraph"/>
      </w:pPr>
      <w:r w:rsidRPr="006D2D8A">
        <w:rPr>
          <w:bCs/>
        </w:rPr>
        <w:tab/>
        <w:t>(a)</w:t>
      </w:r>
      <w:r w:rsidRPr="006D2D8A">
        <w:rPr>
          <w:bCs/>
        </w:rPr>
        <w:tab/>
        <w:t>concentrated mineralised lead compounds with or without additional lead bearing secondary materials; and</w:t>
      </w:r>
    </w:p>
    <w:p w:rsidR="00D764E2" w:rsidRPr="006D2D8A" w:rsidRDefault="00D764E2" w:rsidP="00E4489D">
      <w:pPr>
        <w:pStyle w:val="paragraph"/>
      </w:pPr>
      <w:r w:rsidRPr="006D2D8A">
        <w:tab/>
        <w:t>(b)</w:t>
      </w:r>
      <w:r w:rsidRPr="006D2D8A">
        <w:tab/>
        <w:t>concentrated mineralised zinc compounds with or without additional zinc bearing secondary materials;</w:t>
      </w:r>
    </w:p>
    <w:p w:rsidR="00D764E2" w:rsidRPr="006D2D8A" w:rsidRDefault="00D764E2" w:rsidP="00E4489D">
      <w:pPr>
        <w:pStyle w:val="subsection2"/>
      </w:pPr>
      <w:r w:rsidRPr="006D2D8A">
        <w:t xml:space="preserve">to produce the products mentioned in </w:t>
      </w:r>
      <w:r w:rsidR="006D2D8A" w:rsidRPr="006D2D8A">
        <w:t>subclause (</w:t>
      </w:r>
      <w:r w:rsidRPr="006D2D8A">
        <w:t>2).</w:t>
      </w:r>
    </w:p>
    <w:p w:rsidR="00D764E2" w:rsidRPr="006D2D8A" w:rsidRDefault="00D764E2" w:rsidP="00E4489D">
      <w:pPr>
        <w:pStyle w:val="subsection"/>
      </w:pPr>
      <w:r w:rsidRPr="006D2D8A">
        <w:tab/>
        <w:t>(2)</w:t>
      </w:r>
      <w:r w:rsidRPr="006D2D8A">
        <w:tab/>
        <w:t xml:space="preserve">For </w:t>
      </w:r>
      <w:r w:rsidR="006D2D8A" w:rsidRPr="006D2D8A">
        <w:t>subclause (</w:t>
      </w:r>
      <w:r w:rsidRPr="006D2D8A">
        <w:t>1), the products are:</w:t>
      </w:r>
    </w:p>
    <w:p w:rsidR="00D764E2" w:rsidRPr="006D2D8A" w:rsidRDefault="00D764E2" w:rsidP="00E4489D">
      <w:pPr>
        <w:pStyle w:val="paragraph"/>
      </w:pPr>
      <w:r w:rsidRPr="006D2D8A">
        <w:rPr>
          <w:bCs/>
        </w:rPr>
        <w:tab/>
        <w:t>(a)</w:t>
      </w:r>
      <w:r w:rsidRPr="006D2D8A">
        <w:rPr>
          <w:bCs/>
        </w:rPr>
        <w:tab/>
        <w:t>lead metal (Pb) with a concentration of lead of at least 99.97%; and</w:t>
      </w:r>
    </w:p>
    <w:p w:rsidR="00563832" w:rsidRPr="00AC714D" w:rsidRDefault="00563832" w:rsidP="00563832">
      <w:pPr>
        <w:pStyle w:val="paragraph"/>
      </w:pPr>
      <w:r w:rsidRPr="00AC714D">
        <w:tab/>
        <w:t>(aa)</w:t>
      </w:r>
      <w:r w:rsidRPr="00AC714D">
        <w:tab/>
      </w:r>
      <w:r w:rsidRPr="00AC714D">
        <w:rPr>
          <w:bCs/>
        </w:rPr>
        <w:t>lead metal (Pb) with a concentration of lead of at least 99.5% but less than 99.97%; and</w:t>
      </w:r>
    </w:p>
    <w:p w:rsidR="00D764E2" w:rsidRPr="006D2D8A" w:rsidRDefault="00D764E2" w:rsidP="00E4489D">
      <w:pPr>
        <w:pStyle w:val="paragraph"/>
      </w:pPr>
      <w:r w:rsidRPr="006D2D8A">
        <w:tab/>
        <w:t>(b)</w:t>
      </w:r>
      <w:r w:rsidRPr="006D2D8A">
        <w:tab/>
        <w:t>zinc in fume (Zn) with a concentration of zinc of at least 60%.</w:t>
      </w:r>
    </w:p>
    <w:p w:rsidR="00D764E2" w:rsidRPr="006D2D8A" w:rsidRDefault="00D764E2" w:rsidP="00E4489D">
      <w:pPr>
        <w:pStyle w:val="subsection"/>
      </w:pPr>
      <w:r w:rsidRPr="006D2D8A">
        <w:tab/>
        <w:t>(3)</w:t>
      </w:r>
      <w:r w:rsidRPr="006D2D8A">
        <w:tab/>
        <w:t>The integrated production of lead and zinc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(4)</w:t>
      </w:r>
      <w:r w:rsidRPr="006D2D8A">
        <w:tab/>
        <w:t>The integrated production of lead and zinc is a moderately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(5)</w:t>
      </w:r>
      <w:r w:rsidRPr="006D2D8A">
        <w:tab/>
        <w:t xml:space="preserve">For the production of </w:t>
      </w:r>
      <w:r w:rsidR="00135A6D" w:rsidRPr="00AC714D">
        <w:t>lead metal with a concentration of lead of at least 99.97%,</w:t>
      </w:r>
      <w:r w:rsidRPr="006D2D8A">
        <w:t xml:space="preserve"> the basis for the issue of free carbon units is by a tonne</w:t>
      </w:r>
      <w:r w:rsidRPr="006D2D8A">
        <w:rPr>
          <w:bCs/>
          <w:iCs/>
        </w:rPr>
        <w:t xml:space="preserve"> of lead metal (Pb) that:</w:t>
      </w:r>
    </w:p>
    <w:p w:rsidR="00D764E2" w:rsidRPr="006D2D8A" w:rsidRDefault="00D764E2" w:rsidP="00E4489D">
      <w:pPr>
        <w:pStyle w:val="paragraph"/>
      </w:pPr>
      <w:r w:rsidRPr="006D2D8A">
        <w:rPr>
          <w:bCs/>
        </w:rPr>
        <w:tab/>
        <w:t>(a)</w:t>
      </w:r>
      <w:r w:rsidRPr="006D2D8A">
        <w:rPr>
          <w:bCs/>
        </w:rPr>
        <w:tab/>
        <w:t>has a concentration of lead of at least 99.97%; and</w:t>
      </w:r>
    </w:p>
    <w:p w:rsidR="00135A6D" w:rsidRPr="00AC714D" w:rsidRDefault="00135A6D" w:rsidP="00135A6D">
      <w:pPr>
        <w:pStyle w:val="paragraph"/>
      </w:pPr>
      <w:r w:rsidRPr="00AC714D">
        <w:tab/>
        <w:t>(aa)</w:t>
      </w:r>
      <w:r w:rsidRPr="00AC714D">
        <w:tab/>
        <w:t>is not produced from a product mentioned in paragraph (2)(aa); and</w:t>
      </w:r>
    </w:p>
    <w:p w:rsidR="00D764E2" w:rsidRPr="006D2D8A" w:rsidRDefault="00D764E2" w:rsidP="00E4489D">
      <w:pPr>
        <w:pStyle w:val="paragraph"/>
      </w:pPr>
      <w:r w:rsidRPr="006D2D8A">
        <w:tab/>
        <w:t>(b)</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(c)</w:t>
      </w:r>
      <w:r w:rsidRPr="006D2D8A">
        <w:tab/>
        <w:t>is of saleable quality.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135A6D" w:rsidRPr="00AC714D" w:rsidRDefault="00135A6D" w:rsidP="00135A6D">
      <w:pPr>
        <w:pStyle w:val="subsection"/>
      </w:pPr>
      <w:r w:rsidRPr="00AC714D">
        <w:tab/>
        <w:t>(5A)</w:t>
      </w:r>
      <w:r w:rsidRPr="00AC714D">
        <w:tab/>
        <w:t xml:space="preserve">For the production of lead metal with a concentration of lead </w:t>
      </w:r>
      <w:r w:rsidRPr="00AC714D">
        <w:rPr>
          <w:bCs/>
        </w:rPr>
        <w:t>of at least 99.5% but less than 99.97%</w:t>
      </w:r>
      <w:r w:rsidRPr="00AC714D">
        <w:t>, the basis for the issue of free carbon units is by a tonne</w:t>
      </w:r>
      <w:r w:rsidRPr="00AC714D">
        <w:rPr>
          <w:bCs/>
          <w:iCs/>
        </w:rPr>
        <w:t xml:space="preserve"> of lead metal (Pb) that:</w:t>
      </w:r>
    </w:p>
    <w:p w:rsidR="00135A6D" w:rsidRPr="00AC714D" w:rsidRDefault="00135A6D" w:rsidP="00135A6D">
      <w:pPr>
        <w:pStyle w:val="paragraph"/>
      </w:pPr>
      <w:r w:rsidRPr="00AC714D">
        <w:rPr>
          <w:bCs/>
        </w:rPr>
        <w:tab/>
        <w:t>(a)</w:t>
      </w:r>
      <w:r w:rsidRPr="00AC714D">
        <w:rPr>
          <w:bCs/>
        </w:rPr>
        <w:tab/>
        <w:t>has a concentration of lead of at least 99.5% but less than 99.97%; and</w:t>
      </w:r>
    </w:p>
    <w:p w:rsidR="00135A6D" w:rsidRPr="00AC714D" w:rsidRDefault="00135A6D" w:rsidP="00135A6D">
      <w:pPr>
        <w:pStyle w:val="paragraph"/>
      </w:pPr>
      <w:r w:rsidRPr="00AC714D">
        <w:tab/>
        <w:t>(b)</w:t>
      </w:r>
      <w:r w:rsidRPr="00AC714D">
        <w:tab/>
        <w:t>is produced by carrying on the emissions</w:t>
      </w:r>
      <w:r w:rsidRPr="00AC714D">
        <w:noBreakHyphen/>
        <w:t>intensive trade</w:t>
      </w:r>
      <w:r w:rsidRPr="00AC714D">
        <w:noBreakHyphen/>
        <w:t>exposed activity; and</w:t>
      </w:r>
    </w:p>
    <w:p w:rsidR="00135A6D" w:rsidRPr="00AC714D" w:rsidRDefault="00135A6D" w:rsidP="00135A6D">
      <w:pPr>
        <w:pStyle w:val="paragraph"/>
      </w:pPr>
      <w:r w:rsidRPr="00AC714D">
        <w:tab/>
        <w:t>(c)</w:t>
      </w:r>
      <w:r w:rsidRPr="00AC714D">
        <w:tab/>
        <w:t>is of saleable quality.</w:t>
      </w:r>
    </w:p>
    <w:p w:rsidR="00135A6D" w:rsidRPr="00AC714D" w:rsidRDefault="00135A6D" w:rsidP="00135A6D">
      <w:pPr>
        <w:pStyle w:val="notetext"/>
      </w:pPr>
      <w:r w:rsidRPr="00AC714D">
        <w:t>Note:</w:t>
      </w:r>
      <w:r w:rsidRPr="00AC714D">
        <w:tab/>
      </w:r>
      <w:r w:rsidRPr="00AC714D">
        <w:rPr>
          <w:b/>
          <w:i/>
        </w:rPr>
        <w:t>Saleable quality</w:t>
      </w:r>
      <w:r w:rsidRPr="00AC714D">
        <w:t xml:space="preserve"> is explained in Part 2.</w:t>
      </w:r>
    </w:p>
    <w:p w:rsidR="00D764E2" w:rsidRPr="006D2D8A" w:rsidRDefault="00D764E2" w:rsidP="00E4489D">
      <w:pPr>
        <w:pStyle w:val="subsection"/>
      </w:pPr>
      <w:r w:rsidRPr="006D2D8A">
        <w:tab/>
        <w:t>(6)</w:t>
      </w:r>
      <w:r w:rsidRPr="006D2D8A">
        <w:tab/>
        <w:t>For the production of zinc in fume, the basis for the issue of free carbon units is by a tonne</w:t>
      </w:r>
      <w:r w:rsidRPr="006D2D8A">
        <w:rPr>
          <w:bCs/>
          <w:iCs/>
        </w:rPr>
        <w:t xml:space="preserve"> of 100% equivalent zinc contained within the zinc in fume (Zn) that:</w:t>
      </w:r>
    </w:p>
    <w:p w:rsidR="00D764E2" w:rsidRPr="006D2D8A" w:rsidRDefault="00D764E2" w:rsidP="00E4489D">
      <w:pPr>
        <w:pStyle w:val="paragraph"/>
      </w:pPr>
      <w:r w:rsidRPr="006D2D8A">
        <w:rPr>
          <w:bCs/>
        </w:rPr>
        <w:tab/>
        <w:t>(a)</w:t>
      </w:r>
      <w:r w:rsidRPr="006D2D8A">
        <w:rPr>
          <w:bCs/>
        </w:rPr>
        <w:tab/>
        <w:t>has a concentration of zinc of at least 60%; and</w:t>
      </w:r>
    </w:p>
    <w:p w:rsidR="00D764E2" w:rsidRPr="006D2D8A" w:rsidRDefault="00D764E2" w:rsidP="00E4489D">
      <w:pPr>
        <w:pStyle w:val="paragraph"/>
      </w:pPr>
      <w:r w:rsidRPr="006D2D8A">
        <w:tab/>
        <w:t>(b)</w:t>
      </w:r>
      <w:r w:rsidRPr="006D2D8A">
        <w:tab/>
        <w:t>is produced by carrying on the emissions</w:t>
      </w:r>
      <w:r w:rsidR="006D2D8A" w:rsidRPr="006D2D8A">
        <w:noBreakHyphen/>
      </w:r>
      <w:r w:rsidRPr="006D2D8A">
        <w:t>intensive trade</w:t>
      </w:r>
      <w:r w:rsidR="006D2D8A" w:rsidRPr="006D2D8A">
        <w:noBreakHyphen/>
      </w:r>
      <w:r w:rsidRPr="006D2D8A">
        <w:t>exposed activity.</w:t>
      </w:r>
    </w:p>
    <w:p w:rsidR="00D764E2" w:rsidRPr="006D2D8A" w:rsidRDefault="00A33841" w:rsidP="006115C2">
      <w:pPr>
        <w:pStyle w:val="ActHead3"/>
        <w:pageBreakBefore/>
      </w:pPr>
      <w:bookmarkStart w:id="149" w:name="_Toc355625730"/>
      <w:r w:rsidRPr="006D2D8A">
        <w:rPr>
          <w:rStyle w:val="CharDivNo"/>
        </w:rPr>
        <w:t>Division</w:t>
      </w:r>
      <w:r w:rsidR="006D2D8A" w:rsidRPr="006D2D8A">
        <w:rPr>
          <w:rStyle w:val="CharDivNo"/>
        </w:rPr>
        <w:t> </w:t>
      </w:r>
      <w:r w:rsidRPr="006D2D8A">
        <w:rPr>
          <w:rStyle w:val="CharDivNo"/>
        </w:rPr>
        <w:t>10</w:t>
      </w:r>
      <w:r w:rsidRPr="006D2D8A">
        <w:t>—</w:t>
      </w:r>
      <w:r w:rsidR="00D764E2" w:rsidRPr="006D2D8A">
        <w:rPr>
          <w:rStyle w:val="CharDivText"/>
        </w:rPr>
        <w:t>Aluminium smelting</w:t>
      </w:r>
      <w:bookmarkEnd w:id="149"/>
    </w:p>
    <w:p w:rsidR="00D764E2" w:rsidRPr="006D2D8A" w:rsidRDefault="00D764E2" w:rsidP="00E4489D">
      <w:pPr>
        <w:pStyle w:val="subsection"/>
      </w:pPr>
      <w:r w:rsidRPr="006D2D8A">
        <w:t>310</w:t>
      </w:r>
      <w:r w:rsidRPr="006D2D8A">
        <w:tab/>
        <w:t>(1)</w:t>
      </w:r>
      <w:r w:rsidRPr="006D2D8A">
        <w:tab/>
        <w:t>Aluminium smelting is the physical and chemical transformation of alumina (aluminium oxide (Al</w:t>
      </w:r>
      <w:r w:rsidRPr="006D2D8A">
        <w:rPr>
          <w:szCs w:val="16"/>
          <w:vertAlign w:val="subscript"/>
        </w:rPr>
        <w:t>2</w:t>
      </w:r>
      <w:r w:rsidRPr="006D2D8A">
        <w:t>O</w:t>
      </w:r>
      <w:r w:rsidRPr="006D2D8A">
        <w:rPr>
          <w:szCs w:val="16"/>
          <w:vertAlign w:val="subscript"/>
        </w:rPr>
        <w:t>3</w:t>
      </w:r>
      <w:r w:rsidRPr="006D2D8A">
        <w:t>)) into aluminium metal (Al) of saleable quality.</w:t>
      </w:r>
    </w:p>
    <w:p w:rsidR="00D764E2" w:rsidRPr="006D2D8A" w:rsidRDefault="00D764E2" w:rsidP="00E4489D">
      <w:pPr>
        <w:pStyle w:val="subsection"/>
      </w:pPr>
      <w:r w:rsidRPr="006D2D8A">
        <w:rPr>
          <w:szCs w:val="23"/>
        </w:rPr>
        <w:t xml:space="preserve"> </w:t>
      </w:r>
      <w:r w:rsidRPr="006D2D8A">
        <w:tab/>
        <w:t>(2)</w:t>
      </w:r>
      <w:r w:rsidRPr="006D2D8A">
        <w:tab/>
        <w:t>Aluminium smelting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Aluminium smelting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is by a tonne of primary aluminium that:</w:t>
      </w:r>
    </w:p>
    <w:p w:rsidR="00D764E2" w:rsidRPr="006D2D8A" w:rsidRDefault="00D764E2" w:rsidP="00E4489D">
      <w:pPr>
        <w:pStyle w:val="paragraph"/>
      </w:pPr>
      <w:r w:rsidRPr="006D2D8A">
        <w:rPr>
          <w:bCs/>
        </w:rPr>
        <w:tab/>
        <w:t>(a)</w:t>
      </w:r>
      <w:r w:rsidRPr="006D2D8A">
        <w:rPr>
          <w:bCs/>
        </w:rPr>
        <w:tab/>
        <w:t>has a concentration of aluminium of at least 98%; and</w:t>
      </w:r>
    </w:p>
    <w:p w:rsidR="00D764E2" w:rsidRPr="006D2D8A" w:rsidRDefault="00D764E2" w:rsidP="00E4489D">
      <w:pPr>
        <w:pStyle w:val="paragraph"/>
      </w:pPr>
      <w:r w:rsidRPr="006D2D8A">
        <w:tab/>
        <w:t>(b)</w:t>
      </w:r>
      <w:r w:rsidRPr="006D2D8A">
        <w:tab/>
        <w:t>is produced as part of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(c)</w:t>
      </w:r>
      <w:r w:rsidRPr="006D2D8A">
        <w:tab/>
        <w:t>is weighed after electrolysis but before casting.</w:t>
      </w:r>
    </w:p>
    <w:p w:rsidR="00D764E2" w:rsidRPr="006D2D8A" w:rsidRDefault="00A33841" w:rsidP="006115C2">
      <w:pPr>
        <w:pStyle w:val="ActHead3"/>
        <w:pageBreakBefore/>
      </w:pPr>
      <w:bookmarkStart w:id="150" w:name="_Toc355625731"/>
      <w:r w:rsidRPr="006D2D8A">
        <w:rPr>
          <w:rStyle w:val="CharDivNo"/>
        </w:rPr>
        <w:t>Division</w:t>
      </w:r>
      <w:r w:rsidR="006D2D8A" w:rsidRPr="006D2D8A">
        <w:rPr>
          <w:rStyle w:val="CharDivNo"/>
        </w:rPr>
        <w:t> </w:t>
      </w:r>
      <w:r w:rsidRPr="006D2D8A">
        <w:rPr>
          <w:rStyle w:val="CharDivNo"/>
        </w:rPr>
        <w:t>11</w:t>
      </w:r>
      <w:r w:rsidRPr="006D2D8A">
        <w:t>—</w:t>
      </w:r>
      <w:r w:rsidR="00D764E2" w:rsidRPr="006D2D8A">
        <w:rPr>
          <w:rStyle w:val="CharDivText"/>
        </w:rPr>
        <w:t>Alumina refining</w:t>
      </w:r>
      <w:bookmarkEnd w:id="150"/>
    </w:p>
    <w:p w:rsidR="00D764E2" w:rsidRPr="006D2D8A" w:rsidRDefault="00D764E2" w:rsidP="00E4489D">
      <w:pPr>
        <w:pStyle w:val="subsection"/>
      </w:pPr>
      <w:r w:rsidRPr="006D2D8A">
        <w:t>311</w:t>
      </w:r>
      <w:r w:rsidRPr="006D2D8A">
        <w:tab/>
        <w:t>(1)</w:t>
      </w:r>
      <w:r w:rsidRPr="006D2D8A">
        <w:tab/>
        <w:t>Alumina refining is the physical and chemical transformation of bauxite (which is an ore containing mineralised aluminium compounds) into alumina (aluminium oxide (Al</w:t>
      </w:r>
      <w:r w:rsidRPr="006D2D8A">
        <w:rPr>
          <w:szCs w:val="16"/>
          <w:vertAlign w:val="subscript"/>
        </w:rPr>
        <w:t>2</w:t>
      </w:r>
      <w:r w:rsidRPr="006D2D8A">
        <w:t>O</w:t>
      </w:r>
      <w:r w:rsidRPr="006D2D8A">
        <w:rPr>
          <w:szCs w:val="16"/>
          <w:vertAlign w:val="subscript"/>
        </w:rPr>
        <w:t>3</w:t>
      </w:r>
      <w:r w:rsidRPr="006D2D8A">
        <w:t>)) with a concentration of aluminium oxide of at least 95%.</w:t>
      </w:r>
    </w:p>
    <w:p w:rsidR="00D764E2" w:rsidRPr="006D2D8A" w:rsidRDefault="00D764E2" w:rsidP="00E4489D">
      <w:pPr>
        <w:pStyle w:val="subsection"/>
      </w:pPr>
      <w:r w:rsidRPr="006D2D8A">
        <w:tab/>
        <w:t>(2)</w:t>
      </w:r>
      <w:r w:rsidRPr="006D2D8A">
        <w:tab/>
        <w:t>Alumina refining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Alumina refining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is by a tonne of alumina (aluminium oxide (Al</w:t>
      </w:r>
      <w:r w:rsidRPr="006D2D8A">
        <w:rPr>
          <w:szCs w:val="16"/>
          <w:vertAlign w:val="subscript"/>
        </w:rPr>
        <w:t>2</w:t>
      </w:r>
      <w:r w:rsidRPr="006D2D8A">
        <w:t>O</w:t>
      </w:r>
      <w:r w:rsidRPr="006D2D8A">
        <w:rPr>
          <w:szCs w:val="16"/>
          <w:vertAlign w:val="subscript"/>
        </w:rPr>
        <w:t>3</w:t>
      </w:r>
      <w:r w:rsidRPr="006D2D8A">
        <w:t>)) that:</w:t>
      </w:r>
    </w:p>
    <w:p w:rsidR="00D764E2" w:rsidRPr="006D2D8A" w:rsidRDefault="00D764E2" w:rsidP="00E4489D">
      <w:pPr>
        <w:pStyle w:val="paragraph"/>
      </w:pPr>
      <w:r w:rsidRPr="006D2D8A">
        <w:rPr>
          <w:bCs/>
        </w:rPr>
        <w:tab/>
        <w:t>(a)</w:t>
      </w:r>
      <w:r w:rsidRPr="006D2D8A">
        <w:rPr>
          <w:bCs/>
        </w:rPr>
        <w:tab/>
        <w:t>has a concentration of aluminium oxide of at least 95%; and</w:t>
      </w:r>
    </w:p>
    <w:p w:rsidR="00D764E2" w:rsidRPr="006D2D8A" w:rsidRDefault="00D764E2" w:rsidP="00E4489D">
      <w:pPr>
        <w:pStyle w:val="paragraph"/>
      </w:pPr>
      <w:r w:rsidRPr="006D2D8A">
        <w:tab/>
        <w:t>(b)</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(c)</w:t>
      </w:r>
      <w:r w:rsidRPr="006D2D8A">
        <w:tab/>
        <w:t>is of saleable quality.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A33841" w:rsidP="006115C2">
      <w:pPr>
        <w:pStyle w:val="ActHead3"/>
        <w:pageBreakBefore/>
        <w:rPr>
          <w:sz w:val="23"/>
          <w:szCs w:val="23"/>
        </w:rPr>
      </w:pPr>
      <w:bookmarkStart w:id="151" w:name="_Toc355625732"/>
      <w:r w:rsidRPr="006D2D8A">
        <w:rPr>
          <w:rStyle w:val="CharDivNo"/>
        </w:rPr>
        <w:t>Division</w:t>
      </w:r>
      <w:r w:rsidR="006D2D8A" w:rsidRPr="006D2D8A">
        <w:rPr>
          <w:rStyle w:val="CharDivNo"/>
        </w:rPr>
        <w:t> </w:t>
      </w:r>
      <w:r w:rsidRPr="006D2D8A">
        <w:rPr>
          <w:rStyle w:val="CharDivNo"/>
        </w:rPr>
        <w:t>12</w:t>
      </w:r>
      <w:r w:rsidRPr="006D2D8A">
        <w:t>—</w:t>
      </w:r>
      <w:r w:rsidR="00D764E2" w:rsidRPr="006D2D8A">
        <w:rPr>
          <w:rStyle w:val="CharDivText"/>
        </w:rPr>
        <w:t>Production of high purity ethanol</w:t>
      </w:r>
      <w:bookmarkEnd w:id="151"/>
    </w:p>
    <w:p w:rsidR="00D764E2" w:rsidRPr="006D2D8A" w:rsidRDefault="00D764E2" w:rsidP="00E4489D">
      <w:pPr>
        <w:pStyle w:val="subsection"/>
      </w:pPr>
      <w:r w:rsidRPr="006D2D8A">
        <w:t>312</w:t>
      </w:r>
      <w:r w:rsidRPr="006D2D8A">
        <w:tab/>
        <w:t>(1)</w:t>
      </w:r>
      <w:r w:rsidRPr="006D2D8A">
        <w:tab/>
        <w:t>The production of high purity ethanol is the chemical transformation of fermentable sugars (such as C</w:t>
      </w:r>
      <w:r w:rsidRPr="006D2D8A">
        <w:rPr>
          <w:szCs w:val="16"/>
          <w:vertAlign w:val="subscript"/>
        </w:rPr>
        <w:t>6</w:t>
      </w:r>
      <w:r w:rsidRPr="006D2D8A">
        <w:t>H</w:t>
      </w:r>
      <w:r w:rsidRPr="006D2D8A">
        <w:rPr>
          <w:szCs w:val="16"/>
          <w:vertAlign w:val="subscript"/>
        </w:rPr>
        <w:t>12</w:t>
      </w:r>
      <w:r w:rsidRPr="006D2D8A">
        <w:t>O</w:t>
      </w:r>
      <w:r w:rsidRPr="006D2D8A">
        <w:rPr>
          <w:szCs w:val="16"/>
          <w:vertAlign w:val="subscript"/>
        </w:rPr>
        <w:t>6</w:t>
      </w:r>
      <w:r w:rsidRPr="006D2D8A">
        <w:t>, C</w:t>
      </w:r>
      <w:r w:rsidRPr="006D2D8A">
        <w:rPr>
          <w:szCs w:val="16"/>
          <w:vertAlign w:val="subscript"/>
        </w:rPr>
        <w:t>5</w:t>
      </w:r>
      <w:r w:rsidRPr="006D2D8A">
        <w:t>H</w:t>
      </w:r>
      <w:r w:rsidRPr="006D2D8A">
        <w:rPr>
          <w:szCs w:val="16"/>
          <w:vertAlign w:val="subscript"/>
        </w:rPr>
        <w:t>10</w:t>
      </w:r>
      <w:r w:rsidRPr="006D2D8A">
        <w:t>O</w:t>
      </w:r>
      <w:r w:rsidRPr="006D2D8A">
        <w:rPr>
          <w:szCs w:val="16"/>
          <w:vertAlign w:val="subscript"/>
        </w:rPr>
        <w:t>5</w:t>
      </w:r>
      <w:r w:rsidRPr="006D2D8A">
        <w:t>, C</w:t>
      </w:r>
      <w:r w:rsidRPr="006D2D8A">
        <w:rPr>
          <w:szCs w:val="16"/>
          <w:vertAlign w:val="subscript"/>
        </w:rPr>
        <w:t>12</w:t>
      </w:r>
      <w:r w:rsidRPr="006D2D8A">
        <w:t>H</w:t>
      </w:r>
      <w:r w:rsidRPr="006D2D8A">
        <w:rPr>
          <w:szCs w:val="16"/>
          <w:vertAlign w:val="subscript"/>
        </w:rPr>
        <w:t>22</w:t>
      </w:r>
      <w:r w:rsidRPr="006D2D8A">
        <w:t>O</w:t>
      </w:r>
      <w:r w:rsidRPr="006D2D8A">
        <w:rPr>
          <w:szCs w:val="16"/>
          <w:vertAlign w:val="subscript"/>
        </w:rPr>
        <w:t>11</w:t>
      </w:r>
      <w:r w:rsidRPr="006D2D8A">
        <w:rPr>
          <w:szCs w:val="16"/>
        </w:rPr>
        <w:t xml:space="preserve"> </w:t>
      </w:r>
      <w:r w:rsidRPr="006D2D8A">
        <w:t>or C</w:t>
      </w:r>
      <w:r w:rsidRPr="006D2D8A">
        <w:rPr>
          <w:szCs w:val="16"/>
          <w:vertAlign w:val="subscript"/>
        </w:rPr>
        <w:t>18</w:t>
      </w:r>
      <w:r w:rsidRPr="006D2D8A">
        <w:t>H</w:t>
      </w:r>
      <w:r w:rsidRPr="006D2D8A">
        <w:rPr>
          <w:szCs w:val="16"/>
          <w:vertAlign w:val="subscript"/>
        </w:rPr>
        <w:t>32</w:t>
      </w:r>
      <w:r w:rsidRPr="006D2D8A">
        <w:t>O</w:t>
      </w:r>
      <w:r w:rsidRPr="006D2D8A">
        <w:rPr>
          <w:szCs w:val="16"/>
          <w:vertAlign w:val="subscript"/>
        </w:rPr>
        <w:t>16</w:t>
      </w:r>
      <w:r w:rsidRPr="006D2D8A">
        <w:t>) to ethanol (C</w:t>
      </w:r>
      <w:r w:rsidRPr="006D2D8A">
        <w:rPr>
          <w:szCs w:val="16"/>
          <w:vertAlign w:val="subscript"/>
        </w:rPr>
        <w:t>2</w:t>
      </w:r>
      <w:r w:rsidRPr="006D2D8A">
        <w:t>H</w:t>
      </w:r>
      <w:r w:rsidRPr="006D2D8A">
        <w:rPr>
          <w:szCs w:val="16"/>
          <w:vertAlign w:val="subscript"/>
        </w:rPr>
        <w:t>5</w:t>
      </w:r>
      <w:r w:rsidRPr="006D2D8A">
        <w:t>OH) and subsequent purification process to obtain a solution of high purity ethanol where the concentration of ethanol (C</w:t>
      </w:r>
      <w:r w:rsidRPr="006D2D8A">
        <w:rPr>
          <w:szCs w:val="16"/>
          <w:vertAlign w:val="subscript"/>
        </w:rPr>
        <w:t>2</w:t>
      </w:r>
      <w:r w:rsidRPr="006D2D8A">
        <w:t>H</w:t>
      </w:r>
      <w:r w:rsidRPr="006D2D8A">
        <w:rPr>
          <w:szCs w:val="16"/>
          <w:vertAlign w:val="subscript"/>
        </w:rPr>
        <w:t>5</w:t>
      </w:r>
      <w:r w:rsidRPr="006D2D8A">
        <w:t>OH) is at least 95% with respect to volume.</w:t>
      </w:r>
    </w:p>
    <w:p w:rsidR="00D764E2" w:rsidRPr="006D2D8A" w:rsidRDefault="00D764E2" w:rsidP="00E4489D">
      <w:pPr>
        <w:pStyle w:val="subsection"/>
      </w:pPr>
      <w:r w:rsidRPr="006D2D8A">
        <w:tab/>
        <w:t>(2)</w:t>
      </w:r>
      <w:r w:rsidRPr="006D2D8A">
        <w:tab/>
        <w:t>The production of high purity ethanol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high purity ethanol is a moderately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is by a kilolitre of 100% equivalent ethanol (C</w:t>
      </w:r>
      <w:r w:rsidRPr="006D2D8A">
        <w:rPr>
          <w:szCs w:val="16"/>
          <w:vertAlign w:val="subscript"/>
        </w:rPr>
        <w:t>2</w:t>
      </w:r>
      <w:r w:rsidRPr="006D2D8A">
        <w:t>H</w:t>
      </w:r>
      <w:r w:rsidRPr="006D2D8A">
        <w:rPr>
          <w:szCs w:val="16"/>
          <w:vertAlign w:val="subscript"/>
        </w:rPr>
        <w:t>5</w:t>
      </w:r>
      <w:r w:rsidRPr="006D2D8A">
        <w:t>OH) at 20 °C that is produced by carrying on the emissions</w:t>
      </w:r>
      <w:r w:rsidR="006D2D8A" w:rsidRPr="006D2D8A">
        <w:noBreakHyphen/>
      </w:r>
      <w:r w:rsidRPr="006D2D8A">
        <w:t>intensive trade</w:t>
      </w:r>
      <w:r w:rsidR="006D2D8A" w:rsidRPr="006D2D8A">
        <w:noBreakHyphen/>
      </w:r>
      <w:r w:rsidRPr="006D2D8A">
        <w:t>exposed activity, assuming a density of ethanol (C</w:t>
      </w:r>
      <w:r w:rsidRPr="006D2D8A">
        <w:rPr>
          <w:szCs w:val="16"/>
          <w:vertAlign w:val="subscript"/>
        </w:rPr>
        <w:t>2</w:t>
      </w:r>
      <w:r w:rsidRPr="006D2D8A">
        <w:t>H</w:t>
      </w:r>
      <w:r w:rsidRPr="006D2D8A">
        <w:rPr>
          <w:szCs w:val="16"/>
          <w:vertAlign w:val="subscript"/>
        </w:rPr>
        <w:t>5</w:t>
      </w:r>
      <w:r w:rsidRPr="006D2D8A">
        <w:t>OH) of 789.24</w:t>
      </w:r>
      <w:r w:rsidR="0035397E" w:rsidRPr="006D2D8A">
        <w:t xml:space="preserve"> </w:t>
      </w:r>
      <w:r w:rsidRPr="006D2D8A">
        <w:t>kg/m</w:t>
      </w:r>
      <w:r w:rsidRPr="006D2D8A">
        <w:rPr>
          <w:szCs w:val="16"/>
          <w:vertAlign w:val="superscript"/>
        </w:rPr>
        <w:t>3</w:t>
      </w:r>
      <w:r w:rsidRPr="006D2D8A">
        <w:rPr>
          <w:szCs w:val="16"/>
        </w:rPr>
        <w:t xml:space="preserve"> </w:t>
      </w:r>
      <w:r w:rsidRPr="006D2D8A">
        <w:t>at</w:t>
      </w:r>
      <w:r w:rsidR="0035397E" w:rsidRPr="006D2D8A">
        <w:t xml:space="preserve"> </w:t>
      </w:r>
      <w:r w:rsidRPr="006D2D8A">
        <w:t>20</w:t>
      </w:r>
      <w:r w:rsidR="0035397E" w:rsidRPr="006D2D8A">
        <w:t xml:space="preserve"> </w:t>
      </w:r>
      <w:r w:rsidRPr="006D2D8A">
        <w:t>°C.</w:t>
      </w:r>
    </w:p>
    <w:p w:rsidR="00D764E2" w:rsidRPr="006D2D8A" w:rsidRDefault="00A33841" w:rsidP="006115C2">
      <w:pPr>
        <w:pStyle w:val="ActHead3"/>
        <w:pageBreakBefore/>
      </w:pPr>
      <w:bookmarkStart w:id="152" w:name="_Toc355625733"/>
      <w:r w:rsidRPr="006D2D8A">
        <w:rPr>
          <w:rStyle w:val="CharDivNo"/>
        </w:rPr>
        <w:t>Division</w:t>
      </w:r>
      <w:r w:rsidR="006D2D8A" w:rsidRPr="006D2D8A">
        <w:rPr>
          <w:rStyle w:val="CharDivNo"/>
        </w:rPr>
        <w:t> </w:t>
      </w:r>
      <w:r w:rsidRPr="006D2D8A">
        <w:rPr>
          <w:rStyle w:val="CharDivNo"/>
        </w:rPr>
        <w:t>13</w:t>
      </w:r>
      <w:r w:rsidRPr="006D2D8A">
        <w:t>—</w:t>
      </w:r>
      <w:r w:rsidR="00D764E2" w:rsidRPr="006D2D8A">
        <w:rPr>
          <w:rStyle w:val="CharDivText"/>
        </w:rPr>
        <w:t>Production of magnesia</w:t>
      </w:r>
      <w:bookmarkEnd w:id="152"/>
    </w:p>
    <w:p w:rsidR="00D764E2" w:rsidRPr="006D2D8A" w:rsidRDefault="00D764E2" w:rsidP="00E4489D">
      <w:pPr>
        <w:pStyle w:val="subsection"/>
      </w:pPr>
      <w:r w:rsidRPr="006D2D8A">
        <w:t>313</w:t>
      </w:r>
      <w:r w:rsidRPr="006D2D8A">
        <w:tab/>
        <w:t>(1)</w:t>
      </w:r>
      <w:r w:rsidRPr="006D2D8A">
        <w:tab/>
        <w:t>The production of magnesia is the chemical and physical transformation of magnesite (magnesium carbonate (MgCO</w:t>
      </w:r>
      <w:r w:rsidRPr="006D2D8A">
        <w:rPr>
          <w:szCs w:val="16"/>
          <w:vertAlign w:val="subscript"/>
        </w:rPr>
        <w:t>3</w:t>
      </w:r>
      <w:r w:rsidRPr="006D2D8A">
        <w:t>)) into one or more of the following magnesia products:</w:t>
      </w:r>
    </w:p>
    <w:p w:rsidR="00D764E2" w:rsidRPr="006D2D8A" w:rsidRDefault="00D764E2" w:rsidP="00E4489D">
      <w:pPr>
        <w:pStyle w:val="paragraph"/>
      </w:pPr>
      <w:r w:rsidRPr="006D2D8A">
        <w:tab/>
        <w:t>(a)</w:t>
      </w:r>
      <w:r w:rsidRPr="006D2D8A">
        <w:tab/>
        <w:t>caustic calcined magnesia that:</w:t>
      </w:r>
    </w:p>
    <w:p w:rsidR="00D764E2" w:rsidRPr="006D2D8A" w:rsidRDefault="00D764E2" w:rsidP="00E4489D">
      <w:pPr>
        <w:pStyle w:val="paragraphsub"/>
      </w:pPr>
      <w:r w:rsidRPr="006D2D8A">
        <w:tab/>
        <w:t>(i)</w:t>
      </w:r>
      <w:r w:rsidRPr="006D2D8A">
        <w:tab/>
        <w:t>has a concentration of magnesium oxide (MgO) of at least 75%; and</w:t>
      </w:r>
    </w:p>
    <w:p w:rsidR="00D764E2" w:rsidRPr="006D2D8A" w:rsidRDefault="00D764E2" w:rsidP="00E4489D">
      <w:pPr>
        <w:pStyle w:val="paragraphsub"/>
      </w:pPr>
      <w:r w:rsidRPr="006D2D8A">
        <w:tab/>
        <w:t>(ii)</w:t>
      </w:r>
      <w:r w:rsidRPr="006D2D8A">
        <w:tab/>
        <w:t>is burned between 650 °C and 1</w:t>
      </w:r>
      <w:r w:rsidR="006D2D8A" w:rsidRPr="006D2D8A">
        <w:t> </w:t>
      </w:r>
      <w:r w:rsidRPr="006D2D8A">
        <w:t>200 °C;</w:t>
      </w:r>
    </w:p>
    <w:p w:rsidR="00D764E2" w:rsidRPr="006D2D8A" w:rsidRDefault="00D764E2" w:rsidP="00E4489D">
      <w:pPr>
        <w:pStyle w:val="paragraph"/>
      </w:pPr>
      <w:r w:rsidRPr="006D2D8A">
        <w:tab/>
        <w:t>(b)</w:t>
      </w:r>
      <w:r w:rsidRPr="006D2D8A">
        <w:tab/>
        <w:t>deadburned magnesia that:</w:t>
      </w:r>
    </w:p>
    <w:p w:rsidR="00D764E2" w:rsidRPr="006D2D8A" w:rsidRDefault="00D764E2" w:rsidP="00E4489D">
      <w:pPr>
        <w:pStyle w:val="paragraphsub"/>
      </w:pPr>
      <w:r w:rsidRPr="006D2D8A">
        <w:tab/>
        <w:t>(i)</w:t>
      </w:r>
      <w:r w:rsidRPr="006D2D8A">
        <w:tab/>
        <w:t>has a concentration of magnesium oxide (MgO) of at least 85%; and</w:t>
      </w:r>
    </w:p>
    <w:p w:rsidR="00D764E2" w:rsidRPr="006D2D8A" w:rsidRDefault="00D764E2" w:rsidP="00E4489D">
      <w:pPr>
        <w:pStyle w:val="paragraphsub"/>
      </w:pPr>
      <w:r w:rsidRPr="006D2D8A">
        <w:tab/>
        <w:t>(ii)</w:t>
      </w:r>
      <w:r w:rsidRPr="006D2D8A">
        <w:tab/>
        <w:t>has grain density of 2.85</w:t>
      </w:r>
      <w:r w:rsidR="0035397E" w:rsidRPr="006D2D8A">
        <w:t xml:space="preserve"> </w:t>
      </w:r>
      <w:r w:rsidRPr="006D2D8A">
        <w:t>g/cm</w:t>
      </w:r>
      <w:r w:rsidRPr="006D2D8A">
        <w:rPr>
          <w:vertAlign w:val="superscript"/>
        </w:rPr>
        <w:t>3</w:t>
      </w:r>
      <w:r w:rsidRPr="006D2D8A">
        <w:t xml:space="preserve"> to 3.45</w:t>
      </w:r>
      <w:r w:rsidR="0035397E" w:rsidRPr="006D2D8A">
        <w:t xml:space="preserve"> </w:t>
      </w:r>
      <w:r w:rsidRPr="006D2D8A">
        <w:t>g/cm</w:t>
      </w:r>
      <w:r w:rsidRPr="006D2D8A">
        <w:rPr>
          <w:vertAlign w:val="superscript"/>
        </w:rPr>
        <w:t>3</w:t>
      </w:r>
      <w:r w:rsidRPr="006D2D8A">
        <w:t>; and</w:t>
      </w:r>
    </w:p>
    <w:p w:rsidR="00D764E2" w:rsidRPr="006D2D8A" w:rsidRDefault="00D764E2" w:rsidP="00E4489D">
      <w:pPr>
        <w:pStyle w:val="paragraphsub"/>
      </w:pPr>
      <w:r w:rsidRPr="006D2D8A">
        <w:tab/>
        <w:t>(iii)</w:t>
      </w:r>
      <w:r w:rsidRPr="006D2D8A">
        <w:tab/>
        <w:t>is burned between 1</w:t>
      </w:r>
      <w:r w:rsidR="006D2D8A" w:rsidRPr="006D2D8A">
        <w:t> </w:t>
      </w:r>
      <w:r w:rsidRPr="006D2D8A">
        <w:t>300 °C and 2</w:t>
      </w:r>
      <w:r w:rsidR="006D2D8A" w:rsidRPr="006D2D8A">
        <w:t> </w:t>
      </w:r>
      <w:r w:rsidRPr="006D2D8A">
        <w:t>200 °C;</w:t>
      </w:r>
    </w:p>
    <w:p w:rsidR="00D764E2" w:rsidRPr="006D2D8A" w:rsidRDefault="00D764E2" w:rsidP="00E4489D">
      <w:pPr>
        <w:pStyle w:val="paragraph"/>
      </w:pPr>
      <w:r w:rsidRPr="006D2D8A">
        <w:tab/>
        <w:t>(c)</w:t>
      </w:r>
      <w:r w:rsidRPr="006D2D8A">
        <w:tab/>
        <w:t>electrofused magnesia that:</w:t>
      </w:r>
    </w:p>
    <w:p w:rsidR="00D764E2" w:rsidRPr="006D2D8A" w:rsidRDefault="00D764E2" w:rsidP="00E4489D">
      <w:pPr>
        <w:pStyle w:val="paragraphsub"/>
      </w:pPr>
      <w:r w:rsidRPr="006D2D8A">
        <w:tab/>
        <w:t>(i)</w:t>
      </w:r>
      <w:r w:rsidRPr="006D2D8A">
        <w:tab/>
        <w:t>has a concentration of magnesium oxide (MgO) of at least 90%; and</w:t>
      </w:r>
    </w:p>
    <w:p w:rsidR="00D764E2" w:rsidRPr="006D2D8A" w:rsidRDefault="00D764E2" w:rsidP="00E4489D">
      <w:pPr>
        <w:pStyle w:val="paragraphsub"/>
      </w:pPr>
      <w:r w:rsidRPr="006D2D8A">
        <w:tab/>
        <w:t>(ii)</w:t>
      </w:r>
      <w:r w:rsidRPr="006D2D8A">
        <w:tab/>
        <w:t>has grain density of greater than 3.45</w:t>
      </w:r>
      <w:r w:rsidR="0035397E" w:rsidRPr="006D2D8A">
        <w:t xml:space="preserve"> </w:t>
      </w:r>
      <w:r w:rsidRPr="006D2D8A">
        <w:t>g/cm</w:t>
      </w:r>
      <w:r w:rsidRPr="006D2D8A">
        <w:rPr>
          <w:vertAlign w:val="superscript"/>
        </w:rPr>
        <w:t>3</w:t>
      </w:r>
      <w:r w:rsidRPr="006D2D8A">
        <w:t>; and</w:t>
      </w:r>
    </w:p>
    <w:p w:rsidR="00D764E2" w:rsidRPr="006D2D8A" w:rsidRDefault="00D764E2" w:rsidP="00E4489D">
      <w:pPr>
        <w:pStyle w:val="paragraphsub"/>
      </w:pPr>
      <w:r w:rsidRPr="006D2D8A">
        <w:tab/>
        <w:t>(iii)</w:t>
      </w:r>
      <w:r w:rsidRPr="006D2D8A">
        <w:tab/>
        <w:t>is fused at temperatures higher than 2</w:t>
      </w:r>
      <w:r w:rsidR="006D2D8A" w:rsidRPr="006D2D8A">
        <w:t> </w:t>
      </w:r>
      <w:r w:rsidRPr="006D2D8A">
        <w:t>750 °C.</w:t>
      </w:r>
    </w:p>
    <w:p w:rsidR="00D764E2" w:rsidRPr="006D2D8A" w:rsidRDefault="00D764E2" w:rsidP="00E4489D">
      <w:pPr>
        <w:pStyle w:val="subsection"/>
      </w:pPr>
      <w:r w:rsidRPr="006D2D8A">
        <w:tab/>
        <w:t>(2)</w:t>
      </w:r>
      <w:r w:rsidRPr="006D2D8A">
        <w:tab/>
        <w:t>The production of magnesia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magnesia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For the production of caustic calcined magnesia, the basis for the issue of free carbon units is by a tonne of caustic calcined magnesia on a dry weight basis that:</w:t>
      </w:r>
    </w:p>
    <w:p w:rsidR="00D764E2" w:rsidRPr="006D2D8A" w:rsidRDefault="00D764E2" w:rsidP="00E4489D">
      <w:pPr>
        <w:pStyle w:val="paragraph"/>
      </w:pPr>
      <w:r w:rsidRPr="006D2D8A">
        <w:rPr>
          <w:bCs/>
        </w:rPr>
        <w:tab/>
        <w:t>(a)</w:t>
      </w:r>
      <w:r w:rsidRPr="006D2D8A">
        <w:rPr>
          <w:bCs/>
        </w:rPr>
        <w:tab/>
        <w:t>has a concentration of magnesium oxide (MgO) of at least 75%; and</w:t>
      </w:r>
    </w:p>
    <w:p w:rsidR="00D764E2" w:rsidRPr="006D2D8A" w:rsidRDefault="00D764E2" w:rsidP="00E4489D">
      <w:pPr>
        <w:pStyle w:val="paragraph"/>
      </w:pPr>
      <w:r w:rsidRPr="006D2D8A">
        <w:tab/>
        <w:t>(b)</w:t>
      </w:r>
      <w:r w:rsidRPr="006D2D8A">
        <w:tab/>
        <w:t>is produced by, or as part of,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 xml:space="preserve"> </w:t>
      </w:r>
      <w:r w:rsidRPr="006D2D8A">
        <w:tab/>
        <w:t>(c)</w:t>
      </w:r>
      <w:r w:rsidRPr="006D2D8A">
        <w:tab/>
        <w:t>is of saleable quality;</w:t>
      </w:r>
    </w:p>
    <w:p w:rsidR="00D764E2" w:rsidRPr="006D2D8A" w:rsidRDefault="00D764E2" w:rsidP="00E4489D">
      <w:pPr>
        <w:pStyle w:val="subsection2"/>
      </w:pPr>
      <w:r w:rsidRPr="006D2D8A">
        <w:t>whether or not it is later transformed into deadburned magnesia or electrofused magnesia.</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D764E2" w:rsidP="00E4489D">
      <w:pPr>
        <w:pStyle w:val="subsection"/>
      </w:pPr>
      <w:r w:rsidRPr="006D2D8A">
        <w:tab/>
        <w:t>(5)</w:t>
      </w:r>
      <w:r w:rsidRPr="006D2D8A">
        <w:tab/>
        <w:t>For the production of deadburned magnesia, the basis for the issue of free carbon units is by a tonne of deadburned magnesia on a dry weight basis that:</w:t>
      </w:r>
    </w:p>
    <w:p w:rsidR="00D764E2" w:rsidRPr="006D2D8A" w:rsidRDefault="00D764E2" w:rsidP="00E4489D">
      <w:pPr>
        <w:pStyle w:val="paragraph"/>
      </w:pPr>
      <w:r w:rsidRPr="006D2D8A">
        <w:rPr>
          <w:bCs/>
        </w:rPr>
        <w:tab/>
        <w:t>(a)</w:t>
      </w:r>
      <w:r w:rsidRPr="006D2D8A">
        <w:rPr>
          <w:bCs/>
        </w:rPr>
        <w:tab/>
        <w:t>has a concentration of magnesium oxide (MgO) of at least 85%; and</w:t>
      </w:r>
    </w:p>
    <w:p w:rsidR="00D764E2" w:rsidRPr="006D2D8A" w:rsidRDefault="00D764E2" w:rsidP="00E4489D">
      <w:pPr>
        <w:pStyle w:val="paragraph"/>
      </w:pPr>
      <w:r w:rsidRPr="006D2D8A">
        <w:tab/>
        <w:t>(b)</w:t>
      </w:r>
      <w:r w:rsidRPr="006D2D8A">
        <w:tab/>
        <w:t>has grain density of 2.85</w:t>
      </w:r>
      <w:r w:rsidR="0035397E" w:rsidRPr="006D2D8A">
        <w:t xml:space="preserve"> </w:t>
      </w:r>
      <w:r w:rsidRPr="006D2D8A">
        <w:t>g/cm</w:t>
      </w:r>
      <w:r w:rsidRPr="006D2D8A">
        <w:rPr>
          <w:vertAlign w:val="superscript"/>
        </w:rPr>
        <w:t>3</w:t>
      </w:r>
      <w:r w:rsidRPr="006D2D8A">
        <w:t xml:space="preserve"> to 3.45</w:t>
      </w:r>
      <w:r w:rsidR="0035397E" w:rsidRPr="006D2D8A">
        <w:t xml:space="preserve"> </w:t>
      </w:r>
      <w:r w:rsidRPr="006D2D8A">
        <w:t>g/cm</w:t>
      </w:r>
      <w:r w:rsidRPr="006D2D8A">
        <w:rPr>
          <w:vertAlign w:val="superscript"/>
        </w:rPr>
        <w:t>3</w:t>
      </w:r>
      <w:r w:rsidRPr="006D2D8A">
        <w:t>; and</w:t>
      </w:r>
    </w:p>
    <w:p w:rsidR="00D764E2" w:rsidRPr="006D2D8A" w:rsidRDefault="00D764E2" w:rsidP="00E4489D">
      <w:pPr>
        <w:pStyle w:val="paragraph"/>
      </w:pPr>
      <w:r w:rsidRPr="006D2D8A">
        <w:tab/>
        <w:t>(c)</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(d)</w:t>
      </w:r>
      <w:r w:rsidRPr="006D2D8A">
        <w:tab/>
        <w:t>is of saleable quality.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D764E2" w:rsidP="00E4489D">
      <w:pPr>
        <w:pStyle w:val="subsection"/>
      </w:pPr>
      <w:r w:rsidRPr="006D2D8A">
        <w:tab/>
        <w:t>(6)</w:t>
      </w:r>
      <w:r w:rsidRPr="006D2D8A">
        <w:tab/>
        <w:t>For the production of electrofused magnesia, the basis for the issue of free carbon units is by a tonne of electrofused magnesia on a dry weight basis that:</w:t>
      </w:r>
    </w:p>
    <w:p w:rsidR="00D764E2" w:rsidRPr="006D2D8A" w:rsidRDefault="00D764E2" w:rsidP="00E4489D">
      <w:pPr>
        <w:pStyle w:val="paragraph"/>
      </w:pPr>
      <w:r w:rsidRPr="006D2D8A">
        <w:rPr>
          <w:bCs/>
        </w:rPr>
        <w:tab/>
        <w:t>(a)</w:t>
      </w:r>
      <w:r w:rsidRPr="006D2D8A">
        <w:rPr>
          <w:bCs/>
        </w:rPr>
        <w:tab/>
        <w:t>has a concentration of magnesium oxide (MgO) of at least 90%; and</w:t>
      </w:r>
    </w:p>
    <w:p w:rsidR="00D764E2" w:rsidRPr="006D2D8A" w:rsidRDefault="00D764E2" w:rsidP="00E4489D">
      <w:pPr>
        <w:pStyle w:val="paragraph"/>
      </w:pPr>
      <w:r w:rsidRPr="006D2D8A">
        <w:tab/>
        <w:t>(b)</w:t>
      </w:r>
      <w:r w:rsidRPr="006D2D8A">
        <w:tab/>
        <w:t>has grain density of greater than 3.45</w:t>
      </w:r>
      <w:r w:rsidR="0035397E" w:rsidRPr="006D2D8A">
        <w:t xml:space="preserve"> </w:t>
      </w:r>
      <w:r w:rsidRPr="006D2D8A">
        <w:t>g/cm</w:t>
      </w:r>
      <w:r w:rsidRPr="006D2D8A">
        <w:rPr>
          <w:vertAlign w:val="superscript"/>
        </w:rPr>
        <w:t>3</w:t>
      </w:r>
      <w:r w:rsidRPr="006D2D8A">
        <w:t>; and</w:t>
      </w:r>
    </w:p>
    <w:p w:rsidR="00D764E2" w:rsidRPr="006D2D8A" w:rsidRDefault="00D764E2" w:rsidP="00E4489D">
      <w:pPr>
        <w:pStyle w:val="paragraph"/>
      </w:pPr>
      <w:r w:rsidRPr="006D2D8A">
        <w:tab/>
        <w:t>(c)</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(d)</w:t>
      </w:r>
      <w:r w:rsidRPr="006D2D8A">
        <w:tab/>
        <w:t>is of saleable quality.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A33841" w:rsidP="006115C2">
      <w:pPr>
        <w:pStyle w:val="ActHead3"/>
        <w:pageBreakBefore/>
      </w:pPr>
      <w:bookmarkStart w:id="153" w:name="_Toc355625734"/>
      <w:r w:rsidRPr="006D2D8A">
        <w:rPr>
          <w:rStyle w:val="CharDivNo"/>
        </w:rPr>
        <w:t>Division</w:t>
      </w:r>
      <w:r w:rsidR="006D2D8A" w:rsidRPr="006D2D8A">
        <w:rPr>
          <w:rStyle w:val="CharDivNo"/>
        </w:rPr>
        <w:t> </w:t>
      </w:r>
      <w:r w:rsidRPr="006D2D8A">
        <w:rPr>
          <w:rStyle w:val="CharDivNo"/>
        </w:rPr>
        <w:t>14</w:t>
      </w:r>
      <w:r w:rsidRPr="006D2D8A">
        <w:t>—</w:t>
      </w:r>
      <w:r w:rsidR="00D764E2" w:rsidRPr="006D2D8A">
        <w:rPr>
          <w:rStyle w:val="CharDivText"/>
        </w:rPr>
        <w:t>Manufacture of newsprint</w:t>
      </w:r>
      <w:bookmarkEnd w:id="153"/>
    </w:p>
    <w:p w:rsidR="00D764E2" w:rsidRPr="006D2D8A" w:rsidRDefault="00D764E2" w:rsidP="00E4489D">
      <w:pPr>
        <w:pStyle w:val="subsection"/>
      </w:pPr>
      <w:r w:rsidRPr="006D2D8A">
        <w:t>314</w:t>
      </w:r>
      <w:r w:rsidRPr="006D2D8A">
        <w:tab/>
        <w:t>(1)</w:t>
      </w:r>
      <w:r w:rsidRPr="006D2D8A">
        <w:tab/>
        <w:t>The manufacture of newsprint is the physical or chemical transformation, through an integrated process, of any or all of woodchips, sawdust, wood pulp and recovered paper into rolls of uncoated newsprint that:</w:t>
      </w:r>
    </w:p>
    <w:p w:rsidR="00D764E2" w:rsidRPr="006D2D8A" w:rsidRDefault="00D764E2" w:rsidP="00E4489D">
      <w:pPr>
        <w:pStyle w:val="paragraph"/>
      </w:pPr>
      <w:r w:rsidRPr="006D2D8A">
        <w:rPr>
          <w:bCs/>
        </w:rPr>
        <w:tab/>
        <w:t>(a)</w:t>
      </w:r>
      <w:r w:rsidRPr="006D2D8A">
        <w:rPr>
          <w:bCs/>
        </w:rPr>
        <w:tab/>
        <w:t xml:space="preserve">has </w:t>
      </w:r>
      <w:r w:rsidRPr="006D2D8A">
        <w:t>a grammage range of 30 g/m</w:t>
      </w:r>
      <w:r w:rsidRPr="006D2D8A">
        <w:rPr>
          <w:vertAlign w:val="superscript"/>
        </w:rPr>
        <w:t>2</w:t>
      </w:r>
      <w:r w:rsidRPr="006D2D8A">
        <w:t xml:space="preserve"> to 80 g/m</w:t>
      </w:r>
      <w:r w:rsidRPr="006D2D8A">
        <w:rPr>
          <w:vertAlign w:val="superscript"/>
        </w:rPr>
        <w:t>2</w:t>
      </w:r>
      <w:r w:rsidRPr="006D2D8A">
        <w:rPr>
          <w:bCs/>
        </w:rPr>
        <w:t>; and</w:t>
      </w:r>
    </w:p>
    <w:p w:rsidR="00D764E2" w:rsidRPr="006D2D8A" w:rsidRDefault="00D764E2" w:rsidP="00E4489D">
      <w:pPr>
        <w:pStyle w:val="paragraph"/>
      </w:pPr>
      <w:r w:rsidRPr="006D2D8A">
        <w:tab/>
        <w:t>(b)</w:t>
      </w:r>
      <w:r w:rsidRPr="006D2D8A">
        <w:tab/>
        <w:t>has a moisture content in the range of 6% to 11%; and</w:t>
      </w:r>
    </w:p>
    <w:p w:rsidR="00D764E2" w:rsidRPr="006D2D8A" w:rsidRDefault="00D764E2" w:rsidP="00E4489D">
      <w:pPr>
        <w:pStyle w:val="paragraph"/>
      </w:pPr>
      <w:r w:rsidRPr="006D2D8A">
        <w:tab/>
        <w:t>(c)</w:t>
      </w:r>
      <w:r w:rsidRPr="006D2D8A">
        <w:tab/>
        <w:t>is generally usable for newspaper products.</w:t>
      </w:r>
    </w:p>
    <w:p w:rsidR="00D764E2" w:rsidRPr="006D2D8A" w:rsidRDefault="00D764E2" w:rsidP="00E4489D">
      <w:pPr>
        <w:pStyle w:val="subsection"/>
      </w:pPr>
      <w:r w:rsidRPr="006D2D8A">
        <w:tab/>
        <w:t>(2)</w:t>
      </w:r>
      <w:r w:rsidRPr="006D2D8A">
        <w:tab/>
        <w:t>The manufacture of newsprint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manufacture of newsprint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For the manufacture of uncoated newsprint</w:t>
      </w:r>
      <w:r w:rsidRPr="006D2D8A">
        <w:rPr>
          <w:bCs/>
        </w:rPr>
        <w:t xml:space="preserve"> that:</w:t>
      </w:r>
    </w:p>
    <w:p w:rsidR="00D764E2" w:rsidRPr="006D2D8A" w:rsidRDefault="00D764E2" w:rsidP="00E4489D">
      <w:pPr>
        <w:pStyle w:val="paragraph"/>
      </w:pPr>
      <w:r w:rsidRPr="006D2D8A">
        <w:rPr>
          <w:bCs/>
        </w:rPr>
        <w:tab/>
        <w:t>(a)</w:t>
      </w:r>
      <w:r w:rsidRPr="006D2D8A">
        <w:rPr>
          <w:bCs/>
        </w:rPr>
        <w:tab/>
        <w:t xml:space="preserve">has </w:t>
      </w:r>
      <w:r w:rsidRPr="006D2D8A">
        <w:t>a grammage range of 30 g/m</w:t>
      </w:r>
      <w:r w:rsidRPr="006D2D8A">
        <w:rPr>
          <w:vertAlign w:val="superscript"/>
        </w:rPr>
        <w:t>2</w:t>
      </w:r>
      <w:r w:rsidRPr="006D2D8A">
        <w:t xml:space="preserve"> to 80 g/m</w:t>
      </w:r>
      <w:r w:rsidRPr="006D2D8A">
        <w:rPr>
          <w:vertAlign w:val="superscript"/>
        </w:rPr>
        <w:t>2</w:t>
      </w:r>
      <w:r w:rsidRPr="006D2D8A">
        <w:rPr>
          <w:bCs/>
        </w:rPr>
        <w:t>; and</w:t>
      </w:r>
    </w:p>
    <w:p w:rsidR="00D764E2" w:rsidRPr="006D2D8A" w:rsidRDefault="00D764E2" w:rsidP="00E4489D">
      <w:pPr>
        <w:pStyle w:val="paragraph"/>
      </w:pPr>
      <w:r w:rsidRPr="006D2D8A">
        <w:tab/>
        <w:t>(b)</w:t>
      </w:r>
      <w:r w:rsidRPr="006D2D8A">
        <w:tab/>
        <w:t>has a moisture content in the range of 6% to 11%; and</w:t>
      </w:r>
    </w:p>
    <w:p w:rsidR="00D764E2" w:rsidRPr="006D2D8A" w:rsidRDefault="00D764E2" w:rsidP="00E4489D">
      <w:pPr>
        <w:pStyle w:val="paragraph"/>
      </w:pPr>
      <w:r w:rsidRPr="006D2D8A">
        <w:tab/>
        <w:t>(c)</w:t>
      </w:r>
      <w:r w:rsidRPr="006D2D8A">
        <w:tab/>
        <w:t>is generally usable for newspaper products;</w:t>
      </w:r>
    </w:p>
    <w:p w:rsidR="00D764E2" w:rsidRPr="006D2D8A" w:rsidRDefault="00D764E2" w:rsidP="00E4489D">
      <w:pPr>
        <w:pStyle w:val="subsection2"/>
      </w:pPr>
      <w:r w:rsidRPr="006D2D8A">
        <w:rPr>
          <w:bCs/>
        </w:rPr>
        <w:t>t</w:t>
      </w:r>
      <w:r w:rsidRPr="006D2D8A">
        <w:t>he basis for the issue of free carbon units is the total air dried tonnes of rolls of uncoated newsprint of saleable quality produced by carrying on the emissions</w:t>
      </w:r>
      <w:r w:rsidR="006D2D8A" w:rsidRPr="006D2D8A">
        <w:noBreakHyphen/>
      </w:r>
      <w:r w:rsidRPr="006D2D8A">
        <w:t>intensive trade</w:t>
      </w:r>
      <w:r w:rsidR="006D2D8A" w:rsidRPr="006D2D8A">
        <w:noBreakHyphen/>
      </w:r>
      <w:r w:rsidRPr="006D2D8A">
        <w:t>exposed activity.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D764E2" w:rsidP="00E4489D">
      <w:pPr>
        <w:pStyle w:val="subsection"/>
      </w:pPr>
      <w:r w:rsidRPr="006D2D8A">
        <w:tab/>
        <w:t>(5)</w:t>
      </w:r>
      <w:r w:rsidRPr="006D2D8A">
        <w:tab/>
        <w:t>For the production of pulp from either or both of woodchips and sawdust, the basis for the issue of free carbon units is by a tonne of bone dried equivalent pulp that is:</w:t>
      </w:r>
    </w:p>
    <w:p w:rsidR="00D764E2" w:rsidRPr="006D2D8A" w:rsidRDefault="00D764E2" w:rsidP="00E4489D">
      <w:pPr>
        <w:pStyle w:val="paragraph"/>
      </w:pPr>
      <w:r w:rsidRPr="006D2D8A">
        <w:rPr>
          <w:bCs/>
        </w:rPr>
        <w:tab/>
        <w:t>(a)</w:t>
      </w:r>
      <w:r w:rsidRPr="006D2D8A">
        <w:rPr>
          <w:bCs/>
        </w:rPr>
        <w:tab/>
        <w:t>used in the integrated process of manufacturing newsprint; and</w:t>
      </w:r>
    </w:p>
    <w:p w:rsidR="00D764E2" w:rsidRPr="006D2D8A" w:rsidRDefault="00D764E2" w:rsidP="00E4489D">
      <w:pPr>
        <w:pStyle w:val="paragraph"/>
      </w:pPr>
      <w:r w:rsidRPr="006D2D8A">
        <w:tab/>
        <w:t>(b)</w:t>
      </w:r>
      <w:r w:rsidRPr="006D2D8A">
        <w:tab/>
        <w:t>produced as part of carrying on the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(6)</w:t>
      </w:r>
      <w:r w:rsidRPr="006D2D8A">
        <w:tab/>
        <w:t xml:space="preserve">For the production of </w:t>
      </w:r>
      <w:r w:rsidRPr="006D2D8A">
        <w:rPr>
          <w:bCs/>
        </w:rPr>
        <w:t>pulp from recovered paper, t</w:t>
      </w:r>
      <w:r w:rsidRPr="006D2D8A">
        <w:t>he basis for the issue of free carbon units is by a tonne</w:t>
      </w:r>
      <w:r w:rsidRPr="006D2D8A">
        <w:rPr>
          <w:bCs/>
        </w:rPr>
        <w:t xml:space="preserve"> of bone dried equivalent pulp that is:</w:t>
      </w:r>
    </w:p>
    <w:p w:rsidR="00D764E2" w:rsidRPr="006D2D8A" w:rsidRDefault="00D764E2" w:rsidP="00E4489D">
      <w:pPr>
        <w:pStyle w:val="paragraph"/>
      </w:pPr>
      <w:r w:rsidRPr="006D2D8A">
        <w:rPr>
          <w:bCs/>
        </w:rPr>
        <w:tab/>
        <w:t>(a)</w:t>
      </w:r>
      <w:r w:rsidRPr="006D2D8A">
        <w:rPr>
          <w:bCs/>
        </w:rPr>
        <w:tab/>
        <w:t>used in the integrated process of manufacturing newsprint; and</w:t>
      </w:r>
    </w:p>
    <w:p w:rsidR="00D764E2" w:rsidRPr="006D2D8A" w:rsidRDefault="00D764E2" w:rsidP="00E4489D">
      <w:pPr>
        <w:pStyle w:val="paragraph"/>
      </w:pPr>
      <w:r w:rsidRPr="006D2D8A">
        <w:tab/>
        <w:t>(b)</w:t>
      </w:r>
      <w:r w:rsidRPr="006D2D8A">
        <w:tab/>
        <w:t>produced as part of carrying on the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(7)</w:t>
      </w:r>
      <w:r w:rsidRPr="006D2D8A">
        <w:tab/>
        <w:t>For this Part, an amount of pulp or paper that is used as a basis for the issue of free carbon units for one of the following emissions</w:t>
      </w:r>
      <w:r w:rsidR="006D2D8A" w:rsidRPr="006D2D8A">
        <w:noBreakHyphen/>
      </w:r>
      <w:r w:rsidRPr="006D2D8A">
        <w:t>intensive trade</w:t>
      </w:r>
      <w:r w:rsidR="006D2D8A" w:rsidRPr="006D2D8A">
        <w:noBreakHyphen/>
      </w:r>
      <w:r w:rsidRPr="006D2D8A">
        <w:t>exposed activities:</w:t>
      </w:r>
    </w:p>
    <w:p w:rsidR="00D764E2" w:rsidRPr="006D2D8A" w:rsidRDefault="00D764E2" w:rsidP="00E4489D">
      <w:pPr>
        <w:pStyle w:val="paragraph"/>
      </w:pPr>
      <w:r w:rsidRPr="006D2D8A">
        <w:rPr>
          <w:bCs/>
        </w:rPr>
        <w:tab/>
        <w:t>(a)</w:t>
      </w:r>
      <w:r w:rsidRPr="006D2D8A">
        <w:rPr>
          <w:bCs/>
        </w:rPr>
        <w:tab/>
        <w:t>the manufacture of newsprint;</w:t>
      </w:r>
    </w:p>
    <w:p w:rsidR="00D764E2" w:rsidRPr="006D2D8A" w:rsidRDefault="00D764E2" w:rsidP="00E4489D">
      <w:pPr>
        <w:pStyle w:val="paragraph"/>
      </w:pPr>
      <w:r w:rsidRPr="006D2D8A">
        <w:tab/>
        <w:t>(b)</w:t>
      </w:r>
      <w:r w:rsidRPr="006D2D8A">
        <w:tab/>
        <w:t>dry pulp manufacturing;</w:t>
      </w:r>
    </w:p>
    <w:p w:rsidR="00D764E2" w:rsidRPr="006D2D8A" w:rsidRDefault="00D764E2" w:rsidP="00E4489D">
      <w:pPr>
        <w:pStyle w:val="paragraph"/>
      </w:pPr>
      <w:r w:rsidRPr="006D2D8A">
        <w:tab/>
        <w:t>(c)</w:t>
      </w:r>
      <w:r w:rsidRPr="006D2D8A">
        <w:tab/>
        <w:t>cartonboard manufacturing;</w:t>
      </w:r>
    </w:p>
    <w:p w:rsidR="00D764E2" w:rsidRPr="006D2D8A" w:rsidRDefault="00D764E2" w:rsidP="00E4489D">
      <w:pPr>
        <w:pStyle w:val="paragraph"/>
      </w:pPr>
      <w:r w:rsidRPr="006D2D8A">
        <w:tab/>
        <w:t>(d)</w:t>
      </w:r>
      <w:r w:rsidRPr="006D2D8A">
        <w:tab/>
        <w:t>packaging and industrial paper manufacturing;</w:t>
      </w:r>
    </w:p>
    <w:p w:rsidR="00D764E2" w:rsidRPr="006D2D8A" w:rsidRDefault="00D764E2" w:rsidP="00E4489D">
      <w:pPr>
        <w:pStyle w:val="paragraph"/>
      </w:pPr>
      <w:r w:rsidRPr="006D2D8A">
        <w:tab/>
        <w:t>(e)</w:t>
      </w:r>
      <w:r w:rsidRPr="006D2D8A">
        <w:tab/>
        <w:t>printing and writing paper manufacturing;</w:t>
      </w:r>
    </w:p>
    <w:p w:rsidR="00D764E2" w:rsidRPr="006D2D8A" w:rsidRDefault="00D764E2" w:rsidP="00E4489D">
      <w:pPr>
        <w:pStyle w:val="paragraph"/>
      </w:pPr>
      <w:r w:rsidRPr="006D2D8A">
        <w:tab/>
        <w:t>(f)</w:t>
      </w:r>
      <w:r w:rsidRPr="006D2D8A">
        <w:tab/>
        <w:t>tissue paper manufacturing;</w:t>
      </w:r>
    </w:p>
    <w:p w:rsidR="00D764E2" w:rsidRPr="006D2D8A" w:rsidRDefault="00D764E2" w:rsidP="00E4489D">
      <w:pPr>
        <w:pStyle w:val="subsection2"/>
      </w:pPr>
      <w:r w:rsidRPr="006D2D8A">
        <w:t>does not count for the purposes of the basis for allocation of another of those emissions</w:t>
      </w:r>
      <w:r w:rsidR="006D2D8A" w:rsidRPr="006D2D8A">
        <w:noBreakHyphen/>
      </w:r>
      <w:r w:rsidRPr="006D2D8A">
        <w:t>intensive trade</w:t>
      </w:r>
      <w:r w:rsidR="006D2D8A" w:rsidRPr="006D2D8A">
        <w:noBreakHyphen/>
      </w:r>
      <w:r w:rsidRPr="006D2D8A">
        <w:t>exposed activities.</w:t>
      </w:r>
    </w:p>
    <w:p w:rsidR="00D764E2" w:rsidRPr="006D2D8A" w:rsidRDefault="00A33841" w:rsidP="006115C2">
      <w:pPr>
        <w:pStyle w:val="ActHead3"/>
        <w:pageBreakBefore/>
      </w:pPr>
      <w:bookmarkStart w:id="154" w:name="_Toc355625735"/>
      <w:r w:rsidRPr="006D2D8A">
        <w:rPr>
          <w:rStyle w:val="CharDivNo"/>
        </w:rPr>
        <w:t>Division</w:t>
      </w:r>
      <w:r w:rsidR="006D2D8A" w:rsidRPr="006D2D8A">
        <w:rPr>
          <w:rStyle w:val="CharDivNo"/>
        </w:rPr>
        <w:t> </w:t>
      </w:r>
      <w:r w:rsidRPr="006D2D8A">
        <w:rPr>
          <w:rStyle w:val="CharDivNo"/>
        </w:rPr>
        <w:t>15</w:t>
      </w:r>
      <w:r w:rsidRPr="006D2D8A">
        <w:t>—</w:t>
      </w:r>
      <w:r w:rsidR="00D764E2" w:rsidRPr="006D2D8A">
        <w:rPr>
          <w:rStyle w:val="CharDivText"/>
        </w:rPr>
        <w:t>Dry pulp manufacturing</w:t>
      </w:r>
      <w:bookmarkEnd w:id="154"/>
    </w:p>
    <w:p w:rsidR="00D764E2" w:rsidRPr="006D2D8A" w:rsidRDefault="00D764E2" w:rsidP="00E4489D">
      <w:pPr>
        <w:pStyle w:val="subsection"/>
      </w:pPr>
      <w:r w:rsidRPr="006D2D8A">
        <w:t>315</w:t>
      </w:r>
      <w:r w:rsidRPr="006D2D8A">
        <w:tab/>
        <w:t>(1)</w:t>
      </w:r>
      <w:r w:rsidRPr="006D2D8A">
        <w:tab/>
        <w:t>Dry pulp manufacturing is the physical or chemical transformation of any or all of wood chips, sawdust, wood pulp and recovered paper into either or both of rolls and bales of dry pulp that:</w:t>
      </w:r>
    </w:p>
    <w:p w:rsidR="00D764E2" w:rsidRPr="006D2D8A" w:rsidRDefault="00D764E2" w:rsidP="00E4489D">
      <w:pPr>
        <w:pStyle w:val="paragraph"/>
      </w:pPr>
      <w:r w:rsidRPr="006D2D8A">
        <w:rPr>
          <w:bCs/>
        </w:rPr>
        <w:tab/>
        <w:t>(a)</w:t>
      </w:r>
      <w:r w:rsidRPr="006D2D8A">
        <w:rPr>
          <w:bCs/>
        </w:rPr>
        <w:tab/>
        <w:t>has a moisture content in the range of 4% to 14%; and</w:t>
      </w:r>
    </w:p>
    <w:p w:rsidR="00D764E2" w:rsidRPr="006D2D8A" w:rsidRDefault="00D764E2" w:rsidP="00E4489D">
      <w:pPr>
        <w:pStyle w:val="paragraph"/>
      </w:pPr>
      <w:r w:rsidRPr="006D2D8A">
        <w:tab/>
        <w:t>(b)</w:t>
      </w:r>
      <w:r w:rsidRPr="006D2D8A">
        <w:tab/>
        <w:t>is generally useable in either or both of:</w:t>
      </w:r>
    </w:p>
    <w:p w:rsidR="00D764E2" w:rsidRPr="006D2D8A" w:rsidRDefault="00D764E2" w:rsidP="00E4489D">
      <w:pPr>
        <w:pStyle w:val="paragraphsub"/>
      </w:pPr>
      <w:r w:rsidRPr="006D2D8A">
        <w:tab/>
        <w:t>(i)</w:t>
      </w:r>
      <w:r w:rsidRPr="006D2D8A">
        <w:tab/>
        <w:t>paper manufacturing; and</w:t>
      </w:r>
    </w:p>
    <w:p w:rsidR="00D764E2" w:rsidRPr="006D2D8A" w:rsidRDefault="00D764E2" w:rsidP="00E4489D">
      <w:pPr>
        <w:pStyle w:val="paragraphsub"/>
      </w:pPr>
      <w:r w:rsidRPr="006D2D8A">
        <w:tab/>
        <w:t>(ii)</w:t>
      </w:r>
      <w:r w:rsidRPr="006D2D8A">
        <w:tab/>
        <w:t>the production of sanitary products (such as a fluff pulp layer in sanitary products).</w:t>
      </w:r>
    </w:p>
    <w:p w:rsidR="00D764E2" w:rsidRPr="006D2D8A" w:rsidRDefault="00D764E2" w:rsidP="00E4489D">
      <w:pPr>
        <w:pStyle w:val="subsection"/>
      </w:pPr>
      <w:r w:rsidRPr="006D2D8A">
        <w:tab/>
        <w:t>(2)</w:t>
      </w:r>
      <w:r w:rsidRPr="006D2D8A">
        <w:tab/>
        <w:t>Dry pulp manufacturing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Dry pulp manufacturing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For dry pulp manufacturing, the basis for the issue of free carbon units is by a tonne of either or both of rolls and bales of dry pulp that:</w:t>
      </w:r>
    </w:p>
    <w:p w:rsidR="00D764E2" w:rsidRPr="006D2D8A" w:rsidRDefault="00D764E2" w:rsidP="00E4489D">
      <w:pPr>
        <w:pStyle w:val="paragraph"/>
      </w:pPr>
      <w:r w:rsidRPr="006D2D8A">
        <w:rPr>
          <w:bCs/>
        </w:rPr>
        <w:tab/>
        <w:t>(a)</w:t>
      </w:r>
      <w:r w:rsidRPr="006D2D8A">
        <w:rPr>
          <w:bCs/>
        </w:rPr>
        <w:tab/>
        <w:t>has a moisture content in the range of 4% to 14%; and</w:t>
      </w:r>
    </w:p>
    <w:p w:rsidR="00D764E2" w:rsidRPr="006D2D8A" w:rsidRDefault="00D764E2" w:rsidP="00E4489D">
      <w:pPr>
        <w:pStyle w:val="paragraph"/>
      </w:pPr>
      <w:r w:rsidRPr="006D2D8A">
        <w:tab/>
        <w:t>(b)</w:t>
      </w:r>
      <w:r w:rsidRPr="006D2D8A">
        <w:tab/>
        <w:t>is generally useable in either or both of:</w:t>
      </w:r>
    </w:p>
    <w:p w:rsidR="00D764E2" w:rsidRPr="006D2D8A" w:rsidRDefault="00D764E2" w:rsidP="00E4489D">
      <w:pPr>
        <w:pStyle w:val="paragraphsub"/>
      </w:pPr>
      <w:r w:rsidRPr="006D2D8A">
        <w:tab/>
        <w:t>(i)</w:t>
      </w:r>
      <w:r w:rsidRPr="006D2D8A">
        <w:tab/>
        <w:t>paper manufacturing; and</w:t>
      </w:r>
    </w:p>
    <w:p w:rsidR="00D764E2" w:rsidRPr="006D2D8A" w:rsidRDefault="00D764E2" w:rsidP="00E4489D">
      <w:pPr>
        <w:pStyle w:val="paragraphsub"/>
      </w:pPr>
      <w:r w:rsidRPr="006D2D8A">
        <w:tab/>
        <w:t>(ii)</w:t>
      </w:r>
      <w:r w:rsidRPr="006D2D8A">
        <w:tab/>
        <w:t>the production of sanitary products (such as a fluff pulp layer in sanitary products); and</w:t>
      </w:r>
    </w:p>
    <w:p w:rsidR="00D764E2" w:rsidRPr="006D2D8A" w:rsidRDefault="00D764E2" w:rsidP="00E4489D">
      <w:pPr>
        <w:pStyle w:val="paragraph"/>
      </w:pPr>
      <w:r w:rsidRPr="006D2D8A">
        <w:rPr>
          <w:bCs/>
        </w:rPr>
        <w:tab/>
        <w:t>(c)</w:t>
      </w:r>
      <w:r w:rsidRPr="006D2D8A">
        <w:rPr>
          <w:bCs/>
        </w:rPr>
        <w:tab/>
        <w:t>is produced by carrying on the emissions</w:t>
      </w:r>
      <w:r w:rsidR="006D2D8A" w:rsidRPr="006D2D8A">
        <w:rPr>
          <w:bCs/>
        </w:rPr>
        <w:noBreakHyphen/>
      </w:r>
      <w:r w:rsidRPr="006D2D8A">
        <w:rPr>
          <w:bCs/>
        </w:rPr>
        <w:t>intensive trade</w:t>
      </w:r>
      <w:r w:rsidR="006D2D8A" w:rsidRPr="006D2D8A">
        <w:rPr>
          <w:bCs/>
        </w:rPr>
        <w:noBreakHyphen/>
      </w:r>
      <w:r w:rsidRPr="006D2D8A">
        <w:rPr>
          <w:bCs/>
        </w:rPr>
        <w:t>exposed activity; and</w:t>
      </w:r>
    </w:p>
    <w:p w:rsidR="00D764E2" w:rsidRPr="006D2D8A" w:rsidRDefault="00D764E2" w:rsidP="00E4489D">
      <w:pPr>
        <w:pStyle w:val="paragraph"/>
      </w:pPr>
      <w:r w:rsidRPr="006D2D8A">
        <w:tab/>
        <w:t>(d)</w:t>
      </w:r>
      <w:r w:rsidRPr="006D2D8A">
        <w:tab/>
        <w:t>is of saleable quality.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D764E2" w:rsidP="00E4489D">
      <w:pPr>
        <w:pStyle w:val="subsection"/>
      </w:pPr>
      <w:r w:rsidRPr="006D2D8A">
        <w:tab/>
        <w:t>(5)</w:t>
      </w:r>
      <w:r w:rsidRPr="006D2D8A">
        <w:tab/>
        <w:t>For the production of pulp from either or both of woodchips and sawdust as part of dry pulp manufacturing, the basis for the issue of free carbon units is by an air dried tonne (applying a 10% moisture content) of equivalent pulp that is:</w:t>
      </w:r>
    </w:p>
    <w:p w:rsidR="00D764E2" w:rsidRPr="006D2D8A" w:rsidRDefault="00D764E2" w:rsidP="00E4489D">
      <w:pPr>
        <w:pStyle w:val="paragraph"/>
      </w:pPr>
      <w:r w:rsidRPr="006D2D8A">
        <w:rPr>
          <w:bCs/>
        </w:rPr>
        <w:tab/>
        <w:t>(a)</w:t>
      </w:r>
      <w:r w:rsidRPr="006D2D8A">
        <w:rPr>
          <w:bCs/>
        </w:rPr>
        <w:tab/>
        <w:t>produced from either or both of woodchips and sawdust; and</w:t>
      </w:r>
    </w:p>
    <w:p w:rsidR="00D764E2" w:rsidRPr="006D2D8A" w:rsidRDefault="00D764E2" w:rsidP="00E4489D">
      <w:pPr>
        <w:pStyle w:val="paragraph"/>
      </w:pPr>
      <w:r w:rsidRPr="006D2D8A">
        <w:tab/>
        <w:t>(b)</w:t>
      </w:r>
      <w:r w:rsidRPr="006D2D8A">
        <w:tab/>
        <w:t>used in the process of manufacturing dry pulp; and</w:t>
      </w:r>
    </w:p>
    <w:p w:rsidR="00D764E2" w:rsidRPr="006D2D8A" w:rsidRDefault="00D764E2" w:rsidP="00E4489D">
      <w:pPr>
        <w:pStyle w:val="paragraph"/>
      </w:pPr>
      <w:r w:rsidRPr="006D2D8A">
        <w:tab/>
        <w:t>(c)</w:t>
      </w:r>
      <w:r w:rsidRPr="006D2D8A">
        <w:tab/>
        <w:t>produced as part of carrying on the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(6)</w:t>
      </w:r>
      <w:r w:rsidRPr="006D2D8A">
        <w:tab/>
        <w:t>For this Part, an amount of pulp or paper that is used as a basis for the issue of free carbon units for one of the following emissions</w:t>
      </w:r>
      <w:r w:rsidR="006D2D8A" w:rsidRPr="006D2D8A">
        <w:noBreakHyphen/>
      </w:r>
      <w:r w:rsidRPr="006D2D8A">
        <w:t>intensive trade</w:t>
      </w:r>
      <w:r w:rsidR="006D2D8A" w:rsidRPr="006D2D8A">
        <w:noBreakHyphen/>
      </w:r>
      <w:r w:rsidRPr="006D2D8A">
        <w:t>exposed activities:</w:t>
      </w:r>
    </w:p>
    <w:p w:rsidR="00D764E2" w:rsidRPr="006D2D8A" w:rsidRDefault="00D764E2" w:rsidP="00E4489D">
      <w:pPr>
        <w:pStyle w:val="paragraph"/>
      </w:pPr>
      <w:r w:rsidRPr="006D2D8A">
        <w:rPr>
          <w:bCs/>
        </w:rPr>
        <w:tab/>
        <w:t>(a)</w:t>
      </w:r>
      <w:r w:rsidRPr="006D2D8A">
        <w:rPr>
          <w:bCs/>
        </w:rPr>
        <w:tab/>
        <w:t>the manufacture of newsprint;</w:t>
      </w:r>
    </w:p>
    <w:p w:rsidR="00D764E2" w:rsidRPr="006D2D8A" w:rsidRDefault="00D764E2" w:rsidP="00E4489D">
      <w:pPr>
        <w:pStyle w:val="paragraph"/>
      </w:pPr>
      <w:r w:rsidRPr="006D2D8A">
        <w:tab/>
        <w:t>(b)</w:t>
      </w:r>
      <w:r w:rsidRPr="006D2D8A">
        <w:tab/>
        <w:t>dry pulp manufacturing;</w:t>
      </w:r>
    </w:p>
    <w:p w:rsidR="00D764E2" w:rsidRPr="006D2D8A" w:rsidRDefault="00D764E2" w:rsidP="00E4489D">
      <w:pPr>
        <w:pStyle w:val="paragraph"/>
      </w:pPr>
      <w:r w:rsidRPr="006D2D8A">
        <w:tab/>
        <w:t>(c)</w:t>
      </w:r>
      <w:r w:rsidRPr="006D2D8A">
        <w:tab/>
        <w:t>cartonboard manufacturing;</w:t>
      </w:r>
    </w:p>
    <w:p w:rsidR="00D764E2" w:rsidRPr="006D2D8A" w:rsidRDefault="00D764E2" w:rsidP="00E4489D">
      <w:pPr>
        <w:pStyle w:val="paragraph"/>
      </w:pPr>
      <w:r w:rsidRPr="006D2D8A">
        <w:tab/>
        <w:t>(d)</w:t>
      </w:r>
      <w:r w:rsidRPr="006D2D8A">
        <w:tab/>
        <w:t>packaging and industrial paper manufacturing;</w:t>
      </w:r>
    </w:p>
    <w:p w:rsidR="00D764E2" w:rsidRPr="006D2D8A" w:rsidRDefault="00D764E2" w:rsidP="00E4489D">
      <w:pPr>
        <w:pStyle w:val="paragraph"/>
      </w:pPr>
      <w:r w:rsidRPr="006D2D8A">
        <w:tab/>
        <w:t>(e)</w:t>
      </w:r>
      <w:r w:rsidRPr="006D2D8A">
        <w:tab/>
        <w:t>printing and writing paper manufacturing;</w:t>
      </w:r>
    </w:p>
    <w:p w:rsidR="00D764E2" w:rsidRPr="006D2D8A" w:rsidRDefault="00D764E2" w:rsidP="00E4489D">
      <w:pPr>
        <w:pStyle w:val="paragraph"/>
      </w:pPr>
      <w:r w:rsidRPr="006D2D8A">
        <w:tab/>
        <w:t>(f)</w:t>
      </w:r>
      <w:r w:rsidRPr="006D2D8A">
        <w:tab/>
        <w:t>tissue paper manufacturing;</w:t>
      </w:r>
    </w:p>
    <w:p w:rsidR="00D764E2" w:rsidRPr="006D2D8A" w:rsidRDefault="00D764E2" w:rsidP="00E4489D">
      <w:pPr>
        <w:pStyle w:val="subsection2"/>
      </w:pPr>
      <w:r w:rsidRPr="006D2D8A">
        <w:t>does not count for the purposes of the basis for allocation of another of those emissions</w:t>
      </w:r>
      <w:r w:rsidR="006D2D8A" w:rsidRPr="006D2D8A">
        <w:noBreakHyphen/>
      </w:r>
      <w:r w:rsidRPr="006D2D8A">
        <w:t>intensive trade</w:t>
      </w:r>
      <w:r w:rsidR="006D2D8A" w:rsidRPr="006D2D8A">
        <w:noBreakHyphen/>
      </w:r>
      <w:r w:rsidRPr="006D2D8A">
        <w:t>exposed activities.</w:t>
      </w:r>
    </w:p>
    <w:p w:rsidR="00D764E2" w:rsidRPr="006D2D8A" w:rsidRDefault="00A33841" w:rsidP="006115C2">
      <w:pPr>
        <w:pStyle w:val="ActHead3"/>
        <w:pageBreakBefore/>
      </w:pPr>
      <w:bookmarkStart w:id="155" w:name="_Toc355625736"/>
      <w:r w:rsidRPr="006D2D8A">
        <w:rPr>
          <w:rStyle w:val="CharDivNo"/>
        </w:rPr>
        <w:t>Division</w:t>
      </w:r>
      <w:r w:rsidR="006D2D8A" w:rsidRPr="006D2D8A">
        <w:rPr>
          <w:rStyle w:val="CharDivNo"/>
        </w:rPr>
        <w:t> </w:t>
      </w:r>
      <w:r w:rsidRPr="006D2D8A">
        <w:rPr>
          <w:rStyle w:val="CharDivNo"/>
        </w:rPr>
        <w:t>16</w:t>
      </w:r>
      <w:r w:rsidRPr="006D2D8A">
        <w:t>—</w:t>
      </w:r>
      <w:r w:rsidR="00D764E2" w:rsidRPr="006D2D8A">
        <w:rPr>
          <w:rStyle w:val="CharDivText"/>
        </w:rPr>
        <w:t>Cartonboard manufacturing</w:t>
      </w:r>
      <w:bookmarkEnd w:id="155"/>
    </w:p>
    <w:p w:rsidR="00D764E2" w:rsidRPr="006D2D8A" w:rsidRDefault="00D764E2" w:rsidP="00E4489D">
      <w:pPr>
        <w:pStyle w:val="subsection"/>
      </w:pPr>
      <w:r w:rsidRPr="006D2D8A">
        <w:t>316</w:t>
      </w:r>
      <w:r w:rsidRPr="006D2D8A">
        <w:tab/>
        <w:t>(1)</w:t>
      </w:r>
      <w:r w:rsidRPr="006D2D8A">
        <w:tab/>
        <w:t>Cartonboard manufacturing is the physical or chemical transformation of any or all of wood chips, sawdust, wood pulp and recovered paper into rolls of cartonboard that:</w:t>
      </w:r>
    </w:p>
    <w:p w:rsidR="00D764E2" w:rsidRPr="006D2D8A" w:rsidRDefault="00D764E2" w:rsidP="00E4489D">
      <w:pPr>
        <w:pStyle w:val="paragraph"/>
      </w:pPr>
      <w:r w:rsidRPr="006D2D8A">
        <w:rPr>
          <w:bCs/>
        </w:rPr>
        <w:tab/>
        <w:t>(a)</w:t>
      </w:r>
      <w:r w:rsidRPr="006D2D8A">
        <w:rPr>
          <w:bCs/>
        </w:rPr>
        <w:tab/>
        <w:t>has a grammage range of 150</w:t>
      </w:r>
      <w:r w:rsidR="0035397E" w:rsidRPr="006D2D8A">
        <w:rPr>
          <w:bCs/>
        </w:rPr>
        <w:t xml:space="preserve"> </w:t>
      </w:r>
      <w:r w:rsidRPr="006D2D8A">
        <w:rPr>
          <w:bCs/>
        </w:rPr>
        <w:t>g/m</w:t>
      </w:r>
      <w:r w:rsidRPr="006D2D8A">
        <w:rPr>
          <w:bCs/>
          <w:vertAlign w:val="superscript"/>
        </w:rPr>
        <w:t>2</w:t>
      </w:r>
      <w:r w:rsidRPr="006D2D8A">
        <w:rPr>
          <w:bCs/>
        </w:rPr>
        <w:t xml:space="preserve"> to 500</w:t>
      </w:r>
      <w:r w:rsidR="0035397E" w:rsidRPr="006D2D8A">
        <w:rPr>
          <w:bCs/>
        </w:rPr>
        <w:t xml:space="preserve"> </w:t>
      </w:r>
      <w:r w:rsidRPr="006D2D8A">
        <w:rPr>
          <w:bCs/>
        </w:rPr>
        <w:t>g/m</w:t>
      </w:r>
      <w:r w:rsidRPr="006D2D8A">
        <w:rPr>
          <w:bCs/>
          <w:vertAlign w:val="superscript"/>
        </w:rPr>
        <w:t>2</w:t>
      </w:r>
      <w:r w:rsidRPr="006D2D8A">
        <w:rPr>
          <w:bCs/>
        </w:rPr>
        <w:t>; and</w:t>
      </w:r>
    </w:p>
    <w:p w:rsidR="00D764E2" w:rsidRPr="006D2D8A" w:rsidRDefault="00D764E2" w:rsidP="00E4489D">
      <w:pPr>
        <w:pStyle w:val="paragraph"/>
      </w:pPr>
      <w:r w:rsidRPr="006D2D8A">
        <w:tab/>
        <w:t>(b)</w:t>
      </w:r>
      <w:r w:rsidRPr="006D2D8A">
        <w:tab/>
        <w:t>has a moisture content in the range of 4% to 11%; and</w:t>
      </w:r>
    </w:p>
    <w:p w:rsidR="00D764E2" w:rsidRPr="006D2D8A" w:rsidRDefault="00D764E2" w:rsidP="00E4489D">
      <w:pPr>
        <w:pStyle w:val="paragraph"/>
      </w:pPr>
      <w:r w:rsidRPr="006D2D8A">
        <w:tab/>
        <w:t>(c)</w:t>
      </w:r>
      <w:r w:rsidRPr="006D2D8A">
        <w:tab/>
        <w:t>is coated; and</w:t>
      </w:r>
    </w:p>
    <w:p w:rsidR="00D764E2" w:rsidRPr="006D2D8A" w:rsidRDefault="00D764E2" w:rsidP="00E4489D">
      <w:pPr>
        <w:pStyle w:val="paragraph"/>
      </w:pPr>
      <w:r w:rsidRPr="006D2D8A">
        <w:tab/>
        <w:t>(d)</w:t>
      </w:r>
      <w:r w:rsidRPr="006D2D8A">
        <w:tab/>
        <w:t>is generally useable as cartonboard product such as coated kraft liner, coated multiply and other coated paperboard.</w:t>
      </w:r>
    </w:p>
    <w:p w:rsidR="00D764E2" w:rsidRPr="006D2D8A" w:rsidRDefault="00D764E2" w:rsidP="00E4489D">
      <w:pPr>
        <w:pStyle w:val="subsection"/>
      </w:pPr>
      <w:r w:rsidRPr="006D2D8A">
        <w:tab/>
        <w:t>(2)</w:t>
      </w:r>
      <w:r w:rsidRPr="006D2D8A">
        <w:tab/>
        <w:t>Cartonboard manufacturing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Cartonboard manufacturing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For cartonboard manufacturing, the basis for the issue of free carbon units is by a tonne of rolls of cartonboard that:</w:t>
      </w:r>
    </w:p>
    <w:p w:rsidR="00D764E2" w:rsidRPr="006D2D8A" w:rsidRDefault="00D764E2" w:rsidP="00E4489D">
      <w:pPr>
        <w:pStyle w:val="paragraph"/>
      </w:pPr>
      <w:r w:rsidRPr="006D2D8A">
        <w:rPr>
          <w:bCs/>
        </w:rPr>
        <w:tab/>
        <w:t>(a)</w:t>
      </w:r>
      <w:r w:rsidRPr="006D2D8A">
        <w:rPr>
          <w:bCs/>
        </w:rPr>
        <w:tab/>
        <w:t>has a grammage range of 150</w:t>
      </w:r>
      <w:r w:rsidR="0035397E" w:rsidRPr="006D2D8A">
        <w:rPr>
          <w:bCs/>
        </w:rPr>
        <w:t xml:space="preserve"> </w:t>
      </w:r>
      <w:r w:rsidRPr="006D2D8A">
        <w:rPr>
          <w:bCs/>
        </w:rPr>
        <w:t>g/m</w:t>
      </w:r>
      <w:r w:rsidRPr="006D2D8A">
        <w:rPr>
          <w:bCs/>
          <w:vertAlign w:val="superscript"/>
        </w:rPr>
        <w:t>2</w:t>
      </w:r>
      <w:r w:rsidRPr="006D2D8A">
        <w:rPr>
          <w:bCs/>
        </w:rPr>
        <w:t xml:space="preserve"> to 500</w:t>
      </w:r>
      <w:r w:rsidR="0035397E" w:rsidRPr="006D2D8A">
        <w:rPr>
          <w:bCs/>
        </w:rPr>
        <w:t xml:space="preserve"> </w:t>
      </w:r>
      <w:r w:rsidRPr="006D2D8A">
        <w:rPr>
          <w:bCs/>
        </w:rPr>
        <w:t>g/m</w:t>
      </w:r>
      <w:r w:rsidRPr="006D2D8A">
        <w:rPr>
          <w:bCs/>
          <w:vertAlign w:val="superscript"/>
        </w:rPr>
        <w:t>2</w:t>
      </w:r>
      <w:r w:rsidRPr="006D2D8A">
        <w:rPr>
          <w:bCs/>
        </w:rPr>
        <w:t>; and</w:t>
      </w:r>
    </w:p>
    <w:p w:rsidR="00D764E2" w:rsidRPr="006D2D8A" w:rsidRDefault="00D764E2" w:rsidP="00E4489D">
      <w:pPr>
        <w:pStyle w:val="paragraph"/>
      </w:pPr>
      <w:r w:rsidRPr="006D2D8A">
        <w:tab/>
        <w:t>(b)</w:t>
      </w:r>
      <w:r w:rsidRPr="006D2D8A">
        <w:tab/>
        <w:t>has a moisture content in the range of 4% to 11%; and</w:t>
      </w:r>
    </w:p>
    <w:p w:rsidR="00D764E2" w:rsidRPr="006D2D8A" w:rsidRDefault="00D764E2" w:rsidP="00E4489D">
      <w:pPr>
        <w:pStyle w:val="paragraph"/>
      </w:pPr>
      <w:r w:rsidRPr="006D2D8A">
        <w:tab/>
        <w:t>(c)</w:t>
      </w:r>
      <w:r w:rsidRPr="006D2D8A">
        <w:tab/>
        <w:t>is coated; and</w:t>
      </w:r>
    </w:p>
    <w:p w:rsidR="00D764E2" w:rsidRPr="006D2D8A" w:rsidRDefault="00D764E2" w:rsidP="00E4489D">
      <w:pPr>
        <w:pStyle w:val="paragraph"/>
      </w:pPr>
      <w:r w:rsidRPr="006D2D8A">
        <w:tab/>
        <w:t>(d)</w:t>
      </w:r>
      <w:r w:rsidRPr="006D2D8A">
        <w:tab/>
        <w:t>is generally useable as cartonboard product such as coated kraft liner, coated multiply and other coated paperboard; and</w:t>
      </w:r>
    </w:p>
    <w:p w:rsidR="00D764E2" w:rsidRPr="006D2D8A" w:rsidRDefault="00D764E2" w:rsidP="00E4489D">
      <w:pPr>
        <w:pStyle w:val="paragraph"/>
      </w:pPr>
      <w:r w:rsidRPr="006D2D8A">
        <w:tab/>
        <w:t>(e)</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(f)</w:t>
      </w:r>
      <w:r w:rsidRPr="006D2D8A">
        <w:tab/>
        <w:t>is of saleable quality.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D764E2" w:rsidP="00E4489D">
      <w:pPr>
        <w:pStyle w:val="subsection"/>
      </w:pPr>
      <w:r w:rsidRPr="006D2D8A">
        <w:tab/>
        <w:t>(5)</w:t>
      </w:r>
      <w:r w:rsidRPr="006D2D8A">
        <w:tab/>
        <w:t>For the production of pulp from either or both of woodchips and sawdust as part of cartonboard manufacturing, the basis for the issue of free carbon units is by an air dried tonne (applying a 10% moisture content) of equivalent pulp that is:</w:t>
      </w:r>
    </w:p>
    <w:p w:rsidR="00D764E2" w:rsidRPr="006D2D8A" w:rsidRDefault="00D764E2" w:rsidP="00E4489D">
      <w:pPr>
        <w:pStyle w:val="paragraph"/>
      </w:pPr>
      <w:r w:rsidRPr="006D2D8A">
        <w:rPr>
          <w:bCs/>
        </w:rPr>
        <w:tab/>
        <w:t>(a)</w:t>
      </w:r>
      <w:r w:rsidRPr="006D2D8A">
        <w:rPr>
          <w:bCs/>
        </w:rPr>
        <w:tab/>
        <w:t>produced from either or both of woodchips and sawdust; and</w:t>
      </w:r>
    </w:p>
    <w:p w:rsidR="00D764E2" w:rsidRPr="006D2D8A" w:rsidRDefault="00D764E2" w:rsidP="00E4489D">
      <w:pPr>
        <w:pStyle w:val="paragraph"/>
      </w:pPr>
      <w:r w:rsidRPr="006D2D8A">
        <w:tab/>
        <w:t>(b)</w:t>
      </w:r>
      <w:r w:rsidRPr="006D2D8A">
        <w:tab/>
        <w:t>used in the process of cartonboard manufacturing; and</w:t>
      </w:r>
    </w:p>
    <w:p w:rsidR="00D764E2" w:rsidRPr="006D2D8A" w:rsidRDefault="00D764E2" w:rsidP="00E4489D">
      <w:pPr>
        <w:pStyle w:val="paragraph"/>
      </w:pPr>
      <w:r w:rsidRPr="006D2D8A">
        <w:tab/>
        <w:t>(c)</w:t>
      </w:r>
      <w:r w:rsidRPr="006D2D8A">
        <w:tab/>
        <w:t>produced as part of carrying on the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(6)</w:t>
      </w:r>
      <w:r w:rsidRPr="006D2D8A">
        <w:tab/>
        <w:t>For this Part, an amount of pulp or paper that is used as a basis for the issue of free carbon units for one of the following emissions</w:t>
      </w:r>
      <w:r w:rsidR="006D2D8A" w:rsidRPr="006D2D8A">
        <w:noBreakHyphen/>
      </w:r>
      <w:r w:rsidRPr="006D2D8A">
        <w:t>intensive trade</w:t>
      </w:r>
      <w:r w:rsidR="006D2D8A" w:rsidRPr="006D2D8A">
        <w:noBreakHyphen/>
      </w:r>
      <w:r w:rsidRPr="006D2D8A">
        <w:t>exposed activities:</w:t>
      </w:r>
    </w:p>
    <w:p w:rsidR="00D764E2" w:rsidRPr="006D2D8A" w:rsidRDefault="00D764E2" w:rsidP="00E4489D">
      <w:pPr>
        <w:pStyle w:val="paragraph"/>
      </w:pPr>
      <w:r w:rsidRPr="006D2D8A">
        <w:rPr>
          <w:bCs/>
        </w:rPr>
        <w:tab/>
        <w:t>(a)</w:t>
      </w:r>
      <w:r w:rsidRPr="006D2D8A">
        <w:rPr>
          <w:bCs/>
        </w:rPr>
        <w:tab/>
        <w:t>the manufacture of newsprint;</w:t>
      </w:r>
    </w:p>
    <w:p w:rsidR="00D764E2" w:rsidRPr="006D2D8A" w:rsidRDefault="00D764E2" w:rsidP="00E4489D">
      <w:pPr>
        <w:pStyle w:val="paragraph"/>
      </w:pPr>
      <w:r w:rsidRPr="006D2D8A">
        <w:tab/>
        <w:t>(b)</w:t>
      </w:r>
      <w:r w:rsidRPr="006D2D8A">
        <w:tab/>
        <w:t>dry pulp manufacturing;</w:t>
      </w:r>
    </w:p>
    <w:p w:rsidR="00D764E2" w:rsidRPr="006D2D8A" w:rsidRDefault="00D764E2" w:rsidP="00E4489D">
      <w:pPr>
        <w:pStyle w:val="paragraph"/>
      </w:pPr>
      <w:r w:rsidRPr="006D2D8A">
        <w:tab/>
        <w:t>(c)</w:t>
      </w:r>
      <w:r w:rsidRPr="006D2D8A">
        <w:tab/>
        <w:t>cartonboard manufacturing;</w:t>
      </w:r>
    </w:p>
    <w:p w:rsidR="00D764E2" w:rsidRPr="006D2D8A" w:rsidRDefault="00D764E2" w:rsidP="00E4489D">
      <w:pPr>
        <w:pStyle w:val="paragraph"/>
      </w:pPr>
      <w:r w:rsidRPr="006D2D8A">
        <w:tab/>
        <w:t>(d)</w:t>
      </w:r>
      <w:r w:rsidRPr="006D2D8A">
        <w:tab/>
        <w:t>packaging and industrial paper manufacturing;</w:t>
      </w:r>
    </w:p>
    <w:p w:rsidR="00D764E2" w:rsidRPr="006D2D8A" w:rsidRDefault="00D764E2" w:rsidP="00E4489D">
      <w:pPr>
        <w:pStyle w:val="paragraph"/>
      </w:pPr>
      <w:r w:rsidRPr="006D2D8A">
        <w:tab/>
        <w:t>(e)</w:t>
      </w:r>
      <w:r w:rsidRPr="006D2D8A">
        <w:tab/>
        <w:t>printing and writing paper manufacturing;</w:t>
      </w:r>
    </w:p>
    <w:p w:rsidR="00D764E2" w:rsidRPr="006D2D8A" w:rsidRDefault="00D764E2" w:rsidP="00E4489D">
      <w:pPr>
        <w:pStyle w:val="paragraph"/>
      </w:pPr>
      <w:r w:rsidRPr="006D2D8A">
        <w:tab/>
        <w:t>(f)</w:t>
      </w:r>
      <w:r w:rsidRPr="006D2D8A">
        <w:tab/>
        <w:t>tissue paper manufacturing;</w:t>
      </w:r>
    </w:p>
    <w:p w:rsidR="00D764E2" w:rsidRPr="006D2D8A" w:rsidRDefault="00D764E2" w:rsidP="00E4489D">
      <w:pPr>
        <w:pStyle w:val="subsection2"/>
      </w:pPr>
      <w:r w:rsidRPr="006D2D8A">
        <w:t>does not count for the purposes of the basis for allocation of another of those emissions</w:t>
      </w:r>
      <w:r w:rsidR="006D2D8A" w:rsidRPr="006D2D8A">
        <w:noBreakHyphen/>
      </w:r>
      <w:r w:rsidRPr="006D2D8A">
        <w:t>intensive trade</w:t>
      </w:r>
      <w:r w:rsidR="006D2D8A" w:rsidRPr="006D2D8A">
        <w:noBreakHyphen/>
      </w:r>
      <w:r w:rsidRPr="006D2D8A">
        <w:t>exposed activities.</w:t>
      </w:r>
    </w:p>
    <w:p w:rsidR="00D764E2" w:rsidRPr="006D2D8A" w:rsidRDefault="00A33841" w:rsidP="006115C2">
      <w:pPr>
        <w:pStyle w:val="ActHead3"/>
        <w:pageBreakBefore/>
      </w:pPr>
      <w:bookmarkStart w:id="156" w:name="_Toc355625737"/>
      <w:r w:rsidRPr="006D2D8A">
        <w:rPr>
          <w:rStyle w:val="CharDivNo"/>
        </w:rPr>
        <w:t>Division</w:t>
      </w:r>
      <w:r w:rsidR="006D2D8A" w:rsidRPr="006D2D8A">
        <w:rPr>
          <w:rStyle w:val="CharDivNo"/>
        </w:rPr>
        <w:t> </w:t>
      </w:r>
      <w:r w:rsidRPr="006D2D8A">
        <w:rPr>
          <w:rStyle w:val="CharDivNo"/>
        </w:rPr>
        <w:t>17</w:t>
      </w:r>
      <w:r w:rsidRPr="006D2D8A">
        <w:t>—</w:t>
      </w:r>
      <w:r w:rsidR="00D764E2" w:rsidRPr="006D2D8A">
        <w:rPr>
          <w:rStyle w:val="CharDivText"/>
        </w:rPr>
        <w:t>Packaging and industrial paper manufacturing</w:t>
      </w:r>
      <w:bookmarkEnd w:id="156"/>
    </w:p>
    <w:p w:rsidR="00D764E2" w:rsidRPr="006D2D8A" w:rsidRDefault="00D764E2" w:rsidP="00E4489D">
      <w:pPr>
        <w:pStyle w:val="subsection"/>
      </w:pPr>
      <w:r w:rsidRPr="006D2D8A">
        <w:t>317</w:t>
      </w:r>
      <w:r w:rsidRPr="006D2D8A">
        <w:tab/>
        <w:t>(1)</w:t>
      </w:r>
      <w:r w:rsidRPr="006D2D8A">
        <w:tab/>
        <w:t>Packaging and industrial paper manufacturing is the physical or chemical transformation of any or all of wood chips, sawdust, wood pulp and recovered paper into rolls of packaging and industrial paper that:</w:t>
      </w:r>
    </w:p>
    <w:p w:rsidR="00D764E2" w:rsidRPr="006D2D8A" w:rsidRDefault="00D764E2" w:rsidP="00E4489D">
      <w:pPr>
        <w:pStyle w:val="paragraph"/>
      </w:pPr>
      <w:r w:rsidRPr="006D2D8A">
        <w:rPr>
          <w:bCs/>
        </w:rPr>
        <w:tab/>
        <w:t>(a)</w:t>
      </w:r>
      <w:r w:rsidRPr="006D2D8A">
        <w:rPr>
          <w:bCs/>
        </w:rPr>
        <w:tab/>
        <w:t>is produced from wholly or partially unbleached input fibre; and</w:t>
      </w:r>
    </w:p>
    <w:p w:rsidR="00D764E2" w:rsidRPr="006D2D8A" w:rsidRDefault="00D764E2" w:rsidP="00E4489D">
      <w:pPr>
        <w:pStyle w:val="paragraph"/>
      </w:pPr>
      <w:r w:rsidRPr="006D2D8A">
        <w:tab/>
        <w:t>(b)</w:t>
      </w:r>
      <w:r w:rsidRPr="006D2D8A">
        <w:tab/>
        <w:t>has a grammage range of 30 g/m</w:t>
      </w:r>
      <w:r w:rsidRPr="006D2D8A">
        <w:rPr>
          <w:vertAlign w:val="superscript"/>
        </w:rPr>
        <w:t>2</w:t>
      </w:r>
      <w:r w:rsidRPr="006D2D8A">
        <w:t xml:space="preserve"> to 500 g/m</w:t>
      </w:r>
      <w:r w:rsidRPr="006D2D8A">
        <w:rPr>
          <w:vertAlign w:val="superscript"/>
        </w:rPr>
        <w:t>2</w:t>
      </w:r>
      <w:r w:rsidRPr="006D2D8A">
        <w:t>; and</w:t>
      </w:r>
    </w:p>
    <w:p w:rsidR="00D764E2" w:rsidRPr="006D2D8A" w:rsidRDefault="00D764E2" w:rsidP="00E4489D">
      <w:pPr>
        <w:pStyle w:val="paragraph"/>
      </w:pPr>
      <w:r w:rsidRPr="006D2D8A">
        <w:tab/>
        <w:t>(c)</w:t>
      </w:r>
      <w:r w:rsidRPr="006D2D8A">
        <w:tab/>
        <w:t>has a moisture content in the range of 4% to 11%; and</w:t>
      </w:r>
    </w:p>
    <w:p w:rsidR="00D764E2" w:rsidRPr="006D2D8A" w:rsidRDefault="00D764E2" w:rsidP="00E4489D">
      <w:pPr>
        <w:pStyle w:val="paragraph"/>
      </w:pPr>
      <w:r w:rsidRPr="006D2D8A">
        <w:tab/>
        <w:t>(d)</w:t>
      </w:r>
      <w:r w:rsidRPr="006D2D8A">
        <w:tab/>
        <w:t>is uncoated; and</w:t>
      </w:r>
    </w:p>
    <w:p w:rsidR="00D764E2" w:rsidRPr="006D2D8A" w:rsidRDefault="00D764E2" w:rsidP="00E4489D">
      <w:pPr>
        <w:pStyle w:val="paragraph"/>
      </w:pPr>
      <w:r w:rsidRPr="006D2D8A">
        <w:tab/>
        <w:t>(e)</w:t>
      </w:r>
      <w:r w:rsidRPr="006D2D8A">
        <w:tab/>
        <w:t>is generally useable as a packaging or industrial paper, including products such as kraft liner, recycled or multiply liner, medium, sack and bag paper, wrapping paper, plasterboard liner, horticultural paper and building paper.</w:t>
      </w:r>
    </w:p>
    <w:p w:rsidR="00D764E2" w:rsidRPr="006D2D8A" w:rsidRDefault="00D764E2" w:rsidP="00E4489D">
      <w:pPr>
        <w:pStyle w:val="subsection"/>
      </w:pPr>
      <w:r w:rsidRPr="006D2D8A">
        <w:tab/>
        <w:t>(2)</w:t>
      </w:r>
      <w:r w:rsidRPr="006D2D8A">
        <w:tab/>
        <w:t>Packaging and industrial paper manufacturing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Packaging and industrial paper manufacturing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For packaging and industrial paper manufacturing, the basis for the issue of free carbon units is by a tonne of rolls of packaging and industrial paper that:</w:t>
      </w:r>
    </w:p>
    <w:p w:rsidR="00D764E2" w:rsidRPr="006D2D8A" w:rsidRDefault="00D764E2" w:rsidP="00E4489D">
      <w:pPr>
        <w:pStyle w:val="paragraph"/>
      </w:pPr>
      <w:r w:rsidRPr="006D2D8A">
        <w:rPr>
          <w:bCs/>
        </w:rPr>
        <w:tab/>
        <w:t>(a)</w:t>
      </w:r>
      <w:r w:rsidRPr="006D2D8A">
        <w:rPr>
          <w:bCs/>
        </w:rPr>
        <w:tab/>
        <w:t>is produced from wholly or partially unbleached input fibre; and</w:t>
      </w:r>
    </w:p>
    <w:p w:rsidR="00D764E2" w:rsidRPr="006D2D8A" w:rsidRDefault="00D764E2" w:rsidP="00E4489D">
      <w:pPr>
        <w:pStyle w:val="paragraph"/>
      </w:pPr>
      <w:r w:rsidRPr="006D2D8A">
        <w:tab/>
        <w:t>(b)</w:t>
      </w:r>
      <w:r w:rsidRPr="006D2D8A">
        <w:tab/>
        <w:t>has a grammage range of 30 g/m</w:t>
      </w:r>
      <w:r w:rsidRPr="006D2D8A">
        <w:rPr>
          <w:vertAlign w:val="superscript"/>
        </w:rPr>
        <w:t>2</w:t>
      </w:r>
      <w:r w:rsidRPr="006D2D8A">
        <w:t xml:space="preserve"> to 500 g/m</w:t>
      </w:r>
      <w:r w:rsidRPr="006D2D8A">
        <w:rPr>
          <w:vertAlign w:val="superscript"/>
        </w:rPr>
        <w:t>2</w:t>
      </w:r>
      <w:r w:rsidRPr="006D2D8A">
        <w:t>; and</w:t>
      </w:r>
    </w:p>
    <w:p w:rsidR="00D764E2" w:rsidRPr="006D2D8A" w:rsidRDefault="00D764E2" w:rsidP="00E4489D">
      <w:pPr>
        <w:pStyle w:val="paragraph"/>
      </w:pPr>
      <w:r w:rsidRPr="006D2D8A">
        <w:tab/>
        <w:t>(c)</w:t>
      </w:r>
      <w:r w:rsidRPr="006D2D8A">
        <w:tab/>
        <w:t>has a moisture content in the range of 4% to 11%; and</w:t>
      </w:r>
    </w:p>
    <w:p w:rsidR="00D764E2" w:rsidRPr="006D2D8A" w:rsidRDefault="00D764E2" w:rsidP="00E4489D">
      <w:pPr>
        <w:pStyle w:val="paragraph"/>
      </w:pPr>
      <w:r w:rsidRPr="006D2D8A">
        <w:tab/>
        <w:t>(d)</w:t>
      </w:r>
      <w:r w:rsidRPr="006D2D8A">
        <w:tab/>
        <w:t>is uncoated; and</w:t>
      </w:r>
    </w:p>
    <w:p w:rsidR="00D764E2" w:rsidRPr="006D2D8A" w:rsidRDefault="00D764E2" w:rsidP="00E4489D">
      <w:pPr>
        <w:pStyle w:val="paragraph"/>
      </w:pPr>
      <w:r w:rsidRPr="006D2D8A">
        <w:tab/>
        <w:t>(e)</w:t>
      </w:r>
      <w:r w:rsidRPr="006D2D8A">
        <w:tab/>
        <w:t>is generally useable as a packaging or industrial paper product, including products such as kraft liner, recycled or multiply liner, medium, sack and bag paper, wrapping paper, plasterboard liner, horticultural paper and building paper; and</w:t>
      </w:r>
    </w:p>
    <w:p w:rsidR="00D764E2" w:rsidRPr="006D2D8A" w:rsidRDefault="00D764E2" w:rsidP="00E4489D">
      <w:pPr>
        <w:pStyle w:val="paragraph"/>
      </w:pPr>
      <w:r w:rsidRPr="006D2D8A">
        <w:tab/>
        <w:t>(f)</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(g)</w:t>
      </w:r>
      <w:r w:rsidRPr="006D2D8A">
        <w:tab/>
        <w:t>is of saleable quality.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D764E2" w:rsidP="00E4489D">
      <w:pPr>
        <w:pStyle w:val="subsection"/>
      </w:pPr>
      <w:r w:rsidRPr="006D2D8A">
        <w:tab/>
        <w:t>(5)</w:t>
      </w:r>
      <w:r w:rsidRPr="006D2D8A">
        <w:tab/>
        <w:t>For the production of pulp from either or both of woodchips and sawdust as part of packaging and industrial paper manufacturing, the basis for the issue of free carbon units is by an air dried tonne (assuming a 10% moisture content) of equivalent pulp that is:</w:t>
      </w:r>
    </w:p>
    <w:p w:rsidR="00D764E2" w:rsidRPr="006D2D8A" w:rsidRDefault="00D764E2" w:rsidP="00E4489D">
      <w:pPr>
        <w:pStyle w:val="paragraph"/>
      </w:pPr>
      <w:r w:rsidRPr="006D2D8A">
        <w:rPr>
          <w:bCs/>
        </w:rPr>
        <w:tab/>
        <w:t>(a)</w:t>
      </w:r>
      <w:r w:rsidRPr="006D2D8A">
        <w:rPr>
          <w:bCs/>
        </w:rPr>
        <w:tab/>
        <w:t>produced from either or both of woodchips and sawdust; and</w:t>
      </w:r>
    </w:p>
    <w:p w:rsidR="00D764E2" w:rsidRPr="006D2D8A" w:rsidRDefault="00D764E2" w:rsidP="00E4489D">
      <w:pPr>
        <w:pStyle w:val="paragraph"/>
      </w:pPr>
      <w:r w:rsidRPr="006D2D8A">
        <w:tab/>
        <w:t>(b)</w:t>
      </w:r>
      <w:r w:rsidRPr="006D2D8A">
        <w:tab/>
        <w:t>used in the process of manufacturing packaging and industrial paper; and</w:t>
      </w:r>
    </w:p>
    <w:p w:rsidR="00D764E2" w:rsidRPr="006D2D8A" w:rsidRDefault="00D764E2" w:rsidP="00E4489D">
      <w:pPr>
        <w:pStyle w:val="paragraph"/>
      </w:pPr>
      <w:r w:rsidRPr="006D2D8A">
        <w:tab/>
        <w:t>(c)</w:t>
      </w:r>
      <w:r w:rsidRPr="006D2D8A">
        <w:tab/>
        <w:t>produced as part of carrying on the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(6)</w:t>
      </w:r>
      <w:r w:rsidRPr="006D2D8A">
        <w:tab/>
        <w:t>For this Part, an amount of pulp or paper that is used as a basis for the issue of free carbon units for one of the following emissions</w:t>
      </w:r>
      <w:r w:rsidR="006D2D8A" w:rsidRPr="006D2D8A">
        <w:noBreakHyphen/>
      </w:r>
      <w:r w:rsidRPr="006D2D8A">
        <w:t>intensive trade</w:t>
      </w:r>
      <w:r w:rsidR="006D2D8A" w:rsidRPr="006D2D8A">
        <w:noBreakHyphen/>
      </w:r>
      <w:r w:rsidRPr="006D2D8A">
        <w:t>exposed activities:</w:t>
      </w:r>
    </w:p>
    <w:p w:rsidR="00D764E2" w:rsidRPr="006D2D8A" w:rsidRDefault="00D764E2" w:rsidP="00E4489D">
      <w:pPr>
        <w:pStyle w:val="paragraph"/>
      </w:pPr>
      <w:r w:rsidRPr="006D2D8A">
        <w:rPr>
          <w:bCs/>
        </w:rPr>
        <w:tab/>
        <w:t>(a)</w:t>
      </w:r>
      <w:r w:rsidRPr="006D2D8A">
        <w:rPr>
          <w:bCs/>
        </w:rPr>
        <w:tab/>
        <w:t>the manufacture of newsprint;</w:t>
      </w:r>
    </w:p>
    <w:p w:rsidR="00D764E2" w:rsidRPr="006D2D8A" w:rsidRDefault="00D764E2" w:rsidP="00E4489D">
      <w:pPr>
        <w:pStyle w:val="paragraph"/>
      </w:pPr>
      <w:r w:rsidRPr="006D2D8A">
        <w:tab/>
        <w:t>(b)</w:t>
      </w:r>
      <w:r w:rsidRPr="006D2D8A">
        <w:tab/>
        <w:t>dry pulp manufacturing;</w:t>
      </w:r>
    </w:p>
    <w:p w:rsidR="00D764E2" w:rsidRPr="006D2D8A" w:rsidRDefault="00D764E2" w:rsidP="00E4489D">
      <w:pPr>
        <w:pStyle w:val="paragraph"/>
      </w:pPr>
      <w:r w:rsidRPr="006D2D8A">
        <w:tab/>
        <w:t>(c)</w:t>
      </w:r>
      <w:r w:rsidRPr="006D2D8A">
        <w:tab/>
        <w:t>cartonboard manufacturing;</w:t>
      </w:r>
    </w:p>
    <w:p w:rsidR="00D764E2" w:rsidRPr="006D2D8A" w:rsidRDefault="00D764E2" w:rsidP="00E4489D">
      <w:pPr>
        <w:pStyle w:val="paragraph"/>
      </w:pPr>
      <w:r w:rsidRPr="006D2D8A">
        <w:tab/>
        <w:t>(d)</w:t>
      </w:r>
      <w:r w:rsidRPr="006D2D8A">
        <w:tab/>
        <w:t>packaging and industrial paper manufacturing;</w:t>
      </w:r>
    </w:p>
    <w:p w:rsidR="00D764E2" w:rsidRPr="006D2D8A" w:rsidRDefault="00D764E2" w:rsidP="00E4489D">
      <w:pPr>
        <w:pStyle w:val="paragraph"/>
      </w:pPr>
      <w:r w:rsidRPr="006D2D8A">
        <w:tab/>
        <w:t>(e)</w:t>
      </w:r>
      <w:r w:rsidRPr="006D2D8A">
        <w:tab/>
        <w:t>printing and writing paper manufacturing;</w:t>
      </w:r>
    </w:p>
    <w:p w:rsidR="00D764E2" w:rsidRPr="006D2D8A" w:rsidRDefault="00D764E2" w:rsidP="00E4489D">
      <w:pPr>
        <w:pStyle w:val="paragraph"/>
      </w:pPr>
      <w:r w:rsidRPr="006D2D8A">
        <w:tab/>
        <w:t>(f)</w:t>
      </w:r>
      <w:r w:rsidRPr="006D2D8A">
        <w:tab/>
        <w:t>tissue paper manufacturing;</w:t>
      </w:r>
    </w:p>
    <w:p w:rsidR="00D764E2" w:rsidRPr="006D2D8A" w:rsidRDefault="00D764E2" w:rsidP="00E4489D">
      <w:pPr>
        <w:pStyle w:val="subsection2"/>
      </w:pPr>
      <w:r w:rsidRPr="006D2D8A">
        <w:t>does not count for the purposes of the basis for allocation of another of those emissions</w:t>
      </w:r>
      <w:r w:rsidR="006D2D8A" w:rsidRPr="006D2D8A">
        <w:noBreakHyphen/>
      </w:r>
      <w:r w:rsidRPr="006D2D8A">
        <w:t>intensive trade</w:t>
      </w:r>
      <w:r w:rsidR="006D2D8A" w:rsidRPr="006D2D8A">
        <w:noBreakHyphen/>
      </w:r>
      <w:r w:rsidRPr="006D2D8A">
        <w:t>exposed activities.</w:t>
      </w:r>
    </w:p>
    <w:p w:rsidR="00D764E2" w:rsidRPr="006D2D8A" w:rsidRDefault="00A33841" w:rsidP="006115C2">
      <w:pPr>
        <w:pStyle w:val="ActHead3"/>
        <w:pageBreakBefore/>
      </w:pPr>
      <w:bookmarkStart w:id="157" w:name="_Toc355625738"/>
      <w:r w:rsidRPr="006D2D8A">
        <w:rPr>
          <w:rStyle w:val="CharDivNo"/>
        </w:rPr>
        <w:t>Division</w:t>
      </w:r>
      <w:r w:rsidR="006D2D8A" w:rsidRPr="006D2D8A">
        <w:rPr>
          <w:rStyle w:val="CharDivNo"/>
        </w:rPr>
        <w:t> </w:t>
      </w:r>
      <w:r w:rsidRPr="006D2D8A">
        <w:rPr>
          <w:rStyle w:val="CharDivNo"/>
        </w:rPr>
        <w:t>18</w:t>
      </w:r>
      <w:r w:rsidRPr="006D2D8A">
        <w:t>—</w:t>
      </w:r>
      <w:r w:rsidR="00D764E2" w:rsidRPr="006D2D8A">
        <w:rPr>
          <w:rStyle w:val="CharDivText"/>
        </w:rPr>
        <w:t>Printing and writing paper manufacturing</w:t>
      </w:r>
      <w:bookmarkEnd w:id="157"/>
    </w:p>
    <w:p w:rsidR="00D764E2" w:rsidRPr="006D2D8A" w:rsidRDefault="00D764E2" w:rsidP="00E4489D">
      <w:pPr>
        <w:pStyle w:val="subsection"/>
      </w:pPr>
      <w:r w:rsidRPr="006D2D8A">
        <w:t>318</w:t>
      </w:r>
      <w:r w:rsidRPr="006D2D8A">
        <w:tab/>
        <w:t>(1)</w:t>
      </w:r>
      <w:r w:rsidRPr="006D2D8A">
        <w:tab/>
        <w:t>Printing and writing paper manufacturing is the physical or chemical transformation of any or all of wood chips, sawdust, wood pulp and recovered paper into rolls of coated or uncoated printing and writing paper that:</w:t>
      </w:r>
    </w:p>
    <w:p w:rsidR="00D764E2" w:rsidRPr="006D2D8A" w:rsidRDefault="00D764E2" w:rsidP="00E4489D">
      <w:pPr>
        <w:pStyle w:val="paragraph"/>
      </w:pPr>
      <w:r w:rsidRPr="006D2D8A">
        <w:rPr>
          <w:bCs/>
        </w:rPr>
        <w:tab/>
        <w:t>(a)</w:t>
      </w:r>
      <w:r w:rsidRPr="006D2D8A">
        <w:rPr>
          <w:bCs/>
        </w:rPr>
        <w:tab/>
        <w:t>is produced from 100% bleached or brightened input fibre; and</w:t>
      </w:r>
    </w:p>
    <w:p w:rsidR="00D764E2" w:rsidRPr="006D2D8A" w:rsidRDefault="00D764E2" w:rsidP="00E4489D">
      <w:pPr>
        <w:pStyle w:val="paragraph"/>
      </w:pPr>
      <w:r w:rsidRPr="006D2D8A">
        <w:tab/>
        <w:t>(b)</w:t>
      </w:r>
      <w:r w:rsidRPr="006D2D8A">
        <w:tab/>
        <w:t>has a grammage range of 42 g/m</w:t>
      </w:r>
      <w:r w:rsidRPr="006D2D8A">
        <w:rPr>
          <w:vertAlign w:val="superscript"/>
        </w:rPr>
        <w:t>2</w:t>
      </w:r>
      <w:r w:rsidRPr="006D2D8A">
        <w:t xml:space="preserve"> to 350 g/m</w:t>
      </w:r>
      <w:r w:rsidRPr="006D2D8A">
        <w:rPr>
          <w:vertAlign w:val="superscript"/>
        </w:rPr>
        <w:t>2</w:t>
      </w:r>
      <w:r w:rsidRPr="006D2D8A">
        <w:t>; and</w:t>
      </w:r>
    </w:p>
    <w:p w:rsidR="00D764E2" w:rsidRPr="006D2D8A" w:rsidRDefault="00D764E2" w:rsidP="00E4489D">
      <w:pPr>
        <w:pStyle w:val="paragraph"/>
      </w:pPr>
      <w:r w:rsidRPr="006D2D8A">
        <w:tab/>
        <w:t>(c)</w:t>
      </w:r>
      <w:r w:rsidRPr="006D2D8A">
        <w:tab/>
        <w:t>has a moisture content in the range of 4% to 11%; and</w:t>
      </w:r>
    </w:p>
    <w:p w:rsidR="00D764E2" w:rsidRPr="006D2D8A" w:rsidRDefault="00D764E2" w:rsidP="00E4489D">
      <w:pPr>
        <w:pStyle w:val="paragraph"/>
      </w:pPr>
      <w:r w:rsidRPr="006D2D8A">
        <w:tab/>
        <w:t>(d)</w:t>
      </w:r>
      <w:r w:rsidRPr="006D2D8A">
        <w:tab/>
        <w:t>is generally useable as a printing and writing paper product, including products such as offset paper, copy paper, laser printing paper, magazine paper, filing card paper, manilla, book printing paper, envelope paper, forms paper, scholastic paper, cheque paper and security paper.</w:t>
      </w:r>
    </w:p>
    <w:p w:rsidR="00D764E2" w:rsidRPr="006D2D8A" w:rsidRDefault="00D764E2" w:rsidP="00E4489D">
      <w:pPr>
        <w:pStyle w:val="subsection"/>
      </w:pPr>
      <w:r w:rsidRPr="006D2D8A">
        <w:tab/>
        <w:t>(2)</w:t>
      </w:r>
      <w:r w:rsidRPr="006D2D8A">
        <w:tab/>
        <w:t>Printing and writing paper manufacturing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Printing and writing paper manufacturing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For printing and writing paper manufacturing, the basis for the issue of free carbon units is by a tonne of rolls of coated or uncoated printing and writing paper that:</w:t>
      </w:r>
    </w:p>
    <w:p w:rsidR="00D764E2" w:rsidRPr="006D2D8A" w:rsidRDefault="00D764E2" w:rsidP="00E4489D">
      <w:pPr>
        <w:pStyle w:val="paragraph"/>
      </w:pPr>
      <w:r w:rsidRPr="006D2D8A">
        <w:rPr>
          <w:bCs/>
        </w:rPr>
        <w:tab/>
        <w:t>(a)</w:t>
      </w:r>
      <w:r w:rsidRPr="006D2D8A">
        <w:rPr>
          <w:bCs/>
        </w:rPr>
        <w:tab/>
        <w:t>is produced from 100% bleached or brightened input fibre; and</w:t>
      </w:r>
    </w:p>
    <w:p w:rsidR="00D764E2" w:rsidRPr="006D2D8A" w:rsidRDefault="00D764E2" w:rsidP="00E4489D">
      <w:pPr>
        <w:pStyle w:val="paragraph"/>
      </w:pPr>
      <w:r w:rsidRPr="006D2D8A">
        <w:tab/>
        <w:t>(b)</w:t>
      </w:r>
      <w:r w:rsidRPr="006D2D8A">
        <w:tab/>
        <w:t>has a grammage range of 42 g/m</w:t>
      </w:r>
      <w:r w:rsidRPr="006D2D8A">
        <w:rPr>
          <w:vertAlign w:val="superscript"/>
        </w:rPr>
        <w:t>2</w:t>
      </w:r>
      <w:r w:rsidRPr="006D2D8A">
        <w:t xml:space="preserve"> to 350 g/m</w:t>
      </w:r>
      <w:r w:rsidRPr="006D2D8A">
        <w:rPr>
          <w:vertAlign w:val="superscript"/>
        </w:rPr>
        <w:t>2</w:t>
      </w:r>
      <w:r w:rsidRPr="006D2D8A">
        <w:t>; and</w:t>
      </w:r>
    </w:p>
    <w:p w:rsidR="00D764E2" w:rsidRPr="006D2D8A" w:rsidRDefault="00D764E2" w:rsidP="00E4489D">
      <w:pPr>
        <w:pStyle w:val="paragraph"/>
      </w:pPr>
      <w:r w:rsidRPr="006D2D8A">
        <w:tab/>
        <w:t>(c)</w:t>
      </w:r>
      <w:r w:rsidRPr="006D2D8A">
        <w:tab/>
        <w:t>has a moisture content in the range of 4% to 11%; and</w:t>
      </w:r>
    </w:p>
    <w:p w:rsidR="00D764E2" w:rsidRPr="006D2D8A" w:rsidRDefault="00D764E2" w:rsidP="00E4489D">
      <w:pPr>
        <w:pStyle w:val="paragraph"/>
      </w:pPr>
      <w:r w:rsidRPr="006D2D8A">
        <w:tab/>
        <w:t>(d)</w:t>
      </w:r>
      <w:r w:rsidRPr="006D2D8A">
        <w:tab/>
        <w:t>is generally useable as a printing and writing paper product, including products such as offset paper, copy paper, laser printing paper, magazine paper, filing card paper, manilla, book printing paper, envelope paper, forms paper, scholastic paper, cheque paper and security paper; and</w:t>
      </w:r>
    </w:p>
    <w:p w:rsidR="00D764E2" w:rsidRPr="006D2D8A" w:rsidRDefault="00D764E2" w:rsidP="00E4489D">
      <w:pPr>
        <w:pStyle w:val="paragraph"/>
      </w:pPr>
      <w:r w:rsidRPr="006D2D8A">
        <w:tab/>
        <w:t>(e)</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(f)</w:t>
      </w:r>
      <w:r w:rsidRPr="006D2D8A">
        <w:tab/>
        <w:t>is of saleable quality.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D764E2" w:rsidP="00E4489D">
      <w:pPr>
        <w:pStyle w:val="subsection"/>
      </w:pPr>
      <w:r w:rsidRPr="006D2D8A">
        <w:tab/>
        <w:t>(5)</w:t>
      </w:r>
      <w:r w:rsidRPr="006D2D8A">
        <w:tab/>
        <w:t>For the production of pulp from either or both of woodchips and sawdust as part of printing and writing paper manufacturing, the basis for the issue of free carbon units is by an air dried tonne (assuming a 10% moisture content) of equivalent pulp that is:</w:t>
      </w:r>
    </w:p>
    <w:p w:rsidR="00D764E2" w:rsidRPr="006D2D8A" w:rsidRDefault="00D764E2" w:rsidP="00E4489D">
      <w:pPr>
        <w:pStyle w:val="paragraph"/>
      </w:pPr>
      <w:r w:rsidRPr="006D2D8A">
        <w:rPr>
          <w:bCs/>
        </w:rPr>
        <w:tab/>
        <w:t>(a)</w:t>
      </w:r>
      <w:r w:rsidRPr="006D2D8A">
        <w:rPr>
          <w:bCs/>
        </w:rPr>
        <w:tab/>
        <w:t>produced from either or both of woodchips and sawdust; and</w:t>
      </w:r>
    </w:p>
    <w:p w:rsidR="00D764E2" w:rsidRPr="006D2D8A" w:rsidRDefault="00D764E2" w:rsidP="00E4489D">
      <w:pPr>
        <w:pStyle w:val="paragraph"/>
      </w:pPr>
      <w:r w:rsidRPr="006D2D8A">
        <w:tab/>
        <w:t>(b)</w:t>
      </w:r>
      <w:r w:rsidRPr="006D2D8A">
        <w:tab/>
        <w:t>used in the process of manufacturing printing and writing paper; and</w:t>
      </w:r>
    </w:p>
    <w:p w:rsidR="00D764E2" w:rsidRPr="006D2D8A" w:rsidRDefault="00D764E2" w:rsidP="00E4489D">
      <w:pPr>
        <w:pStyle w:val="paragraph"/>
      </w:pPr>
      <w:r w:rsidRPr="006D2D8A">
        <w:tab/>
        <w:t>(c)</w:t>
      </w:r>
      <w:r w:rsidRPr="006D2D8A">
        <w:tab/>
        <w:t>produced as part of carrying on the emissions</w:t>
      </w:r>
      <w:r w:rsidR="006D2D8A" w:rsidRPr="006D2D8A">
        <w:noBreakHyphen/>
      </w:r>
      <w:r w:rsidRPr="006D2D8A">
        <w:t>intensive trade</w:t>
      </w:r>
      <w:r w:rsidR="006D2D8A" w:rsidRPr="006D2D8A">
        <w:noBreakHyphen/>
      </w:r>
      <w:r w:rsidRPr="006D2D8A">
        <w:t>exposed activity.</w:t>
      </w:r>
    </w:p>
    <w:p w:rsidR="009E456E" w:rsidRPr="006D2D8A" w:rsidRDefault="009E456E" w:rsidP="00E4489D">
      <w:pPr>
        <w:pStyle w:val="subsection"/>
      </w:pPr>
      <w:r w:rsidRPr="006D2D8A">
        <w:tab/>
        <w:t>(5A)</w:t>
      </w:r>
      <w:r w:rsidRPr="006D2D8A">
        <w:tab/>
        <w:t>For the production of pulp from recovered paper as part of printing and writing paper manufacturing, the basis for the issue of free carbon units is by an air dried tonne (assuming a 10% moisture content) of equivalent pulp that is:</w:t>
      </w:r>
    </w:p>
    <w:p w:rsidR="009E456E" w:rsidRPr="006D2D8A" w:rsidRDefault="009E456E" w:rsidP="00E4489D">
      <w:pPr>
        <w:pStyle w:val="paragraph"/>
      </w:pPr>
      <w:r w:rsidRPr="006D2D8A">
        <w:rPr>
          <w:bCs/>
        </w:rPr>
        <w:tab/>
        <w:t>(a)</w:t>
      </w:r>
      <w:r w:rsidRPr="006D2D8A">
        <w:rPr>
          <w:bCs/>
        </w:rPr>
        <w:tab/>
        <w:t>produced from recovered paper; and</w:t>
      </w:r>
    </w:p>
    <w:p w:rsidR="009E456E" w:rsidRPr="006D2D8A" w:rsidRDefault="009E456E" w:rsidP="00E4489D">
      <w:pPr>
        <w:pStyle w:val="paragraph"/>
      </w:pPr>
      <w:r w:rsidRPr="006D2D8A">
        <w:tab/>
        <w:t>(b)</w:t>
      </w:r>
      <w:r w:rsidRPr="006D2D8A">
        <w:tab/>
        <w:t>used in the process of manufacturing printing and writing paper; and</w:t>
      </w:r>
    </w:p>
    <w:p w:rsidR="009E456E" w:rsidRPr="006D2D8A" w:rsidRDefault="009E456E" w:rsidP="00E4489D">
      <w:pPr>
        <w:pStyle w:val="paragraph"/>
      </w:pPr>
      <w:r w:rsidRPr="006D2D8A">
        <w:tab/>
        <w:t>(c)</w:t>
      </w:r>
      <w:r w:rsidRPr="006D2D8A">
        <w:tab/>
        <w:t>produced as part of carrying on the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(6)</w:t>
      </w:r>
      <w:r w:rsidRPr="006D2D8A">
        <w:tab/>
        <w:t>For this Part, an amount of pulp or paper that is used as a basis for the issue of free carbon units for one of the following emissions</w:t>
      </w:r>
      <w:r w:rsidR="006D2D8A" w:rsidRPr="006D2D8A">
        <w:noBreakHyphen/>
      </w:r>
      <w:r w:rsidRPr="006D2D8A">
        <w:t>intensive trade</w:t>
      </w:r>
      <w:r w:rsidR="006D2D8A" w:rsidRPr="006D2D8A">
        <w:noBreakHyphen/>
      </w:r>
      <w:r w:rsidRPr="006D2D8A">
        <w:t>exposed activities:</w:t>
      </w:r>
    </w:p>
    <w:p w:rsidR="00D764E2" w:rsidRPr="006D2D8A" w:rsidRDefault="00D764E2" w:rsidP="00E4489D">
      <w:pPr>
        <w:pStyle w:val="paragraph"/>
      </w:pPr>
      <w:r w:rsidRPr="006D2D8A">
        <w:rPr>
          <w:bCs/>
        </w:rPr>
        <w:tab/>
        <w:t>(a)</w:t>
      </w:r>
      <w:r w:rsidRPr="006D2D8A">
        <w:rPr>
          <w:bCs/>
        </w:rPr>
        <w:tab/>
        <w:t>the manufacture of newsprint;</w:t>
      </w:r>
    </w:p>
    <w:p w:rsidR="00D764E2" w:rsidRPr="006D2D8A" w:rsidRDefault="00D764E2" w:rsidP="00E4489D">
      <w:pPr>
        <w:pStyle w:val="paragraph"/>
      </w:pPr>
      <w:r w:rsidRPr="006D2D8A">
        <w:tab/>
        <w:t>(b)</w:t>
      </w:r>
      <w:r w:rsidRPr="006D2D8A">
        <w:tab/>
        <w:t>dry pulp manufacturing;</w:t>
      </w:r>
    </w:p>
    <w:p w:rsidR="00D764E2" w:rsidRPr="006D2D8A" w:rsidRDefault="00D764E2" w:rsidP="00E4489D">
      <w:pPr>
        <w:pStyle w:val="paragraph"/>
      </w:pPr>
      <w:r w:rsidRPr="006D2D8A">
        <w:tab/>
        <w:t>(c)</w:t>
      </w:r>
      <w:r w:rsidRPr="006D2D8A">
        <w:tab/>
        <w:t>cartonboard manufacturing;</w:t>
      </w:r>
    </w:p>
    <w:p w:rsidR="00D764E2" w:rsidRPr="006D2D8A" w:rsidRDefault="00D764E2" w:rsidP="00E4489D">
      <w:pPr>
        <w:pStyle w:val="paragraph"/>
      </w:pPr>
      <w:r w:rsidRPr="006D2D8A">
        <w:tab/>
        <w:t>(d)</w:t>
      </w:r>
      <w:r w:rsidRPr="006D2D8A">
        <w:tab/>
        <w:t>packaging and industrial paper manufacturing;</w:t>
      </w:r>
    </w:p>
    <w:p w:rsidR="00D764E2" w:rsidRPr="006D2D8A" w:rsidRDefault="00D764E2" w:rsidP="00E4489D">
      <w:pPr>
        <w:pStyle w:val="paragraph"/>
      </w:pPr>
      <w:r w:rsidRPr="006D2D8A">
        <w:tab/>
        <w:t>(e)</w:t>
      </w:r>
      <w:r w:rsidRPr="006D2D8A">
        <w:tab/>
        <w:t>printing and writing paper manufacturing;</w:t>
      </w:r>
    </w:p>
    <w:p w:rsidR="00D764E2" w:rsidRPr="006D2D8A" w:rsidRDefault="00D764E2" w:rsidP="00E4489D">
      <w:pPr>
        <w:pStyle w:val="paragraph"/>
      </w:pPr>
      <w:r w:rsidRPr="006D2D8A">
        <w:tab/>
        <w:t>(f)</w:t>
      </w:r>
      <w:r w:rsidRPr="006D2D8A">
        <w:tab/>
        <w:t>tissue paper manufacturing;</w:t>
      </w:r>
    </w:p>
    <w:p w:rsidR="00D764E2" w:rsidRPr="006D2D8A" w:rsidRDefault="00D764E2" w:rsidP="00E4489D">
      <w:pPr>
        <w:pStyle w:val="subsection2"/>
      </w:pPr>
      <w:r w:rsidRPr="006D2D8A">
        <w:t>does not count for the purposes of the basis for allocation of another of those emissions</w:t>
      </w:r>
      <w:r w:rsidR="006D2D8A" w:rsidRPr="006D2D8A">
        <w:noBreakHyphen/>
      </w:r>
      <w:r w:rsidRPr="006D2D8A">
        <w:t>intensive trade</w:t>
      </w:r>
      <w:r w:rsidR="006D2D8A" w:rsidRPr="006D2D8A">
        <w:noBreakHyphen/>
      </w:r>
      <w:r w:rsidRPr="006D2D8A">
        <w:t>exposed activities.</w:t>
      </w:r>
    </w:p>
    <w:p w:rsidR="00D764E2" w:rsidRPr="006D2D8A" w:rsidRDefault="00E4489D" w:rsidP="006115C2">
      <w:pPr>
        <w:pStyle w:val="ActHead3"/>
        <w:pageBreakBefore/>
      </w:pPr>
      <w:bookmarkStart w:id="158" w:name="_Toc355625739"/>
      <w:r w:rsidRPr="006D2D8A">
        <w:rPr>
          <w:rStyle w:val="CharDivNo"/>
        </w:rPr>
        <w:t>Division</w:t>
      </w:r>
      <w:r w:rsidR="006D2D8A" w:rsidRPr="006D2D8A">
        <w:rPr>
          <w:rStyle w:val="CharDivNo"/>
        </w:rPr>
        <w:t> </w:t>
      </w:r>
      <w:r w:rsidR="00D764E2" w:rsidRPr="006D2D8A">
        <w:rPr>
          <w:rStyle w:val="CharDivNo"/>
        </w:rPr>
        <w:t>19</w:t>
      </w:r>
      <w:r w:rsidR="00A33841" w:rsidRPr="006D2D8A">
        <w:t>—</w:t>
      </w:r>
      <w:r w:rsidR="00D764E2" w:rsidRPr="006D2D8A">
        <w:rPr>
          <w:rStyle w:val="CharDivText"/>
        </w:rPr>
        <w:t>Tissue paper manufacturing</w:t>
      </w:r>
      <w:bookmarkEnd w:id="158"/>
    </w:p>
    <w:p w:rsidR="00D764E2" w:rsidRPr="006D2D8A" w:rsidRDefault="00D764E2" w:rsidP="00E4489D">
      <w:pPr>
        <w:pStyle w:val="subsection"/>
      </w:pPr>
      <w:r w:rsidRPr="006D2D8A">
        <w:t>319</w:t>
      </w:r>
      <w:r w:rsidRPr="006D2D8A">
        <w:tab/>
        <w:t>(1)</w:t>
      </w:r>
      <w:r w:rsidRPr="006D2D8A">
        <w:tab/>
        <w:t>Tissue paper manufacturing is the physical or chemical transformation of any or all of wood chips, sawdust, wood pulp and recovered paper into rolls of uncoated tissue paper that:</w:t>
      </w:r>
    </w:p>
    <w:p w:rsidR="00D764E2" w:rsidRPr="006D2D8A" w:rsidRDefault="00D764E2" w:rsidP="00E4489D">
      <w:pPr>
        <w:pStyle w:val="paragraph"/>
      </w:pPr>
      <w:r w:rsidRPr="006D2D8A">
        <w:rPr>
          <w:bCs/>
        </w:rPr>
        <w:tab/>
        <w:t>(a)</w:t>
      </w:r>
      <w:r w:rsidRPr="006D2D8A">
        <w:rPr>
          <w:bCs/>
        </w:rPr>
        <w:tab/>
        <w:t>has a grammage range of 13</w:t>
      </w:r>
      <w:r w:rsidRPr="006D2D8A">
        <w:t xml:space="preserve"> g/m</w:t>
      </w:r>
      <w:r w:rsidRPr="006D2D8A">
        <w:rPr>
          <w:vertAlign w:val="superscript"/>
        </w:rPr>
        <w:t>2</w:t>
      </w:r>
      <w:r w:rsidRPr="006D2D8A">
        <w:rPr>
          <w:bCs/>
        </w:rPr>
        <w:t xml:space="preserve"> to 75g/m</w:t>
      </w:r>
      <w:r w:rsidRPr="006D2D8A">
        <w:rPr>
          <w:bCs/>
          <w:vertAlign w:val="superscript"/>
        </w:rPr>
        <w:t>2</w:t>
      </w:r>
      <w:r w:rsidRPr="006D2D8A">
        <w:rPr>
          <w:bCs/>
        </w:rPr>
        <w:t>; and</w:t>
      </w:r>
    </w:p>
    <w:p w:rsidR="00D764E2" w:rsidRPr="006D2D8A" w:rsidRDefault="00D764E2" w:rsidP="00E4489D">
      <w:pPr>
        <w:pStyle w:val="paragraph"/>
      </w:pPr>
      <w:r w:rsidRPr="006D2D8A">
        <w:tab/>
        <w:t>(b)</w:t>
      </w:r>
      <w:r w:rsidRPr="006D2D8A">
        <w:tab/>
        <w:t>has a moisture content in the range of 4% to 11%; and</w:t>
      </w:r>
    </w:p>
    <w:p w:rsidR="00D764E2" w:rsidRPr="006D2D8A" w:rsidRDefault="00D764E2" w:rsidP="00E4489D">
      <w:pPr>
        <w:pStyle w:val="paragraph"/>
      </w:pPr>
      <w:r w:rsidRPr="006D2D8A">
        <w:tab/>
        <w:t>(c)</w:t>
      </w:r>
      <w:r w:rsidRPr="006D2D8A">
        <w:tab/>
        <w:t>is generally useable in sanitary products such as facial tissue, paper towel, bathroom tissue and napkins.</w:t>
      </w:r>
    </w:p>
    <w:p w:rsidR="00D764E2" w:rsidRPr="006D2D8A" w:rsidRDefault="00D764E2" w:rsidP="00E4489D">
      <w:pPr>
        <w:pStyle w:val="subsection"/>
      </w:pPr>
      <w:r w:rsidRPr="006D2D8A">
        <w:tab/>
        <w:t>(2)</w:t>
      </w:r>
      <w:r w:rsidRPr="006D2D8A">
        <w:tab/>
        <w:t>Tissue paper manufacturing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Tissue paper manufacturing is a moderately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For tissue paper manufacturing, the basis for the issue of free carbon units is by a tonne of rolls of uncoated tissue paper that:</w:t>
      </w:r>
    </w:p>
    <w:p w:rsidR="00D764E2" w:rsidRPr="006D2D8A" w:rsidRDefault="00D764E2" w:rsidP="00E4489D">
      <w:pPr>
        <w:pStyle w:val="paragraph"/>
      </w:pPr>
      <w:r w:rsidRPr="006D2D8A">
        <w:rPr>
          <w:bCs/>
        </w:rPr>
        <w:tab/>
        <w:t>(a)</w:t>
      </w:r>
      <w:r w:rsidRPr="006D2D8A">
        <w:rPr>
          <w:bCs/>
        </w:rPr>
        <w:tab/>
        <w:t>has a grammage range of 13</w:t>
      </w:r>
      <w:r w:rsidRPr="006D2D8A">
        <w:t xml:space="preserve"> g/m</w:t>
      </w:r>
      <w:r w:rsidRPr="006D2D8A">
        <w:rPr>
          <w:vertAlign w:val="superscript"/>
        </w:rPr>
        <w:t>2</w:t>
      </w:r>
      <w:r w:rsidRPr="006D2D8A">
        <w:rPr>
          <w:bCs/>
        </w:rPr>
        <w:t xml:space="preserve"> to 75g/m</w:t>
      </w:r>
      <w:r w:rsidRPr="006D2D8A">
        <w:rPr>
          <w:bCs/>
          <w:vertAlign w:val="superscript"/>
        </w:rPr>
        <w:t>2</w:t>
      </w:r>
      <w:r w:rsidRPr="006D2D8A">
        <w:rPr>
          <w:bCs/>
        </w:rPr>
        <w:t>; and</w:t>
      </w:r>
    </w:p>
    <w:p w:rsidR="00D764E2" w:rsidRPr="006D2D8A" w:rsidRDefault="00D764E2" w:rsidP="00E4489D">
      <w:pPr>
        <w:pStyle w:val="paragraph"/>
      </w:pPr>
      <w:r w:rsidRPr="006D2D8A">
        <w:tab/>
        <w:t>(b)</w:t>
      </w:r>
      <w:r w:rsidRPr="006D2D8A">
        <w:tab/>
        <w:t>has a moisture content in the range of 4% to 11%; and</w:t>
      </w:r>
    </w:p>
    <w:p w:rsidR="00D764E2" w:rsidRPr="006D2D8A" w:rsidRDefault="00D764E2" w:rsidP="00E4489D">
      <w:pPr>
        <w:pStyle w:val="paragraph"/>
      </w:pPr>
      <w:r w:rsidRPr="006D2D8A">
        <w:tab/>
        <w:t>(c)</w:t>
      </w:r>
      <w:r w:rsidRPr="006D2D8A">
        <w:tab/>
        <w:t>is generally useable in sanitary products such as facial tissue, paper towel, bathroom tissue and napkins; and</w:t>
      </w:r>
    </w:p>
    <w:p w:rsidR="00D764E2" w:rsidRPr="006D2D8A" w:rsidRDefault="00D764E2" w:rsidP="00E4489D">
      <w:pPr>
        <w:pStyle w:val="paragraph"/>
      </w:pPr>
      <w:r w:rsidRPr="006D2D8A">
        <w:tab/>
        <w:t>(d)</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(e)</w:t>
      </w:r>
      <w:r w:rsidRPr="006D2D8A">
        <w:tab/>
        <w:t>is of saleable quality.</w:t>
      </w:r>
    </w:p>
    <w:p w:rsidR="00D764E2" w:rsidRPr="006D2D8A" w:rsidRDefault="00E4489D" w:rsidP="00E4489D">
      <w:pPr>
        <w:pStyle w:val="notetext"/>
      </w:pPr>
      <w:r w:rsidRPr="006D2D8A">
        <w:rPr>
          <w:bCs/>
        </w:rPr>
        <w:t>Note:</w:t>
      </w:r>
      <w:r w:rsidRPr="006D2D8A">
        <w:rPr>
          <w:bCs/>
        </w:rPr>
        <w:tab/>
      </w:r>
      <w:r w:rsidR="00D764E2" w:rsidRPr="006D2D8A">
        <w:rPr>
          <w:b/>
          <w:bCs/>
          <w:i/>
          <w:iCs/>
        </w:rPr>
        <w:t>Saleable quality</w:t>
      </w:r>
      <w:r w:rsidR="00D764E2" w:rsidRPr="006D2D8A">
        <w:rPr>
          <w:bCs/>
          <w:iCs/>
        </w:rPr>
        <w:t xml:space="preserve"> is explained in </w:t>
      </w:r>
      <w:r w:rsidRPr="006D2D8A">
        <w:rPr>
          <w:bCs/>
          <w:iCs/>
        </w:rPr>
        <w:t>Part</w:t>
      </w:r>
      <w:r w:rsidR="006D2D8A" w:rsidRPr="006D2D8A">
        <w:rPr>
          <w:bCs/>
          <w:iCs/>
        </w:rPr>
        <w:t> </w:t>
      </w:r>
      <w:r w:rsidR="00D764E2" w:rsidRPr="006D2D8A">
        <w:rPr>
          <w:bCs/>
          <w:iCs/>
        </w:rPr>
        <w:t>2</w:t>
      </w:r>
      <w:r w:rsidR="00D764E2" w:rsidRPr="006D2D8A">
        <w:t>.</w:t>
      </w:r>
    </w:p>
    <w:p w:rsidR="00D764E2" w:rsidRPr="006D2D8A" w:rsidRDefault="00D764E2" w:rsidP="00E4489D">
      <w:pPr>
        <w:pStyle w:val="subsection"/>
      </w:pPr>
      <w:r w:rsidRPr="006D2D8A">
        <w:tab/>
        <w:t>(5)</w:t>
      </w:r>
      <w:r w:rsidRPr="006D2D8A">
        <w:tab/>
        <w:t>For the production of pulp from either or both of woodchips and sawdust as part of tissue paper manufacturing, the basis for the issue of free carbon units is by an air dried tonne (assuming a 10% moisture content) of equivalent pulp that is:</w:t>
      </w:r>
    </w:p>
    <w:p w:rsidR="00D764E2" w:rsidRPr="006D2D8A" w:rsidRDefault="00D764E2" w:rsidP="00E4489D">
      <w:pPr>
        <w:pStyle w:val="paragraph"/>
      </w:pPr>
      <w:r w:rsidRPr="006D2D8A">
        <w:rPr>
          <w:bCs/>
        </w:rPr>
        <w:tab/>
        <w:t>(a)</w:t>
      </w:r>
      <w:r w:rsidRPr="006D2D8A">
        <w:rPr>
          <w:bCs/>
        </w:rPr>
        <w:tab/>
        <w:t>produced from either or both of woodchips and sawdust; and</w:t>
      </w:r>
    </w:p>
    <w:p w:rsidR="00D764E2" w:rsidRPr="006D2D8A" w:rsidRDefault="00D764E2" w:rsidP="00E4489D">
      <w:pPr>
        <w:pStyle w:val="paragraph"/>
      </w:pPr>
      <w:r w:rsidRPr="006D2D8A">
        <w:tab/>
        <w:t>(b)</w:t>
      </w:r>
      <w:r w:rsidRPr="006D2D8A">
        <w:tab/>
        <w:t>used in the process of manufacturing tissue paper; and</w:t>
      </w:r>
    </w:p>
    <w:p w:rsidR="00D764E2" w:rsidRPr="006D2D8A" w:rsidRDefault="00D764E2" w:rsidP="00E4489D">
      <w:pPr>
        <w:pStyle w:val="paragraph"/>
      </w:pPr>
      <w:r w:rsidRPr="006D2D8A">
        <w:tab/>
        <w:t>(c)</w:t>
      </w:r>
      <w:r w:rsidRPr="006D2D8A">
        <w:tab/>
        <w:t>produced as part of carrying on the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(6)</w:t>
      </w:r>
      <w:r w:rsidRPr="006D2D8A">
        <w:tab/>
        <w:t>For this Part, an amount of pulp or paper that is used as a basis for the issue of free carbon units for one of the following emissions</w:t>
      </w:r>
      <w:r w:rsidR="006D2D8A" w:rsidRPr="006D2D8A">
        <w:noBreakHyphen/>
      </w:r>
      <w:r w:rsidRPr="006D2D8A">
        <w:t>intensive trade</w:t>
      </w:r>
      <w:r w:rsidR="006D2D8A" w:rsidRPr="006D2D8A">
        <w:noBreakHyphen/>
      </w:r>
      <w:r w:rsidRPr="006D2D8A">
        <w:t>exposed activities:</w:t>
      </w:r>
    </w:p>
    <w:p w:rsidR="00D764E2" w:rsidRPr="006D2D8A" w:rsidRDefault="00D764E2" w:rsidP="00E4489D">
      <w:pPr>
        <w:pStyle w:val="paragraph"/>
      </w:pPr>
      <w:r w:rsidRPr="006D2D8A">
        <w:rPr>
          <w:bCs/>
        </w:rPr>
        <w:tab/>
        <w:t>(a)</w:t>
      </w:r>
      <w:r w:rsidRPr="006D2D8A">
        <w:rPr>
          <w:bCs/>
        </w:rPr>
        <w:tab/>
        <w:t>the manufacture of newsprint;</w:t>
      </w:r>
    </w:p>
    <w:p w:rsidR="00D764E2" w:rsidRPr="006D2D8A" w:rsidRDefault="00D764E2" w:rsidP="00E4489D">
      <w:pPr>
        <w:pStyle w:val="paragraph"/>
      </w:pPr>
      <w:r w:rsidRPr="006D2D8A">
        <w:tab/>
        <w:t>(b)</w:t>
      </w:r>
      <w:r w:rsidRPr="006D2D8A">
        <w:tab/>
        <w:t>dry pulp manufacturing;</w:t>
      </w:r>
    </w:p>
    <w:p w:rsidR="00D764E2" w:rsidRPr="006D2D8A" w:rsidRDefault="00D764E2" w:rsidP="00E4489D">
      <w:pPr>
        <w:pStyle w:val="paragraph"/>
      </w:pPr>
      <w:r w:rsidRPr="006D2D8A">
        <w:tab/>
        <w:t>(c)</w:t>
      </w:r>
      <w:r w:rsidRPr="006D2D8A">
        <w:tab/>
        <w:t>cartonboard manufacturing;</w:t>
      </w:r>
    </w:p>
    <w:p w:rsidR="00D764E2" w:rsidRPr="006D2D8A" w:rsidRDefault="00D764E2" w:rsidP="00E4489D">
      <w:pPr>
        <w:pStyle w:val="paragraph"/>
      </w:pPr>
      <w:r w:rsidRPr="006D2D8A">
        <w:tab/>
        <w:t>(d)</w:t>
      </w:r>
      <w:r w:rsidRPr="006D2D8A">
        <w:tab/>
        <w:t>packaging and industrial paper manufacturing;</w:t>
      </w:r>
    </w:p>
    <w:p w:rsidR="00D764E2" w:rsidRPr="006D2D8A" w:rsidRDefault="00D764E2" w:rsidP="00E4489D">
      <w:pPr>
        <w:pStyle w:val="paragraph"/>
      </w:pPr>
      <w:r w:rsidRPr="006D2D8A">
        <w:tab/>
        <w:t>(e)</w:t>
      </w:r>
      <w:r w:rsidRPr="006D2D8A">
        <w:tab/>
        <w:t>printing and writing paper manufacturing;</w:t>
      </w:r>
    </w:p>
    <w:p w:rsidR="00D764E2" w:rsidRPr="006D2D8A" w:rsidRDefault="00D764E2" w:rsidP="00E4489D">
      <w:pPr>
        <w:pStyle w:val="paragraph"/>
      </w:pPr>
      <w:r w:rsidRPr="006D2D8A">
        <w:tab/>
        <w:t>(f)</w:t>
      </w:r>
      <w:r w:rsidRPr="006D2D8A">
        <w:tab/>
        <w:t>tissue paper manufacturing;</w:t>
      </w:r>
    </w:p>
    <w:p w:rsidR="00D764E2" w:rsidRPr="006D2D8A" w:rsidRDefault="00D764E2" w:rsidP="00E4489D">
      <w:pPr>
        <w:pStyle w:val="subsection2"/>
      </w:pPr>
      <w:r w:rsidRPr="006D2D8A">
        <w:t>does not count for the purposes of the basis for allocation of another of those emissions</w:t>
      </w:r>
      <w:r w:rsidR="006D2D8A" w:rsidRPr="006D2D8A">
        <w:noBreakHyphen/>
      </w:r>
      <w:r w:rsidRPr="006D2D8A">
        <w:t>intensive trade</w:t>
      </w:r>
      <w:r w:rsidR="006D2D8A" w:rsidRPr="006D2D8A">
        <w:noBreakHyphen/>
      </w:r>
      <w:r w:rsidRPr="006D2D8A">
        <w:t>exposed activities.</w:t>
      </w:r>
    </w:p>
    <w:p w:rsidR="00D764E2" w:rsidRPr="006D2D8A" w:rsidRDefault="00E4489D" w:rsidP="006115C2">
      <w:pPr>
        <w:pStyle w:val="ActHead3"/>
        <w:pageBreakBefore/>
      </w:pPr>
      <w:bookmarkStart w:id="159" w:name="_Toc355625740"/>
      <w:r w:rsidRPr="006D2D8A">
        <w:rPr>
          <w:rStyle w:val="CharDivNo"/>
        </w:rPr>
        <w:t>Division</w:t>
      </w:r>
      <w:r w:rsidR="006D2D8A" w:rsidRPr="006D2D8A">
        <w:rPr>
          <w:rStyle w:val="CharDivNo"/>
        </w:rPr>
        <w:t> </w:t>
      </w:r>
      <w:r w:rsidR="00D764E2" w:rsidRPr="006D2D8A">
        <w:rPr>
          <w:rStyle w:val="CharDivNo"/>
        </w:rPr>
        <w:t>20</w:t>
      </w:r>
      <w:r w:rsidR="00A33841" w:rsidRPr="006D2D8A">
        <w:t>—</w:t>
      </w:r>
      <w:r w:rsidR="00D764E2" w:rsidRPr="006D2D8A">
        <w:rPr>
          <w:rStyle w:val="CharDivText"/>
        </w:rPr>
        <w:t>Integrated iron and steel manufacturing</w:t>
      </w:r>
      <w:bookmarkEnd w:id="159"/>
    </w:p>
    <w:p w:rsidR="00D764E2" w:rsidRPr="006D2D8A" w:rsidRDefault="00E4489D" w:rsidP="00E4489D">
      <w:pPr>
        <w:pStyle w:val="notetext"/>
      </w:pPr>
      <w:r w:rsidRPr="006D2D8A">
        <w:t>Note:</w:t>
      </w:r>
      <w:r w:rsidRPr="006D2D8A">
        <w:tab/>
      </w:r>
      <w:r w:rsidR="00D764E2" w:rsidRPr="006D2D8A">
        <w:rPr>
          <w:b/>
          <w:i/>
        </w:rPr>
        <w:t>Carbon steel</w:t>
      </w:r>
      <w:r w:rsidR="00D764E2" w:rsidRPr="006D2D8A">
        <w:t xml:space="preserve">, </w:t>
      </w:r>
      <w:r w:rsidR="00D764E2" w:rsidRPr="006D2D8A">
        <w:rPr>
          <w:b/>
          <w:i/>
        </w:rPr>
        <w:t>relevant product</w:t>
      </w:r>
      <w:r w:rsidR="00D764E2" w:rsidRPr="006D2D8A">
        <w:t xml:space="preserve"> and </w:t>
      </w:r>
      <w:r w:rsidR="00D764E2" w:rsidRPr="006D2D8A">
        <w:rPr>
          <w:b/>
          <w:i/>
        </w:rPr>
        <w:t>saleable quality</w:t>
      </w:r>
      <w:r w:rsidR="00D764E2" w:rsidRPr="006D2D8A">
        <w:t xml:space="preserve"> are explained in </w:t>
      </w:r>
      <w:r w:rsidRPr="006D2D8A">
        <w:t>Part</w:t>
      </w:r>
      <w:r w:rsidR="006D2D8A" w:rsidRPr="006D2D8A">
        <w:t> </w:t>
      </w:r>
      <w:r w:rsidR="00D764E2" w:rsidRPr="006D2D8A">
        <w:t>2.</w:t>
      </w:r>
    </w:p>
    <w:p w:rsidR="00D764E2" w:rsidRPr="006D2D8A" w:rsidRDefault="00D764E2" w:rsidP="00E4489D">
      <w:pPr>
        <w:pStyle w:val="subsection"/>
      </w:pPr>
      <w:r w:rsidRPr="006D2D8A">
        <w:t>320</w:t>
      </w:r>
      <w:r w:rsidRPr="006D2D8A">
        <w:tab/>
        <w:t>(1)</w:t>
      </w:r>
      <w:r w:rsidRPr="006D2D8A">
        <w:tab/>
        <w:t>Integrated iron and steel manufacturing is the chemical and physical transformation of iron ore into crude carbon steel products and hot</w:t>
      </w:r>
      <w:r w:rsidR="006D2D8A" w:rsidRPr="006D2D8A">
        <w:noBreakHyphen/>
      </w:r>
      <w:r w:rsidRPr="006D2D8A">
        <w:t>rolled carbon steel products involving all of the following processes:</w:t>
      </w:r>
    </w:p>
    <w:p w:rsidR="00D764E2" w:rsidRPr="006D2D8A" w:rsidRDefault="00D764E2" w:rsidP="00E4489D">
      <w:pPr>
        <w:pStyle w:val="paragraph"/>
      </w:pPr>
      <w:r w:rsidRPr="006D2D8A">
        <w:tab/>
        <w:t>(a)</w:t>
      </w:r>
      <w:r w:rsidRPr="006D2D8A">
        <w:tab/>
        <w:t>the chemical and physical transformation of iron ore into agglomerated iron ore, such as iron ore sinter or iron ore pellets;</w:t>
      </w:r>
    </w:p>
    <w:p w:rsidR="00D764E2" w:rsidRPr="006D2D8A" w:rsidRDefault="00D764E2" w:rsidP="00E4489D">
      <w:pPr>
        <w:pStyle w:val="paragraph"/>
      </w:pPr>
      <w:r w:rsidRPr="006D2D8A">
        <w:tab/>
        <w:t>(b)</w:t>
      </w:r>
      <w:r w:rsidRPr="006D2D8A">
        <w:tab/>
        <w:t>the carbonisation of coal (principally coking coal) into coke oven coke;</w:t>
      </w:r>
    </w:p>
    <w:p w:rsidR="00D764E2" w:rsidRPr="006D2D8A" w:rsidRDefault="00D764E2" w:rsidP="00E4489D">
      <w:pPr>
        <w:pStyle w:val="paragraph"/>
      </w:pPr>
      <w:r w:rsidRPr="006D2D8A">
        <w:tab/>
        <w:t>(c)</w:t>
      </w:r>
      <w:r w:rsidRPr="006D2D8A">
        <w:tab/>
        <w:t>the chemical and physical transformation of either or both of limestone and dolomite, into lime (including burnt lime and burnt dolomite);</w:t>
      </w:r>
    </w:p>
    <w:p w:rsidR="00D764E2" w:rsidRPr="006D2D8A" w:rsidRDefault="00D764E2" w:rsidP="00E4489D">
      <w:pPr>
        <w:pStyle w:val="paragraph"/>
      </w:pPr>
      <w:r w:rsidRPr="006D2D8A">
        <w:tab/>
        <w:t>(d)</w:t>
      </w:r>
      <w:r w:rsidRPr="006D2D8A">
        <w:tab/>
        <w:t>the chemical and physical transformation of iron ore feed, including agglomerated iron ore, into molten iron which includes the reduction of oxides of iron using carbon as the predominant reducing agent;</w:t>
      </w:r>
    </w:p>
    <w:p w:rsidR="00D764E2" w:rsidRPr="006D2D8A" w:rsidRDefault="00D764E2" w:rsidP="00E4489D">
      <w:pPr>
        <w:pStyle w:val="paragraph"/>
      </w:pPr>
      <w:r w:rsidRPr="006D2D8A">
        <w:tab/>
        <w:t>(e)</w:t>
      </w:r>
      <w:r w:rsidRPr="006D2D8A">
        <w:tab/>
        <w:t xml:space="preserve">subject to </w:t>
      </w:r>
      <w:r w:rsidR="006D2D8A" w:rsidRPr="006D2D8A">
        <w:t>subclause (</w:t>
      </w:r>
      <w:r w:rsidRPr="006D2D8A">
        <w:t>3), the chemical and physical transformation of molten iron and cold ferrous feed, such as pig iron, flat iron and ferrous scrap, into one or more of the following:</w:t>
      </w:r>
    </w:p>
    <w:p w:rsidR="00D764E2" w:rsidRPr="006D2D8A" w:rsidRDefault="00D764E2" w:rsidP="00E4489D">
      <w:pPr>
        <w:pStyle w:val="paragraphsub"/>
      </w:pPr>
      <w:r w:rsidRPr="006D2D8A">
        <w:tab/>
        <w:t>(i)</w:t>
      </w:r>
      <w:r w:rsidRPr="006D2D8A">
        <w:tab/>
        <w:t>continuously cast carbon steel products;</w:t>
      </w:r>
    </w:p>
    <w:p w:rsidR="00D764E2" w:rsidRPr="006D2D8A" w:rsidRDefault="00D764E2" w:rsidP="00E4489D">
      <w:pPr>
        <w:pStyle w:val="paragraphsub"/>
      </w:pPr>
      <w:r w:rsidRPr="006D2D8A">
        <w:tab/>
        <w:t>(ii)</w:t>
      </w:r>
      <w:r w:rsidRPr="006D2D8A">
        <w:tab/>
        <w:t>ingots of carbon steel;</w:t>
      </w:r>
    </w:p>
    <w:p w:rsidR="00D764E2" w:rsidRPr="006D2D8A" w:rsidRDefault="00D764E2" w:rsidP="00E4489D">
      <w:pPr>
        <w:pStyle w:val="paragraphsub"/>
      </w:pPr>
      <w:r w:rsidRPr="006D2D8A">
        <w:tab/>
        <w:t>(iii)</w:t>
      </w:r>
      <w:r w:rsidRPr="006D2D8A">
        <w:tab/>
        <w:t>hot</w:t>
      </w:r>
      <w:r w:rsidR="006D2D8A" w:rsidRPr="006D2D8A">
        <w:noBreakHyphen/>
      </w:r>
      <w:r w:rsidRPr="006D2D8A">
        <w:t>rolled carbon steel products, which commenced hot</w:t>
      </w:r>
      <w:r w:rsidR="006D2D8A" w:rsidRPr="006D2D8A">
        <w:noBreakHyphen/>
      </w:r>
      <w:r w:rsidRPr="006D2D8A">
        <w:t>rolling at a temperature higher than 800</w:t>
      </w:r>
      <w:r w:rsidR="0035397E" w:rsidRPr="006D2D8A">
        <w:t xml:space="preserve"> </w:t>
      </w:r>
      <w:r w:rsidRPr="006D2D8A">
        <w:t>°C.</w:t>
      </w:r>
    </w:p>
    <w:p w:rsidR="00D764E2" w:rsidRPr="006D2D8A" w:rsidRDefault="00D764E2" w:rsidP="00E4489D">
      <w:pPr>
        <w:pStyle w:val="subsection"/>
      </w:pPr>
      <w:r w:rsidRPr="006D2D8A">
        <w:tab/>
        <w:t>(2)</w:t>
      </w:r>
      <w:r w:rsidRPr="006D2D8A">
        <w:tab/>
        <w:t>Integrated iron and steel manufacturing may also include the physical transformation of continuously cast carbon steel products into hot</w:t>
      </w:r>
      <w:r w:rsidR="006D2D8A" w:rsidRPr="006D2D8A">
        <w:noBreakHyphen/>
      </w:r>
      <w:r w:rsidRPr="006D2D8A">
        <w:t>rolled carbon steel products which commence hot</w:t>
      </w:r>
      <w:r w:rsidR="006D2D8A" w:rsidRPr="006D2D8A">
        <w:noBreakHyphen/>
      </w:r>
      <w:r w:rsidRPr="006D2D8A">
        <w:t>rolling at a temperature higher than 800</w:t>
      </w:r>
      <w:r w:rsidR="0035397E" w:rsidRPr="006D2D8A">
        <w:t xml:space="preserve"> </w:t>
      </w:r>
      <w:r w:rsidRPr="006D2D8A">
        <w:t>°C if the continuously cast carbon steel products are produced at any other facility that conducts:</w:t>
      </w:r>
    </w:p>
    <w:p w:rsidR="00D764E2" w:rsidRPr="006D2D8A" w:rsidRDefault="00D764E2" w:rsidP="00E4489D">
      <w:pPr>
        <w:pStyle w:val="paragraph"/>
      </w:pPr>
      <w:r w:rsidRPr="006D2D8A">
        <w:tab/>
        <w:t>(a)</w:t>
      </w:r>
      <w:r w:rsidRPr="006D2D8A">
        <w:tab/>
        <w:t>the activity of integrated iron and steel manufacturing; or</w:t>
      </w:r>
    </w:p>
    <w:p w:rsidR="00D764E2" w:rsidRPr="006D2D8A" w:rsidRDefault="00D764E2" w:rsidP="00E4489D">
      <w:pPr>
        <w:pStyle w:val="paragraph"/>
      </w:pPr>
      <w:r w:rsidRPr="006D2D8A">
        <w:tab/>
        <w:t>(b)</w:t>
      </w:r>
      <w:r w:rsidRPr="006D2D8A">
        <w:tab/>
        <w:t>the activity of manufacture of carbon steel from cold ferrous feed.</w:t>
      </w:r>
    </w:p>
    <w:p w:rsidR="00D764E2" w:rsidRPr="006D2D8A" w:rsidRDefault="00D764E2" w:rsidP="00E4489D">
      <w:pPr>
        <w:pStyle w:val="subsection"/>
      </w:pPr>
      <w:r w:rsidRPr="006D2D8A">
        <w:tab/>
        <w:t>(3)</w:t>
      </w:r>
      <w:r w:rsidRPr="006D2D8A">
        <w:tab/>
        <w:t xml:space="preserve">For </w:t>
      </w:r>
      <w:r w:rsidR="006D2D8A" w:rsidRPr="006D2D8A">
        <w:t>paragraph (</w:t>
      </w:r>
      <w:r w:rsidRPr="006D2D8A">
        <w:t>1</w:t>
      </w:r>
      <w:r w:rsidR="00E4489D" w:rsidRPr="006D2D8A">
        <w:t>)(</w:t>
      </w:r>
      <w:r w:rsidRPr="006D2D8A">
        <w:t xml:space="preserve">e), the maximum percentage of cold ferrous feed transformed into one or more of the items in </w:t>
      </w:r>
      <w:r w:rsidR="006D2D8A" w:rsidRPr="006D2D8A">
        <w:t>subparagraphs (</w:t>
      </w:r>
      <w:r w:rsidRPr="006D2D8A">
        <w:t>1</w:t>
      </w:r>
      <w:r w:rsidR="00E4489D" w:rsidRPr="006D2D8A">
        <w:t>)(</w:t>
      </w:r>
      <w:r w:rsidRPr="006D2D8A">
        <w:t>e</w:t>
      </w:r>
      <w:r w:rsidR="00E4489D" w:rsidRPr="006D2D8A">
        <w:t>)(</w:t>
      </w:r>
      <w:r w:rsidRPr="006D2D8A">
        <w:t>i) to (iii) as a proportion of molten iron and cold ferrous feed, must not:</w:t>
      </w:r>
    </w:p>
    <w:p w:rsidR="00D764E2" w:rsidRPr="006D2D8A" w:rsidRDefault="00D764E2" w:rsidP="00E4489D">
      <w:pPr>
        <w:pStyle w:val="paragraph"/>
      </w:pPr>
      <w:r w:rsidRPr="006D2D8A">
        <w:tab/>
        <w:t>(a)</w:t>
      </w:r>
      <w:r w:rsidRPr="006D2D8A">
        <w:tab/>
        <w:t>for a facility that does not meet the criteria in subclause</w:t>
      </w:r>
      <w:r w:rsidR="006D2D8A" w:rsidRPr="006D2D8A">
        <w:t> </w:t>
      </w:r>
      <w:r w:rsidRPr="006D2D8A">
        <w:t>705(1) or (2)</w:t>
      </w:r>
      <w:r w:rsidR="00E4489D" w:rsidRPr="006D2D8A">
        <w:t>—</w:t>
      </w:r>
      <w:r w:rsidRPr="006D2D8A">
        <w:t>be greater than 30% over the previous financial year for the facility; or</w:t>
      </w:r>
    </w:p>
    <w:p w:rsidR="00D764E2" w:rsidRPr="006D2D8A" w:rsidRDefault="00D764E2" w:rsidP="00E4489D">
      <w:pPr>
        <w:pStyle w:val="paragraph"/>
        <w:rPr>
          <w:i/>
        </w:rPr>
      </w:pPr>
      <w:r w:rsidRPr="006D2D8A">
        <w:tab/>
        <w:t>(b)</w:t>
      </w:r>
      <w:r w:rsidRPr="006D2D8A">
        <w:tab/>
        <w:t>for a facility that does meet the criteria in subclause</w:t>
      </w:r>
      <w:r w:rsidR="006D2D8A" w:rsidRPr="006D2D8A">
        <w:t> </w:t>
      </w:r>
      <w:r w:rsidRPr="006D2D8A">
        <w:t>705(1) or (2)</w:t>
      </w:r>
      <w:r w:rsidR="00E4489D" w:rsidRPr="006D2D8A">
        <w:t>—</w:t>
      </w:r>
      <w:r w:rsidRPr="006D2D8A">
        <w:t>be likely to be greater than 30%</w:t>
      </w:r>
      <w:r w:rsidR="0035397E" w:rsidRPr="006D2D8A">
        <w:t xml:space="preserve"> </w:t>
      </w:r>
      <w:r w:rsidRPr="006D2D8A">
        <w:t>over the financial year to which the application relates for the facility.</w:t>
      </w:r>
    </w:p>
    <w:p w:rsidR="00D764E2" w:rsidRPr="006D2D8A" w:rsidRDefault="00D764E2" w:rsidP="00E4489D">
      <w:pPr>
        <w:pStyle w:val="subsection"/>
      </w:pPr>
      <w:r w:rsidRPr="006D2D8A">
        <w:tab/>
        <w:t>(4)</w:t>
      </w:r>
      <w:r w:rsidRPr="006D2D8A">
        <w:tab/>
        <w:t>Integrated iron and steel manufacturing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(5)</w:t>
      </w:r>
      <w:r w:rsidRPr="006D2D8A">
        <w:tab/>
        <w:t>Integrated iron and steel manufacturing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(6)</w:t>
      </w:r>
      <w:r w:rsidRPr="006D2D8A">
        <w:tab/>
        <w:t>For the production of iron ore sinter, the basis for the issue of free carbon units is by a tonne of iron ore sinter on a dry weight basis that:</w:t>
      </w:r>
    </w:p>
    <w:p w:rsidR="00D764E2" w:rsidRPr="006D2D8A" w:rsidRDefault="00D764E2" w:rsidP="00E4489D">
      <w:pPr>
        <w:pStyle w:val="paragraph"/>
      </w:pPr>
      <w:r w:rsidRPr="006D2D8A">
        <w:tab/>
        <w:t>(a)</w:t>
      </w:r>
      <w:r w:rsidRPr="006D2D8A">
        <w:tab/>
        <w:t>meets the necessary requirements for use in the integrated iron and steel manufacturing process; and</w:t>
      </w:r>
    </w:p>
    <w:p w:rsidR="00D764E2" w:rsidRPr="006D2D8A" w:rsidRDefault="00D764E2" w:rsidP="00E4489D">
      <w:pPr>
        <w:pStyle w:val="paragraph"/>
      </w:pPr>
      <w:r w:rsidRPr="006D2D8A">
        <w:tab/>
        <w:t>(b)</w:t>
      </w:r>
      <w:r w:rsidRPr="006D2D8A">
        <w:tab/>
        <w:t>is produced as part of carrying on the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(7)</w:t>
      </w:r>
      <w:r w:rsidRPr="006D2D8A">
        <w:tab/>
        <w:t>For the production of iron ore pellets, the basis for the issue of free carbon units is by a tonne of iron ore pellets on a dry weight basis that:</w:t>
      </w:r>
    </w:p>
    <w:p w:rsidR="00D764E2" w:rsidRPr="006D2D8A" w:rsidRDefault="00D764E2" w:rsidP="00E4489D">
      <w:pPr>
        <w:pStyle w:val="paragraph"/>
      </w:pPr>
      <w:r w:rsidRPr="006D2D8A">
        <w:tab/>
        <w:t>(a)</w:t>
      </w:r>
      <w:r w:rsidRPr="006D2D8A">
        <w:tab/>
        <w:t>meets the necessary requirements for use in the integrated iron and steel manufacturing process; and</w:t>
      </w:r>
    </w:p>
    <w:p w:rsidR="00D764E2" w:rsidRPr="006D2D8A" w:rsidRDefault="00D764E2" w:rsidP="00E4489D">
      <w:pPr>
        <w:pStyle w:val="paragraph"/>
      </w:pPr>
      <w:r w:rsidRPr="006D2D8A">
        <w:tab/>
        <w:t>(b)</w:t>
      </w:r>
      <w:r w:rsidRPr="006D2D8A">
        <w:tab/>
        <w:t>is produced as part of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(c)</w:t>
      </w:r>
      <w:r w:rsidRPr="006D2D8A">
        <w:tab/>
        <w:t>is not a relevant product for the emissions</w:t>
      </w:r>
      <w:r w:rsidR="006D2D8A" w:rsidRPr="006D2D8A">
        <w:noBreakHyphen/>
      </w:r>
      <w:r w:rsidRPr="006D2D8A">
        <w:t>intensive trade</w:t>
      </w:r>
      <w:r w:rsidR="006D2D8A" w:rsidRPr="006D2D8A">
        <w:noBreakHyphen/>
      </w:r>
      <w:r w:rsidRPr="006D2D8A">
        <w:t xml:space="preserve">exposed activity of production of iron ore pellets mentioned in </w:t>
      </w:r>
      <w:r w:rsidR="00E4489D" w:rsidRPr="006D2D8A">
        <w:t>Division</w:t>
      </w:r>
      <w:r w:rsidR="006D2D8A" w:rsidRPr="006D2D8A">
        <w:t> </w:t>
      </w:r>
      <w:r w:rsidRPr="006D2D8A">
        <w:t>35.</w:t>
      </w:r>
    </w:p>
    <w:p w:rsidR="00CA1941" w:rsidRPr="006D2D8A" w:rsidRDefault="00CA1941" w:rsidP="00E4489D">
      <w:pPr>
        <w:pStyle w:val="subsection"/>
      </w:pPr>
      <w:r w:rsidRPr="006D2D8A">
        <w:tab/>
        <w:t>(8)</w:t>
      </w:r>
      <w:r w:rsidRPr="006D2D8A">
        <w:tab/>
        <w:t>For the production of coke oven coke, the basis for the issue of free carbon units is by a tonne of coke oven coke on a dry weight basis that:</w:t>
      </w:r>
    </w:p>
    <w:p w:rsidR="00CA1941" w:rsidRPr="006D2D8A" w:rsidRDefault="00CA1941" w:rsidP="00E4489D">
      <w:pPr>
        <w:pStyle w:val="paragraph"/>
      </w:pPr>
      <w:r w:rsidRPr="006D2D8A">
        <w:tab/>
        <w:t>(a)</w:t>
      </w:r>
      <w:r w:rsidRPr="006D2D8A">
        <w:tab/>
        <w:t>meets the necessary requirements for use in the integrated iron and steel manufacturing process; and</w:t>
      </w:r>
    </w:p>
    <w:p w:rsidR="00CA1941" w:rsidRPr="006D2D8A" w:rsidRDefault="00CA1941" w:rsidP="00E4489D">
      <w:pPr>
        <w:pStyle w:val="paragraph"/>
      </w:pPr>
      <w:r w:rsidRPr="006D2D8A">
        <w:tab/>
        <w:t>(b)</w:t>
      </w:r>
      <w:r w:rsidRPr="006D2D8A">
        <w:tab/>
        <w:t>is produced as part of carrying on the emissions</w:t>
      </w:r>
      <w:r w:rsidR="006D2D8A" w:rsidRPr="006D2D8A">
        <w:noBreakHyphen/>
      </w:r>
      <w:r w:rsidRPr="006D2D8A">
        <w:t>intensive trade</w:t>
      </w:r>
      <w:r w:rsidR="006D2D8A" w:rsidRPr="006D2D8A">
        <w:noBreakHyphen/>
      </w:r>
      <w:r w:rsidRPr="006D2D8A">
        <w:t>exposed activity; and</w:t>
      </w:r>
    </w:p>
    <w:p w:rsidR="00CA1941" w:rsidRPr="006D2D8A" w:rsidRDefault="00CA1941" w:rsidP="00E4489D">
      <w:pPr>
        <w:pStyle w:val="paragraph"/>
      </w:pPr>
      <w:r w:rsidRPr="006D2D8A">
        <w:tab/>
        <w:t>(c)</w:t>
      </w:r>
      <w:r w:rsidRPr="006D2D8A">
        <w:tab/>
        <w:t>is not a relevant product for the emissions</w:t>
      </w:r>
      <w:r w:rsidR="006D2D8A" w:rsidRPr="006D2D8A">
        <w:noBreakHyphen/>
      </w:r>
      <w:r w:rsidRPr="006D2D8A">
        <w:t>intensive trade</w:t>
      </w:r>
      <w:r w:rsidR="006D2D8A" w:rsidRPr="006D2D8A">
        <w:noBreakHyphen/>
      </w:r>
      <w:r w:rsidRPr="006D2D8A">
        <w:t xml:space="preserve">exposed activity of coke oven coke production mentioned in </w:t>
      </w:r>
      <w:r w:rsidR="00E4489D" w:rsidRPr="006D2D8A">
        <w:t>Division</w:t>
      </w:r>
      <w:r w:rsidR="006D2D8A" w:rsidRPr="006D2D8A">
        <w:t> </w:t>
      </w:r>
      <w:r w:rsidRPr="006D2D8A">
        <w:t>45.</w:t>
      </w:r>
    </w:p>
    <w:p w:rsidR="00D764E2" w:rsidRPr="006D2D8A" w:rsidRDefault="00D764E2" w:rsidP="00E4489D">
      <w:pPr>
        <w:pStyle w:val="subsection"/>
      </w:pPr>
      <w:r w:rsidRPr="006D2D8A">
        <w:tab/>
        <w:t>(9)</w:t>
      </w:r>
      <w:r w:rsidRPr="006D2D8A">
        <w:tab/>
        <w:t>For the production of lime, the basis for the issue of free carbon units is by a tonne of lime on a dry weight basis that:</w:t>
      </w:r>
    </w:p>
    <w:p w:rsidR="00D764E2" w:rsidRPr="006D2D8A" w:rsidRDefault="00D764E2" w:rsidP="00E4489D">
      <w:pPr>
        <w:pStyle w:val="paragraph"/>
      </w:pPr>
      <w:r w:rsidRPr="006D2D8A">
        <w:tab/>
        <w:t>(a)</w:t>
      </w:r>
      <w:r w:rsidRPr="006D2D8A">
        <w:tab/>
        <w:t>meets the necessary requirements for use in the integrated iron and steel manufacturing process; and</w:t>
      </w:r>
    </w:p>
    <w:p w:rsidR="00D764E2" w:rsidRPr="006D2D8A" w:rsidRDefault="00D764E2" w:rsidP="00E4489D">
      <w:pPr>
        <w:pStyle w:val="paragraph"/>
      </w:pPr>
      <w:r w:rsidRPr="006D2D8A">
        <w:tab/>
        <w:t>(b)</w:t>
      </w:r>
      <w:r w:rsidRPr="006D2D8A">
        <w:tab/>
        <w:t>is produced as part of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(c)</w:t>
      </w:r>
      <w:r w:rsidRPr="006D2D8A">
        <w:tab/>
        <w:t>is not a relevant product for the emissions</w:t>
      </w:r>
      <w:r w:rsidR="006D2D8A" w:rsidRPr="006D2D8A">
        <w:noBreakHyphen/>
      </w:r>
      <w:r w:rsidRPr="006D2D8A">
        <w:t>intensive trade</w:t>
      </w:r>
      <w:r w:rsidR="006D2D8A" w:rsidRPr="006D2D8A">
        <w:noBreakHyphen/>
      </w:r>
      <w:r w:rsidRPr="006D2D8A">
        <w:t xml:space="preserve">exposed activity of production of lime mentioned in </w:t>
      </w:r>
      <w:r w:rsidR="00E4489D" w:rsidRPr="006D2D8A">
        <w:t>Division</w:t>
      </w:r>
      <w:r w:rsidR="006D2D8A" w:rsidRPr="006D2D8A">
        <w:t> </w:t>
      </w:r>
      <w:r w:rsidRPr="006D2D8A">
        <w:t>28.</w:t>
      </w:r>
    </w:p>
    <w:p w:rsidR="00D764E2" w:rsidRPr="006D2D8A" w:rsidRDefault="00D764E2" w:rsidP="00E4489D">
      <w:pPr>
        <w:pStyle w:val="subsection"/>
      </w:pPr>
      <w:r w:rsidRPr="006D2D8A">
        <w:tab/>
        <w:t>(10)</w:t>
      </w:r>
      <w:r w:rsidRPr="006D2D8A">
        <w:tab/>
        <w:t>For the production of either or both of continuously cast carbon steel products and ingots of carbon steel, the basis for the issue of free carbon units is by a tonne of either or both of continuously cast carbon steel products and ingots of carbon steel that:</w:t>
      </w:r>
    </w:p>
    <w:p w:rsidR="00D764E2" w:rsidRPr="006D2D8A" w:rsidRDefault="00D764E2" w:rsidP="00E4489D">
      <w:pPr>
        <w:pStyle w:val="paragraph"/>
      </w:pPr>
      <w:r w:rsidRPr="006D2D8A">
        <w:tab/>
        <w:t>(a)</w:t>
      </w:r>
      <w:r w:rsidRPr="006D2D8A">
        <w:tab/>
        <w:t>is produced as part of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(b)</w:t>
      </w:r>
      <w:r w:rsidRPr="006D2D8A">
        <w:tab/>
        <w:t>is not a relevant product for the emissions</w:t>
      </w:r>
      <w:r w:rsidR="006D2D8A" w:rsidRPr="006D2D8A">
        <w:noBreakHyphen/>
      </w:r>
      <w:r w:rsidRPr="006D2D8A">
        <w:t>intensive trade</w:t>
      </w:r>
      <w:r w:rsidR="006D2D8A" w:rsidRPr="006D2D8A">
        <w:noBreakHyphen/>
      </w:r>
      <w:r w:rsidRPr="006D2D8A">
        <w:t>exposed activity of the manufacture of carbon steel from cold ferrous feed; and</w:t>
      </w:r>
    </w:p>
    <w:p w:rsidR="00D764E2" w:rsidRPr="006D2D8A" w:rsidRDefault="00D764E2" w:rsidP="00E4489D">
      <w:pPr>
        <w:pStyle w:val="paragraph"/>
      </w:pPr>
      <w:r w:rsidRPr="006D2D8A">
        <w:tab/>
        <w:t>(c)</w:t>
      </w:r>
      <w:r w:rsidRPr="006D2D8A">
        <w:tab/>
        <w:t>is of a saleable quality.</w:t>
      </w:r>
    </w:p>
    <w:p w:rsidR="00D764E2" w:rsidRPr="006D2D8A" w:rsidRDefault="00D764E2" w:rsidP="00E4489D">
      <w:pPr>
        <w:pStyle w:val="subsection"/>
      </w:pPr>
      <w:r w:rsidRPr="006D2D8A">
        <w:tab/>
        <w:t>(11)</w:t>
      </w:r>
      <w:r w:rsidRPr="006D2D8A">
        <w:tab/>
        <w:t>For the production of hot</w:t>
      </w:r>
      <w:r w:rsidR="006D2D8A" w:rsidRPr="006D2D8A">
        <w:noBreakHyphen/>
      </w:r>
      <w:r w:rsidRPr="006D2D8A">
        <w:t>rolled carbon steel products that are long products, the basis for the issue of free carbon units is by a tonne of long products of hot</w:t>
      </w:r>
      <w:r w:rsidR="006D2D8A" w:rsidRPr="006D2D8A">
        <w:noBreakHyphen/>
      </w:r>
      <w:r w:rsidRPr="006D2D8A">
        <w:t>rolled carbon steel that:</w:t>
      </w:r>
    </w:p>
    <w:p w:rsidR="00D764E2" w:rsidRPr="006D2D8A" w:rsidRDefault="00D764E2" w:rsidP="00E4489D">
      <w:pPr>
        <w:pStyle w:val="paragraph"/>
      </w:pPr>
      <w:r w:rsidRPr="006D2D8A">
        <w:tab/>
        <w:t>(a)</w:t>
      </w:r>
      <w:r w:rsidRPr="006D2D8A">
        <w:tab/>
        <w:t>is in coils or straight lengths; and</w:t>
      </w:r>
    </w:p>
    <w:p w:rsidR="00D764E2" w:rsidRPr="006D2D8A" w:rsidRDefault="00D764E2" w:rsidP="00E4489D">
      <w:pPr>
        <w:pStyle w:val="paragraph"/>
      </w:pPr>
      <w:r w:rsidRPr="006D2D8A">
        <w:tab/>
        <w:t>(b)</w:t>
      </w:r>
      <w:r w:rsidRPr="006D2D8A">
        <w:tab/>
        <w:t>is generally produced in rod, bar and structural (section) mills; and</w:t>
      </w:r>
    </w:p>
    <w:p w:rsidR="00D764E2" w:rsidRPr="006D2D8A" w:rsidRDefault="00D764E2" w:rsidP="00E4489D">
      <w:pPr>
        <w:pStyle w:val="paragraph"/>
      </w:pPr>
      <w:r w:rsidRPr="006D2D8A">
        <w:tab/>
        <w:t>(c)</w:t>
      </w:r>
      <w:r w:rsidRPr="006D2D8A">
        <w:tab/>
        <w:t>generally has a cross sectional shape such as I, T, Y, U, V, H, C, L, square, rectangular, round, flat, hexagonal, angle, channel, structural beam profile or rail profile; and</w:t>
      </w:r>
    </w:p>
    <w:p w:rsidR="00D764E2" w:rsidRPr="006D2D8A" w:rsidRDefault="00D764E2" w:rsidP="00E4489D">
      <w:pPr>
        <w:pStyle w:val="paragraph"/>
      </w:pPr>
      <w:r w:rsidRPr="006D2D8A">
        <w:tab/>
        <w:t>(d)</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(e)</w:t>
      </w:r>
      <w:r w:rsidRPr="006D2D8A">
        <w:tab/>
        <w:t xml:space="preserve">is produced from continuously cast carbon steel products that satisfy the requirements mentioned in </w:t>
      </w:r>
      <w:r w:rsidR="006D2D8A" w:rsidRPr="006D2D8A">
        <w:t>subclause (</w:t>
      </w:r>
      <w:r w:rsidRPr="006D2D8A">
        <w:t>13); and</w:t>
      </w:r>
    </w:p>
    <w:p w:rsidR="00D764E2" w:rsidRPr="006D2D8A" w:rsidRDefault="00D764E2" w:rsidP="00E4489D">
      <w:pPr>
        <w:pStyle w:val="paragraph"/>
      </w:pPr>
      <w:r w:rsidRPr="006D2D8A">
        <w:tab/>
        <w:t>(f)</w:t>
      </w:r>
      <w:r w:rsidRPr="006D2D8A">
        <w:tab/>
        <w:t>is counted as a relevant product only once in relation to the carrying on of the emissions</w:t>
      </w:r>
      <w:r w:rsidR="006D2D8A" w:rsidRPr="006D2D8A">
        <w:noBreakHyphen/>
      </w:r>
      <w:r w:rsidRPr="006D2D8A">
        <w:t>intensive trade</w:t>
      </w:r>
      <w:r w:rsidR="006D2D8A" w:rsidRPr="006D2D8A">
        <w:noBreakHyphen/>
      </w:r>
      <w:r w:rsidRPr="006D2D8A">
        <w:t>exposed activity of integrated iron and steel manufacturing; and</w:t>
      </w:r>
    </w:p>
    <w:p w:rsidR="00D764E2" w:rsidRPr="006D2D8A" w:rsidRDefault="00D764E2" w:rsidP="00E4489D">
      <w:pPr>
        <w:pStyle w:val="paragraph"/>
      </w:pPr>
      <w:r w:rsidRPr="006D2D8A">
        <w:tab/>
        <w:t>(g)</w:t>
      </w:r>
      <w:r w:rsidRPr="006D2D8A">
        <w:tab/>
        <w:t>is not a relevant product for the emissions</w:t>
      </w:r>
      <w:r w:rsidR="006D2D8A" w:rsidRPr="006D2D8A">
        <w:noBreakHyphen/>
      </w:r>
      <w:r w:rsidRPr="006D2D8A">
        <w:t>intensive trade</w:t>
      </w:r>
      <w:r w:rsidR="006D2D8A" w:rsidRPr="006D2D8A">
        <w:noBreakHyphen/>
      </w:r>
      <w:r w:rsidRPr="006D2D8A">
        <w:t>exposed activity of the manufacture of carbon steel from cold ferrous feed; and</w:t>
      </w:r>
    </w:p>
    <w:p w:rsidR="00D764E2" w:rsidRPr="006D2D8A" w:rsidRDefault="00D764E2" w:rsidP="00E4489D">
      <w:pPr>
        <w:pStyle w:val="paragraph"/>
      </w:pPr>
      <w:r w:rsidRPr="006D2D8A">
        <w:tab/>
        <w:t>(h)</w:t>
      </w:r>
      <w:r w:rsidRPr="006D2D8A">
        <w:tab/>
        <w:t>is of saleable quality.</w:t>
      </w:r>
    </w:p>
    <w:p w:rsidR="00D764E2" w:rsidRPr="006D2D8A" w:rsidRDefault="00D764E2" w:rsidP="00E4489D">
      <w:pPr>
        <w:pStyle w:val="subsection"/>
      </w:pPr>
      <w:r w:rsidRPr="006D2D8A">
        <w:tab/>
        <w:t>(12)</w:t>
      </w:r>
      <w:r w:rsidRPr="006D2D8A">
        <w:tab/>
        <w:t>For the production of hot</w:t>
      </w:r>
      <w:r w:rsidR="006D2D8A" w:rsidRPr="006D2D8A">
        <w:noBreakHyphen/>
      </w:r>
      <w:r w:rsidRPr="006D2D8A">
        <w:t>rolled carbon steel products that are flat products, the basis for the issue of free carbon units is by a tonne of flat products of hot</w:t>
      </w:r>
      <w:r w:rsidR="006D2D8A" w:rsidRPr="006D2D8A">
        <w:noBreakHyphen/>
      </w:r>
      <w:r w:rsidRPr="006D2D8A">
        <w:t>rolled carbon steel that:</w:t>
      </w:r>
    </w:p>
    <w:p w:rsidR="00D764E2" w:rsidRPr="006D2D8A" w:rsidRDefault="00D764E2" w:rsidP="00E4489D">
      <w:pPr>
        <w:pStyle w:val="paragraph"/>
      </w:pPr>
      <w:r w:rsidRPr="006D2D8A">
        <w:tab/>
        <w:t>(a)</w:t>
      </w:r>
      <w:r w:rsidRPr="006D2D8A">
        <w:tab/>
        <w:t>is flat in profile, such as plate and hot rolled coil; and</w:t>
      </w:r>
    </w:p>
    <w:p w:rsidR="00D764E2" w:rsidRPr="006D2D8A" w:rsidRDefault="00D764E2" w:rsidP="00E4489D">
      <w:pPr>
        <w:pStyle w:val="paragraph"/>
      </w:pPr>
      <w:r w:rsidRPr="006D2D8A">
        <w:tab/>
        <w:t>(b)</w:t>
      </w:r>
      <w:r w:rsidRPr="006D2D8A">
        <w:tab/>
        <w:t>is generally produced in hot strip mills and plate mills; and</w:t>
      </w:r>
    </w:p>
    <w:p w:rsidR="00D764E2" w:rsidRPr="006D2D8A" w:rsidRDefault="00D764E2" w:rsidP="00E4489D">
      <w:pPr>
        <w:pStyle w:val="paragraph"/>
      </w:pPr>
      <w:r w:rsidRPr="006D2D8A">
        <w:tab/>
        <w:t>(c)</w:t>
      </w:r>
      <w:r w:rsidRPr="006D2D8A">
        <w:tab/>
        <w:t>is generally at least 600 mm wide; and</w:t>
      </w:r>
    </w:p>
    <w:p w:rsidR="00D764E2" w:rsidRPr="006D2D8A" w:rsidRDefault="00D764E2" w:rsidP="00E4489D">
      <w:pPr>
        <w:pStyle w:val="paragraph"/>
      </w:pPr>
      <w:r w:rsidRPr="006D2D8A">
        <w:tab/>
        <w:t>(d)</w:t>
      </w:r>
      <w:r w:rsidRPr="006D2D8A">
        <w:tab/>
        <w:t>is generally no thicker than 150 mm; and</w:t>
      </w:r>
    </w:p>
    <w:p w:rsidR="00D764E2" w:rsidRPr="006D2D8A" w:rsidRDefault="00D764E2" w:rsidP="00E4489D">
      <w:pPr>
        <w:pStyle w:val="paragraph"/>
      </w:pPr>
      <w:r w:rsidRPr="006D2D8A">
        <w:tab/>
        <w:t>(e)</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(f)</w:t>
      </w:r>
      <w:r w:rsidRPr="006D2D8A">
        <w:tab/>
        <w:t xml:space="preserve">is produced from continuously cast carbon steel products that satisfy the requirements mentioned in </w:t>
      </w:r>
      <w:r w:rsidR="006D2D8A" w:rsidRPr="006D2D8A">
        <w:t>subclause (</w:t>
      </w:r>
      <w:r w:rsidRPr="006D2D8A">
        <w:t>13); and</w:t>
      </w:r>
    </w:p>
    <w:p w:rsidR="00D764E2" w:rsidRPr="006D2D8A" w:rsidRDefault="00D764E2" w:rsidP="00E4489D">
      <w:pPr>
        <w:pStyle w:val="paragraph"/>
      </w:pPr>
      <w:r w:rsidRPr="006D2D8A">
        <w:tab/>
        <w:t>(g)</w:t>
      </w:r>
      <w:r w:rsidRPr="006D2D8A">
        <w:tab/>
        <w:t>is counted as a relevant product only once in relation to the carrying on of the emissions</w:t>
      </w:r>
      <w:r w:rsidR="006D2D8A" w:rsidRPr="006D2D8A">
        <w:noBreakHyphen/>
      </w:r>
      <w:r w:rsidRPr="006D2D8A">
        <w:t>intensive trade</w:t>
      </w:r>
      <w:r w:rsidR="006D2D8A" w:rsidRPr="006D2D8A">
        <w:noBreakHyphen/>
      </w:r>
      <w:r w:rsidRPr="006D2D8A">
        <w:t>exposed activity of integrated iron and steel manufacturing; and</w:t>
      </w:r>
    </w:p>
    <w:p w:rsidR="00D764E2" w:rsidRPr="006D2D8A" w:rsidRDefault="00D764E2" w:rsidP="00E4489D">
      <w:pPr>
        <w:pStyle w:val="paragraph"/>
      </w:pPr>
      <w:r w:rsidRPr="006D2D8A">
        <w:tab/>
        <w:t>(h)</w:t>
      </w:r>
      <w:r w:rsidRPr="006D2D8A">
        <w:tab/>
        <w:t>is not a relevant product for the emissions</w:t>
      </w:r>
      <w:r w:rsidR="006D2D8A" w:rsidRPr="006D2D8A">
        <w:noBreakHyphen/>
      </w:r>
      <w:r w:rsidRPr="006D2D8A">
        <w:t>intensive trade</w:t>
      </w:r>
      <w:r w:rsidR="006D2D8A" w:rsidRPr="006D2D8A">
        <w:noBreakHyphen/>
      </w:r>
      <w:r w:rsidRPr="006D2D8A">
        <w:t>exposed activity of the manufacture of carbon steel from cold ferrous feed; and</w:t>
      </w:r>
    </w:p>
    <w:p w:rsidR="00D764E2" w:rsidRPr="006D2D8A" w:rsidRDefault="00D764E2" w:rsidP="00E4489D">
      <w:pPr>
        <w:pStyle w:val="paragraph"/>
      </w:pPr>
      <w:r w:rsidRPr="006D2D8A">
        <w:tab/>
        <w:t>(i)</w:t>
      </w:r>
      <w:r w:rsidRPr="006D2D8A">
        <w:tab/>
        <w:t>is of saleable quality.</w:t>
      </w:r>
    </w:p>
    <w:p w:rsidR="00D764E2" w:rsidRPr="006D2D8A" w:rsidRDefault="00D764E2" w:rsidP="00E4489D">
      <w:pPr>
        <w:pStyle w:val="subsection"/>
      </w:pPr>
      <w:r w:rsidRPr="006D2D8A">
        <w:tab/>
        <w:t>(13)</w:t>
      </w:r>
      <w:r w:rsidRPr="006D2D8A">
        <w:tab/>
        <w:t xml:space="preserve">For </w:t>
      </w:r>
      <w:r w:rsidR="006D2D8A" w:rsidRPr="006D2D8A">
        <w:t>paragraphs (</w:t>
      </w:r>
      <w:r w:rsidRPr="006D2D8A">
        <w:t>11</w:t>
      </w:r>
      <w:r w:rsidR="00E4489D" w:rsidRPr="006D2D8A">
        <w:t>)(</w:t>
      </w:r>
      <w:r w:rsidRPr="006D2D8A">
        <w:t>e) and (12</w:t>
      </w:r>
      <w:r w:rsidR="00E4489D" w:rsidRPr="006D2D8A">
        <w:t>)(</w:t>
      </w:r>
      <w:r w:rsidRPr="006D2D8A">
        <w:t>f), the continuously cast carbon steel products must be produced as part of carrying on:</w:t>
      </w:r>
    </w:p>
    <w:p w:rsidR="00D764E2" w:rsidRPr="006D2D8A" w:rsidRDefault="00D764E2" w:rsidP="00E4489D">
      <w:pPr>
        <w:pStyle w:val="paragraph"/>
      </w:pPr>
      <w:r w:rsidRPr="006D2D8A">
        <w:tab/>
        <w:t>(a)</w:t>
      </w:r>
      <w:r w:rsidRPr="006D2D8A">
        <w:tab/>
        <w:t>the emissions</w:t>
      </w:r>
      <w:r w:rsidR="006D2D8A" w:rsidRPr="006D2D8A">
        <w:noBreakHyphen/>
      </w:r>
      <w:r w:rsidRPr="006D2D8A">
        <w:t>intensive trade</w:t>
      </w:r>
      <w:r w:rsidR="006D2D8A" w:rsidRPr="006D2D8A">
        <w:noBreakHyphen/>
      </w:r>
      <w:r w:rsidRPr="006D2D8A">
        <w:t>exposed activity of integrated iron and steel manufacturing; or</w:t>
      </w:r>
    </w:p>
    <w:p w:rsidR="00D764E2" w:rsidRPr="006D2D8A" w:rsidRDefault="00D764E2" w:rsidP="00E4489D">
      <w:pPr>
        <w:pStyle w:val="paragraph"/>
      </w:pPr>
      <w:r w:rsidRPr="006D2D8A">
        <w:tab/>
        <w:t>(b)</w:t>
      </w:r>
      <w:r w:rsidRPr="006D2D8A">
        <w:tab/>
        <w:t>the emissions</w:t>
      </w:r>
      <w:r w:rsidR="006D2D8A" w:rsidRPr="006D2D8A">
        <w:noBreakHyphen/>
      </w:r>
      <w:r w:rsidRPr="006D2D8A">
        <w:t>intensive trade</w:t>
      </w:r>
      <w:r w:rsidR="006D2D8A" w:rsidRPr="006D2D8A">
        <w:noBreakHyphen/>
      </w:r>
      <w:r w:rsidRPr="006D2D8A">
        <w:t>exposed activity of manufacture of carbon steel from cold ferrous feed.</w:t>
      </w:r>
    </w:p>
    <w:p w:rsidR="00D764E2" w:rsidRPr="006D2D8A" w:rsidRDefault="00D764E2" w:rsidP="00E4489D">
      <w:pPr>
        <w:pStyle w:val="subsection"/>
      </w:pPr>
      <w:r w:rsidRPr="006D2D8A">
        <w:tab/>
        <w:t>(14)</w:t>
      </w:r>
      <w:r w:rsidRPr="006D2D8A">
        <w:tab/>
        <w:t>For this Division:</w:t>
      </w:r>
    </w:p>
    <w:p w:rsidR="00D764E2" w:rsidRPr="006D2D8A" w:rsidRDefault="00D764E2" w:rsidP="00E4489D">
      <w:pPr>
        <w:pStyle w:val="Definition"/>
      </w:pPr>
      <w:r w:rsidRPr="006D2D8A">
        <w:rPr>
          <w:b/>
          <w:i/>
        </w:rPr>
        <w:t>coke oven coke</w:t>
      </w:r>
      <w:r w:rsidRPr="006D2D8A">
        <w:t xml:space="preserve"> means the solid product obtained from the carbonisation of coal (principally coking coal) at a high temperature and includes coke breeze and foundry coke.</w:t>
      </w:r>
    </w:p>
    <w:p w:rsidR="00D764E2" w:rsidRPr="006D2D8A" w:rsidRDefault="00E4489D" w:rsidP="006115C2">
      <w:pPr>
        <w:pStyle w:val="ActHead3"/>
        <w:pageBreakBefore/>
      </w:pPr>
      <w:bookmarkStart w:id="160" w:name="_Toc355625741"/>
      <w:r w:rsidRPr="006D2D8A">
        <w:rPr>
          <w:rStyle w:val="CharDivNo"/>
        </w:rPr>
        <w:t>Division</w:t>
      </w:r>
      <w:r w:rsidR="006D2D8A" w:rsidRPr="006D2D8A">
        <w:rPr>
          <w:rStyle w:val="CharDivNo"/>
        </w:rPr>
        <w:t> </w:t>
      </w:r>
      <w:r w:rsidR="00D764E2" w:rsidRPr="006D2D8A">
        <w:rPr>
          <w:rStyle w:val="CharDivNo"/>
        </w:rPr>
        <w:t>21</w:t>
      </w:r>
      <w:r w:rsidR="00A33841" w:rsidRPr="006D2D8A">
        <w:t>—</w:t>
      </w:r>
      <w:r w:rsidR="00D764E2" w:rsidRPr="006D2D8A">
        <w:rPr>
          <w:rStyle w:val="CharDivText"/>
        </w:rPr>
        <w:t>Manufacture of carbon steel from cold ferrous feed</w:t>
      </w:r>
      <w:bookmarkEnd w:id="160"/>
    </w:p>
    <w:p w:rsidR="00D764E2" w:rsidRPr="006D2D8A" w:rsidRDefault="00E4489D" w:rsidP="00E4489D">
      <w:pPr>
        <w:pStyle w:val="notetext"/>
      </w:pPr>
      <w:r w:rsidRPr="006D2D8A">
        <w:t>Note:</w:t>
      </w:r>
      <w:r w:rsidRPr="006D2D8A">
        <w:tab/>
      </w:r>
      <w:r w:rsidR="00D764E2" w:rsidRPr="006D2D8A">
        <w:rPr>
          <w:b/>
          <w:i/>
        </w:rPr>
        <w:t>Carbon steel</w:t>
      </w:r>
      <w:r w:rsidR="00D764E2" w:rsidRPr="006D2D8A">
        <w:t>,</w:t>
      </w:r>
      <w:r w:rsidR="00D764E2" w:rsidRPr="006D2D8A">
        <w:rPr>
          <w:b/>
          <w:i/>
        </w:rPr>
        <w:t xml:space="preserve"> relevant product</w:t>
      </w:r>
      <w:r w:rsidR="00D764E2" w:rsidRPr="006D2D8A">
        <w:t xml:space="preserve"> and </w:t>
      </w:r>
      <w:r w:rsidR="00D764E2" w:rsidRPr="006D2D8A">
        <w:rPr>
          <w:b/>
          <w:i/>
        </w:rPr>
        <w:t>saleable quality</w:t>
      </w:r>
      <w:r w:rsidR="00D764E2" w:rsidRPr="006D2D8A">
        <w:t xml:space="preserve"> are explained in </w:t>
      </w:r>
      <w:r w:rsidRPr="006D2D8A">
        <w:t>Part</w:t>
      </w:r>
      <w:r w:rsidR="006D2D8A" w:rsidRPr="006D2D8A">
        <w:t> </w:t>
      </w:r>
      <w:r w:rsidR="00D764E2" w:rsidRPr="006D2D8A">
        <w:t>2.</w:t>
      </w:r>
    </w:p>
    <w:p w:rsidR="00D764E2" w:rsidRPr="006D2D8A" w:rsidRDefault="00D764E2" w:rsidP="00E4489D">
      <w:pPr>
        <w:pStyle w:val="subsection"/>
      </w:pPr>
      <w:r w:rsidRPr="006D2D8A">
        <w:t>321</w:t>
      </w:r>
      <w:r w:rsidRPr="006D2D8A">
        <w:tab/>
        <w:t>(1)</w:t>
      </w:r>
      <w:r w:rsidRPr="006D2D8A">
        <w:tab/>
        <w:t>The manufacture of carbon steel from cold ferrous feed is the physical and chemical transformation of cold ferrous feed (such as ferrous scrap, pig iron and flat iron) by heating and melting into liquid steel and the subsequent casting of the liquid steel to produce one or more of the following:</w:t>
      </w:r>
    </w:p>
    <w:p w:rsidR="00D764E2" w:rsidRPr="006D2D8A" w:rsidRDefault="00D764E2" w:rsidP="00E4489D">
      <w:pPr>
        <w:pStyle w:val="paragraph"/>
      </w:pPr>
      <w:r w:rsidRPr="006D2D8A">
        <w:tab/>
        <w:t>(a)</w:t>
      </w:r>
      <w:r w:rsidRPr="006D2D8A">
        <w:tab/>
        <w:t>continuously cast carbon steel products;</w:t>
      </w:r>
    </w:p>
    <w:p w:rsidR="00D764E2" w:rsidRPr="006D2D8A" w:rsidRDefault="00D764E2" w:rsidP="00E4489D">
      <w:pPr>
        <w:pStyle w:val="paragraph"/>
      </w:pPr>
      <w:r w:rsidRPr="006D2D8A">
        <w:tab/>
        <w:t>(b)</w:t>
      </w:r>
      <w:r w:rsidRPr="006D2D8A">
        <w:tab/>
        <w:t>ingots of carbon steel;</w:t>
      </w:r>
    </w:p>
    <w:p w:rsidR="00D764E2" w:rsidRPr="006D2D8A" w:rsidRDefault="00D764E2" w:rsidP="00E4489D">
      <w:pPr>
        <w:pStyle w:val="paragraph"/>
      </w:pPr>
      <w:r w:rsidRPr="006D2D8A">
        <w:tab/>
        <w:t>(c)</w:t>
      </w:r>
      <w:r w:rsidRPr="006D2D8A">
        <w:tab/>
        <w:t>hot</w:t>
      </w:r>
      <w:r w:rsidR="006D2D8A" w:rsidRPr="006D2D8A">
        <w:noBreakHyphen/>
      </w:r>
      <w:r w:rsidRPr="006D2D8A">
        <w:t>rolled carbon steel products, which commenced hot</w:t>
      </w:r>
      <w:r w:rsidR="006D2D8A" w:rsidRPr="006D2D8A">
        <w:noBreakHyphen/>
      </w:r>
      <w:r w:rsidRPr="006D2D8A">
        <w:t>rolling at a temperature higher than 800 °C.</w:t>
      </w:r>
    </w:p>
    <w:p w:rsidR="00D764E2" w:rsidRPr="006D2D8A" w:rsidRDefault="00D764E2" w:rsidP="00E4489D">
      <w:pPr>
        <w:pStyle w:val="subsection"/>
      </w:pPr>
      <w:r w:rsidRPr="006D2D8A">
        <w:tab/>
        <w:t>(2)</w:t>
      </w:r>
      <w:r w:rsidRPr="006D2D8A">
        <w:tab/>
        <w:t>The manufacture of carbon steel from cold ferrous feed may also include the physical transformation of continuously cast carbon steel products into hot</w:t>
      </w:r>
      <w:r w:rsidR="006D2D8A" w:rsidRPr="006D2D8A">
        <w:noBreakHyphen/>
      </w:r>
      <w:r w:rsidRPr="006D2D8A">
        <w:t>rolled carbon steel products which commenced hot</w:t>
      </w:r>
      <w:r w:rsidR="006D2D8A" w:rsidRPr="006D2D8A">
        <w:noBreakHyphen/>
      </w:r>
      <w:r w:rsidRPr="006D2D8A">
        <w:t>rolling at a temperature higher than 800</w:t>
      </w:r>
      <w:r w:rsidR="0035397E" w:rsidRPr="006D2D8A">
        <w:t xml:space="preserve"> </w:t>
      </w:r>
      <w:r w:rsidRPr="006D2D8A">
        <w:t>°C where the continuously cast carbon steel products are produced at any other facility that conducts:</w:t>
      </w:r>
    </w:p>
    <w:p w:rsidR="00D764E2" w:rsidRPr="006D2D8A" w:rsidRDefault="00D764E2" w:rsidP="00E4489D">
      <w:pPr>
        <w:pStyle w:val="paragraph"/>
      </w:pPr>
      <w:r w:rsidRPr="006D2D8A">
        <w:tab/>
        <w:t>(a)</w:t>
      </w:r>
      <w:r w:rsidRPr="006D2D8A">
        <w:tab/>
        <w:t>the activity of integrated iron and steel manufacturing; or</w:t>
      </w:r>
    </w:p>
    <w:p w:rsidR="00D764E2" w:rsidRPr="006D2D8A" w:rsidRDefault="00D764E2" w:rsidP="00E4489D">
      <w:pPr>
        <w:pStyle w:val="paragraph"/>
      </w:pPr>
      <w:r w:rsidRPr="006D2D8A">
        <w:tab/>
        <w:t>(b)</w:t>
      </w:r>
      <w:r w:rsidRPr="006D2D8A">
        <w:tab/>
        <w:t>the activity of manufacture of carbon steel from cold ferrous feed.</w:t>
      </w:r>
    </w:p>
    <w:p w:rsidR="00D764E2" w:rsidRPr="006D2D8A" w:rsidRDefault="00D764E2" w:rsidP="00E4489D">
      <w:pPr>
        <w:pStyle w:val="subsection"/>
      </w:pPr>
      <w:r w:rsidRPr="006D2D8A">
        <w:tab/>
        <w:t>(3)</w:t>
      </w:r>
      <w:r w:rsidRPr="006D2D8A">
        <w:tab/>
        <w:t>The manufacture of carbon steel from cold ferrous feed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(4)</w:t>
      </w:r>
      <w:r w:rsidRPr="006D2D8A">
        <w:tab/>
        <w:t>The manufacture of carbon steel from cold ferrous feed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(5)</w:t>
      </w:r>
      <w:r w:rsidRPr="006D2D8A">
        <w:tab/>
        <w:t>For the production of either or both of continuously cast carbon steel products and ingots of carbon steel, the basis for the issue of free carbon units is by a tonne of either or both continuously cast carbon steel products and ingots of carbon steel that:</w:t>
      </w:r>
    </w:p>
    <w:p w:rsidR="00D764E2" w:rsidRPr="006D2D8A" w:rsidRDefault="00D764E2" w:rsidP="00E4489D">
      <w:pPr>
        <w:pStyle w:val="paragraph"/>
      </w:pPr>
      <w:r w:rsidRPr="006D2D8A">
        <w:tab/>
        <w:t>(a)</w:t>
      </w:r>
      <w:r w:rsidRPr="006D2D8A">
        <w:tab/>
        <w:t>is produced as part of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(b)</w:t>
      </w:r>
      <w:r w:rsidRPr="006D2D8A">
        <w:tab/>
        <w:t>is not a</w:t>
      </w:r>
      <w:r w:rsidRPr="006D2D8A">
        <w:rPr>
          <w:color w:val="FF0000"/>
        </w:rPr>
        <w:t xml:space="preserve"> </w:t>
      </w:r>
      <w:r w:rsidRPr="006D2D8A">
        <w:t>relevant product for the emissions</w:t>
      </w:r>
      <w:r w:rsidR="006D2D8A" w:rsidRPr="006D2D8A">
        <w:noBreakHyphen/>
      </w:r>
      <w:r w:rsidRPr="006D2D8A">
        <w:t>intensive trade</w:t>
      </w:r>
      <w:r w:rsidR="006D2D8A" w:rsidRPr="006D2D8A">
        <w:noBreakHyphen/>
      </w:r>
      <w:r w:rsidRPr="006D2D8A">
        <w:t>exposed activity of integrated iron and steel manufacturing; and</w:t>
      </w:r>
    </w:p>
    <w:p w:rsidR="00D764E2" w:rsidRPr="006D2D8A" w:rsidRDefault="00D764E2" w:rsidP="00E4489D">
      <w:pPr>
        <w:pStyle w:val="paragraph"/>
      </w:pPr>
      <w:r w:rsidRPr="006D2D8A">
        <w:tab/>
        <w:t>(c)</w:t>
      </w:r>
      <w:r w:rsidRPr="006D2D8A">
        <w:tab/>
        <w:t>is of a saleable quality.</w:t>
      </w:r>
    </w:p>
    <w:p w:rsidR="00D764E2" w:rsidRPr="006D2D8A" w:rsidRDefault="00D764E2" w:rsidP="00E4489D">
      <w:pPr>
        <w:pStyle w:val="subsection"/>
      </w:pPr>
      <w:r w:rsidRPr="006D2D8A">
        <w:tab/>
        <w:t>(6)</w:t>
      </w:r>
      <w:r w:rsidRPr="006D2D8A">
        <w:tab/>
        <w:t>For the production of hot</w:t>
      </w:r>
      <w:r w:rsidR="006D2D8A" w:rsidRPr="006D2D8A">
        <w:noBreakHyphen/>
      </w:r>
      <w:r w:rsidRPr="006D2D8A">
        <w:t>rolled carbon steel products that are long products, the basis for the issue of free carbon units is by a tonne of long products of hot</w:t>
      </w:r>
      <w:r w:rsidR="006D2D8A" w:rsidRPr="006D2D8A">
        <w:noBreakHyphen/>
      </w:r>
      <w:r w:rsidRPr="006D2D8A">
        <w:t>rolled carbon steel that:</w:t>
      </w:r>
    </w:p>
    <w:p w:rsidR="00D764E2" w:rsidRPr="006D2D8A" w:rsidRDefault="00D764E2" w:rsidP="00E4489D">
      <w:pPr>
        <w:pStyle w:val="paragraph"/>
      </w:pPr>
      <w:r w:rsidRPr="006D2D8A">
        <w:tab/>
        <w:t>(a)</w:t>
      </w:r>
      <w:r w:rsidRPr="006D2D8A">
        <w:tab/>
        <w:t>is in coils or straight lengths; and</w:t>
      </w:r>
    </w:p>
    <w:p w:rsidR="00D764E2" w:rsidRPr="006D2D8A" w:rsidRDefault="00D764E2" w:rsidP="00E4489D">
      <w:pPr>
        <w:pStyle w:val="paragraph"/>
      </w:pPr>
      <w:r w:rsidRPr="006D2D8A">
        <w:tab/>
        <w:t>(b)</w:t>
      </w:r>
      <w:r w:rsidRPr="006D2D8A">
        <w:tab/>
        <w:t>is generally produced in rod, bar and structural (section) mills; and</w:t>
      </w:r>
    </w:p>
    <w:p w:rsidR="00D764E2" w:rsidRPr="006D2D8A" w:rsidRDefault="00D764E2" w:rsidP="00E4489D">
      <w:pPr>
        <w:pStyle w:val="paragraph"/>
      </w:pPr>
      <w:r w:rsidRPr="006D2D8A">
        <w:tab/>
        <w:t>(c)</w:t>
      </w:r>
      <w:r w:rsidRPr="006D2D8A">
        <w:tab/>
        <w:t>generally have a cross sectional shape such as I, T, Y, U, V, H, C, L, square, rectangular, round, flat, hexagonal, angle, channel, structural beam profile or rail profile; and</w:t>
      </w:r>
    </w:p>
    <w:p w:rsidR="00D764E2" w:rsidRPr="006D2D8A" w:rsidRDefault="00D764E2" w:rsidP="00E4489D">
      <w:pPr>
        <w:pStyle w:val="paragraph"/>
      </w:pPr>
      <w:r w:rsidRPr="006D2D8A">
        <w:tab/>
        <w:t>(d)</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(e)</w:t>
      </w:r>
      <w:r w:rsidRPr="006D2D8A">
        <w:tab/>
        <w:t xml:space="preserve">is produced from continuously cast carbon steel products that satisfy the requirements mentioned in </w:t>
      </w:r>
      <w:r w:rsidR="006D2D8A" w:rsidRPr="006D2D8A">
        <w:t>subclause (</w:t>
      </w:r>
      <w:r w:rsidRPr="006D2D8A">
        <w:t>8); and</w:t>
      </w:r>
    </w:p>
    <w:p w:rsidR="00D764E2" w:rsidRPr="006D2D8A" w:rsidRDefault="00D764E2" w:rsidP="00E4489D">
      <w:pPr>
        <w:pStyle w:val="paragraph"/>
      </w:pPr>
      <w:r w:rsidRPr="006D2D8A">
        <w:tab/>
        <w:t>(f)</w:t>
      </w:r>
      <w:r w:rsidRPr="006D2D8A">
        <w:tab/>
        <w:t>is counted as a relevant product only once in relation to the carrying on of the emissions</w:t>
      </w:r>
      <w:r w:rsidR="006D2D8A" w:rsidRPr="006D2D8A">
        <w:noBreakHyphen/>
      </w:r>
      <w:r w:rsidRPr="006D2D8A">
        <w:t>intensive trade</w:t>
      </w:r>
      <w:r w:rsidR="006D2D8A" w:rsidRPr="006D2D8A">
        <w:noBreakHyphen/>
      </w:r>
      <w:r w:rsidRPr="006D2D8A">
        <w:t>exposed activity of manufacture of carbon steel from cold ferrous feed; and</w:t>
      </w:r>
    </w:p>
    <w:p w:rsidR="00D764E2" w:rsidRPr="006D2D8A" w:rsidRDefault="00D764E2" w:rsidP="00E4489D">
      <w:pPr>
        <w:pStyle w:val="paragraph"/>
      </w:pPr>
      <w:r w:rsidRPr="006D2D8A">
        <w:tab/>
        <w:t>(g)</w:t>
      </w:r>
      <w:r w:rsidRPr="006D2D8A">
        <w:tab/>
        <w:t>is not a relevant product for the emissions</w:t>
      </w:r>
      <w:r w:rsidR="006D2D8A" w:rsidRPr="006D2D8A">
        <w:noBreakHyphen/>
      </w:r>
      <w:r w:rsidRPr="006D2D8A">
        <w:t>intensive trade</w:t>
      </w:r>
      <w:r w:rsidR="006D2D8A" w:rsidRPr="006D2D8A">
        <w:noBreakHyphen/>
      </w:r>
      <w:r w:rsidRPr="006D2D8A">
        <w:t>exposed activity of integrated iron and steel manufacturing; and</w:t>
      </w:r>
    </w:p>
    <w:p w:rsidR="00D764E2" w:rsidRPr="006D2D8A" w:rsidRDefault="00D764E2" w:rsidP="00E4489D">
      <w:pPr>
        <w:pStyle w:val="paragraph"/>
      </w:pPr>
      <w:r w:rsidRPr="006D2D8A">
        <w:tab/>
        <w:t>(h)</w:t>
      </w:r>
      <w:r w:rsidRPr="006D2D8A">
        <w:tab/>
        <w:t>is of saleable quality.</w:t>
      </w:r>
    </w:p>
    <w:p w:rsidR="00D764E2" w:rsidRPr="006D2D8A" w:rsidRDefault="00D764E2" w:rsidP="00E4489D">
      <w:pPr>
        <w:pStyle w:val="subsection"/>
      </w:pPr>
      <w:r w:rsidRPr="006D2D8A">
        <w:tab/>
        <w:t>(7)</w:t>
      </w:r>
      <w:r w:rsidRPr="006D2D8A">
        <w:tab/>
        <w:t>For the production of hot</w:t>
      </w:r>
      <w:r w:rsidR="006D2D8A" w:rsidRPr="006D2D8A">
        <w:noBreakHyphen/>
      </w:r>
      <w:r w:rsidRPr="006D2D8A">
        <w:t>rolled carbon steel products which are flat products, the basis for the issue of free carbon units is by a tonne of flat products of hot</w:t>
      </w:r>
      <w:r w:rsidR="006D2D8A" w:rsidRPr="006D2D8A">
        <w:noBreakHyphen/>
      </w:r>
      <w:r w:rsidRPr="006D2D8A">
        <w:t>rolled carbon steel that:</w:t>
      </w:r>
    </w:p>
    <w:p w:rsidR="00D764E2" w:rsidRPr="006D2D8A" w:rsidRDefault="00D764E2" w:rsidP="00E4489D">
      <w:pPr>
        <w:pStyle w:val="paragraph"/>
      </w:pPr>
      <w:r w:rsidRPr="006D2D8A">
        <w:tab/>
        <w:t>(a)</w:t>
      </w:r>
      <w:r w:rsidRPr="006D2D8A">
        <w:tab/>
        <w:t>is flat in profile, such as plate and hot rolled coil; and</w:t>
      </w:r>
    </w:p>
    <w:p w:rsidR="00D764E2" w:rsidRPr="006D2D8A" w:rsidRDefault="00D764E2" w:rsidP="00E4489D">
      <w:pPr>
        <w:pStyle w:val="paragraph"/>
      </w:pPr>
      <w:r w:rsidRPr="006D2D8A">
        <w:tab/>
        <w:t>(b)</w:t>
      </w:r>
      <w:r w:rsidRPr="006D2D8A">
        <w:tab/>
        <w:t>is generally produced in hot strip and plate mills; and</w:t>
      </w:r>
    </w:p>
    <w:p w:rsidR="00D764E2" w:rsidRPr="006D2D8A" w:rsidRDefault="00D764E2" w:rsidP="00E4489D">
      <w:pPr>
        <w:pStyle w:val="paragraph"/>
      </w:pPr>
      <w:r w:rsidRPr="006D2D8A">
        <w:tab/>
        <w:t>(c)</w:t>
      </w:r>
      <w:r w:rsidRPr="006D2D8A">
        <w:tab/>
        <w:t>is generally at least 600 mm wide; and</w:t>
      </w:r>
    </w:p>
    <w:p w:rsidR="00D764E2" w:rsidRPr="006D2D8A" w:rsidRDefault="00D764E2" w:rsidP="00E4489D">
      <w:pPr>
        <w:pStyle w:val="paragraph"/>
      </w:pPr>
      <w:r w:rsidRPr="006D2D8A">
        <w:tab/>
        <w:t>(d)</w:t>
      </w:r>
      <w:r w:rsidRPr="006D2D8A">
        <w:tab/>
        <w:t>is generally no thicker than 150 mm; and</w:t>
      </w:r>
    </w:p>
    <w:p w:rsidR="00D764E2" w:rsidRPr="006D2D8A" w:rsidRDefault="00D764E2" w:rsidP="00E4489D">
      <w:pPr>
        <w:pStyle w:val="paragraph"/>
      </w:pPr>
      <w:r w:rsidRPr="006D2D8A">
        <w:tab/>
        <w:t>(e)</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(f)</w:t>
      </w:r>
      <w:r w:rsidRPr="006D2D8A">
        <w:tab/>
        <w:t xml:space="preserve">is produced from continuously cast carbon steel products that satisfy the requirements mentioned in </w:t>
      </w:r>
      <w:r w:rsidR="006D2D8A" w:rsidRPr="006D2D8A">
        <w:t>subclause (</w:t>
      </w:r>
      <w:r w:rsidRPr="006D2D8A">
        <w:t>8); and</w:t>
      </w:r>
    </w:p>
    <w:p w:rsidR="00D764E2" w:rsidRPr="006D2D8A" w:rsidRDefault="00D764E2" w:rsidP="00E4489D">
      <w:pPr>
        <w:pStyle w:val="paragraph"/>
      </w:pPr>
      <w:r w:rsidRPr="006D2D8A">
        <w:tab/>
        <w:t>(g)</w:t>
      </w:r>
      <w:r w:rsidRPr="006D2D8A">
        <w:tab/>
        <w:t>is counted as a relevant product only once in relation to the carrying on of the emissions</w:t>
      </w:r>
      <w:r w:rsidR="006D2D8A" w:rsidRPr="006D2D8A">
        <w:noBreakHyphen/>
      </w:r>
      <w:r w:rsidRPr="006D2D8A">
        <w:t>intensive trade</w:t>
      </w:r>
      <w:r w:rsidR="006D2D8A" w:rsidRPr="006D2D8A">
        <w:noBreakHyphen/>
      </w:r>
      <w:r w:rsidRPr="006D2D8A">
        <w:t>exposed activity of manufacture of carbon steel from cold ferrous feed; and</w:t>
      </w:r>
    </w:p>
    <w:p w:rsidR="00D764E2" w:rsidRPr="006D2D8A" w:rsidRDefault="00D764E2" w:rsidP="00E4489D">
      <w:pPr>
        <w:pStyle w:val="paragraph"/>
      </w:pPr>
      <w:r w:rsidRPr="006D2D8A">
        <w:tab/>
        <w:t>(h)</w:t>
      </w:r>
      <w:r w:rsidRPr="006D2D8A">
        <w:tab/>
        <w:t>is not a relevant product for the emissions</w:t>
      </w:r>
      <w:r w:rsidR="006D2D8A" w:rsidRPr="006D2D8A">
        <w:noBreakHyphen/>
      </w:r>
      <w:r w:rsidRPr="006D2D8A">
        <w:t>intensive trade</w:t>
      </w:r>
      <w:r w:rsidR="006D2D8A" w:rsidRPr="006D2D8A">
        <w:noBreakHyphen/>
      </w:r>
      <w:r w:rsidRPr="006D2D8A">
        <w:t>exposed activity of integrated iron and steel manufacturing; and</w:t>
      </w:r>
    </w:p>
    <w:p w:rsidR="00D764E2" w:rsidRPr="006D2D8A" w:rsidRDefault="00D764E2" w:rsidP="00E4489D">
      <w:pPr>
        <w:pStyle w:val="paragraph"/>
      </w:pPr>
      <w:r w:rsidRPr="006D2D8A">
        <w:tab/>
        <w:t>(i)</w:t>
      </w:r>
      <w:r w:rsidRPr="006D2D8A">
        <w:tab/>
        <w:t>is of saleable quality.</w:t>
      </w:r>
    </w:p>
    <w:p w:rsidR="00D764E2" w:rsidRPr="006D2D8A" w:rsidRDefault="00D764E2" w:rsidP="00E4489D">
      <w:pPr>
        <w:pStyle w:val="subsection"/>
      </w:pPr>
      <w:r w:rsidRPr="006D2D8A">
        <w:tab/>
        <w:t>(8)</w:t>
      </w:r>
      <w:r w:rsidRPr="006D2D8A">
        <w:tab/>
        <w:t xml:space="preserve">For </w:t>
      </w:r>
      <w:r w:rsidR="006D2D8A" w:rsidRPr="006D2D8A">
        <w:t>paragraphs (</w:t>
      </w:r>
      <w:r w:rsidRPr="006D2D8A">
        <w:t>6</w:t>
      </w:r>
      <w:r w:rsidR="00E4489D" w:rsidRPr="006D2D8A">
        <w:t>)(</w:t>
      </w:r>
      <w:r w:rsidRPr="006D2D8A">
        <w:t>e) and (7</w:t>
      </w:r>
      <w:r w:rsidR="00E4489D" w:rsidRPr="006D2D8A">
        <w:t>)(</w:t>
      </w:r>
      <w:r w:rsidRPr="006D2D8A">
        <w:t>f), the continuously cast carbon steel products must be produced as part of carrying on:</w:t>
      </w:r>
    </w:p>
    <w:p w:rsidR="00D764E2" w:rsidRPr="006D2D8A" w:rsidRDefault="00D764E2" w:rsidP="00E4489D">
      <w:pPr>
        <w:pStyle w:val="paragraph"/>
      </w:pPr>
      <w:r w:rsidRPr="006D2D8A">
        <w:tab/>
        <w:t>(a)</w:t>
      </w:r>
      <w:r w:rsidRPr="006D2D8A">
        <w:tab/>
        <w:t>the emissions</w:t>
      </w:r>
      <w:r w:rsidR="006D2D8A" w:rsidRPr="006D2D8A">
        <w:noBreakHyphen/>
      </w:r>
      <w:r w:rsidRPr="006D2D8A">
        <w:t>intensive trade</w:t>
      </w:r>
      <w:r w:rsidR="006D2D8A" w:rsidRPr="006D2D8A">
        <w:noBreakHyphen/>
      </w:r>
      <w:r w:rsidRPr="006D2D8A">
        <w:t>exposed activity of integrated iron and steel manufacturing; or</w:t>
      </w:r>
    </w:p>
    <w:p w:rsidR="00D764E2" w:rsidRPr="006D2D8A" w:rsidRDefault="00D764E2" w:rsidP="00E4489D">
      <w:pPr>
        <w:pStyle w:val="paragraph"/>
      </w:pPr>
      <w:r w:rsidRPr="006D2D8A">
        <w:tab/>
        <w:t>(b)</w:t>
      </w:r>
      <w:r w:rsidRPr="006D2D8A">
        <w:tab/>
        <w:t>the emissions</w:t>
      </w:r>
      <w:r w:rsidR="006D2D8A" w:rsidRPr="006D2D8A">
        <w:noBreakHyphen/>
      </w:r>
      <w:r w:rsidRPr="006D2D8A">
        <w:t>intensive trade</w:t>
      </w:r>
      <w:r w:rsidR="006D2D8A" w:rsidRPr="006D2D8A">
        <w:noBreakHyphen/>
      </w:r>
      <w:r w:rsidRPr="006D2D8A">
        <w:t>exposed activity of manufacture of carbon steel from cold ferrous feed.</w:t>
      </w:r>
    </w:p>
    <w:p w:rsidR="00D764E2" w:rsidRPr="006D2D8A" w:rsidRDefault="00E4489D" w:rsidP="006115C2">
      <w:pPr>
        <w:pStyle w:val="ActHead3"/>
        <w:pageBreakBefore/>
      </w:pPr>
      <w:bookmarkStart w:id="161" w:name="_Toc355625742"/>
      <w:r w:rsidRPr="006D2D8A">
        <w:rPr>
          <w:rStyle w:val="CharDivNo"/>
        </w:rPr>
        <w:t>Division</w:t>
      </w:r>
      <w:r w:rsidR="006D2D8A" w:rsidRPr="006D2D8A">
        <w:rPr>
          <w:rStyle w:val="CharDivNo"/>
        </w:rPr>
        <w:t> </w:t>
      </w:r>
      <w:r w:rsidR="00D764E2" w:rsidRPr="006D2D8A">
        <w:rPr>
          <w:rStyle w:val="CharDivNo"/>
        </w:rPr>
        <w:t>22</w:t>
      </w:r>
      <w:r w:rsidR="004D1EEB" w:rsidRPr="006D2D8A">
        <w:t>—</w:t>
      </w:r>
      <w:r w:rsidR="00D764E2" w:rsidRPr="006D2D8A">
        <w:rPr>
          <w:rStyle w:val="CharDivText"/>
        </w:rPr>
        <w:t>Petroleum refining</w:t>
      </w:r>
      <w:bookmarkEnd w:id="161"/>
    </w:p>
    <w:p w:rsidR="00D764E2" w:rsidRPr="006D2D8A" w:rsidRDefault="00E4489D" w:rsidP="00E4489D">
      <w:pPr>
        <w:pStyle w:val="notetext"/>
      </w:pPr>
      <w:r w:rsidRPr="006D2D8A">
        <w:t>Note:</w:t>
      </w:r>
      <w:r w:rsidRPr="006D2D8A">
        <w:tab/>
      </w:r>
      <w:r w:rsidR="00D764E2" w:rsidRPr="006D2D8A">
        <w:rPr>
          <w:b/>
          <w:i/>
        </w:rPr>
        <w:t>Condensate</w:t>
      </w:r>
      <w:r w:rsidR="00D764E2" w:rsidRPr="006D2D8A">
        <w:rPr>
          <w:i/>
        </w:rPr>
        <w:t xml:space="preserve">, </w:t>
      </w:r>
      <w:r w:rsidR="00D764E2" w:rsidRPr="006D2D8A">
        <w:rPr>
          <w:b/>
          <w:i/>
        </w:rPr>
        <w:t>eligible petroleum feedstocks</w:t>
      </w:r>
      <w:r w:rsidR="00D764E2" w:rsidRPr="006D2D8A">
        <w:rPr>
          <w:i/>
        </w:rPr>
        <w:t xml:space="preserve">, </w:t>
      </w:r>
      <w:r w:rsidR="00D764E2" w:rsidRPr="006D2D8A">
        <w:rPr>
          <w:b/>
          <w:i/>
        </w:rPr>
        <w:t>stabilised crude petroleum oil</w:t>
      </w:r>
      <w:r w:rsidR="00D764E2" w:rsidRPr="006D2D8A">
        <w:rPr>
          <w:i/>
        </w:rPr>
        <w:t xml:space="preserve"> </w:t>
      </w:r>
      <w:r w:rsidR="00D764E2" w:rsidRPr="006D2D8A">
        <w:t>and</w:t>
      </w:r>
      <w:r w:rsidR="00D764E2" w:rsidRPr="006D2D8A">
        <w:rPr>
          <w:i/>
        </w:rPr>
        <w:t xml:space="preserve"> </w:t>
      </w:r>
      <w:r w:rsidR="00D764E2" w:rsidRPr="006D2D8A">
        <w:rPr>
          <w:b/>
          <w:i/>
        </w:rPr>
        <w:t>unleaded petrol</w:t>
      </w:r>
      <w:r w:rsidR="00D764E2" w:rsidRPr="006D2D8A">
        <w:rPr>
          <w:i/>
        </w:rPr>
        <w:t xml:space="preserve"> </w:t>
      </w:r>
      <w:r w:rsidR="00D764E2" w:rsidRPr="006D2D8A">
        <w:t xml:space="preserve">are explained in </w:t>
      </w:r>
      <w:r w:rsidRPr="006D2D8A">
        <w:t>Part</w:t>
      </w:r>
      <w:r w:rsidR="006D2D8A" w:rsidRPr="006D2D8A">
        <w:t> </w:t>
      </w:r>
      <w:r w:rsidR="00D764E2" w:rsidRPr="006D2D8A">
        <w:t>2.</w:t>
      </w:r>
    </w:p>
    <w:p w:rsidR="00D764E2" w:rsidRPr="006D2D8A" w:rsidRDefault="00D764E2" w:rsidP="00E4489D">
      <w:pPr>
        <w:pStyle w:val="subsection"/>
      </w:pPr>
      <w:r w:rsidRPr="006D2D8A">
        <w:t>322</w:t>
      </w:r>
      <w:r w:rsidRPr="006D2D8A">
        <w:tab/>
        <w:t>(1)</w:t>
      </w:r>
      <w:r w:rsidRPr="006D2D8A">
        <w:tab/>
        <w:t>Petroleum refining is the chemical and physical transformation of stabilised crude petroleum oil, which may be supplemented with one or more of condensate, tallow, vegetable oil, eligible petroleum feedstocks or other petroleum feedstocks, to produce a range of refined petroleum products through the following processes:</w:t>
      </w:r>
    </w:p>
    <w:p w:rsidR="00D764E2" w:rsidRPr="006D2D8A" w:rsidRDefault="00D764E2" w:rsidP="00E4489D">
      <w:pPr>
        <w:pStyle w:val="paragraph"/>
      </w:pPr>
      <w:r w:rsidRPr="006D2D8A">
        <w:tab/>
        <w:t>(a)</w:t>
      </w:r>
      <w:r w:rsidRPr="006D2D8A">
        <w:tab/>
        <w:t>the distillation of stabilised crude petroleum oil, condensate, tallow, vegetable oil and other petroleum feedstocks;</w:t>
      </w:r>
    </w:p>
    <w:p w:rsidR="00D764E2" w:rsidRPr="006D2D8A" w:rsidRDefault="00D764E2" w:rsidP="00E4489D">
      <w:pPr>
        <w:pStyle w:val="paragraph"/>
      </w:pPr>
      <w:r w:rsidRPr="006D2D8A">
        <w:tab/>
        <w:t>(b)</w:t>
      </w:r>
      <w:r w:rsidRPr="006D2D8A">
        <w:tab/>
        <w:t>the adjustment of the molecular weight and structure of hydrocarbons (such as that which occurs through catalytic or hydro</w:t>
      </w:r>
      <w:r w:rsidR="006D2D8A" w:rsidRPr="006D2D8A">
        <w:noBreakHyphen/>
      </w:r>
      <w:r w:rsidRPr="006D2D8A">
        <w:t>cracking, steam or catalytic reforming, polymerisation, isomerisation or alkylation);</w:t>
      </w:r>
    </w:p>
    <w:p w:rsidR="00D764E2" w:rsidRPr="006D2D8A" w:rsidRDefault="00D764E2" w:rsidP="00E4489D">
      <w:pPr>
        <w:pStyle w:val="paragraph"/>
      </w:pPr>
      <w:r w:rsidRPr="006D2D8A">
        <w:tab/>
        <w:t>(c)</w:t>
      </w:r>
      <w:r w:rsidRPr="006D2D8A">
        <w:tab/>
        <w:t>the blending of products from distillation and adjustment of molecular weight and structure to produce Australian and international standard diesel, jet fuel and unleaded petrol;</w:t>
      </w:r>
    </w:p>
    <w:p w:rsidR="00D764E2" w:rsidRPr="006D2D8A" w:rsidRDefault="00D764E2" w:rsidP="00E4489D">
      <w:pPr>
        <w:pStyle w:val="paragraph"/>
      </w:pPr>
      <w:r w:rsidRPr="006D2D8A">
        <w:tab/>
        <w:t>(d)</w:t>
      </w:r>
      <w:r w:rsidRPr="006D2D8A">
        <w:tab/>
        <w:t>the production of 2 or more of the following refinery products saleable in Australian or international markets:</w:t>
      </w:r>
    </w:p>
    <w:p w:rsidR="00D764E2" w:rsidRPr="006D2D8A" w:rsidRDefault="00D764E2" w:rsidP="00E4489D">
      <w:pPr>
        <w:pStyle w:val="paragraphsub"/>
      </w:pPr>
      <w:r w:rsidRPr="006D2D8A">
        <w:tab/>
        <w:t>(i)</w:t>
      </w:r>
      <w:r w:rsidRPr="006D2D8A">
        <w:tab/>
        <w:t>hydrogen;</w:t>
      </w:r>
    </w:p>
    <w:p w:rsidR="00D764E2" w:rsidRPr="006D2D8A" w:rsidRDefault="00D764E2" w:rsidP="00E4489D">
      <w:pPr>
        <w:pStyle w:val="paragraphsub"/>
      </w:pPr>
      <w:r w:rsidRPr="006D2D8A">
        <w:tab/>
        <w:t>(ii)</w:t>
      </w:r>
      <w:r w:rsidRPr="006D2D8A">
        <w:tab/>
        <w:t>ethane;</w:t>
      </w:r>
    </w:p>
    <w:p w:rsidR="00D764E2" w:rsidRPr="006D2D8A" w:rsidRDefault="00D764E2" w:rsidP="00E4489D">
      <w:pPr>
        <w:pStyle w:val="paragraphsub"/>
      </w:pPr>
      <w:r w:rsidRPr="006D2D8A">
        <w:tab/>
        <w:t>(iii)</w:t>
      </w:r>
      <w:r w:rsidRPr="006D2D8A">
        <w:tab/>
        <w:t>propane;</w:t>
      </w:r>
    </w:p>
    <w:p w:rsidR="00D764E2" w:rsidRPr="006D2D8A" w:rsidRDefault="00D764E2" w:rsidP="00E4489D">
      <w:pPr>
        <w:pStyle w:val="paragraphsub"/>
      </w:pPr>
      <w:r w:rsidRPr="006D2D8A">
        <w:tab/>
        <w:t>(iv)</w:t>
      </w:r>
      <w:r w:rsidRPr="006D2D8A">
        <w:tab/>
        <w:t>refinery grade propylene;</w:t>
      </w:r>
    </w:p>
    <w:p w:rsidR="00D764E2" w:rsidRPr="006D2D8A" w:rsidRDefault="00D764E2" w:rsidP="00E4489D">
      <w:pPr>
        <w:pStyle w:val="paragraphsub"/>
      </w:pPr>
      <w:r w:rsidRPr="006D2D8A">
        <w:tab/>
        <w:t>(v)</w:t>
      </w:r>
      <w:r w:rsidRPr="006D2D8A">
        <w:tab/>
        <w:t>polymer grade propylene;</w:t>
      </w:r>
    </w:p>
    <w:p w:rsidR="00D764E2" w:rsidRPr="006D2D8A" w:rsidRDefault="00D764E2" w:rsidP="00E4489D">
      <w:pPr>
        <w:pStyle w:val="paragraphsub"/>
      </w:pPr>
      <w:r w:rsidRPr="006D2D8A">
        <w:tab/>
        <w:t>(vi)</w:t>
      </w:r>
      <w:r w:rsidRPr="006D2D8A">
        <w:tab/>
        <w:t>liquefied petroleum gas;</w:t>
      </w:r>
    </w:p>
    <w:p w:rsidR="00D764E2" w:rsidRPr="006D2D8A" w:rsidRDefault="00D764E2" w:rsidP="00E4489D">
      <w:pPr>
        <w:pStyle w:val="paragraphsub"/>
      </w:pPr>
      <w:r w:rsidRPr="006D2D8A">
        <w:tab/>
        <w:t>(vii)</w:t>
      </w:r>
      <w:r w:rsidRPr="006D2D8A">
        <w:tab/>
        <w:t>butane;</w:t>
      </w:r>
    </w:p>
    <w:p w:rsidR="00D764E2" w:rsidRPr="006D2D8A" w:rsidRDefault="00D764E2" w:rsidP="00E4489D">
      <w:pPr>
        <w:pStyle w:val="paragraphsub"/>
      </w:pPr>
      <w:r w:rsidRPr="006D2D8A">
        <w:tab/>
        <w:t>(viii)</w:t>
      </w:r>
      <w:r w:rsidRPr="006D2D8A">
        <w:tab/>
        <w:t>naphtha;</w:t>
      </w:r>
    </w:p>
    <w:p w:rsidR="00D764E2" w:rsidRPr="006D2D8A" w:rsidRDefault="00D764E2" w:rsidP="00E4489D">
      <w:pPr>
        <w:pStyle w:val="paragraphsub"/>
      </w:pPr>
      <w:r w:rsidRPr="006D2D8A">
        <w:tab/>
        <w:t>(ix)</w:t>
      </w:r>
      <w:r w:rsidRPr="006D2D8A">
        <w:tab/>
        <w:t>aviation gasoline;</w:t>
      </w:r>
    </w:p>
    <w:p w:rsidR="00D764E2" w:rsidRPr="006D2D8A" w:rsidRDefault="00D764E2" w:rsidP="00E4489D">
      <w:pPr>
        <w:pStyle w:val="paragraphsub"/>
      </w:pPr>
      <w:r w:rsidRPr="006D2D8A">
        <w:tab/>
        <w:t>(x)</w:t>
      </w:r>
      <w:r w:rsidRPr="006D2D8A">
        <w:tab/>
        <w:t>before oxygenate blend;</w:t>
      </w:r>
    </w:p>
    <w:p w:rsidR="00D764E2" w:rsidRPr="006D2D8A" w:rsidRDefault="00D764E2" w:rsidP="00E4489D">
      <w:pPr>
        <w:pStyle w:val="paragraphsub"/>
      </w:pPr>
      <w:r w:rsidRPr="006D2D8A">
        <w:tab/>
        <w:t>(xi)</w:t>
      </w:r>
      <w:r w:rsidRPr="006D2D8A">
        <w:tab/>
        <w:t>kerosene;</w:t>
      </w:r>
    </w:p>
    <w:p w:rsidR="00D764E2" w:rsidRPr="006D2D8A" w:rsidRDefault="00D764E2" w:rsidP="00E4489D">
      <w:pPr>
        <w:pStyle w:val="paragraphsub"/>
      </w:pPr>
      <w:r w:rsidRPr="006D2D8A">
        <w:tab/>
        <w:t>(xii)</w:t>
      </w:r>
      <w:r w:rsidRPr="006D2D8A">
        <w:tab/>
        <w:t>heating oil;</w:t>
      </w:r>
    </w:p>
    <w:p w:rsidR="00D764E2" w:rsidRPr="006D2D8A" w:rsidRDefault="00D764E2" w:rsidP="00E4489D">
      <w:pPr>
        <w:pStyle w:val="paragraphsub"/>
      </w:pPr>
      <w:r w:rsidRPr="006D2D8A">
        <w:tab/>
        <w:t>(xiii)</w:t>
      </w:r>
      <w:r w:rsidRPr="006D2D8A">
        <w:tab/>
        <w:t>solvents;</w:t>
      </w:r>
    </w:p>
    <w:p w:rsidR="00D764E2" w:rsidRPr="006D2D8A" w:rsidRDefault="00D764E2" w:rsidP="00E4489D">
      <w:pPr>
        <w:pStyle w:val="paragraphsub"/>
      </w:pPr>
      <w:r w:rsidRPr="006D2D8A">
        <w:tab/>
        <w:t>(xiv)</w:t>
      </w:r>
      <w:r w:rsidRPr="006D2D8A">
        <w:tab/>
        <w:t>lubricant base stocks;</w:t>
      </w:r>
    </w:p>
    <w:p w:rsidR="00D764E2" w:rsidRPr="006D2D8A" w:rsidRDefault="00D764E2" w:rsidP="00E4489D">
      <w:pPr>
        <w:pStyle w:val="paragraphsub"/>
      </w:pPr>
      <w:r w:rsidRPr="006D2D8A">
        <w:tab/>
        <w:t>(xv)</w:t>
      </w:r>
      <w:r w:rsidRPr="006D2D8A">
        <w:tab/>
        <w:t>leaded petrol;</w:t>
      </w:r>
    </w:p>
    <w:p w:rsidR="00D764E2" w:rsidRPr="006D2D8A" w:rsidRDefault="00D764E2" w:rsidP="00E4489D">
      <w:pPr>
        <w:pStyle w:val="paragraphsub"/>
      </w:pPr>
      <w:r w:rsidRPr="006D2D8A">
        <w:tab/>
        <w:t>(xvi)</w:t>
      </w:r>
      <w:r w:rsidRPr="006D2D8A">
        <w:tab/>
        <w:t>waxes;</w:t>
      </w:r>
    </w:p>
    <w:p w:rsidR="00D764E2" w:rsidRPr="006D2D8A" w:rsidRDefault="00D764E2" w:rsidP="00E4489D">
      <w:pPr>
        <w:pStyle w:val="paragraphsub"/>
      </w:pPr>
      <w:r w:rsidRPr="006D2D8A">
        <w:tab/>
        <w:t>(xvii)</w:t>
      </w:r>
      <w:r w:rsidRPr="006D2D8A">
        <w:tab/>
        <w:t>bitumen.</w:t>
      </w:r>
    </w:p>
    <w:p w:rsidR="00D764E2" w:rsidRPr="006D2D8A" w:rsidRDefault="00D764E2" w:rsidP="00E4489D">
      <w:pPr>
        <w:pStyle w:val="subsection"/>
      </w:pPr>
      <w:r w:rsidRPr="006D2D8A">
        <w:tab/>
        <w:t>(2)</w:t>
      </w:r>
      <w:r w:rsidRPr="006D2D8A">
        <w:tab/>
        <w:t xml:space="preserve">Subject to </w:t>
      </w:r>
      <w:r w:rsidR="006D2D8A" w:rsidRPr="006D2D8A">
        <w:t>subclause (</w:t>
      </w:r>
      <w:r w:rsidRPr="006D2D8A">
        <w:t>3), the activity of petroleum refining will only take place in the financial year to which the application relates if both of the following apply:</w:t>
      </w:r>
    </w:p>
    <w:p w:rsidR="00D764E2" w:rsidRPr="006D2D8A" w:rsidRDefault="00D764E2" w:rsidP="00E4489D">
      <w:pPr>
        <w:pStyle w:val="paragraph"/>
      </w:pPr>
      <w:r w:rsidRPr="006D2D8A">
        <w:tab/>
        <w:t>(a)</w:t>
      </w:r>
      <w:r w:rsidRPr="006D2D8A">
        <w:tab/>
        <w:t xml:space="preserve">each of the processes mentioned in </w:t>
      </w:r>
      <w:r w:rsidR="006D2D8A" w:rsidRPr="006D2D8A">
        <w:t>paragraphs (</w:t>
      </w:r>
      <w:r w:rsidRPr="006D2D8A">
        <w:t>1</w:t>
      </w:r>
      <w:r w:rsidR="00E4489D" w:rsidRPr="006D2D8A">
        <w:t>)(</w:t>
      </w:r>
      <w:r w:rsidRPr="006D2D8A">
        <w:t>a) to</w:t>
      </w:r>
      <w:r w:rsidR="0035397E" w:rsidRPr="006D2D8A">
        <w:t xml:space="preserve"> </w:t>
      </w:r>
      <w:r w:rsidRPr="006D2D8A">
        <w:t>(d) are conducted within the financial year to which the application relates for the facility;</w:t>
      </w:r>
    </w:p>
    <w:p w:rsidR="00D764E2" w:rsidRPr="006D2D8A" w:rsidRDefault="00D764E2" w:rsidP="00E4489D">
      <w:pPr>
        <w:pStyle w:val="paragraph"/>
      </w:pPr>
      <w:r w:rsidRPr="006D2D8A">
        <w:tab/>
        <w:t>(b)</w:t>
      </w:r>
      <w:r w:rsidRPr="006D2D8A">
        <w:tab/>
        <w:t>the combined volume of diesel, jet fuel, unleaded petrol, lubricant base stocks and bitumen at 15</w:t>
      </w:r>
      <w:r w:rsidR="0035397E" w:rsidRPr="006D2D8A">
        <w:t xml:space="preserve"> </w:t>
      </w:r>
      <w:r w:rsidRPr="006D2D8A">
        <w:t>°C and 1</w:t>
      </w:r>
      <w:r w:rsidR="0035397E" w:rsidRPr="006D2D8A">
        <w:t xml:space="preserve"> </w:t>
      </w:r>
      <w:r w:rsidRPr="006D2D8A">
        <w:t>atmosphere produced from stabilised crude petroleum oil, condensate, tallow, vegetable oil and eligible petroleum feedstocks is:</w:t>
      </w:r>
    </w:p>
    <w:p w:rsidR="00D764E2" w:rsidRPr="006D2D8A" w:rsidRDefault="00D764E2" w:rsidP="00E4489D">
      <w:pPr>
        <w:pStyle w:val="paragraphsub"/>
      </w:pPr>
      <w:r w:rsidRPr="006D2D8A">
        <w:tab/>
        <w:t>(i)</w:t>
      </w:r>
      <w:r w:rsidRPr="006D2D8A">
        <w:tab/>
        <w:t>for a facility that does not meet the criteria in subclause</w:t>
      </w:r>
      <w:r w:rsidR="006D2D8A" w:rsidRPr="006D2D8A">
        <w:t> </w:t>
      </w:r>
      <w:r w:rsidRPr="006D2D8A">
        <w:t>705(1) or (2)</w:t>
      </w:r>
      <w:r w:rsidR="00E4489D" w:rsidRPr="006D2D8A">
        <w:t>—</w:t>
      </w:r>
      <w:r w:rsidRPr="006D2D8A">
        <w:t>at least 75% of the total kilolitres of stabilised crude petroleum oil, condensate, tallow, vegetable oil and eligible petroleum feedstocks used within the previous financial year for the facility; or</w:t>
      </w:r>
    </w:p>
    <w:p w:rsidR="00D764E2" w:rsidRPr="006D2D8A" w:rsidRDefault="00D764E2" w:rsidP="00E4489D">
      <w:pPr>
        <w:pStyle w:val="paragraphsub"/>
      </w:pPr>
      <w:r w:rsidRPr="006D2D8A">
        <w:tab/>
        <w:t>(ii)</w:t>
      </w:r>
      <w:r w:rsidRPr="006D2D8A">
        <w:tab/>
        <w:t>for a facility that does meet the criteria specified in subclause</w:t>
      </w:r>
      <w:r w:rsidR="006D2D8A" w:rsidRPr="006D2D8A">
        <w:t> </w:t>
      </w:r>
      <w:r w:rsidRPr="006D2D8A">
        <w:t>705(1) or (2)</w:t>
      </w:r>
      <w:r w:rsidR="00E4489D" w:rsidRPr="006D2D8A">
        <w:t>—</w:t>
      </w:r>
      <w:r w:rsidRPr="006D2D8A">
        <w:t>is likely to be at least 75% of the total kilolitres of stabilised crude petroleum oil, condensate, tallow, vegetable oil and eligible petroleum feedstocks likely to be used within the financial year to which the application relates for the facility.</w:t>
      </w:r>
    </w:p>
    <w:p w:rsidR="00D764E2" w:rsidRPr="006D2D8A" w:rsidRDefault="00D764E2" w:rsidP="00E4489D">
      <w:pPr>
        <w:pStyle w:val="subsection"/>
      </w:pPr>
      <w:r w:rsidRPr="006D2D8A">
        <w:tab/>
        <w:t>(3)</w:t>
      </w:r>
      <w:r w:rsidRPr="006D2D8A">
        <w:tab/>
        <w:t xml:space="preserve">The processes mentioned in </w:t>
      </w:r>
      <w:r w:rsidR="006D2D8A" w:rsidRPr="006D2D8A">
        <w:t>paragraphs (</w:t>
      </w:r>
      <w:r w:rsidRPr="006D2D8A">
        <w:t>1</w:t>
      </w:r>
      <w:r w:rsidR="00E4489D" w:rsidRPr="006D2D8A">
        <w:t>)(</w:t>
      </w:r>
      <w:r w:rsidRPr="006D2D8A">
        <w:t xml:space="preserve">a) to (d) are not required to be conducted for every product mentioned in </w:t>
      </w:r>
      <w:r w:rsidR="006D2D8A" w:rsidRPr="006D2D8A">
        <w:t>paragraphs (</w:t>
      </w:r>
      <w:r w:rsidRPr="006D2D8A">
        <w:t>1</w:t>
      </w:r>
      <w:r w:rsidR="00E4489D" w:rsidRPr="006D2D8A">
        <w:t>)(</w:t>
      </w:r>
      <w:r w:rsidRPr="006D2D8A">
        <w:t>c) and (d) for the activity of petroleum refining to occur in the application year.</w:t>
      </w:r>
    </w:p>
    <w:p w:rsidR="00D764E2" w:rsidRPr="006D2D8A" w:rsidRDefault="00D764E2" w:rsidP="00E4489D">
      <w:pPr>
        <w:pStyle w:val="subsection"/>
      </w:pPr>
      <w:r w:rsidRPr="006D2D8A">
        <w:tab/>
        <w:t>(4)</w:t>
      </w:r>
      <w:r w:rsidRPr="006D2D8A">
        <w:tab/>
        <w:t>Petroleum refining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(5)</w:t>
      </w:r>
      <w:r w:rsidRPr="006D2D8A">
        <w:tab/>
        <w:t>Petroleum refining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(6)</w:t>
      </w:r>
      <w:r w:rsidRPr="006D2D8A">
        <w:tab/>
        <w:t xml:space="preserve">Subject to </w:t>
      </w:r>
      <w:r w:rsidR="006D2D8A" w:rsidRPr="006D2D8A">
        <w:t>subclause (</w:t>
      </w:r>
      <w:r w:rsidRPr="006D2D8A">
        <w:t>7), the basis for the issue of free carbon units for petroleum refining is by a kilolitre of:</w:t>
      </w:r>
    </w:p>
    <w:p w:rsidR="00D764E2" w:rsidRPr="006D2D8A" w:rsidRDefault="00D764E2" w:rsidP="00E4489D">
      <w:pPr>
        <w:pStyle w:val="paragraph"/>
      </w:pPr>
      <w:r w:rsidRPr="006D2D8A">
        <w:tab/>
        <w:t>(a)</w:t>
      </w:r>
      <w:r w:rsidRPr="006D2D8A">
        <w:tab/>
        <w:t>stabilised crude petroleum oil at 15 °C and 1 atmosphere; and</w:t>
      </w:r>
    </w:p>
    <w:p w:rsidR="00D764E2" w:rsidRPr="006D2D8A" w:rsidRDefault="00D764E2" w:rsidP="00E4489D">
      <w:pPr>
        <w:pStyle w:val="paragraph"/>
      </w:pPr>
      <w:r w:rsidRPr="006D2D8A">
        <w:tab/>
        <w:t>(b)</w:t>
      </w:r>
      <w:r w:rsidRPr="006D2D8A">
        <w:tab/>
        <w:t>condensate at 15 °C and 1 atmosphere; and</w:t>
      </w:r>
    </w:p>
    <w:p w:rsidR="00D764E2" w:rsidRPr="006D2D8A" w:rsidRDefault="00D764E2" w:rsidP="00E4489D">
      <w:pPr>
        <w:pStyle w:val="paragraph"/>
      </w:pPr>
      <w:r w:rsidRPr="006D2D8A">
        <w:tab/>
        <w:t>(c)</w:t>
      </w:r>
      <w:r w:rsidRPr="006D2D8A">
        <w:tab/>
        <w:t>tallow at 15 °C and 1 atmosphere; and</w:t>
      </w:r>
    </w:p>
    <w:p w:rsidR="00D764E2" w:rsidRPr="006D2D8A" w:rsidRDefault="00D764E2" w:rsidP="00E4489D">
      <w:pPr>
        <w:pStyle w:val="paragraph"/>
      </w:pPr>
      <w:r w:rsidRPr="006D2D8A">
        <w:tab/>
        <w:t>(d)</w:t>
      </w:r>
      <w:r w:rsidRPr="006D2D8A">
        <w:tab/>
        <w:t>vegetable oil at 15 °C and 1 atmosphere; and</w:t>
      </w:r>
    </w:p>
    <w:p w:rsidR="00D764E2" w:rsidRPr="006D2D8A" w:rsidRDefault="00D764E2" w:rsidP="00E4489D">
      <w:pPr>
        <w:pStyle w:val="paragraph"/>
      </w:pPr>
      <w:r w:rsidRPr="006D2D8A">
        <w:tab/>
        <w:t>(e)</w:t>
      </w:r>
      <w:r w:rsidRPr="006D2D8A">
        <w:tab/>
        <w:t>eligible petroleum feedstocks at 15 °C and 1 atmosphere.</w:t>
      </w:r>
    </w:p>
    <w:p w:rsidR="00D764E2" w:rsidRPr="006D2D8A" w:rsidRDefault="00D764E2" w:rsidP="00E4489D">
      <w:pPr>
        <w:pStyle w:val="subsection"/>
      </w:pPr>
      <w:r w:rsidRPr="006D2D8A">
        <w:tab/>
        <w:t>(7)</w:t>
      </w:r>
      <w:r w:rsidRPr="006D2D8A">
        <w:tab/>
        <w:t xml:space="preserve">A substance mentioned in </w:t>
      </w:r>
      <w:r w:rsidR="006D2D8A" w:rsidRPr="006D2D8A">
        <w:t>paragraphs (</w:t>
      </w:r>
      <w:r w:rsidRPr="006D2D8A">
        <w:t>6</w:t>
      </w:r>
      <w:r w:rsidR="00E4489D" w:rsidRPr="006D2D8A">
        <w:t>)(</w:t>
      </w:r>
      <w:r w:rsidRPr="006D2D8A">
        <w:t xml:space="preserve">a) to (e) may be used as the basis for working out the issue of free carbon units for </w:t>
      </w:r>
      <w:r w:rsidR="006D2D8A" w:rsidRPr="006D2D8A">
        <w:t>subclause (</w:t>
      </w:r>
      <w:r w:rsidRPr="006D2D8A">
        <w:t>6) if the substance is, or is to be, refined:</w:t>
      </w:r>
    </w:p>
    <w:p w:rsidR="00D764E2" w:rsidRPr="006D2D8A" w:rsidRDefault="00D764E2" w:rsidP="00E4489D">
      <w:pPr>
        <w:pStyle w:val="paragraph"/>
      </w:pPr>
      <w:r w:rsidRPr="006D2D8A">
        <w:tab/>
        <w:t>(a)</w:t>
      </w:r>
      <w:r w:rsidRPr="006D2D8A">
        <w:tab/>
        <w:t xml:space="preserve">by one or both of the processes mentioned in </w:t>
      </w:r>
      <w:r w:rsidR="006D2D8A" w:rsidRPr="006D2D8A">
        <w:t>paragraphs (</w:t>
      </w:r>
      <w:r w:rsidRPr="006D2D8A">
        <w:t>1</w:t>
      </w:r>
      <w:r w:rsidR="00E4489D" w:rsidRPr="006D2D8A">
        <w:t>)(</w:t>
      </w:r>
      <w:r w:rsidRPr="006D2D8A">
        <w:t>a) and (b); and</w:t>
      </w:r>
    </w:p>
    <w:p w:rsidR="00D764E2" w:rsidRPr="006D2D8A" w:rsidRDefault="00D764E2" w:rsidP="00E4489D">
      <w:pPr>
        <w:pStyle w:val="paragraph"/>
      </w:pPr>
      <w:r w:rsidRPr="006D2D8A">
        <w:tab/>
        <w:t xml:space="preserve">(b) </w:t>
      </w:r>
      <w:r w:rsidRPr="006D2D8A">
        <w:tab/>
        <w:t>into either of the following:</w:t>
      </w:r>
    </w:p>
    <w:p w:rsidR="00D764E2" w:rsidRPr="006D2D8A" w:rsidRDefault="00D764E2" w:rsidP="00E4489D">
      <w:pPr>
        <w:pStyle w:val="paragraphsub"/>
      </w:pPr>
      <w:r w:rsidRPr="006D2D8A">
        <w:tab/>
        <w:t>(i)</w:t>
      </w:r>
      <w:r w:rsidRPr="006D2D8A">
        <w:tab/>
        <w:t xml:space="preserve">one or more petroleum products mentioned in </w:t>
      </w:r>
      <w:r w:rsidR="006D2D8A" w:rsidRPr="006D2D8A">
        <w:t>paragraphs (</w:t>
      </w:r>
      <w:r w:rsidRPr="006D2D8A">
        <w:t>1</w:t>
      </w:r>
      <w:r w:rsidR="00E4489D" w:rsidRPr="006D2D8A">
        <w:t>)(</w:t>
      </w:r>
      <w:r w:rsidRPr="006D2D8A">
        <w:t>c) and (d);</w:t>
      </w:r>
    </w:p>
    <w:p w:rsidR="00D764E2" w:rsidRPr="006D2D8A" w:rsidRDefault="00D764E2" w:rsidP="00E4489D">
      <w:pPr>
        <w:pStyle w:val="paragraphsub"/>
      </w:pPr>
      <w:r w:rsidRPr="006D2D8A">
        <w:tab/>
        <w:t>(ii)</w:t>
      </w:r>
      <w:r w:rsidRPr="006D2D8A">
        <w:tab/>
        <w:t>other by</w:t>
      </w:r>
      <w:r w:rsidR="006D2D8A" w:rsidRPr="006D2D8A">
        <w:noBreakHyphen/>
      </w:r>
      <w:r w:rsidRPr="006D2D8A">
        <w:t>products which result from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(c)</w:t>
      </w:r>
      <w:r w:rsidRPr="006D2D8A">
        <w:tab/>
        <w:t>in the financial year:</w:t>
      </w:r>
    </w:p>
    <w:p w:rsidR="00D764E2" w:rsidRPr="006D2D8A" w:rsidRDefault="00D764E2" w:rsidP="00E4489D">
      <w:pPr>
        <w:pStyle w:val="paragraphsub"/>
      </w:pPr>
      <w:r w:rsidRPr="006D2D8A">
        <w:tab/>
        <w:t>(i)</w:t>
      </w:r>
      <w:r w:rsidRPr="006D2D8A">
        <w:tab/>
        <w:t>that applies, for the purpose of subclause</w:t>
      </w:r>
      <w:r w:rsidR="006D2D8A" w:rsidRPr="006D2D8A">
        <w:t> </w:t>
      </w:r>
      <w:r w:rsidRPr="006D2D8A">
        <w:t>907(7), to the application made under clause</w:t>
      </w:r>
      <w:r w:rsidR="006D2D8A" w:rsidRPr="006D2D8A">
        <w:t> </w:t>
      </w:r>
      <w:r w:rsidRPr="006D2D8A">
        <w:t>701; and</w:t>
      </w:r>
    </w:p>
    <w:p w:rsidR="00D764E2" w:rsidRPr="006D2D8A" w:rsidRDefault="00D764E2" w:rsidP="00E4489D">
      <w:pPr>
        <w:pStyle w:val="paragraphsub"/>
      </w:pPr>
      <w:r w:rsidRPr="006D2D8A">
        <w:tab/>
        <w:t>(ii)</w:t>
      </w:r>
      <w:r w:rsidRPr="006D2D8A">
        <w:tab/>
        <w:t>in which the combined volume of diesel, jet fuel, unleaded petrol, lubricant base stocks and bitumen, at 15</w:t>
      </w:r>
      <w:r w:rsidR="0035397E" w:rsidRPr="006D2D8A">
        <w:t xml:space="preserve"> </w:t>
      </w:r>
      <w:r w:rsidRPr="006D2D8A">
        <w:t xml:space="preserve">°C and 1 atmosphere, produced from substances mentioned in </w:t>
      </w:r>
      <w:r w:rsidR="006D2D8A" w:rsidRPr="006D2D8A">
        <w:t>paragraphs (</w:t>
      </w:r>
      <w:r w:rsidRPr="006D2D8A">
        <w:t>6</w:t>
      </w:r>
      <w:r w:rsidR="00E4489D" w:rsidRPr="006D2D8A">
        <w:t>)(</w:t>
      </w:r>
      <w:r w:rsidRPr="006D2D8A">
        <w:t>a) to (e) is:</w:t>
      </w:r>
    </w:p>
    <w:p w:rsidR="00D764E2" w:rsidRPr="006D2D8A" w:rsidRDefault="00D764E2" w:rsidP="00E4489D">
      <w:pPr>
        <w:pStyle w:val="paragraphsub-sub"/>
      </w:pPr>
      <w:r w:rsidRPr="006D2D8A">
        <w:tab/>
        <w:t>(A)</w:t>
      </w:r>
      <w:r w:rsidRPr="006D2D8A">
        <w:tab/>
        <w:t>for new or expected additional production</w:t>
      </w:r>
      <w:r w:rsidR="00E4489D" w:rsidRPr="006D2D8A">
        <w:t>—</w:t>
      </w:r>
      <w:r w:rsidRPr="006D2D8A">
        <w:t>likely to be at least 75% of the total kilolitres of those substances likely to be used in the financial year to which the application relates; or</w:t>
      </w:r>
    </w:p>
    <w:p w:rsidR="00D764E2" w:rsidRPr="006D2D8A" w:rsidRDefault="00D764E2" w:rsidP="00E4489D">
      <w:pPr>
        <w:pStyle w:val="paragraphsub-sub"/>
      </w:pPr>
      <w:r w:rsidRPr="006D2D8A">
        <w:tab/>
        <w:t>(B)</w:t>
      </w:r>
      <w:r w:rsidRPr="006D2D8A">
        <w:tab/>
        <w:t>for production that is not new or expected additional production</w:t>
      </w:r>
      <w:r w:rsidR="00E4489D" w:rsidRPr="006D2D8A">
        <w:t>—</w:t>
      </w:r>
      <w:r w:rsidRPr="006D2D8A">
        <w:t>at least 75% of the total kilolitres of those substances used in the previous financial year.</w:t>
      </w:r>
    </w:p>
    <w:p w:rsidR="00D764E2" w:rsidRPr="006D2D8A" w:rsidRDefault="00E4489D" w:rsidP="006115C2">
      <w:pPr>
        <w:pStyle w:val="ActHead3"/>
        <w:pageBreakBefore/>
      </w:pPr>
      <w:bookmarkStart w:id="162" w:name="_Toc355625743"/>
      <w:r w:rsidRPr="006D2D8A">
        <w:rPr>
          <w:rStyle w:val="CharDivNo"/>
        </w:rPr>
        <w:t>Division</w:t>
      </w:r>
      <w:r w:rsidR="006D2D8A" w:rsidRPr="006D2D8A">
        <w:rPr>
          <w:rStyle w:val="CharDivNo"/>
        </w:rPr>
        <w:t> </w:t>
      </w:r>
      <w:r w:rsidR="00D764E2" w:rsidRPr="006D2D8A">
        <w:rPr>
          <w:rStyle w:val="CharDivNo"/>
        </w:rPr>
        <w:t>23</w:t>
      </w:r>
      <w:r w:rsidR="004D1EEB" w:rsidRPr="006D2D8A">
        <w:t>—</w:t>
      </w:r>
      <w:r w:rsidR="00D764E2" w:rsidRPr="006D2D8A">
        <w:rPr>
          <w:rStyle w:val="CharDivText"/>
        </w:rPr>
        <w:t>Production of ethene (ethylene)</w:t>
      </w:r>
      <w:bookmarkEnd w:id="162"/>
    </w:p>
    <w:p w:rsidR="00D764E2" w:rsidRPr="006D2D8A" w:rsidRDefault="00D764E2" w:rsidP="00E4489D">
      <w:pPr>
        <w:pStyle w:val="subsection"/>
      </w:pPr>
      <w:r w:rsidRPr="006D2D8A">
        <w:t>323</w:t>
      </w:r>
      <w:r w:rsidRPr="006D2D8A">
        <w:tab/>
        <w:t>(1)</w:t>
      </w:r>
      <w:r w:rsidRPr="006D2D8A">
        <w:tab/>
        <w:t>The production of ethene (ethylene) is the chemical transformation of hydrocarbons to produce ethene (ethylene (C</w:t>
      </w:r>
      <w:r w:rsidRPr="006D2D8A">
        <w:rPr>
          <w:vertAlign w:val="subscript"/>
        </w:rPr>
        <w:t>2</w:t>
      </w:r>
      <w:r w:rsidRPr="006D2D8A">
        <w:t>H</w:t>
      </w:r>
      <w:r w:rsidRPr="006D2D8A">
        <w:rPr>
          <w:vertAlign w:val="subscript"/>
        </w:rPr>
        <w:t>4</w:t>
      </w:r>
      <w:r w:rsidRPr="006D2D8A">
        <w:t>)) that has a concentration of ethene (ethylene (C</w:t>
      </w:r>
      <w:r w:rsidRPr="006D2D8A">
        <w:rPr>
          <w:vertAlign w:val="subscript"/>
        </w:rPr>
        <w:t>2</w:t>
      </w:r>
      <w:r w:rsidRPr="006D2D8A">
        <w:t>H</w:t>
      </w:r>
      <w:r w:rsidRPr="006D2D8A">
        <w:rPr>
          <w:vertAlign w:val="subscript"/>
        </w:rPr>
        <w:t>4</w:t>
      </w:r>
      <w:r w:rsidRPr="006D2D8A">
        <w:t>)) of at least 99%.</w:t>
      </w:r>
    </w:p>
    <w:p w:rsidR="00D764E2" w:rsidRPr="006D2D8A" w:rsidRDefault="00D764E2" w:rsidP="00E4489D">
      <w:pPr>
        <w:pStyle w:val="subsection"/>
      </w:pPr>
      <w:r w:rsidRPr="006D2D8A">
        <w:tab/>
        <w:t>(2)</w:t>
      </w:r>
      <w:r w:rsidRPr="006D2D8A">
        <w:tab/>
        <w:t>The production of ethene (ethylene)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ethene (ethylene)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for the production of ethene (ethylene) is by a tonne of 100% equivalent ethene (ethylene (C</w:t>
      </w:r>
      <w:r w:rsidRPr="006D2D8A">
        <w:rPr>
          <w:vertAlign w:val="subscript"/>
        </w:rPr>
        <w:t>2</w:t>
      </w:r>
      <w:r w:rsidRPr="006D2D8A">
        <w:t>H</w:t>
      </w:r>
      <w:r w:rsidRPr="006D2D8A">
        <w:rPr>
          <w:vertAlign w:val="subscript"/>
        </w:rPr>
        <w:t>4</w:t>
      </w:r>
      <w:r w:rsidRPr="006D2D8A">
        <w:t>)) that is contained within ethene that:</w:t>
      </w:r>
    </w:p>
    <w:p w:rsidR="00D764E2" w:rsidRPr="006D2D8A" w:rsidRDefault="00D764E2" w:rsidP="00E4489D">
      <w:pPr>
        <w:pStyle w:val="paragraph"/>
      </w:pPr>
      <w:r w:rsidRPr="006D2D8A">
        <w:tab/>
        <w:t>(a)</w:t>
      </w:r>
      <w:r w:rsidRPr="006D2D8A">
        <w:tab/>
        <w:t>has a concentration of ethene (ethylene (C</w:t>
      </w:r>
      <w:r w:rsidRPr="006D2D8A">
        <w:rPr>
          <w:vertAlign w:val="subscript"/>
        </w:rPr>
        <w:t>2</w:t>
      </w:r>
      <w:r w:rsidRPr="006D2D8A">
        <w:t>H</w:t>
      </w:r>
      <w:r w:rsidRPr="006D2D8A">
        <w:rPr>
          <w:vertAlign w:val="subscript"/>
        </w:rPr>
        <w:t>4</w:t>
      </w:r>
      <w:r w:rsidRPr="006D2D8A">
        <w:t>)) of at least 99%; and</w:t>
      </w:r>
    </w:p>
    <w:p w:rsidR="00D764E2" w:rsidRPr="006D2D8A" w:rsidRDefault="00D764E2" w:rsidP="00E4489D">
      <w:pPr>
        <w:pStyle w:val="paragraph"/>
      </w:pPr>
      <w:r w:rsidRPr="006D2D8A">
        <w:tab/>
        <w:t>(b)</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(c)</w:t>
      </w:r>
      <w:r w:rsidRPr="006D2D8A">
        <w:tab/>
        <w:t>is of saleable quality.</w:t>
      </w:r>
    </w:p>
    <w:p w:rsidR="00D764E2" w:rsidRPr="006D2D8A" w:rsidRDefault="00E4489D" w:rsidP="00E4489D">
      <w:pPr>
        <w:pStyle w:val="notetext"/>
      </w:pPr>
      <w:r w:rsidRPr="006D2D8A">
        <w:t>Note:</w:t>
      </w:r>
      <w:r w:rsidRPr="006D2D8A">
        <w:tab/>
      </w:r>
      <w:r w:rsidR="00D764E2" w:rsidRPr="006D2D8A">
        <w:rPr>
          <w:b/>
          <w:i/>
        </w:rPr>
        <w:t xml:space="preserve">Saleable quality </w:t>
      </w:r>
      <w:r w:rsidR="00D764E2" w:rsidRPr="006D2D8A">
        <w:t xml:space="preserve">is explained in </w:t>
      </w:r>
      <w:r w:rsidRPr="006D2D8A">
        <w:t>Part</w:t>
      </w:r>
      <w:r w:rsidR="006D2D8A" w:rsidRPr="006D2D8A">
        <w:t> </w:t>
      </w:r>
      <w:r w:rsidR="00D764E2" w:rsidRPr="006D2D8A">
        <w:t>2.</w:t>
      </w:r>
    </w:p>
    <w:p w:rsidR="00D764E2" w:rsidRPr="006D2D8A" w:rsidRDefault="00E4489D" w:rsidP="006115C2">
      <w:pPr>
        <w:pStyle w:val="ActHead3"/>
        <w:pageBreakBefore/>
      </w:pPr>
      <w:bookmarkStart w:id="163" w:name="_Toc355625744"/>
      <w:r w:rsidRPr="006D2D8A">
        <w:rPr>
          <w:rStyle w:val="CharDivNo"/>
        </w:rPr>
        <w:t>Division</w:t>
      </w:r>
      <w:r w:rsidR="006D2D8A" w:rsidRPr="006D2D8A">
        <w:rPr>
          <w:rStyle w:val="CharDivNo"/>
        </w:rPr>
        <w:t> </w:t>
      </w:r>
      <w:r w:rsidR="00D764E2" w:rsidRPr="006D2D8A">
        <w:rPr>
          <w:rStyle w:val="CharDivNo"/>
        </w:rPr>
        <w:t>24</w:t>
      </w:r>
      <w:r w:rsidR="004D1EEB" w:rsidRPr="006D2D8A">
        <w:t>—</w:t>
      </w:r>
      <w:r w:rsidR="00D764E2" w:rsidRPr="006D2D8A">
        <w:rPr>
          <w:rStyle w:val="CharDivText"/>
        </w:rPr>
        <w:t>Production of polyethylene</w:t>
      </w:r>
      <w:bookmarkEnd w:id="163"/>
    </w:p>
    <w:p w:rsidR="00D764E2" w:rsidRPr="006D2D8A" w:rsidRDefault="00D764E2" w:rsidP="00E4489D">
      <w:pPr>
        <w:pStyle w:val="subsection"/>
      </w:pPr>
      <w:r w:rsidRPr="006D2D8A">
        <w:t>324</w:t>
      </w:r>
      <w:r w:rsidRPr="006D2D8A">
        <w:tab/>
        <w:t>(1)</w:t>
      </w:r>
      <w:r w:rsidRPr="006D2D8A">
        <w:tab/>
        <w:t>The production of polyethylene is the chemical transformation of ethene (ethylene (C</w:t>
      </w:r>
      <w:r w:rsidRPr="006D2D8A">
        <w:rPr>
          <w:vertAlign w:val="subscript"/>
        </w:rPr>
        <w:t>2</w:t>
      </w:r>
      <w:r w:rsidRPr="006D2D8A">
        <w:t>H</w:t>
      </w:r>
      <w:r w:rsidRPr="006D2D8A">
        <w:rPr>
          <w:vertAlign w:val="subscript"/>
        </w:rPr>
        <w:t>4</w:t>
      </w:r>
      <w:r w:rsidRPr="006D2D8A">
        <w:t xml:space="preserve">)) to produce polyethylene with a standard density of at least 0.910 </w:t>
      </w:r>
      <w:r w:rsidRPr="006D2D8A">
        <w:rPr>
          <w:bCs/>
        </w:rPr>
        <w:t>g/cm</w:t>
      </w:r>
      <w:r w:rsidRPr="006D2D8A">
        <w:rPr>
          <w:bCs/>
          <w:vertAlign w:val="superscript"/>
        </w:rPr>
        <w:t>3</w:t>
      </w:r>
      <w:r w:rsidRPr="006D2D8A">
        <w:t>.</w:t>
      </w:r>
    </w:p>
    <w:p w:rsidR="00D764E2" w:rsidRPr="006D2D8A" w:rsidRDefault="00D764E2" w:rsidP="00E4489D">
      <w:pPr>
        <w:pStyle w:val="subsection"/>
      </w:pPr>
      <w:r w:rsidRPr="006D2D8A">
        <w:tab/>
        <w:t>(2)</w:t>
      </w:r>
      <w:r w:rsidRPr="006D2D8A">
        <w:tab/>
        <w:t>The production of polyethylene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polyethylene is a moderately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for the production of polyethylene is by a tonne of pelletised polyethylene that:</w:t>
      </w:r>
    </w:p>
    <w:p w:rsidR="00D764E2" w:rsidRPr="006D2D8A" w:rsidRDefault="00D764E2" w:rsidP="00E4489D">
      <w:pPr>
        <w:pStyle w:val="paragraph"/>
      </w:pPr>
      <w:r w:rsidRPr="006D2D8A">
        <w:tab/>
        <w:t>(a)</w:t>
      </w:r>
      <w:r w:rsidRPr="006D2D8A">
        <w:tab/>
        <w:t>has a standard density of at least 0.910</w:t>
      </w:r>
      <w:r w:rsidR="0035397E" w:rsidRPr="006D2D8A">
        <w:t xml:space="preserve"> </w:t>
      </w:r>
      <w:r w:rsidRPr="006D2D8A">
        <w:rPr>
          <w:bCs/>
        </w:rPr>
        <w:t>g/cm</w:t>
      </w:r>
      <w:r w:rsidRPr="006D2D8A">
        <w:rPr>
          <w:bCs/>
          <w:vertAlign w:val="superscript"/>
        </w:rPr>
        <w:t>3</w:t>
      </w:r>
      <w:r w:rsidRPr="006D2D8A">
        <w:t>; and</w:t>
      </w:r>
    </w:p>
    <w:p w:rsidR="00D764E2" w:rsidRPr="006D2D8A" w:rsidRDefault="00D764E2" w:rsidP="00E4489D">
      <w:pPr>
        <w:pStyle w:val="paragraph"/>
      </w:pPr>
      <w:r w:rsidRPr="006D2D8A">
        <w:tab/>
        <w:t>(b)</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(c)</w:t>
      </w:r>
      <w:r w:rsidRPr="006D2D8A">
        <w:tab/>
        <w:t>is of saleable quality.</w:t>
      </w:r>
    </w:p>
    <w:p w:rsidR="00D764E2" w:rsidRPr="006D2D8A" w:rsidRDefault="00E4489D" w:rsidP="00E4489D">
      <w:pPr>
        <w:pStyle w:val="notetext"/>
      </w:pPr>
      <w:r w:rsidRPr="006D2D8A">
        <w:t>Note:</w:t>
      </w:r>
      <w:r w:rsidRPr="006D2D8A">
        <w:tab/>
      </w:r>
      <w:r w:rsidR="00D764E2" w:rsidRPr="006D2D8A">
        <w:rPr>
          <w:b/>
          <w:i/>
        </w:rPr>
        <w:t xml:space="preserve">Saleable quality </w:t>
      </w:r>
      <w:r w:rsidR="00D764E2" w:rsidRPr="006D2D8A">
        <w:t xml:space="preserve">is explained in </w:t>
      </w:r>
      <w:r w:rsidRPr="006D2D8A">
        <w:t>Part</w:t>
      </w:r>
      <w:r w:rsidR="006D2D8A" w:rsidRPr="006D2D8A">
        <w:t> </w:t>
      </w:r>
      <w:r w:rsidR="00D764E2" w:rsidRPr="006D2D8A">
        <w:t>2.</w:t>
      </w:r>
    </w:p>
    <w:p w:rsidR="00D764E2" w:rsidRPr="006D2D8A" w:rsidRDefault="00D764E2" w:rsidP="00E4489D">
      <w:pPr>
        <w:pStyle w:val="subsection"/>
      </w:pPr>
      <w:r w:rsidRPr="006D2D8A">
        <w:tab/>
        <w:t>(5)</w:t>
      </w:r>
      <w:r w:rsidRPr="006D2D8A">
        <w:tab/>
        <w:t>For this Division:</w:t>
      </w:r>
    </w:p>
    <w:p w:rsidR="00D764E2" w:rsidRPr="006D2D8A" w:rsidRDefault="00D764E2" w:rsidP="00E4489D">
      <w:pPr>
        <w:pStyle w:val="Definition"/>
      </w:pPr>
      <w:r w:rsidRPr="006D2D8A">
        <w:rPr>
          <w:b/>
          <w:i/>
        </w:rPr>
        <w:t>standard density</w:t>
      </w:r>
      <w:r w:rsidRPr="006D2D8A">
        <w:t xml:space="preserve">, for polyethylene, means the density of polyethylene moulded to a thickness of 1.9 mm using Procedure C of Annex A1 to ASTM D4703 </w:t>
      </w:r>
      <w:r w:rsidRPr="006D2D8A">
        <w:rPr>
          <w:i/>
        </w:rPr>
        <w:t>Standard Practice for Compressions Moulding Thermoplastic Materials into Test Specimens, Plaques or Sheets</w:t>
      </w:r>
      <w:r w:rsidRPr="006D2D8A">
        <w:t>, as in force from time to time.</w:t>
      </w:r>
    </w:p>
    <w:p w:rsidR="00D764E2" w:rsidRPr="006D2D8A" w:rsidRDefault="00E4489D" w:rsidP="006115C2">
      <w:pPr>
        <w:pStyle w:val="ActHead3"/>
        <w:pageBreakBefore/>
      </w:pPr>
      <w:bookmarkStart w:id="164" w:name="_Toc355625745"/>
      <w:r w:rsidRPr="006D2D8A">
        <w:rPr>
          <w:rStyle w:val="CharDivNo"/>
        </w:rPr>
        <w:t>Division</w:t>
      </w:r>
      <w:r w:rsidR="006D2D8A" w:rsidRPr="006D2D8A">
        <w:rPr>
          <w:rStyle w:val="CharDivNo"/>
        </w:rPr>
        <w:t> </w:t>
      </w:r>
      <w:r w:rsidR="00D764E2" w:rsidRPr="006D2D8A">
        <w:rPr>
          <w:rStyle w:val="CharDivNo"/>
        </w:rPr>
        <w:t>25</w:t>
      </w:r>
      <w:r w:rsidR="004D1EEB" w:rsidRPr="006D2D8A">
        <w:t>—</w:t>
      </w:r>
      <w:r w:rsidR="00D764E2" w:rsidRPr="006D2D8A">
        <w:rPr>
          <w:rStyle w:val="CharDivText"/>
        </w:rPr>
        <w:t>Production of synthetic rutile</w:t>
      </w:r>
      <w:bookmarkEnd w:id="164"/>
    </w:p>
    <w:p w:rsidR="00D764E2" w:rsidRPr="006D2D8A" w:rsidRDefault="00D764E2" w:rsidP="00E4489D">
      <w:pPr>
        <w:pStyle w:val="subsection"/>
      </w:pPr>
      <w:r w:rsidRPr="006D2D8A">
        <w:t>325</w:t>
      </w:r>
      <w:r w:rsidRPr="006D2D8A">
        <w:tab/>
        <w:t>(1)</w:t>
      </w:r>
      <w:r w:rsidRPr="006D2D8A">
        <w:tab/>
        <w:t>The production of synthetic rutile is the chemical transformation of ilmenite ore (ore containing FeTiO</w:t>
      </w:r>
      <w:r w:rsidRPr="006D2D8A">
        <w:rPr>
          <w:vertAlign w:val="subscript"/>
        </w:rPr>
        <w:t>3</w:t>
      </w:r>
      <w:r w:rsidRPr="006D2D8A">
        <w:t>) through the reduction of iron oxides in order to increase the titanium dioxide (TiO</w:t>
      </w:r>
      <w:r w:rsidRPr="006D2D8A">
        <w:rPr>
          <w:vertAlign w:val="subscript"/>
        </w:rPr>
        <w:t>2</w:t>
      </w:r>
      <w:r w:rsidRPr="006D2D8A">
        <w:t>) concentration to produce synthetic rutile that:</w:t>
      </w:r>
    </w:p>
    <w:p w:rsidR="00D764E2" w:rsidRPr="006D2D8A" w:rsidRDefault="00D764E2" w:rsidP="00E4489D">
      <w:pPr>
        <w:pStyle w:val="paragraph"/>
      </w:pPr>
      <w:r w:rsidRPr="006D2D8A">
        <w:tab/>
        <w:t>(a)</w:t>
      </w:r>
      <w:r w:rsidRPr="006D2D8A">
        <w:tab/>
        <w:t>has a titanium dioxide (TiO</w:t>
      </w:r>
      <w:r w:rsidRPr="006D2D8A">
        <w:rPr>
          <w:vertAlign w:val="subscript"/>
        </w:rPr>
        <w:t>2</w:t>
      </w:r>
      <w:r w:rsidRPr="006D2D8A">
        <w:t>) concentration of at least 88% but less than 95.5%; and</w:t>
      </w:r>
    </w:p>
    <w:p w:rsidR="00D764E2" w:rsidRPr="006D2D8A" w:rsidRDefault="00D764E2" w:rsidP="00E4489D">
      <w:pPr>
        <w:pStyle w:val="paragraph"/>
      </w:pPr>
      <w:r w:rsidRPr="006D2D8A">
        <w:tab/>
        <w:t>(b)</w:t>
      </w:r>
      <w:r w:rsidRPr="006D2D8A">
        <w:tab/>
        <w:t>has an iron (Fe) concentration greater than 0.5%.</w:t>
      </w:r>
    </w:p>
    <w:p w:rsidR="00D764E2" w:rsidRPr="006D2D8A" w:rsidRDefault="00D764E2" w:rsidP="00E4489D">
      <w:pPr>
        <w:pStyle w:val="subsection"/>
      </w:pPr>
      <w:r w:rsidRPr="006D2D8A">
        <w:tab/>
        <w:t>(2)</w:t>
      </w:r>
      <w:r w:rsidRPr="006D2D8A">
        <w:tab/>
        <w:t>The production of synthetic rutile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synthetic rutile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for the production of synthetic rutile is by a tonne of synthetic rutile that:</w:t>
      </w:r>
    </w:p>
    <w:p w:rsidR="00D764E2" w:rsidRPr="006D2D8A" w:rsidRDefault="00D764E2" w:rsidP="00E4489D">
      <w:pPr>
        <w:pStyle w:val="paragraph"/>
      </w:pPr>
      <w:r w:rsidRPr="006D2D8A">
        <w:tab/>
        <w:t>(a)</w:t>
      </w:r>
      <w:r w:rsidRPr="006D2D8A">
        <w:tab/>
        <w:t>has a titanium dioxide (TiO</w:t>
      </w:r>
      <w:r w:rsidRPr="006D2D8A">
        <w:rPr>
          <w:vertAlign w:val="subscript"/>
        </w:rPr>
        <w:t>2</w:t>
      </w:r>
      <w:r w:rsidRPr="006D2D8A">
        <w:t>) concentration of at least 88% but less than 95.5%; and</w:t>
      </w:r>
    </w:p>
    <w:p w:rsidR="00D764E2" w:rsidRPr="006D2D8A" w:rsidRDefault="00D764E2" w:rsidP="00E4489D">
      <w:pPr>
        <w:pStyle w:val="paragraph"/>
      </w:pPr>
      <w:r w:rsidRPr="006D2D8A">
        <w:tab/>
        <w:t>(b)</w:t>
      </w:r>
      <w:r w:rsidRPr="006D2D8A">
        <w:tab/>
        <w:t>has an iron (Fe) concentration greater than 0.5%; and</w:t>
      </w:r>
    </w:p>
    <w:p w:rsidR="00D764E2" w:rsidRPr="006D2D8A" w:rsidRDefault="00D764E2" w:rsidP="00E4489D">
      <w:pPr>
        <w:pStyle w:val="paragraph"/>
      </w:pPr>
      <w:r w:rsidRPr="006D2D8A">
        <w:tab/>
        <w:t>(c)</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(d)</w:t>
      </w:r>
      <w:r w:rsidRPr="006D2D8A">
        <w:tab/>
        <w:t>is not a relevant product for the emissions</w:t>
      </w:r>
      <w:r w:rsidR="006D2D8A" w:rsidRPr="006D2D8A">
        <w:noBreakHyphen/>
      </w:r>
      <w:r w:rsidRPr="006D2D8A">
        <w:t>intensive trade</w:t>
      </w:r>
      <w:r w:rsidR="006D2D8A" w:rsidRPr="006D2D8A">
        <w:noBreakHyphen/>
      </w:r>
      <w:r w:rsidRPr="006D2D8A">
        <w:t>exposed activity of production of white titanium dioxide (TiO</w:t>
      </w:r>
      <w:r w:rsidRPr="006D2D8A">
        <w:rPr>
          <w:vertAlign w:val="subscript"/>
        </w:rPr>
        <w:t>2</w:t>
      </w:r>
      <w:r w:rsidRPr="006D2D8A">
        <w:t>) pigment; and</w:t>
      </w:r>
    </w:p>
    <w:p w:rsidR="00D764E2" w:rsidRPr="006D2D8A" w:rsidRDefault="00D764E2" w:rsidP="00E4489D">
      <w:pPr>
        <w:pStyle w:val="paragraph"/>
      </w:pPr>
      <w:r w:rsidRPr="006D2D8A">
        <w:tab/>
        <w:t>(e)</w:t>
      </w:r>
      <w:r w:rsidRPr="006D2D8A">
        <w:tab/>
        <w:t>is of saleable quality.</w:t>
      </w:r>
    </w:p>
    <w:p w:rsidR="00D764E2" w:rsidRPr="006D2D8A" w:rsidRDefault="00E4489D" w:rsidP="00E4489D">
      <w:pPr>
        <w:pStyle w:val="notetext"/>
      </w:pPr>
      <w:r w:rsidRPr="006D2D8A">
        <w:t>Note:</w:t>
      </w:r>
      <w:r w:rsidRPr="006D2D8A">
        <w:tab/>
      </w:r>
      <w:r w:rsidR="00D764E2" w:rsidRPr="006D2D8A">
        <w:rPr>
          <w:b/>
          <w:i/>
        </w:rPr>
        <w:t xml:space="preserve">Relevant product </w:t>
      </w:r>
      <w:r w:rsidR="00D764E2" w:rsidRPr="006D2D8A">
        <w:t>and</w:t>
      </w:r>
      <w:r w:rsidR="00D764E2" w:rsidRPr="006D2D8A">
        <w:rPr>
          <w:b/>
          <w:i/>
        </w:rPr>
        <w:t xml:space="preserve"> saleable quality </w:t>
      </w:r>
      <w:r w:rsidR="00D764E2" w:rsidRPr="006D2D8A">
        <w:t xml:space="preserve">are explained in </w:t>
      </w:r>
      <w:r w:rsidRPr="006D2D8A">
        <w:t>Part</w:t>
      </w:r>
      <w:r w:rsidR="006D2D8A" w:rsidRPr="006D2D8A">
        <w:t> </w:t>
      </w:r>
      <w:r w:rsidR="00D764E2" w:rsidRPr="006D2D8A">
        <w:t>2.</w:t>
      </w:r>
    </w:p>
    <w:p w:rsidR="00D764E2" w:rsidRPr="006D2D8A" w:rsidRDefault="00E4489D" w:rsidP="006115C2">
      <w:pPr>
        <w:pStyle w:val="ActHead3"/>
        <w:pageBreakBefore/>
      </w:pPr>
      <w:bookmarkStart w:id="165" w:name="_Toc355625746"/>
      <w:r w:rsidRPr="006D2D8A">
        <w:rPr>
          <w:rStyle w:val="CharDivNo"/>
        </w:rPr>
        <w:t>Division</w:t>
      </w:r>
      <w:r w:rsidR="006D2D8A" w:rsidRPr="006D2D8A">
        <w:rPr>
          <w:rStyle w:val="CharDivNo"/>
        </w:rPr>
        <w:t> </w:t>
      </w:r>
      <w:r w:rsidR="00D764E2" w:rsidRPr="006D2D8A">
        <w:rPr>
          <w:rStyle w:val="CharDivNo"/>
        </w:rPr>
        <w:t>26</w:t>
      </w:r>
      <w:r w:rsidR="004D1EEB" w:rsidRPr="006D2D8A">
        <w:t>—</w:t>
      </w:r>
      <w:r w:rsidR="00D764E2" w:rsidRPr="006D2D8A">
        <w:rPr>
          <w:rStyle w:val="CharDivText"/>
        </w:rPr>
        <w:t>Production of manganese</w:t>
      </w:r>
      <w:bookmarkEnd w:id="165"/>
    </w:p>
    <w:p w:rsidR="00D764E2" w:rsidRPr="006D2D8A" w:rsidRDefault="00E4489D" w:rsidP="00E4489D">
      <w:pPr>
        <w:pStyle w:val="notetext"/>
      </w:pPr>
      <w:r w:rsidRPr="006D2D8A">
        <w:t>Note:</w:t>
      </w:r>
      <w:r w:rsidRPr="006D2D8A">
        <w:tab/>
      </w:r>
      <w:r w:rsidR="00D764E2" w:rsidRPr="006D2D8A">
        <w:rPr>
          <w:b/>
          <w:i/>
        </w:rPr>
        <w:t xml:space="preserve">Saleable quality </w:t>
      </w:r>
      <w:r w:rsidR="00D764E2" w:rsidRPr="006D2D8A">
        <w:t xml:space="preserve">is explained in </w:t>
      </w:r>
      <w:r w:rsidRPr="006D2D8A">
        <w:t>Part</w:t>
      </w:r>
      <w:r w:rsidR="006D2D8A" w:rsidRPr="006D2D8A">
        <w:t> </w:t>
      </w:r>
      <w:r w:rsidR="00D764E2" w:rsidRPr="006D2D8A">
        <w:t>2.</w:t>
      </w:r>
    </w:p>
    <w:p w:rsidR="00D764E2" w:rsidRPr="006D2D8A" w:rsidRDefault="00D764E2" w:rsidP="00E4489D">
      <w:pPr>
        <w:pStyle w:val="subsection"/>
      </w:pPr>
      <w:r w:rsidRPr="006D2D8A">
        <w:t>326</w:t>
      </w:r>
      <w:r w:rsidRPr="006D2D8A">
        <w:tab/>
        <w:t>(1)</w:t>
      </w:r>
      <w:r w:rsidRPr="006D2D8A">
        <w:tab/>
        <w:t>The production of manganese is any of the following:</w:t>
      </w:r>
    </w:p>
    <w:p w:rsidR="00D764E2" w:rsidRPr="006D2D8A" w:rsidRDefault="00D764E2" w:rsidP="00E4489D">
      <w:pPr>
        <w:pStyle w:val="paragraph"/>
      </w:pPr>
      <w:r w:rsidRPr="006D2D8A">
        <w:tab/>
        <w:t>(a)</w:t>
      </w:r>
      <w:r w:rsidRPr="006D2D8A">
        <w:tab/>
        <w:t>the physical and chemical transformation of manganese (Mn) ore into manganese sinter (Mn</w:t>
      </w:r>
      <w:r w:rsidRPr="006D2D8A">
        <w:rPr>
          <w:vertAlign w:val="subscript"/>
        </w:rPr>
        <w:t>3</w:t>
      </w:r>
      <w:r w:rsidRPr="006D2D8A">
        <w:t>O</w:t>
      </w:r>
      <w:r w:rsidRPr="006D2D8A">
        <w:rPr>
          <w:vertAlign w:val="subscript"/>
        </w:rPr>
        <w:t>4</w:t>
      </w:r>
      <w:r w:rsidRPr="006D2D8A">
        <w:t>) that has a concentration of manganese of at least 40%;</w:t>
      </w:r>
    </w:p>
    <w:p w:rsidR="00D764E2" w:rsidRPr="006D2D8A" w:rsidRDefault="00D764E2" w:rsidP="00E4489D">
      <w:pPr>
        <w:pStyle w:val="paragraph"/>
      </w:pPr>
      <w:r w:rsidRPr="006D2D8A">
        <w:tab/>
        <w:t>(b)</w:t>
      </w:r>
      <w:r w:rsidRPr="006D2D8A">
        <w:tab/>
        <w:t>the physical and chemical transformation of either or both of manganese ore and manganese sinter into either or both of the following:</w:t>
      </w:r>
    </w:p>
    <w:p w:rsidR="00D764E2" w:rsidRPr="006D2D8A" w:rsidRDefault="00D764E2" w:rsidP="00E4489D">
      <w:pPr>
        <w:pStyle w:val="paragraphsub"/>
      </w:pPr>
      <w:r w:rsidRPr="006D2D8A">
        <w:tab/>
        <w:t>(i)</w:t>
      </w:r>
      <w:r w:rsidRPr="006D2D8A">
        <w:tab/>
        <w:t>ferromanganese alloy that has a concentration of manganese of at least 67%;</w:t>
      </w:r>
    </w:p>
    <w:p w:rsidR="00D764E2" w:rsidRPr="006D2D8A" w:rsidRDefault="00D764E2" w:rsidP="00E4489D">
      <w:pPr>
        <w:pStyle w:val="paragraphsub"/>
      </w:pPr>
      <w:r w:rsidRPr="006D2D8A">
        <w:tab/>
        <w:t>(ii)</w:t>
      </w:r>
      <w:r w:rsidRPr="006D2D8A">
        <w:tab/>
        <w:t>silicomanganese alloy that has a concentration of:</w:t>
      </w:r>
    </w:p>
    <w:p w:rsidR="00D764E2" w:rsidRPr="006D2D8A" w:rsidRDefault="00D764E2" w:rsidP="00E4489D">
      <w:pPr>
        <w:pStyle w:val="paragraphsub-sub"/>
      </w:pPr>
      <w:r w:rsidRPr="006D2D8A">
        <w:tab/>
        <w:t>(A)</w:t>
      </w:r>
      <w:r w:rsidRPr="006D2D8A">
        <w:tab/>
        <w:t>manganese of at least 60%; and</w:t>
      </w:r>
    </w:p>
    <w:p w:rsidR="00D764E2" w:rsidRPr="006D2D8A" w:rsidRDefault="00D764E2" w:rsidP="00E4489D">
      <w:pPr>
        <w:pStyle w:val="paragraphsub-sub"/>
      </w:pPr>
      <w:r w:rsidRPr="006D2D8A">
        <w:tab/>
        <w:t>(B)</w:t>
      </w:r>
      <w:r w:rsidRPr="006D2D8A">
        <w:tab/>
        <w:t>silicon (Si) of at least 12%.</w:t>
      </w:r>
    </w:p>
    <w:p w:rsidR="00D764E2" w:rsidRPr="006D2D8A" w:rsidRDefault="00D764E2" w:rsidP="00E4489D">
      <w:pPr>
        <w:pStyle w:val="subsection"/>
      </w:pPr>
      <w:r w:rsidRPr="006D2D8A">
        <w:tab/>
        <w:t>(2)</w:t>
      </w:r>
      <w:r w:rsidRPr="006D2D8A">
        <w:tab/>
        <w:t>The production of manganese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manganese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For the production of manganese sinter, the basis for the issue of free carbon units is by a tonne of manganese sinter that:</w:t>
      </w:r>
    </w:p>
    <w:p w:rsidR="00D764E2" w:rsidRPr="006D2D8A" w:rsidRDefault="00D764E2" w:rsidP="00E4489D">
      <w:pPr>
        <w:pStyle w:val="paragraph"/>
      </w:pPr>
      <w:r w:rsidRPr="006D2D8A">
        <w:tab/>
        <w:t>(a)</w:t>
      </w:r>
      <w:r w:rsidRPr="006D2D8A">
        <w:tab/>
        <w:t>has a concentration of manganese of at least 40%; and</w:t>
      </w:r>
    </w:p>
    <w:p w:rsidR="00D764E2" w:rsidRPr="006D2D8A" w:rsidRDefault="00D764E2" w:rsidP="00E4489D">
      <w:pPr>
        <w:pStyle w:val="paragraph"/>
      </w:pPr>
      <w:r w:rsidRPr="006D2D8A">
        <w:tab/>
        <w:t>(b)</w:t>
      </w:r>
      <w:r w:rsidRPr="006D2D8A">
        <w:tab/>
        <w:t>is produced by, or as part of,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(c)</w:t>
      </w:r>
      <w:r w:rsidRPr="006D2D8A">
        <w:tab/>
        <w:t>is of saleable quality.</w:t>
      </w:r>
    </w:p>
    <w:p w:rsidR="00D764E2" w:rsidRPr="006D2D8A" w:rsidRDefault="00D764E2" w:rsidP="00E4489D">
      <w:pPr>
        <w:pStyle w:val="subsection"/>
      </w:pPr>
      <w:r w:rsidRPr="006D2D8A">
        <w:tab/>
        <w:t>(5)</w:t>
      </w:r>
      <w:r w:rsidRPr="006D2D8A">
        <w:tab/>
        <w:t>For the production of ferromanganese alloy, the basis for the issue of free carbon units is by a tonne of ferromanganese alloy that:</w:t>
      </w:r>
    </w:p>
    <w:p w:rsidR="00D764E2" w:rsidRPr="006D2D8A" w:rsidRDefault="00D764E2" w:rsidP="00E4489D">
      <w:pPr>
        <w:pStyle w:val="paragraph"/>
      </w:pPr>
      <w:r w:rsidRPr="006D2D8A">
        <w:tab/>
        <w:t>(a)</w:t>
      </w:r>
      <w:r w:rsidRPr="006D2D8A">
        <w:tab/>
        <w:t>has a concentration of manganese of at least 67%; and</w:t>
      </w:r>
    </w:p>
    <w:p w:rsidR="00D764E2" w:rsidRPr="006D2D8A" w:rsidRDefault="00D764E2" w:rsidP="00E4489D">
      <w:pPr>
        <w:pStyle w:val="paragraph"/>
      </w:pPr>
      <w:r w:rsidRPr="006D2D8A">
        <w:tab/>
        <w:t>(b)</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(c)</w:t>
      </w:r>
      <w:r w:rsidRPr="006D2D8A">
        <w:tab/>
        <w:t>is of saleable quality.</w:t>
      </w:r>
    </w:p>
    <w:p w:rsidR="00D764E2" w:rsidRPr="006D2D8A" w:rsidRDefault="00D764E2" w:rsidP="00E4489D">
      <w:pPr>
        <w:pStyle w:val="subsection"/>
      </w:pPr>
      <w:r w:rsidRPr="006D2D8A">
        <w:tab/>
        <w:t>(6)</w:t>
      </w:r>
      <w:r w:rsidRPr="006D2D8A">
        <w:tab/>
        <w:t>For the production of silicomanganese alloy, the basis for the issue of free carbon units is by a tonne of silicomanganese alloy that:</w:t>
      </w:r>
    </w:p>
    <w:p w:rsidR="00D764E2" w:rsidRPr="006D2D8A" w:rsidRDefault="00D764E2" w:rsidP="00E4489D">
      <w:pPr>
        <w:pStyle w:val="paragraph"/>
      </w:pPr>
      <w:r w:rsidRPr="006D2D8A">
        <w:tab/>
        <w:t>(a)</w:t>
      </w:r>
      <w:r w:rsidRPr="006D2D8A">
        <w:tab/>
        <w:t>has a concentration of manganese of at least 60%; and</w:t>
      </w:r>
    </w:p>
    <w:p w:rsidR="00D764E2" w:rsidRPr="006D2D8A" w:rsidRDefault="00D764E2" w:rsidP="00E4489D">
      <w:pPr>
        <w:pStyle w:val="paragraph"/>
      </w:pPr>
      <w:r w:rsidRPr="006D2D8A">
        <w:tab/>
        <w:t>(b)</w:t>
      </w:r>
      <w:r w:rsidRPr="006D2D8A">
        <w:tab/>
        <w:t>has a concentration of silicon (Si) of at least 12%; and</w:t>
      </w:r>
    </w:p>
    <w:p w:rsidR="00D764E2" w:rsidRPr="006D2D8A" w:rsidRDefault="00D764E2" w:rsidP="00E4489D">
      <w:pPr>
        <w:pStyle w:val="paragraph"/>
      </w:pPr>
      <w:r w:rsidRPr="006D2D8A">
        <w:tab/>
        <w:t>(c)</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(d)</w:t>
      </w:r>
      <w:r w:rsidRPr="006D2D8A">
        <w:tab/>
        <w:t>is of saleable quality.</w:t>
      </w:r>
    </w:p>
    <w:p w:rsidR="00D764E2" w:rsidRPr="006D2D8A" w:rsidRDefault="00E4489D" w:rsidP="006115C2">
      <w:pPr>
        <w:pStyle w:val="ActHead3"/>
        <w:pageBreakBefore/>
      </w:pPr>
      <w:bookmarkStart w:id="166" w:name="_Toc355625747"/>
      <w:r w:rsidRPr="006D2D8A">
        <w:rPr>
          <w:rStyle w:val="CharDivNo"/>
        </w:rPr>
        <w:t>Division</w:t>
      </w:r>
      <w:r w:rsidR="006D2D8A" w:rsidRPr="006D2D8A">
        <w:rPr>
          <w:rStyle w:val="CharDivNo"/>
        </w:rPr>
        <w:t> </w:t>
      </w:r>
      <w:r w:rsidR="00D764E2" w:rsidRPr="006D2D8A">
        <w:rPr>
          <w:rStyle w:val="CharDivNo"/>
        </w:rPr>
        <w:t>27</w:t>
      </w:r>
      <w:r w:rsidR="004D1EEB" w:rsidRPr="006D2D8A">
        <w:t>—</w:t>
      </w:r>
      <w:r w:rsidR="00D764E2" w:rsidRPr="006D2D8A">
        <w:rPr>
          <w:rStyle w:val="CharDivText"/>
        </w:rPr>
        <w:t>Production of clinker</w:t>
      </w:r>
      <w:bookmarkEnd w:id="166"/>
    </w:p>
    <w:p w:rsidR="00D764E2" w:rsidRPr="006D2D8A" w:rsidRDefault="00D764E2" w:rsidP="00E4489D">
      <w:pPr>
        <w:pStyle w:val="subsection"/>
      </w:pPr>
      <w:r w:rsidRPr="006D2D8A">
        <w:t>327</w:t>
      </w:r>
      <w:r w:rsidRPr="006D2D8A">
        <w:tab/>
        <w:t>(1)</w:t>
      </w:r>
      <w:r w:rsidRPr="006D2D8A">
        <w:tab/>
        <w:t>The production of clinker is the physical and chemical transformation of:</w:t>
      </w:r>
    </w:p>
    <w:p w:rsidR="00D764E2" w:rsidRPr="006D2D8A" w:rsidRDefault="00D764E2" w:rsidP="00E4489D">
      <w:pPr>
        <w:pStyle w:val="paragraph"/>
      </w:pPr>
      <w:r w:rsidRPr="006D2D8A">
        <w:tab/>
        <w:t>(a)</w:t>
      </w:r>
      <w:r w:rsidRPr="006D2D8A">
        <w:tab/>
        <w:t>either or both of calcium carbonate compounds (limestone (CaCO</w:t>
      </w:r>
      <w:r w:rsidRPr="006D2D8A">
        <w:rPr>
          <w:vertAlign w:val="subscript"/>
        </w:rPr>
        <w:t>3</w:t>
      </w:r>
      <w:r w:rsidRPr="006D2D8A">
        <w:t>)) and other calcium carbonate (CaCO</w:t>
      </w:r>
      <w:r w:rsidRPr="006D2D8A">
        <w:rPr>
          <w:vertAlign w:val="subscript"/>
        </w:rPr>
        <w:t>3</w:t>
      </w:r>
      <w:r w:rsidRPr="006D2D8A">
        <w:t>) feedstocks; and</w:t>
      </w:r>
    </w:p>
    <w:p w:rsidR="00D764E2" w:rsidRPr="006D2D8A" w:rsidRDefault="00D764E2" w:rsidP="00E4489D">
      <w:pPr>
        <w:pStyle w:val="paragraph"/>
      </w:pPr>
      <w:r w:rsidRPr="006D2D8A">
        <w:tab/>
        <w:t>(b)</w:t>
      </w:r>
      <w:r w:rsidRPr="006D2D8A">
        <w:tab/>
        <w:t>any of the following:</w:t>
      </w:r>
    </w:p>
    <w:p w:rsidR="00D764E2" w:rsidRPr="006D2D8A" w:rsidRDefault="00D764E2" w:rsidP="00E4489D">
      <w:pPr>
        <w:pStyle w:val="paragraphsub"/>
      </w:pPr>
      <w:r w:rsidRPr="006D2D8A">
        <w:tab/>
        <w:t>(i)</w:t>
      </w:r>
      <w:r w:rsidRPr="006D2D8A">
        <w:tab/>
        <w:t>clay;</w:t>
      </w:r>
    </w:p>
    <w:p w:rsidR="00D764E2" w:rsidRPr="006D2D8A" w:rsidRDefault="00D764E2" w:rsidP="00E4489D">
      <w:pPr>
        <w:pStyle w:val="paragraphsub"/>
      </w:pPr>
      <w:r w:rsidRPr="006D2D8A">
        <w:tab/>
        <w:t>(ii)</w:t>
      </w:r>
      <w:r w:rsidRPr="006D2D8A">
        <w:tab/>
        <w:t>clay mixed with one or more feedstocks that contain one or more of the following:</w:t>
      </w:r>
    </w:p>
    <w:p w:rsidR="00D764E2" w:rsidRPr="006D2D8A" w:rsidRDefault="00D764E2" w:rsidP="00E4489D">
      <w:pPr>
        <w:pStyle w:val="paragraphsub-sub"/>
      </w:pPr>
      <w:r w:rsidRPr="006D2D8A">
        <w:tab/>
        <w:t>(A)</w:t>
      </w:r>
      <w:r w:rsidRPr="006D2D8A">
        <w:tab/>
        <w:t>silicon dioxide (SiO</w:t>
      </w:r>
      <w:r w:rsidRPr="006D2D8A">
        <w:rPr>
          <w:vertAlign w:val="subscript"/>
        </w:rPr>
        <w:t>2</w:t>
      </w:r>
      <w:r w:rsidRPr="006D2D8A">
        <w:t>);</w:t>
      </w:r>
    </w:p>
    <w:p w:rsidR="00D764E2" w:rsidRPr="006D2D8A" w:rsidRDefault="00D764E2" w:rsidP="00E4489D">
      <w:pPr>
        <w:pStyle w:val="paragraphsub-sub"/>
      </w:pPr>
      <w:r w:rsidRPr="006D2D8A">
        <w:tab/>
        <w:t>(B)</w:t>
      </w:r>
      <w:r w:rsidRPr="006D2D8A">
        <w:tab/>
        <w:t>iron (Fe);</w:t>
      </w:r>
    </w:p>
    <w:p w:rsidR="00D764E2" w:rsidRPr="006D2D8A" w:rsidRDefault="00D764E2" w:rsidP="00E4489D">
      <w:pPr>
        <w:pStyle w:val="paragraphsub-sub"/>
      </w:pPr>
      <w:r w:rsidRPr="006D2D8A">
        <w:tab/>
        <w:t>(C)</w:t>
      </w:r>
      <w:r w:rsidRPr="006D2D8A">
        <w:tab/>
        <w:t>aluminium oxide (alumina (Al</w:t>
      </w:r>
      <w:r w:rsidRPr="006D2D8A">
        <w:rPr>
          <w:vertAlign w:val="subscript"/>
        </w:rPr>
        <w:t>2</w:t>
      </w:r>
      <w:r w:rsidRPr="006D2D8A">
        <w:t>O</w:t>
      </w:r>
      <w:r w:rsidRPr="006D2D8A">
        <w:rPr>
          <w:vertAlign w:val="subscript"/>
        </w:rPr>
        <w:t>3</w:t>
      </w:r>
      <w:r w:rsidRPr="006D2D8A">
        <w:t>));</w:t>
      </w:r>
    </w:p>
    <w:p w:rsidR="00D764E2" w:rsidRPr="006D2D8A" w:rsidRDefault="00D764E2" w:rsidP="00E4489D">
      <w:pPr>
        <w:pStyle w:val="paragraphsub"/>
      </w:pPr>
      <w:r w:rsidRPr="006D2D8A">
        <w:tab/>
        <w:t>(iii)</w:t>
      </w:r>
      <w:r w:rsidRPr="006D2D8A">
        <w:tab/>
        <w:t>one or more feedstocks that, when combined, contain all of the following:</w:t>
      </w:r>
    </w:p>
    <w:p w:rsidR="00D764E2" w:rsidRPr="006D2D8A" w:rsidRDefault="00D764E2" w:rsidP="00E4489D">
      <w:pPr>
        <w:pStyle w:val="paragraphsub-sub"/>
      </w:pPr>
      <w:r w:rsidRPr="006D2D8A">
        <w:tab/>
        <w:t>(A)</w:t>
      </w:r>
      <w:r w:rsidRPr="006D2D8A">
        <w:tab/>
        <w:t>silicon dioxide (SiO</w:t>
      </w:r>
      <w:r w:rsidRPr="006D2D8A">
        <w:rPr>
          <w:vertAlign w:val="subscript"/>
        </w:rPr>
        <w:t>2</w:t>
      </w:r>
      <w:r w:rsidRPr="006D2D8A">
        <w:t>);</w:t>
      </w:r>
    </w:p>
    <w:p w:rsidR="00D764E2" w:rsidRPr="006D2D8A" w:rsidRDefault="00D764E2" w:rsidP="00E4489D">
      <w:pPr>
        <w:pStyle w:val="paragraphsub-sub"/>
      </w:pPr>
      <w:r w:rsidRPr="006D2D8A">
        <w:tab/>
        <w:t>(B)</w:t>
      </w:r>
      <w:r w:rsidRPr="006D2D8A">
        <w:tab/>
        <w:t>iron (Fe);</w:t>
      </w:r>
    </w:p>
    <w:p w:rsidR="00D764E2" w:rsidRPr="006D2D8A" w:rsidRDefault="00D764E2" w:rsidP="00E4489D">
      <w:pPr>
        <w:pStyle w:val="paragraphsub-sub"/>
      </w:pPr>
      <w:r w:rsidRPr="006D2D8A">
        <w:tab/>
        <w:t>(C)</w:t>
      </w:r>
      <w:r w:rsidRPr="006D2D8A">
        <w:tab/>
        <w:t>aluminium oxide (alumina (Al</w:t>
      </w:r>
      <w:r w:rsidRPr="006D2D8A">
        <w:rPr>
          <w:vertAlign w:val="subscript"/>
        </w:rPr>
        <w:t>2</w:t>
      </w:r>
      <w:r w:rsidRPr="006D2D8A">
        <w:t>O</w:t>
      </w:r>
      <w:r w:rsidRPr="006D2D8A">
        <w:rPr>
          <w:vertAlign w:val="subscript"/>
        </w:rPr>
        <w:t>3</w:t>
      </w:r>
      <w:r w:rsidRPr="006D2D8A">
        <w:t>));</w:t>
      </w:r>
    </w:p>
    <w:p w:rsidR="00D764E2" w:rsidRPr="006D2D8A" w:rsidRDefault="00D764E2" w:rsidP="00E4489D">
      <w:pPr>
        <w:pStyle w:val="subsection2"/>
      </w:pPr>
      <w:r w:rsidRPr="006D2D8A">
        <w:t>that are fused together at a temperature higher than 1</w:t>
      </w:r>
      <w:r w:rsidR="006D2D8A" w:rsidRPr="006D2D8A">
        <w:t> </w:t>
      </w:r>
      <w:r w:rsidRPr="006D2D8A">
        <w:t>000 °C into Portland cement clinker.</w:t>
      </w:r>
    </w:p>
    <w:p w:rsidR="00D764E2" w:rsidRPr="006D2D8A" w:rsidRDefault="00D764E2" w:rsidP="00E4489D">
      <w:pPr>
        <w:pStyle w:val="subsection"/>
      </w:pPr>
      <w:r w:rsidRPr="006D2D8A">
        <w:tab/>
        <w:t>(2)</w:t>
      </w:r>
      <w:r w:rsidRPr="006D2D8A">
        <w:tab/>
        <w:t>The Portland cement clinker must:</w:t>
      </w:r>
    </w:p>
    <w:p w:rsidR="00D764E2" w:rsidRPr="006D2D8A" w:rsidRDefault="00D764E2" w:rsidP="00E4489D">
      <w:pPr>
        <w:pStyle w:val="paragraph"/>
      </w:pPr>
      <w:r w:rsidRPr="006D2D8A">
        <w:tab/>
        <w:t>(a)</w:t>
      </w:r>
      <w:r w:rsidRPr="006D2D8A">
        <w:tab/>
        <w:t>have a concentration of calcium silicates of at least 60%; and</w:t>
      </w:r>
    </w:p>
    <w:p w:rsidR="00D764E2" w:rsidRPr="006D2D8A" w:rsidRDefault="00D764E2" w:rsidP="00E4489D">
      <w:pPr>
        <w:pStyle w:val="paragraph"/>
      </w:pPr>
      <w:r w:rsidRPr="006D2D8A">
        <w:tab/>
        <w:t>(b)</w:t>
      </w:r>
      <w:r w:rsidRPr="006D2D8A">
        <w:tab/>
        <w:t>have a concentration of magnesium oxide (MgO) of not more than 4.5%; and</w:t>
      </w:r>
    </w:p>
    <w:p w:rsidR="00D764E2" w:rsidRPr="006D2D8A" w:rsidRDefault="00D764E2" w:rsidP="00E4489D">
      <w:pPr>
        <w:pStyle w:val="paragraph"/>
      </w:pPr>
      <w:r w:rsidRPr="006D2D8A">
        <w:tab/>
        <w:t>(c)</w:t>
      </w:r>
      <w:r w:rsidRPr="006D2D8A">
        <w:tab/>
        <w:t>be useable in the making of Portland cement.</w:t>
      </w:r>
    </w:p>
    <w:p w:rsidR="00D764E2" w:rsidRPr="006D2D8A" w:rsidRDefault="00D764E2" w:rsidP="00E4489D">
      <w:pPr>
        <w:pStyle w:val="subsection"/>
      </w:pPr>
      <w:r w:rsidRPr="006D2D8A">
        <w:tab/>
        <w:t>(3)</w:t>
      </w:r>
      <w:r w:rsidRPr="006D2D8A">
        <w:tab/>
        <w:t>The production of clinker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(4)</w:t>
      </w:r>
      <w:r w:rsidRPr="006D2D8A">
        <w:tab/>
        <w:t>The production of clinker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(5)</w:t>
      </w:r>
      <w:r w:rsidRPr="006D2D8A">
        <w:tab/>
        <w:t>The basis for the issue of free carbon units for the production of clinker is by a tonne of Portland cement clinker on a dry weight basis that:</w:t>
      </w:r>
    </w:p>
    <w:p w:rsidR="00D764E2" w:rsidRPr="006D2D8A" w:rsidRDefault="00D764E2" w:rsidP="00E4489D">
      <w:pPr>
        <w:pStyle w:val="paragraph"/>
      </w:pPr>
      <w:r w:rsidRPr="006D2D8A">
        <w:tab/>
        <w:t>(a)</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(b)</w:t>
      </w:r>
      <w:r w:rsidRPr="006D2D8A">
        <w:tab/>
        <w:t>has a concentration of calcium silicates of at least 60%; and</w:t>
      </w:r>
    </w:p>
    <w:p w:rsidR="00D764E2" w:rsidRPr="006D2D8A" w:rsidRDefault="00D764E2" w:rsidP="00E4489D">
      <w:pPr>
        <w:pStyle w:val="paragraph"/>
      </w:pPr>
      <w:r w:rsidRPr="006D2D8A">
        <w:tab/>
        <w:t>(c)</w:t>
      </w:r>
      <w:r w:rsidRPr="006D2D8A">
        <w:tab/>
        <w:t>has a concentration of magnesium oxide (MgO) of not more than 4.5%; and</w:t>
      </w:r>
    </w:p>
    <w:p w:rsidR="00D764E2" w:rsidRPr="006D2D8A" w:rsidRDefault="00D764E2" w:rsidP="00E4489D">
      <w:pPr>
        <w:pStyle w:val="paragraph"/>
      </w:pPr>
      <w:r w:rsidRPr="006D2D8A">
        <w:tab/>
        <w:t>(d)</w:t>
      </w:r>
      <w:r w:rsidRPr="006D2D8A">
        <w:tab/>
        <w:t>is useable in the making of Portland cement; and</w:t>
      </w:r>
    </w:p>
    <w:p w:rsidR="00D764E2" w:rsidRPr="006D2D8A" w:rsidRDefault="00D764E2" w:rsidP="00E4489D">
      <w:pPr>
        <w:pStyle w:val="paragraph"/>
      </w:pPr>
      <w:r w:rsidRPr="006D2D8A">
        <w:tab/>
        <w:t>(e)</w:t>
      </w:r>
      <w:r w:rsidRPr="006D2D8A">
        <w:tab/>
        <w:t>is of saleable quality.</w:t>
      </w:r>
    </w:p>
    <w:p w:rsidR="00D764E2" w:rsidRPr="006D2D8A" w:rsidRDefault="00E4489D" w:rsidP="00E4489D">
      <w:pPr>
        <w:pStyle w:val="notetext"/>
      </w:pPr>
      <w:r w:rsidRPr="006D2D8A">
        <w:t>Note:</w:t>
      </w:r>
      <w:r w:rsidRPr="006D2D8A">
        <w:tab/>
      </w:r>
      <w:r w:rsidR="00D764E2" w:rsidRPr="006D2D8A">
        <w:rPr>
          <w:b/>
          <w:i/>
        </w:rPr>
        <w:t xml:space="preserve">Saleable quality </w:t>
      </w:r>
      <w:r w:rsidR="00D764E2" w:rsidRPr="006D2D8A">
        <w:t xml:space="preserve">is explained in </w:t>
      </w:r>
      <w:r w:rsidRPr="006D2D8A">
        <w:t>Part</w:t>
      </w:r>
      <w:r w:rsidR="006D2D8A" w:rsidRPr="006D2D8A">
        <w:t> </w:t>
      </w:r>
      <w:r w:rsidR="00D764E2" w:rsidRPr="006D2D8A">
        <w:t>2.</w:t>
      </w:r>
    </w:p>
    <w:p w:rsidR="00D764E2" w:rsidRPr="006D2D8A" w:rsidRDefault="00E4489D" w:rsidP="006115C2">
      <w:pPr>
        <w:pStyle w:val="ActHead3"/>
        <w:pageBreakBefore/>
      </w:pPr>
      <w:bookmarkStart w:id="167" w:name="_Toc355625748"/>
      <w:r w:rsidRPr="006D2D8A">
        <w:rPr>
          <w:rStyle w:val="CharDivNo"/>
        </w:rPr>
        <w:t>Division</w:t>
      </w:r>
      <w:r w:rsidR="006D2D8A" w:rsidRPr="006D2D8A">
        <w:rPr>
          <w:rStyle w:val="CharDivNo"/>
        </w:rPr>
        <w:t> </w:t>
      </w:r>
      <w:r w:rsidR="00D764E2" w:rsidRPr="006D2D8A">
        <w:rPr>
          <w:rStyle w:val="CharDivNo"/>
        </w:rPr>
        <w:t>28</w:t>
      </w:r>
      <w:r w:rsidR="004D1EEB" w:rsidRPr="006D2D8A">
        <w:t>—</w:t>
      </w:r>
      <w:r w:rsidR="00D764E2" w:rsidRPr="006D2D8A">
        <w:rPr>
          <w:rStyle w:val="CharDivText"/>
        </w:rPr>
        <w:t>Production of lime</w:t>
      </w:r>
      <w:bookmarkEnd w:id="167"/>
    </w:p>
    <w:p w:rsidR="00D764E2" w:rsidRPr="006D2D8A" w:rsidRDefault="00D764E2" w:rsidP="00E4489D">
      <w:pPr>
        <w:pStyle w:val="subsection"/>
      </w:pPr>
      <w:r w:rsidRPr="006D2D8A">
        <w:t>328</w:t>
      </w:r>
      <w:r w:rsidRPr="006D2D8A">
        <w:tab/>
        <w:t>(1)</w:t>
      </w:r>
      <w:r w:rsidRPr="006D2D8A">
        <w:tab/>
        <w:t>The production of lime is the physical and chemical transformation, through the calcining process, of calcium and magnesium sources (such as calcium carbonate (CaCO</w:t>
      </w:r>
      <w:r w:rsidRPr="006D2D8A">
        <w:rPr>
          <w:vertAlign w:val="subscript"/>
        </w:rPr>
        <w:t>3</w:t>
      </w:r>
      <w:r w:rsidRPr="006D2D8A">
        <w:t>) and magnesium carbonate (MgCO</w:t>
      </w:r>
      <w:r w:rsidRPr="006D2D8A">
        <w:rPr>
          <w:vertAlign w:val="subscript"/>
        </w:rPr>
        <w:t>3</w:t>
      </w:r>
      <w:r w:rsidRPr="006D2D8A">
        <w:t>)) into lime that has a concentration of either or both of calcium oxide (CaO) and magnesium oxide (MgO) of at least 60%.</w:t>
      </w:r>
    </w:p>
    <w:p w:rsidR="00D764E2" w:rsidRPr="006D2D8A" w:rsidRDefault="00D764E2" w:rsidP="00E4489D">
      <w:pPr>
        <w:pStyle w:val="subsection"/>
      </w:pPr>
      <w:r w:rsidRPr="006D2D8A">
        <w:tab/>
        <w:t>(2)</w:t>
      </w:r>
      <w:r w:rsidRPr="006D2D8A">
        <w:tab/>
        <w:t>The production of lime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lime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for the production of lime is by a tonne of lime on a dry weight basis that:</w:t>
      </w:r>
    </w:p>
    <w:p w:rsidR="00D764E2" w:rsidRPr="006D2D8A" w:rsidRDefault="00D764E2" w:rsidP="00E4489D">
      <w:pPr>
        <w:pStyle w:val="paragraph"/>
      </w:pPr>
      <w:r w:rsidRPr="006D2D8A">
        <w:tab/>
        <w:t>(a)</w:t>
      </w:r>
      <w:r w:rsidRPr="006D2D8A">
        <w:tab/>
        <w:t>has a concentration of either or both of calcium oxide (CaO) and magnesium oxide (MgO) of at least 60%; and</w:t>
      </w:r>
    </w:p>
    <w:p w:rsidR="00D764E2" w:rsidRPr="006D2D8A" w:rsidRDefault="00D764E2" w:rsidP="00E4489D">
      <w:pPr>
        <w:pStyle w:val="paragraph"/>
      </w:pPr>
      <w:r w:rsidRPr="006D2D8A">
        <w:tab/>
        <w:t>(b)</w:t>
      </w:r>
      <w:r w:rsidRPr="006D2D8A">
        <w:tab/>
        <w:t>is not a</w:t>
      </w:r>
      <w:r w:rsidRPr="006D2D8A">
        <w:rPr>
          <w:color w:val="FF0000"/>
        </w:rPr>
        <w:t xml:space="preserve"> </w:t>
      </w:r>
      <w:r w:rsidRPr="006D2D8A">
        <w:t>relevant product for the emissions</w:t>
      </w:r>
      <w:r w:rsidR="006D2D8A" w:rsidRPr="006D2D8A">
        <w:noBreakHyphen/>
      </w:r>
      <w:r w:rsidRPr="006D2D8A">
        <w:t>intensive trade</w:t>
      </w:r>
      <w:r w:rsidR="006D2D8A" w:rsidRPr="006D2D8A">
        <w:noBreakHyphen/>
      </w:r>
      <w:r w:rsidRPr="006D2D8A">
        <w:t>exposed activity of integrated iron and steel manufacturing; and</w:t>
      </w:r>
    </w:p>
    <w:p w:rsidR="00D764E2" w:rsidRPr="006D2D8A" w:rsidRDefault="00D764E2" w:rsidP="00E4489D">
      <w:pPr>
        <w:pStyle w:val="paragraph"/>
      </w:pPr>
      <w:r w:rsidRPr="006D2D8A">
        <w:tab/>
        <w:t>(c)</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(d)</w:t>
      </w:r>
      <w:r w:rsidRPr="006D2D8A">
        <w:tab/>
        <w:t>is of saleable quality.</w:t>
      </w:r>
    </w:p>
    <w:p w:rsidR="00D764E2" w:rsidRPr="006D2D8A" w:rsidRDefault="00E4489D" w:rsidP="00E4489D">
      <w:pPr>
        <w:pStyle w:val="notetext"/>
      </w:pPr>
      <w:r w:rsidRPr="006D2D8A">
        <w:t>Note:</w:t>
      </w:r>
      <w:r w:rsidRPr="006D2D8A">
        <w:tab/>
      </w:r>
      <w:r w:rsidR="00D764E2" w:rsidRPr="006D2D8A">
        <w:rPr>
          <w:b/>
          <w:i/>
        </w:rPr>
        <w:t>Relevant product</w:t>
      </w:r>
      <w:r w:rsidR="00D764E2" w:rsidRPr="006D2D8A">
        <w:t xml:space="preserve"> and </w:t>
      </w:r>
      <w:r w:rsidR="00D764E2" w:rsidRPr="006D2D8A">
        <w:rPr>
          <w:b/>
          <w:i/>
        </w:rPr>
        <w:t>saleable quality</w:t>
      </w:r>
      <w:r w:rsidR="00D764E2" w:rsidRPr="006D2D8A">
        <w:t xml:space="preserve"> are explained in </w:t>
      </w:r>
      <w:r w:rsidRPr="006D2D8A">
        <w:t>Part</w:t>
      </w:r>
      <w:r w:rsidR="006D2D8A" w:rsidRPr="006D2D8A">
        <w:t> </w:t>
      </w:r>
      <w:r w:rsidR="00D764E2" w:rsidRPr="006D2D8A">
        <w:t>2.</w:t>
      </w:r>
    </w:p>
    <w:p w:rsidR="00D764E2" w:rsidRPr="006D2D8A" w:rsidRDefault="00E4489D" w:rsidP="006115C2">
      <w:pPr>
        <w:pStyle w:val="ActHead3"/>
        <w:pageBreakBefore/>
      </w:pPr>
      <w:bookmarkStart w:id="168" w:name="_Toc355625749"/>
      <w:r w:rsidRPr="006D2D8A">
        <w:rPr>
          <w:rStyle w:val="CharDivNo"/>
        </w:rPr>
        <w:t>Division</w:t>
      </w:r>
      <w:r w:rsidR="006D2D8A" w:rsidRPr="006D2D8A">
        <w:rPr>
          <w:rStyle w:val="CharDivNo"/>
        </w:rPr>
        <w:t> </w:t>
      </w:r>
      <w:r w:rsidR="00D764E2" w:rsidRPr="006D2D8A">
        <w:rPr>
          <w:rStyle w:val="CharDivNo"/>
        </w:rPr>
        <w:t>29</w:t>
      </w:r>
      <w:r w:rsidR="004D1EEB" w:rsidRPr="006D2D8A">
        <w:t>—</w:t>
      </w:r>
      <w:r w:rsidR="00D764E2" w:rsidRPr="006D2D8A">
        <w:rPr>
          <w:rStyle w:val="CharDivText"/>
        </w:rPr>
        <w:t>Production of fused alumina</w:t>
      </w:r>
      <w:bookmarkEnd w:id="168"/>
    </w:p>
    <w:p w:rsidR="00D764E2" w:rsidRPr="006D2D8A" w:rsidRDefault="00D764E2" w:rsidP="00E4489D">
      <w:pPr>
        <w:pStyle w:val="subsection"/>
      </w:pPr>
      <w:r w:rsidRPr="006D2D8A">
        <w:t>329</w:t>
      </w:r>
      <w:r w:rsidRPr="006D2D8A">
        <w:tab/>
        <w:t>(1)</w:t>
      </w:r>
      <w:r w:rsidRPr="006D2D8A">
        <w:tab/>
        <w:t>The production of fused alumina is the physical transformation of alumina (aluminium oxide (Al</w:t>
      </w:r>
      <w:r w:rsidRPr="006D2D8A">
        <w:rPr>
          <w:vertAlign w:val="subscript"/>
        </w:rPr>
        <w:t>2</w:t>
      </w:r>
      <w:r w:rsidRPr="006D2D8A">
        <w:t>O</w:t>
      </w:r>
      <w:r w:rsidRPr="006D2D8A">
        <w:rPr>
          <w:vertAlign w:val="subscript"/>
        </w:rPr>
        <w:t>3</w:t>
      </w:r>
      <w:r w:rsidRPr="006D2D8A">
        <w:t>)) by heating it to its fusion point to produce fused alumina that:</w:t>
      </w:r>
    </w:p>
    <w:p w:rsidR="00D764E2" w:rsidRPr="006D2D8A" w:rsidRDefault="00D764E2" w:rsidP="00E4489D">
      <w:pPr>
        <w:pStyle w:val="paragraph"/>
      </w:pPr>
      <w:r w:rsidRPr="006D2D8A">
        <w:tab/>
        <w:t>(a)</w:t>
      </w:r>
      <w:r w:rsidRPr="006D2D8A">
        <w:tab/>
        <w:t>has an alpha alumina crystalline structure; and</w:t>
      </w:r>
    </w:p>
    <w:p w:rsidR="00D764E2" w:rsidRPr="006D2D8A" w:rsidRDefault="00D764E2" w:rsidP="00E4489D">
      <w:pPr>
        <w:pStyle w:val="paragraph"/>
      </w:pPr>
      <w:r w:rsidRPr="006D2D8A">
        <w:tab/>
        <w:t>(b)</w:t>
      </w:r>
      <w:r w:rsidRPr="006D2D8A">
        <w:tab/>
        <w:t>has a concentration of aluminium oxide of at least 99.0%.</w:t>
      </w:r>
    </w:p>
    <w:p w:rsidR="00D764E2" w:rsidRPr="006D2D8A" w:rsidRDefault="00D764E2" w:rsidP="00E4489D">
      <w:pPr>
        <w:pStyle w:val="subsection"/>
      </w:pPr>
      <w:r w:rsidRPr="006D2D8A">
        <w:tab/>
        <w:t>(2)</w:t>
      </w:r>
      <w:r w:rsidRPr="006D2D8A">
        <w:tab/>
        <w:t>The production of fused alumina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fused alumina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for the production of fused alumina is by a tonne of fused alumina (aluminium oxide (Al</w:t>
      </w:r>
      <w:r w:rsidRPr="006D2D8A">
        <w:rPr>
          <w:vertAlign w:val="subscript"/>
        </w:rPr>
        <w:t>2</w:t>
      </w:r>
      <w:r w:rsidRPr="006D2D8A">
        <w:t>O</w:t>
      </w:r>
      <w:r w:rsidRPr="006D2D8A">
        <w:rPr>
          <w:vertAlign w:val="subscript"/>
        </w:rPr>
        <w:t>3</w:t>
      </w:r>
      <w:r w:rsidRPr="006D2D8A">
        <w:t>)) that:</w:t>
      </w:r>
    </w:p>
    <w:p w:rsidR="00D764E2" w:rsidRPr="006D2D8A" w:rsidRDefault="00D764E2" w:rsidP="00E4489D">
      <w:pPr>
        <w:pStyle w:val="paragraph"/>
      </w:pPr>
      <w:r w:rsidRPr="006D2D8A">
        <w:tab/>
        <w:t>(a)</w:t>
      </w:r>
      <w:r w:rsidRPr="006D2D8A">
        <w:tab/>
        <w:t>has an alpha alumina crystalline structure; and</w:t>
      </w:r>
    </w:p>
    <w:p w:rsidR="00D764E2" w:rsidRPr="006D2D8A" w:rsidRDefault="00D764E2" w:rsidP="00E4489D">
      <w:pPr>
        <w:pStyle w:val="paragraph"/>
      </w:pPr>
      <w:r w:rsidRPr="006D2D8A">
        <w:tab/>
        <w:t>(b)</w:t>
      </w:r>
      <w:r w:rsidRPr="006D2D8A">
        <w:tab/>
        <w:t>has a concentration of aluminium oxide of at least 99.0%; and</w:t>
      </w:r>
    </w:p>
    <w:p w:rsidR="00D764E2" w:rsidRPr="006D2D8A" w:rsidRDefault="00D764E2" w:rsidP="00E4489D">
      <w:pPr>
        <w:pStyle w:val="paragraph"/>
      </w:pPr>
      <w:r w:rsidRPr="006D2D8A">
        <w:tab/>
        <w:t>(c)</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(d)</w:t>
      </w:r>
      <w:r w:rsidRPr="006D2D8A">
        <w:tab/>
        <w:t>is of saleable quality.</w:t>
      </w:r>
    </w:p>
    <w:p w:rsidR="00D764E2" w:rsidRPr="006D2D8A" w:rsidRDefault="00E4489D" w:rsidP="00E4489D">
      <w:pPr>
        <w:pStyle w:val="notetext"/>
      </w:pPr>
      <w:r w:rsidRPr="006D2D8A">
        <w:t>Note:</w:t>
      </w:r>
      <w:r w:rsidRPr="006D2D8A">
        <w:tab/>
      </w:r>
      <w:r w:rsidR="00D764E2" w:rsidRPr="006D2D8A">
        <w:rPr>
          <w:b/>
          <w:i/>
        </w:rPr>
        <w:t xml:space="preserve">Saleable quality </w:t>
      </w:r>
      <w:r w:rsidR="00D764E2" w:rsidRPr="006D2D8A">
        <w:t xml:space="preserve">is explained in </w:t>
      </w:r>
      <w:r w:rsidRPr="006D2D8A">
        <w:t>Part</w:t>
      </w:r>
      <w:r w:rsidR="006D2D8A" w:rsidRPr="006D2D8A">
        <w:t> </w:t>
      </w:r>
      <w:r w:rsidR="00D764E2" w:rsidRPr="006D2D8A">
        <w:t>2.</w:t>
      </w:r>
    </w:p>
    <w:p w:rsidR="00D764E2" w:rsidRPr="006D2D8A" w:rsidRDefault="00E4489D" w:rsidP="006115C2">
      <w:pPr>
        <w:pStyle w:val="ActHead3"/>
        <w:pageBreakBefore/>
      </w:pPr>
      <w:bookmarkStart w:id="169" w:name="_Toc355625750"/>
      <w:r w:rsidRPr="006D2D8A">
        <w:rPr>
          <w:rStyle w:val="CharDivNo"/>
        </w:rPr>
        <w:t>Division</w:t>
      </w:r>
      <w:r w:rsidR="006D2D8A" w:rsidRPr="006D2D8A">
        <w:rPr>
          <w:rStyle w:val="CharDivNo"/>
        </w:rPr>
        <w:t> </w:t>
      </w:r>
      <w:r w:rsidR="00D764E2" w:rsidRPr="006D2D8A">
        <w:rPr>
          <w:rStyle w:val="CharDivNo"/>
        </w:rPr>
        <w:t>30</w:t>
      </w:r>
      <w:r w:rsidR="004D1EEB" w:rsidRPr="006D2D8A">
        <w:t>—</w:t>
      </w:r>
      <w:r w:rsidR="00D764E2" w:rsidRPr="006D2D8A">
        <w:rPr>
          <w:rStyle w:val="CharDivText"/>
        </w:rPr>
        <w:t>Production of copper</w:t>
      </w:r>
      <w:bookmarkEnd w:id="169"/>
    </w:p>
    <w:p w:rsidR="00D764E2" w:rsidRPr="006D2D8A" w:rsidRDefault="00E4489D" w:rsidP="00E4489D">
      <w:pPr>
        <w:pStyle w:val="notetext"/>
      </w:pPr>
      <w:r w:rsidRPr="006D2D8A">
        <w:t>Note:</w:t>
      </w:r>
      <w:r w:rsidRPr="006D2D8A">
        <w:tab/>
      </w:r>
      <w:r w:rsidR="00D764E2" w:rsidRPr="006D2D8A">
        <w:rPr>
          <w:b/>
          <w:i/>
        </w:rPr>
        <w:t xml:space="preserve">Saleable quality </w:t>
      </w:r>
      <w:r w:rsidR="00D764E2" w:rsidRPr="006D2D8A">
        <w:t xml:space="preserve">is explained in </w:t>
      </w:r>
      <w:r w:rsidRPr="006D2D8A">
        <w:t>Part</w:t>
      </w:r>
      <w:r w:rsidR="006D2D8A" w:rsidRPr="006D2D8A">
        <w:t> </w:t>
      </w:r>
      <w:r w:rsidR="00D764E2" w:rsidRPr="006D2D8A">
        <w:t>2.</w:t>
      </w:r>
    </w:p>
    <w:p w:rsidR="00D764E2" w:rsidRPr="006D2D8A" w:rsidRDefault="00D764E2" w:rsidP="00E4489D">
      <w:pPr>
        <w:pStyle w:val="subsection"/>
      </w:pPr>
      <w:r w:rsidRPr="006D2D8A">
        <w:t>330</w:t>
      </w:r>
      <w:r w:rsidRPr="006D2D8A">
        <w:tab/>
        <w:t>(1)</w:t>
      </w:r>
      <w:r w:rsidRPr="006D2D8A">
        <w:tab/>
        <w:t>The production of copper is either or both of the following:</w:t>
      </w:r>
    </w:p>
    <w:p w:rsidR="00D764E2" w:rsidRPr="006D2D8A" w:rsidRDefault="00D764E2" w:rsidP="00E4489D">
      <w:pPr>
        <w:pStyle w:val="paragraph"/>
      </w:pPr>
      <w:r w:rsidRPr="006D2D8A">
        <w:tab/>
        <w:t>(a)</w:t>
      </w:r>
      <w:r w:rsidRPr="006D2D8A">
        <w:tab/>
        <w:t>the physical and chemical transformation of concentrated mineralised copper compounds into either or both of the following:</w:t>
      </w:r>
    </w:p>
    <w:p w:rsidR="00D764E2" w:rsidRPr="006D2D8A" w:rsidRDefault="00D764E2" w:rsidP="00E4489D">
      <w:pPr>
        <w:pStyle w:val="paragraphsub"/>
      </w:pPr>
      <w:r w:rsidRPr="006D2D8A">
        <w:tab/>
        <w:t>(i)</w:t>
      </w:r>
      <w:r w:rsidRPr="006D2D8A">
        <w:tab/>
        <w:t>copper cathode that has a concentration of copper greater than 99.90%;</w:t>
      </w:r>
    </w:p>
    <w:p w:rsidR="00D764E2" w:rsidRPr="006D2D8A" w:rsidRDefault="00D764E2" w:rsidP="00E4489D">
      <w:pPr>
        <w:pStyle w:val="paragraphsub"/>
      </w:pPr>
      <w:r w:rsidRPr="006D2D8A">
        <w:tab/>
        <w:t>(ii)</w:t>
      </w:r>
      <w:r w:rsidRPr="006D2D8A">
        <w:tab/>
        <w:t>copper anode that has a concentration of copper:</w:t>
      </w:r>
    </w:p>
    <w:p w:rsidR="00D764E2" w:rsidRPr="006D2D8A" w:rsidRDefault="00D764E2" w:rsidP="00E4489D">
      <w:pPr>
        <w:pStyle w:val="paragraphsub-sub"/>
      </w:pPr>
      <w:r w:rsidRPr="006D2D8A">
        <w:tab/>
        <w:t>(A)</w:t>
      </w:r>
      <w:r w:rsidRPr="006D2D8A">
        <w:tab/>
        <w:t>of at least 99.00%; and</w:t>
      </w:r>
    </w:p>
    <w:p w:rsidR="00D764E2" w:rsidRPr="006D2D8A" w:rsidRDefault="00D764E2" w:rsidP="00E4489D">
      <w:pPr>
        <w:pStyle w:val="paragraphsub-sub"/>
      </w:pPr>
      <w:r w:rsidRPr="006D2D8A">
        <w:tab/>
        <w:t>(B)</w:t>
      </w:r>
      <w:r w:rsidRPr="006D2D8A">
        <w:tab/>
        <w:t>of not more than 99.90%;</w:t>
      </w:r>
    </w:p>
    <w:p w:rsidR="00D764E2" w:rsidRPr="006D2D8A" w:rsidRDefault="00D764E2" w:rsidP="00E4489D">
      <w:pPr>
        <w:pStyle w:val="paragraph"/>
      </w:pPr>
      <w:r w:rsidRPr="006D2D8A">
        <w:tab/>
        <w:t>(b)</w:t>
      </w:r>
      <w:r w:rsidRPr="006D2D8A">
        <w:tab/>
        <w:t>the physical and chemical transformation of copper anode into copper cathode that has a concentration of copper greater than 99.90% where the copper anode:</w:t>
      </w:r>
    </w:p>
    <w:p w:rsidR="00D764E2" w:rsidRPr="006D2D8A" w:rsidRDefault="00D764E2" w:rsidP="00E4489D">
      <w:pPr>
        <w:pStyle w:val="paragraphsub"/>
      </w:pPr>
      <w:r w:rsidRPr="006D2D8A">
        <w:tab/>
        <w:t>(i)</w:t>
      </w:r>
      <w:r w:rsidRPr="006D2D8A">
        <w:tab/>
        <w:t>has a concentration of copper:</w:t>
      </w:r>
    </w:p>
    <w:p w:rsidR="00D764E2" w:rsidRPr="006D2D8A" w:rsidRDefault="00D764E2" w:rsidP="00E4489D">
      <w:pPr>
        <w:pStyle w:val="paragraphsub-sub"/>
      </w:pPr>
      <w:r w:rsidRPr="006D2D8A">
        <w:tab/>
        <w:t>(A)</w:t>
      </w:r>
      <w:r w:rsidRPr="006D2D8A">
        <w:tab/>
        <w:t>of at least 99.00%; and</w:t>
      </w:r>
    </w:p>
    <w:p w:rsidR="00D764E2" w:rsidRPr="006D2D8A" w:rsidRDefault="00D764E2" w:rsidP="00E4489D">
      <w:pPr>
        <w:pStyle w:val="paragraphsub-sub"/>
      </w:pPr>
      <w:r w:rsidRPr="006D2D8A">
        <w:tab/>
        <w:t>(B)</w:t>
      </w:r>
      <w:r w:rsidRPr="006D2D8A">
        <w:tab/>
        <w:t>of not more than 99.90%; and</w:t>
      </w:r>
    </w:p>
    <w:p w:rsidR="00D764E2" w:rsidRPr="006D2D8A" w:rsidRDefault="00D764E2" w:rsidP="00E4489D">
      <w:pPr>
        <w:pStyle w:val="paragraphsub"/>
      </w:pPr>
      <w:r w:rsidRPr="006D2D8A">
        <w:tab/>
        <w:t>(ii)</w:t>
      </w:r>
      <w:r w:rsidRPr="006D2D8A">
        <w:tab/>
        <w:t xml:space="preserve">was not produced as part of the transformation in </w:t>
      </w:r>
      <w:r w:rsidR="006D2D8A" w:rsidRPr="006D2D8A">
        <w:t>subparagraph (</w:t>
      </w:r>
      <w:r w:rsidRPr="006D2D8A">
        <w:t>a</w:t>
      </w:r>
      <w:r w:rsidR="00E4489D" w:rsidRPr="006D2D8A">
        <w:t>)(</w:t>
      </w:r>
      <w:r w:rsidRPr="006D2D8A">
        <w:t>i).</w:t>
      </w:r>
    </w:p>
    <w:p w:rsidR="00D764E2" w:rsidRPr="006D2D8A" w:rsidRDefault="00D764E2" w:rsidP="00E4489D">
      <w:pPr>
        <w:pStyle w:val="subsection"/>
      </w:pPr>
      <w:r w:rsidRPr="006D2D8A">
        <w:tab/>
        <w:t>(2)</w:t>
      </w:r>
      <w:r w:rsidRPr="006D2D8A">
        <w:tab/>
        <w:t xml:space="preserve">For </w:t>
      </w:r>
      <w:r w:rsidR="006D2D8A" w:rsidRPr="006D2D8A">
        <w:t>subclause (</w:t>
      </w:r>
      <w:r w:rsidRPr="006D2D8A">
        <w:t>1), concentrated mineralised copper compounds include:</w:t>
      </w:r>
    </w:p>
    <w:p w:rsidR="00D764E2" w:rsidRPr="006D2D8A" w:rsidRDefault="00D764E2" w:rsidP="00E4489D">
      <w:pPr>
        <w:pStyle w:val="paragraph"/>
      </w:pPr>
      <w:r w:rsidRPr="006D2D8A">
        <w:tab/>
        <w:t>(a)</w:t>
      </w:r>
      <w:r w:rsidRPr="006D2D8A">
        <w:tab/>
        <w:t>copper sulphide concentrates; and</w:t>
      </w:r>
    </w:p>
    <w:p w:rsidR="00D764E2" w:rsidRPr="006D2D8A" w:rsidRDefault="00D764E2" w:rsidP="00E4489D">
      <w:pPr>
        <w:pStyle w:val="paragraph"/>
      </w:pPr>
      <w:r w:rsidRPr="006D2D8A">
        <w:tab/>
        <w:t>(b)</w:t>
      </w:r>
      <w:r w:rsidRPr="006D2D8A">
        <w:tab/>
        <w:t>copper electrolyte solution.</w:t>
      </w:r>
    </w:p>
    <w:p w:rsidR="00D764E2" w:rsidRPr="006D2D8A" w:rsidRDefault="00D764E2" w:rsidP="00E4489D">
      <w:pPr>
        <w:pStyle w:val="subsection"/>
      </w:pPr>
      <w:r w:rsidRPr="006D2D8A">
        <w:tab/>
        <w:t>(3)</w:t>
      </w:r>
      <w:r w:rsidRPr="006D2D8A">
        <w:tab/>
        <w:t>The production of copper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(4)</w:t>
      </w:r>
      <w:r w:rsidRPr="006D2D8A">
        <w:tab/>
        <w:t>The production of copper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(5)</w:t>
      </w:r>
      <w:r w:rsidRPr="006D2D8A">
        <w:tab/>
        <w:t>For the production of copper cathode from concentrated mineralised copper compounds, the basis for the issue of free carbon units is by a tonne of copper cathode that:</w:t>
      </w:r>
    </w:p>
    <w:p w:rsidR="00D764E2" w:rsidRPr="006D2D8A" w:rsidRDefault="00D764E2" w:rsidP="00E4489D">
      <w:pPr>
        <w:pStyle w:val="paragraph"/>
      </w:pPr>
      <w:r w:rsidRPr="006D2D8A">
        <w:tab/>
        <w:t>(a)</w:t>
      </w:r>
      <w:r w:rsidRPr="006D2D8A">
        <w:tab/>
        <w:t>has a concentration of copper greater than 99.90%; and</w:t>
      </w:r>
    </w:p>
    <w:p w:rsidR="00D764E2" w:rsidRPr="006D2D8A" w:rsidRDefault="00D764E2" w:rsidP="00E4489D">
      <w:pPr>
        <w:pStyle w:val="paragraph"/>
      </w:pPr>
      <w:r w:rsidRPr="006D2D8A">
        <w:tab/>
        <w:t>(b)</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(c)</w:t>
      </w:r>
      <w:r w:rsidRPr="006D2D8A">
        <w:tab/>
        <w:t xml:space="preserve">is not transformed into copper cathode as part of the transformation mentioned in </w:t>
      </w:r>
      <w:r w:rsidR="006D2D8A" w:rsidRPr="006D2D8A">
        <w:t>paragraph (</w:t>
      </w:r>
      <w:r w:rsidRPr="006D2D8A">
        <w:t>1</w:t>
      </w:r>
      <w:r w:rsidR="00E4489D" w:rsidRPr="006D2D8A">
        <w:t>)(</w:t>
      </w:r>
      <w:r w:rsidRPr="006D2D8A">
        <w:t>b); and</w:t>
      </w:r>
    </w:p>
    <w:p w:rsidR="00D764E2" w:rsidRPr="006D2D8A" w:rsidRDefault="00D764E2" w:rsidP="00E4489D">
      <w:pPr>
        <w:pStyle w:val="paragraph"/>
      </w:pPr>
      <w:r w:rsidRPr="006D2D8A">
        <w:tab/>
        <w:t>(d)</w:t>
      </w:r>
      <w:r w:rsidRPr="006D2D8A">
        <w:tab/>
        <w:t>is of saleable quality.</w:t>
      </w:r>
    </w:p>
    <w:p w:rsidR="00D764E2" w:rsidRPr="006D2D8A" w:rsidRDefault="00D764E2" w:rsidP="00E4489D">
      <w:pPr>
        <w:pStyle w:val="subsection"/>
      </w:pPr>
      <w:r w:rsidRPr="006D2D8A">
        <w:tab/>
        <w:t>(6)</w:t>
      </w:r>
      <w:r w:rsidRPr="006D2D8A">
        <w:tab/>
        <w:t>For the production of copper anode from concentrated mineralised copper compounds, the basis for the issue of free carbon units is by a tonne of copper anode that:</w:t>
      </w:r>
    </w:p>
    <w:p w:rsidR="00D764E2" w:rsidRPr="006D2D8A" w:rsidRDefault="00D764E2" w:rsidP="00E4489D">
      <w:pPr>
        <w:pStyle w:val="paragraph"/>
      </w:pPr>
      <w:r w:rsidRPr="006D2D8A">
        <w:tab/>
        <w:t>(a)</w:t>
      </w:r>
      <w:r w:rsidRPr="006D2D8A">
        <w:tab/>
        <w:t>has a concentration of copper:</w:t>
      </w:r>
    </w:p>
    <w:p w:rsidR="00D764E2" w:rsidRPr="006D2D8A" w:rsidRDefault="00D764E2" w:rsidP="00E4489D">
      <w:pPr>
        <w:pStyle w:val="paragraphsub"/>
      </w:pPr>
      <w:r w:rsidRPr="006D2D8A">
        <w:tab/>
        <w:t>(i)</w:t>
      </w:r>
      <w:r w:rsidRPr="006D2D8A">
        <w:tab/>
        <w:t>of at least 99.00%; and</w:t>
      </w:r>
    </w:p>
    <w:p w:rsidR="00D764E2" w:rsidRPr="006D2D8A" w:rsidRDefault="00D764E2" w:rsidP="00E4489D">
      <w:pPr>
        <w:pStyle w:val="paragraphsub"/>
      </w:pPr>
      <w:r w:rsidRPr="006D2D8A">
        <w:tab/>
        <w:t>(ii)</w:t>
      </w:r>
      <w:r w:rsidRPr="006D2D8A">
        <w:tab/>
        <w:t>of not more than 99.90%; and</w:t>
      </w:r>
    </w:p>
    <w:p w:rsidR="00D764E2" w:rsidRPr="006D2D8A" w:rsidRDefault="00D764E2" w:rsidP="00E4489D">
      <w:pPr>
        <w:pStyle w:val="paragraph"/>
      </w:pPr>
      <w:r w:rsidRPr="006D2D8A">
        <w:tab/>
        <w:t>(b)</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(c)</w:t>
      </w:r>
      <w:r w:rsidRPr="006D2D8A">
        <w:tab/>
        <w:t>is not subsequently transformed into copper cathode as</w:t>
      </w:r>
      <w:r w:rsidR="0035397E" w:rsidRPr="006D2D8A">
        <w:t xml:space="preserve"> </w:t>
      </w:r>
      <w:r w:rsidRPr="006D2D8A">
        <w:t xml:space="preserve">part of the transformation mentioned in </w:t>
      </w:r>
      <w:r w:rsidR="006D2D8A" w:rsidRPr="006D2D8A">
        <w:t>subparagraph (</w:t>
      </w:r>
      <w:r w:rsidRPr="006D2D8A">
        <w:t>1</w:t>
      </w:r>
      <w:r w:rsidR="00E4489D" w:rsidRPr="006D2D8A">
        <w:t>)(</w:t>
      </w:r>
      <w:r w:rsidRPr="006D2D8A">
        <w:t>a</w:t>
      </w:r>
      <w:r w:rsidR="00E4489D" w:rsidRPr="006D2D8A">
        <w:t>)(</w:t>
      </w:r>
      <w:r w:rsidRPr="006D2D8A">
        <w:t>i); and</w:t>
      </w:r>
    </w:p>
    <w:p w:rsidR="00D764E2" w:rsidRPr="006D2D8A" w:rsidRDefault="00D764E2" w:rsidP="00E4489D">
      <w:pPr>
        <w:pStyle w:val="paragraph"/>
      </w:pPr>
      <w:r w:rsidRPr="006D2D8A">
        <w:tab/>
        <w:t>(d)</w:t>
      </w:r>
      <w:r w:rsidRPr="006D2D8A">
        <w:tab/>
        <w:t>is of saleable quality.</w:t>
      </w:r>
    </w:p>
    <w:p w:rsidR="00D764E2" w:rsidRPr="006D2D8A" w:rsidRDefault="00D764E2" w:rsidP="00E4489D">
      <w:pPr>
        <w:pStyle w:val="subsection"/>
      </w:pPr>
      <w:r w:rsidRPr="006D2D8A">
        <w:tab/>
        <w:t>(7)</w:t>
      </w:r>
      <w:r w:rsidRPr="006D2D8A">
        <w:tab/>
        <w:t>For the production of copper cathode from copper anode, the basis for the issue of free carbon units is by a tonne of copper cathode that:</w:t>
      </w:r>
    </w:p>
    <w:p w:rsidR="00D764E2" w:rsidRPr="006D2D8A" w:rsidRDefault="00D764E2" w:rsidP="00E4489D">
      <w:pPr>
        <w:pStyle w:val="paragraph"/>
      </w:pPr>
      <w:r w:rsidRPr="006D2D8A">
        <w:tab/>
        <w:t>(a)</w:t>
      </w:r>
      <w:r w:rsidRPr="006D2D8A">
        <w:tab/>
        <w:t>has a concentration of copper of at least 99.90%; and</w:t>
      </w:r>
    </w:p>
    <w:p w:rsidR="00D764E2" w:rsidRPr="006D2D8A" w:rsidRDefault="00D764E2" w:rsidP="00E4489D">
      <w:pPr>
        <w:pStyle w:val="paragraph"/>
        <w:rPr>
          <w:b/>
          <w:i/>
        </w:rPr>
      </w:pPr>
      <w:r w:rsidRPr="006D2D8A">
        <w:tab/>
        <w:t>(b)</w:t>
      </w:r>
      <w:r w:rsidRPr="006D2D8A">
        <w:tab/>
        <w:t>is produced from copper</w:t>
      </w:r>
      <w:r w:rsidR="0022452F" w:rsidRPr="006D2D8A">
        <w:t xml:space="preserve"> anode that was not produced </w:t>
      </w:r>
      <w:r w:rsidR="0022452F" w:rsidRPr="006D2D8A">
        <w:br/>
        <w:t xml:space="preserve">as </w:t>
      </w:r>
      <w:r w:rsidRPr="006D2D8A">
        <w:t xml:space="preserve">part of the transformation mentioned in </w:t>
      </w:r>
      <w:r w:rsidR="006D2D8A" w:rsidRPr="006D2D8A">
        <w:t>subparagraph (</w:t>
      </w:r>
      <w:r w:rsidRPr="006D2D8A">
        <w:t>1</w:t>
      </w:r>
      <w:r w:rsidR="00E4489D" w:rsidRPr="006D2D8A">
        <w:t>)(</w:t>
      </w:r>
      <w:r w:rsidRPr="006D2D8A">
        <w:t>a</w:t>
      </w:r>
      <w:r w:rsidR="00E4489D" w:rsidRPr="006D2D8A">
        <w:t>)(</w:t>
      </w:r>
      <w:r w:rsidRPr="006D2D8A">
        <w:t>i); and</w:t>
      </w:r>
    </w:p>
    <w:p w:rsidR="00D764E2" w:rsidRPr="006D2D8A" w:rsidRDefault="00D764E2" w:rsidP="00E4489D">
      <w:pPr>
        <w:pStyle w:val="paragraph"/>
      </w:pPr>
      <w:r w:rsidRPr="006D2D8A">
        <w:tab/>
        <w:t>(c)</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(d)</w:t>
      </w:r>
      <w:r w:rsidRPr="006D2D8A">
        <w:tab/>
        <w:t>is of saleable quality.</w:t>
      </w:r>
    </w:p>
    <w:p w:rsidR="00D764E2" w:rsidRPr="006D2D8A" w:rsidRDefault="00E4489D" w:rsidP="006115C2">
      <w:pPr>
        <w:pStyle w:val="ActHead3"/>
        <w:pageBreakBefore/>
      </w:pPr>
      <w:bookmarkStart w:id="170" w:name="_Toc355625751"/>
      <w:r w:rsidRPr="006D2D8A">
        <w:rPr>
          <w:rStyle w:val="CharDivNo"/>
        </w:rPr>
        <w:t>Division</w:t>
      </w:r>
      <w:r w:rsidR="006D2D8A" w:rsidRPr="006D2D8A">
        <w:rPr>
          <w:rStyle w:val="CharDivNo"/>
        </w:rPr>
        <w:t> </w:t>
      </w:r>
      <w:r w:rsidR="00D764E2" w:rsidRPr="006D2D8A">
        <w:rPr>
          <w:rStyle w:val="CharDivNo"/>
        </w:rPr>
        <w:t>31</w:t>
      </w:r>
      <w:r w:rsidR="004D1EEB" w:rsidRPr="006D2D8A">
        <w:t>—</w:t>
      </w:r>
      <w:r w:rsidR="00D764E2" w:rsidRPr="006D2D8A">
        <w:rPr>
          <w:rStyle w:val="CharDivText"/>
        </w:rPr>
        <w:t>Production of carbamide (urea)</w:t>
      </w:r>
      <w:bookmarkEnd w:id="170"/>
    </w:p>
    <w:p w:rsidR="00D764E2" w:rsidRPr="006D2D8A" w:rsidRDefault="00D764E2" w:rsidP="00E4489D">
      <w:pPr>
        <w:pStyle w:val="subsection"/>
      </w:pPr>
      <w:r w:rsidRPr="006D2D8A">
        <w:t>331</w:t>
      </w:r>
      <w:r w:rsidRPr="006D2D8A">
        <w:tab/>
        <w:t>(1)</w:t>
      </w:r>
      <w:r w:rsidRPr="006D2D8A">
        <w:tab/>
        <w:t>The production of carbamide (urea (CO(NH</w:t>
      </w:r>
      <w:r w:rsidRPr="006D2D8A">
        <w:rPr>
          <w:vertAlign w:val="subscript"/>
        </w:rPr>
        <w:t>2</w:t>
      </w:r>
      <w:r w:rsidRPr="006D2D8A">
        <w:t>)</w:t>
      </w:r>
      <w:r w:rsidRPr="006D2D8A">
        <w:rPr>
          <w:vertAlign w:val="subscript"/>
        </w:rPr>
        <w:t>2</w:t>
      </w:r>
      <w:r w:rsidRPr="006D2D8A">
        <w:t>)) is the chemical transformation of carbon dioxide (CO</w:t>
      </w:r>
      <w:r w:rsidRPr="006D2D8A">
        <w:rPr>
          <w:vertAlign w:val="subscript"/>
        </w:rPr>
        <w:t>2</w:t>
      </w:r>
      <w:r w:rsidRPr="006D2D8A">
        <w:t>) and anhydrous ammonia (NH</w:t>
      </w:r>
      <w:r w:rsidRPr="006D2D8A">
        <w:rPr>
          <w:vertAlign w:val="subscript"/>
        </w:rPr>
        <w:t>3</w:t>
      </w:r>
      <w:r w:rsidRPr="006D2D8A">
        <w:t>) to produce carbamide solution (urea (CO(NH</w:t>
      </w:r>
      <w:r w:rsidRPr="006D2D8A">
        <w:rPr>
          <w:vertAlign w:val="subscript"/>
        </w:rPr>
        <w:t>2</w:t>
      </w:r>
      <w:r w:rsidRPr="006D2D8A">
        <w:t>)</w:t>
      </w:r>
      <w:r w:rsidRPr="006D2D8A">
        <w:rPr>
          <w:vertAlign w:val="subscript"/>
        </w:rPr>
        <w:t>2(aq)</w:t>
      </w:r>
      <w:r w:rsidRPr="006D2D8A">
        <w:t>)) that:</w:t>
      </w:r>
    </w:p>
    <w:p w:rsidR="00D764E2" w:rsidRPr="006D2D8A" w:rsidRDefault="00D764E2" w:rsidP="00E4489D">
      <w:pPr>
        <w:pStyle w:val="paragraph"/>
      </w:pPr>
      <w:r w:rsidRPr="006D2D8A">
        <w:tab/>
        <w:t>(a)</w:t>
      </w:r>
      <w:r w:rsidRPr="006D2D8A">
        <w:tab/>
        <w:t>has a concentration of carbamide (urea (CO(NH</w:t>
      </w:r>
      <w:r w:rsidRPr="006D2D8A">
        <w:rPr>
          <w:vertAlign w:val="subscript"/>
        </w:rPr>
        <w:t>2</w:t>
      </w:r>
      <w:r w:rsidRPr="006D2D8A">
        <w:t>)</w:t>
      </w:r>
      <w:r w:rsidRPr="006D2D8A">
        <w:rPr>
          <w:vertAlign w:val="subscript"/>
        </w:rPr>
        <w:t>2</w:t>
      </w:r>
      <w:r w:rsidRPr="006D2D8A">
        <w:t>)) of at least 80%; and</w:t>
      </w:r>
    </w:p>
    <w:p w:rsidR="00D764E2" w:rsidRPr="006D2D8A" w:rsidRDefault="00D764E2" w:rsidP="00E4489D">
      <w:pPr>
        <w:pStyle w:val="paragraph"/>
      </w:pPr>
      <w:r w:rsidRPr="006D2D8A">
        <w:tab/>
        <w:t>(b)</w:t>
      </w:r>
      <w:r w:rsidRPr="006D2D8A">
        <w:tab/>
        <w:t>is subsequently used to produce either or both of:</w:t>
      </w:r>
    </w:p>
    <w:p w:rsidR="00D764E2" w:rsidRPr="006D2D8A" w:rsidRDefault="00D764E2" w:rsidP="00E4489D">
      <w:pPr>
        <w:pStyle w:val="paragraphsub"/>
      </w:pPr>
      <w:r w:rsidRPr="006D2D8A">
        <w:tab/>
        <w:t>(i)</w:t>
      </w:r>
      <w:r w:rsidRPr="006D2D8A">
        <w:tab/>
        <w:t>carbamide solutions (urea (CO(NH</w:t>
      </w:r>
      <w:r w:rsidRPr="006D2D8A">
        <w:rPr>
          <w:vertAlign w:val="subscript"/>
        </w:rPr>
        <w:t>2</w:t>
      </w:r>
      <w:r w:rsidRPr="006D2D8A">
        <w:t>)</w:t>
      </w:r>
      <w:r w:rsidRPr="006D2D8A">
        <w:rPr>
          <w:vertAlign w:val="subscript"/>
        </w:rPr>
        <w:t xml:space="preserve"> 2(aq)</w:t>
      </w:r>
      <w:r w:rsidRPr="006D2D8A">
        <w:t>)); and</w:t>
      </w:r>
    </w:p>
    <w:p w:rsidR="00D764E2" w:rsidRPr="006D2D8A" w:rsidRDefault="00D764E2" w:rsidP="00E4489D">
      <w:pPr>
        <w:pStyle w:val="paragraphsub"/>
      </w:pPr>
      <w:r w:rsidRPr="006D2D8A">
        <w:tab/>
        <w:t>(ii)</w:t>
      </w:r>
      <w:r w:rsidRPr="006D2D8A">
        <w:tab/>
        <w:t>granulated, prilled or other solid forms of carbamide (urea (CO(NH</w:t>
      </w:r>
      <w:r w:rsidRPr="006D2D8A">
        <w:rPr>
          <w:vertAlign w:val="subscript"/>
        </w:rPr>
        <w:t>2</w:t>
      </w:r>
      <w:r w:rsidRPr="006D2D8A">
        <w:t>)</w:t>
      </w:r>
      <w:r w:rsidRPr="006D2D8A">
        <w:rPr>
          <w:vertAlign w:val="subscript"/>
        </w:rPr>
        <w:t xml:space="preserve"> 2(s)</w:t>
      </w:r>
      <w:r w:rsidRPr="006D2D8A">
        <w:t>)) of saleable quality;</w:t>
      </w:r>
    </w:p>
    <w:p w:rsidR="00D764E2" w:rsidRPr="006D2D8A" w:rsidRDefault="00D764E2" w:rsidP="00E4489D">
      <w:pPr>
        <w:pStyle w:val="subsection2"/>
      </w:pPr>
      <w:r w:rsidRPr="006D2D8A">
        <w:t>conducted in accordance with the following overall chemical equations:</w:t>
      </w:r>
    </w:p>
    <w:p w:rsidR="00D764E2" w:rsidRPr="006D2D8A" w:rsidRDefault="00D764E2" w:rsidP="00FD5DA2">
      <w:pPr>
        <w:pStyle w:val="Formula"/>
        <w:spacing w:before="120"/>
      </w:pPr>
      <w:r w:rsidRPr="006D2D8A">
        <w:t>2NH</w:t>
      </w:r>
      <w:r w:rsidRPr="006D2D8A">
        <w:rPr>
          <w:vertAlign w:val="subscript"/>
        </w:rPr>
        <w:t>3(l)</w:t>
      </w:r>
      <w:r w:rsidRPr="006D2D8A">
        <w:t xml:space="preserve"> + CO</w:t>
      </w:r>
      <w:r w:rsidRPr="006D2D8A">
        <w:rPr>
          <w:vertAlign w:val="subscript"/>
        </w:rPr>
        <w:t>2(g)</w:t>
      </w:r>
      <w:r w:rsidRPr="006D2D8A">
        <w:t xml:space="preserve"> → H</w:t>
      </w:r>
      <w:r w:rsidRPr="006D2D8A">
        <w:rPr>
          <w:vertAlign w:val="subscript"/>
        </w:rPr>
        <w:t>2</w:t>
      </w:r>
      <w:r w:rsidRPr="006D2D8A">
        <w:t>NCOONH</w:t>
      </w:r>
      <w:r w:rsidRPr="006D2D8A">
        <w:rPr>
          <w:vertAlign w:val="subscript"/>
        </w:rPr>
        <w:t>4(aq)</w:t>
      </w:r>
    </w:p>
    <w:p w:rsidR="00D764E2" w:rsidRPr="006D2D8A" w:rsidRDefault="00D764E2" w:rsidP="00FD5DA2">
      <w:pPr>
        <w:pStyle w:val="Formula"/>
        <w:spacing w:before="120"/>
      </w:pPr>
      <w:r w:rsidRPr="006D2D8A">
        <w:t>H</w:t>
      </w:r>
      <w:r w:rsidRPr="006D2D8A">
        <w:rPr>
          <w:vertAlign w:val="subscript"/>
        </w:rPr>
        <w:t>2</w:t>
      </w:r>
      <w:r w:rsidRPr="006D2D8A">
        <w:t>NCOONH</w:t>
      </w:r>
      <w:r w:rsidRPr="006D2D8A">
        <w:rPr>
          <w:vertAlign w:val="subscript"/>
        </w:rPr>
        <w:t>4(aq)</w:t>
      </w:r>
      <w:r w:rsidRPr="006D2D8A">
        <w:t xml:space="preserve"> → H</w:t>
      </w:r>
      <w:r w:rsidRPr="006D2D8A">
        <w:rPr>
          <w:vertAlign w:val="subscript"/>
        </w:rPr>
        <w:t>2</w:t>
      </w:r>
      <w:r w:rsidRPr="006D2D8A">
        <w:t>NCONH</w:t>
      </w:r>
      <w:r w:rsidRPr="006D2D8A">
        <w:rPr>
          <w:vertAlign w:val="subscript"/>
        </w:rPr>
        <w:t>2(aq)</w:t>
      </w:r>
      <w:r w:rsidRPr="006D2D8A">
        <w:t xml:space="preserve"> + H</w:t>
      </w:r>
      <w:r w:rsidRPr="006D2D8A">
        <w:rPr>
          <w:vertAlign w:val="subscript"/>
        </w:rPr>
        <w:t>2</w:t>
      </w:r>
      <w:r w:rsidRPr="006D2D8A">
        <w:t>O</w:t>
      </w:r>
      <w:r w:rsidRPr="006D2D8A">
        <w:rPr>
          <w:vertAlign w:val="subscript"/>
        </w:rPr>
        <w:t>(l)</w:t>
      </w:r>
    </w:p>
    <w:p w:rsidR="00D764E2" w:rsidRPr="006D2D8A" w:rsidRDefault="00D764E2" w:rsidP="00E4489D">
      <w:pPr>
        <w:pStyle w:val="subsection"/>
      </w:pPr>
      <w:r w:rsidRPr="006D2D8A">
        <w:tab/>
        <w:t>(2)</w:t>
      </w:r>
      <w:r w:rsidRPr="006D2D8A">
        <w:tab/>
        <w:t>The production of carbamide (urea)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carbamide (urea) is a moderately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for the production of carbamide (urea) is by a tonne of 100% equivalent carbamide (urea (CO(NH</w:t>
      </w:r>
      <w:r w:rsidRPr="006D2D8A">
        <w:rPr>
          <w:vertAlign w:val="subscript"/>
        </w:rPr>
        <w:t>2</w:t>
      </w:r>
      <w:r w:rsidRPr="006D2D8A">
        <w:t>)</w:t>
      </w:r>
      <w:r w:rsidRPr="006D2D8A">
        <w:rPr>
          <w:vertAlign w:val="subscript"/>
        </w:rPr>
        <w:t>2</w:t>
      </w:r>
      <w:r w:rsidRPr="006D2D8A">
        <w:t>)) on a dry weight basis that is:</w:t>
      </w:r>
    </w:p>
    <w:p w:rsidR="00D764E2" w:rsidRPr="006D2D8A" w:rsidRDefault="00D764E2" w:rsidP="00E4489D">
      <w:pPr>
        <w:pStyle w:val="paragraph"/>
      </w:pPr>
      <w:r w:rsidRPr="006D2D8A">
        <w:tab/>
        <w:t>(a)</w:t>
      </w:r>
      <w:r w:rsidRPr="006D2D8A">
        <w:tab/>
        <w:t>contained within either of the following products:</w:t>
      </w:r>
    </w:p>
    <w:p w:rsidR="00D764E2" w:rsidRPr="006D2D8A" w:rsidRDefault="00D764E2" w:rsidP="00E4489D">
      <w:pPr>
        <w:pStyle w:val="paragraphsub"/>
      </w:pPr>
      <w:r w:rsidRPr="006D2D8A">
        <w:tab/>
        <w:t>(i)</w:t>
      </w:r>
      <w:r w:rsidRPr="006D2D8A">
        <w:tab/>
        <w:t>carbamide solutions (urea (CO(NH</w:t>
      </w:r>
      <w:r w:rsidRPr="006D2D8A">
        <w:rPr>
          <w:vertAlign w:val="subscript"/>
        </w:rPr>
        <w:t>2</w:t>
      </w:r>
      <w:r w:rsidRPr="006D2D8A">
        <w:t>)</w:t>
      </w:r>
      <w:r w:rsidRPr="006D2D8A">
        <w:rPr>
          <w:vertAlign w:val="subscript"/>
        </w:rPr>
        <w:t>2(aq)</w:t>
      </w:r>
      <w:r w:rsidRPr="006D2D8A">
        <w:t>));</w:t>
      </w:r>
    </w:p>
    <w:p w:rsidR="00D764E2" w:rsidRPr="006D2D8A" w:rsidRDefault="00D764E2" w:rsidP="00E4489D">
      <w:pPr>
        <w:pStyle w:val="paragraphsub"/>
      </w:pPr>
      <w:r w:rsidRPr="006D2D8A">
        <w:tab/>
        <w:t>(ii)</w:t>
      </w:r>
      <w:r w:rsidRPr="006D2D8A">
        <w:tab/>
        <w:t>granulated, prilled or other solid forms of carbamide (urea (CO(NH</w:t>
      </w:r>
      <w:r w:rsidRPr="006D2D8A">
        <w:rPr>
          <w:vertAlign w:val="subscript"/>
        </w:rPr>
        <w:t>2</w:t>
      </w:r>
      <w:r w:rsidRPr="006D2D8A">
        <w:t>)</w:t>
      </w:r>
      <w:r w:rsidRPr="006D2D8A">
        <w:rPr>
          <w:vertAlign w:val="subscript"/>
        </w:rPr>
        <w:t>2(s)</w:t>
      </w:r>
      <w:r w:rsidRPr="006D2D8A">
        <w:t>)) of saleable quality; and</w:t>
      </w:r>
    </w:p>
    <w:p w:rsidR="00D764E2" w:rsidRPr="006D2D8A" w:rsidRDefault="00D764E2" w:rsidP="00E4489D">
      <w:pPr>
        <w:pStyle w:val="paragraph"/>
      </w:pPr>
      <w:r w:rsidRPr="006D2D8A">
        <w:tab/>
        <w:t>(b)</w:t>
      </w:r>
      <w:r w:rsidRPr="006D2D8A">
        <w:tab/>
        <w:t>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 xml:space="preserve">(c) </w:t>
      </w:r>
      <w:r w:rsidRPr="006D2D8A">
        <w:tab/>
        <w:t>of saleable quality.</w:t>
      </w:r>
    </w:p>
    <w:p w:rsidR="00D764E2" w:rsidRPr="006D2D8A" w:rsidRDefault="00E4489D" w:rsidP="00E4489D">
      <w:pPr>
        <w:pStyle w:val="notetext"/>
      </w:pPr>
      <w:r w:rsidRPr="006D2D8A">
        <w:t>Note:</w:t>
      </w:r>
      <w:r w:rsidRPr="006D2D8A">
        <w:tab/>
      </w:r>
      <w:r w:rsidR="00D764E2" w:rsidRPr="006D2D8A">
        <w:rPr>
          <w:b/>
          <w:i/>
        </w:rPr>
        <w:t xml:space="preserve">Saleable quality </w:t>
      </w:r>
      <w:r w:rsidR="00D764E2" w:rsidRPr="006D2D8A">
        <w:t xml:space="preserve">is explained in </w:t>
      </w:r>
      <w:r w:rsidRPr="006D2D8A">
        <w:t>Part</w:t>
      </w:r>
      <w:r w:rsidR="006D2D8A" w:rsidRPr="006D2D8A">
        <w:t> </w:t>
      </w:r>
      <w:r w:rsidR="00D764E2" w:rsidRPr="006D2D8A">
        <w:t>2.</w:t>
      </w:r>
    </w:p>
    <w:p w:rsidR="00D764E2" w:rsidRPr="006D2D8A" w:rsidRDefault="00E4489D" w:rsidP="006115C2">
      <w:pPr>
        <w:pStyle w:val="ActHead3"/>
        <w:pageBreakBefore/>
      </w:pPr>
      <w:bookmarkStart w:id="171" w:name="_Toc355625752"/>
      <w:r w:rsidRPr="006D2D8A">
        <w:rPr>
          <w:rStyle w:val="CharDivNo"/>
        </w:rPr>
        <w:t>Division</w:t>
      </w:r>
      <w:r w:rsidR="006D2D8A" w:rsidRPr="006D2D8A">
        <w:rPr>
          <w:rStyle w:val="CharDivNo"/>
        </w:rPr>
        <w:t> </w:t>
      </w:r>
      <w:r w:rsidR="00D764E2" w:rsidRPr="006D2D8A">
        <w:rPr>
          <w:rStyle w:val="CharDivNo"/>
        </w:rPr>
        <w:t>32</w:t>
      </w:r>
      <w:r w:rsidR="004D1EEB" w:rsidRPr="006D2D8A">
        <w:t>—</w:t>
      </w:r>
      <w:r w:rsidR="00D764E2" w:rsidRPr="006D2D8A">
        <w:rPr>
          <w:rStyle w:val="CharDivText"/>
        </w:rPr>
        <w:t>Production of sodium carbonate (soda ash) and sodium bicarbonate</w:t>
      </w:r>
      <w:bookmarkEnd w:id="171"/>
    </w:p>
    <w:p w:rsidR="00D764E2" w:rsidRPr="006D2D8A" w:rsidRDefault="00D764E2" w:rsidP="00E4489D">
      <w:pPr>
        <w:pStyle w:val="subsection"/>
      </w:pPr>
      <w:r w:rsidRPr="006D2D8A">
        <w:t>332</w:t>
      </w:r>
      <w:r w:rsidRPr="006D2D8A">
        <w:tab/>
        <w:t>(1)</w:t>
      </w:r>
      <w:r w:rsidRPr="006D2D8A">
        <w:tab/>
        <w:t>The production of sodium carbonate (soda ash) and sodium bicarbonate is the chemical and physical transformation of calcium carbonate (CaCO</w:t>
      </w:r>
      <w:r w:rsidRPr="006D2D8A">
        <w:rPr>
          <w:vertAlign w:val="subscript"/>
        </w:rPr>
        <w:t>3</w:t>
      </w:r>
      <w:r w:rsidRPr="006D2D8A">
        <w:t>), sodium chloride (salt (NaCl)), ammonia (NH</w:t>
      </w:r>
      <w:r w:rsidRPr="006D2D8A">
        <w:rPr>
          <w:vertAlign w:val="subscript"/>
        </w:rPr>
        <w:t>3</w:t>
      </w:r>
      <w:r w:rsidRPr="006D2D8A">
        <w:t>) and carbon bearing materials (such as coke) into one or more of the following:</w:t>
      </w:r>
    </w:p>
    <w:p w:rsidR="00D764E2" w:rsidRPr="006D2D8A" w:rsidRDefault="00D764E2" w:rsidP="00E4489D">
      <w:pPr>
        <w:pStyle w:val="paragraph"/>
      </w:pPr>
      <w:r w:rsidRPr="006D2D8A">
        <w:tab/>
        <w:t>(a)</w:t>
      </w:r>
      <w:r w:rsidRPr="006D2D8A">
        <w:tab/>
        <w:t>light sodium carbonate (light soda ash (Na</w:t>
      </w:r>
      <w:r w:rsidRPr="006D2D8A">
        <w:rPr>
          <w:vertAlign w:val="subscript"/>
        </w:rPr>
        <w:t>2</w:t>
      </w:r>
      <w:r w:rsidRPr="006D2D8A">
        <w:t>CO</w:t>
      </w:r>
      <w:r w:rsidRPr="006D2D8A">
        <w:rPr>
          <w:vertAlign w:val="subscript"/>
        </w:rPr>
        <w:t>3</w:t>
      </w:r>
      <w:r w:rsidRPr="006D2D8A">
        <w:t>)) which has a concentration of sodium carbonate (soda ash (Na</w:t>
      </w:r>
      <w:r w:rsidRPr="006D2D8A">
        <w:rPr>
          <w:vertAlign w:val="subscript"/>
        </w:rPr>
        <w:t>2</w:t>
      </w:r>
      <w:r w:rsidRPr="006D2D8A">
        <w:t>CO</w:t>
      </w:r>
      <w:r w:rsidRPr="006D2D8A">
        <w:rPr>
          <w:vertAlign w:val="subscript"/>
        </w:rPr>
        <w:t>3</w:t>
      </w:r>
      <w:r w:rsidRPr="006D2D8A">
        <w:t>)) of at least 98.0%;</w:t>
      </w:r>
    </w:p>
    <w:p w:rsidR="00D764E2" w:rsidRPr="006D2D8A" w:rsidRDefault="00D764E2" w:rsidP="00E4489D">
      <w:pPr>
        <w:pStyle w:val="paragraph"/>
      </w:pPr>
      <w:r w:rsidRPr="006D2D8A">
        <w:tab/>
        <w:t>(b)</w:t>
      </w:r>
      <w:r w:rsidRPr="006D2D8A">
        <w:tab/>
        <w:t>dense sodium carbonate (dense soda ash (Na</w:t>
      </w:r>
      <w:r w:rsidRPr="006D2D8A">
        <w:rPr>
          <w:vertAlign w:val="subscript"/>
        </w:rPr>
        <w:t>2</w:t>
      </w:r>
      <w:r w:rsidRPr="006D2D8A">
        <w:t>CO</w:t>
      </w:r>
      <w:r w:rsidRPr="006D2D8A">
        <w:rPr>
          <w:vertAlign w:val="subscript"/>
        </w:rPr>
        <w:t>3</w:t>
      </w:r>
      <w:r w:rsidRPr="006D2D8A">
        <w:t>)) which has a concentration of sodium carbonate (soda ash (Na</w:t>
      </w:r>
      <w:r w:rsidRPr="006D2D8A">
        <w:rPr>
          <w:vertAlign w:val="subscript"/>
        </w:rPr>
        <w:t>2</w:t>
      </w:r>
      <w:r w:rsidRPr="006D2D8A">
        <w:t>CO</w:t>
      </w:r>
      <w:r w:rsidRPr="006D2D8A">
        <w:rPr>
          <w:vertAlign w:val="subscript"/>
        </w:rPr>
        <w:t>3</w:t>
      </w:r>
      <w:r w:rsidRPr="006D2D8A">
        <w:t>)) of at least 97.5%;</w:t>
      </w:r>
    </w:p>
    <w:p w:rsidR="00D764E2" w:rsidRPr="006D2D8A" w:rsidRDefault="00D764E2" w:rsidP="00E4489D">
      <w:pPr>
        <w:pStyle w:val="paragraph"/>
      </w:pPr>
      <w:r w:rsidRPr="006D2D8A">
        <w:tab/>
        <w:t>(c)</w:t>
      </w:r>
      <w:r w:rsidRPr="006D2D8A">
        <w:tab/>
        <w:t>refined sodium bicarbonate (NaHCO</w:t>
      </w:r>
      <w:r w:rsidRPr="006D2D8A">
        <w:rPr>
          <w:vertAlign w:val="subscript"/>
        </w:rPr>
        <w:t>3</w:t>
      </w:r>
      <w:r w:rsidRPr="006D2D8A">
        <w:t>) which has a concentration of sodium bicarbonate (NaHCO</w:t>
      </w:r>
      <w:r w:rsidRPr="006D2D8A">
        <w:rPr>
          <w:vertAlign w:val="subscript"/>
        </w:rPr>
        <w:t>3</w:t>
      </w:r>
      <w:r w:rsidRPr="006D2D8A">
        <w:t>) of at least 95.0%.</w:t>
      </w:r>
    </w:p>
    <w:p w:rsidR="00D764E2" w:rsidRPr="006D2D8A" w:rsidRDefault="00D764E2" w:rsidP="00E4489D">
      <w:pPr>
        <w:pStyle w:val="subsection"/>
      </w:pPr>
      <w:r w:rsidRPr="006D2D8A">
        <w:tab/>
        <w:t>(2)</w:t>
      </w:r>
      <w:r w:rsidRPr="006D2D8A">
        <w:tab/>
        <w:t>The production of sodium carbonate (soda ash) and sodium bicarbonate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sodium carbonate (soda ash) and sodium bicarbonate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for the production of sodium carbonate (soda ash) and sodium bicarbonate is by a tonne of one or more of the following:</w:t>
      </w:r>
    </w:p>
    <w:p w:rsidR="00D764E2" w:rsidRPr="006D2D8A" w:rsidRDefault="00D764E2" w:rsidP="00E4489D">
      <w:pPr>
        <w:pStyle w:val="paragraph"/>
      </w:pPr>
      <w:r w:rsidRPr="006D2D8A">
        <w:tab/>
        <w:t>(a)</w:t>
      </w:r>
      <w:r w:rsidRPr="006D2D8A">
        <w:tab/>
        <w:t>light sodium carbonate (light soda ash (Na</w:t>
      </w:r>
      <w:r w:rsidRPr="006D2D8A">
        <w:rPr>
          <w:vertAlign w:val="subscript"/>
        </w:rPr>
        <w:t>2</w:t>
      </w:r>
      <w:r w:rsidRPr="006D2D8A">
        <w:t>CO</w:t>
      </w:r>
      <w:r w:rsidRPr="006D2D8A">
        <w:rPr>
          <w:vertAlign w:val="subscript"/>
        </w:rPr>
        <w:t>3</w:t>
      </w:r>
      <w:r w:rsidRPr="006D2D8A">
        <w:t>)) that:</w:t>
      </w:r>
    </w:p>
    <w:p w:rsidR="00D764E2" w:rsidRPr="006D2D8A" w:rsidRDefault="00D764E2" w:rsidP="00E4489D">
      <w:pPr>
        <w:pStyle w:val="paragraphsub"/>
      </w:pPr>
      <w:r w:rsidRPr="006D2D8A">
        <w:tab/>
        <w:t>(i)</w:t>
      </w:r>
      <w:r w:rsidRPr="006D2D8A">
        <w:tab/>
        <w:t>has a concentration of sodium carbonate (soda ash (Na</w:t>
      </w:r>
      <w:r w:rsidRPr="006D2D8A">
        <w:rPr>
          <w:vertAlign w:val="subscript"/>
        </w:rPr>
        <w:t>2</w:t>
      </w:r>
      <w:r w:rsidRPr="006D2D8A">
        <w:t>CO</w:t>
      </w:r>
      <w:r w:rsidRPr="006D2D8A">
        <w:rPr>
          <w:vertAlign w:val="subscript"/>
        </w:rPr>
        <w:t>3</w:t>
      </w:r>
      <w:r w:rsidRPr="006D2D8A">
        <w:t>)) of at least 98.0%; and</w:t>
      </w:r>
    </w:p>
    <w:p w:rsidR="00D764E2" w:rsidRPr="006D2D8A" w:rsidRDefault="00D764E2" w:rsidP="00E4489D">
      <w:pPr>
        <w:pStyle w:val="paragraphsub"/>
      </w:pPr>
      <w:r w:rsidRPr="006D2D8A">
        <w:tab/>
        <w:t>(ii)</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sub"/>
      </w:pPr>
      <w:r w:rsidRPr="006D2D8A">
        <w:tab/>
        <w:t>(iii)</w:t>
      </w:r>
      <w:r w:rsidRPr="006D2D8A">
        <w:tab/>
        <w:t>is of saleable quality;</w:t>
      </w:r>
    </w:p>
    <w:p w:rsidR="00D764E2" w:rsidRPr="006D2D8A" w:rsidRDefault="00D764E2" w:rsidP="00E4489D">
      <w:pPr>
        <w:pStyle w:val="paragraph"/>
      </w:pPr>
      <w:r w:rsidRPr="006D2D8A">
        <w:tab/>
        <w:t>(b)</w:t>
      </w:r>
      <w:r w:rsidRPr="006D2D8A">
        <w:tab/>
        <w:t>dense sodium carbonate (dense soda ash (Na</w:t>
      </w:r>
      <w:r w:rsidRPr="006D2D8A">
        <w:rPr>
          <w:vertAlign w:val="subscript"/>
        </w:rPr>
        <w:t>2</w:t>
      </w:r>
      <w:r w:rsidRPr="006D2D8A">
        <w:t>CO</w:t>
      </w:r>
      <w:r w:rsidRPr="006D2D8A">
        <w:rPr>
          <w:vertAlign w:val="subscript"/>
        </w:rPr>
        <w:t>3</w:t>
      </w:r>
      <w:r w:rsidRPr="006D2D8A">
        <w:t>)) that:</w:t>
      </w:r>
    </w:p>
    <w:p w:rsidR="00D764E2" w:rsidRPr="006D2D8A" w:rsidRDefault="00D764E2" w:rsidP="00E4489D">
      <w:pPr>
        <w:pStyle w:val="paragraphsub"/>
      </w:pPr>
      <w:r w:rsidRPr="006D2D8A">
        <w:tab/>
        <w:t>(i)</w:t>
      </w:r>
      <w:r w:rsidRPr="006D2D8A">
        <w:tab/>
        <w:t>has a concentration of sodium carbonate (soda ash (Na</w:t>
      </w:r>
      <w:r w:rsidRPr="006D2D8A">
        <w:rPr>
          <w:vertAlign w:val="subscript"/>
        </w:rPr>
        <w:t>2</w:t>
      </w:r>
      <w:r w:rsidRPr="006D2D8A">
        <w:t>CO</w:t>
      </w:r>
      <w:r w:rsidRPr="006D2D8A">
        <w:rPr>
          <w:vertAlign w:val="subscript"/>
        </w:rPr>
        <w:t>3</w:t>
      </w:r>
      <w:r w:rsidRPr="006D2D8A">
        <w:t>)) of at least 97.5%; and</w:t>
      </w:r>
    </w:p>
    <w:p w:rsidR="00D764E2" w:rsidRPr="006D2D8A" w:rsidRDefault="00D764E2" w:rsidP="00E4489D">
      <w:pPr>
        <w:pStyle w:val="paragraphsub"/>
      </w:pPr>
      <w:r w:rsidRPr="006D2D8A">
        <w:tab/>
        <w:t>(ii)</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sub"/>
      </w:pPr>
      <w:r w:rsidRPr="006D2D8A">
        <w:tab/>
        <w:t>(iii)</w:t>
      </w:r>
      <w:r w:rsidRPr="006D2D8A">
        <w:tab/>
        <w:t>is of saleable quality;</w:t>
      </w:r>
    </w:p>
    <w:p w:rsidR="00D764E2" w:rsidRPr="006D2D8A" w:rsidRDefault="00D764E2" w:rsidP="00E4489D">
      <w:pPr>
        <w:pStyle w:val="paragraph"/>
      </w:pPr>
      <w:r w:rsidRPr="006D2D8A">
        <w:tab/>
        <w:t>(c)</w:t>
      </w:r>
      <w:r w:rsidRPr="006D2D8A">
        <w:tab/>
        <w:t>refined sodium bicarbonate (NaHCO</w:t>
      </w:r>
      <w:r w:rsidRPr="006D2D8A">
        <w:rPr>
          <w:vertAlign w:val="subscript"/>
        </w:rPr>
        <w:t>3</w:t>
      </w:r>
      <w:r w:rsidRPr="006D2D8A">
        <w:t>) that:</w:t>
      </w:r>
    </w:p>
    <w:p w:rsidR="00D764E2" w:rsidRPr="006D2D8A" w:rsidRDefault="00D764E2" w:rsidP="00E4489D">
      <w:pPr>
        <w:pStyle w:val="paragraphsub"/>
      </w:pPr>
      <w:r w:rsidRPr="006D2D8A">
        <w:tab/>
        <w:t>(i)</w:t>
      </w:r>
      <w:r w:rsidRPr="006D2D8A">
        <w:tab/>
        <w:t>has a concentration of sodium bicarbonate (NaHCO</w:t>
      </w:r>
      <w:r w:rsidRPr="006D2D8A">
        <w:rPr>
          <w:vertAlign w:val="subscript"/>
        </w:rPr>
        <w:t>3</w:t>
      </w:r>
      <w:r w:rsidRPr="006D2D8A">
        <w:t>) of at least 95.0%; and</w:t>
      </w:r>
    </w:p>
    <w:p w:rsidR="00D764E2" w:rsidRPr="006D2D8A" w:rsidRDefault="00D764E2" w:rsidP="00E4489D">
      <w:pPr>
        <w:pStyle w:val="paragraphsub"/>
      </w:pPr>
      <w:r w:rsidRPr="006D2D8A">
        <w:tab/>
        <w:t>(ii)</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sub"/>
      </w:pPr>
      <w:r w:rsidRPr="006D2D8A">
        <w:tab/>
        <w:t>(iii)</w:t>
      </w:r>
      <w:r w:rsidRPr="006D2D8A">
        <w:tab/>
        <w:t>is of saleable quality.</w:t>
      </w:r>
    </w:p>
    <w:p w:rsidR="00D764E2" w:rsidRPr="006D2D8A" w:rsidRDefault="00E4489D" w:rsidP="00E4489D">
      <w:pPr>
        <w:pStyle w:val="notetext"/>
      </w:pPr>
      <w:r w:rsidRPr="006D2D8A">
        <w:t>Note:</w:t>
      </w:r>
      <w:r w:rsidRPr="006D2D8A">
        <w:tab/>
      </w:r>
      <w:r w:rsidR="00D764E2" w:rsidRPr="006D2D8A">
        <w:rPr>
          <w:b/>
          <w:i/>
        </w:rPr>
        <w:t xml:space="preserve">Saleable quality </w:t>
      </w:r>
      <w:r w:rsidR="00D764E2" w:rsidRPr="006D2D8A">
        <w:t xml:space="preserve">is explained in </w:t>
      </w:r>
      <w:r w:rsidRPr="006D2D8A">
        <w:t>Part</w:t>
      </w:r>
      <w:r w:rsidR="006D2D8A" w:rsidRPr="006D2D8A">
        <w:t> </w:t>
      </w:r>
      <w:r w:rsidR="00D764E2" w:rsidRPr="006D2D8A">
        <w:t>2.</w:t>
      </w:r>
    </w:p>
    <w:p w:rsidR="00D764E2" w:rsidRPr="006D2D8A" w:rsidRDefault="00E4489D" w:rsidP="006115C2">
      <w:pPr>
        <w:pStyle w:val="ActHead3"/>
        <w:pageBreakBefore/>
      </w:pPr>
      <w:bookmarkStart w:id="172" w:name="_Toc355625753"/>
      <w:r w:rsidRPr="006D2D8A">
        <w:rPr>
          <w:rStyle w:val="CharDivNo"/>
        </w:rPr>
        <w:t>Division</w:t>
      </w:r>
      <w:r w:rsidR="006D2D8A" w:rsidRPr="006D2D8A">
        <w:rPr>
          <w:rStyle w:val="CharDivNo"/>
        </w:rPr>
        <w:t> </w:t>
      </w:r>
      <w:r w:rsidR="00D764E2" w:rsidRPr="006D2D8A">
        <w:rPr>
          <w:rStyle w:val="CharDivNo"/>
        </w:rPr>
        <w:t>33</w:t>
      </w:r>
      <w:r w:rsidR="004D1EEB" w:rsidRPr="006D2D8A">
        <w:t>—</w:t>
      </w:r>
      <w:r w:rsidR="00D764E2" w:rsidRPr="006D2D8A">
        <w:rPr>
          <w:rStyle w:val="CharDivText"/>
        </w:rPr>
        <w:t>Production of ammonium nitrate</w:t>
      </w:r>
      <w:bookmarkEnd w:id="172"/>
    </w:p>
    <w:p w:rsidR="00D764E2" w:rsidRPr="006D2D8A" w:rsidRDefault="00D764E2" w:rsidP="00E4489D">
      <w:pPr>
        <w:pStyle w:val="subsection"/>
      </w:pPr>
      <w:r w:rsidRPr="006D2D8A">
        <w:t>333</w:t>
      </w:r>
      <w:r w:rsidRPr="006D2D8A">
        <w:tab/>
        <w:t>(1)</w:t>
      </w:r>
      <w:r w:rsidRPr="006D2D8A">
        <w:tab/>
        <w:t>The production of ammonium nitrate is the chemical transformation of anhydrous ammonia (NH</w:t>
      </w:r>
      <w:r w:rsidRPr="006D2D8A">
        <w:rPr>
          <w:vertAlign w:val="subscript"/>
        </w:rPr>
        <w:t>3</w:t>
      </w:r>
      <w:r w:rsidRPr="006D2D8A">
        <w:t>) to ammonium nitrate solution (NH</w:t>
      </w:r>
      <w:r w:rsidRPr="006D2D8A">
        <w:rPr>
          <w:vertAlign w:val="subscript"/>
        </w:rPr>
        <w:t>4</w:t>
      </w:r>
      <w:r w:rsidRPr="006D2D8A">
        <w:t>NO</w:t>
      </w:r>
      <w:r w:rsidRPr="006D2D8A">
        <w:rPr>
          <w:vertAlign w:val="subscript"/>
        </w:rPr>
        <w:t>3(aq)</w:t>
      </w:r>
      <w:r w:rsidRPr="006D2D8A">
        <w:t>) that has a concentration of ammonium nitrate (NH</w:t>
      </w:r>
      <w:r w:rsidRPr="006D2D8A">
        <w:rPr>
          <w:vertAlign w:val="subscript"/>
        </w:rPr>
        <w:t>4</w:t>
      </w:r>
      <w:r w:rsidRPr="006D2D8A">
        <w:t>NO</w:t>
      </w:r>
      <w:r w:rsidRPr="006D2D8A">
        <w:rPr>
          <w:vertAlign w:val="subscript"/>
        </w:rPr>
        <w:t>3</w:t>
      </w:r>
      <w:r w:rsidRPr="006D2D8A">
        <w:t>) of 60% or more.</w:t>
      </w:r>
    </w:p>
    <w:p w:rsidR="00D764E2" w:rsidRPr="006D2D8A" w:rsidRDefault="00D764E2" w:rsidP="00E4489D">
      <w:pPr>
        <w:pStyle w:val="subsection"/>
      </w:pPr>
      <w:r w:rsidRPr="006D2D8A">
        <w:tab/>
        <w:t>(2)</w:t>
      </w:r>
      <w:r w:rsidRPr="006D2D8A">
        <w:tab/>
        <w:t>The production of ammonium nitrate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ammonium nitrate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For the production of ammonium nitrate, the basis for the issue of free carbon units is by a tonne of 100% equivalent ammonium nitrate that is:</w:t>
      </w:r>
    </w:p>
    <w:p w:rsidR="00D764E2" w:rsidRPr="006D2D8A" w:rsidRDefault="00D764E2" w:rsidP="00E4489D">
      <w:pPr>
        <w:pStyle w:val="paragraph"/>
      </w:pPr>
      <w:r w:rsidRPr="006D2D8A">
        <w:tab/>
        <w:t>(a)</w:t>
      </w:r>
      <w:r w:rsidRPr="006D2D8A">
        <w:tab/>
        <w:t>produced as part of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(b)</w:t>
      </w:r>
      <w:r w:rsidRPr="006D2D8A">
        <w:tab/>
        <w:t xml:space="preserve">of saleable quality. </w:t>
      </w:r>
    </w:p>
    <w:p w:rsidR="00D764E2" w:rsidRPr="006D2D8A" w:rsidRDefault="00E4489D" w:rsidP="00E4489D">
      <w:pPr>
        <w:pStyle w:val="notetext"/>
      </w:pPr>
      <w:bookmarkStart w:id="173" w:name="OLE_LINK5"/>
      <w:bookmarkStart w:id="174" w:name="OLE_LINK6"/>
      <w:r w:rsidRPr="006D2D8A">
        <w:t>Note:</w:t>
      </w:r>
      <w:r w:rsidRPr="006D2D8A">
        <w:tab/>
      </w:r>
      <w:r w:rsidR="00D764E2" w:rsidRPr="006D2D8A">
        <w:rPr>
          <w:b/>
          <w:i/>
        </w:rPr>
        <w:t xml:space="preserve">Saleable quality </w:t>
      </w:r>
      <w:r w:rsidR="00D764E2" w:rsidRPr="006D2D8A">
        <w:t xml:space="preserve">is explained in </w:t>
      </w:r>
      <w:r w:rsidRPr="006D2D8A">
        <w:t>Part</w:t>
      </w:r>
      <w:r w:rsidR="006D2D8A" w:rsidRPr="006D2D8A">
        <w:t> </w:t>
      </w:r>
      <w:r w:rsidR="00D764E2" w:rsidRPr="006D2D8A">
        <w:t>2.</w:t>
      </w:r>
    </w:p>
    <w:p w:rsidR="00D764E2" w:rsidRPr="006D2D8A" w:rsidRDefault="00E4489D" w:rsidP="006115C2">
      <w:pPr>
        <w:pStyle w:val="ActHead3"/>
        <w:pageBreakBefore/>
      </w:pPr>
      <w:bookmarkStart w:id="175" w:name="_Toc355625754"/>
      <w:bookmarkEnd w:id="173"/>
      <w:bookmarkEnd w:id="174"/>
      <w:r w:rsidRPr="006D2D8A">
        <w:rPr>
          <w:rStyle w:val="CharDivNo"/>
        </w:rPr>
        <w:t>Division</w:t>
      </w:r>
      <w:r w:rsidR="006D2D8A" w:rsidRPr="006D2D8A">
        <w:rPr>
          <w:rStyle w:val="CharDivNo"/>
        </w:rPr>
        <w:t> </w:t>
      </w:r>
      <w:r w:rsidR="00D764E2" w:rsidRPr="006D2D8A">
        <w:rPr>
          <w:rStyle w:val="CharDivNo"/>
        </w:rPr>
        <w:t>34</w:t>
      </w:r>
      <w:r w:rsidR="004D1EEB" w:rsidRPr="006D2D8A">
        <w:t>—</w:t>
      </w:r>
      <w:r w:rsidR="00D764E2" w:rsidRPr="006D2D8A">
        <w:rPr>
          <w:rStyle w:val="CharDivText"/>
        </w:rPr>
        <w:t>Production of ammonia</w:t>
      </w:r>
      <w:bookmarkEnd w:id="175"/>
    </w:p>
    <w:p w:rsidR="00D764E2" w:rsidRPr="006D2D8A" w:rsidRDefault="00D764E2" w:rsidP="00E4489D">
      <w:pPr>
        <w:pStyle w:val="subsection"/>
      </w:pPr>
      <w:r w:rsidRPr="006D2D8A">
        <w:t>334</w:t>
      </w:r>
      <w:r w:rsidRPr="006D2D8A">
        <w:tab/>
        <w:t>(1)</w:t>
      </w:r>
      <w:r w:rsidRPr="006D2D8A">
        <w:tab/>
        <w:t>The production of ammonia is the chemical transformation of hydrocarbons (or other hydrogen feedstock) to hydrogen (H</w:t>
      </w:r>
      <w:r w:rsidRPr="006D2D8A">
        <w:rPr>
          <w:vertAlign w:val="subscript"/>
        </w:rPr>
        <w:t>2</w:t>
      </w:r>
      <w:r w:rsidRPr="006D2D8A">
        <w:t>) that is subsequently reacted with nitrogen (N</w:t>
      </w:r>
      <w:r w:rsidRPr="006D2D8A">
        <w:rPr>
          <w:vertAlign w:val="subscript"/>
        </w:rPr>
        <w:t>2</w:t>
      </w:r>
      <w:r w:rsidRPr="006D2D8A">
        <w:t>) to produce anhydrous ammonia (NH</w:t>
      </w:r>
      <w:r w:rsidRPr="006D2D8A">
        <w:rPr>
          <w:vertAlign w:val="subscript"/>
        </w:rPr>
        <w:t>3</w:t>
      </w:r>
      <w:r w:rsidRPr="006D2D8A">
        <w:t>) that has a concentration of ammonia (NH</w:t>
      </w:r>
      <w:r w:rsidRPr="006D2D8A">
        <w:rPr>
          <w:vertAlign w:val="subscript"/>
        </w:rPr>
        <w:t>3</w:t>
      </w:r>
      <w:r w:rsidR="000A56AD" w:rsidRPr="006D2D8A">
        <w:t xml:space="preserve">) of at least 98%. </w:t>
      </w:r>
    </w:p>
    <w:p w:rsidR="00D764E2" w:rsidRPr="006D2D8A" w:rsidRDefault="00D764E2" w:rsidP="00E4489D">
      <w:pPr>
        <w:pStyle w:val="subsection"/>
      </w:pPr>
      <w:r w:rsidRPr="006D2D8A">
        <w:tab/>
        <w:t>(2)</w:t>
      </w:r>
      <w:r w:rsidRPr="006D2D8A">
        <w:tab/>
        <w:t>The production of ammonia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ammonia is a highly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For the production of ammonia, the basis for the issue of free carbon units is by a tonne of 100% equivalent anhydrous ammonia that is:</w:t>
      </w:r>
    </w:p>
    <w:p w:rsidR="00D764E2" w:rsidRPr="006D2D8A" w:rsidRDefault="00D764E2" w:rsidP="00E4489D">
      <w:pPr>
        <w:pStyle w:val="paragraph"/>
      </w:pPr>
      <w:r w:rsidRPr="006D2D8A">
        <w:tab/>
        <w:t>(a)</w:t>
      </w:r>
      <w:r w:rsidRPr="006D2D8A">
        <w:tab/>
        <w:t>produced as part of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(b)</w:t>
      </w:r>
      <w:r w:rsidRPr="006D2D8A">
        <w:tab/>
        <w:t xml:space="preserve">of saleable quality. </w:t>
      </w:r>
    </w:p>
    <w:p w:rsidR="00D764E2" w:rsidRPr="006D2D8A" w:rsidRDefault="00E4489D" w:rsidP="00E4489D">
      <w:pPr>
        <w:pStyle w:val="notetext"/>
      </w:pPr>
      <w:r w:rsidRPr="006D2D8A">
        <w:t>Note:</w:t>
      </w:r>
      <w:r w:rsidRPr="006D2D8A">
        <w:tab/>
      </w:r>
      <w:r w:rsidR="00D764E2" w:rsidRPr="006D2D8A">
        <w:rPr>
          <w:b/>
          <w:i/>
        </w:rPr>
        <w:t xml:space="preserve">Saleable quality </w:t>
      </w:r>
      <w:r w:rsidR="00D764E2" w:rsidRPr="006D2D8A">
        <w:t xml:space="preserve">is explained in </w:t>
      </w:r>
      <w:r w:rsidRPr="006D2D8A">
        <w:t>Part</w:t>
      </w:r>
      <w:r w:rsidR="006D2D8A" w:rsidRPr="006D2D8A">
        <w:t> </w:t>
      </w:r>
      <w:r w:rsidR="00D764E2" w:rsidRPr="006D2D8A">
        <w:t>2.</w:t>
      </w:r>
    </w:p>
    <w:p w:rsidR="00D764E2" w:rsidRPr="006D2D8A" w:rsidRDefault="00E4489D" w:rsidP="006115C2">
      <w:pPr>
        <w:pStyle w:val="ActHead3"/>
        <w:pageBreakBefore/>
      </w:pPr>
      <w:bookmarkStart w:id="176" w:name="_Toc355625755"/>
      <w:r w:rsidRPr="006D2D8A">
        <w:rPr>
          <w:rStyle w:val="CharDivNo"/>
        </w:rPr>
        <w:t>Division</w:t>
      </w:r>
      <w:r w:rsidR="006D2D8A" w:rsidRPr="006D2D8A">
        <w:rPr>
          <w:rStyle w:val="CharDivNo"/>
        </w:rPr>
        <w:t> </w:t>
      </w:r>
      <w:r w:rsidR="00D764E2" w:rsidRPr="006D2D8A">
        <w:rPr>
          <w:rStyle w:val="CharDivNo"/>
        </w:rPr>
        <w:t>35</w:t>
      </w:r>
      <w:r w:rsidR="004D1EEB" w:rsidRPr="006D2D8A">
        <w:t>—</w:t>
      </w:r>
      <w:r w:rsidR="00D764E2" w:rsidRPr="006D2D8A">
        <w:rPr>
          <w:rStyle w:val="CharDivText"/>
        </w:rPr>
        <w:t>Production of iron ore pellets</w:t>
      </w:r>
      <w:bookmarkEnd w:id="176"/>
    </w:p>
    <w:p w:rsidR="00D764E2" w:rsidRPr="006D2D8A" w:rsidRDefault="00D764E2" w:rsidP="00E4489D">
      <w:pPr>
        <w:pStyle w:val="subsection"/>
      </w:pPr>
      <w:r w:rsidRPr="006D2D8A">
        <w:t>335</w:t>
      </w:r>
      <w:r w:rsidRPr="006D2D8A">
        <w:tab/>
        <w:t>(1)</w:t>
      </w:r>
      <w:r w:rsidRPr="006D2D8A">
        <w:tab/>
        <w:t>The production of iron ore pellets is the physical and chemical transformation of iron ore to produce iron ore pellets that are for the production of steel and that have:</w:t>
      </w:r>
    </w:p>
    <w:p w:rsidR="00D764E2" w:rsidRPr="006D2D8A" w:rsidRDefault="00D764E2" w:rsidP="00E4489D">
      <w:pPr>
        <w:pStyle w:val="paragraph"/>
      </w:pPr>
      <w:r w:rsidRPr="006D2D8A">
        <w:tab/>
        <w:t>(a)</w:t>
      </w:r>
      <w:r w:rsidRPr="006D2D8A">
        <w:tab/>
        <w:t>a concentration of iron (Fe) of at least 63%; and</w:t>
      </w:r>
    </w:p>
    <w:p w:rsidR="00D764E2" w:rsidRPr="006D2D8A" w:rsidRDefault="00D764E2" w:rsidP="00E4489D">
      <w:pPr>
        <w:pStyle w:val="paragraph"/>
      </w:pPr>
      <w:r w:rsidRPr="006D2D8A">
        <w:tab/>
        <w:t>(b)</w:t>
      </w:r>
      <w:r w:rsidRPr="006D2D8A">
        <w:tab/>
        <w:t>a concentration of alumina (aluminium oxide (Al</w:t>
      </w:r>
      <w:r w:rsidRPr="006D2D8A">
        <w:rPr>
          <w:vertAlign w:val="subscript"/>
        </w:rPr>
        <w:t>2</w:t>
      </w:r>
      <w:r w:rsidRPr="006D2D8A">
        <w:t>O</w:t>
      </w:r>
      <w:r w:rsidRPr="006D2D8A">
        <w:rPr>
          <w:vertAlign w:val="subscript"/>
        </w:rPr>
        <w:t>3</w:t>
      </w:r>
      <w:r w:rsidRPr="006D2D8A">
        <w:t>)) of no more than 2%; and</w:t>
      </w:r>
    </w:p>
    <w:p w:rsidR="00D764E2" w:rsidRPr="006D2D8A" w:rsidRDefault="00D764E2" w:rsidP="00E4489D">
      <w:pPr>
        <w:pStyle w:val="paragraph"/>
      </w:pPr>
      <w:r w:rsidRPr="006D2D8A">
        <w:tab/>
        <w:t>(c)</w:t>
      </w:r>
      <w:r w:rsidRPr="006D2D8A">
        <w:tab/>
        <w:t>a concentration of silicon dioxide (silica (SiO</w:t>
      </w:r>
      <w:r w:rsidRPr="006D2D8A">
        <w:rPr>
          <w:vertAlign w:val="subscript"/>
        </w:rPr>
        <w:t>2</w:t>
      </w:r>
      <w:r w:rsidRPr="006D2D8A">
        <w:t>)) of no more than 7%; and</w:t>
      </w:r>
    </w:p>
    <w:p w:rsidR="00D764E2" w:rsidRPr="006D2D8A" w:rsidRDefault="00D764E2" w:rsidP="00E4489D">
      <w:pPr>
        <w:pStyle w:val="paragraph"/>
      </w:pPr>
      <w:r w:rsidRPr="006D2D8A">
        <w:tab/>
        <w:t>(d)</w:t>
      </w:r>
      <w:r w:rsidRPr="006D2D8A">
        <w:tab/>
        <w:t>an average diameter of between 9 and 16 millimetres.</w:t>
      </w:r>
    </w:p>
    <w:p w:rsidR="00D764E2" w:rsidRPr="006D2D8A" w:rsidRDefault="00D764E2" w:rsidP="00E4489D">
      <w:pPr>
        <w:pStyle w:val="subsection"/>
      </w:pPr>
      <w:r w:rsidRPr="006D2D8A">
        <w:tab/>
        <w:t>(2)</w:t>
      </w:r>
      <w:r w:rsidRPr="006D2D8A">
        <w:tab/>
        <w:t>The production of iron ore pellets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iron ore pellets is a moderately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 xml:space="preserve">For the production of iron ore pellets, the basis for the issue of free carbon units is by a tonne of iron ore pellets, on a dry weight basis, that: </w:t>
      </w:r>
    </w:p>
    <w:p w:rsidR="00D764E2" w:rsidRPr="006D2D8A" w:rsidRDefault="00D764E2" w:rsidP="00E4489D">
      <w:pPr>
        <w:pStyle w:val="paragraph"/>
      </w:pPr>
      <w:r w:rsidRPr="006D2D8A">
        <w:tab/>
        <w:t>(a)</w:t>
      </w:r>
      <w:r w:rsidRPr="006D2D8A">
        <w:tab/>
        <w:t>has a concentration of iron (Fe) of at least 63%; and</w:t>
      </w:r>
    </w:p>
    <w:p w:rsidR="00D764E2" w:rsidRPr="006D2D8A" w:rsidRDefault="00D764E2" w:rsidP="00E4489D">
      <w:pPr>
        <w:pStyle w:val="paragraph"/>
      </w:pPr>
      <w:r w:rsidRPr="006D2D8A">
        <w:tab/>
        <w:t>(b)</w:t>
      </w:r>
      <w:r w:rsidRPr="006D2D8A">
        <w:tab/>
        <w:t>has a concentration of alumina (aluminium oxide (Al</w:t>
      </w:r>
      <w:r w:rsidRPr="006D2D8A">
        <w:rPr>
          <w:vertAlign w:val="subscript"/>
        </w:rPr>
        <w:t>2</w:t>
      </w:r>
      <w:r w:rsidRPr="006D2D8A">
        <w:t>O</w:t>
      </w:r>
      <w:r w:rsidRPr="006D2D8A">
        <w:rPr>
          <w:vertAlign w:val="subscript"/>
        </w:rPr>
        <w:t>3</w:t>
      </w:r>
      <w:r w:rsidRPr="006D2D8A">
        <w:t>)) of no more than 2%; and</w:t>
      </w:r>
    </w:p>
    <w:p w:rsidR="00D764E2" w:rsidRPr="006D2D8A" w:rsidRDefault="00D764E2" w:rsidP="00E4489D">
      <w:pPr>
        <w:pStyle w:val="paragraph"/>
      </w:pPr>
      <w:r w:rsidRPr="006D2D8A">
        <w:tab/>
        <w:t>(c)</w:t>
      </w:r>
      <w:r w:rsidRPr="006D2D8A">
        <w:tab/>
        <w:t>has a concentration of silicon dioxide (silica (SiO</w:t>
      </w:r>
      <w:r w:rsidRPr="006D2D8A">
        <w:rPr>
          <w:vertAlign w:val="subscript"/>
        </w:rPr>
        <w:t>2</w:t>
      </w:r>
      <w:r w:rsidRPr="006D2D8A">
        <w:t>)) of no more than 7%; and</w:t>
      </w:r>
    </w:p>
    <w:p w:rsidR="00D764E2" w:rsidRPr="006D2D8A" w:rsidRDefault="00D764E2" w:rsidP="00E4489D">
      <w:pPr>
        <w:pStyle w:val="paragraph"/>
      </w:pPr>
      <w:r w:rsidRPr="006D2D8A">
        <w:tab/>
        <w:t>(d)</w:t>
      </w:r>
      <w:r w:rsidRPr="006D2D8A">
        <w:tab/>
        <w:t>has an average diameter of between 9 and 16 millimetres; and</w:t>
      </w:r>
    </w:p>
    <w:p w:rsidR="00D764E2" w:rsidRPr="006D2D8A" w:rsidRDefault="00D764E2" w:rsidP="00E4489D">
      <w:pPr>
        <w:pStyle w:val="paragraph"/>
      </w:pPr>
      <w:r w:rsidRPr="006D2D8A">
        <w:tab/>
        <w:t>(e)</w:t>
      </w:r>
      <w:r w:rsidRPr="006D2D8A">
        <w:tab/>
        <w:t>is produced as part of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(f)</w:t>
      </w:r>
      <w:r w:rsidRPr="006D2D8A">
        <w:tab/>
        <w:t>is not a relevant product for the emissions</w:t>
      </w:r>
      <w:r w:rsidR="006D2D8A" w:rsidRPr="006D2D8A">
        <w:noBreakHyphen/>
      </w:r>
      <w:r w:rsidRPr="006D2D8A">
        <w:t>intensive trade</w:t>
      </w:r>
      <w:r w:rsidR="006D2D8A" w:rsidRPr="006D2D8A">
        <w:noBreakHyphen/>
      </w:r>
      <w:r w:rsidRPr="006D2D8A">
        <w:t>exposed activity of integrated iron and steel manufacturing; and</w:t>
      </w:r>
    </w:p>
    <w:p w:rsidR="00D764E2" w:rsidRPr="006D2D8A" w:rsidRDefault="00D764E2" w:rsidP="00E4489D">
      <w:pPr>
        <w:pStyle w:val="paragraph"/>
      </w:pPr>
      <w:r w:rsidRPr="006D2D8A">
        <w:tab/>
        <w:t>(g)</w:t>
      </w:r>
      <w:r w:rsidRPr="006D2D8A">
        <w:tab/>
        <w:t>is of saleable quality.</w:t>
      </w:r>
    </w:p>
    <w:p w:rsidR="00D764E2" w:rsidRPr="006D2D8A" w:rsidRDefault="00E4489D" w:rsidP="00E4489D">
      <w:pPr>
        <w:pStyle w:val="notetext"/>
      </w:pPr>
      <w:r w:rsidRPr="006D2D8A">
        <w:t>Note:</w:t>
      </w:r>
      <w:r w:rsidRPr="006D2D8A">
        <w:tab/>
      </w:r>
      <w:r w:rsidR="00D764E2" w:rsidRPr="006D2D8A">
        <w:rPr>
          <w:b/>
          <w:i/>
        </w:rPr>
        <w:t>Relevant product</w:t>
      </w:r>
      <w:r w:rsidR="00D764E2" w:rsidRPr="006D2D8A">
        <w:t xml:space="preserve"> and</w:t>
      </w:r>
      <w:r w:rsidR="00D764E2" w:rsidRPr="006D2D8A">
        <w:rPr>
          <w:color w:val="FF0000"/>
        </w:rPr>
        <w:t xml:space="preserve"> </w:t>
      </w:r>
      <w:r w:rsidR="00D764E2" w:rsidRPr="006D2D8A">
        <w:rPr>
          <w:b/>
          <w:i/>
        </w:rPr>
        <w:t>saleable quality</w:t>
      </w:r>
      <w:r w:rsidR="00D764E2" w:rsidRPr="006D2D8A">
        <w:t xml:space="preserve"> are explained in </w:t>
      </w:r>
      <w:r w:rsidRPr="006D2D8A">
        <w:t>Part</w:t>
      </w:r>
      <w:r w:rsidR="006D2D8A" w:rsidRPr="006D2D8A">
        <w:t> </w:t>
      </w:r>
      <w:r w:rsidR="00D764E2" w:rsidRPr="006D2D8A">
        <w:t>2.</w:t>
      </w:r>
    </w:p>
    <w:p w:rsidR="00D764E2" w:rsidRPr="006D2D8A" w:rsidRDefault="00D764E2" w:rsidP="00E4489D">
      <w:pPr>
        <w:pStyle w:val="subsection"/>
      </w:pPr>
      <w:r w:rsidRPr="006D2D8A">
        <w:tab/>
        <w:t>(5)</w:t>
      </w:r>
      <w:r w:rsidRPr="006D2D8A">
        <w:tab/>
        <w:t>For this Division:</w:t>
      </w:r>
    </w:p>
    <w:p w:rsidR="00D764E2" w:rsidRPr="006D2D8A" w:rsidRDefault="00D764E2" w:rsidP="00E4489D">
      <w:pPr>
        <w:pStyle w:val="Definition"/>
      </w:pPr>
      <w:r w:rsidRPr="006D2D8A">
        <w:rPr>
          <w:b/>
          <w:i/>
        </w:rPr>
        <w:t>iron ore</w:t>
      </w:r>
      <w:r w:rsidRPr="006D2D8A">
        <w:t xml:space="preserve"> means any form of iron ore product that has not been:</w:t>
      </w:r>
    </w:p>
    <w:p w:rsidR="00D764E2" w:rsidRPr="006D2D8A" w:rsidRDefault="00D764E2" w:rsidP="00E4489D">
      <w:pPr>
        <w:pStyle w:val="paragraph"/>
      </w:pPr>
      <w:r w:rsidRPr="006D2D8A">
        <w:tab/>
        <w:t>(a)</w:t>
      </w:r>
      <w:r w:rsidRPr="006D2D8A">
        <w:tab/>
        <w:t>semi</w:t>
      </w:r>
      <w:r w:rsidR="006D2D8A" w:rsidRPr="006D2D8A">
        <w:noBreakHyphen/>
      </w:r>
      <w:r w:rsidRPr="006D2D8A">
        <w:t xml:space="preserve">processed into iron ore balls; or </w:t>
      </w:r>
    </w:p>
    <w:p w:rsidR="00D764E2" w:rsidRPr="006D2D8A" w:rsidRDefault="00D764E2" w:rsidP="00E4489D">
      <w:pPr>
        <w:pStyle w:val="paragraph"/>
      </w:pPr>
      <w:r w:rsidRPr="006D2D8A">
        <w:tab/>
        <w:t>(b)</w:t>
      </w:r>
      <w:r w:rsidRPr="006D2D8A">
        <w:tab/>
        <w:t xml:space="preserve">exposed to a hardening process by the application of heat or pressure; and </w:t>
      </w:r>
    </w:p>
    <w:p w:rsidR="00D764E2" w:rsidRPr="006D2D8A" w:rsidRDefault="00D764E2" w:rsidP="00E4489D">
      <w:pPr>
        <w:pStyle w:val="subsection2"/>
      </w:pPr>
      <w:r w:rsidRPr="006D2D8A">
        <w:t>includes magnetite ore that has been concentrated and hematite ore that has been crushed to varying extents.</w:t>
      </w:r>
    </w:p>
    <w:p w:rsidR="00D764E2" w:rsidRPr="006D2D8A" w:rsidRDefault="00E4489D" w:rsidP="006115C2">
      <w:pPr>
        <w:pStyle w:val="ActHead3"/>
        <w:pageBreakBefore/>
      </w:pPr>
      <w:bookmarkStart w:id="177" w:name="_Toc355625756"/>
      <w:r w:rsidRPr="006D2D8A">
        <w:rPr>
          <w:rStyle w:val="CharDivNo"/>
        </w:rPr>
        <w:t>Division</w:t>
      </w:r>
      <w:r w:rsidR="006D2D8A" w:rsidRPr="006D2D8A">
        <w:rPr>
          <w:rStyle w:val="CharDivNo"/>
        </w:rPr>
        <w:t> </w:t>
      </w:r>
      <w:r w:rsidR="00D764E2" w:rsidRPr="006D2D8A">
        <w:rPr>
          <w:rStyle w:val="CharDivNo"/>
        </w:rPr>
        <w:t>36</w:t>
      </w:r>
      <w:r w:rsidR="004D1EEB" w:rsidRPr="006D2D8A">
        <w:t>—</w:t>
      </w:r>
      <w:r w:rsidR="00D764E2" w:rsidRPr="006D2D8A">
        <w:rPr>
          <w:rStyle w:val="CharDivText"/>
        </w:rPr>
        <w:t>Production of liquefied natural gas</w:t>
      </w:r>
      <w:bookmarkEnd w:id="177"/>
    </w:p>
    <w:p w:rsidR="00D764E2" w:rsidRPr="006D2D8A" w:rsidRDefault="00D764E2" w:rsidP="00E4489D">
      <w:pPr>
        <w:pStyle w:val="subsection"/>
      </w:pPr>
      <w:r w:rsidRPr="006D2D8A">
        <w:t>336</w:t>
      </w:r>
      <w:r w:rsidRPr="006D2D8A">
        <w:tab/>
        <w:t>(1)</w:t>
      </w:r>
      <w:r w:rsidRPr="006D2D8A">
        <w:tab/>
        <w:t>The production of liquefied natural gas is the physical transformation of natural gas (in a gaseous state) into liquefied natural gas (in a liquid state) that has a concentration of methane (CH</w:t>
      </w:r>
      <w:r w:rsidRPr="006D2D8A">
        <w:rPr>
          <w:vertAlign w:val="subscript"/>
        </w:rPr>
        <w:t>4</w:t>
      </w:r>
      <w:r w:rsidRPr="006D2D8A">
        <w:t>) of at least 70%.</w:t>
      </w:r>
    </w:p>
    <w:p w:rsidR="00D764E2" w:rsidRPr="006D2D8A" w:rsidRDefault="00D764E2" w:rsidP="00E4489D">
      <w:pPr>
        <w:pStyle w:val="subsection"/>
      </w:pPr>
      <w:r w:rsidRPr="006D2D8A">
        <w:tab/>
        <w:t>(2)</w:t>
      </w:r>
      <w:r w:rsidRPr="006D2D8A">
        <w:tab/>
        <w:t>The production of liquefied natural gas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liquefied natural gas is a moderately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For the production of liquefied natural gas, the basis for the issue of free carbon units is by a tonne of liquefied natural gas, that:</w:t>
      </w:r>
    </w:p>
    <w:p w:rsidR="00D764E2" w:rsidRPr="006D2D8A" w:rsidRDefault="00D764E2" w:rsidP="00E4489D">
      <w:pPr>
        <w:pStyle w:val="paragraph"/>
      </w:pPr>
      <w:r w:rsidRPr="006D2D8A">
        <w:tab/>
        <w:t>(a)</w:t>
      </w:r>
      <w:r w:rsidRPr="006D2D8A">
        <w:tab/>
        <w:t>has a concentration of methane (CH</w:t>
      </w:r>
      <w:r w:rsidRPr="006D2D8A">
        <w:rPr>
          <w:vertAlign w:val="subscript"/>
        </w:rPr>
        <w:t>4</w:t>
      </w:r>
      <w:r w:rsidRPr="006D2D8A">
        <w:t>) of at least 70%; and</w:t>
      </w:r>
    </w:p>
    <w:p w:rsidR="00D764E2" w:rsidRPr="006D2D8A" w:rsidRDefault="00D764E2" w:rsidP="00E4489D">
      <w:pPr>
        <w:pStyle w:val="paragraph"/>
      </w:pPr>
      <w:r w:rsidRPr="006D2D8A">
        <w:tab/>
        <w:t>(b)</w:t>
      </w:r>
      <w:r w:rsidRPr="006D2D8A">
        <w:tab/>
        <w:t>is produced as part of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(c)</w:t>
      </w:r>
      <w:r w:rsidRPr="006D2D8A">
        <w:tab/>
        <w:t>is transported, as a gas or liquid, from the facility where the natural gas was liquefied and is not taken back to that facility.</w:t>
      </w:r>
    </w:p>
    <w:p w:rsidR="00D764E2" w:rsidRPr="006D2D8A" w:rsidRDefault="00E4489D" w:rsidP="006115C2">
      <w:pPr>
        <w:pStyle w:val="ActHead3"/>
        <w:pageBreakBefore/>
      </w:pPr>
      <w:bookmarkStart w:id="178" w:name="_Toc355625757"/>
      <w:r w:rsidRPr="006D2D8A">
        <w:rPr>
          <w:rStyle w:val="CharDivNo"/>
        </w:rPr>
        <w:t>Division</w:t>
      </w:r>
      <w:r w:rsidR="006D2D8A" w:rsidRPr="006D2D8A">
        <w:rPr>
          <w:rStyle w:val="CharDivNo"/>
        </w:rPr>
        <w:t> </w:t>
      </w:r>
      <w:r w:rsidR="00D764E2" w:rsidRPr="006D2D8A">
        <w:rPr>
          <w:rStyle w:val="CharDivNo"/>
        </w:rPr>
        <w:t>37</w:t>
      </w:r>
      <w:r w:rsidR="004D1EEB" w:rsidRPr="006D2D8A">
        <w:t>—</w:t>
      </w:r>
      <w:r w:rsidR="00D764E2" w:rsidRPr="006D2D8A">
        <w:rPr>
          <w:rStyle w:val="CharDivText"/>
        </w:rPr>
        <w:t>Production of magnetite concentrate</w:t>
      </w:r>
      <w:bookmarkEnd w:id="178"/>
    </w:p>
    <w:p w:rsidR="00D764E2" w:rsidRPr="006D2D8A" w:rsidRDefault="00D764E2" w:rsidP="00E4489D">
      <w:pPr>
        <w:pStyle w:val="subsection"/>
      </w:pPr>
      <w:r w:rsidRPr="006D2D8A">
        <w:t>337</w:t>
      </w:r>
      <w:r w:rsidRPr="006D2D8A">
        <w:tab/>
        <w:t>(1)</w:t>
      </w:r>
      <w:r w:rsidRPr="006D2D8A">
        <w:tab/>
        <w:t>The production of magnetite concentrate is the physical transformation of magnetite ore (ore containing Fe</w:t>
      </w:r>
      <w:r w:rsidRPr="006D2D8A">
        <w:rPr>
          <w:vertAlign w:val="subscript"/>
        </w:rPr>
        <w:t>3</w:t>
      </w:r>
      <w:r w:rsidRPr="006D2D8A">
        <w:t>O</w:t>
      </w:r>
      <w:r w:rsidRPr="006D2D8A">
        <w:rPr>
          <w:vertAlign w:val="subscript"/>
        </w:rPr>
        <w:t>4</w:t>
      </w:r>
      <w:r w:rsidRPr="006D2D8A">
        <w:rPr>
          <w:szCs w:val="16"/>
        </w:rPr>
        <w:t xml:space="preserve"> </w:t>
      </w:r>
      <w:r w:rsidRPr="006D2D8A">
        <w:t>that has a key property of ferrimagnetism) to produce saleable magnetite (Fe</w:t>
      </w:r>
      <w:r w:rsidRPr="006D2D8A">
        <w:rPr>
          <w:vertAlign w:val="subscript"/>
        </w:rPr>
        <w:t>3</w:t>
      </w:r>
      <w:r w:rsidRPr="006D2D8A">
        <w:t>O</w:t>
      </w:r>
      <w:r w:rsidRPr="006D2D8A">
        <w:rPr>
          <w:vertAlign w:val="subscript"/>
        </w:rPr>
        <w:t>4</w:t>
      </w:r>
      <w:r w:rsidRPr="006D2D8A">
        <w:t>) concentrate that:</w:t>
      </w:r>
    </w:p>
    <w:p w:rsidR="00D764E2" w:rsidRPr="006D2D8A" w:rsidRDefault="00D764E2" w:rsidP="00E4489D">
      <w:pPr>
        <w:pStyle w:val="paragraph"/>
      </w:pPr>
      <w:r w:rsidRPr="006D2D8A">
        <w:tab/>
        <w:t>(a)</w:t>
      </w:r>
      <w:r w:rsidRPr="006D2D8A">
        <w:tab/>
        <w:t>has a concentration of iron (Fe) of at least 60% on a dry weight basis; and</w:t>
      </w:r>
    </w:p>
    <w:p w:rsidR="00D764E2" w:rsidRPr="006D2D8A" w:rsidRDefault="00D764E2" w:rsidP="00E4489D">
      <w:pPr>
        <w:pStyle w:val="paragraph"/>
      </w:pPr>
      <w:r w:rsidRPr="006D2D8A">
        <w:tab/>
        <w:t>(b)</w:t>
      </w:r>
      <w:r w:rsidRPr="006D2D8A">
        <w:tab/>
        <w:t>has a particle size of less than 75 microns for at least 80% of the concentrate.</w:t>
      </w:r>
    </w:p>
    <w:p w:rsidR="00D764E2" w:rsidRPr="006D2D8A" w:rsidRDefault="00E4489D" w:rsidP="00E4489D">
      <w:pPr>
        <w:pStyle w:val="notetext"/>
      </w:pPr>
      <w:r w:rsidRPr="006D2D8A">
        <w:rPr>
          <w:iCs/>
        </w:rPr>
        <w:t>Note:</w:t>
      </w:r>
      <w:r w:rsidRPr="006D2D8A">
        <w:rPr>
          <w:iCs/>
        </w:rPr>
        <w:tab/>
      </w:r>
      <w:r w:rsidR="00D764E2" w:rsidRPr="006D2D8A">
        <w:t>Ferrimagnetism is ions of iron (Fe</w:t>
      </w:r>
      <w:r w:rsidR="00D764E2" w:rsidRPr="006D2D8A">
        <w:rPr>
          <w:vertAlign w:val="superscript"/>
        </w:rPr>
        <w:t>2+</w:t>
      </w:r>
      <w:r w:rsidR="00D764E2" w:rsidRPr="006D2D8A">
        <w:rPr>
          <w:szCs w:val="13"/>
        </w:rPr>
        <w:t xml:space="preserve"> </w:t>
      </w:r>
      <w:r w:rsidR="00D764E2" w:rsidRPr="006D2D8A">
        <w:t>and Fe</w:t>
      </w:r>
      <w:r w:rsidR="00D764E2" w:rsidRPr="006D2D8A">
        <w:rPr>
          <w:vertAlign w:val="superscript"/>
        </w:rPr>
        <w:t>3+</w:t>
      </w:r>
      <w:r w:rsidR="00D764E2" w:rsidRPr="006D2D8A">
        <w:t>) spontaneously aligning in the sublattice of a crystalline solid to produce a net magnetic moment that is observed as permanent magnetisation of the solid at normal room temperature.</w:t>
      </w:r>
    </w:p>
    <w:p w:rsidR="00D764E2" w:rsidRPr="006D2D8A" w:rsidRDefault="00D764E2" w:rsidP="00E4489D">
      <w:pPr>
        <w:pStyle w:val="subsection"/>
      </w:pPr>
      <w:r w:rsidRPr="006D2D8A">
        <w:tab/>
        <w:t>(2)</w:t>
      </w:r>
      <w:r w:rsidRPr="006D2D8A">
        <w:tab/>
        <w:t>The production of magnetite concentrate is specified as an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subsection"/>
      </w:pPr>
      <w:r w:rsidRPr="006D2D8A">
        <w:tab/>
        <w:t>(3)</w:t>
      </w:r>
      <w:r w:rsidRPr="006D2D8A">
        <w:tab/>
        <w:t>The production of magnetite concentrate is a moderately emissions</w:t>
      </w:r>
      <w:r w:rsidR="006D2D8A" w:rsidRPr="006D2D8A">
        <w:noBreakHyphen/>
      </w:r>
      <w:r w:rsidRPr="006D2D8A">
        <w:t>intensive activity.</w:t>
      </w:r>
    </w:p>
    <w:p w:rsidR="00D764E2" w:rsidRPr="006D2D8A" w:rsidRDefault="00E4489D" w:rsidP="00E4489D">
      <w:pPr>
        <w:pStyle w:val="notetext"/>
      </w:pPr>
      <w:r w:rsidRPr="006D2D8A">
        <w:t>Note:</w:t>
      </w:r>
      <w:r w:rsidRPr="006D2D8A">
        <w:tab/>
      </w:r>
      <w:r w:rsidR="00D764E2" w:rsidRPr="006D2D8A">
        <w:t xml:space="preserve">See </w:t>
      </w:r>
      <w:r w:rsidRPr="006D2D8A">
        <w:t>Part</w:t>
      </w:r>
      <w:r w:rsidR="006D2D8A" w:rsidRPr="006D2D8A">
        <w:t> </w:t>
      </w:r>
      <w:r w:rsidR="00D764E2" w:rsidRPr="006D2D8A">
        <w:t>4.</w:t>
      </w:r>
    </w:p>
    <w:p w:rsidR="00D764E2" w:rsidRPr="006D2D8A" w:rsidRDefault="00D764E2" w:rsidP="00E4489D">
      <w:pPr>
        <w:pStyle w:val="subsection"/>
      </w:pPr>
      <w:r w:rsidRPr="006D2D8A">
        <w:tab/>
        <w:t>(4)</w:t>
      </w:r>
      <w:r w:rsidRPr="006D2D8A">
        <w:tab/>
        <w:t>The basis for the issue of free carbon units for the production of magnetite concentrate is by a tonne of 100% equivalent iron (Fe) contained in saleable magnetite (Fe</w:t>
      </w:r>
      <w:r w:rsidRPr="006D2D8A">
        <w:rPr>
          <w:vertAlign w:val="subscript"/>
        </w:rPr>
        <w:t>3</w:t>
      </w:r>
      <w:r w:rsidRPr="006D2D8A">
        <w:t>O</w:t>
      </w:r>
      <w:r w:rsidRPr="006D2D8A">
        <w:rPr>
          <w:vertAlign w:val="subscript"/>
        </w:rPr>
        <w:t>4</w:t>
      </w:r>
      <w:r w:rsidRPr="006D2D8A">
        <w:t>) concentrate that:</w:t>
      </w:r>
    </w:p>
    <w:p w:rsidR="00D764E2" w:rsidRPr="006D2D8A" w:rsidRDefault="00D764E2" w:rsidP="00E4489D">
      <w:pPr>
        <w:pStyle w:val="paragraph"/>
      </w:pPr>
      <w:r w:rsidRPr="006D2D8A">
        <w:tab/>
        <w:t>(a)</w:t>
      </w:r>
      <w:r w:rsidRPr="006D2D8A">
        <w:tab/>
        <w:t>has a concentration of iron (Fe) of at least 60% on a dry weight basis; and</w:t>
      </w:r>
    </w:p>
    <w:p w:rsidR="00D764E2" w:rsidRPr="006D2D8A" w:rsidRDefault="00D764E2" w:rsidP="00E4489D">
      <w:pPr>
        <w:pStyle w:val="paragraph"/>
      </w:pPr>
      <w:r w:rsidRPr="006D2D8A">
        <w:tab/>
        <w:t>(b)</w:t>
      </w:r>
      <w:r w:rsidRPr="006D2D8A">
        <w:tab/>
        <w:t>has a particle size of less than 75 microns for at least 80% of the concentrate; and</w:t>
      </w:r>
    </w:p>
    <w:p w:rsidR="00D764E2" w:rsidRPr="006D2D8A" w:rsidRDefault="00D764E2" w:rsidP="00E4489D">
      <w:pPr>
        <w:pStyle w:val="paragraph"/>
      </w:pPr>
      <w:r w:rsidRPr="006D2D8A">
        <w:tab/>
        <w:t>(c)</w:t>
      </w:r>
      <w:r w:rsidRPr="006D2D8A">
        <w:tab/>
        <w:t>is produced as part of carrying on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(d)</w:t>
      </w:r>
      <w:r w:rsidRPr="006D2D8A">
        <w:tab/>
        <w:t>is of saleable quality.</w:t>
      </w:r>
    </w:p>
    <w:p w:rsidR="00D764E2" w:rsidRPr="006D2D8A" w:rsidRDefault="00E4489D" w:rsidP="00E4489D">
      <w:pPr>
        <w:pStyle w:val="notetext"/>
      </w:pPr>
      <w:r w:rsidRPr="006D2D8A">
        <w:t>Note:</w:t>
      </w:r>
      <w:r w:rsidRPr="006D2D8A">
        <w:tab/>
      </w:r>
      <w:r w:rsidR="00D764E2" w:rsidRPr="006D2D8A">
        <w:rPr>
          <w:b/>
          <w:i/>
        </w:rPr>
        <w:t xml:space="preserve">Saleable quality </w:t>
      </w:r>
      <w:r w:rsidR="00D764E2" w:rsidRPr="006D2D8A">
        <w:t xml:space="preserve">is explained in </w:t>
      </w:r>
      <w:r w:rsidRPr="006D2D8A">
        <w:t>Part</w:t>
      </w:r>
      <w:r w:rsidR="006D2D8A" w:rsidRPr="006D2D8A">
        <w:t> </w:t>
      </w:r>
      <w:r w:rsidR="00D764E2" w:rsidRPr="006D2D8A">
        <w:t>2.</w:t>
      </w:r>
    </w:p>
    <w:p w:rsidR="00466A08" w:rsidRPr="006D2D8A" w:rsidRDefault="00E4489D" w:rsidP="006115C2">
      <w:pPr>
        <w:pStyle w:val="ActHead3"/>
        <w:pageBreakBefore/>
      </w:pPr>
      <w:bookmarkStart w:id="179" w:name="_Toc355625758"/>
      <w:r w:rsidRPr="006D2D8A">
        <w:rPr>
          <w:rStyle w:val="CharDivNo"/>
        </w:rPr>
        <w:t>Division</w:t>
      </w:r>
      <w:r w:rsidR="006D2D8A" w:rsidRPr="006D2D8A">
        <w:rPr>
          <w:rStyle w:val="CharDivNo"/>
        </w:rPr>
        <w:t> </w:t>
      </w:r>
      <w:r w:rsidR="00466A08" w:rsidRPr="006D2D8A">
        <w:rPr>
          <w:rStyle w:val="CharDivNo"/>
        </w:rPr>
        <w:t>38</w:t>
      </w:r>
      <w:r w:rsidR="004D1EEB" w:rsidRPr="006D2D8A">
        <w:t>—</w:t>
      </w:r>
      <w:r w:rsidR="00466A08" w:rsidRPr="006D2D8A">
        <w:rPr>
          <w:rStyle w:val="CharDivText"/>
        </w:rPr>
        <w:t>Production of glass beads</w:t>
      </w:r>
      <w:bookmarkEnd w:id="179"/>
    </w:p>
    <w:p w:rsidR="00466A08" w:rsidRPr="006D2D8A" w:rsidRDefault="00466A08" w:rsidP="00E4489D">
      <w:pPr>
        <w:pStyle w:val="subsection"/>
      </w:pPr>
      <w:r w:rsidRPr="006D2D8A">
        <w:t>338</w:t>
      </w:r>
      <w:r w:rsidRPr="006D2D8A">
        <w:tab/>
        <w:t>(1)</w:t>
      </w:r>
      <w:r w:rsidRPr="006D2D8A">
        <w:tab/>
        <w:t>The production of glass beads is the physical and chemical transformation of either or both of the following:</w:t>
      </w:r>
    </w:p>
    <w:p w:rsidR="00466A08" w:rsidRPr="006D2D8A" w:rsidRDefault="00466A08" w:rsidP="00E4489D">
      <w:pPr>
        <w:pStyle w:val="paragraph"/>
      </w:pPr>
      <w:r w:rsidRPr="006D2D8A">
        <w:tab/>
        <w:t>(a)</w:t>
      </w:r>
      <w:r w:rsidRPr="006D2D8A">
        <w:tab/>
        <w:t>recycled materials (such as cullet);</w:t>
      </w:r>
    </w:p>
    <w:p w:rsidR="00466A08" w:rsidRPr="006D2D8A" w:rsidRDefault="00466A08" w:rsidP="00E4489D">
      <w:pPr>
        <w:pStyle w:val="paragraph"/>
      </w:pPr>
      <w:r w:rsidRPr="006D2D8A">
        <w:tab/>
        <w:t>(b)</w:t>
      </w:r>
      <w:r w:rsidRPr="006D2D8A">
        <w:tab/>
        <w:t>all of the following:</w:t>
      </w:r>
    </w:p>
    <w:p w:rsidR="00466A08" w:rsidRPr="006D2D8A" w:rsidRDefault="00466A08" w:rsidP="00E4489D">
      <w:pPr>
        <w:pStyle w:val="paragraphsub"/>
      </w:pPr>
      <w:r w:rsidRPr="006D2D8A">
        <w:tab/>
        <w:t>(i)</w:t>
      </w:r>
      <w:r w:rsidRPr="006D2D8A">
        <w:tab/>
        <w:t>silicon dioxide (SiO</w:t>
      </w:r>
      <w:r w:rsidRPr="006D2D8A">
        <w:rPr>
          <w:vertAlign w:val="subscript"/>
        </w:rPr>
        <w:t>2</w:t>
      </w:r>
      <w:r w:rsidRPr="006D2D8A">
        <w:t>, silica);</w:t>
      </w:r>
    </w:p>
    <w:p w:rsidR="00466A08" w:rsidRPr="006D2D8A" w:rsidRDefault="00466A08" w:rsidP="00E4489D">
      <w:pPr>
        <w:pStyle w:val="paragraphsub"/>
      </w:pPr>
      <w:r w:rsidRPr="006D2D8A">
        <w:tab/>
        <w:t>(ii)</w:t>
      </w:r>
      <w:r w:rsidRPr="006D2D8A">
        <w:tab/>
        <w:t>sodium carbonate (Na</w:t>
      </w:r>
      <w:r w:rsidRPr="006D2D8A">
        <w:rPr>
          <w:vertAlign w:val="subscript"/>
        </w:rPr>
        <w:t>2</w:t>
      </w:r>
      <w:r w:rsidRPr="006D2D8A">
        <w:t>CO</w:t>
      </w:r>
      <w:r w:rsidRPr="006D2D8A">
        <w:rPr>
          <w:vertAlign w:val="subscript"/>
        </w:rPr>
        <w:t>3</w:t>
      </w:r>
      <w:r w:rsidRPr="006D2D8A">
        <w:t>, soda ash);</w:t>
      </w:r>
    </w:p>
    <w:p w:rsidR="00466A08" w:rsidRPr="006D2D8A" w:rsidRDefault="00466A08" w:rsidP="00E4489D">
      <w:pPr>
        <w:pStyle w:val="paragraphsub"/>
      </w:pPr>
      <w:r w:rsidRPr="006D2D8A">
        <w:tab/>
        <w:t>(iii)</w:t>
      </w:r>
      <w:r w:rsidRPr="006D2D8A">
        <w:tab/>
        <w:t>any other raw materials;</w:t>
      </w:r>
    </w:p>
    <w:p w:rsidR="00466A08" w:rsidRPr="006D2D8A" w:rsidRDefault="00466A08" w:rsidP="00E4489D">
      <w:pPr>
        <w:pStyle w:val="subsection2"/>
      </w:pPr>
      <w:r w:rsidRPr="006D2D8A">
        <w:t>through a crushing, sieving and firing process into saleable, solid, spherical glass beads where the refractive index is at least 1.50 and the size is smaller than 2</w:t>
      </w:r>
      <w:r w:rsidR="0035397E" w:rsidRPr="006D2D8A">
        <w:t xml:space="preserve"> </w:t>
      </w:r>
      <w:r w:rsidRPr="006D2D8A">
        <w:t>millimetres.</w:t>
      </w:r>
    </w:p>
    <w:p w:rsidR="00466A08" w:rsidRPr="006D2D8A" w:rsidRDefault="00466A08" w:rsidP="00E4489D">
      <w:pPr>
        <w:pStyle w:val="subsection"/>
      </w:pPr>
      <w:r w:rsidRPr="006D2D8A">
        <w:tab/>
        <w:t>(2)</w:t>
      </w:r>
      <w:r w:rsidRPr="006D2D8A">
        <w:tab/>
        <w:t>The production of glass beads is specified as an emissions</w:t>
      </w:r>
      <w:r w:rsidR="006D2D8A" w:rsidRPr="006D2D8A">
        <w:noBreakHyphen/>
      </w:r>
      <w:r w:rsidRPr="006D2D8A">
        <w:t>intensive trade</w:t>
      </w:r>
      <w:r w:rsidR="006D2D8A" w:rsidRPr="006D2D8A">
        <w:noBreakHyphen/>
      </w:r>
      <w:r w:rsidRPr="006D2D8A">
        <w:t>exposed activity.</w:t>
      </w:r>
    </w:p>
    <w:p w:rsidR="00466A08" w:rsidRPr="006D2D8A" w:rsidRDefault="00466A08" w:rsidP="00E4489D">
      <w:pPr>
        <w:pStyle w:val="subsection"/>
      </w:pPr>
      <w:r w:rsidRPr="006D2D8A">
        <w:tab/>
        <w:t>(3)</w:t>
      </w:r>
      <w:r w:rsidRPr="006D2D8A">
        <w:tab/>
        <w:t>The production of glass beads is a highly emissions</w:t>
      </w:r>
      <w:r w:rsidR="006D2D8A" w:rsidRPr="006D2D8A">
        <w:noBreakHyphen/>
      </w:r>
      <w:r w:rsidRPr="006D2D8A">
        <w:t>intensive activity.</w:t>
      </w:r>
    </w:p>
    <w:p w:rsidR="00466A08" w:rsidRPr="006D2D8A" w:rsidRDefault="00466A08" w:rsidP="00E4489D">
      <w:pPr>
        <w:pStyle w:val="subsection"/>
      </w:pPr>
      <w:r w:rsidRPr="006D2D8A">
        <w:tab/>
        <w:t>(4)</w:t>
      </w:r>
      <w:r w:rsidRPr="006D2D8A">
        <w:tab/>
        <w:t>The basis for the issue of free carbon units for the production of glass beads is by a tonne of solid glass beads on a dry weight basis that:</w:t>
      </w:r>
    </w:p>
    <w:p w:rsidR="00466A08" w:rsidRPr="006D2D8A" w:rsidRDefault="00466A08" w:rsidP="00E4489D">
      <w:pPr>
        <w:pStyle w:val="paragraph"/>
      </w:pPr>
      <w:r w:rsidRPr="006D2D8A">
        <w:tab/>
        <w:t>(a)</w:t>
      </w:r>
      <w:r w:rsidRPr="006D2D8A">
        <w:tab/>
        <w:t>have a refractive index of at least 1.50; and</w:t>
      </w:r>
    </w:p>
    <w:p w:rsidR="00466A08" w:rsidRPr="006D2D8A" w:rsidRDefault="00466A08" w:rsidP="00E4489D">
      <w:pPr>
        <w:pStyle w:val="paragraph"/>
      </w:pPr>
      <w:r w:rsidRPr="006D2D8A">
        <w:tab/>
        <w:t>(b)</w:t>
      </w:r>
      <w:r w:rsidRPr="006D2D8A">
        <w:tab/>
        <w:t>have a size smaller than 2</w:t>
      </w:r>
      <w:r w:rsidR="0035397E" w:rsidRPr="006D2D8A">
        <w:t xml:space="preserve"> </w:t>
      </w:r>
      <w:r w:rsidRPr="006D2D8A">
        <w:t>millimetres; and</w:t>
      </w:r>
    </w:p>
    <w:p w:rsidR="00466A08" w:rsidRPr="006D2D8A" w:rsidRDefault="00466A08" w:rsidP="00E4489D">
      <w:pPr>
        <w:pStyle w:val="paragraph"/>
      </w:pPr>
      <w:r w:rsidRPr="006D2D8A">
        <w:tab/>
        <w:t>(c)</w:t>
      </w:r>
      <w:r w:rsidRPr="006D2D8A">
        <w:tab/>
        <w:t>are produced by carrying on the emissions</w:t>
      </w:r>
      <w:r w:rsidR="006D2D8A" w:rsidRPr="006D2D8A">
        <w:noBreakHyphen/>
      </w:r>
      <w:r w:rsidRPr="006D2D8A">
        <w:t>intensive trade</w:t>
      </w:r>
      <w:r w:rsidR="006D2D8A" w:rsidRPr="006D2D8A">
        <w:noBreakHyphen/>
      </w:r>
      <w:r w:rsidRPr="006D2D8A">
        <w:t>exposed activity; and</w:t>
      </w:r>
    </w:p>
    <w:p w:rsidR="00466A08" w:rsidRPr="006D2D8A" w:rsidRDefault="00466A08" w:rsidP="00E4489D">
      <w:pPr>
        <w:pStyle w:val="paragraph"/>
      </w:pPr>
      <w:r w:rsidRPr="006D2D8A">
        <w:tab/>
        <w:t>(d)</w:t>
      </w:r>
      <w:r w:rsidRPr="006D2D8A">
        <w:tab/>
        <w:t>are of saleable quality.</w:t>
      </w:r>
    </w:p>
    <w:p w:rsidR="00466A08" w:rsidRPr="006D2D8A" w:rsidRDefault="00E4489D" w:rsidP="00E4489D">
      <w:pPr>
        <w:pStyle w:val="notetext"/>
      </w:pPr>
      <w:r w:rsidRPr="006D2D8A">
        <w:t>Note:</w:t>
      </w:r>
      <w:r w:rsidRPr="006D2D8A">
        <w:tab/>
      </w:r>
      <w:r w:rsidR="00466A08" w:rsidRPr="006D2D8A">
        <w:rPr>
          <w:b/>
          <w:i/>
        </w:rPr>
        <w:t>Saleable quality</w:t>
      </w:r>
      <w:r w:rsidR="00466A08" w:rsidRPr="006D2D8A">
        <w:rPr>
          <w:b/>
        </w:rPr>
        <w:t xml:space="preserve"> </w:t>
      </w:r>
      <w:r w:rsidR="00466A08" w:rsidRPr="006D2D8A">
        <w:t xml:space="preserve">is explained in </w:t>
      </w:r>
      <w:r w:rsidRPr="006D2D8A">
        <w:t>Part</w:t>
      </w:r>
      <w:r w:rsidR="006D2D8A" w:rsidRPr="006D2D8A">
        <w:t> </w:t>
      </w:r>
      <w:r w:rsidR="00466A08" w:rsidRPr="006D2D8A">
        <w:t>2.</w:t>
      </w:r>
    </w:p>
    <w:p w:rsidR="00466A08" w:rsidRPr="006D2D8A" w:rsidRDefault="00E4489D" w:rsidP="006115C2">
      <w:pPr>
        <w:pStyle w:val="ActHead3"/>
        <w:pageBreakBefore/>
      </w:pPr>
      <w:bookmarkStart w:id="180" w:name="_Toc355625759"/>
      <w:r w:rsidRPr="006D2D8A">
        <w:rPr>
          <w:rStyle w:val="CharDivNo"/>
        </w:rPr>
        <w:t>Division</w:t>
      </w:r>
      <w:r w:rsidR="006D2D8A" w:rsidRPr="006D2D8A">
        <w:rPr>
          <w:rStyle w:val="CharDivNo"/>
        </w:rPr>
        <w:t> </w:t>
      </w:r>
      <w:r w:rsidR="00466A08" w:rsidRPr="006D2D8A">
        <w:rPr>
          <w:rStyle w:val="CharDivNo"/>
        </w:rPr>
        <w:t>39</w:t>
      </w:r>
      <w:r w:rsidR="004D1EEB" w:rsidRPr="006D2D8A">
        <w:t>—</w:t>
      </w:r>
      <w:r w:rsidR="00466A08" w:rsidRPr="006D2D8A">
        <w:rPr>
          <w:rStyle w:val="CharDivText"/>
        </w:rPr>
        <w:t>Production of sodium silicate glass</w:t>
      </w:r>
      <w:bookmarkEnd w:id="180"/>
    </w:p>
    <w:p w:rsidR="00466A08" w:rsidRPr="006D2D8A" w:rsidRDefault="00466A08" w:rsidP="00E4489D">
      <w:pPr>
        <w:pStyle w:val="subsection"/>
      </w:pPr>
      <w:r w:rsidRPr="006D2D8A">
        <w:t>339</w:t>
      </w:r>
      <w:r w:rsidRPr="006D2D8A">
        <w:tab/>
        <w:t>(1)</w:t>
      </w:r>
      <w:r w:rsidRPr="006D2D8A">
        <w:tab/>
        <w:t>The production of sodium silicate glass is the physical and chemical transformation of silicon dioxide (SiO</w:t>
      </w:r>
      <w:r w:rsidRPr="006D2D8A">
        <w:rPr>
          <w:vertAlign w:val="subscript"/>
        </w:rPr>
        <w:t>2</w:t>
      </w:r>
      <w:r w:rsidRPr="006D2D8A">
        <w:t>, silica) and sodium carbonate (Na</w:t>
      </w:r>
      <w:r w:rsidRPr="006D2D8A">
        <w:rPr>
          <w:vertAlign w:val="subscript"/>
        </w:rPr>
        <w:t>2</w:t>
      </w:r>
      <w:r w:rsidRPr="006D2D8A">
        <w:t>CO</w:t>
      </w:r>
      <w:r w:rsidRPr="006D2D8A">
        <w:rPr>
          <w:vertAlign w:val="subscript"/>
        </w:rPr>
        <w:t>3</w:t>
      </w:r>
      <w:r w:rsidRPr="006D2D8A">
        <w:t>, soda ash) into saleable sodium silicate glass where the concentration of sodium silicate (Na</w:t>
      </w:r>
      <w:r w:rsidRPr="006D2D8A">
        <w:rPr>
          <w:vertAlign w:val="subscript"/>
        </w:rPr>
        <w:t>2</w:t>
      </w:r>
      <w:r w:rsidRPr="006D2D8A">
        <w:t>SiO</w:t>
      </w:r>
      <w:r w:rsidRPr="006D2D8A">
        <w:rPr>
          <w:vertAlign w:val="subscript"/>
        </w:rPr>
        <w:t>3</w:t>
      </w:r>
      <w:r w:rsidRPr="006D2D8A">
        <w:t>) is at least 99% with respect to mass.</w:t>
      </w:r>
    </w:p>
    <w:p w:rsidR="00466A08" w:rsidRPr="006D2D8A" w:rsidRDefault="00466A08" w:rsidP="00E4489D">
      <w:pPr>
        <w:pStyle w:val="subsection"/>
      </w:pPr>
      <w:r w:rsidRPr="006D2D8A">
        <w:tab/>
        <w:t>(2)</w:t>
      </w:r>
      <w:r w:rsidRPr="006D2D8A">
        <w:tab/>
        <w:t>The production of sodium silicate glass is specified as an emissions</w:t>
      </w:r>
      <w:r w:rsidR="006D2D8A" w:rsidRPr="006D2D8A">
        <w:noBreakHyphen/>
      </w:r>
      <w:r w:rsidRPr="006D2D8A">
        <w:t>intensive trade</w:t>
      </w:r>
      <w:r w:rsidR="006D2D8A" w:rsidRPr="006D2D8A">
        <w:noBreakHyphen/>
      </w:r>
      <w:r w:rsidRPr="006D2D8A">
        <w:t>exposed activity.</w:t>
      </w:r>
    </w:p>
    <w:p w:rsidR="00466A08" w:rsidRPr="006D2D8A" w:rsidRDefault="00466A08" w:rsidP="00E4489D">
      <w:pPr>
        <w:pStyle w:val="subsection"/>
      </w:pPr>
      <w:r w:rsidRPr="006D2D8A">
        <w:tab/>
        <w:t>(3)</w:t>
      </w:r>
      <w:r w:rsidRPr="006D2D8A">
        <w:tab/>
        <w:t>The production of sodium silicate glass is a highly emissions</w:t>
      </w:r>
      <w:r w:rsidR="006D2D8A" w:rsidRPr="006D2D8A">
        <w:noBreakHyphen/>
      </w:r>
      <w:r w:rsidRPr="006D2D8A">
        <w:t>intensive activity.</w:t>
      </w:r>
    </w:p>
    <w:p w:rsidR="00466A08" w:rsidRPr="006D2D8A" w:rsidRDefault="00466A08" w:rsidP="00E4489D">
      <w:pPr>
        <w:pStyle w:val="subsection"/>
      </w:pPr>
      <w:r w:rsidRPr="006D2D8A">
        <w:tab/>
        <w:t>(4)</w:t>
      </w:r>
      <w:r w:rsidRPr="006D2D8A">
        <w:tab/>
        <w:t>The basis for the issue of free carbon units for the production of sodium silicate glass is by a tonne of sodium silicate glass on a dry weight basis that:</w:t>
      </w:r>
    </w:p>
    <w:p w:rsidR="00466A08" w:rsidRPr="006D2D8A" w:rsidRDefault="00466A08" w:rsidP="00E4489D">
      <w:pPr>
        <w:pStyle w:val="paragraph"/>
      </w:pPr>
      <w:r w:rsidRPr="006D2D8A">
        <w:tab/>
        <w:t>(a)</w:t>
      </w:r>
      <w:r w:rsidRPr="006D2D8A">
        <w:tab/>
        <w:t>has a concentration of sodium silicate (Na</w:t>
      </w:r>
      <w:r w:rsidRPr="006D2D8A">
        <w:rPr>
          <w:vertAlign w:val="subscript"/>
        </w:rPr>
        <w:t>2</w:t>
      </w:r>
      <w:r w:rsidRPr="006D2D8A">
        <w:t>SiO</w:t>
      </w:r>
      <w:r w:rsidRPr="006D2D8A">
        <w:rPr>
          <w:vertAlign w:val="subscript"/>
        </w:rPr>
        <w:t>3</w:t>
      </w:r>
      <w:r w:rsidRPr="006D2D8A">
        <w:t>) that is at least 99% with respect to mass; and</w:t>
      </w:r>
    </w:p>
    <w:p w:rsidR="00466A08" w:rsidRPr="006D2D8A" w:rsidRDefault="00466A08" w:rsidP="00E4489D">
      <w:pPr>
        <w:pStyle w:val="paragraph"/>
      </w:pPr>
      <w:r w:rsidRPr="006D2D8A">
        <w:tab/>
        <w:t>(b)</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466A08" w:rsidRPr="006D2D8A" w:rsidRDefault="00466A08" w:rsidP="00E4489D">
      <w:pPr>
        <w:pStyle w:val="paragraph"/>
      </w:pPr>
      <w:r w:rsidRPr="006D2D8A">
        <w:tab/>
        <w:t>(c)</w:t>
      </w:r>
      <w:r w:rsidRPr="006D2D8A">
        <w:tab/>
        <w:t>is of saleable quality.</w:t>
      </w:r>
    </w:p>
    <w:p w:rsidR="00466A08" w:rsidRPr="006D2D8A" w:rsidRDefault="00E4489D" w:rsidP="00E4489D">
      <w:pPr>
        <w:pStyle w:val="notetext"/>
      </w:pPr>
      <w:r w:rsidRPr="006D2D8A">
        <w:t>Note:</w:t>
      </w:r>
      <w:r w:rsidRPr="006D2D8A">
        <w:tab/>
      </w:r>
      <w:r w:rsidR="00466A08" w:rsidRPr="006D2D8A">
        <w:rPr>
          <w:b/>
          <w:i/>
        </w:rPr>
        <w:t>Saleable quality</w:t>
      </w:r>
      <w:r w:rsidR="00466A08" w:rsidRPr="006D2D8A">
        <w:rPr>
          <w:b/>
        </w:rPr>
        <w:t xml:space="preserve"> </w:t>
      </w:r>
      <w:r w:rsidR="00466A08" w:rsidRPr="006D2D8A">
        <w:t xml:space="preserve">is explained in </w:t>
      </w:r>
      <w:r w:rsidRPr="006D2D8A">
        <w:t>Part</w:t>
      </w:r>
      <w:r w:rsidR="006D2D8A" w:rsidRPr="006D2D8A">
        <w:t> </w:t>
      </w:r>
      <w:r w:rsidR="00466A08" w:rsidRPr="006D2D8A">
        <w:t>2.</w:t>
      </w:r>
    </w:p>
    <w:p w:rsidR="00466A08" w:rsidRPr="006D2D8A" w:rsidRDefault="00E4489D" w:rsidP="006115C2">
      <w:pPr>
        <w:pStyle w:val="ActHead3"/>
        <w:pageBreakBefore/>
      </w:pPr>
      <w:bookmarkStart w:id="181" w:name="_Toc355625760"/>
      <w:r w:rsidRPr="006D2D8A">
        <w:rPr>
          <w:rStyle w:val="CharDivNo"/>
        </w:rPr>
        <w:t>Division</w:t>
      </w:r>
      <w:r w:rsidR="006D2D8A" w:rsidRPr="006D2D8A">
        <w:rPr>
          <w:rStyle w:val="CharDivNo"/>
        </w:rPr>
        <w:t> </w:t>
      </w:r>
      <w:r w:rsidR="00466A08" w:rsidRPr="006D2D8A">
        <w:rPr>
          <w:rStyle w:val="CharDivNo"/>
        </w:rPr>
        <w:t>40</w:t>
      </w:r>
      <w:r w:rsidR="004D1EEB" w:rsidRPr="006D2D8A">
        <w:t>—</w:t>
      </w:r>
      <w:r w:rsidR="00466A08" w:rsidRPr="006D2D8A">
        <w:rPr>
          <w:rStyle w:val="CharDivText"/>
        </w:rPr>
        <w:t>Production of polymer grade propene (polymer grade propylene)</w:t>
      </w:r>
      <w:bookmarkEnd w:id="181"/>
    </w:p>
    <w:p w:rsidR="00466A08" w:rsidRPr="006D2D8A" w:rsidRDefault="00466A08" w:rsidP="00E4489D">
      <w:pPr>
        <w:pStyle w:val="subsection"/>
      </w:pPr>
      <w:r w:rsidRPr="006D2D8A">
        <w:t>340</w:t>
      </w:r>
      <w:r w:rsidRPr="006D2D8A">
        <w:tab/>
        <w:t>(1)</w:t>
      </w:r>
      <w:r w:rsidRPr="006D2D8A">
        <w:tab/>
        <w:t>The production of polymer grade propene (C</w:t>
      </w:r>
      <w:r w:rsidRPr="006D2D8A">
        <w:rPr>
          <w:vertAlign w:val="subscript"/>
        </w:rPr>
        <w:t>3</w:t>
      </w:r>
      <w:r w:rsidRPr="006D2D8A">
        <w:t>H</w:t>
      </w:r>
      <w:r w:rsidRPr="006D2D8A">
        <w:rPr>
          <w:vertAlign w:val="subscript"/>
        </w:rPr>
        <w:t>6</w:t>
      </w:r>
      <w:r w:rsidRPr="006D2D8A">
        <w:t>, polymer grade propylene) is the physical transformation of hydrocarbons that have a concentration of propene (C</w:t>
      </w:r>
      <w:r w:rsidRPr="006D2D8A">
        <w:rPr>
          <w:vertAlign w:val="subscript"/>
        </w:rPr>
        <w:t>3</w:t>
      </w:r>
      <w:r w:rsidRPr="006D2D8A">
        <w:t>H</w:t>
      </w:r>
      <w:r w:rsidRPr="006D2D8A">
        <w:rPr>
          <w:vertAlign w:val="subscript"/>
        </w:rPr>
        <w:t>6</w:t>
      </w:r>
      <w:r w:rsidRPr="006D2D8A">
        <w:t>, propylene) between 45% and 85% with respect to mass (inclusive) to polymer grade propene (polymer grade propylene) that has a concentration of propene (propylene) of at least 98% with respect to mass.</w:t>
      </w:r>
    </w:p>
    <w:p w:rsidR="00466A08" w:rsidRPr="006D2D8A" w:rsidRDefault="00466A08" w:rsidP="00E4489D">
      <w:pPr>
        <w:pStyle w:val="subsection"/>
      </w:pPr>
      <w:r w:rsidRPr="006D2D8A">
        <w:tab/>
        <w:t>(2)</w:t>
      </w:r>
      <w:r w:rsidRPr="006D2D8A">
        <w:tab/>
        <w:t>The production of polymer grade propene (polymer grade propylene) is specified as an emissions</w:t>
      </w:r>
      <w:r w:rsidR="006D2D8A" w:rsidRPr="006D2D8A">
        <w:noBreakHyphen/>
      </w:r>
      <w:r w:rsidRPr="006D2D8A">
        <w:t>intensive trade</w:t>
      </w:r>
      <w:r w:rsidR="006D2D8A" w:rsidRPr="006D2D8A">
        <w:noBreakHyphen/>
      </w:r>
      <w:r w:rsidRPr="006D2D8A">
        <w:t>exposed activity.</w:t>
      </w:r>
    </w:p>
    <w:p w:rsidR="00466A08" w:rsidRPr="006D2D8A" w:rsidRDefault="00466A08" w:rsidP="00E4489D">
      <w:pPr>
        <w:pStyle w:val="subsection"/>
      </w:pPr>
      <w:r w:rsidRPr="006D2D8A">
        <w:tab/>
        <w:t>(3)</w:t>
      </w:r>
      <w:r w:rsidRPr="006D2D8A">
        <w:tab/>
        <w:t>The production of polymer grade propene (polymer grade propylene) is a highly emissions</w:t>
      </w:r>
      <w:r w:rsidR="006D2D8A" w:rsidRPr="006D2D8A">
        <w:noBreakHyphen/>
      </w:r>
      <w:r w:rsidRPr="006D2D8A">
        <w:t>intensive activity.</w:t>
      </w:r>
    </w:p>
    <w:p w:rsidR="00466A08" w:rsidRPr="006D2D8A" w:rsidRDefault="00466A08" w:rsidP="00E4489D">
      <w:pPr>
        <w:pStyle w:val="subsection"/>
      </w:pPr>
      <w:r w:rsidRPr="006D2D8A">
        <w:tab/>
        <w:t>(4)</w:t>
      </w:r>
      <w:r w:rsidRPr="006D2D8A">
        <w:tab/>
        <w:t>The basis for the issue of free carbon units for the production of polymer grade propene (polymer grade propylene) is by a tonne of 100% equivalent propene contained within polymer grade propene (propylene) that:</w:t>
      </w:r>
    </w:p>
    <w:p w:rsidR="00466A08" w:rsidRPr="006D2D8A" w:rsidRDefault="00466A08" w:rsidP="00E4489D">
      <w:pPr>
        <w:pStyle w:val="paragraph"/>
      </w:pPr>
      <w:r w:rsidRPr="006D2D8A">
        <w:tab/>
        <w:t>(a)</w:t>
      </w:r>
      <w:r w:rsidRPr="006D2D8A">
        <w:tab/>
        <w:t>has a concentration of propene that is at least 98% with respect to mass; and</w:t>
      </w:r>
    </w:p>
    <w:p w:rsidR="00466A08" w:rsidRPr="006D2D8A" w:rsidRDefault="00466A08" w:rsidP="00E4489D">
      <w:pPr>
        <w:pStyle w:val="paragraph"/>
      </w:pPr>
      <w:r w:rsidRPr="006D2D8A">
        <w:tab/>
        <w:t>(b)</w:t>
      </w:r>
      <w:r w:rsidRPr="006D2D8A">
        <w:tab/>
        <w:t>is produced by carrying on the emissions</w:t>
      </w:r>
      <w:r w:rsidR="006D2D8A" w:rsidRPr="006D2D8A">
        <w:noBreakHyphen/>
      </w:r>
      <w:r w:rsidRPr="006D2D8A">
        <w:t>intensive trade</w:t>
      </w:r>
      <w:r w:rsidR="006D2D8A" w:rsidRPr="006D2D8A">
        <w:noBreakHyphen/>
      </w:r>
      <w:r w:rsidRPr="006D2D8A">
        <w:t>exposed activity.</w:t>
      </w:r>
    </w:p>
    <w:p w:rsidR="00466A08" w:rsidRPr="006D2D8A" w:rsidRDefault="00E4489D" w:rsidP="006115C2">
      <w:pPr>
        <w:pStyle w:val="ActHead3"/>
        <w:pageBreakBefore/>
      </w:pPr>
      <w:bookmarkStart w:id="182" w:name="_Toc355625761"/>
      <w:r w:rsidRPr="006D2D8A">
        <w:rPr>
          <w:rStyle w:val="CharDivNo"/>
        </w:rPr>
        <w:t>Division</w:t>
      </w:r>
      <w:r w:rsidR="006D2D8A" w:rsidRPr="006D2D8A">
        <w:rPr>
          <w:rStyle w:val="CharDivNo"/>
        </w:rPr>
        <w:t> </w:t>
      </w:r>
      <w:r w:rsidR="00466A08" w:rsidRPr="006D2D8A">
        <w:rPr>
          <w:rStyle w:val="CharDivNo"/>
        </w:rPr>
        <w:t>41</w:t>
      </w:r>
      <w:r w:rsidR="004D1EEB" w:rsidRPr="006D2D8A">
        <w:t>—</w:t>
      </w:r>
      <w:r w:rsidR="00466A08" w:rsidRPr="006D2D8A">
        <w:rPr>
          <w:rStyle w:val="CharDivText"/>
        </w:rPr>
        <w:t>Production of rolled aluminium</w:t>
      </w:r>
      <w:bookmarkEnd w:id="182"/>
    </w:p>
    <w:p w:rsidR="00466A08" w:rsidRPr="006D2D8A" w:rsidRDefault="00466A08" w:rsidP="00E4489D">
      <w:pPr>
        <w:pStyle w:val="subsection"/>
      </w:pPr>
      <w:r w:rsidRPr="006D2D8A">
        <w:t>341</w:t>
      </w:r>
      <w:r w:rsidRPr="006D2D8A">
        <w:tab/>
        <w:t>(1)</w:t>
      </w:r>
      <w:r w:rsidRPr="006D2D8A">
        <w:tab/>
        <w:t>The production of rolled aluminium is the chemical and physical transformation of either or both of primary aluminium metal and secondary aluminium metal with alloying metals into coiled aluminium sheet of saleable quality with a concentration of aluminium of at least 90% with respect to mass, and with a thickness no more than 6</w:t>
      </w:r>
      <w:r w:rsidR="0035397E" w:rsidRPr="006D2D8A">
        <w:t xml:space="preserve"> </w:t>
      </w:r>
      <w:r w:rsidRPr="006D2D8A">
        <w:t>millimetres.</w:t>
      </w:r>
    </w:p>
    <w:p w:rsidR="00466A08" w:rsidRPr="006D2D8A" w:rsidRDefault="00466A08" w:rsidP="00E4489D">
      <w:pPr>
        <w:pStyle w:val="subsection"/>
      </w:pPr>
      <w:r w:rsidRPr="006D2D8A">
        <w:tab/>
        <w:t>(2)</w:t>
      </w:r>
      <w:r w:rsidRPr="006D2D8A">
        <w:tab/>
        <w:t>The production of rolled aluminium is specified as an emissions</w:t>
      </w:r>
      <w:r w:rsidR="006D2D8A" w:rsidRPr="006D2D8A">
        <w:noBreakHyphen/>
      </w:r>
      <w:r w:rsidRPr="006D2D8A">
        <w:t>intensive trade</w:t>
      </w:r>
      <w:r w:rsidR="006D2D8A" w:rsidRPr="006D2D8A">
        <w:noBreakHyphen/>
      </w:r>
      <w:r w:rsidRPr="006D2D8A">
        <w:t>exposed activity.</w:t>
      </w:r>
    </w:p>
    <w:p w:rsidR="00466A08" w:rsidRPr="006D2D8A" w:rsidRDefault="00466A08" w:rsidP="00E4489D">
      <w:pPr>
        <w:pStyle w:val="subsection"/>
      </w:pPr>
      <w:r w:rsidRPr="006D2D8A">
        <w:tab/>
        <w:t>(3)</w:t>
      </w:r>
      <w:r w:rsidRPr="006D2D8A">
        <w:tab/>
        <w:t>The production of rolled aluminium is a highly emissions</w:t>
      </w:r>
      <w:r w:rsidR="006D2D8A" w:rsidRPr="006D2D8A">
        <w:noBreakHyphen/>
      </w:r>
      <w:r w:rsidRPr="006D2D8A">
        <w:t>intensive activity.</w:t>
      </w:r>
    </w:p>
    <w:p w:rsidR="00466A08" w:rsidRPr="006D2D8A" w:rsidRDefault="00466A08" w:rsidP="00E4489D">
      <w:pPr>
        <w:pStyle w:val="subsection"/>
      </w:pPr>
      <w:r w:rsidRPr="006D2D8A">
        <w:tab/>
        <w:t>(4)</w:t>
      </w:r>
      <w:r w:rsidRPr="006D2D8A">
        <w:tab/>
        <w:t>The basis for the issue of free carbon units for the production of rolled aluminium is by a tonne of coiled aluminium sheet that:</w:t>
      </w:r>
    </w:p>
    <w:p w:rsidR="00466A08" w:rsidRPr="006D2D8A" w:rsidRDefault="00466A08" w:rsidP="00E4489D">
      <w:pPr>
        <w:pStyle w:val="paragraph"/>
      </w:pPr>
      <w:r w:rsidRPr="006D2D8A">
        <w:tab/>
        <w:t>(a)</w:t>
      </w:r>
      <w:r w:rsidRPr="006D2D8A">
        <w:tab/>
        <w:t>has a concentration of aluminium of at least 90% with respect to mass; and</w:t>
      </w:r>
    </w:p>
    <w:p w:rsidR="00466A08" w:rsidRPr="006D2D8A" w:rsidRDefault="00466A08" w:rsidP="00E4489D">
      <w:pPr>
        <w:pStyle w:val="paragraph"/>
      </w:pPr>
      <w:r w:rsidRPr="006D2D8A">
        <w:tab/>
        <w:t>(b)</w:t>
      </w:r>
      <w:r w:rsidRPr="006D2D8A">
        <w:tab/>
        <w:t>has a thickness no more than 6</w:t>
      </w:r>
      <w:r w:rsidR="0035397E" w:rsidRPr="006D2D8A">
        <w:t xml:space="preserve"> </w:t>
      </w:r>
      <w:r w:rsidRPr="006D2D8A">
        <w:t>millimetres measured after the finishing process is complete; and</w:t>
      </w:r>
    </w:p>
    <w:p w:rsidR="00466A08" w:rsidRPr="006D2D8A" w:rsidRDefault="00466A08" w:rsidP="00E4489D">
      <w:pPr>
        <w:pStyle w:val="paragraph"/>
      </w:pPr>
      <w:r w:rsidRPr="006D2D8A">
        <w:tab/>
        <w:t>(c)</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466A08" w:rsidRPr="006D2D8A" w:rsidRDefault="00466A08" w:rsidP="00E4489D">
      <w:pPr>
        <w:pStyle w:val="paragraph"/>
      </w:pPr>
      <w:r w:rsidRPr="006D2D8A">
        <w:tab/>
        <w:t>(d)</w:t>
      </w:r>
      <w:r w:rsidRPr="006D2D8A">
        <w:tab/>
        <w:t>is of saleable quality.</w:t>
      </w:r>
    </w:p>
    <w:p w:rsidR="00466A08" w:rsidRPr="006D2D8A" w:rsidRDefault="00E4489D" w:rsidP="00E4489D">
      <w:pPr>
        <w:pStyle w:val="notetext"/>
      </w:pPr>
      <w:r w:rsidRPr="006D2D8A">
        <w:t>Note:</w:t>
      </w:r>
      <w:r w:rsidRPr="006D2D8A">
        <w:tab/>
      </w:r>
      <w:r w:rsidR="00466A08" w:rsidRPr="006D2D8A">
        <w:rPr>
          <w:b/>
          <w:i/>
        </w:rPr>
        <w:t>Saleable quality</w:t>
      </w:r>
      <w:r w:rsidR="00466A08" w:rsidRPr="006D2D8A">
        <w:rPr>
          <w:b/>
        </w:rPr>
        <w:t xml:space="preserve"> </w:t>
      </w:r>
      <w:r w:rsidR="00466A08" w:rsidRPr="006D2D8A">
        <w:t xml:space="preserve">is explained in </w:t>
      </w:r>
      <w:r w:rsidRPr="006D2D8A">
        <w:t>Part</w:t>
      </w:r>
      <w:r w:rsidR="006D2D8A" w:rsidRPr="006D2D8A">
        <w:t> </w:t>
      </w:r>
      <w:r w:rsidR="00466A08" w:rsidRPr="006D2D8A">
        <w:t>2.</w:t>
      </w:r>
    </w:p>
    <w:p w:rsidR="00466A08" w:rsidRPr="006D2D8A" w:rsidRDefault="00E4489D" w:rsidP="006115C2">
      <w:pPr>
        <w:pStyle w:val="ActHead3"/>
        <w:pageBreakBefore/>
      </w:pPr>
      <w:bookmarkStart w:id="183" w:name="_Toc355625762"/>
      <w:r w:rsidRPr="006D2D8A">
        <w:rPr>
          <w:rStyle w:val="CharDivNo"/>
        </w:rPr>
        <w:t>Division</w:t>
      </w:r>
      <w:r w:rsidR="006D2D8A" w:rsidRPr="006D2D8A">
        <w:rPr>
          <w:rStyle w:val="CharDivNo"/>
        </w:rPr>
        <w:t> </w:t>
      </w:r>
      <w:r w:rsidR="00466A08" w:rsidRPr="006D2D8A">
        <w:rPr>
          <w:rStyle w:val="CharDivNo"/>
        </w:rPr>
        <w:t>42</w:t>
      </w:r>
      <w:r w:rsidR="004D1EEB" w:rsidRPr="006D2D8A">
        <w:t>—</w:t>
      </w:r>
      <w:r w:rsidR="00466A08" w:rsidRPr="006D2D8A">
        <w:rPr>
          <w:rStyle w:val="CharDivText"/>
        </w:rPr>
        <w:t>Production of chlorine gas and sodium hydroxide (caustic soda) solution</w:t>
      </w:r>
      <w:bookmarkEnd w:id="183"/>
    </w:p>
    <w:p w:rsidR="00466A08" w:rsidRPr="006D2D8A" w:rsidRDefault="00466A08" w:rsidP="00E4489D">
      <w:pPr>
        <w:pStyle w:val="subsection"/>
      </w:pPr>
      <w:r w:rsidRPr="006D2D8A">
        <w:t>342</w:t>
      </w:r>
      <w:r w:rsidRPr="006D2D8A">
        <w:tab/>
        <w:t>(1)</w:t>
      </w:r>
      <w:r w:rsidRPr="006D2D8A">
        <w:tab/>
        <w:t>The production of chlorine gas and sodium hydroxide solution (caustic soda solution (NaOH</w:t>
      </w:r>
      <w:r w:rsidRPr="006D2D8A">
        <w:rPr>
          <w:vertAlign w:val="subscript"/>
        </w:rPr>
        <w:t>(aq)</w:t>
      </w:r>
      <w:r w:rsidRPr="006D2D8A">
        <w:t>)) is the chemical transformation of sodium chloride solution (NaCl</w:t>
      </w:r>
      <w:r w:rsidRPr="006D2D8A">
        <w:rPr>
          <w:vertAlign w:val="subscript"/>
        </w:rPr>
        <w:t>(aq)</w:t>
      </w:r>
      <w:r w:rsidRPr="006D2D8A">
        <w:t>) brine to chlorine (Cl</w:t>
      </w:r>
      <w:r w:rsidRPr="006D2D8A">
        <w:rPr>
          <w:vertAlign w:val="subscript"/>
        </w:rPr>
        <w:t>2(1,g)</w:t>
      </w:r>
      <w:r w:rsidRPr="006D2D8A">
        <w:t>) and sodium hydroxide solution (caustic soda solution (NaOH</w:t>
      </w:r>
      <w:r w:rsidRPr="006D2D8A">
        <w:rPr>
          <w:vertAlign w:val="subscript"/>
        </w:rPr>
        <w:t>(aq)</w:t>
      </w:r>
      <w:r w:rsidRPr="006D2D8A">
        <w:t>)) that has a concentration of sodium hydroxide (NaOH) of at least 14%.</w:t>
      </w:r>
    </w:p>
    <w:p w:rsidR="00466A08" w:rsidRPr="006D2D8A" w:rsidRDefault="00466A08" w:rsidP="00E4489D">
      <w:pPr>
        <w:pStyle w:val="subsection"/>
      </w:pPr>
      <w:r w:rsidRPr="006D2D8A">
        <w:tab/>
        <w:t>(2)</w:t>
      </w:r>
      <w:r w:rsidRPr="006D2D8A">
        <w:tab/>
        <w:t>The production of chlorine gas and sodium hydroxide solution (caustic soda solution (NaOH</w:t>
      </w:r>
      <w:r w:rsidRPr="006D2D8A">
        <w:rPr>
          <w:vertAlign w:val="subscript"/>
        </w:rPr>
        <w:t>(aq)</w:t>
      </w:r>
      <w:r w:rsidRPr="006D2D8A">
        <w:t>)) is specified as an emissions</w:t>
      </w:r>
      <w:r w:rsidR="006D2D8A" w:rsidRPr="006D2D8A">
        <w:noBreakHyphen/>
      </w:r>
      <w:r w:rsidRPr="006D2D8A">
        <w:t>intensive trade</w:t>
      </w:r>
      <w:r w:rsidR="006D2D8A" w:rsidRPr="006D2D8A">
        <w:noBreakHyphen/>
      </w:r>
      <w:r w:rsidRPr="006D2D8A">
        <w:t>exposed activity.</w:t>
      </w:r>
    </w:p>
    <w:p w:rsidR="00466A08" w:rsidRPr="006D2D8A" w:rsidRDefault="00466A08" w:rsidP="00E4489D">
      <w:pPr>
        <w:pStyle w:val="subsection"/>
      </w:pPr>
      <w:r w:rsidRPr="006D2D8A">
        <w:tab/>
        <w:t>(3)</w:t>
      </w:r>
      <w:r w:rsidRPr="006D2D8A">
        <w:tab/>
        <w:t>The production of chlorine gas and sodium hydroxide solution (caustic soda solution (NaOH</w:t>
      </w:r>
      <w:r w:rsidRPr="006D2D8A">
        <w:rPr>
          <w:vertAlign w:val="subscript"/>
        </w:rPr>
        <w:t>(aq)</w:t>
      </w:r>
      <w:r w:rsidRPr="006D2D8A">
        <w:t>)) is a highly emissions</w:t>
      </w:r>
      <w:r w:rsidR="006D2D8A" w:rsidRPr="006D2D8A">
        <w:noBreakHyphen/>
      </w:r>
      <w:r w:rsidRPr="006D2D8A">
        <w:t>intensive activity.</w:t>
      </w:r>
    </w:p>
    <w:p w:rsidR="00466A08" w:rsidRPr="006D2D8A" w:rsidRDefault="00E4489D" w:rsidP="00E4489D">
      <w:pPr>
        <w:pStyle w:val="notetext"/>
      </w:pPr>
      <w:r w:rsidRPr="006D2D8A">
        <w:t>Note:</w:t>
      </w:r>
      <w:r w:rsidRPr="006D2D8A">
        <w:tab/>
      </w:r>
      <w:r w:rsidR="00466A08" w:rsidRPr="006D2D8A">
        <w:t xml:space="preserve">See </w:t>
      </w:r>
      <w:r w:rsidRPr="006D2D8A">
        <w:t>Part</w:t>
      </w:r>
      <w:r w:rsidR="006D2D8A" w:rsidRPr="006D2D8A">
        <w:t> </w:t>
      </w:r>
      <w:r w:rsidR="00466A08" w:rsidRPr="006D2D8A">
        <w:t>4.</w:t>
      </w:r>
    </w:p>
    <w:p w:rsidR="00466A08" w:rsidRPr="006D2D8A" w:rsidRDefault="00466A08" w:rsidP="00E4489D">
      <w:pPr>
        <w:pStyle w:val="subsection"/>
      </w:pPr>
      <w:r w:rsidRPr="006D2D8A">
        <w:tab/>
        <w:t>(4)</w:t>
      </w:r>
      <w:r w:rsidRPr="006D2D8A">
        <w:tab/>
        <w:t>The basis for the issue of free carbon units for the production of chlorine gas and sodium hydroxide solution (caustic soda solution (NaOH</w:t>
      </w:r>
      <w:r w:rsidRPr="006D2D8A">
        <w:rPr>
          <w:vertAlign w:val="subscript"/>
        </w:rPr>
        <w:t>(aq)</w:t>
      </w:r>
      <w:r w:rsidRPr="006D2D8A">
        <w:t>)) is by a tonne of 100% equivalent sodium hydroxide (caustic soda (NaOH)) on a dry weight basis that:</w:t>
      </w:r>
    </w:p>
    <w:p w:rsidR="00466A08" w:rsidRPr="006D2D8A" w:rsidRDefault="00466A08" w:rsidP="00E4489D">
      <w:pPr>
        <w:pStyle w:val="paragraph"/>
      </w:pPr>
      <w:r w:rsidRPr="006D2D8A">
        <w:tab/>
        <w:t>(a)</w:t>
      </w:r>
      <w:r w:rsidRPr="006D2D8A">
        <w:tab/>
        <w:t>is not recycled back into the emissions</w:t>
      </w:r>
      <w:r w:rsidR="006D2D8A" w:rsidRPr="006D2D8A">
        <w:noBreakHyphen/>
      </w:r>
      <w:r w:rsidRPr="006D2D8A">
        <w:t>intensive trade</w:t>
      </w:r>
      <w:r w:rsidR="006D2D8A" w:rsidRPr="006D2D8A">
        <w:noBreakHyphen/>
      </w:r>
      <w:r w:rsidRPr="006D2D8A">
        <w:t>exposed activity (such as a stream of sodium hydroxide solution (caustic soda solution NaOH</w:t>
      </w:r>
      <w:r w:rsidRPr="006D2D8A">
        <w:rPr>
          <w:vertAlign w:val="subscript"/>
        </w:rPr>
        <w:t>(aq)</w:t>
      </w:r>
      <w:r w:rsidRPr="006D2D8A">
        <w:t>) recycled back into the chemical treatment step); and</w:t>
      </w:r>
    </w:p>
    <w:p w:rsidR="00466A08" w:rsidRPr="006D2D8A" w:rsidRDefault="00466A08" w:rsidP="00E4489D">
      <w:pPr>
        <w:pStyle w:val="paragraph"/>
      </w:pPr>
      <w:r w:rsidRPr="006D2D8A">
        <w:tab/>
        <w:t>(b)</w:t>
      </w:r>
      <w:r w:rsidRPr="006D2D8A">
        <w:tab/>
        <w:t>is contained within the sodium hydroxide solution produced by carrying on the emissions</w:t>
      </w:r>
      <w:r w:rsidR="006D2D8A" w:rsidRPr="006D2D8A">
        <w:noBreakHyphen/>
      </w:r>
      <w:r w:rsidRPr="006D2D8A">
        <w:t>intensive trade</w:t>
      </w:r>
      <w:r w:rsidR="006D2D8A" w:rsidRPr="006D2D8A">
        <w:noBreakHyphen/>
      </w:r>
      <w:r w:rsidRPr="006D2D8A">
        <w:t>exposed activity.</w:t>
      </w:r>
    </w:p>
    <w:p w:rsidR="00466A08" w:rsidRPr="006D2D8A" w:rsidRDefault="00E4489D" w:rsidP="006115C2">
      <w:pPr>
        <w:pStyle w:val="ActHead3"/>
        <w:pageBreakBefore/>
      </w:pPr>
      <w:bookmarkStart w:id="184" w:name="_Toc355625763"/>
      <w:r w:rsidRPr="006D2D8A">
        <w:rPr>
          <w:rStyle w:val="CharDivNo"/>
        </w:rPr>
        <w:t>Division</w:t>
      </w:r>
      <w:r w:rsidR="006D2D8A" w:rsidRPr="006D2D8A">
        <w:rPr>
          <w:rStyle w:val="CharDivNo"/>
        </w:rPr>
        <w:t> </w:t>
      </w:r>
      <w:r w:rsidR="00466A08" w:rsidRPr="006D2D8A">
        <w:rPr>
          <w:rStyle w:val="CharDivNo"/>
        </w:rPr>
        <w:t>43</w:t>
      </w:r>
      <w:r w:rsidR="004D1EEB" w:rsidRPr="006D2D8A">
        <w:t>—</w:t>
      </w:r>
      <w:r w:rsidR="00466A08" w:rsidRPr="006D2D8A">
        <w:rPr>
          <w:rStyle w:val="CharDivText"/>
        </w:rPr>
        <w:t>Production of fused zirconia</w:t>
      </w:r>
      <w:bookmarkEnd w:id="184"/>
    </w:p>
    <w:p w:rsidR="00466A08" w:rsidRPr="006D2D8A" w:rsidRDefault="00466A08" w:rsidP="00E4489D">
      <w:pPr>
        <w:pStyle w:val="subsection"/>
      </w:pPr>
      <w:r w:rsidRPr="006D2D8A">
        <w:t>343</w:t>
      </w:r>
      <w:r w:rsidRPr="006D2D8A">
        <w:tab/>
        <w:t>(1)</w:t>
      </w:r>
      <w:r w:rsidRPr="006D2D8A">
        <w:tab/>
        <w:t>The production of fused zirconia is the physical and chemical transformation of zircon (ZrSiO</w:t>
      </w:r>
      <w:r w:rsidRPr="006D2D8A">
        <w:rPr>
          <w:vertAlign w:val="subscript"/>
        </w:rPr>
        <w:t>4</w:t>
      </w:r>
      <w:r w:rsidRPr="006D2D8A">
        <w:t>) by:</w:t>
      </w:r>
    </w:p>
    <w:p w:rsidR="00466A08" w:rsidRPr="006D2D8A" w:rsidRDefault="00466A08" w:rsidP="00E4489D">
      <w:pPr>
        <w:pStyle w:val="paragraph"/>
      </w:pPr>
      <w:r w:rsidRPr="006D2D8A">
        <w:tab/>
        <w:t>(a)</w:t>
      </w:r>
      <w:r w:rsidRPr="006D2D8A">
        <w:tab/>
        <w:t>the removal of silica (silicon dioxide (SiO</w:t>
      </w:r>
      <w:r w:rsidRPr="006D2D8A">
        <w:rPr>
          <w:vertAlign w:val="subscript"/>
        </w:rPr>
        <w:t>2</w:t>
      </w:r>
      <w:r w:rsidRPr="006D2D8A">
        <w:t>)) using a reductant such as carbon; and</w:t>
      </w:r>
    </w:p>
    <w:p w:rsidR="00466A08" w:rsidRPr="006D2D8A" w:rsidRDefault="00466A08" w:rsidP="00E4489D">
      <w:pPr>
        <w:pStyle w:val="paragraph"/>
      </w:pPr>
      <w:r w:rsidRPr="006D2D8A">
        <w:tab/>
        <w:t>(b)</w:t>
      </w:r>
      <w:r w:rsidRPr="006D2D8A">
        <w:tab/>
        <w:t>heating the zircon to its fusion point;</w:t>
      </w:r>
    </w:p>
    <w:p w:rsidR="00466A08" w:rsidRPr="006D2D8A" w:rsidRDefault="00466A08" w:rsidP="00E4489D">
      <w:pPr>
        <w:pStyle w:val="subsection2"/>
      </w:pPr>
      <w:r w:rsidRPr="006D2D8A">
        <w:t>to produce fused zirconia (zirconium dioxide (ZrO</w:t>
      </w:r>
      <w:r w:rsidRPr="006D2D8A">
        <w:rPr>
          <w:vertAlign w:val="subscript"/>
        </w:rPr>
        <w:t>2</w:t>
      </w:r>
      <w:r w:rsidRPr="006D2D8A">
        <w:t>)) that has a concentration of zirconium dioxide (ZrO</w:t>
      </w:r>
      <w:r w:rsidRPr="006D2D8A">
        <w:rPr>
          <w:vertAlign w:val="subscript"/>
        </w:rPr>
        <w:t>2</w:t>
      </w:r>
      <w:r w:rsidRPr="006D2D8A">
        <w:t>) of at least 96%.</w:t>
      </w:r>
    </w:p>
    <w:p w:rsidR="00466A08" w:rsidRPr="006D2D8A" w:rsidRDefault="00466A08" w:rsidP="00E4489D">
      <w:pPr>
        <w:pStyle w:val="subsection"/>
      </w:pPr>
      <w:r w:rsidRPr="006D2D8A">
        <w:tab/>
        <w:t>(2)</w:t>
      </w:r>
      <w:r w:rsidRPr="006D2D8A">
        <w:tab/>
        <w:t>The production of fused zirconia is specified as an emissions</w:t>
      </w:r>
      <w:r w:rsidR="006D2D8A" w:rsidRPr="006D2D8A">
        <w:noBreakHyphen/>
      </w:r>
      <w:r w:rsidRPr="006D2D8A">
        <w:t>intensive trade</w:t>
      </w:r>
      <w:r w:rsidR="006D2D8A" w:rsidRPr="006D2D8A">
        <w:noBreakHyphen/>
      </w:r>
      <w:r w:rsidRPr="006D2D8A">
        <w:t>exposed activity.</w:t>
      </w:r>
    </w:p>
    <w:p w:rsidR="00466A08" w:rsidRPr="006D2D8A" w:rsidRDefault="00466A08" w:rsidP="00E4489D">
      <w:pPr>
        <w:pStyle w:val="subsection"/>
      </w:pPr>
      <w:r w:rsidRPr="006D2D8A">
        <w:tab/>
        <w:t>(3)</w:t>
      </w:r>
      <w:r w:rsidRPr="006D2D8A">
        <w:tab/>
        <w:t xml:space="preserve">The production of fused zirconia is a </w:t>
      </w:r>
      <w:r w:rsidR="006C6A91" w:rsidRPr="006D2D8A">
        <w:t>highly emissions</w:t>
      </w:r>
      <w:r w:rsidR="006D2D8A" w:rsidRPr="006D2D8A">
        <w:noBreakHyphen/>
      </w:r>
      <w:r w:rsidR="006C6A91" w:rsidRPr="006D2D8A">
        <w:t>intensive</w:t>
      </w:r>
      <w:r w:rsidRPr="006D2D8A">
        <w:t xml:space="preserve"> activity.</w:t>
      </w:r>
    </w:p>
    <w:p w:rsidR="00466A08" w:rsidRPr="006D2D8A" w:rsidRDefault="00466A08" w:rsidP="00E4489D">
      <w:pPr>
        <w:pStyle w:val="subsection"/>
      </w:pPr>
      <w:r w:rsidRPr="006D2D8A">
        <w:tab/>
        <w:t>(4)</w:t>
      </w:r>
      <w:r w:rsidRPr="006D2D8A">
        <w:tab/>
        <w:t>The basis for the issue of free carbon units for the production of fused zirconia is by a tonne of fused zirconia (zirconium dioxide (ZrO</w:t>
      </w:r>
      <w:r w:rsidRPr="006D2D8A">
        <w:rPr>
          <w:vertAlign w:val="subscript"/>
        </w:rPr>
        <w:t>2</w:t>
      </w:r>
      <w:r w:rsidRPr="006D2D8A">
        <w:t>)) that:</w:t>
      </w:r>
    </w:p>
    <w:p w:rsidR="00466A08" w:rsidRPr="006D2D8A" w:rsidRDefault="00466A08" w:rsidP="00E4489D">
      <w:pPr>
        <w:pStyle w:val="paragraph"/>
      </w:pPr>
      <w:r w:rsidRPr="006D2D8A">
        <w:tab/>
        <w:t>(a)</w:t>
      </w:r>
      <w:r w:rsidRPr="006D2D8A">
        <w:tab/>
        <w:t>has a concentration of zirconium dioxide (ZrO</w:t>
      </w:r>
      <w:r w:rsidRPr="006D2D8A">
        <w:rPr>
          <w:vertAlign w:val="subscript"/>
        </w:rPr>
        <w:t>2</w:t>
      </w:r>
      <w:r w:rsidRPr="006D2D8A">
        <w:t>) of at least 96%; and</w:t>
      </w:r>
    </w:p>
    <w:p w:rsidR="00466A08" w:rsidRPr="006D2D8A" w:rsidRDefault="00466A08" w:rsidP="00E4489D">
      <w:pPr>
        <w:pStyle w:val="paragraph"/>
      </w:pPr>
      <w:r w:rsidRPr="006D2D8A">
        <w:tab/>
        <w:t>(b)</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466A08" w:rsidRPr="006D2D8A" w:rsidRDefault="00466A08" w:rsidP="00E4489D">
      <w:pPr>
        <w:pStyle w:val="paragraph"/>
      </w:pPr>
      <w:r w:rsidRPr="006D2D8A">
        <w:tab/>
        <w:t>(c)</w:t>
      </w:r>
      <w:r w:rsidRPr="006D2D8A">
        <w:tab/>
        <w:t>is of saleable quality.</w:t>
      </w:r>
    </w:p>
    <w:p w:rsidR="00466A08" w:rsidRPr="006D2D8A" w:rsidRDefault="00E4489D" w:rsidP="00E4489D">
      <w:pPr>
        <w:pStyle w:val="notetext"/>
      </w:pPr>
      <w:r w:rsidRPr="006D2D8A">
        <w:t>Note:</w:t>
      </w:r>
      <w:r w:rsidRPr="006D2D8A">
        <w:tab/>
      </w:r>
      <w:r w:rsidR="00466A08" w:rsidRPr="006D2D8A">
        <w:rPr>
          <w:b/>
          <w:i/>
        </w:rPr>
        <w:t>Saleable quality</w:t>
      </w:r>
      <w:r w:rsidR="00466A08" w:rsidRPr="006D2D8A">
        <w:rPr>
          <w:b/>
        </w:rPr>
        <w:t xml:space="preserve"> </w:t>
      </w:r>
      <w:r w:rsidR="00466A08" w:rsidRPr="006D2D8A">
        <w:t xml:space="preserve">is explained in </w:t>
      </w:r>
      <w:r w:rsidRPr="006D2D8A">
        <w:t>Part</w:t>
      </w:r>
      <w:r w:rsidR="006D2D8A" w:rsidRPr="006D2D8A">
        <w:t> </w:t>
      </w:r>
      <w:r w:rsidR="00466A08" w:rsidRPr="006D2D8A">
        <w:t>2.</w:t>
      </w:r>
    </w:p>
    <w:p w:rsidR="008071FB" w:rsidRPr="006D2D8A" w:rsidRDefault="00E4489D" w:rsidP="006115C2">
      <w:pPr>
        <w:pStyle w:val="ActHead3"/>
        <w:pageBreakBefore/>
      </w:pPr>
      <w:bookmarkStart w:id="185" w:name="_Toc355625764"/>
      <w:r w:rsidRPr="006D2D8A">
        <w:rPr>
          <w:rStyle w:val="CharDivNo"/>
        </w:rPr>
        <w:t>Division</w:t>
      </w:r>
      <w:r w:rsidR="006D2D8A" w:rsidRPr="006D2D8A">
        <w:rPr>
          <w:rStyle w:val="CharDivNo"/>
        </w:rPr>
        <w:t> </w:t>
      </w:r>
      <w:r w:rsidR="008071FB" w:rsidRPr="006D2D8A">
        <w:rPr>
          <w:rStyle w:val="CharDivNo"/>
        </w:rPr>
        <w:t>44</w:t>
      </w:r>
      <w:r w:rsidR="004D1EEB" w:rsidRPr="006D2D8A">
        <w:t>—</w:t>
      </w:r>
      <w:r w:rsidR="008071FB" w:rsidRPr="006D2D8A">
        <w:rPr>
          <w:rStyle w:val="CharDivText"/>
        </w:rPr>
        <w:t>Manufacture of reconstituted wood</w:t>
      </w:r>
      <w:r w:rsidR="006D2D8A" w:rsidRPr="006D2D8A">
        <w:rPr>
          <w:rStyle w:val="CharDivText"/>
        </w:rPr>
        <w:noBreakHyphen/>
      </w:r>
      <w:r w:rsidR="008071FB" w:rsidRPr="006D2D8A">
        <w:rPr>
          <w:rStyle w:val="CharDivText"/>
        </w:rPr>
        <w:t>based panels</w:t>
      </w:r>
      <w:bookmarkEnd w:id="185"/>
    </w:p>
    <w:p w:rsidR="008071FB" w:rsidRPr="006D2D8A" w:rsidRDefault="008071FB" w:rsidP="00E4489D">
      <w:pPr>
        <w:pStyle w:val="subsection"/>
      </w:pPr>
      <w:r w:rsidRPr="006D2D8A">
        <w:t>344</w:t>
      </w:r>
      <w:r w:rsidRPr="006D2D8A">
        <w:tab/>
        <w:t>(1)</w:t>
      </w:r>
      <w:r w:rsidRPr="006D2D8A">
        <w:tab/>
        <w:t>The manufacture of reconstituted wood</w:t>
      </w:r>
      <w:r w:rsidR="006D2D8A" w:rsidRPr="006D2D8A">
        <w:noBreakHyphen/>
      </w:r>
      <w:r w:rsidRPr="006D2D8A">
        <w:t>based panels is the physical and chemical transformation of wood, including wood particles and residues (such as chips, shavings and sawdust) into a reconstituted wood</w:t>
      </w:r>
      <w:r w:rsidR="006D2D8A" w:rsidRPr="006D2D8A">
        <w:noBreakHyphen/>
      </w:r>
      <w:r w:rsidRPr="006D2D8A">
        <w:t>based panel that:</w:t>
      </w:r>
    </w:p>
    <w:p w:rsidR="008071FB" w:rsidRPr="006D2D8A" w:rsidRDefault="008071FB" w:rsidP="00E4489D">
      <w:pPr>
        <w:pStyle w:val="paragraph"/>
      </w:pPr>
      <w:r w:rsidRPr="006D2D8A">
        <w:tab/>
        <w:t>(a)</w:t>
      </w:r>
      <w:r w:rsidRPr="006D2D8A">
        <w:tab/>
        <w:t>has a density of greater than 500</w:t>
      </w:r>
      <w:r w:rsidR="0035397E" w:rsidRPr="006D2D8A">
        <w:t xml:space="preserve"> </w:t>
      </w:r>
      <w:r w:rsidRPr="006D2D8A">
        <w:t>kg a cubic metre; and</w:t>
      </w:r>
    </w:p>
    <w:p w:rsidR="008071FB" w:rsidRPr="006D2D8A" w:rsidRDefault="008071FB" w:rsidP="00E4489D">
      <w:pPr>
        <w:pStyle w:val="paragraph"/>
      </w:pPr>
      <w:r w:rsidRPr="006D2D8A">
        <w:tab/>
        <w:t>(b)</w:t>
      </w:r>
      <w:r w:rsidRPr="006D2D8A">
        <w:tab/>
        <w:t>has individual wood particles or fibres with an average maximum dimension of no more than 30 mm.</w:t>
      </w:r>
    </w:p>
    <w:p w:rsidR="008071FB" w:rsidRPr="006D2D8A" w:rsidRDefault="008071FB" w:rsidP="00FD5DA2">
      <w:pPr>
        <w:pStyle w:val="notetext"/>
        <w:ind w:left="1134" w:firstLine="0"/>
      </w:pPr>
      <w:r w:rsidRPr="009808D8">
        <w:t>Examples of reconstituted wood</w:t>
      </w:r>
      <w:r w:rsidR="006D2D8A" w:rsidRPr="009808D8">
        <w:noBreakHyphen/>
      </w:r>
      <w:r w:rsidRPr="009808D8">
        <w:t xml:space="preserve">based panels </w:t>
      </w:r>
      <w:r w:rsidRPr="006D2D8A">
        <w:t>are</w:t>
      </w:r>
      <w:r w:rsidR="0035397E" w:rsidRPr="006D2D8A">
        <w:rPr>
          <w:i/>
        </w:rPr>
        <w:t xml:space="preserve"> </w:t>
      </w:r>
      <w:r w:rsidRPr="006D2D8A">
        <w:t>particleboard and medium density fibreboard.</w:t>
      </w:r>
    </w:p>
    <w:p w:rsidR="008071FB" w:rsidRPr="006D2D8A" w:rsidRDefault="008071FB" w:rsidP="00E4489D">
      <w:pPr>
        <w:pStyle w:val="subsection"/>
      </w:pPr>
      <w:r w:rsidRPr="006D2D8A">
        <w:tab/>
        <w:t>(2)</w:t>
      </w:r>
      <w:r w:rsidRPr="006D2D8A">
        <w:tab/>
        <w:t>The manufacture of reconstituted wood</w:t>
      </w:r>
      <w:r w:rsidR="006D2D8A" w:rsidRPr="006D2D8A">
        <w:noBreakHyphen/>
      </w:r>
      <w:r w:rsidRPr="006D2D8A">
        <w:t>based panels is specified as an emissions</w:t>
      </w:r>
      <w:r w:rsidR="006D2D8A" w:rsidRPr="006D2D8A">
        <w:noBreakHyphen/>
      </w:r>
      <w:r w:rsidRPr="006D2D8A">
        <w:t>intensive trade</w:t>
      </w:r>
      <w:r w:rsidR="006D2D8A" w:rsidRPr="006D2D8A">
        <w:noBreakHyphen/>
      </w:r>
      <w:r w:rsidRPr="006D2D8A">
        <w:t>exposed activity.</w:t>
      </w:r>
    </w:p>
    <w:p w:rsidR="008071FB" w:rsidRPr="006D2D8A" w:rsidRDefault="008071FB" w:rsidP="00E4489D">
      <w:pPr>
        <w:pStyle w:val="subsection"/>
      </w:pPr>
      <w:r w:rsidRPr="006D2D8A">
        <w:tab/>
        <w:t>(3)</w:t>
      </w:r>
      <w:r w:rsidRPr="006D2D8A">
        <w:tab/>
        <w:t>The manufacture of reconstituted wood</w:t>
      </w:r>
      <w:r w:rsidR="006D2D8A" w:rsidRPr="006D2D8A">
        <w:noBreakHyphen/>
      </w:r>
      <w:r w:rsidRPr="006D2D8A">
        <w:t>based panels is a moderately emissions</w:t>
      </w:r>
      <w:r w:rsidR="006D2D8A" w:rsidRPr="006D2D8A">
        <w:noBreakHyphen/>
      </w:r>
      <w:r w:rsidRPr="006D2D8A">
        <w:t>intensive activity.</w:t>
      </w:r>
    </w:p>
    <w:p w:rsidR="008071FB" w:rsidRPr="006D2D8A" w:rsidRDefault="008071FB" w:rsidP="00E4489D">
      <w:pPr>
        <w:pStyle w:val="subsection"/>
      </w:pPr>
      <w:r w:rsidRPr="006D2D8A">
        <w:tab/>
        <w:t>(4)</w:t>
      </w:r>
      <w:r w:rsidRPr="006D2D8A">
        <w:tab/>
        <w:t>The basis for the issue of free carbon units for the manufacture of reconstituted wood</w:t>
      </w:r>
      <w:r w:rsidR="006D2D8A" w:rsidRPr="006D2D8A">
        <w:noBreakHyphen/>
      </w:r>
      <w:r w:rsidRPr="006D2D8A">
        <w:t>based panels is by a tonne of raw reconstituted wood</w:t>
      </w:r>
      <w:r w:rsidR="006D2D8A" w:rsidRPr="006D2D8A">
        <w:noBreakHyphen/>
      </w:r>
      <w:r w:rsidRPr="006D2D8A">
        <w:t>based panel that:</w:t>
      </w:r>
    </w:p>
    <w:p w:rsidR="008071FB" w:rsidRPr="006D2D8A" w:rsidRDefault="008071FB" w:rsidP="00E4489D">
      <w:pPr>
        <w:pStyle w:val="paragraph"/>
      </w:pPr>
      <w:r w:rsidRPr="006D2D8A">
        <w:tab/>
        <w:t>(a)</w:t>
      </w:r>
      <w:r w:rsidRPr="006D2D8A">
        <w:tab/>
        <w:t>has a density of greater than 500</w:t>
      </w:r>
      <w:r w:rsidR="0035397E" w:rsidRPr="006D2D8A">
        <w:t xml:space="preserve"> </w:t>
      </w:r>
      <w:r w:rsidRPr="006D2D8A">
        <w:t>kg a cubic metre; and</w:t>
      </w:r>
    </w:p>
    <w:p w:rsidR="008071FB" w:rsidRPr="006D2D8A" w:rsidRDefault="008071FB" w:rsidP="00E4489D">
      <w:pPr>
        <w:pStyle w:val="paragraph"/>
      </w:pPr>
      <w:r w:rsidRPr="006D2D8A">
        <w:tab/>
        <w:t>(b)</w:t>
      </w:r>
      <w:r w:rsidRPr="006D2D8A">
        <w:tab/>
        <w:t>has individual wood particles or fibres with an average maximum dimension of no more than 30 mm; and</w:t>
      </w:r>
    </w:p>
    <w:p w:rsidR="008071FB" w:rsidRPr="006D2D8A" w:rsidRDefault="008071FB" w:rsidP="00E4489D">
      <w:pPr>
        <w:pStyle w:val="paragraph"/>
      </w:pPr>
      <w:r w:rsidRPr="006D2D8A">
        <w:tab/>
        <w:t>(c)</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8071FB" w:rsidRPr="006D2D8A" w:rsidRDefault="008071FB" w:rsidP="00E4489D">
      <w:pPr>
        <w:pStyle w:val="paragraph"/>
      </w:pPr>
      <w:r w:rsidRPr="006D2D8A">
        <w:tab/>
        <w:t>(d)</w:t>
      </w:r>
      <w:r w:rsidRPr="006D2D8A">
        <w:tab/>
        <w:t>is of saleable quality.</w:t>
      </w:r>
    </w:p>
    <w:p w:rsidR="008071FB" w:rsidRPr="006D2D8A" w:rsidRDefault="00E4489D" w:rsidP="00E4489D">
      <w:pPr>
        <w:pStyle w:val="notetext"/>
      </w:pPr>
      <w:r w:rsidRPr="006D2D8A">
        <w:t>Note:</w:t>
      </w:r>
      <w:r w:rsidRPr="006D2D8A">
        <w:tab/>
      </w:r>
      <w:r w:rsidR="008071FB" w:rsidRPr="006D2D8A">
        <w:rPr>
          <w:b/>
          <w:i/>
        </w:rPr>
        <w:t>Saleable quality</w:t>
      </w:r>
      <w:r w:rsidR="008071FB" w:rsidRPr="006D2D8A">
        <w:rPr>
          <w:b/>
        </w:rPr>
        <w:t xml:space="preserve"> </w:t>
      </w:r>
      <w:r w:rsidR="008071FB" w:rsidRPr="006D2D8A">
        <w:t xml:space="preserve">is explained in </w:t>
      </w:r>
      <w:r w:rsidRPr="006D2D8A">
        <w:t>Part</w:t>
      </w:r>
      <w:r w:rsidR="006D2D8A" w:rsidRPr="006D2D8A">
        <w:t> </w:t>
      </w:r>
      <w:r w:rsidR="008071FB" w:rsidRPr="006D2D8A">
        <w:t>2.</w:t>
      </w:r>
    </w:p>
    <w:p w:rsidR="00CA1941" w:rsidRPr="006D2D8A" w:rsidRDefault="00E4489D" w:rsidP="006115C2">
      <w:pPr>
        <w:pStyle w:val="ActHead3"/>
        <w:pageBreakBefore/>
      </w:pPr>
      <w:bookmarkStart w:id="186" w:name="_Toc355625765"/>
      <w:r w:rsidRPr="006D2D8A">
        <w:rPr>
          <w:rStyle w:val="CharDivNo"/>
        </w:rPr>
        <w:t>Division</w:t>
      </w:r>
      <w:r w:rsidR="006D2D8A" w:rsidRPr="006D2D8A">
        <w:rPr>
          <w:rStyle w:val="CharDivNo"/>
        </w:rPr>
        <w:t> </w:t>
      </w:r>
      <w:r w:rsidR="00CA1941" w:rsidRPr="006D2D8A">
        <w:rPr>
          <w:rStyle w:val="CharDivNo"/>
        </w:rPr>
        <w:t>45</w:t>
      </w:r>
      <w:r w:rsidR="004D1EEB" w:rsidRPr="006D2D8A">
        <w:t>—</w:t>
      </w:r>
      <w:r w:rsidR="00CA1941" w:rsidRPr="006D2D8A">
        <w:rPr>
          <w:rStyle w:val="CharDivText"/>
        </w:rPr>
        <w:t>Production of coke oven coke</w:t>
      </w:r>
      <w:bookmarkEnd w:id="186"/>
    </w:p>
    <w:p w:rsidR="00CA1941" w:rsidRPr="006D2D8A" w:rsidRDefault="00CA1941" w:rsidP="00E4489D">
      <w:pPr>
        <w:pStyle w:val="subsection"/>
      </w:pPr>
      <w:r w:rsidRPr="006D2D8A">
        <w:t>345</w:t>
      </w:r>
      <w:r w:rsidRPr="006D2D8A">
        <w:tab/>
        <w:t>(1)</w:t>
      </w:r>
      <w:r w:rsidRPr="006D2D8A">
        <w:tab/>
        <w:t>The production of coke oven coke is the physical and chemical transformation (at a temperature higher than 900</w:t>
      </w:r>
      <w:r w:rsidR="0035397E" w:rsidRPr="006D2D8A">
        <w:t xml:space="preserve"> </w:t>
      </w:r>
      <w:r w:rsidRPr="006D2D8A">
        <w:t>°C) of coal into coke oven coke that:</w:t>
      </w:r>
    </w:p>
    <w:p w:rsidR="00CA1941" w:rsidRPr="006D2D8A" w:rsidRDefault="00CA1941" w:rsidP="00E4489D">
      <w:pPr>
        <w:pStyle w:val="subsection"/>
      </w:pPr>
      <w:r w:rsidRPr="006D2D8A">
        <w:tab/>
        <w:t>(a)</w:t>
      </w:r>
      <w:r w:rsidRPr="006D2D8A">
        <w:tab/>
        <w:t xml:space="preserve">has a coke strength after reaction (CSR) value of </w:t>
      </w:r>
      <w:r w:rsidR="005B635A" w:rsidRPr="005E23EC">
        <w:t>at least 50%</w:t>
      </w:r>
      <w:r w:rsidRPr="006D2D8A">
        <w:t xml:space="preserve"> for at least 80% of the coke oven coke produced; and</w:t>
      </w:r>
    </w:p>
    <w:p w:rsidR="00CA1941" w:rsidRPr="006D2D8A" w:rsidRDefault="00CA1941" w:rsidP="00085427">
      <w:pPr>
        <w:pStyle w:val="subsection"/>
      </w:pPr>
      <w:r w:rsidRPr="006D2D8A">
        <w:tab/>
        <w:t>(b)</w:t>
      </w:r>
      <w:r w:rsidRPr="006D2D8A">
        <w:tab/>
        <w:t xml:space="preserve">has a coke reactivity index (CRI) value of </w:t>
      </w:r>
      <w:r w:rsidR="005B635A" w:rsidRPr="005E23EC">
        <w:t>no more than 40%</w:t>
      </w:r>
      <w:r w:rsidRPr="006D2D8A">
        <w:t xml:space="preserve"> for at least 80% of the coke oven coke produced.</w:t>
      </w:r>
    </w:p>
    <w:p w:rsidR="00CA1941" w:rsidRPr="006D2D8A" w:rsidRDefault="00CA1941" w:rsidP="00E4489D">
      <w:pPr>
        <w:pStyle w:val="subsection"/>
      </w:pPr>
      <w:r w:rsidRPr="006D2D8A">
        <w:tab/>
        <w:t>(2)</w:t>
      </w:r>
      <w:r w:rsidRPr="006D2D8A">
        <w:tab/>
        <w:t>The production of coke oven coke is specified as an emissions</w:t>
      </w:r>
      <w:r w:rsidR="006D2D8A" w:rsidRPr="006D2D8A">
        <w:noBreakHyphen/>
      </w:r>
      <w:r w:rsidRPr="006D2D8A">
        <w:t>intensive trade</w:t>
      </w:r>
      <w:r w:rsidR="006D2D8A" w:rsidRPr="006D2D8A">
        <w:noBreakHyphen/>
      </w:r>
      <w:r w:rsidRPr="006D2D8A">
        <w:t>exposed activity.</w:t>
      </w:r>
    </w:p>
    <w:p w:rsidR="00CA1941" w:rsidRPr="006D2D8A" w:rsidRDefault="00CA1941" w:rsidP="00E4489D">
      <w:pPr>
        <w:pStyle w:val="subsection"/>
      </w:pPr>
      <w:r w:rsidRPr="006D2D8A">
        <w:tab/>
        <w:t>(3)</w:t>
      </w:r>
      <w:r w:rsidRPr="006D2D8A">
        <w:tab/>
        <w:t>The production of coke oven coke is a highly emissions</w:t>
      </w:r>
      <w:r w:rsidR="006D2D8A" w:rsidRPr="006D2D8A">
        <w:noBreakHyphen/>
      </w:r>
      <w:r w:rsidRPr="006D2D8A">
        <w:t>intensive activity.</w:t>
      </w:r>
    </w:p>
    <w:p w:rsidR="00CA1941" w:rsidRPr="006D2D8A" w:rsidRDefault="00CA1941" w:rsidP="00E4489D">
      <w:pPr>
        <w:pStyle w:val="subsection"/>
      </w:pPr>
      <w:r w:rsidRPr="006D2D8A">
        <w:tab/>
        <w:t>(4)</w:t>
      </w:r>
      <w:r w:rsidRPr="006D2D8A">
        <w:tab/>
        <w:t>The basis for the issue of free carbon units for the production of coke oven coke is by a tonne of coke oven coke on a dry weight basis that:</w:t>
      </w:r>
    </w:p>
    <w:p w:rsidR="00CA1941" w:rsidRPr="006D2D8A" w:rsidRDefault="00CA1941" w:rsidP="00E4489D">
      <w:pPr>
        <w:pStyle w:val="paragraph"/>
      </w:pPr>
      <w:r w:rsidRPr="006D2D8A">
        <w:tab/>
        <w:t>(a)</w:t>
      </w:r>
      <w:r w:rsidRPr="006D2D8A">
        <w:tab/>
        <w:t xml:space="preserve">has a coke strength after reaction (CSR) value of </w:t>
      </w:r>
      <w:r w:rsidR="005B635A" w:rsidRPr="005E23EC">
        <w:t>at least 50%</w:t>
      </w:r>
      <w:r w:rsidRPr="006D2D8A">
        <w:t xml:space="preserve"> for at least 80% of the coke oven coke produced; and</w:t>
      </w:r>
    </w:p>
    <w:p w:rsidR="00CA1941" w:rsidRPr="006D2D8A" w:rsidRDefault="00CA1941" w:rsidP="00E4489D">
      <w:pPr>
        <w:pStyle w:val="paragraph"/>
      </w:pPr>
      <w:r w:rsidRPr="006D2D8A">
        <w:tab/>
        <w:t>(b)</w:t>
      </w:r>
      <w:r w:rsidRPr="006D2D8A">
        <w:tab/>
        <w:t xml:space="preserve">has a coke reactivity index (CRI) value of </w:t>
      </w:r>
      <w:r w:rsidR="005B635A" w:rsidRPr="005E23EC">
        <w:t>no more than 40%</w:t>
      </w:r>
      <w:r w:rsidRPr="006D2D8A">
        <w:t xml:space="preserve"> for at least 80% of the coke oven coke produced; and</w:t>
      </w:r>
    </w:p>
    <w:p w:rsidR="00CA1941" w:rsidRPr="006D2D8A" w:rsidRDefault="00CA1941" w:rsidP="00E4489D">
      <w:pPr>
        <w:pStyle w:val="paragraph"/>
      </w:pPr>
      <w:r w:rsidRPr="006D2D8A">
        <w:tab/>
        <w:t>(c)</w:t>
      </w:r>
      <w:r w:rsidRPr="006D2D8A">
        <w:tab/>
        <w:t>is not a</w:t>
      </w:r>
      <w:r w:rsidRPr="006D2D8A">
        <w:rPr>
          <w:color w:val="FF0000"/>
        </w:rPr>
        <w:t xml:space="preserve"> </w:t>
      </w:r>
      <w:r w:rsidRPr="006D2D8A">
        <w:t>relevant product for the emissions</w:t>
      </w:r>
      <w:r w:rsidR="006D2D8A" w:rsidRPr="006D2D8A">
        <w:noBreakHyphen/>
      </w:r>
      <w:r w:rsidRPr="006D2D8A">
        <w:t>intensive trade</w:t>
      </w:r>
      <w:r w:rsidR="006D2D8A" w:rsidRPr="006D2D8A">
        <w:noBreakHyphen/>
      </w:r>
      <w:r w:rsidRPr="006D2D8A">
        <w:t>exposed activity of integrated iron and steel manufacturing; and</w:t>
      </w:r>
    </w:p>
    <w:p w:rsidR="00CA1941" w:rsidRPr="006D2D8A" w:rsidRDefault="00CA1941" w:rsidP="00E4489D">
      <w:pPr>
        <w:pStyle w:val="paragraph"/>
      </w:pPr>
      <w:r w:rsidRPr="006D2D8A">
        <w:tab/>
        <w:t>(d)</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CA1941" w:rsidRPr="006D2D8A" w:rsidRDefault="00CA1941" w:rsidP="00E4489D">
      <w:pPr>
        <w:pStyle w:val="paragraph"/>
      </w:pPr>
      <w:r w:rsidRPr="006D2D8A">
        <w:tab/>
        <w:t>(e)</w:t>
      </w:r>
      <w:r w:rsidRPr="006D2D8A">
        <w:tab/>
        <w:t>is of saleable quality.</w:t>
      </w:r>
    </w:p>
    <w:p w:rsidR="00CA1941" w:rsidRPr="006D2D8A" w:rsidRDefault="00E4489D" w:rsidP="00E4489D">
      <w:pPr>
        <w:pStyle w:val="notetext"/>
      </w:pPr>
      <w:r w:rsidRPr="006D2D8A">
        <w:t>Note:</w:t>
      </w:r>
      <w:r w:rsidRPr="006D2D8A">
        <w:tab/>
      </w:r>
      <w:r w:rsidR="00CA1941" w:rsidRPr="006D2D8A">
        <w:rPr>
          <w:b/>
          <w:i/>
        </w:rPr>
        <w:t>Saleable quality</w:t>
      </w:r>
      <w:r w:rsidR="00CA1941" w:rsidRPr="006D2D8A">
        <w:rPr>
          <w:b/>
        </w:rPr>
        <w:t xml:space="preserve"> </w:t>
      </w:r>
      <w:r w:rsidR="00CA1941" w:rsidRPr="006D2D8A">
        <w:t xml:space="preserve">is explained in </w:t>
      </w:r>
      <w:r w:rsidRPr="006D2D8A">
        <w:t>Part</w:t>
      </w:r>
      <w:r w:rsidR="006D2D8A" w:rsidRPr="006D2D8A">
        <w:t> </w:t>
      </w:r>
      <w:r w:rsidR="00CA1941" w:rsidRPr="006D2D8A">
        <w:t>2.</w:t>
      </w:r>
    </w:p>
    <w:p w:rsidR="00CA1941" w:rsidRPr="006D2D8A" w:rsidRDefault="00E4489D" w:rsidP="006115C2">
      <w:pPr>
        <w:pStyle w:val="ActHead3"/>
        <w:pageBreakBefore/>
      </w:pPr>
      <w:bookmarkStart w:id="187" w:name="_Toc355625766"/>
      <w:r w:rsidRPr="006D2D8A">
        <w:rPr>
          <w:rStyle w:val="CharDivNo"/>
        </w:rPr>
        <w:t>Division</w:t>
      </w:r>
      <w:r w:rsidR="006D2D8A" w:rsidRPr="006D2D8A">
        <w:rPr>
          <w:rStyle w:val="CharDivNo"/>
        </w:rPr>
        <w:t> </w:t>
      </w:r>
      <w:r w:rsidR="00CA1941" w:rsidRPr="006D2D8A">
        <w:rPr>
          <w:rStyle w:val="CharDivNo"/>
        </w:rPr>
        <w:t>46</w:t>
      </w:r>
      <w:r w:rsidR="004D1EEB" w:rsidRPr="006D2D8A">
        <w:t>—</w:t>
      </w:r>
      <w:r w:rsidR="00CA1941" w:rsidRPr="006D2D8A">
        <w:rPr>
          <w:rStyle w:val="CharDivText"/>
        </w:rPr>
        <w:t>Production of hydrogen peroxide</w:t>
      </w:r>
      <w:bookmarkEnd w:id="187"/>
    </w:p>
    <w:p w:rsidR="00CA1941" w:rsidRPr="006D2D8A" w:rsidRDefault="00CA1941" w:rsidP="00E4489D">
      <w:pPr>
        <w:pStyle w:val="subsection"/>
      </w:pPr>
      <w:r w:rsidRPr="006D2D8A">
        <w:t>346</w:t>
      </w:r>
      <w:r w:rsidRPr="006D2D8A">
        <w:tab/>
        <w:t>(1)</w:t>
      </w:r>
      <w:r w:rsidRPr="006D2D8A">
        <w:tab/>
        <w:t>The production of hydrogen peroxide is the chemical transformation of hydrogen (H) feedstocks and oxygen (O) feedstocks:</w:t>
      </w:r>
    </w:p>
    <w:p w:rsidR="00CA1941" w:rsidRPr="006D2D8A" w:rsidRDefault="00CA1941" w:rsidP="00E4489D">
      <w:pPr>
        <w:pStyle w:val="paragraph"/>
      </w:pPr>
      <w:r w:rsidRPr="006D2D8A">
        <w:tab/>
        <w:t>(a)</w:t>
      </w:r>
      <w:r w:rsidRPr="006D2D8A">
        <w:tab/>
        <w:t>to produce crude aqueous hydrogen peroxide solution that has a concentration of hydrogen peroxide (H</w:t>
      </w:r>
      <w:r w:rsidRPr="006D2D8A">
        <w:rPr>
          <w:vertAlign w:val="subscript"/>
        </w:rPr>
        <w:t>2</w:t>
      </w:r>
      <w:r w:rsidRPr="006D2D8A">
        <w:t>O</w:t>
      </w:r>
      <w:r w:rsidRPr="006D2D8A">
        <w:rPr>
          <w:vertAlign w:val="subscript"/>
        </w:rPr>
        <w:t>2(aq)</w:t>
      </w:r>
      <w:r w:rsidRPr="006D2D8A">
        <w:t>) of at least 39% with respect to mass; and</w:t>
      </w:r>
    </w:p>
    <w:p w:rsidR="00CA1941" w:rsidRPr="006D2D8A" w:rsidRDefault="00CA1941" w:rsidP="00E4489D">
      <w:pPr>
        <w:pStyle w:val="paragraph"/>
      </w:pPr>
      <w:r w:rsidRPr="006D2D8A">
        <w:tab/>
        <w:t>(b)</w:t>
      </w:r>
      <w:r w:rsidRPr="006D2D8A">
        <w:tab/>
        <w:t>to later produce saleable aqueous hydrogen peroxide solution that has a concentration of hydrogen peroxide (H</w:t>
      </w:r>
      <w:r w:rsidRPr="006D2D8A">
        <w:rPr>
          <w:vertAlign w:val="subscript"/>
        </w:rPr>
        <w:t>2</w:t>
      </w:r>
      <w:r w:rsidRPr="006D2D8A">
        <w:t>O</w:t>
      </w:r>
      <w:r w:rsidRPr="006D2D8A">
        <w:rPr>
          <w:vertAlign w:val="subscript"/>
        </w:rPr>
        <w:t>2(aq)</w:t>
      </w:r>
      <w:r w:rsidRPr="006D2D8A">
        <w:t>) of at least 34% with respect to mass.</w:t>
      </w:r>
    </w:p>
    <w:p w:rsidR="00CA1941" w:rsidRPr="006D2D8A" w:rsidRDefault="00CA1941" w:rsidP="00E4489D">
      <w:pPr>
        <w:pStyle w:val="subsection"/>
      </w:pPr>
      <w:r w:rsidRPr="006D2D8A">
        <w:tab/>
        <w:t>(2)</w:t>
      </w:r>
      <w:r w:rsidRPr="006D2D8A">
        <w:tab/>
        <w:t>The production of hydrogen peroxide is specified as an emissions</w:t>
      </w:r>
      <w:r w:rsidR="006D2D8A" w:rsidRPr="006D2D8A">
        <w:noBreakHyphen/>
      </w:r>
      <w:r w:rsidRPr="006D2D8A">
        <w:t>intensive trade</w:t>
      </w:r>
      <w:r w:rsidR="006D2D8A" w:rsidRPr="006D2D8A">
        <w:noBreakHyphen/>
      </w:r>
      <w:r w:rsidRPr="006D2D8A">
        <w:t>exposed activity.</w:t>
      </w:r>
    </w:p>
    <w:p w:rsidR="00CA1941" w:rsidRPr="006D2D8A" w:rsidRDefault="00CA1941" w:rsidP="00E4489D">
      <w:pPr>
        <w:pStyle w:val="subsection"/>
      </w:pPr>
      <w:r w:rsidRPr="006D2D8A">
        <w:tab/>
        <w:t>(3)</w:t>
      </w:r>
      <w:r w:rsidRPr="006D2D8A">
        <w:tab/>
        <w:t>The production of hydrogen peroxide is a moderately emissions</w:t>
      </w:r>
      <w:r w:rsidR="006D2D8A" w:rsidRPr="006D2D8A">
        <w:noBreakHyphen/>
      </w:r>
      <w:r w:rsidRPr="006D2D8A">
        <w:t>intensive activity.</w:t>
      </w:r>
    </w:p>
    <w:p w:rsidR="00CA1941" w:rsidRPr="006D2D8A" w:rsidRDefault="00CA1941" w:rsidP="00E4489D">
      <w:pPr>
        <w:pStyle w:val="subsection"/>
      </w:pPr>
      <w:r w:rsidRPr="006D2D8A">
        <w:tab/>
        <w:t>(4)</w:t>
      </w:r>
      <w:r w:rsidRPr="006D2D8A">
        <w:tab/>
        <w:t>The basis for the issue of free carbon units for the production of hydrogen peroxide is by a tonne of 100% equivalent hydrogen peroxide in saleable aqueous hydrogen peroxide solution that:</w:t>
      </w:r>
    </w:p>
    <w:p w:rsidR="00CA1941" w:rsidRPr="006D2D8A" w:rsidRDefault="00CA1941" w:rsidP="00E4489D">
      <w:pPr>
        <w:pStyle w:val="paragraph"/>
      </w:pPr>
      <w:r w:rsidRPr="006D2D8A">
        <w:tab/>
        <w:t>(a)</w:t>
      </w:r>
      <w:r w:rsidRPr="006D2D8A">
        <w:tab/>
        <w:t>has a concentration of hydrogen peroxide (H</w:t>
      </w:r>
      <w:r w:rsidRPr="006D2D8A">
        <w:rPr>
          <w:vertAlign w:val="subscript"/>
        </w:rPr>
        <w:t>2</w:t>
      </w:r>
      <w:r w:rsidRPr="006D2D8A">
        <w:t>O</w:t>
      </w:r>
      <w:r w:rsidRPr="006D2D8A">
        <w:rPr>
          <w:vertAlign w:val="subscript"/>
        </w:rPr>
        <w:t>2(aq)</w:t>
      </w:r>
      <w:r w:rsidRPr="006D2D8A">
        <w:t>) of at least 34% with respect to mass; and</w:t>
      </w:r>
    </w:p>
    <w:p w:rsidR="00CA1941" w:rsidRPr="006D2D8A" w:rsidRDefault="00CA1941" w:rsidP="00E4489D">
      <w:pPr>
        <w:pStyle w:val="paragraph"/>
      </w:pPr>
      <w:r w:rsidRPr="006D2D8A">
        <w:tab/>
        <w:t>(b)</w:t>
      </w:r>
      <w:r w:rsidRPr="006D2D8A">
        <w:tab/>
        <w:t>is produced by carrying on the emissions</w:t>
      </w:r>
      <w:r w:rsidR="006D2D8A" w:rsidRPr="006D2D8A">
        <w:noBreakHyphen/>
      </w:r>
      <w:r w:rsidRPr="006D2D8A">
        <w:t>intensive trade</w:t>
      </w:r>
      <w:r w:rsidR="006D2D8A" w:rsidRPr="006D2D8A">
        <w:noBreakHyphen/>
      </w:r>
      <w:r w:rsidRPr="006D2D8A">
        <w:t>exposed activity; and</w:t>
      </w:r>
    </w:p>
    <w:p w:rsidR="00CA1941" w:rsidRPr="006D2D8A" w:rsidRDefault="00CA1941" w:rsidP="00E4489D">
      <w:pPr>
        <w:pStyle w:val="paragraph"/>
      </w:pPr>
      <w:r w:rsidRPr="006D2D8A">
        <w:tab/>
        <w:t>(c)</w:t>
      </w:r>
      <w:r w:rsidRPr="006D2D8A">
        <w:tab/>
        <w:t>is of saleable quality.</w:t>
      </w:r>
    </w:p>
    <w:p w:rsidR="00CA1941" w:rsidRPr="006D2D8A" w:rsidRDefault="00E4489D" w:rsidP="00E4489D">
      <w:pPr>
        <w:pStyle w:val="notetext"/>
      </w:pPr>
      <w:r w:rsidRPr="006D2D8A">
        <w:t>Note:</w:t>
      </w:r>
      <w:r w:rsidRPr="006D2D8A">
        <w:tab/>
      </w:r>
      <w:r w:rsidR="00CA1941" w:rsidRPr="006D2D8A">
        <w:rPr>
          <w:b/>
          <w:i/>
        </w:rPr>
        <w:t>Saleable quality</w:t>
      </w:r>
      <w:r w:rsidR="00CA1941" w:rsidRPr="006D2D8A">
        <w:rPr>
          <w:b/>
        </w:rPr>
        <w:t xml:space="preserve"> </w:t>
      </w:r>
      <w:r w:rsidR="00CA1941" w:rsidRPr="006D2D8A">
        <w:t xml:space="preserve">is explained in </w:t>
      </w:r>
      <w:r w:rsidRPr="006D2D8A">
        <w:t>Part</w:t>
      </w:r>
      <w:r w:rsidR="006D2D8A" w:rsidRPr="006D2D8A">
        <w:t> </w:t>
      </w:r>
      <w:r w:rsidR="00CA1941" w:rsidRPr="006D2D8A">
        <w:t>2.</w:t>
      </w:r>
    </w:p>
    <w:p w:rsidR="00FF6FB4" w:rsidRPr="006D2D8A" w:rsidRDefault="00E4489D" w:rsidP="006115C2">
      <w:pPr>
        <w:pStyle w:val="ActHead3"/>
        <w:pageBreakBefore/>
      </w:pPr>
      <w:bookmarkStart w:id="188" w:name="_Toc355625767"/>
      <w:r w:rsidRPr="006D2D8A">
        <w:rPr>
          <w:rStyle w:val="CharDivNo"/>
        </w:rPr>
        <w:t>Division</w:t>
      </w:r>
      <w:r w:rsidR="006D2D8A" w:rsidRPr="006D2D8A">
        <w:rPr>
          <w:rStyle w:val="CharDivNo"/>
        </w:rPr>
        <w:t> </w:t>
      </w:r>
      <w:r w:rsidR="00FF6FB4" w:rsidRPr="006D2D8A">
        <w:rPr>
          <w:rStyle w:val="CharDivNo"/>
        </w:rPr>
        <w:t>47</w:t>
      </w:r>
      <w:r w:rsidR="004D1EEB" w:rsidRPr="006D2D8A">
        <w:t>—</w:t>
      </w:r>
      <w:r w:rsidR="00FF6FB4" w:rsidRPr="006D2D8A">
        <w:rPr>
          <w:rStyle w:val="CharDivText"/>
        </w:rPr>
        <w:t>Production of ceramic floor and wall tiles</w:t>
      </w:r>
      <w:bookmarkEnd w:id="188"/>
    </w:p>
    <w:p w:rsidR="00FF6FB4" w:rsidRPr="006D2D8A" w:rsidRDefault="00FF6FB4" w:rsidP="00E4489D">
      <w:pPr>
        <w:pStyle w:val="subsection"/>
      </w:pPr>
      <w:r w:rsidRPr="006D2D8A">
        <w:t>347</w:t>
      </w:r>
      <w:r w:rsidRPr="006D2D8A">
        <w:tab/>
        <w:t>(1)</w:t>
      </w:r>
      <w:r w:rsidRPr="006D2D8A">
        <w:tab/>
        <w:t>The production of ceramic floor and wall tiles is the physical and chemical transformation of raw clay and other raw materials, such as feldspar and quartz, into saleable ceramic floor and wall tiles that conform to ISO 13006:2012 (issued by the International Organization for Standardization), or an equivalent standard, as in force when the tiles are produced.</w:t>
      </w:r>
    </w:p>
    <w:p w:rsidR="00FF6FB4" w:rsidRPr="006D2D8A" w:rsidRDefault="00E4489D" w:rsidP="00E4489D">
      <w:pPr>
        <w:pStyle w:val="notetext"/>
      </w:pPr>
      <w:r w:rsidRPr="006D2D8A">
        <w:t>Note:</w:t>
      </w:r>
      <w:r w:rsidRPr="006D2D8A">
        <w:tab/>
      </w:r>
      <w:r w:rsidR="00FF6FB4" w:rsidRPr="006D2D8A">
        <w:t>ISO 13006:2012 is published at www.iso.org.</w:t>
      </w:r>
    </w:p>
    <w:p w:rsidR="00FF6FB4" w:rsidRPr="006D2D8A" w:rsidRDefault="00FF6FB4" w:rsidP="00E4489D">
      <w:pPr>
        <w:pStyle w:val="subsection"/>
      </w:pPr>
      <w:r w:rsidRPr="006D2D8A">
        <w:tab/>
        <w:t>(2)</w:t>
      </w:r>
      <w:r w:rsidRPr="006D2D8A">
        <w:tab/>
        <w:t>The production of ceramic floor and wall tiles is specified as an emissions</w:t>
      </w:r>
      <w:r w:rsidR="006D2D8A" w:rsidRPr="006D2D8A">
        <w:noBreakHyphen/>
      </w:r>
      <w:r w:rsidRPr="006D2D8A">
        <w:t>intensive trade</w:t>
      </w:r>
      <w:r w:rsidR="006D2D8A" w:rsidRPr="006D2D8A">
        <w:noBreakHyphen/>
      </w:r>
      <w:r w:rsidRPr="006D2D8A">
        <w:t>exposed activity.</w:t>
      </w:r>
    </w:p>
    <w:p w:rsidR="00FF6FB4" w:rsidRPr="006D2D8A" w:rsidRDefault="00FF6FB4" w:rsidP="00E4489D">
      <w:pPr>
        <w:pStyle w:val="subsection"/>
      </w:pPr>
      <w:r w:rsidRPr="006D2D8A">
        <w:tab/>
        <w:t>(3)</w:t>
      </w:r>
      <w:r w:rsidRPr="006D2D8A">
        <w:tab/>
        <w:t>The production of ceramic floor and wall tiles is a moderately emissions</w:t>
      </w:r>
      <w:r w:rsidR="006D2D8A" w:rsidRPr="006D2D8A">
        <w:noBreakHyphen/>
      </w:r>
      <w:r w:rsidRPr="006D2D8A">
        <w:t>intensive activity.</w:t>
      </w:r>
    </w:p>
    <w:p w:rsidR="00FF6FB4" w:rsidRPr="006D2D8A" w:rsidRDefault="00FF6FB4" w:rsidP="00E4489D">
      <w:pPr>
        <w:pStyle w:val="subsection"/>
      </w:pPr>
      <w:r w:rsidRPr="006D2D8A">
        <w:tab/>
        <w:t>(4)</w:t>
      </w:r>
      <w:r w:rsidRPr="006D2D8A">
        <w:tab/>
        <w:t>The basis for the issue of free carbon units for the production of ceramic floor and wall tiles is by a tonne of ceramic floor and wall tiles that:</w:t>
      </w:r>
    </w:p>
    <w:p w:rsidR="00FF6FB4" w:rsidRPr="006D2D8A" w:rsidRDefault="00FF6FB4" w:rsidP="00E4489D">
      <w:pPr>
        <w:pStyle w:val="paragraph"/>
      </w:pPr>
      <w:r w:rsidRPr="006D2D8A">
        <w:tab/>
        <w:t>(a)</w:t>
      </w:r>
      <w:r w:rsidRPr="006D2D8A">
        <w:tab/>
        <w:t>conform to ISO 13006:2012; and</w:t>
      </w:r>
    </w:p>
    <w:p w:rsidR="00FF6FB4" w:rsidRPr="006D2D8A" w:rsidRDefault="00FF6FB4" w:rsidP="00E4489D">
      <w:pPr>
        <w:pStyle w:val="paragraph"/>
      </w:pPr>
      <w:r w:rsidRPr="006D2D8A">
        <w:tab/>
        <w:t>(b)</w:t>
      </w:r>
      <w:r w:rsidRPr="006D2D8A">
        <w:tab/>
        <w:t>are produced by carrying on the emissions</w:t>
      </w:r>
      <w:r w:rsidR="006D2D8A" w:rsidRPr="006D2D8A">
        <w:noBreakHyphen/>
      </w:r>
      <w:r w:rsidRPr="006D2D8A">
        <w:t>intensive trade</w:t>
      </w:r>
      <w:r w:rsidR="006D2D8A" w:rsidRPr="006D2D8A">
        <w:noBreakHyphen/>
      </w:r>
      <w:r w:rsidRPr="006D2D8A">
        <w:t>exposed activity; and</w:t>
      </w:r>
    </w:p>
    <w:p w:rsidR="00FF6FB4" w:rsidRPr="006D2D8A" w:rsidRDefault="00FF6FB4" w:rsidP="00E4489D">
      <w:pPr>
        <w:pStyle w:val="paragraph"/>
      </w:pPr>
      <w:r w:rsidRPr="006D2D8A">
        <w:tab/>
        <w:t>(c)</w:t>
      </w:r>
      <w:r w:rsidRPr="006D2D8A">
        <w:tab/>
        <w:t>are of saleable quality.</w:t>
      </w:r>
    </w:p>
    <w:p w:rsidR="00FF6FB4" w:rsidRPr="006D2D8A" w:rsidRDefault="00E4489D" w:rsidP="00E4489D">
      <w:pPr>
        <w:pStyle w:val="notetext"/>
      </w:pPr>
      <w:r w:rsidRPr="006D2D8A">
        <w:t>Note:</w:t>
      </w:r>
      <w:r w:rsidRPr="006D2D8A">
        <w:tab/>
      </w:r>
      <w:r w:rsidR="00FF6FB4" w:rsidRPr="006D2D8A">
        <w:rPr>
          <w:b/>
          <w:i/>
        </w:rPr>
        <w:t>Saleable quality</w:t>
      </w:r>
      <w:r w:rsidR="00FF6FB4" w:rsidRPr="006D2D8A">
        <w:rPr>
          <w:b/>
        </w:rPr>
        <w:t xml:space="preserve"> </w:t>
      </w:r>
      <w:r w:rsidR="00FF6FB4" w:rsidRPr="006D2D8A">
        <w:t xml:space="preserve">is explained in </w:t>
      </w:r>
      <w:r w:rsidRPr="006D2D8A">
        <w:t>Part</w:t>
      </w:r>
      <w:r w:rsidR="006D2D8A" w:rsidRPr="006D2D8A">
        <w:t> </w:t>
      </w:r>
      <w:r w:rsidR="00FF6FB4" w:rsidRPr="006D2D8A">
        <w:t>2.</w:t>
      </w:r>
    </w:p>
    <w:p w:rsidR="009E456E" w:rsidRPr="006D2D8A" w:rsidRDefault="00E4489D" w:rsidP="006115C2">
      <w:pPr>
        <w:pStyle w:val="ActHead3"/>
        <w:pageBreakBefore/>
      </w:pPr>
      <w:bookmarkStart w:id="189" w:name="_Toc355625768"/>
      <w:r w:rsidRPr="006D2D8A">
        <w:rPr>
          <w:rStyle w:val="CharDivNo"/>
        </w:rPr>
        <w:t>Division</w:t>
      </w:r>
      <w:r w:rsidR="006D2D8A" w:rsidRPr="006D2D8A">
        <w:rPr>
          <w:rStyle w:val="CharDivNo"/>
        </w:rPr>
        <w:t> </w:t>
      </w:r>
      <w:r w:rsidR="009E456E" w:rsidRPr="006D2D8A">
        <w:rPr>
          <w:rStyle w:val="CharDivNo"/>
        </w:rPr>
        <w:t>48</w:t>
      </w:r>
      <w:r w:rsidR="004D1EEB" w:rsidRPr="006D2D8A">
        <w:t>—</w:t>
      </w:r>
      <w:r w:rsidR="009E456E" w:rsidRPr="006D2D8A">
        <w:rPr>
          <w:rStyle w:val="CharDivText"/>
        </w:rPr>
        <w:t>Production of nickel</w:t>
      </w:r>
      <w:bookmarkEnd w:id="189"/>
    </w:p>
    <w:p w:rsidR="009E456E" w:rsidRPr="006D2D8A" w:rsidRDefault="009E456E" w:rsidP="00E4489D">
      <w:pPr>
        <w:pStyle w:val="subsection"/>
      </w:pPr>
      <w:r w:rsidRPr="006D2D8A">
        <w:t>348</w:t>
      </w:r>
      <w:r w:rsidRPr="006D2D8A">
        <w:tab/>
        <w:t>(1)</w:t>
      </w:r>
      <w:r w:rsidRPr="006D2D8A">
        <w:tab/>
        <w:t>The production of nickel is the chemical and physical transformation of either or both of:</w:t>
      </w:r>
    </w:p>
    <w:p w:rsidR="009E456E" w:rsidRPr="006D2D8A" w:rsidRDefault="009E456E" w:rsidP="00E4489D">
      <w:pPr>
        <w:pStyle w:val="paragraph"/>
      </w:pPr>
      <w:r w:rsidRPr="006D2D8A">
        <w:tab/>
        <w:t>(a)</w:t>
      </w:r>
      <w:r w:rsidRPr="006D2D8A">
        <w:tab/>
        <w:t>nickel bearing inputs into intermediate nickel products, primary nickel products or cobalt products;</w:t>
      </w:r>
    </w:p>
    <w:p w:rsidR="009E456E" w:rsidRPr="006D2D8A" w:rsidRDefault="009E456E" w:rsidP="00E4489D">
      <w:pPr>
        <w:pStyle w:val="paragraph"/>
      </w:pPr>
      <w:r w:rsidRPr="006D2D8A">
        <w:tab/>
        <w:t>(b)</w:t>
      </w:r>
      <w:r w:rsidRPr="006D2D8A">
        <w:tab/>
        <w:t>intermediate nickel products into primary nickel products or cobalt products.</w:t>
      </w:r>
    </w:p>
    <w:p w:rsidR="009E456E" w:rsidRPr="006D2D8A" w:rsidRDefault="009E456E" w:rsidP="00E4489D">
      <w:pPr>
        <w:pStyle w:val="subsection"/>
      </w:pPr>
      <w:r w:rsidRPr="006D2D8A">
        <w:tab/>
        <w:t>(2)</w:t>
      </w:r>
      <w:r w:rsidRPr="006D2D8A">
        <w:tab/>
        <w:t>The production of nickel is specified as an emissions</w:t>
      </w:r>
      <w:r w:rsidR="006D2D8A" w:rsidRPr="006D2D8A">
        <w:noBreakHyphen/>
      </w:r>
      <w:r w:rsidRPr="006D2D8A">
        <w:t>intensive trade</w:t>
      </w:r>
      <w:r w:rsidR="006D2D8A" w:rsidRPr="006D2D8A">
        <w:noBreakHyphen/>
      </w:r>
      <w:r w:rsidRPr="006D2D8A">
        <w:t>exposed activity.</w:t>
      </w:r>
    </w:p>
    <w:p w:rsidR="009E456E" w:rsidRPr="006D2D8A" w:rsidRDefault="009E456E" w:rsidP="00E4489D">
      <w:pPr>
        <w:pStyle w:val="subsection"/>
      </w:pPr>
      <w:r w:rsidRPr="006D2D8A">
        <w:tab/>
        <w:t>(3)</w:t>
      </w:r>
      <w:r w:rsidRPr="006D2D8A">
        <w:tab/>
        <w:t>The production of nickel is a moderately emissions</w:t>
      </w:r>
      <w:r w:rsidR="006D2D8A" w:rsidRPr="006D2D8A">
        <w:noBreakHyphen/>
      </w:r>
      <w:r w:rsidRPr="006D2D8A">
        <w:t>intensive activity.</w:t>
      </w:r>
    </w:p>
    <w:p w:rsidR="009E456E" w:rsidRPr="006D2D8A" w:rsidRDefault="009E456E" w:rsidP="00E4489D">
      <w:pPr>
        <w:pStyle w:val="subsection"/>
      </w:pPr>
      <w:r w:rsidRPr="006D2D8A">
        <w:tab/>
        <w:t>(4)</w:t>
      </w:r>
      <w:r w:rsidRPr="006D2D8A">
        <w:tab/>
        <w:t>For the production of nickel, the basis for the issue of free carbon units is that the nickel is:</w:t>
      </w:r>
    </w:p>
    <w:p w:rsidR="009E456E" w:rsidRPr="006D2D8A" w:rsidRDefault="009E456E" w:rsidP="00E4489D">
      <w:pPr>
        <w:pStyle w:val="paragraph"/>
      </w:pPr>
      <w:r w:rsidRPr="006D2D8A">
        <w:tab/>
        <w:t>(a)</w:t>
      </w:r>
      <w:r w:rsidRPr="006D2D8A">
        <w:tab/>
        <w:t>measured, on a dry weight basis, by a tonne of:</w:t>
      </w:r>
    </w:p>
    <w:p w:rsidR="009E456E" w:rsidRPr="006D2D8A" w:rsidRDefault="009E456E" w:rsidP="00E4489D">
      <w:pPr>
        <w:pStyle w:val="paragraphsub"/>
      </w:pPr>
      <w:r w:rsidRPr="006D2D8A">
        <w:tab/>
        <w:t>(i)</w:t>
      </w:r>
      <w:r w:rsidRPr="006D2D8A">
        <w:tab/>
        <w:t>100% equivalent nickel, contained in the following:</w:t>
      </w:r>
    </w:p>
    <w:p w:rsidR="009E456E" w:rsidRPr="006D2D8A" w:rsidRDefault="009E456E" w:rsidP="00E4489D">
      <w:pPr>
        <w:pStyle w:val="paragraphsub-sub"/>
      </w:pPr>
      <w:r w:rsidRPr="006D2D8A">
        <w:tab/>
        <w:t>(A)</w:t>
      </w:r>
      <w:r w:rsidRPr="006D2D8A">
        <w:tab/>
        <w:t>primary nickel products produced from nickel bearing inputs;</w:t>
      </w:r>
    </w:p>
    <w:p w:rsidR="009E456E" w:rsidRPr="006D2D8A" w:rsidRDefault="009E456E" w:rsidP="00E4489D">
      <w:pPr>
        <w:pStyle w:val="paragraphsub-sub"/>
      </w:pPr>
      <w:r w:rsidRPr="006D2D8A">
        <w:tab/>
        <w:t>(B)</w:t>
      </w:r>
      <w:r w:rsidRPr="006D2D8A">
        <w:tab/>
        <w:t>intermediate nickel products produced from nickel bearing inputs that are not subsequently transformed into primary nickel products at the same facility;</w:t>
      </w:r>
    </w:p>
    <w:p w:rsidR="009E456E" w:rsidRPr="006D2D8A" w:rsidRDefault="009E456E" w:rsidP="00E4489D">
      <w:pPr>
        <w:pStyle w:val="paragraphsub-sub"/>
      </w:pPr>
      <w:r w:rsidRPr="006D2D8A">
        <w:tab/>
        <w:t>(C)</w:t>
      </w:r>
      <w:r w:rsidRPr="006D2D8A">
        <w:tab/>
        <w:t>primary nickel products produced from intermediate nickel products that have not been produced at the same facility; or</w:t>
      </w:r>
    </w:p>
    <w:p w:rsidR="009E456E" w:rsidRPr="006D2D8A" w:rsidRDefault="009E456E" w:rsidP="00E4489D">
      <w:pPr>
        <w:pStyle w:val="paragraphsub"/>
      </w:pPr>
      <w:r w:rsidRPr="006D2D8A">
        <w:tab/>
        <w:t>(ii)</w:t>
      </w:r>
      <w:r w:rsidRPr="006D2D8A">
        <w:tab/>
        <w:t>100% equivalent cobalt, contained in cobalt products; and</w:t>
      </w:r>
    </w:p>
    <w:p w:rsidR="009E456E" w:rsidRPr="006D2D8A" w:rsidRDefault="009E456E" w:rsidP="00E4489D">
      <w:pPr>
        <w:pStyle w:val="paragraph"/>
      </w:pPr>
      <w:r w:rsidRPr="006D2D8A">
        <w:tab/>
        <w:t>(b)</w:t>
      </w:r>
      <w:r w:rsidRPr="006D2D8A">
        <w:tab/>
        <w:t>produced by carrying on the emissions</w:t>
      </w:r>
      <w:r w:rsidR="006D2D8A" w:rsidRPr="006D2D8A">
        <w:noBreakHyphen/>
      </w:r>
      <w:r w:rsidRPr="006D2D8A">
        <w:t>intensive trade</w:t>
      </w:r>
      <w:r w:rsidR="006D2D8A" w:rsidRPr="006D2D8A">
        <w:noBreakHyphen/>
      </w:r>
      <w:r w:rsidRPr="006D2D8A">
        <w:t>exposed activity; and</w:t>
      </w:r>
    </w:p>
    <w:p w:rsidR="009E456E" w:rsidRPr="006D2D8A" w:rsidRDefault="009E456E" w:rsidP="00E4489D">
      <w:pPr>
        <w:pStyle w:val="paragraph"/>
      </w:pPr>
      <w:r w:rsidRPr="006D2D8A">
        <w:tab/>
        <w:t>(c)</w:t>
      </w:r>
      <w:r w:rsidRPr="006D2D8A">
        <w:tab/>
        <w:t>of saleable quality.</w:t>
      </w:r>
    </w:p>
    <w:p w:rsidR="009E456E" w:rsidRPr="006D2D8A" w:rsidRDefault="00E4489D" w:rsidP="00E4489D">
      <w:pPr>
        <w:pStyle w:val="notetext"/>
      </w:pPr>
      <w:r w:rsidRPr="006D2D8A">
        <w:t>Note:</w:t>
      </w:r>
      <w:r w:rsidRPr="006D2D8A">
        <w:tab/>
      </w:r>
      <w:r w:rsidR="009E456E" w:rsidRPr="006D2D8A">
        <w:rPr>
          <w:b/>
          <w:i/>
        </w:rPr>
        <w:t>Saleable quality</w:t>
      </w:r>
      <w:r w:rsidR="009E456E" w:rsidRPr="006D2D8A">
        <w:rPr>
          <w:b/>
        </w:rPr>
        <w:t xml:space="preserve"> </w:t>
      </w:r>
      <w:r w:rsidR="009E456E" w:rsidRPr="006D2D8A">
        <w:t xml:space="preserve">is explained in </w:t>
      </w:r>
      <w:r w:rsidRPr="006D2D8A">
        <w:t>Part</w:t>
      </w:r>
      <w:r w:rsidR="006D2D8A" w:rsidRPr="006D2D8A">
        <w:t> </w:t>
      </w:r>
      <w:r w:rsidR="009E456E" w:rsidRPr="006D2D8A">
        <w:t>2.</w:t>
      </w:r>
    </w:p>
    <w:p w:rsidR="009E456E" w:rsidRPr="006D2D8A" w:rsidRDefault="009E456E" w:rsidP="00E4489D">
      <w:pPr>
        <w:pStyle w:val="subsection"/>
      </w:pPr>
      <w:r w:rsidRPr="006D2D8A">
        <w:tab/>
        <w:t>(5)</w:t>
      </w:r>
      <w:r w:rsidRPr="006D2D8A">
        <w:tab/>
        <w:t>In this Division:</w:t>
      </w:r>
    </w:p>
    <w:p w:rsidR="009E456E" w:rsidRPr="006D2D8A" w:rsidRDefault="009E456E" w:rsidP="00E4489D">
      <w:pPr>
        <w:pStyle w:val="Definition"/>
      </w:pPr>
      <w:r w:rsidRPr="006D2D8A">
        <w:rPr>
          <w:b/>
          <w:i/>
        </w:rPr>
        <w:t>cobalt products</w:t>
      </w:r>
      <w:r w:rsidRPr="006D2D8A">
        <w:t xml:space="preserve"> means:</w:t>
      </w:r>
    </w:p>
    <w:p w:rsidR="009E456E" w:rsidRPr="006D2D8A" w:rsidRDefault="009E456E" w:rsidP="00E4489D">
      <w:pPr>
        <w:pStyle w:val="paragraph"/>
      </w:pPr>
      <w:r w:rsidRPr="006D2D8A">
        <w:tab/>
        <w:t>(a)</w:t>
      </w:r>
      <w:r w:rsidRPr="006D2D8A">
        <w:tab/>
        <w:t>cobalt hydroxide (Co(OH)</w:t>
      </w:r>
      <w:r w:rsidRPr="006D2D8A">
        <w:rPr>
          <w:vertAlign w:val="subscript"/>
        </w:rPr>
        <w:t>2</w:t>
      </w:r>
      <w:r w:rsidRPr="006D2D8A">
        <w:t>)</w:t>
      </w:r>
      <w:r w:rsidR="005B635A">
        <w:t xml:space="preserve"> </w:t>
      </w:r>
      <w:r w:rsidR="005B635A" w:rsidRPr="005E23EC">
        <w:t>or</w:t>
      </w:r>
      <w:r w:rsidR="005B635A" w:rsidRPr="005E23EC">
        <w:rPr>
          <w:rFonts w:ascii="Arial" w:hAnsi="Arial" w:cs="Arial"/>
          <w:sz w:val="19"/>
          <w:szCs w:val="19"/>
        </w:rPr>
        <w:t xml:space="preserve"> </w:t>
      </w:r>
      <w:r w:rsidR="005B635A" w:rsidRPr="005E23EC">
        <w:rPr>
          <w:szCs w:val="22"/>
          <w:lang w:eastAsia="en-US"/>
        </w:rPr>
        <w:t>cobalt oxyhydroxide (CoOOH)</w:t>
      </w:r>
      <w:r w:rsidRPr="006D2D8A">
        <w:t xml:space="preserve"> where the concentration of cobalt is at least 65% with respect to mass, measured on a dry weight basis; and</w:t>
      </w:r>
    </w:p>
    <w:p w:rsidR="009E456E" w:rsidRPr="006D2D8A" w:rsidRDefault="009E456E" w:rsidP="00E4489D">
      <w:pPr>
        <w:pStyle w:val="paragraph"/>
      </w:pPr>
      <w:r w:rsidRPr="006D2D8A">
        <w:tab/>
        <w:t>(b)</w:t>
      </w:r>
      <w:r w:rsidRPr="006D2D8A">
        <w:tab/>
        <w:t>cobalt (Co) where the concentration of cobalt is at least 99% cobalt with respect to mass, measured on a dry weight basis.</w:t>
      </w:r>
    </w:p>
    <w:p w:rsidR="009E456E" w:rsidRPr="006D2D8A" w:rsidRDefault="009E456E" w:rsidP="00E4489D">
      <w:pPr>
        <w:pStyle w:val="Definition"/>
      </w:pPr>
      <w:r w:rsidRPr="006D2D8A">
        <w:rPr>
          <w:b/>
          <w:i/>
        </w:rPr>
        <w:t>intermediate nickel products</w:t>
      </w:r>
      <w:r w:rsidRPr="006D2D8A">
        <w:t xml:space="preserve"> means the following outputs of saleable quality from a nickel production process that are suitable for further refining:</w:t>
      </w:r>
    </w:p>
    <w:p w:rsidR="009E456E" w:rsidRPr="006D2D8A" w:rsidRDefault="009E456E" w:rsidP="00E4489D">
      <w:pPr>
        <w:pStyle w:val="paragraph"/>
      </w:pPr>
      <w:r w:rsidRPr="006D2D8A">
        <w:tab/>
        <w:t>(a)</w:t>
      </w:r>
      <w:r w:rsidRPr="006D2D8A">
        <w:tab/>
        <w:t>nickel matte where the concentration of nickel is at least 64% nickel with respect to mass, measured on a dry weight basis;</w:t>
      </w:r>
    </w:p>
    <w:p w:rsidR="005B635A" w:rsidRPr="005E23EC" w:rsidRDefault="005B635A" w:rsidP="005B635A">
      <w:pPr>
        <w:pStyle w:val="paragraph"/>
        <w:rPr>
          <w:lang w:eastAsia="en-US"/>
        </w:rPr>
      </w:pPr>
      <w:r w:rsidRPr="005E23EC">
        <w:tab/>
        <w:t>(b)</w:t>
      </w:r>
      <w:r w:rsidRPr="005E23EC">
        <w:tab/>
        <w:t>mixed nickel</w:t>
      </w:r>
      <w:r w:rsidRPr="005E23EC">
        <w:noBreakHyphen/>
        <w:t>cobalt hydroxide precipitate where the concentration of nickel is between 35% and 47% with respect to mass, measured on a dry weight basis;</w:t>
      </w:r>
    </w:p>
    <w:p w:rsidR="009E456E" w:rsidRPr="006D2D8A" w:rsidRDefault="009E456E" w:rsidP="00E4489D">
      <w:pPr>
        <w:pStyle w:val="paragraph"/>
      </w:pPr>
      <w:r w:rsidRPr="006D2D8A">
        <w:tab/>
        <w:t>(c)</w:t>
      </w:r>
      <w:r w:rsidRPr="006D2D8A">
        <w:tab/>
        <w:t>basic nickel carbonate (Ni</w:t>
      </w:r>
      <w:r w:rsidRPr="006D2D8A">
        <w:rPr>
          <w:vertAlign w:val="subscript"/>
        </w:rPr>
        <w:t>3</w:t>
      </w:r>
      <w:r w:rsidRPr="006D2D8A">
        <w:t>(CO</w:t>
      </w:r>
      <w:r w:rsidRPr="006D2D8A">
        <w:rPr>
          <w:vertAlign w:val="subscript"/>
        </w:rPr>
        <w:t>3</w:t>
      </w:r>
      <w:r w:rsidRPr="006D2D8A">
        <w:t>)(OH)</w:t>
      </w:r>
      <w:r w:rsidRPr="006D2D8A">
        <w:rPr>
          <w:vertAlign w:val="subscript"/>
        </w:rPr>
        <w:t>4</w:t>
      </w:r>
      <w:r w:rsidRPr="006D2D8A">
        <w:t>) where the concentration of nickel is between 40% and 45% with respect to mass, measured on a dry weight basis;</w:t>
      </w:r>
    </w:p>
    <w:p w:rsidR="009E456E" w:rsidRPr="006D2D8A" w:rsidRDefault="009E456E" w:rsidP="00E4489D">
      <w:pPr>
        <w:pStyle w:val="paragraph"/>
      </w:pPr>
      <w:r w:rsidRPr="006D2D8A">
        <w:rPr>
          <w:b/>
          <w:i/>
        </w:rPr>
        <w:tab/>
      </w:r>
      <w:r w:rsidRPr="006D2D8A">
        <w:t>(d)</w:t>
      </w:r>
      <w:r w:rsidRPr="006D2D8A">
        <w:tab/>
        <w:t>nickel sulphide concentrate</w:t>
      </w:r>
      <w:r w:rsidRPr="006D2D8A">
        <w:rPr>
          <w:b/>
          <w:i/>
        </w:rPr>
        <w:t xml:space="preserve"> </w:t>
      </w:r>
      <w:r w:rsidRPr="006D2D8A">
        <w:t>(NiS) where the concentration of nickel is between 11% and 29% with respect to mass, measured on a dry weight basis.</w:t>
      </w:r>
    </w:p>
    <w:p w:rsidR="009E456E" w:rsidRPr="006D2D8A" w:rsidRDefault="009E456E" w:rsidP="00E4489D">
      <w:pPr>
        <w:pStyle w:val="Definition"/>
      </w:pPr>
      <w:r w:rsidRPr="006D2D8A">
        <w:rPr>
          <w:b/>
          <w:i/>
        </w:rPr>
        <w:t>nickel bearing inputs</w:t>
      </w:r>
      <w:r w:rsidRPr="006D2D8A">
        <w:t xml:space="preserve"> means mineralised nickel ores and low grade nickel waste products that require equivalent processing to mineralised nickel ores to produce intermediate or primary nickel products.</w:t>
      </w:r>
    </w:p>
    <w:p w:rsidR="009E456E" w:rsidRPr="006D2D8A" w:rsidRDefault="009E456E" w:rsidP="00E4489D">
      <w:pPr>
        <w:pStyle w:val="Definition"/>
      </w:pPr>
      <w:r w:rsidRPr="006D2D8A">
        <w:rPr>
          <w:b/>
          <w:i/>
        </w:rPr>
        <w:t>primary nickel products</w:t>
      </w:r>
      <w:r w:rsidRPr="006D2D8A">
        <w:t xml:space="preserve"> means:</w:t>
      </w:r>
    </w:p>
    <w:p w:rsidR="009E456E" w:rsidRPr="006D2D8A" w:rsidRDefault="009E456E" w:rsidP="00E4489D">
      <w:pPr>
        <w:pStyle w:val="paragraph"/>
      </w:pPr>
      <w:r w:rsidRPr="006D2D8A">
        <w:tab/>
        <w:t>(a)</w:t>
      </w:r>
      <w:r w:rsidRPr="006D2D8A">
        <w:tab/>
        <w:t>basic nickel carbonate (Ni</w:t>
      </w:r>
      <w:r w:rsidRPr="006D2D8A">
        <w:rPr>
          <w:vertAlign w:val="subscript"/>
        </w:rPr>
        <w:t>3</w:t>
      </w:r>
      <w:r w:rsidRPr="006D2D8A">
        <w:t>(CO</w:t>
      </w:r>
      <w:r w:rsidRPr="006D2D8A">
        <w:rPr>
          <w:vertAlign w:val="subscript"/>
        </w:rPr>
        <w:t>3</w:t>
      </w:r>
      <w:r w:rsidRPr="006D2D8A">
        <w:t>)(OH)</w:t>
      </w:r>
      <w:r w:rsidRPr="006D2D8A">
        <w:rPr>
          <w:vertAlign w:val="subscript"/>
        </w:rPr>
        <w:t>4</w:t>
      </w:r>
      <w:r w:rsidRPr="006D2D8A">
        <w:t>) where the concentration of nickel is at least 50% nickel with respect to mass, measured on a dry weight basis; and</w:t>
      </w:r>
    </w:p>
    <w:p w:rsidR="009E456E" w:rsidRPr="006D2D8A" w:rsidRDefault="009E456E" w:rsidP="00E4489D">
      <w:pPr>
        <w:pStyle w:val="paragraph"/>
      </w:pPr>
      <w:r w:rsidRPr="006D2D8A">
        <w:tab/>
        <w:t>(b)</w:t>
      </w:r>
      <w:r w:rsidRPr="006D2D8A">
        <w:tab/>
        <w:t>nickel oxide (NiO) where the concentration of nickel is at least 78% nickel with respect to mass, measured on a dry weight basis; and</w:t>
      </w:r>
    </w:p>
    <w:p w:rsidR="009E456E" w:rsidRPr="006D2D8A" w:rsidRDefault="009E456E" w:rsidP="00E4489D">
      <w:pPr>
        <w:pStyle w:val="paragraph"/>
      </w:pPr>
      <w:r w:rsidRPr="006D2D8A">
        <w:tab/>
        <w:t>(c)</w:t>
      </w:r>
      <w:r w:rsidRPr="006D2D8A">
        <w:tab/>
        <w:t>nickel (Ni) where the concentration of nickel is at least 98% nickel with respect to mass, measured on a dry weight basis.</w:t>
      </w:r>
    </w:p>
    <w:p w:rsidR="005B635A" w:rsidRPr="00085427" w:rsidRDefault="005B635A" w:rsidP="00085427">
      <w:pPr>
        <w:pStyle w:val="ActHead3"/>
        <w:pageBreakBefore/>
      </w:pPr>
      <w:bookmarkStart w:id="190" w:name="_Toc355625769"/>
      <w:r w:rsidRPr="00085427">
        <w:rPr>
          <w:rStyle w:val="CharDivNo"/>
        </w:rPr>
        <w:t>Division 49</w:t>
      </w:r>
      <w:r w:rsidR="00085427" w:rsidRPr="00085427">
        <w:t>—</w:t>
      </w:r>
      <w:r w:rsidRPr="00085427">
        <w:rPr>
          <w:rStyle w:val="CharDivText"/>
        </w:rPr>
        <w:t>Production of helium</w:t>
      </w:r>
      <w:bookmarkEnd w:id="190"/>
    </w:p>
    <w:p w:rsidR="005B635A" w:rsidRPr="005E23EC" w:rsidRDefault="005B635A" w:rsidP="005B635A">
      <w:pPr>
        <w:pStyle w:val="subsection"/>
      </w:pPr>
      <w:r w:rsidRPr="005E23EC">
        <w:t>349</w:t>
      </w:r>
      <w:r w:rsidRPr="005E23EC">
        <w:tab/>
        <w:t>(1)</w:t>
      </w:r>
      <w:r w:rsidRPr="005E23EC">
        <w:tab/>
        <w:t>The production of helium is the chemical and physical transformation of a gas mixture that has a mole fraction of helium of no more than 10% to a product with a mole fraction of helium of at least 99%.</w:t>
      </w:r>
    </w:p>
    <w:p w:rsidR="005B635A" w:rsidRPr="005E23EC" w:rsidRDefault="005B635A" w:rsidP="005B635A">
      <w:pPr>
        <w:pStyle w:val="subsection"/>
      </w:pPr>
      <w:r w:rsidRPr="005E23EC">
        <w:tab/>
        <w:t>(2)</w:t>
      </w:r>
      <w:r w:rsidRPr="005E23EC">
        <w:tab/>
        <w:t>The production of helium is specified as an emissions</w:t>
      </w:r>
      <w:r w:rsidRPr="005E23EC">
        <w:noBreakHyphen/>
        <w:t>intensive trade</w:t>
      </w:r>
      <w:r w:rsidRPr="005E23EC">
        <w:noBreakHyphen/>
        <w:t>exposed activity.</w:t>
      </w:r>
    </w:p>
    <w:p w:rsidR="005B635A" w:rsidRPr="005E23EC" w:rsidRDefault="005B635A" w:rsidP="005B635A">
      <w:pPr>
        <w:pStyle w:val="subsection"/>
      </w:pPr>
      <w:r w:rsidRPr="005E23EC">
        <w:tab/>
        <w:t>(3)</w:t>
      </w:r>
      <w:r w:rsidRPr="005E23EC">
        <w:tab/>
        <w:t>The production of helium is a moderately emissions</w:t>
      </w:r>
      <w:r w:rsidRPr="005E23EC">
        <w:noBreakHyphen/>
        <w:t>intensive activity.</w:t>
      </w:r>
    </w:p>
    <w:p w:rsidR="005B635A" w:rsidRPr="005E23EC" w:rsidRDefault="005B635A" w:rsidP="005B635A">
      <w:pPr>
        <w:pStyle w:val="subsection"/>
      </w:pPr>
      <w:r w:rsidRPr="005E23EC">
        <w:tab/>
        <w:t>(4)</w:t>
      </w:r>
      <w:r w:rsidRPr="005E23EC">
        <w:tab/>
        <w:t>For the production of helium, the basis for the issue of free carbon units is by a tonne of 100% equivalent helium that:</w:t>
      </w:r>
    </w:p>
    <w:p w:rsidR="005B635A" w:rsidRPr="005E23EC" w:rsidRDefault="005B635A" w:rsidP="005B635A">
      <w:pPr>
        <w:pStyle w:val="paragraph"/>
      </w:pPr>
      <w:r w:rsidRPr="005E23EC">
        <w:tab/>
        <w:t>(a)</w:t>
      </w:r>
      <w:r w:rsidRPr="005E23EC">
        <w:tab/>
        <w:t>is produced by carrying on the emissions</w:t>
      </w:r>
      <w:r w:rsidRPr="005E23EC">
        <w:noBreakHyphen/>
        <w:t>intensive trade</w:t>
      </w:r>
      <w:r w:rsidRPr="005E23EC">
        <w:noBreakHyphen/>
        <w:t>exposed activity; and</w:t>
      </w:r>
    </w:p>
    <w:p w:rsidR="005B635A" w:rsidRPr="005E23EC" w:rsidRDefault="005B635A" w:rsidP="005B635A">
      <w:pPr>
        <w:pStyle w:val="paragraph"/>
      </w:pPr>
      <w:r w:rsidRPr="005E23EC">
        <w:tab/>
        <w:t>(b)</w:t>
      </w:r>
      <w:r w:rsidRPr="005E23EC">
        <w:tab/>
        <w:t>is of saleable quality.</w:t>
      </w:r>
    </w:p>
    <w:p w:rsidR="005B635A" w:rsidRPr="005E23EC" w:rsidRDefault="005B635A" w:rsidP="005B635A">
      <w:pPr>
        <w:pStyle w:val="notetext"/>
      </w:pPr>
      <w:r w:rsidRPr="005E23EC">
        <w:t>Note:</w:t>
      </w:r>
      <w:r w:rsidRPr="005E23EC">
        <w:tab/>
      </w:r>
      <w:r w:rsidRPr="005E23EC">
        <w:rPr>
          <w:b/>
          <w:i/>
        </w:rPr>
        <w:t>Saleable quality</w:t>
      </w:r>
      <w:r w:rsidRPr="005E23EC">
        <w:rPr>
          <w:b/>
        </w:rPr>
        <w:t xml:space="preserve"> </w:t>
      </w:r>
      <w:r w:rsidRPr="005E23EC">
        <w:t>is explained in Part 2.</w:t>
      </w:r>
    </w:p>
    <w:p w:rsidR="00D764E2" w:rsidRPr="006D2D8A" w:rsidRDefault="00E4489D" w:rsidP="009325DB">
      <w:pPr>
        <w:pStyle w:val="ActHead2"/>
        <w:pageBreakBefore/>
      </w:pPr>
      <w:bookmarkStart w:id="191" w:name="_Toc355625770"/>
      <w:r w:rsidRPr="006D2D8A">
        <w:rPr>
          <w:rStyle w:val="CharPartNo"/>
        </w:rPr>
        <w:t>Part</w:t>
      </w:r>
      <w:r w:rsidR="006D2D8A" w:rsidRPr="006D2D8A">
        <w:rPr>
          <w:rStyle w:val="CharPartNo"/>
        </w:rPr>
        <w:t> </w:t>
      </w:r>
      <w:r w:rsidR="00D764E2" w:rsidRPr="006D2D8A">
        <w:rPr>
          <w:rStyle w:val="CharPartNo"/>
        </w:rPr>
        <w:t>4</w:t>
      </w:r>
      <w:r w:rsidRPr="006D2D8A">
        <w:t>—</w:t>
      </w:r>
      <w:r w:rsidR="00D764E2" w:rsidRPr="006D2D8A">
        <w:rPr>
          <w:rStyle w:val="CharPartText"/>
        </w:rPr>
        <w:t>Allocative baselines</w:t>
      </w:r>
      <w:bookmarkEnd w:id="191"/>
    </w:p>
    <w:p w:rsidR="00BB2197" w:rsidRPr="00BB2197" w:rsidRDefault="00BB2197" w:rsidP="00BB2197">
      <w:pPr>
        <w:pStyle w:val="Header"/>
        <w:tabs>
          <w:tab w:val="clear" w:pos="4150"/>
          <w:tab w:val="clear" w:pos="8307"/>
        </w:tabs>
        <w:rPr>
          <w:rStyle w:val="CharDivText"/>
        </w:rPr>
      </w:pPr>
      <w:r w:rsidRPr="00BB2197">
        <w:rPr>
          <w:rStyle w:val="CharDivNo"/>
        </w:rPr>
        <w:t xml:space="preserve"> </w:t>
      </w:r>
      <w:r w:rsidRPr="00BB2197">
        <w:rPr>
          <w:rStyle w:val="CharDivText"/>
        </w:rPr>
        <w:t xml:space="preserve"> </w:t>
      </w:r>
    </w:p>
    <w:p w:rsidR="00D764E2" w:rsidRPr="006D2D8A" w:rsidRDefault="00D764E2" w:rsidP="00E4489D">
      <w:pPr>
        <w:pStyle w:val="subsection"/>
      </w:pPr>
      <w:r w:rsidRPr="006D2D8A">
        <w:t>401</w:t>
      </w:r>
      <w:r w:rsidRPr="006D2D8A">
        <w:tab/>
        <w:t>(1)</w:t>
      </w:r>
      <w:r w:rsidRPr="006D2D8A">
        <w:tab/>
        <w:t>The allocative baselines for emissions</w:t>
      </w:r>
      <w:r w:rsidR="006D2D8A" w:rsidRPr="006D2D8A">
        <w:noBreakHyphen/>
      </w:r>
      <w:r w:rsidRPr="006D2D8A">
        <w:t>intensive trade</w:t>
      </w:r>
      <w:r w:rsidR="006D2D8A" w:rsidRPr="006D2D8A">
        <w:noBreakHyphen/>
      </w:r>
      <w:r w:rsidRPr="006D2D8A">
        <w:t xml:space="preserve">exposed activities are set out in the following table and </w:t>
      </w:r>
      <w:r w:rsidR="006D2D8A" w:rsidRPr="006D2D8A">
        <w:t>subclause (</w:t>
      </w:r>
      <w:r w:rsidRPr="006D2D8A">
        <w:t>2).</w:t>
      </w:r>
    </w:p>
    <w:p w:rsidR="00D764E2" w:rsidRPr="006D2D8A" w:rsidRDefault="00E4489D" w:rsidP="00E4489D">
      <w:pPr>
        <w:pStyle w:val="notetext"/>
      </w:pPr>
      <w:r w:rsidRPr="006D2D8A">
        <w:rPr>
          <w:bCs/>
        </w:rPr>
        <w:t>Note:</w:t>
      </w:r>
      <w:r w:rsidRPr="006D2D8A">
        <w:rPr>
          <w:bCs/>
        </w:rPr>
        <w:tab/>
      </w:r>
      <w:r w:rsidR="00D764E2" w:rsidRPr="006D2D8A">
        <w:rPr>
          <w:bCs/>
        </w:rPr>
        <w:t>The baselines are relevant to the formula in clause</w:t>
      </w:r>
      <w:r w:rsidR="006D2D8A" w:rsidRPr="006D2D8A">
        <w:rPr>
          <w:bCs/>
        </w:rPr>
        <w:t> </w:t>
      </w:r>
      <w:r w:rsidR="00D764E2" w:rsidRPr="006D2D8A">
        <w:rPr>
          <w:bCs/>
        </w:rPr>
        <w:t>906 for the issue of free carbon units.</w:t>
      </w:r>
    </w:p>
    <w:p w:rsidR="00E4489D" w:rsidRPr="006D2D8A" w:rsidRDefault="00E4489D" w:rsidP="00E4489D">
      <w:pPr>
        <w:pStyle w:val="Tabletext"/>
      </w:pPr>
    </w:p>
    <w:tbl>
      <w:tblPr>
        <w:tblW w:w="7313" w:type="dxa"/>
        <w:tblLayout w:type="fixed"/>
        <w:tblLook w:val="04A0" w:firstRow="1" w:lastRow="0" w:firstColumn="1" w:lastColumn="0" w:noHBand="0" w:noVBand="1"/>
      </w:tblPr>
      <w:tblGrid>
        <w:gridCol w:w="633"/>
        <w:gridCol w:w="1451"/>
        <w:gridCol w:w="2277"/>
        <w:gridCol w:w="1134"/>
        <w:gridCol w:w="992"/>
        <w:gridCol w:w="826"/>
      </w:tblGrid>
      <w:tr w:rsidR="00D764E2" w:rsidRPr="006D2D8A" w:rsidTr="00B90F60">
        <w:trPr>
          <w:cantSplit/>
          <w:tblHeader/>
        </w:trPr>
        <w:tc>
          <w:tcPr>
            <w:tcW w:w="633" w:type="dxa"/>
            <w:vMerge w:val="restart"/>
            <w:tcBorders>
              <w:top w:val="single" w:sz="12" w:space="0" w:color="auto"/>
              <w:bottom w:val="single" w:sz="12" w:space="0" w:color="auto"/>
            </w:tcBorders>
          </w:tcPr>
          <w:p w:rsidR="00D764E2" w:rsidRPr="006D2D8A" w:rsidRDefault="00D764E2" w:rsidP="009563E1">
            <w:pPr>
              <w:rPr>
                <w:rFonts w:cs="Times New Roman"/>
                <w:sz w:val="20"/>
              </w:rPr>
            </w:pPr>
            <w:r w:rsidRPr="006D2D8A">
              <w:rPr>
                <w:rFonts w:cs="Times New Roman"/>
                <w:sz w:val="20"/>
              </w:rPr>
              <w:t>Item</w:t>
            </w:r>
          </w:p>
        </w:tc>
        <w:tc>
          <w:tcPr>
            <w:tcW w:w="1451" w:type="dxa"/>
            <w:vMerge w:val="restart"/>
            <w:tcBorders>
              <w:top w:val="single" w:sz="12" w:space="0" w:color="auto"/>
              <w:bottom w:val="single" w:sz="12" w:space="0" w:color="auto"/>
            </w:tcBorders>
          </w:tcPr>
          <w:p w:rsidR="00D764E2" w:rsidRPr="006D2D8A" w:rsidRDefault="00D764E2" w:rsidP="009563E1">
            <w:pPr>
              <w:rPr>
                <w:rFonts w:cs="Times New Roman"/>
                <w:b/>
                <w:sz w:val="20"/>
              </w:rPr>
            </w:pPr>
            <w:r w:rsidRPr="006D2D8A">
              <w:rPr>
                <w:rFonts w:cs="Times New Roman"/>
                <w:sz w:val="20"/>
              </w:rPr>
              <w:t>Activity</w:t>
            </w:r>
          </w:p>
        </w:tc>
        <w:tc>
          <w:tcPr>
            <w:tcW w:w="2277" w:type="dxa"/>
            <w:vMerge w:val="restart"/>
            <w:tcBorders>
              <w:top w:val="single" w:sz="12" w:space="0" w:color="auto"/>
              <w:bottom w:val="single" w:sz="12" w:space="0" w:color="auto"/>
            </w:tcBorders>
          </w:tcPr>
          <w:p w:rsidR="00D764E2" w:rsidRPr="006D2D8A" w:rsidRDefault="00D764E2" w:rsidP="009563E1">
            <w:pPr>
              <w:rPr>
                <w:rFonts w:cs="Times New Roman"/>
                <w:sz w:val="20"/>
              </w:rPr>
            </w:pPr>
            <w:r w:rsidRPr="006D2D8A">
              <w:rPr>
                <w:rFonts w:cs="Times New Roman"/>
                <w:sz w:val="20"/>
              </w:rPr>
              <w:t>Basis for issue of free carbon units (tonne or kilolitre</w:t>
            </w:r>
            <w:r w:rsidRPr="006D2D8A">
              <w:rPr>
                <w:rFonts w:cs="Times New Roman"/>
                <w:sz w:val="20"/>
                <w:vertAlign w:val="superscript"/>
              </w:rPr>
              <w:t>1</w:t>
            </w:r>
            <w:r w:rsidRPr="006D2D8A">
              <w:rPr>
                <w:rFonts w:cs="Times New Roman"/>
                <w:sz w:val="20"/>
              </w:rPr>
              <w:t>)</w:t>
            </w:r>
          </w:p>
        </w:tc>
        <w:tc>
          <w:tcPr>
            <w:tcW w:w="2952" w:type="dxa"/>
            <w:gridSpan w:val="3"/>
            <w:tcBorders>
              <w:top w:val="single" w:sz="12" w:space="0" w:color="auto"/>
            </w:tcBorders>
          </w:tcPr>
          <w:p w:rsidR="00D764E2" w:rsidRPr="006D2D8A" w:rsidRDefault="00D764E2" w:rsidP="009563E1">
            <w:pPr>
              <w:jc w:val="center"/>
              <w:rPr>
                <w:rFonts w:cs="Times New Roman"/>
                <w:sz w:val="20"/>
              </w:rPr>
            </w:pPr>
            <w:r w:rsidRPr="006D2D8A">
              <w:rPr>
                <w:rFonts w:cs="Times New Roman"/>
                <w:sz w:val="20"/>
              </w:rPr>
              <w:t>Baselines</w:t>
            </w:r>
          </w:p>
        </w:tc>
      </w:tr>
      <w:tr w:rsidR="00D764E2" w:rsidRPr="006D2D8A" w:rsidTr="00B90F60">
        <w:trPr>
          <w:cantSplit/>
          <w:tblHeader/>
        </w:trPr>
        <w:tc>
          <w:tcPr>
            <w:tcW w:w="633" w:type="dxa"/>
            <w:vMerge/>
            <w:tcBorders>
              <w:bottom w:val="single" w:sz="12" w:space="0" w:color="auto"/>
            </w:tcBorders>
          </w:tcPr>
          <w:p w:rsidR="00D764E2" w:rsidRPr="006D2D8A" w:rsidRDefault="00D764E2" w:rsidP="009563E1">
            <w:pPr>
              <w:rPr>
                <w:rFonts w:cs="Times New Roman"/>
                <w:sz w:val="20"/>
              </w:rPr>
            </w:pPr>
          </w:p>
        </w:tc>
        <w:tc>
          <w:tcPr>
            <w:tcW w:w="1451" w:type="dxa"/>
            <w:vMerge/>
            <w:tcBorders>
              <w:bottom w:val="single" w:sz="12" w:space="0" w:color="auto"/>
            </w:tcBorders>
          </w:tcPr>
          <w:p w:rsidR="00D764E2" w:rsidRPr="006D2D8A" w:rsidRDefault="00D764E2" w:rsidP="009563E1">
            <w:pPr>
              <w:rPr>
                <w:rFonts w:cs="Times New Roman"/>
                <w:sz w:val="20"/>
              </w:rPr>
            </w:pPr>
          </w:p>
        </w:tc>
        <w:tc>
          <w:tcPr>
            <w:tcW w:w="2277" w:type="dxa"/>
            <w:vMerge/>
            <w:tcBorders>
              <w:bottom w:val="single" w:sz="12" w:space="0" w:color="auto"/>
            </w:tcBorders>
          </w:tcPr>
          <w:p w:rsidR="00D764E2" w:rsidRPr="006D2D8A" w:rsidRDefault="00D764E2" w:rsidP="009563E1">
            <w:pPr>
              <w:rPr>
                <w:rFonts w:cs="Times New Roman"/>
                <w:sz w:val="20"/>
              </w:rPr>
            </w:pPr>
          </w:p>
        </w:tc>
        <w:tc>
          <w:tcPr>
            <w:tcW w:w="1134" w:type="dxa"/>
            <w:tcBorders>
              <w:bottom w:val="single" w:sz="12" w:space="0" w:color="auto"/>
            </w:tcBorders>
          </w:tcPr>
          <w:p w:rsidR="00D764E2" w:rsidRPr="006D2D8A" w:rsidRDefault="00D764E2" w:rsidP="00B90F60">
            <w:pPr>
              <w:rPr>
                <w:rFonts w:cs="Times New Roman"/>
                <w:sz w:val="20"/>
                <w:vertAlign w:val="superscript"/>
              </w:rPr>
            </w:pPr>
            <w:r w:rsidRPr="006D2D8A">
              <w:rPr>
                <w:rFonts w:cs="Times New Roman"/>
                <w:sz w:val="20"/>
              </w:rPr>
              <w:t>EI</w:t>
            </w:r>
            <w:r w:rsidRPr="006D2D8A">
              <w:rPr>
                <w:rFonts w:cs="Times New Roman"/>
                <w:sz w:val="20"/>
                <w:vertAlign w:val="superscript"/>
              </w:rPr>
              <w:t>a</w:t>
            </w:r>
          </w:p>
          <w:p w:rsidR="00D764E2" w:rsidRPr="006D2D8A" w:rsidRDefault="00D764E2" w:rsidP="00B90F60">
            <w:pPr>
              <w:rPr>
                <w:rFonts w:cs="Times New Roman"/>
                <w:sz w:val="20"/>
              </w:rPr>
            </w:pPr>
            <w:r w:rsidRPr="006D2D8A">
              <w:rPr>
                <w:rFonts w:cs="Times New Roman"/>
                <w:sz w:val="20"/>
              </w:rPr>
              <w:t>(tCO</w:t>
            </w:r>
            <w:r w:rsidRPr="006D2D8A">
              <w:rPr>
                <w:rFonts w:cs="Times New Roman"/>
                <w:sz w:val="20"/>
                <w:vertAlign w:val="subscript"/>
              </w:rPr>
              <w:t>2</w:t>
            </w:r>
            <w:r w:rsidR="006D2D8A" w:rsidRPr="006D2D8A">
              <w:rPr>
                <w:rFonts w:cs="Times New Roman"/>
                <w:sz w:val="20"/>
              </w:rPr>
              <w:noBreakHyphen/>
            </w:r>
            <w:r w:rsidRPr="006D2D8A">
              <w:rPr>
                <w:rFonts w:cs="Times New Roman"/>
                <w:sz w:val="20"/>
              </w:rPr>
              <w:t>e/ basis)</w:t>
            </w:r>
          </w:p>
        </w:tc>
        <w:tc>
          <w:tcPr>
            <w:tcW w:w="992" w:type="dxa"/>
            <w:tcBorders>
              <w:bottom w:val="single" w:sz="12" w:space="0" w:color="auto"/>
            </w:tcBorders>
          </w:tcPr>
          <w:p w:rsidR="00D764E2" w:rsidRPr="006D2D8A" w:rsidRDefault="00D764E2" w:rsidP="00B90F60">
            <w:pPr>
              <w:rPr>
                <w:rFonts w:cs="Times New Roman"/>
                <w:sz w:val="20"/>
                <w:vertAlign w:val="superscript"/>
              </w:rPr>
            </w:pPr>
            <w:r w:rsidRPr="006D2D8A">
              <w:rPr>
                <w:rFonts w:cs="Times New Roman"/>
                <w:sz w:val="20"/>
              </w:rPr>
              <w:t>EP</w:t>
            </w:r>
            <w:r w:rsidRPr="006D2D8A">
              <w:rPr>
                <w:rFonts w:cs="Times New Roman"/>
                <w:sz w:val="20"/>
                <w:vertAlign w:val="superscript"/>
              </w:rPr>
              <w:t>a</w:t>
            </w:r>
          </w:p>
          <w:p w:rsidR="00D764E2" w:rsidRPr="006D2D8A" w:rsidRDefault="00D764E2" w:rsidP="00B90F60">
            <w:pPr>
              <w:rPr>
                <w:rFonts w:cs="Times New Roman"/>
                <w:sz w:val="20"/>
              </w:rPr>
            </w:pPr>
            <w:r w:rsidRPr="006D2D8A">
              <w:rPr>
                <w:rFonts w:cs="Times New Roman"/>
                <w:sz w:val="20"/>
              </w:rPr>
              <w:t>(MWh/</w:t>
            </w:r>
            <w:r w:rsidR="00B90F60" w:rsidRPr="006D2D8A">
              <w:rPr>
                <w:rFonts w:cs="Times New Roman"/>
                <w:sz w:val="20"/>
              </w:rPr>
              <w:t xml:space="preserve"> </w:t>
            </w:r>
            <w:r w:rsidRPr="006D2D8A">
              <w:rPr>
                <w:rFonts w:cs="Times New Roman"/>
                <w:sz w:val="20"/>
              </w:rPr>
              <w:t>basis)</w:t>
            </w:r>
          </w:p>
        </w:tc>
        <w:tc>
          <w:tcPr>
            <w:tcW w:w="826" w:type="dxa"/>
            <w:tcBorders>
              <w:bottom w:val="single" w:sz="12" w:space="0" w:color="auto"/>
            </w:tcBorders>
          </w:tcPr>
          <w:p w:rsidR="00D764E2" w:rsidRPr="006D2D8A" w:rsidRDefault="00D764E2" w:rsidP="00B90F60">
            <w:pPr>
              <w:rPr>
                <w:rFonts w:cs="Times New Roman"/>
                <w:sz w:val="20"/>
                <w:vertAlign w:val="superscript"/>
              </w:rPr>
            </w:pPr>
            <w:r w:rsidRPr="006D2D8A">
              <w:rPr>
                <w:rFonts w:cs="Times New Roman"/>
                <w:sz w:val="20"/>
              </w:rPr>
              <w:t>NGP</w:t>
            </w:r>
            <w:r w:rsidRPr="006D2D8A">
              <w:rPr>
                <w:rFonts w:cs="Times New Roman"/>
                <w:sz w:val="20"/>
                <w:vertAlign w:val="superscript"/>
              </w:rPr>
              <w:t>a</w:t>
            </w:r>
          </w:p>
          <w:p w:rsidR="00D764E2" w:rsidRPr="006D2D8A" w:rsidRDefault="00D764E2" w:rsidP="00B90F60">
            <w:pPr>
              <w:ind w:right="-56"/>
              <w:rPr>
                <w:rFonts w:cs="Times New Roman"/>
                <w:sz w:val="20"/>
              </w:rPr>
            </w:pPr>
            <w:r w:rsidRPr="006D2D8A">
              <w:rPr>
                <w:rFonts w:cs="Times New Roman"/>
                <w:sz w:val="20"/>
              </w:rPr>
              <w:t>(TJ/</w:t>
            </w:r>
            <w:r w:rsidR="00B90F60" w:rsidRPr="006D2D8A">
              <w:rPr>
                <w:rFonts w:cs="Times New Roman"/>
                <w:sz w:val="20"/>
              </w:rPr>
              <w:t xml:space="preserve"> </w:t>
            </w:r>
            <w:r w:rsidRPr="006D2D8A">
              <w:rPr>
                <w:rFonts w:cs="Times New Roman"/>
                <w:sz w:val="20"/>
              </w:rPr>
              <w:t>basis)</w:t>
            </w:r>
          </w:p>
        </w:tc>
      </w:tr>
      <w:tr w:rsidR="00D764E2" w:rsidRPr="006D2D8A" w:rsidTr="00B90F60">
        <w:trPr>
          <w:cantSplit/>
        </w:trPr>
        <w:tc>
          <w:tcPr>
            <w:tcW w:w="7313" w:type="dxa"/>
            <w:gridSpan w:val="6"/>
            <w:tcBorders>
              <w:bottom w:val="single" w:sz="4" w:space="0" w:color="auto"/>
            </w:tcBorders>
          </w:tcPr>
          <w:p w:rsidR="00D764E2" w:rsidRPr="006D2D8A" w:rsidRDefault="00D764E2" w:rsidP="009563E1">
            <w:pPr>
              <w:rPr>
                <w:rFonts w:cs="Times New Roman"/>
                <w:i/>
                <w:sz w:val="20"/>
              </w:rPr>
            </w:pPr>
            <w:r w:rsidRPr="006D2D8A">
              <w:rPr>
                <w:rFonts w:cs="Times New Roman"/>
                <w:i/>
                <w:sz w:val="20"/>
              </w:rPr>
              <w:t>1</w:t>
            </w:r>
            <w:r w:rsidRPr="006D2D8A">
              <w:rPr>
                <w:rFonts w:cs="Times New Roman"/>
                <w:i/>
                <w:sz w:val="20"/>
              </w:rPr>
              <w:tab/>
              <w:t>Highly emission</w:t>
            </w:r>
            <w:r w:rsidR="006D2D8A" w:rsidRPr="006D2D8A">
              <w:rPr>
                <w:rFonts w:cs="Times New Roman"/>
                <w:i/>
                <w:sz w:val="20"/>
              </w:rPr>
              <w:noBreakHyphen/>
            </w:r>
            <w:r w:rsidRPr="006D2D8A">
              <w:rPr>
                <w:rFonts w:cs="Times New Roman"/>
                <w:i/>
                <w:sz w:val="20"/>
              </w:rPr>
              <w:t>intensive activities</w:t>
            </w:r>
          </w:p>
        </w:tc>
      </w:tr>
      <w:tr w:rsidR="00D764E2" w:rsidRPr="006D2D8A" w:rsidTr="00B90F60">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1.1</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Production of bulk flat glass</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Bulk flat glass of saleable quality</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0.841</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0.276</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1.2</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Production of methanol</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100% equivalent methanol</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0.389</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0.490</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0.0268</w:t>
            </w:r>
          </w:p>
        </w:tc>
      </w:tr>
      <w:tr w:rsidR="00D764E2" w:rsidRPr="006D2D8A" w:rsidTr="00B90F60">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1.3</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Production of carbon black</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Dry pelletised carbon black of saleable quality</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2.66</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0.514</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1.4</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Production of silicon</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Silicon of saleable quality</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1.42</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11.7</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1.5</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Smelting zinc</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Zinc of saleable quality</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0.120</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4.25</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tcBorders>
          </w:tcPr>
          <w:p w:rsidR="00D764E2" w:rsidRPr="006D2D8A" w:rsidRDefault="00D764E2" w:rsidP="00E4489D">
            <w:pPr>
              <w:pStyle w:val="Tabletext"/>
            </w:pPr>
            <w:r w:rsidRPr="006D2D8A">
              <w:t>1.6</w:t>
            </w:r>
          </w:p>
        </w:tc>
        <w:tc>
          <w:tcPr>
            <w:tcW w:w="1451" w:type="dxa"/>
            <w:tcBorders>
              <w:top w:val="single" w:sz="4" w:space="0" w:color="auto"/>
            </w:tcBorders>
          </w:tcPr>
          <w:p w:rsidR="00D764E2" w:rsidRPr="006D2D8A" w:rsidRDefault="00D764E2" w:rsidP="00E4489D">
            <w:pPr>
              <w:pStyle w:val="Tabletext"/>
            </w:pPr>
            <w:r w:rsidRPr="006D2D8A">
              <w:t>Manufacture of newsprint</w:t>
            </w:r>
          </w:p>
        </w:tc>
        <w:tc>
          <w:tcPr>
            <w:tcW w:w="2277" w:type="dxa"/>
            <w:tcBorders>
              <w:top w:val="single" w:sz="4" w:space="0" w:color="auto"/>
            </w:tcBorders>
          </w:tcPr>
          <w:p w:rsidR="00D764E2" w:rsidRPr="006D2D8A" w:rsidRDefault="00D764E2" w:rsidP="00E4489D">
            <w:pPr>
              <w:pStyle w:val="Tabletext"/>
            </w:pPr>
            <w:r w:rsidRPr="006D2D8A">
              <w:t>Air dried uncoated newsprint of saleable quality</w:t>
            </w:r>
          </w:p>
        </w:tc>
        <w:tc>
          <w:tcPr>
            <w:tcW w:w="1134" w:type="dxa"/>
            <w:tcBorders>
              <w:top w:val="single" w:sz="4" w:space="0" w:color="auto"/>
            </w:tcBorders>
          </w:tcPr>
          <w:p w:rsidR="00D764E2" w:rsidRPr="006D2D8A" w:rsidRDefault="00D764E2" w:rsidP="00E4489D">
            <w:pPr>
              <w:pStyle w:val="Tabletext"/>
            </w:pPr>
            <w:r w:rsidRPr="006D2D8A">
              <w:t>0.496</w:t>
            </w:r>
          </w:p>
        </w:tc>
        <w:tc>
          <w:tcPr>
            <w:tcW w:w="992" w:type="dxa"/>
            <w:tcBorders>
              <w:top w:val="single" w:sz="4" w:space="0" w:color="auto"/>
            </w:tcBorders>
          </w:tcPr>
          <w:p w:rsidR="00D764E2" w:rsidRPr="006D2D8A" w:rsidRDefault="00D764E2" w:rsidP="00E4489D">
            <w:pPr>
              <w:pStyle w:val="Tabletext"/>
            </w:pPr>
            <w:r w:rsidRPr="006D2D8A">
              <w:t>0.697</w:t>
            </w:r>
          </w:p>
        </w:tc>
        <w:tc>
          <w:tcPr>
            <w:tcW w:w="826" w:type="dxa"/>
            <w:tcBorders>
              <w:top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Pr>
          <w:p w:rsidR="00D764E2" w:rsidRPr="006D2D8A" w:rsidRDefault="00D764E2" w:rsidP="009563E1">
            <w:pPr>
              <w:rPr>
                <w:rFonts w:cs="Times New Roman"/>
                <w:sz w:val="20"/>
              </w:rPr>
            </w:pPr>
          </w:p>
        </w:tc>
        <w:tc>
          <w:tcPr>
            <w:tcW w:w="1451" w:type="dxa"/>
          </w:tcPr>
          <w:p w:rsidR="00D764E2" w:rsidRPr="006D2D8A" w:rsidRDefault="00D764E2" w:rsidP="009563E1">
            <w:pPr>
              <w:rPr>
                <w:rFonts w:cs="Times New Roman"/>
                <w:sz w:val="20"/>
              </w:rPr>
            </w:pPr>
          </w:p>
        </w:tc>
        <w:tc>
          <w:tcPr>
            <w:tcW w:w="2277" w:type="dxa"/>
          </w:tcPr>
          <w:p w:rsidR="00D764E2" w:rsidRPr="006D2D8A" w:rsidRDefault="00D764E2" w:rsidP="00E4489D">
            <w:pPr>
              <w:pStyle w:val="Tabletext"/>
            </w:pPr>
            <w:r w:rsidRPr="006D2D8A">
              <w:t>Bone dried equivalent pulp from either or both of woodchips and sawdust</w:t>
            </w:r>
          </w:p>
        </w:tc>
        <w:tc>
          <w:tcPr>
            <w:tcW w:w="1134" w:type="dxa"/>
          </w:tcPr>
          <w:p w:rsidR="00D764E2" w:rsidRPr="006D2D8A" w:rsidRDefault="00D764E2" w:rsidP="00E4489D">
            <w:pPr>
              <w:pStyle w:val="Tabletext"/>
            </w:pPr>
            <w:r w:rsidRPr="006D2D8A">
              <w:t>0.0595</w:t>
            </w:r>
          </w:p>
        </w:tc>
        <w:tc>
          <w:tcPr>
            <w:tcW w:w="992" w:type="dxa"/>
          </w:tcPr>
          <w:p w:rsidR="00D764E2" w:rsidRPr="006D2D8A" w:rsidRDefault="00D764E2" w:rsidP="00E4489D">
            <w:pPr>
              <w:pStyle w:val="Tabletext"/>
            </w:pPr>
            <w:r w:rsidRPr="006D2D8A">
              <w:t>2.48</w:t>
            </w:r>
          </w:p>
        </w:tc>
        <w:tc>
          <w:tcPr>
            <w:tcW w:w="826" w:type="dxa"/>
          </w:tcPr>
          <w:p w:rsidR="00D764E2" w:rsidRPr="006D2D8A" w:rsidRDefault="00D764E2" w:rsidP="00E4489D">
            <w:pPr>
              <w:pStyle w:val="Tabletext"/>
            </w:pPr>
            <w:r w:rsidRPr="006D2D8A">
              <w:t>n/a</w:t>
            </w:r>
          </w:p>
        </w:tc>
      </w:tr>
      <w:tr w:rsidR="00D764E2" w:rsidRPr="006D2D8A" w:rsidTr="00B90F60">
        <w:trPr>
          <w:cantSplit/>
        </w:trPr>
        <w:tc>
          <w:tcPr>
            <w:tcW w:w="633" w:type="dxa"/>
            <w:tcBorders>
              <w:bottom w:val="single" w:sz="4" w:space="0" w:color="auto"/>
            </w:tcBorders>
          </w:tcPr>
          <w:p w:rsidR="00D764E2" w:rsidRPr="006D2D8A" w:rsidRDefault="00D764E2" w:rsidP="009563E1">
            <w:pPr>
              <w:rPr>
                <w:rFonts w:cs="Times New Roman"/>
                <w:sz w:val="20"/>
              </w:rPr>
            </w:pPr>
          </w:p>
        </w:tc>
        <w:tc>
          <w:tcPr>
            <w:tcW w:w="1451" w:type="dxa"/>
            <w:tcBorders>
              <w:bottom w:val="single" w:sz="4" w:space="0" w:color="auto"/>
            </w:tcBorders>
          </w:tcPr>
          <w:p w:rsidR="00D764E2" w:rsidRPr="006D2D8A" w:rsidRDefault="00D764E2" w:rsidP="009563E1">
            <w:pPr>
              <w:rPr>
                <w:rFonts w:cs="Times New Roman"/>
                <w:sz w:val="20"/>
              </w:rPr>
            </w:pPr>
          </w:p>
        </w:tc>
        <w:tc>
          <w:tcPr>
            <w:tcW w:w="2277" w:type="dxa"/>
            <w:tcBorders>
              <w:bottom w:val="single" w:sz="4" w:space="0" w:color="auto"/>
            </w:tcBorders>
          </w:tcPr>
          <w:p w:rsidR="00D764E2" w:rsidRPr="006D2D8A" w:rsidRDefault="00D764E2" w:rsidP="00E4489D">
            <w:pPr>
              <w:pStyle w:val="Tabletext"/>
            </w:pPr>
            <w:r w:rsidRPr="006D2D8A">
              <w:t>Bone dried equivalent pulp from recovered paper</w:t>
            </w:r>
          </w:p>
        </w:tc>
        <w:tc>
          <w:tcPr>
            <w:tcW w:w="1134" w:type="dxa"/>
            <w:tcBorders>
              <w:bottom w:val="single" w:sz="4" w:space="0" w:color="auto"/>
            </w:tcBorders>
          </w:tcPr>
          <w:p w:rsidR="00D764E2" w:rsidRPr="006D2D8A" w:rsidRDefault="00D764E2" w:rsidP="00E4489D">
            <w:pPr>
              <w:pStyle w:val="Tabletext"/>
            </w:pPr>
            <w:r w:rsidRPr="006D2D8A">
              <w:t>0.0404</w:t>
            </w:r>
          </w:p>
        </w:tc>
        <w:tc>
          <w:tcPr>
            <w:tcW w:w="992" w:type="dxa"/>
            <w:tcBorders>
              <w:bottom w:val="single" w:sz="4" w:space="0" w:color="auto"/>
            </w:tcBorders>
          </w:tcPr>
          <w:p w:rsidR="00D764E2" w:rsidRPr="006D2D8A" w:rsidRDefault="00D764E2" w:rsidP="00E4489D">
            <w:pPr>
              <w:pStyle w:val="Tabletext"/>
            </w:pPr>
            <w:r w:rsidRPr="006D2D8A">
              <w:t>0.431</w:t>
            </w:r>
          </w:p>
        </w:tc>
        <w:tc>
          <w:tcPr>
            <w:tcW w:w="826" w:type="dxa"/>
            <w:tcBorders>
              <w:bottom w:val="single" w:sz="4" w:space="0" w:color="auto"/>
            </w:tcBorders>
          </w:tcPr>
          <w:p w:rsidR="00D764E2" w:rsidRPr="006D2D8A" w:rsidRDefault="00D764E2" w:rsidP="00E4489D">
            <w:pPr>
              <w:pStyle w:val="Tabletext"/>
            </w:pPr>
            <w:r w:rsidRPr="006D2D8A">
              <w:t>n/a</w:t>
            </w:r>
          </w:p>
        </w:tc>
      </w:tr>
      <w:tr w:rsidR="00D764E2" w:rsidRPr="006D2D8A" w:rsidTr="00D95721">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1.7</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Aluminium smelting</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Primary aluminium (Al)</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2.00</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15.0</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n/a</w:t>
            </w:r>
          </w:p>
        </w:tc>
      </w:tr>
      <w:tr w:rsidR="00D764E2" w:rsidRPr="006D2D8A" w:rsidTr="00D95721">
        <w:trPr>
          <w:cantSplit/>
        </w:trPr>
        <w:tc>
          <w:tcPr>
            <w:tcW w:w="633" w:type="dxa"/>
            <w:tcBorders>
              <w:top w:val="single" w:sz="4" w:space="0" w:color="auto"/>
            </w:tcBorders>
          </w:tcPr>
          <w:p w:rsidR="00D764E2" w:rsidRPr="006D2D8A" w:rsidRDefault="00D764E2" w:rsidP="00E4489D">
            <w:pPr>
              <w:pStyle w:val="Tabletext"/>
            </w:pPr>
            <w:r w:rsidRPr="006D2D8A">
              <w:t>1.8</w:t>
            </w:r>
          </w:p>
        </w:tc>
        <w:tc>
          <w:tcPr>
            <w:tcW w:w="1451" w:type="dxa"/>
            <w:tcBorders>
              <w:top w:val="single" w:sz="4" w:space="0" w:color="auto"/>
            </w:tcBorders>
          </w:tcPr>
          <w:p w:rsidR="00D764E2" w:rsidRPr="006D2D8A" w:rsidRDefault="00D764E2" w:rsidP="00E4489D">
            <w:pPr>
              <w:pStyle w:val="Tabletext"/>
            </w:pPr>
            <w:r w:rsidRPr="006D2D8A">
              <w:t>Production of magnesia</w:t>
            </w:r>
          </w:p>
        </w:tc>
        <w:tc>
          <w:tcPr>
            <w:tcW w:w="2277" w:type="dxa"/>
            <w:tcBorders>
              <w:top w:val="single" w:sz="4" w:space="0" w:color="auto"/>
            </w:tcBorders>
          </w:tcPr>
          <w:p w:rsidR="00D764E2" w:rsidRPr="006D2D8A" w:rsidRDefault="00D764E2" w:rsidP="00E4489D">
            <w:pPr>
              <w:pStyle w:val="Tabletext"/>
            </w:pPr>
            <w:r w:rsidRPr="006D2D8A">
              <w:t>Dry caustic calcined magnesia of saleable quality</w:t>
            </w:r>
          </w:p>
        </w:tc>
        <w:tc>
          <w:tcPr>
            <w:tcW w:w="1134" w:type="dxa"/>
            <w:tcBorders>
              <w:top w:val="single" w:sz="4" w:space="0" w:color="auto"/>
            </w:tcBorders>
          </w:tcPr>
          <w:p w:rsidR="00D764E2" w:rsidRPr="006D2D8A" w:rsidRDefault="00D764E2" w:rsidP="00E4489D">
            <w:pPr>
              <w:pStyle w:val="Tabletext"/>
            </w:pPr>
            <w:r w:rsidRPr="006D2D8A">
              <w:t>1.44</w:t>
            </w:r>
          </w:p>
        </w:tc>
        <w:tc>
          <w:tcPr>
            <w:tcW w:w="992" w:type="dxa"/>
            <w:tcBorders>
              <w:top w:val="single" w:sz="4" w:space="0" w:color="auto"/>
            </w:tcBorders>
          </w:tcPr>
          <w:p w:rsidR="00D764E2" w:rsidRPr="006D2D8A" w:rsidRDefault="00D764E2" w:rsidP="00E4489D">
            <w:pPr>
              <w:pStyle w:val="Tabletext"/>
            </w:pPr>
            <w:r w:rsidRPr="006D2D8A">
              <w:t>0.0757</w:t>
            </w:r>
          </w:p>
        </w:tc>
        <w:tc>
          <w:tcPr>
            <w:tcW w:w="826" w:type="dxa"/>
            <w:tcBorders>
              <w:top w:val="single" w:sz="4" w:space="0" w:color="auto"/>
            </w:tcBorders>
          </w:tcPr>
          <w:p w:rsidR="00D764E2" w:rsidRPr="006D2D8A" w:rsidRDefault="00D764E2" w:rsidP="00E4489D">
            <w:pPr>
              <w:pStyle w:val="Tabletext"/>
            </w:pPr>
            <w:r w:rsidRPr="006D2D8A">
              <w:t>n/a</w:t>
            </w:r>
          </w:p>
        </w:tc>
      </w:tr>
      <w:tr w:rsidR="00D764E2" w:rsidRPr="006D2D8A" w:rsidTr="00D95721">
        <w:trPr>
          <w:cantSplit/>
        </w:trPr>
        <w:tc>
          <w:tcPr>
            <w:tcW w:w="633" w:type="dxa"/>
          </w:tcPr>
          <w:p w:rsidR="00D764E2" w:rsidRPr="006D2D8A" w:rsidRDefault="00D764E2" w:rsidP="009563E1">
            <w:pPr>
              <w:rPr>
                <w:rFonts w:cs="Times New Roman"/>
                <w:sz w:val="20"/>
              </w:rPr>
            </w:pPr>
          </w:p>
        </w:tc>
        <w:tc>
          <w:tcPr>
            <w:tcW w:w="1451" w:type="dxa"/>
          </w:tcPr>
          <w:p w:rsidR="00D764E2" w:rsidRPr="006D2D8A" w:rsidRDefault="00D764E2" w:rsidP="009563E1">
            <w:pPr>
              <w:rPr>
                <w:rFonts w:cs="Times New Roman"/>
                <w:sz w:val="20"/>
              </w:rPr>
            </w:pPr>
          </w:p>
        </w:tc>
        <w:tc>
          <w:tcPr>
            <w:tcW w:w="2277" w:type="dxa"/>
          </w:tcPr>
          <w:p w:rsidR="00D764E2" w:rsidRPr="006D2D8A" w:rsidRDefault="00D764E2" w:rsidP="00E4489D">
            <w:pPr>
              <w:pStyle w:val="Tabletext"/>
            </w:pPr>
            <w:r w:rsidRPr="006D2D8A">
              <w:t>Dry deadburned magnesia of saleable quality</w:t>
            </w:r>
          </w:p>
        </w:tc>
        <w:tc>
          <w:tcPr>
            <w:tcW w:w="1134" w:type="dxa"/>
          </w:tcPr>
          <w:p w:rsidR="00D764E2" w:rsidRPr="006D2D8A" w:rsidRDefault="00D764E2" w:rsidP="00E4489D">
            <w:pPr>
              <w:pStyle w:val="Tabletext"/>
            </w:pPr>
            <w:r w:rsidRPr="006D2D8A">
              <w:t>0.103</w:t>
            </w:r>
          </w:p>
        </w:tc>
        <w:tc>
          <w:tcPr>
            <w:tcW w:w="992" w:type="dxa"/>
          </w:tcPr>
          <w:p w:rsidR="00D764E2" w:rsidRPr="006D2D8A" w:rsidRDefault="00D764E2" w:rsidP="00E4489D">
            <w:pPr>
              <w:pStyle w:val="Tabletext"/>
            </w:pPr>
            <w:r w:rsidRPr="006D2D8A">
              <w:t>0.202</w:t>
            </w:r>
          </w:p>
        </w:tc>
        <w:tc>
          <w:tcPr>
            <w:tcW w:w="826" w:type="dxa"/>
          </w:tcPr>
          <w:p w:rsidR="00D764E2" w:rsidRPr="006D2D8A" w:rsidRDefault="00D764E2" w:rsidP="00E4489D">
            <w:pPr>
              <w:pStyle w:val="Tabletext"/>
            </w:pPr>
            <w:r w:rsidRPr="006D2D8A">
              <w:t>n/a</w:t>
            </w:r>
          </w:p>
        </w:tc>
      </w:tr>
      <w:tr w:rsidR="00D764E2" w:rsidRPr="006D2D8A" w:rsidTr="00B90F60">
        <w:trPr>
          <w:cantSplit/>
        </w:trPr>
        <w:tc>
          <w:tcPr>
            <w:tcW w:w="633" w:type="dxa"/>
            <w:tcBorders>
              <w:bottom w:val="single" w:sz="4" w:space="0" w:color="auto"/>
            </w:tcBorders>
          </w:tcPr>
          <w:p w:rsidR="00D764E2" w:rsidRPr="006D2D8A" w:rsidRDefault="00D764E2" w:rsidP="009563E1">
            <w:pPr>
              <w:rPr>
                <w:rFonts w:cs="Times New Roman"/>
                <w:sz w:val="20"/>
              </w:rPr>
            </w:pPr>
          </w:p>
        </w:tc>
        <w:tc>
          <w:tcPr>
            <w:tcW w:w="1451" w:type="dxa"/>
            <w:tcBorders>
              <w:bottom w:val="single" w:sz="4" w:space="0" w:color="auto"/>
            </w:tcBorders>
          </w:tcPr>
          <w:p w:rsidR="00D764E2" w:rsidRPr="006D2D8A" w:rsidRDefault="00D764E2" w:rsidP="009563E1">
            <w:pPr>
              <w:rPr>
                <w:rFonts w:cs="Times New Roman"/>
                <w:sz w:val="20"/>
              </w:rPr>
            </w:pPr>
          </w:p>
        </w:tc>
        <w:tc>
          <w:tcPr>
            <w:tcW w:w="2277" w:type="dxa"/>
            <w:tcBorders>
              <w:bottom w:val="single" w:sz="4" w:space="0" w:color="auto"/>
            </w:tcBorders>
          </w:tcPr>
          <w:p w:rsidR="00D764E2" w:rsidRPr="006D2D8A" w:rsidRDefault="00D764E2" w:rsidP="00E4489D">
            <w:pPr>
              <w:pStyle w:val="Tabletext"/>
            </w:pPr>
            <w:r w:rsidRPr="006D2D8A">
              <w:t>Dry electrofused magnesia of saleable quality</w:t>
            </w:r>
          </w:p>
        </w:tc>
        <w:tc>
          <w:tcPr>
            <w:tcW w:w="1134" w:type="dxa"/>
            <w:tcBorders>
              <w:bottom w:val="single" w:sz="4" w:space="0" w:color="auto"/>
            </w:tcBorders>
          </w:tcPr>
          <w:p w:rsidR="00D764E2" w:rsidRPr="006D2D8A" w:rsidRDefault="00D764E2" w:rsidP="00E4489D">
            <w:pPr>
              <w:pStyle w:val="Tabletext"/>
            </w:pPr>
            <w:r w:rsidRPr="006D2D8A">
              <w:t>0.0751</w:t>
            </w:r>
          </w:p>
        </w:tc>
        <w:tc>
          <w:tcPr>
            <w:tcW w:w="992" w:type="dxa"/>
            <w:tcBorders>
              <w:bottom w:val="single" w:sz="4" w:space="0" w:color="auto"/>
            </w:tcBorders>
          </w:tcPr>
          <w:p w:rsidR="00D764E2" w:rsidRPr="006D2D8A" w:rsidRDefault="00D764E2" w:rsidP="00E4489D">
            <w:pPr>
              <w:pStyle w:val="Tabletext"/>
            </w:pPr>
            <w:r w:rsidRPr="006D2D8A">
              <w:t>2.45</w:t>
            </w:r>
          </w:p>
        </w:tc>
        <w:tc>
          <w:tcPr>
            <w:tcW w:w="826" w:type="dxa"/>
            <w:tcBorders>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tcBorders>
          </w:tcPr>
          <w:p w:rsidR="00D764E2" w:rsidRPr="006D2D8A" w:rsidRDefault="00D764E2" w:rsidP="00E4489D">
            <w:pPr>
              <w:pStyle w:val="Tabletext"/>
            </w:pPr>
            <w:r w:rsidRPr="006D2D8A">
              <w:t>1.9</w:t>
            </w:r>
          </w:p>
        </w:tc>
        <w:tc>
          <w:tcPr>
            <w:tcW w:w="1451" w:type="dxa"/>
            <w:tcBorders>
              <w:top w:val="single" w:sz="4" w:space="0" w:color="auto"/>
            </w:tcBorders>
          </w:tcPr>
          <w:p w:rsidR="00D764E2" w:rsidRPr="006D2D8A" w:rsidRDefault="00D764E2" w:rsidP="00E4489D">
            <w:pPr>
              <w:pStyle w:val="Tabletext"/>
            </w:pPr>
            <w:r w:rsidRPr="006D2D8A">
              <w:t>Dry pulp manufacturing</w:t>
            </w:r>
          </w:p>
        </w:tc>
        <w:tc>
          <w:tcPr>
            <w:tcW w:w="2277" w:type="dxa"/>
            <w:tcBorders>
              <w:top w:val="single" w:sz="4" w:space="0" w:color="auto"/>
            </w:tcBorders>
          </w:tcPr>
          <w:p w:rsidR="00D764E2" w:rsidRPr="006D2D8A" w:rsidRDefault="00D764E2" w:rsidP="00E4489D">
            <w:pPr>
              <w:pStyle w:val="Tabletext"/>
            </w:pPr>
            <w:r w:rsidRPr="006D2D8A">
              <w:t>Dry pulp of saleable quality</w:t>
            </w:r>
          </w:p>
        </w:tc>
        <w:tc>
          <w:tcPr>
            <w:tcW w:w="1134" w:type="dxa"/>
            <w:tcBorders>
              <w:top w:val="single" w:sz="4" w:space="0" w:color="auto"/>
            </w:tcBorders>
          </w:tcPr>
          <w:p w:rsidR="00D764E2" w:rsidRPr="006D2D8A" w:rsidRDefault="00D764E2" w:rsidP="00E4489D">
            <w:pPr>
              <w:pStyle w:val="Tabletext"/>
            </w:pPr>
            <w:r w:rsidRPr="006D2D8A">
              <w:t>0.873</w:t>
            </w:r>
          </w:p>
        </w:tc>
        <w:tc>
          <w:tcPr>
            <w:tcW w:w="992" w:type="dxa"/>
            <w:tcBorders>
              <w:top w:val="single" w:sz="4" w:space="0" w:color="auto"/>
            </w:tcBorders>
          </w:tcPr>
          <w:p w:rsidR="00D764E2" w:rsidRPr="006D2D8A" w:rsidRDefault="00D764E2" w:rsidP="00E4489D">
            <w:pPr>
              <w:pStyle w:val="Tabletext"/>
            </w:pPr>
            <w:r w:rsidRPr="006D2D8A">
              <w:t>0.404</w:t>
            </w:r>
          </w:p>
        </w:tc>
        <w:tc>
          <w:tcPr>
            <w:tcW w:w="826" w:type="dxa"/>
            <w:tcBorders>
              <w:top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bottom w:val="single" w:sz="4" w:space="0" w:color="auto"/>
            </w:tcBorders>
          </w:tcPr>
          <w:p w:rsidR="00D764E2" w:rsidRPr="006D2D8A" w:rsidRDefault="00D764E2" w:rsidP="009563E1">
            <w:pPr>
              <w:rPr>
                <w:rFonts w:cs="Times New Roman"/>
                <w:sz w:val="20"/>
              </w:rPr>
            </w:pPr>
          </w:p>
        </w:tc>
        <w:tc>
          <w:tcPr>
            <w:tcW w:w="1451" w:type="dxa"/>
            <w:tcBorders>
              <w:bottom w:val="single" w:sz="4" w:space="0" w:color="auto"/>
            </w:tcBorders>
          </w:tcPr>
          <w:p w:rsidR="00D764E2" w:rsidRPr="006D2D8A" w:rsidRDefault="00D764E2" w:rsidP="009563E1">
            <w:pPr>
              <w:rPr>
                <w:rFonts w:cs="Times New Roman"/>
                <w:sz w:val="20"/>
              </w:rPr>
            </w:pPr>
          </w:p>
        </w:tc>
        <w:tc>
          <w:tcPr>
            <w:tcW w:w="2277" w:type="dxa"/>
            <w:tcBorders>
              <w:bottom w:val="single" w:sz="4" w:space="0" w:color="auto"/>
            </w:tcBorders>
          </w:tcPr>
          <w:p w:rsidR="00D764E2" w:rsidRPr="006D2D8A" w:rsidRDefault="00D764E2" w:rsidP="00E4489D">
            <w:pPr>
              <w:pStyle w:val="Tabletext"/>
            </w:pPr>
            <w:r w:rsidRPr="006D2D8A">
              <w:t xml:space="preserve">Air dried equivalent pulp </w:t>
            </w:r>
          </w:p>
        </w:tc>
        <w:tc>
          <w:tcPr>
            <w:tcW w:w="1134" w:type="dxa"/>
            <w:tcBorders>
              <w:bottom w:val="single" w:sz="4" w:space="0" w:color="auto"/>
            </w:tcBorders>
          </w:tcPr>
          <w:p w:rsidR="00D764E2" w:rsidRPr="006D2D8A" w:rsidRDefault="00D764E2" w:rsidP="00E4489D">
            <w:pPr>
              <w:pStyle w:val="Tabletext"/>
            </w:pPr>
            <w:r w:rsidRPr="006D2D8A">
              <w:t>0.130</w:t>
            </w:r>
          </w:p>
        </w:tc>
        <w:tc>
          <w:tcPr>
            <w:tcW w:w="992" w:type="dxa"/>
            <w:tcBorders>
              <w:bottom w:val="single" w:sz="4" w:space="0" w:color="auto"/>
            </w:tcBorders>
          </w:tcPr>
          <w:p w:rsidR="00D764E2" w:rsidRPr="006D2D8A" w:rsidRDefault="00D764E2" w:rsidP="00E4489D">
            <w:pPr>
              <w:pStyle w:val="Tabletext"/>
            </w:pPr>
            <w:r w:rsidRPr="006D2D8A">
              <w:t>0.448</w:t>
            </w:r>
          </w:p>
        </w:tc>
        <w:tc>
          <w:tcPr>
            <w:tcW w:w="826" w:type="dxa"/>
            <w:tcBorders>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tcBorders>
          </w:tcPr>
          <w:p w:rsidR="00D764E2" w:rsidRPr="006D2D8A" w:rsidRDefault="00D764E2" w:rsidP="00E4489D">
            <w:pPr>
              <w:pStyle w:val="Tabletext"/>
            </w:pPr>
            <w:r w:rsidRPr="006D2D8A">
              <w:t>1.10</w:t>
            </w:r>
          </w:p>
        </w:tc>
        <w:tc>
          <w:tcPr>
            <w:tcW w:w="1451" w:type="dxa"/>
            <w:tcBorders>
              <w:top w:val="single" w:sz="4" w:space="0" w:color="auto"/>
            </w:tcBorders>
          </w:tcPr>
          <w:p w:rsidR="00D764E2" w:rsidRPr="006D2D8A" w:rsidRDefault="00D764E2" w:rsidP="00E4489D">
            <w:pPr>
              <w:pStyle w:val="Tabletext"/>
            </w:pPr>
            <w:r w:rsidRPr="006D2D8A">
              <w:t>Cartonboard manufacturing</w:t>
            </w:r>
          </w:p>
        </w:tc>
        <w:tc>
          <w:tcPr>
            <w:tcW w:w="2277" w:type="dxa"/>
            <w:tcBorders>
              <w:top w:val="single" w:sz="4" w:space="0" w:color="auto"/>
            </w:tcBorders>
          </w:tcPr>
          <w:p w:rsidR="00D764E2" w:rsidRPr="006D2D8A" w:rsidRDefault="00D764E2" w:rsidP="00E4489D">
            <w:pPr>
              <w:pStyle w:val="Tabletext"/>
            </w:pPr>
            <w:r w:rsidRPr="006D2D8A">
              <w:t>Cartonboard of saleable quality</w:t>
            </w:r>
          </w:p>
        </w:tc>
        <w:tc>
          <w:tcPr>
            <w:tcW w:w="1134" w:type="dxa"/>
            <w:tcBorders>
              <w:top w:val="single" w:sz="4" w:space="0" w:color="auto"/>
            </w:tcBorders>
          </w:tcPr>
          <w:p w:rsidR="00D764E2" w:rsidRPr="006D2D8A" w:rsidRDefault="00D764E2" w:rsidP="00E4489D">
            <w:pPr>
              <w:pStyle w:val="Tabletext"/>
            </w:pPr>
            <w:r w:rsidRPr="006D2D8A">
              <w:t>0.866</w:t>
            </w:r>
          </w:p>
        </w:tc>
        <w:tc>
          <w:tcPr>
            <w:tcW w:w="992" w:type="dxa"/>
            <w:tcBorders>
              <w:top w:val="single" w:sz="4" w:space="0" w:color="auto"/>
            </w:tcBorders>
          </w:tcPr>
          <w:p w:rsidR="00D764E2" w:rsidRPr="006D2D8A" w:rsidRDefault="00D764E2" w:rsidP="00E4489D">
            <w:pPr>
              <w:pStyle w:val="Tabletext"/>
            </w:pPr>
            <w:r w:rsidRPr="006D2D8A">
              <w:t>0.774</w:t>
            </w:r>
          </w:p>
        </w:tc>
        <w:tc>
          <w:tcPr>
            <w:tcW w:w="826" w:type="dxa"/>
            <w:tcBorders>
              <w:top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bottom w:val="single" w:sz="4" w:space="0" w:color="auto"/>
            </w:tcBorders>
          </w:tcPr>
          <w:p w:rsidR="00D764E2" w:rsidRPr="006D2D8A" w:rsidRDefault="00D764E2" w:rsidP="009563E1">
            <w:pPr>
              <w:rPr>
                <w:rFonts w:cs="Times New Roman"/>
                <w:sz w:val="20"/>
              </w:rPr>
            </w:pPr>
          </w:p>
        </w:tc>
        <w:tc>
          <w:tcPr>
            <w:tcW w:w="1451" w:type="dxa"/>
            <w:tcBorders>
              <w:bottom w:val="single" w:sz="4" w:space="0" w:color="auto"/>
            </w:tcBorders>
          </w:tcPr>
          <w:p w:rsidR="00D764E2" w:rsidRPr="006D2D8A" w:rsidRDefault="00D764E2" w:rsidP="009563E1">
            <w:pPr>
              <w:rPr>
                <w:rFonts w:cs="Times New Roman"/>
                <w:sz w:val="20"/>
              </w:rPr>
            </w:pPr>
          </w:p>
        </w:tc>
        <w:tc>
          <w:tcPr>
            <w:tcW w:w="2277" w:type="dxa"/>
            <w:tcBorders>
              <w:bottom w:val="single" w:sz="4" w:space="0" w:color="auto"/>
            </w:tcBorders>
          </w:tcPr>
          <w:p w:rsidR="00D764E2" w:rsidRPr="006D2D8A" w:rsidRDefault="00D764E2" w:rsidP="00E4489D">
            <w:pPr>
              <w:pStyle w:val="Tabletext"/>
            </w:pPr>
            <w:r w:rsidRPr="006D2D8A">
              <w:t>Air dried equivalent pulp from either or both of woodchips and sawdust</w:t>
            </w:r>
          </w:p>
        </w:tc>
        <w:tc>
          <w:tcPr>
            <w:tcW w:w="1134" w:type="dxa"/>
            <w:tcBorders>
              <w:bottom w:val="single" w:sz="4" w:space="0" w:color="auto"/>
            </w:tcBorders>
          </w:tcPr>
          <w:p w:rsidR="00D764E2" w:rsidRPr="006D2D8A" w:rsidRDefault="00D764E2" w:rsidP="00E4489D">
            <w:pPr>
              <w:pStyle w:val="Tabletext"/>
            </w:pPr>
            <w:r w:rsidRPr="006D2D8A">
              <w:t>0.130</w:t>
            </w:r>
          </w:p>
        </w:tc>
        <w:tc>
          <w:tcPr>
            <w:tcW w:w="992" w:type="dxa"/>
            <w:tcBorders>
              <w:bottom w:val="single" w:sz="4" w:space="0" w:color="auto"/>
            </w:tcBorders>
          </w:tcPr>
          <w:p w:rsidR="00D764E2" w:rsidRPr="006D2D8A" w:rsidRDefault="00D764E2" w:rsidP="00E4489D">
            <w:pPr>
              <w:pStyle w:val="Tabletext"/>
            </w:pPr>
            <w:r w:rsidRPr="006D2D8A">
              <w:t>0.448</w:t>
            </w:r>
          </w:p>
        </w:tc>
        <w:tc>
          <w:tcPr>
            <w:tcW w:w="826" w:type="dxa"/>
            <w:tcBorders>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tcBorders>
          </w:tcPr>
          <w:p w:rsidR="00D764E2" w:rsidRPr="006D2D8A" w:rsidRDefault="00D764E2" w:rsidP="00E4489D">
            <w:pPr>
              <w:pStyle w:val="Tabletext"/>
            </w:pPr>
            <w:r w:rsidRPr="006D2D8A">
              <w:t>1.11</w:t>
            </w:r>
          </w:p>
        </w:tc>
        <w:tc>
          <w:tcPr>
            <w:tcW w:w="1451" w:type="dxa"/>
            <w:tcBorders>
              <w:top w:val="single" w:sz="4" w:space="0" w:color="auto"/>
            </w:tcBorders>
          </w:tcPr>
          <w:p w:rsidR="00D764E2" w:rsidRPr="006D2D8A" w:rsidRDefault="00D764E2" w:rsidP="00E4489D">
            <w:pPr>
              <w:pStyle w:val="Tabletext"/>
            </w:pPr>
            <w:r w:rsidRPr="006D2D8A">
              <w:t>Packaging and industrial paper manufacturing</w:t>
            </w:r>
          </w:p>
        </w:tc>
        <w:tc>
          <w:tcPr>
            <w:tcW w:w="2277" w:type="dxa"/>
            <w:tcBorders>
              <w:top w:val="single" w:sz="4" w:space="0" w:color="auto"/>
            </w:tcBorders>
          </w:tcPr>
          <w:p w:rsidR="00D764E2" w:rsidRPr="006D2D8A" w:rsidRDefault="00D764E2" w:rsidP="00E4489D">
            <w:pPr>
              <w:pStyle w:val="Tabletext"/>
            </w:pPr>
            <w:r w:rsidRPr="006D2D8A">
              <w:t>Packaging and industrial paper of saleable quality</w:t>
            </w:r>
          </w:p>
        </w:tc>
        <w:tc>
          <w:tcPr>
            <w:tcW w:w="1134" w:type="dxa"/>
            <w:tcBorders>
              <w:top w:val="single" w:sz="4" w:space="0" w:color="auto"/>
            </w:tcBorders>
          </w:tcPr>
          <w:p w:rsidR="00D764E2" w:rsidRPr="006D2D8A" w:rsidRDefault="00D764E2" w:rsidP="00E4489D">
            <w:pPr>
              <w:pStyle w:val="Tabletext"/>
            </w:pPr>
            <w:r w:rsidRPr="006D2D8A">
              <w:t>0.338</w:t>
            </w:r>
          </w:p>
        </w:tc>
        <w:tc>
          <w:tcPr>
            <w:tcW w:w="992" w:type="dxa"/>
            <w:tcBorders>
              <w:top w:val="single" w:sz="4" w:space="0" w:color="auto"/>
            </w:tcBorders>
          </w:tcPr>
          <w:p w:rsidR="00D764E2" w:rsidRPr="006D2D8A" w:rsidRDefault="00D764E2" w:rsidP="00E4489D">
            <w:pPr>
              <w:pStyle w:val="Tabletext"/>
            </w:pPr>
            <w:r w:rsidRPr="006D2D8A">
              <w:t>0.554</w:t>
            </w:r>
          </w:p>
        </w:tc>
        <w:tc>
          <w:tcPr>
            <w:tcW w:w="826" w:type="dxa"/>
            <w:tcBorders>
              <w:top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bottom w:val="single" w:sz="4" w:space="0" w:color="auto"/>
            </w:tcBorders>
          </w:tcPr>
          <w:p w:rsidR="00D764E2" w:rsidRPr="006D2D8A" w:rsidRDefault="00D764E2" w:rsidP="009563E1">
            <w:pPr>
              <w:rPr>
                <w:rFonts w:cs="Times New Roman"/>
                <w:sz w:val="20"/>
              </w:rPr>
            </w:pPr>
          </w:p>
        </w:tc>
        <w:tc>
          <w:tcPr>
            <w:tcW w:w="1451" w:type="dxa"/>
            <w:tcBorders>
              <w:bottom w:val="single" w:sz="4" w:space="0" w:color="auto"/>
            </w:tcBorders>
          </w:tcPr>
          <w:p w:rsidR="00D764E2" w:rsidRPr="006D2D8A" w:rsidRDefault="00D764E2" w:rsidP="009563E1">
            <w:pPr>
              <w:rPr>
                <w:rFonts w:cs="Times New Roman"/>
                <w:sz w:val="20"/>
              </w:rPr>
            </w:pPr>
          </w:p>
        </w:tc>
        <w:tc>
          <w:tcPr>
            <w:tcW w:w="2277" w:type="dxa"/>
            <w:tcBorders>
              <w:bottom w:val="single" w:sz="4" w:space="0" w:color="auto"/>
            </w:tcBorders>
          </w:tcPr>
          <w:p w:rsidR="00D764E2" w:rsidRPr="006D2D8A" w:rsidRDefault="00D764E2" w:rsidP="00E4489D">
            <w:pPr>
              <w:pStyle w:val="Tabletext"/>
            </w:pPr>
            <w:r w:rsidRPr="006D2D8A">
              <w:t>Air dried equivalent pulp from either or both of woodchips and sawdust</w:t>
            </w:r>
          </w:p>
        </w:tc>
        <w:tc>
          <w:tcPr>
            <w:tcW w:w="1134" w:type="dxa"/>
            <w:tcBorders>
              <w:bottom w:val="single" w:sz="4" w:space="0" w:color="auto"/>
            </w:tcBorders>
          </w:tcPr>
          <w:p w:rsidR="00D764E2" w:rsidRPr="006D2D8A" w:rsidRDefault="00D764E2" w:rsidP="00E4489D">
            <w:pPr>
              <w:pStyle w:val="Tabletext"/>
            </w:pPr>
            <w:r w:rsidRPr="006D2D8A">
              <w:t>0.130</w:t>
            </w:r>
          </w:p>
        </w:tc>
        <w:tc>
          <w:tcPr>
            <w:tcW w:w="992" w:type="dxa"/>
            <w:tcBorders>
              <w:bottom w:val="single" w:sz="4" w:space="0" w:color="auto"/>
            </w:tcBorders>
          </w:tcPr>
          <w:p w:rsidR="00D764E2" w:rsidRPr="006D2D8A" w:rsidRDefault="00D764E2" w:rsidP="00E4489D">
            <w:pPr>
              <w:pStyle w:val="Tabletext"/>
            </w:pPr>
            <w:r w:rsidRPr="006D2D8A">
              <w:t>0.448</w:t>
            </w:r>
          </w:p>
        </w:tc>
        <w:tc>
          <w:tcPr>
            <w:tcW w:w="826" w:type="dxa"/>
            <w:tcBorders>
              <w:bottom w:val="single" w:sz="4" w:space="0" w:color="auto"/>
            </w:tcBorders>
          </w:tcPr>
          <w:p w:rsidR="00D764E2" w:rsidRPr="006D2D8A" w:rsidRDefault="00D764E2" w:rsidP="00E4489D">
            <w:pPr>
              <w:pStyle w:val="Tabletext"/>
            </w:pPr>
            <w:r w:rsidRPr="006D2D8A">
              <w:t>n/a</w:t>
            </w:r>
          </w:p>
        </w:tc>
      </w:tr>
      <w:tr w:rsidR="007474A7" w:rsidRPr="006D2D8A" w:rsidDel="007474A7" w:rsidTr="00B90F60">
        <w:trPr>
          <w:cantSplit/>
        </w:trPr>
        <w:tc>
          <w:tcPr>
            <w:tcW w:w="633" w:type="dxa"/>
            <w:tcBorders>
              <w:top w:val="single" w:sz="4" w:space="0" w:color="auto"/>
            </w:tcBorders>
          </w:tcPr>
          <w:p w:rsidR="007474A7" w:rsidRPr="006D2D8A" w:rsidDel="007474A7" w:rsidRDefault="007474A7" w:rsidP="00E4489D">
            <w:pPr>
              <w:pStyle w:val="Tabletext"/>
            </w:pPr>
            <w:r w:rsidRPr="006D2D8A">
              <w:t>1.12</w:t>
            </w:r>
          </w:p>
        </w:tc>
        <w:tc>
          <w:tcPr>
            <w:tcW w:w="1451" w:type="dxa"/>
            <w:tcBorders>
              <w:top w:val="single" w:sz="4" w:space="0" w:color="auto"/>
            </w:tcBorders>
          </w:tcPr>
          <w:p w:rsidR="007474A7" w:rsidRPr="006D2D8A" w:rsidDel="007474A7" w:rsidRDefault="007474A7" w:rsidP="00E4489D">
            <w:pPr>
              <w:pStyle w:val="Tabletext"/>
            </w:pPr>
            <w:r w:rsidRPr="006D2D8A">
              <w:t>Printing and writing paper manufacturing</w:t>
            </w:r>
          </w:p>
        </w:tc>
        <w:tc>
          <w:tcPr>
            <w:tcW w:w="2277" w:type="dxa"/>
            <w:tcBorders>
              <w:top w:val="single" w:sz="4" w:space="0" w:color="auto"/>
            </w:tcBorders>
          </w:tcPr>
          <w:p w:rsidR="007474A7" w:rsidRPr="006D2D8A" w:rsidDel="007474A7" w:rsidRDefault="007474A7" w:rsidP="00E4489D">
            <w:pPr>
              <w:pStyle w:val="Tabletext"/>
            </w:pPr>
            <w:r w:rsidRPr="006D2D8A">
              <w:t>Printing and writing paper of saleable quality</w:t>
            </w:r>
          </w:p>
        </w:tc>
        <w:tc>
          <w:tcPr>
            <w:tcW w:w="1134" w:type="dxa"/>
            <w:tcBorders>
              <w:top w:val="single" w:sz="4" w:space="0" w:color="auto"/>
            </w:tcBorders>
          </w:tcPr>
          <w:p w:rsidR="007474A7" w:rsidRPr="006D2D8A" w:rsidDel="007474A7" w:rsidRDefault="007474A7" w:rsidP="00E4489D">
            <w:pPr>
              <w:pStyle w:val="Tabletext"/>
            </w:pPr>
            <w:r w:rsidRPr="006D2D8A">
              <w:t>0.617</w:t>
            </w:r>
          </w:p>
        </w:tc>
        <w:tc>
          <w:tcPr>
            <w:tcW w:w="992" w:type="dxa"/>
            <w:tcBorders>
              <w:top w:val="single" w:sz="4" w:space="0" w:color="auto"/>
            </w:tcBorders>
          </w:tcPr>
          <w:p w:rsidR="007474A7" w:rsidRPr="006D2D8A" w:rsidDel="007474A7" w:rsidRDefault="007474A7" w:rsidP="00E4489D">
            <w:pPr>
              <w:pStyle w:val="Tabletext"/>
            </w:pPr>
            <w:r w:rsidRPr="006D2D8A">
              <w:t>0.880</w:t>
            </w:r>
          </w:p>
        </w:tc>
        <w:tc>
          <w:tcPr>
            <w:tcW w:w="826" w:type="dxa"/>
            <w:tcBorders>
              <w:top w:val="single" w:sz="4" w:space="0" w:color="auto"/>
            </w:tcBorders>
          </w:tcPr>
          <w:p w:rsidR="007474A7" w:rsidRPr="006D2D8A" w:rsidDel="007474A7" w:rsidRDefault="007474A7" w:rsidP="00E4489D">
            <w:pPr>
              <w:pStyle w:val="Tabletext"/>
            </w:pPr>
            <w:r w:rsidRPr="006D2D8A">
              <w:t>n/a</w:t>
            </w:r>
          </w:p>
        </w:tc>
      </w:tr>
      <w:tr w:rsidR="007474A7" w:rsidRPr="006D2D8A" w:rsidDel="007474A7" w:rsidTr="00B90F60">
        <w:trPr>
          <w:cantSplit/>
        </w:trPr>
        <w:tc>
          <w:tcPr>
            <w:tcW w:w="633" w:type="dxa"/>
          </w:tcPr>
          <w:p w:rsidR="007474A7" w:rsidRPr="006D2D8A" w:rsidDel="007474A7" w:rsidRDefault="007474A7" w:rsidP="009563E1">
            <w:pPr>
              <w:rPr>
                <w:rFonts w:cs="Times New Roman"/>
                <w:sz w:val="20"/>
              </w:rPr>
            </w:pPr>
          </w:p>
        </w:tc>
        <w:tc>
          <w:tcPr>
            <w:tcW w:w="1451" w:type="dxa"/>
          </w:tcPr>
          <w:p w:rsidR="007474A7" w:rsidRPr="006D2D8A" w:rsidDel="007474A7" w:rsidRDefault="007474A7" w:rsidP="009563E1">
            <w:pPr>
              <w:rPr>
                <w:rFonts w:cs="Times New Roman"/>
                <w:sz w:val="20"/>
              </w:rPr>
            </w:pPr>
          </w:p>
        </w:tc>
        <w:tc>
          <w:tcPr>
            <w:tcW w:w="2277" w:type="dxa"/>
          </w:tcPr>
          <w:p w:rsidR="007474A7" w:rsidRPr="006D2D8A" w:rsidDel="007474A7" w:rsidRDefault="007474A7" w:rsidP="00E4489D">
            <w:pPr>
              <w:pStyle w:val="Tabletext"/>
            </w:pPr>
            <w:r w:rsidRPr="006D2D8A">
              <w:t>Air dried equivalent pulp from either or both of woodchips and sawdust</w:t>
            </w:r>
          </w:p>
        </w:tc>
        <w:tc>
          <w:tcPr>
            <w:tcW w:w="1134" w:type="dxa"/>
          </w:tcPr>
          <w:p w:rsidR="007474A7" w:rsidRPr="006D2D8A" w:rsidDel="007474A7" w:rsidRDefault="007474A7" w:rsidP="00E4489D">
            <w:pPr>
              <w:pStyle w:val="Tabletext"/>
            </w:pPr>
            <w:r w:rsidRPr="006D2D8A">
              <w:t>0.130</w:t>
            </w:r>
          </w:p>
        </w:tc>
        <w:tc>
          <w:tcPr>
            <w:tcW w:w="992" w:type="dxa"/>
          </w:tcPr>
          <w:p w:rsidR="007474A7" w:rsidRPr="006D2D8A" w:rsidDel="007474A7" w:rsidRDefault="007474A7" w:rsidP="00E4489D">
            <w:pPr>
              <w:pStyle w:val="Tabletext"/>
            </w:pPr>
            <w:r w:rsidRPr="006D2D8A">
              <w:t>0.448</w:t>
            </w:r>
          </w:p>
        </w:tc>
        <w:tc>
          <w:tcPr>
            <w:tcW w:w="826" w:type="dxa"/>
          </w:tcPr>
          <w:p w:rsidR="007474A7" w:rsidRPr="006D2D8A" w:rsidDel="007474A7" w:rsidRDefault="007474A7" w:rsidP="00E4489D">
            <w:pPr>
              <w:pStyle w:val="Tabletext"/>
            </w:pPr>
            <w:r w:rsidRPr="006D2D8A">
              <w:t>n/a</w:t>
            </w:r>
          </w:p>
        </w:tc>
      </w:tr>
      <w:tr w:rsidR="007474A7" w:rsidRPr="006D2D8A" w:rsidDel="007474A7" w:rsidTr="00B90F60">
        <w:trPr>
          <w:cantSplit/>
        </w:trPr>
        <w:tc>
          <w:tcPr>
            <w:tcW w:w="633" w:type="dxa"/>
            <w:tcBorders>
              <w:bottom w:val="single" w:sz="4" w:space="0" w:color="auto"/>
            </w:tcBorders>
          </w:tcPr>
          <w:p w:rsidR="007474A7" w:rsidRPr="006D2D8A" w:rsidDel="007474A7" w:rsidRDefault="007474A7" w:rsidP="009563E1">
            <w:pPr>
              <w:rPr>
                <w:rFonts w:cs="Times New Roman"/>
                <w:sz w:val="20"/>
              </w:rPr>
            </w:pPr>
          </w:p>
        </w:tc>
        <w:tc>
          <w:tcPr>
            <w:tcW w:w="1451" w:type="dxa"/>
            <w:tcBorders>
              <w:bottom w:val="single" w:sz="4" w:space="0" w:color="auto"/>
            </w:tcBorders>
          </w:tcPr>
          <w:p w:rsidR="007474A7" w:rsidRPr="006D2D8A" w:rsidDel="007474A7" w:rsidRDefault="007474A7" w:rsidP="009563E1">
            <w:pPr>
              <w:rPr>
                <w:rFonts w:cs="Times New Roman"/>
                <w:sz w:val="20"/>
              </w:rPr>
            </w:pPr>
          </w:p>
        </w:tc>
        <w:tc>
          <w:tcPr>
            <w:tcW w:w="2277" w:type="dxa"/>
            <w:tcBorders>
              <w:bottom w:val="single" w:sz="4" w:space="0" w:color="auto"/>
            </w:tcBorders>
          </w:tcPr>
          <w:p w:rsidR="007474A7" w:rsidRPr="006D2D8A" w:rsidDel="007474A7" w:rsidRDefault="007474A7" w:rsidP="00E4489D">
            <w:pPr>
              <w:pStyle w:val="Tabletext"/>
            </w:pPr>
            <w:r w:rsidRPr="006D2D8A">
              <w:t>Air dried equivalent pulp from recovered paper</w:t>
            </w:r>
          </w:p>
        </w:tc>
        <w:tc>
          <w:tcPr>
            <w:tcW w:w="1134" w:type="dxa"/>
            <w:tcBorders>
              <w:bottom w:val="single" w:sz="4" w:space="0" w:color="auto"/>
            </w:tcBorders>
          </w:tcPr>
          <w:p w:rsidR="007474A7" w:rsidRPr="006D2D8A" w:rsidDel="007474A7" w:rsidRDefault="007474A7" w:rsidP="00E4489D">
            <w:pPr>
              <w:pStyle w:val="Tabletext"/>
            </w:pPr>
            <w:r w:rsidRPr="006D2D8A">
              <w:t>n/a</w:t>
            </w:r>
          </w:p>
        </w:tc>
        <w:tc>
          <w:tcPr>
            <w:tcW w:w="992" w:type="dxa"/>
            <w:tcBorders>
              <w:bottom w:val="single" w:sz="4" w:space="0" w:color="auto"/>
            </w:tcBorders>
          </w:tcPr>
          <w:p w:rsidR="007474A7" w:rsidRPr="006D2D8A" w:rsidDel="007474A7" w:rsidRDefault="007474A7" w:rsidP="00E4489D">
            <w:pPr>
              <w:pStyle w:val="Tabletext"/>
            </w:pPr>
            <w:r w:rsidRPr="006D2D8A">
              <w:t>0.824</w:t>
            </w:r>
          </w:p>
        </w:tc>
        <w:tc>
          <w:tcPr>
            <w:tcW w:w="826" w:type="dxa"/>
            <w:tcBorders>
              <w:bottom w:val="single" w:sz="4" w:space="0" w:color="auto"/>
            </w:tcBorders>
          </w:tcPr>
          <w:p w:rsidR="007474A7" w:rsidRPr="006D2D8A" w:rsidDel="007474A7" w:rsidRDefault="007474A7" w:rsidP="00E4489D">
            <w:pPr>
              <w:pStyle w:val="Tabletext"/>
            </w:pPr>
            <w:r w:rsidRPr="006D2D8A">
              <w:t>n/a</w:t>
            </w:r>
          </w:p>
        </w:tc>
      </w:tr>
      <w:tr w:rsidR="00D764E2" w:rsidRPr="006D2D8A" w:rsidTr="00B90F60">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1.13</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Alumina refining</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Alumina of saleable quality</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0.630</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0.228</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tcBorders>
          </w:tcPr>
          <w:p w:rsidR="00D764E2" w:rsidRPr="006D2D8A" w:rsidRDefault="00D764E2" w:rsidP="00E4489D">
            <w:pPr>
              <w:pStyle w:val="Tabletext"/>
            </w:pPr>
            <w:r w:rsidRPr="006D2D8A">
              <w:t>1.14</w:t>
            </w:r>
          </w:p>
        </w:tc>
        <w:tc>
          <w:tcPr>
            <w:tcW w:w="1451" w:type="dxa"/>
            <w:tcBorders>
              <w:top w:val="single" w:sz="4" w:space="0" w:color="auto"/>
            </w:tcBorders>
          </w:tcPr>
          <w:p w:rsidR="00D764E2" w:rsidRPr="006D2D8A" w:rsidRDefault="00D764E2" w:rsidP="00E4489D">
            <w:pPr>
              <w:pStyle w:val="Tabletext"/>
            </w:pPr>
            <w:r w:rsidRPr="006D2D8A">
              <w:t>Manufacture of carbon steel from cold ferrous feed</w:t>
            </w:r>
          </w:p>
        </w:tc>
        <w:tc>
          <w:tcPr>
            <w:tcW w:w="2277" w:type="dxa"/>
            <w:tcBorders>
              <w:top w:val="single" w:sz="4" w:space="0" w:color="auto"/>
            </w:tcBorders>
          </w:tcPr>
          <w:p w:rsidR="00D764E2" w:rsidRPr="006D2D8A" w:rsidRDefault="00D764E2" w:rsidP="00E4489D">
            <w:pPr>
              <w:pStyle w:val="Tabletext"/>
            </w:pPr>
            <w:r w:rsidRPr="006D2D8A">
              <w:t>Continuously cast carbon steel products and ingots of carbon steel of saleable quality</w:t>
            </w:r>
          </w:p>
          <w:p w:rsidR="00D764E2" w:rsidRPr="006D2D8A" w:rsidRDefault="00E4489D" w:rsidP="00B90F60">
            <w:pPr>
              <w:pStyle w:val="Tabletext"/>
            </w:pPr>
            <w:r w:rsidRPr="006D2D8A">
              <w:t>Note:</w:t>
            </w:r>
            <w:r w:rsidR="00B90F60" w:rsidRPr="006D2D8A">
              <w:t xml:space="preserve"> </w:t>
            </w:r>
            <w:r w:rsidR="006D2D8A" w:rsidRPr="006D2D8A">
              <w:t>Subclause (</w:t>
            </w:r>
            <w:r w:rsidR="00D764E2" w:rsidRPr="006D2D8A">
              <w:t>2) applies different baselines from 1</w:t>
            </w:r>
            <w:r w:rsidR="006D2D8A" w:rsidRPr="006D2D8A">
              <w:t> </w:t>
            </w:r>
            <w:r w:rsidR="00D764E2" w:rsidRPr="006D2D8A">
              <w:t>July 2016</w:t>
            </w:r>
          </w:p>
        </w:tc>
        <w:tc>
          <w:tcPr>
            <w:tcW w:w="1134" w:type="dxa"/>
            <w:tcBorders>
              <w:top w:val="single" w:sz="4" w:space="0" w:color="auto"/>
            </w:tcBorders>
          </w:tcPr>
          <w:p w:rsidR="00D764E2" w:rsidRPr="006D2D8A" w:rsidRDefault="00D764E2" w:rsidP="00E4489D">
            <w:pPr>
              <w:pStyle w:val="Tabletext"/>
            </w:pPr>
            <w:r w:rsidRPr="006D2D8A">
              <w:t>0.0836</w:t>
            </w:r>
          </w:p>
        </w:tc>
        <w:tc>
          <w:tcPr>
            <w:tcW w:w="992" w:type="dxa"/>
            <w:tcBorders>
              <w:top w:val="single" w:sz="4" w:space="0" w:color="auto"/>
            </w:tcBorders>
          </w:tcPr>
          <w:p w:rsidR="00D764E2" w:rsidRPr="006D2D8A" w:rsidRDefault="00D764E2" w:rsidP="00E4489D">
            <w:pPr>
              <w:pStyle w:val="Tabletext"/>
            </w:pPr>
            <w:r w:rsidRPr="006D2D8A">
              <w:t>0.532</w:t>
            </w:r>
          </w:p>
        </w:tc>
        <w:tc>
          <w:tcPr>
            <w:tcW w:w="826" w:type="dxa"/>
            <w:tcBorders>
              <w:top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Pr>
          <w:p w:rsidR="00D764E2" w:rsidRPr="006D2D8A" w:rsidRDefault="00D764E2" w:rsidP="009563E1">
            <w:pPr>
              <w:rPr>
                <w:rFonts w:cs="Times New Roman"/>
                <w:sz w:val="20"/>
              </w:rPr>
            </w:pPr>
          </w:p>
        </w:tc>
        <w:tc>
          <w:tcPr>
            <w:tcW w:w="1451" w:type="dxa"/>
          </w:tcPr>
          <w:p w:rsidR="00D764E2" w:rsidRPr="006D2D8A" w:rsidRDefault="00D764E2" w:rsidP="009563E1">
            <w:pPr>
              <w:rPr>
                <w:rFonts w:cs="Times New Roman"/>
                <w:sz w:val="20"/>
              </w:rPr>
            </w:pPr>
          </w:p>
        </w:tc>
        <w:tc>
          <w:tcPr>
            <w:tcW w:w="2277" w:type="dxa"/>
          </w:tcPr>
          <w:p w:rsidR="00D764E2" w:rsidRPr="006D2D8A" w:rsidRDefault="00D764E2" w:rsidP="00E4489D">
            <w:pPr>
              <w:pStyle w:val="Tabletext"/>
            </w:pPr>
            <w:r w:rsidRPr="006D2D8A">
              <w:t>Long products of hot</w:t>
            </w:r>
            <w:r w:rsidR="006D2D8A" w:rsidRPr="006D2D8A">
              <w:noBreakHyphen/>
            </w:r>
            <w:r w:rsidRPr="006D2D8A">
              <w:t>rolled carbon steel of saleable quality</w:t>
            </w:r>
          </w:p>
        </w:tc>
        <w:tc>
          <w:tcPr>
            <w:tcW w:w="1134" w:type="dxa"/>
          </w:tcPr>
          <w:p w:rsidR="00D764E2" w:rsidRPr="006D2D8A" w:rsidRDefault="00D764E2" w:rsidP="00E4489D">
            <w:pPr>
              <w:pStyle w:val="Tabletext"/>
            </w:pPr>
            <w:r w:rsidRPr="006D2D8A">
              <w:t>0.0756</w:t>
            </w:r>
          </w:p>
        </w:tc>
        <w:tc>
          <w:tcPr>
            <w:tcW w:w="992" w:type="dxa"/>
          </w:tcPr>
          <w:p w:rsidR="00D764E2" w:rsidRPr="006D2D8A" w:rsidRDefault="00D764E2" w:rsidP="00E4489D">
            <w:pPr>
              <w:pStyle w:val="Tabletext"/>
            </w:pPr>
            <w:r w:rsidRPr="006D2D8A">
              <w:t>0.133</w:t>
            </w:r>
          </w:p>
        </w:tc>
        <w:tc>
          <w:tcPr>
            <w:tcW w:w="826" w:type="dxa"/>
          </w:tcPr>
          <w:p w:rsidR="00D764E2" w:rsidRPr="006D2D8A" w:rsidRDefault="00D764E2" w:rsidP="00E4489D">
            <w:pPr>
              <w:pStyle w:val="Tabletext"/>
            </w:pPr>
            <w:r w:rsidRPr="006D2D8A">
              <w:t>n/a</w:t>
            </w:r>
          </w:p>
        </w:tc>
      </w:tr>
      <w:tr w:rsidR="00D764E2" w:rsidRPr="006D2D8A" w:rsidTr="00B90F60">
        <w:trPr>
          <w:cantSplit/>
        </w:trPr>
        <w:tc>
          <w:tcPr>
            <w:tcW w:w="633" w:type="dxa"/>
            <w:tcBorders>
              <w:bottom w:val="single" w:sz="4" w:space="0" w:color="auto"/>
            </w:tcBorders>
          </w:tcPr>
          <w:p w:rsidR="00D764E2" w:rsidRPr="006D2D8A" w:rsidRDefault="00D764E2" w:rsidP="009563E1">
            <w:pPr>
              <w:rPr>
                <w:rFonts w:cs="Times New Roman"/>
                <w:sz w:val="20"/>
              </w:rPr>
            </w:pPr>
          </w:p>
        </w:tc>
        <w:tc>
          <w:tcPr>
            <w:tcW w:w="1451" w:type="dxa"/>
            <w:tcBorders>
              <w:bottom w:val="single" w:sz="4" w:space="0" w:color="auto"/>
            </w:tcBorders>
          </w:tcPr>
          <w:p w:rsidR="00D764E2" w:rsidRPr="006D2D8A" w:rsidRDefault="00D764E2" w:rsidP="009563E1">
            <w:pPr>
              <w:rPr>
                <w:rFonts w:cs="Times New Roman"/>
                <w:sz w:val="20"/>
              </w:rPr>
            </w:pPr>
          </w:p>
        </w:tc>
        <w:tc>
          <w:tcPr>
            <w:tcW w:w="2277" w:type="dxa"/>
            <w:tcBorders>
              <w:bottom w:val="single" w:sz="4" w:space="0" w:color="auto"/>
            </w:tcBorders>
          </w:tcPr>
          <w:p w:rsidR="00D764E2" w:rsidRPr="006D2D8A" w:rsidRDefault="00D764E2" w:rsidP="00E4489D">
            <w:pPr>
              <w:pStyle w:val="Tabletext"/>
            </w:pPr>
            <w:r w:rsidRPr="006D2D8A">
              <w:t>Flat products of hot</w:t>
            </w:r>
            <w:r w:rsidR="006D2D8A" w:rsidRPr="006D2D8A">
              <w:noBreakHyphen/>
            </w:r>
            <w:r w:rsidRPr="006D2D8A">
              <w:t>rolled carbon steel of saleable quality</w:t>
            </w:r>
          </w:p>
        </w:tc>
        <w:tc>
          <w:tcPr>
            <w:tcW w:w="1134" w:type="dxa"/>
            <w:tcBorders>
              <w:bottom w:val="single" w:sz="4" w:space="0" w:color="auto"/>
            </w:tcBorders>
          </w:tcPr>
          <w:p w:rsidR="00D764E2" w:rsidRPr="006D2D8A" w:rsidRDefault="00D764E2" w:rsidP="00E4489D">
            <w:pPr>
              <w:pStyle w:val="Tabletext"/>
            </w:pPr>
            <w:r w:rsidRPr="006D2D8A">
              <w:t>0.0317</w:t>
            </w:r>
          </w:p>
        </w:tc>
        <w:tc>
          <w:tcPr>
            <w:tcW w:w="992" w:type="dxa"/>
            <w:tcBorders>
              <w:bottom w:val="single" w:sz="4" w:space="0" w:color="auto"/>
            </w:tcBorders>
          </w:tcPr>
          <w:p w:rsidR="00D764E2" w:rsidRPr="006D2D8A" w:rsidRDefault="00D764E2" w:rsidP="00E4489D">
            <w:pPr>
              <w:pStyle w:val="Tabletext"/>
            </w:pPr>
            <w:r w:rsidRPr="006D2D8A">
              <w:t>0.116</w:t>
            </w:r>
          </w:p>
        </w:tc>
        <w:tc>
          <w:tcPr>
            <w:tcW w:w="826" w:type="dxa"/>
            <w:tcBorders>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1.15</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Production of clinker</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Dry Portland cement clinker of saleable quality</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0.886</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0.0709</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tcBorders>
          </w:tcPr>
          <w:p w:rsidR="00D764E2" w:rsidRPr="006D2D8A" w:rsidRDefault="00D764E2" w:rsidP="00E4489D">
            <w:pPr>
              <w:pStyle w:val="Tabletext"/>
            </w:pPr>
            <w:r w:rsidRPr="006D2D8A">
              <w:t>1.16</w:t>
            </w:r>
          </w:p>
        </w:tc>
        <w:tc>
          <w:tcPr>
            <w:tcW w:w="1451" w:type="dxa"/>
            <w:tcBorders>
              <w:top w:val="single" w:sz="4" w:space="0" w:color="auto"/>
            </w:tcBorders>
          </w:tcPr>
          <w:p w:rsidR="00D764E2" w:rsidRPr="006D2D8A" w:rsidRDefault="00D764E2" w:rsidP="00E4489D">
            <w:pPr>
              <w:pStyle w:val="Tabletext"/>
            </w:pPr>
            <w:r w:rsidRPr="006D2D8A">
              <w:t>Production of copper</w:t>
            </w:r>
          </w:p>
        </w:tc>
        <w:tc>
          <w:tcPr>
            <w:tcW w:w="2277" w:type="dxa"/>
            <w:tcBorders>
              <w:top w:val="single" w:sz="4" w:space="0" w:color="auto"/>
            </w:tcBorders>
          </w:tcPr>
          <w:p w:rsidR="00D764E2" w:rsidRPr="006D2D8A" w:rsidRDefault="00D764E2" w:rsidP="00E4489D">
            <w:pPr>
              <w:pStyle w:val="Tabletext"/>
            </w:pPr>
            <w:r w:rsidRPr="006D2D8A">
              <w:t>Copper cathode produced from copper compounds of saleable quality</w:t>
            </w:r>
          </w:p>
        </w:tc>
        <w:tc>
          <w:tcPr>
            <w:tcW w:w="1134" w:type="dxa"/>
            <w:tcBorders>
              <w:top w:val="single" w:sz="4" w:space="0" w:color="auto"/>
            </w:tcBorders>
          </w:tcPr>
          <w:p w:rsidR="00D764E2" w:rsidRPr="006D2D8A" w:rsidRDefault="00D764E2" w:rsidP="00E4489D">
            <w:pPr>
              <w:pStyle w:val="Tabletext"/>
            </w:pPr>
            <w:r w:rsidRPr="006D2D8A">
              <w:t>0.480</w:t>
            </w:r>
          </w:p>
        </w:tc>
        <w:tc>
          <w:tcPr>
            <w:tcW w:w="992" w:type="dxa"/>
            <w:tcBorders>
              <w:top w:val="single" w:sz="4" w:space="0" w:color="auto"/>
            </w:tcBorders>
          </w:tcPr>
          <w:p w:rsidR="00D764E2" w:rsidRPr="006D2D8A" w:rsidRDefault="00D764E2" w:rsidP="00E4489D">
            <w:pPr>
              <w:pStyle w:val="Tabletext"/>
            </w:pPr>
            <w:r w:rsidRPr="006D2D8A">
              <w:t>1.69</w:t>
            </w:r>
          </w:p>
        </w:tc>
        <w:tc>
          <w:tcPr>
            <w:tcW w:w="826" w:type="dxa"/>
            <w:tcBorders>
              <w:top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Pr>
          <w:p w:rsidR="00D764E2" w:rsidRPr="006D2D8A" w:rsidRDefault="00D764E2" w:rsidP="009563E1">
            <w:pPr>
              <w:rPr>
                <w:rFonts w:cs="Times New Roman"/>
                <w:sz w:val="20"/>
              </w:rPr>
            </w:pPr>
          </w:p>
        </w:tc>
        <w:tc>
          <w:tcPr>
            <w:tcW w:w="1451" w:type="dxa"/>
          </w:tcPr>
          <w:p w:rsidR="00D764E2" w:rsidRPr="006D2D8A" w:rsidRDefault="00D764E2" w:rsidP="009563E1">
            <w:pPr>
              <w:rPr>
                <w:rFonts w:cs="Times New Roman"/>
                <w:sz w:val="20"/>
              </w:rPr>
            </w:pPr>
          </w:p>
        </w:tc>
        <w:tc>
          <w:tcPr>
            <w:tcW w:w="2277" w:type="dxa"/>
          </w:tcPr>
          <w:p w:rsidR="00D764E2" w:rsidRPr="006D2D8A" w:rsidRDefault="00D764E2" w:rsidP="00E4489D">
            <w:pPr>
              <w:pStyle w:val="Tabletext"/>
            </w:pPr>
            <w:r w:rsidRPr="006D2D8A">
              <w:t>Copper anode produced from copper compounds of saleable quality</w:t>
            </w:r>
          </w:p>
        </w:tc>
        <w:tc>
          <w:tcPr>
            <w:tcW w:w="1134" w:type="dxa"/>
          </w:tcPr>
          <w:p w:rsidR="00D764E2" w:rsidRPr="006D2D8A" w:rsidRDefault="00D764E2" w:rsidP="00E4489D">
            <w:pPr>
              <w:pStyle w:val="Tabletext"/>
            </w:pPr>
            <w:r w:rsidRPr="006D2D8A">
              <w:t>0.422</w:t>
            </w:r>
          </w:p>
        </w:tc>
        <w:tc>
          <w:tcPr>
            <w:tcW w:w="992" w:type="dxa"/>
          </w:tcPr>
          <w:p w:rsidR="00D764E2" w:rsidRPr="006D2D8A" w:rsidRDefault="00D764E2" w:rsidP="00E4489D">
            <w:pPr>
              <w:pStyle w:val="Tabletext"/>
            </w:pPr>
            <w:r w:rsidRPr="006D2D8A">
              <w:t>1.31</w:t>
            </w:r>
          </w:p>
        </w:tc>
        <w:tc>
          <w:tcPr>
            <w:tcW w:w="826" w:type="dxa"/>
          </w:tcPr>
          <w:p w:rsidR="00D764E2" w:rsidRPr="006D2D8A" w:rsidRDefault="00D764E2" w:rsidP="00E4489D">
            <w:pPr>
              <w:pStyle w:val="Tabletext"/>
            </w:pPr>
            <w:r w:rsidRPr="006D2D8A">
              <w:t>n/a</w:t>
            </w:r>
          </w:p>
        </w:tc>
      </w:tr>
      <w:tr w:rsidR="00D764E2" w:rsidRPr="006D2D8A" w:rsidTr="00B90F60">
        <w:trPr>
          <w:cantSplit/>
        </w:trPr>
        <w:tc>
          <w:tcPr>
            <w:tcW w:w="633" w:type="dxa"/>
            <w:tcBorders>
              <w:bottom w:val="single" w:sz="4" w:space="0" w:color="auto"/>
            </w:tcBorders>
          </w:tcPr>
          <w:p w:rsidR="00D764E2" w:rsidRPr="006D2D8A" w:rsidRDefault="00D764E2" w:rsidP="009563E1">
            <w:pPr>
              <w:rPr>
                <w:rFonts w:cs="Times New Roman"/>
                <w:sz w:val="20"/>
              </w:rPr>
            </w:pPr>
          </w:p>
        </w:tc>
        <w:tc>
          <w:tcPr>
            <w:tcW w:w="1451" w:type="dxa"/>
            <w:tcBorders>
              <w:bottom w:val="single" w:sz="4" w:space="0" w:color="auto"/>
            </w:tcBorders>
          </w:tcPr>
          <w:p w:rsidR="00D764E2" w:rsidRPr="006D2D8A" w:rsidRDefault="00D764E2" w:rsidP="009563E1">
            <w:pPr>
              <w:rPr>
                <w:rFonts w:cs="Times New Roman"/>
                <w:sz w:val="20"/>
              </w:rPr>
            </w:pPr>
          </w:p>
        </w:tc>
        <w:tc>
          <w:tcPr>
            <w:tcW w:w="2277" w:type="dxa"/>
            <w:tcBorders>
              <w:bottom w:val="single" w:sz="4" w:space="0" w:color="auto"/>
            </w:tcBorders>
          </w:tcPr>
          <w:p w:rsidR="00D764E2" w:rsidRPr="006D2D8A" w:rsidRDefault="00D764E2" w:rsidP="00E4489D">
            <w:pPr>
              <w:pStyle w:val="Tabletext"/>
            </w:pPr>
            <w:r w:rsidRPr="006D2D8A">
              <w:t>Copper cathode produced from brought in copper anode of saleable quality</w:t>
            </w:r>
          </w:p>
        </w:tc>
        <w:tc>
          <w:tcPr>
            <w:tcW w:w="1134" w:type="dxa"/>
            <w:tcBorders>
              <w:bottom w:val="single" w:sz="4" w:space="0" w:color="auto"/>
            </w:tcBorders>
          </w:tcPr>
          <w:p w:rsidR="00D764E2" w:rsidRPr="006D2D8A" w:rsidRDefault="00D764E2" w:rsidP="00E4489D">
            <w:pPr>
              <w:pStyle w:val="Tabletext"/>
            </w:pPr>
            <w:r w:rsidRPr="006D2D8A">
              <w:t>0.0573</w:t>
            </w:r>
          </w:p>
        </w:tc>
        <w:tc>
          <w:tcPr>
            <w:tcW w:w="992" w:type="dxa"/>
            <w:tcBorders>
              <w:bottom w:val="single" w:sz="4" w:space="0" w:color="auto"/>
            </w:tcBorders>
          </w:tcPr>
          <w:p w:rsidR="00D764E2" w:rsidRPr="006D2D8A" w:rsidRDefault="00D764E2" w:rsidP="00E4489D">
            <w:pPr>
              <w:pStyle w:val="Tabletext"/>
            </w:pPr>
            <w:r w:rsidRPr="006D2D8A">
              <w:t>0.387</w:t>
            </w:r>
          </w:p>
        </w:tc>
        <w:tc>
          <w:tcPr>
            <w:tcW w:w="826" w:type="dxa"/>
            <w:tcBorders>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1.17</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Production of ethene (ethylene)</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100% equivalent ethene (ethylene) of saleable quality</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1.83</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0.275</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0.0617</w:t>
            </w:r>
          </w:p>
        </w:tc>
      </w:tr>
      <w:tr w:rsidR="00D764E2" w:rsidRPr="006D2D8A" w:rsidTr="00D95721">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1.18</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Production of fused alumina</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Fused alumina of saleable quality</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0.0138</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2.03</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n/a</w:t>
            </w:r>
          </w:p>
        </w:tc>
      </w:tr>
      <w:tr w:rsidR="00D764E2" w:rsidRPr="006D2D8A" w:rsidTr="00D95721">
        <w:trPr>
          <w:cantSplit/>
        </w:trPr>
        <w:tc>
          <w:tcPr>
            <w:tcW w:w="633" w:type="dxa"/>
            <w:tcBorders>
              <w:top w:val="single" w:sz="4" w:space="0" w:color="auto"/>
            </w:tcBorders>
          </w:tcPr>
          <w:p w:rsidR="00D764E2" w:rsidRPr="006D2D8A" w:rsidRDefault="00D764E2" w:rsidP="00E4489D">
            <w:pPr>
              <w:pStyle w:val="Tabletext"/>
            </w:pPr>
            <w:r w:rsidRPr="006D2D8A">
              <w:t>1.19</w:t>
            </w:r>
          </w:p>
        </w:tc>
        <w:tc>
          <w:tcPr>
            <w:tcW w:w="1451" w:type="dxa"/>
            <w:tcBorders>
              <w:top w:val="single" w:sz="4" w:space="0" w:color="auto"/>
            </w:tcBorders>
          </w:tcPr>
          <w:p w:rsidR="00D764E2" w:rsidRPr="006D2D8A" w:rsidRDefault="00D764E2" w:rsidP="00E4489D">
            <w:pPr>
              <w:pStyle w:val="Tabletext"/>
            </w:pPr>
            <w:r w:rsidRPr="006D2D8A">
              <w:t>Integrated iron and steel manufacturing</w:t>
            </w:r>
          </w:p>
        </w:tc>
        <w:tc>
          <w:tcPr>
            <w:tcW w:w="2277" w:type="dxa"/>
            <w:tcBorders>
              <w:top w:val="single" w:sz="4" w:space="0" w:color="auto"/>
            </w:tcBorders>
          </w:tcPr>
          <w:p w:rsidR="00D764E2" w:rsidRPr="006D2D8A" w:rsidRDefault="00D764E2" w:rsidP="00E4489D">
            <w:pPr>
              <w:pStyle w:val="Tabletext"/>
            </w:pPr>
            <w:r w:rsidRPr="006D2D8A">
              <w:t xml:space="preserve">Dry iron ore sinter </w:t>
            </w:r>
          </w:p>
        </w:tc>
        <w:tc>
          <w:tcPr>
            <w:tcW w:w="1134" w:type="dxa"/>
            <w:tcBorders>
              <w:top w:val="single" w:sz="4" w:space="0" w:color="auto"/>
            </w:tcBorders>
          </w:tcPr>
          <w:p w:rsidR="00D764E2" w:rsidRPr="006D2D8A" w:rsidRDefault="00D764E2" w:rsidP="00E4489D">
            <w:pPr>
              <w:pStyle w:val="Tabletext"/>
            </w:pPr>
            <w:r w:rsidRPr="006D2D8A">
              <w:t>0.227</w:t>
            </w:r>
          </w:p>
        </w:tc>
        <w:tc>
          <w:tcPr>
            <w:tcW w:w="992" w:type="dxa"/>
            <w:tcBorders>
              <w:top w:val="single" w:sz="4" w:space="0" w:color="auto"/>
            </w:tcBorders>
          </w:tcPr>
          <w:p w:rsidR="00D764E2" w:rsidRPr="006D2D8A" w:rsidRDefault="00D764E2" w:rsidP="00E4489D">
            <w:pPr>
              <w:pStyle w:val="Tabletext"/>
            </w:pPr>
            <w:r w:rsidRPr="006D2D8A">
              <w:t>0.0397</w:t>
            </w:r>
          </w:p>
        </w:tc>
        <w:tc>
          <w:tcPr>
            <w:tcW w:w="826" w:type="dxa"/>
            <w:tcBorders>
              <w:top w:val="single" w:sz="4" w:space="0" w:color="auto"/>
            </w:tcBorders>
          </w:tcPr>
          <w:p w:rsidR="00D764E2" w:rsidRPr="006D2D8A" w:rsidRDefault="00D764E2" w:rsidP="00E4489D">
            <w:pPr>
              <w:pStyle w:val="Tabletext"/>
            </w:pPr>
            <w:r w:rsidRPr="006D2D8A">
              <w:t>n/a</w:t>
            </w:r>
          </w:p>
        </w:tc>
      </w:tr>
      <w:tr w:rsidR="00D764E2" w:rsidRPr="006D2D8A" w:rsidTr="00D95721">
        <w:trPr>
          <w:cantSplit/>
        </w:trPr>
        <w:tc>
          <w:tcPr>
            <w:tcW w:w="633" w:type="dxa"/>
          </w:tcPr>
          <w:p w:rsidR="00D764E2" w:rsidRPr="006D2D8A" w:rsidRDefault="00D764E2" w:rsidP="009563E1">
            <w:pPr>
              <w:rPr>
                <w:rFonts w:cs="Times New Roman"/>
                <w:sz w:val="20"/>
              </w:rPr>
            </w:pPr>
          </w:p>
        </w:tc>
        <w:tc>
          <w:tcPr>
            <w:tcW w:w="1451" w:type="dxa"/>
          </w:tcPr>
          <w:p w:rsidR="00D764E2" w:rsidRPr="006D2D8A" w:rsidRDefault="00D764E2" w:rsidP="009563E1">
            <w:pPr>
              <w:rPr>
                <w:rFonts w:cs="Times New Roman"/>
                <w:sz w:val="20"/>
              </w:rPr>
            </w:pPr>
          </w:p>
        </w:tc>
        <w:tc>
          <w:tcPr>
            <w:tcW w:w="2277" w:type="dxa"/>
          </w:tcPr>
          <w:p w:rsidR="00D764E2" w:rsidRPr="006D2D8A" w:rsidRDefault="00D764E2" w:rsidP="00E4489D">
            <w:pPr>
              <w:pStyle w:val="Tabletext"/>
            </w:pPr>
            <w:r w:rsidRPr="006D2D8A">
              <w:t xml:space="preserve">Dry iron ore pellets </w:t>
            </w:r>
          </w:p>
        </w:tc>
        <w:tc>
          <w:tcPr>
            <w:tcW w:w="1134" w:type="dxa"/>
          </w:tcPr>
          <w:p w:rsidR="00D764E2" w:rsidRPr="006D2D8A" w:rsidRDefault="00D764E2" w:rsidP="00E4489D">
            <w:pPr>
              <w:pStyle w:val="Tabletext"/>
            </w:pPr>
            <w:r w:rsidRPr="006D2D8A">
              <w:t>0.114</w:t>
            </w:r>
          </w:p>
        </w:tc>
        <w:tc>
          <w:tcPr>
            <w:tcW w:w="992" w:type="dxa"/>
          </w:tcPr>
          <w:p w:rsidR="00D764E2" w:rsidRPr="006D2D8A" w:rsidRDefault="00D764E2" w:rsidP="00E4489D">
            <w:pPr>
              <w:pStyle w:val="Tabletext"/>
            </w:pPr>
            <w:r w:rsidRPr="006D2D8A">
              <w:t>0.0742</w:t>
            </w:r>
          </w:p>
        </w:tc>
        <w:tc>
          <w:tcPr>
            <w:tcW w:w="826" w:type="dxa"/>
          </w:tcPr>
          <w:p w:rsidR="00D764E2" w:rsidRPr="006D2D8A" w:rsidRDefault="00D764E2" w:rsidP="00E4489D">
            <w:pPr>
              <w:pStyle w:val="Tabletext"/>
            </w:pPr>
            <w:r w:rsidRPr="006D2D8A">
              <w:t>n/a</w:t>
            </w:r>
          </w:p>
        </w:tc>
      </w:tr>
      <w:tr w:rsidR="00D764E2" w:rsidRPr="006D2D8A" w:rsidTr="00B90F60">
        <w:trPr>
          <w:cantSplit/>
        </w:trPr>
        <w:tc>
          <w:tcPr>
            <w:tcW w:w="633" w:type="dxa"/>
          </w:tcPr>
          <w:p w:rsidR="00D764E2" w:rsidRPr="006D2D8A" w:rsidRDefault="00D764E2" w:rsidP="009563E1">
            <w:pPr>
              <w:rPr>
                <w:rFonts w:cs="Times New Roman"/>
                <w:sz w:val="20"/>
              </w:rPr>
            </w:pPr>
          </w:p>
        </w:tc>
        <w:tc>
          <w:tcPr>
            <w:tcW w:w="1451" w:type="dxa"/>
          </w:tcPr>
          <w:p w:rsidR="00D764E2" w:rsidRPr="006D2D8A" w:rsidRDefault="00D764E2" w:rsidP="009563E1">
            <w:pPr>
              <w:rPr>
                <w:rFonts w:cs="Times New Roman"/>
                <w:sz w:val="20"/>
              </w:rPr>
            </w:pPr>
          </w:p>
        </w:tc>
        <w:tc>
          <w:tcPr>
            <w:tcW w:w="2277" w:type="dxa"/>
          </w:tcPr>
          <w:p w:rsidR="00D764E2" w:rsidRPr="006D2D8A" w:rsidRDefault="00D764E2" w:rsidP="00E4489D">
            <w:pPr>
              <w:pStyle w:val="Tabletext"/>
            </w:pPr>
            <w:r w:rsidRPr="006D2D8A">
              <w:t xml:space="preserve">Dry coke oven coke </w:t>
            </w:r>
          </w:p>
        </w:tc>
        <w:tc>
          <w:tcPr>
            <w:tcW w:w="1134" w:type="dxa"/>
          </w:tcPr>
          <w:p w:rsidR="00D764E2" w:rsidRPr="006D2D8A" w:rsidRDefault="00D764E2" w:rsidP="00E4489D">
            <w:pPr>
              <w:pStyle w:val="Tabletext"/>
            </w:pPr>
            <w:r w:rsidRPr="006D2D8A">
              <w:t>0.462</w:t>
            </w:r>
          </w:p>
        </w:tc>
        <w:tc>
          <w:tcPr>
            <w:tcW w:w="992" w:type="dxa"/>
          </w:tcPr>
          <w:p w:rsidR="00D764E2" w:rsidRPr="006D2D8A" w:rsidRDefault="00D764E2" w:rsidP="00E4489D">
            <w:pPr>
              <w:pStyle w:val="Tabletext"/>
            </w:pPr>
            <w:r w:rsidRPr="006D2D8A">
              <w:t>0.0397</w:t>
            </w:r>
          </w:p>
        </w:tc>
        <w:tc>
          <w:tcPr>
            <w:tcW w:w="826" w:type="dxa"/>
          </w:tcPr>
          <w:p w:rsidR="00D764E2" w:rsidRPr="006D2D8A" w:rsidRDefault="00D764E2" w:rsidP="00E4489D">
            <w:pPr>
              <w:pStyle w:val="Tabletext"/>
            </w:pPr>
            <w:r w:rsidRPr="006D2D8A">
              <w:t>n/a</w:t>
            </w:r>
          </w:p>
        </w:tc>
      </w:tr>
      <w:tr w:rsidR="00D764E2" w:rsidRPr="006D2D8A" w:rsidTr="00B90F60">
        <w:trPr>
          <w:cantSplit/>
        </w:trPr>
        <w:tc>
          <w:tcPr>
            <w:tcW w:w="633" w:type="dxa"/>
          </w:tcPr>
          <w:p w:rsidR="00D764E2" w:rsidRPr="006D2D8A" w:rsidRDefault="00D764E2" w:rsidP="009563E1">
            <w:pPr>
              <w:rPr>
                <w:rFonts w:cs="Times New Roman"/>
                <w:sz w:val="20"/>
              </w:rPr>
            </w:pPr>
          </w:p>
        </w:tc>
        <w:tc>
          <w:tcPr>
            <w:tcW w:w="1451" w:type="dxa"/>
          </w:tcPr>
          <w:p w:rsidR="00D764E2" w:rsidRPr="006D2D8A" w:rsidRDefault="00D764E2" w:rsidP="009563E1">
            <w:pPr>
              <w:rPr>
                <w:rFonts w:cs="Times New Roman"/>
                <w:sz w:val="20"/>
              </w:rPr>
            </w:pPr>
          </w:p>
        </w:tc>
        <w:tc>
          <w:tcPr>
            <w:tcW w:w="2277" w:type="dxa"/>
          </w:tcPr>
          <w:p w:rsidR="00D764E2" w:rsidRPr="006D2D8A" w:rsidRDefault="00D764E2" w:rsidP="00E4489D">
            <w:pPr>
              <w:pStyle w:val="Tabletext"/>
            </w:pPr>
            <w:r w:rsidRPr="006D2D8A">
              <w:t>Dry lime</w:t>
            </w:r>
          </w:p>
        </w:tc>
        <w:tc>
          <w:tcPr>
            <w:tcW w:w="1134" w:type="dxa"/>
          </w:tcPr>
          <w:p w:rsidR="00D764E2" w:rsidRPr="006D2D8A" w:rsidRDefault="00D764E2" w:rsidP="00E4489D">
            <w:pPr>
              <w:pStyle w:val="Tabletext"/>
            </w:pPr>
            <w:r w:rsidRPr="006D2D8A">
              <w:t>0.825</w:t>
            </w:r>
          </w:p>
        </w:tc>
        <w:tc>
          <w:tcPr>
            <w:tcW w:w="992" w:type="dxa"/>
          </w:tcPr>
          <w:p w:rsidR="00D764E2" w:rsidRPr="006D2D8A" w:rsidRDefault="00D764E2" w:rsidP="00E4489D">
            <w:pPr>
              <w:pStyle w:val="Tabletext"/>
            </w:pPr>
            <w:r w:rsidRPr="006D2D8A">
              <w:t>0.0405</w:t>
            </w:r>
          </w:p>
        </w:tc>
        <w:tc>
          <w:tcPr>
            <w:tcW w:w="826" w:type="dxa"/>
          </w:tcPr>
          <w:p w:rsidR="00D764E2" w:rsidRPr="006D2D8A" w:rsidRDefault="00D764E2" w:rsidP="00E4489D">
            <w:pPr>
              <w:pStyle w:val="Tabletext"/>
            </w:pPr>
            <w:r w:rsidRPr="006D2D8A">
              <w:t>n/a</w:t>
            </w:r>
          </w:p>
        </w:tc>
      </w:tr>
      <w:tr w:rsidR="00D764E2" w:rsidRPr="006D2D8A" w:rsidTr="00B90F60">
        <w:trPr>
          <w:cantSplit/>
        </w:trPr>
        <w:tc>
          <w:tcPr>
            <w:tcW w:w="633" w:type="dxa"/>
          </w:tcPr>
          <w:p w:rsidR="00D764E2" w:rsidRPr="006D2D8A" w:rsidRDefault="00D764E2" w:rsidP="009563E1">
            <w:pPr>
              <w:rPr>
                <w:rFonts w:cs="Times New Roman"/>
                <w:sz w:val="20"/>
              </w:rPr>
            </w:pPr>
          </w:p>
        </w:tc>
        <w:tc>
          <w:tcPr>
            <w:tcW w:w="1451" w:type="dxa"/>
          </w:tcPr>
          <w:p w:rsidR="00D764E2" w:rsidRPr="006D2D8A" w:rsidRDefault="00D764E2" w:rsidP="009563E1">
            <w:pPr>
              <w:rPr>
                <w:rFonts w:cs="Times New Roman"/>
                <w:sz w:val="20"/>
              </w:rPr>
            </w:pPr>
          </w:p>
        </w:tc>
        <w:tc>
          <w:tcPr>
            <w:tcW w:w="2277" w:type="dxa"/>
          </w:tcPr>
          <w:p w:rsidR="00D764E2" w:rsidRPr="006D2D8A" w:rsidRDefault="00D764E2" w:rsidP="00E4489D">
            <w:pPr>
              <w:pStyle w:val="Tabletext"/>
            </w:pPr>
            <w:r w:rsidRPr="006D2D8A">
              <w:t>Continuously cast carbon steel products and ingots of carbon steel of saleable quality</w:t>
            </w:r>
          </w:p>
          <w:p w:rsidR="00D764E2" w:rsidRPr="006D2D8A" w:rsidRDefault="00E4489D" w:rsidP="00E4489D">
            <w:pPr>
              <w:pStyle w:val="Tabletext"/>
            </w:pPr>
            <w:r w:rsidRPr="006D2D8A">
              <w:t>Note:</w:t>
            </w:r>
            <w:r w:rsidRPr="006D2D8A">
              <w:tab/>
            </w:r>
            <w:r w:rsidR="006D2D8A" w:rsidRPr="006D2D8A">
              <w:t>Subclause (</w:t>
            </w:r>
            <w:r w:rsidR="00D764E2" w:rsidRPr="006D2D8A">
              <w:t>2) applies different baselines from 1</w:t>
            </w:r>
            <w:r w:rsidR="006D2D8A" w:rsidRPr="006D2D8A">
              <w:t> </w:t>
            </w:r>
            <w:r w:rsidR="00D764E2" w:rsidRPr="006D2D8A">
              <w:t>July 2016</w:t>
            </w:r>
          </w:p>
        </w:tc>
        <w:tc>
          <w:tcPr>
            <w:tcW w:w="1134" w:type="dxa"/>
          </w:tcPr>
          <w:p w:rsidR="00D764E2" w:rsidRPr="006D2D8A" w:rsidRDefault="00D764E2" w:rsidP="00E4489D">
            <w:pPr>
              <w:pStyle w:val="Tabletext"/>
            </w:pPr>
            <w:r w:rsidRPr="006D2D8A">
              <w:t>1.56</w:t>
            </w:r>
          </w:p>
        </w:tc>
        <w:tc>
          <w:tcPr>
            <w:tcW w:w="992" w:type="dxa"/>
          </w:tcPr>
          <w:p w:rsidR="00D764E2" w:rsidRPr="006D2D8A" w:rsidRDefault="00D764E2" w:rsidP="00E4489D">
            <w:pPr>
              <w:pStyle w:val="Tabletext"/>
            </w:pPr>
            <w:r w:rsidRPr="006D2D8A">
              <w:t>0.145</w:t>
            </w:r>
          </w:p>
        </w:tc>
        <w:tc>
          <w:tcPr>
            <w:tcW w:w="826" w:type="dxa"/>
          </w:tcPr>
          <w:p w:rsidR="00D764E2" w:rsidRPr="006D2D8A" w:rsidRDefault="00D764E2" w:rsidP="00E4489D">
            <w:pPr>
              <w:pStyle w:val="Tabletext"/>
            </w:pPr>
            <w:r w:rsidRPr="006D2D8A">
              <w:t>n/a</w:t>
            </w:r>
          </w:p>
        </w:tc>
      </w:tr>
      <w:tr w:rsidR="00D764E2" w:rsidRPr="006D2D8A" w:rsidTr="00B90F60">
        <w:trPr>
          <w:cantSplit/>
        </w:trPr>
        <w:tc>
          <w:tcPr>
            <w:tcW w:w="633" w:type="dxa"/>
          </w:tcPr>
          <w:p w:rsidR="00D764E2" w:rsidRPr="006D2D8A" w:rsidRDefault="00D764E2" w:rsidP="009563E1">
            <w:pPr>
              <w:rPr>
                <w:rFonts w:cs="Times New Roman"/>
                <w:sz w:val="20"/>
              </w:rPr>
            </w:pPr>
          </w:p>
        </w:tc>
        <w:tc>
          <w:tcPr>
            <w:tcW w:w="1451" w:type="dxa"/>
          </w:tcPr>
          <w:p w:rsidR="00D764E2" w:rsidRPr="006D2D8A" w:rsidRDefault="00D764E2" w:rsidP="009563E1">
            <w:pPr>
              <w:rPr>
                <w:rFonts w:cs="Times New Roman"/>
                <w:sz w:val="20"/>
              </w:rPr>
            </w:pPr>
          </w:p>
        </w:tc>
        <w:tc>
          <w:tcPr>
            <w:tcW w:w="2277" w:type="dxa"/>
          </w:tcPr>
          <w:p w:rsidR="00D764E2" w:rsidRPr="006D2D8A" w:rsidRDefault="00D764E2" w:rsidP="00E4489D">
            <w:pPr>
              <w:pStyle w:val="Tabletext"/>
            </w:pPr>
            <w:r w:rsidRPr="006D2D8A">
              <w:t>Long products of hot</w:t>
            </w:r>
            <w:r w:rsidR="006D2D8A" w:rsidRPr="006D2D8A">
              <w:noBreakHyphen/>
            </w:r>
            <w:r w:rsidRPr="006D2D8A">
              <w:t>rolled carbon steel of saleable quality</w:t>
            </w:r>
          </w:p>
        </w:tc>
        <w:tc>
          <w:tcPr>
            <w:tcW w:w="1134" w:type="dxa"/>
          </w:tcPr>
          <w:p w:rsidR="00D764E2" w:rsidRPr="006D2D8A" w:rsidRDefault="00D764E2" w:rsidP="00E4489D">
            <w:pPr>
              <w:pStyle w:val="Tabletext"/>
            </w:pPr>
            <w:r w:rsidRPr="006D2D8A">
              <w:t>0.0756</w:t>
            </w:r>
          </w:p>
        </w:tc>
        <w:tc>
          <w:tcPr>
            <w:tcW w:w="992" w:type="dxa"/>
          </w:tcPr>
          <w:p w:rsidR="00D764E2" w:rsidRPr="006D2D8A" w:rsidRDefault="00D764E2" w:rsidP="00E4489D">
            <w:pPr>
              <w:pStyle w:val="Tabletext"/>
            </w:pPr>
            <w:r w:rsidRPr="006D2D8A">
              <w:t>0.133</w:t>
            </w:r>
          </w:p>
        </w:tc>
        <w:tc>
          <w:tcPr>
            <w:tcW w:w="826" w:type="dxa"/>
          </w:tcPr>
          <w:p w:rsidR="00D764E2" w:rsidRPr="006D2D8A" w:rsidRDefault="00D764E2" w:rsidP="00E4489D">
            <w:pPr>
              <w:pStyle w:val="Tabletext"/>
            </w:pPr>
            <w:r w:rsidRPr="006D2D8A">
              <w:t>n/a</w:t>
            </w:r>
          </w:p>
        </w:tc>
      </w:tr>
      <w:tr w:rsidR="00D764E2" w:rsidRPr="006D2D8A" w:rsidTr="00B90F60">
        <w:trPr>
          <w:cantSplit/>
        </w:trPr>
        <w:tc>
          <w:tcPr>
            <w:tcW w:w="633" w:type="dxa"/>
            <w:tcBorders>
              <w:bottom w:val="single" w:sz="4" w:space="0" w:color="auto"/>
            </w:tcBorders>
          </w:tcPr>
          <w:p w:rsidR="00D764E2" w:rsidRPr="006D2D8A" w:rsidRDefault="00D764E2" w:rsidP="009563E1">
            <w:pPr>
              <w:rPr>
                <w:rFonts w:cs="Times New Roman"/>
                <w:sz w:val="20"/>
              </w:rPr>
            </w:pPr>
          </w:p>
        </w:tc>
        <w:tc>
          <w:tcPr>
            <w:tcW w:w="1451" w:type="dxa"/>
            <w:tcBorders>
              <w:bottom w:val="single" w:sz="4" w:space="0" w:color="auto"/>
            </w:tcBorders>
          </w:tcPr>
          <w:p w:rsidR="00D764E2" w:rsidRPr="006D2D8A" w:rsidRDefault="00D764E2" w:rsidP="009563E1">
            <w:pPr>
              <w:rPr>
                <w:rFonts w:cs="Times New Roman"/>
                <w:sz w:val="20"/>
              </w:rPr>
            </w:pPr>
          </w:p>
        </w:tc>
        <w:tc>
          <w:tcPr>
            <w:tcW w:w="2277" w:type="dxa"/>
            <w:tcBorders>
              <w:bottom w:val="single" w:sz="4" w:space="0" w:color="auto"/>
            </w:tcBorders>
          </w:tcPr>
          <w:p w:rsidR="00D764E2" w:rsidRPr="006D2D8A" w:rsidRDefault="00D764E2" w:rsidP="00E4489D">
            <w:pPr>
              <w:pStyle w:val="Tabletext"/>
            </w:pPr>
            <w:r w:rsidRPr="006D2D8A">
              <w:t>Flat products of hot</w:t>
            </w:r>
            <w:r w:rsidR="006D2D8A" w:rsidRPr="006D2D8A">
              <w:noBreakHyphen/>
            </w:r>
            <w:r w:rsidRPr="006D2D8A">
              <w:t>rolled carbon steel of saleable quality</w:t>
            </w:r>
          </w:p>
        </w:tc>
        <w:tc>
          <w:tcPr>
            <w:tcW w:w="1134" w:type="dxa"/>
            <w:tcBorders>
              <w:bottom w:val="single" w:sz="4" w:space="0" w:color="auto"/>
            </w:tcBorders>
          </w:tcPr>
          <w:p w:rsidR="00D764E2" w:rsidRPr="006D2D8A" w:rsidRDefault="00D764E2" w:rsidP="00E4489D">
            <w:pPr>
              <w:pStyle w:val="Tabletext"/>
            </w:pPr>
            <w:r w:rsidRPr="006D2D8A">
              <w:t>0.0317</w:t>
            </w:r>
          </w:p>
        </w:tc>
        <w:tc>
          <w:tcPr>
            <w:tcW w:w="992" w:type="dxa"/>
            <w:tcBorders>
              <w:bottom w:val="single" w:sz="4" w:space="0" w:color="auto"/>
            </w:tcBorders>
          </w:tcPr>
          <w:p w:rsidR="00D764E2" w:rsidRPr="006D2D8A" w:rsidRDefault="00D764E2" w:rsidP="00E4489D">
            <w:pPr>
              <w:pStyle w:val="Tabletext"/>
            </w:pPr>
            <w:r w:rsidRPr="006D2D8A">
              <w:t>0.116</w:t>
            </w:r>
          </w:p>
        </w:tc>
        <w:tc>
          <w:tcPr>
            <w:tcW w:w="826" w:type="dxa"/>
            <w:tcBorders>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1.20</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Production of lime</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Dry lime of saleable quality</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1.21</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0.0476</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tcBorders>
          </w:tcPr>
          <w:p w:rsidR="00D764E2" w:rsidRPr="006D2D8A" w:rsidRDefault="00D764E2" w:rsidP="00E4489D">
            <w:pPr>
              <w:pStyle w:val="Tabletext"/>
            </w:pPr>
            <w:r w:rsidRPr="006D2D8A">
              <w:t>1.21</w:t>
            </w:r>
          </w:p>
        </w:tc>
        <w:tc>
          <w:tcPr>
            <w:tcW w:w="1451" w:type="dxa"/>
            <w:tcBorders>
              <w:top w:val="single" w:sz="4" w:space="0" w:color="auto"/>
            </w:tcBorders>
          </w:tcPr>
          <w:p w:rsidR="00D764E2" w:rsidRPr="006D2D8A" w:rsidRDefault="00D764E2" w:rsidP="00E4489D">
            <w:pPr>
              <w:pStyle w:val="Tabletext"/>
            </w:pPr>
            <w:r w:rsidRPr="006D2D8A">
              <w:t>Production of manganese</w:t>
            </w:r>
          </w:p>
        </w:tc>
        <w:tc>
          <w:tcPr>
            <w:tcW w:w="2277" w:type="dxa"/>
            <w:tcBorders>
              <w:top w:val="single" w:sz="4" w:space="0" w:color="auto"/>
            </w:tcBorders>
          </w:tcPr>
          <w:p w:rsidR="00D764E2" w:rsidRPr="006D2D8A" w:rsidRDefault="00D764E2" w:rsidP="00E4489D">
            <w:pPr>
              <w:pStyle w:val="Tabletext"/>
            </w:pPr>
            <w:r w:rsidRPr="006D2D8A">
              <w:t>Manganese sinter of saleable quality</w:t>
            </w:r>
          </w:p>
        </w:tc>
        <w:tc>
          <w:tcPr>
            <w:tcW w:w="1134" w:type="dxa"/>
            <w:tcBorders>
              <w:top w:val="single" w:sz="4" w:space="0" w:color="auto"/>
            </w:tcBorders>
          </w:tcPr>
          <w:p w:rsidR="00D764E2" w:rsidRPr="006D2D8A" w:rsidRDefault="00D764E2" w:rsidP="00E4489D">
            <w:pPr>
              <w:pStyle w:val="Tabletext"/>
            </w:pPr>
            <w:r w:rsidRPr="006D2D8A">
              <w:t>0.264</w:t>
            </w:r>
          </w:p>
        </w:tc>
        <w:tc>
          <w:tcPr>
            <w:tcW w:w="992" w:type="dxa"/>
            <w:tcBorders>
              <w:top w:val="single" w:sz="4" w:space="0" w:color="auto"/>
            </w:tcBorders>
          </w:tcPr>
          <w:p w:rsidR="00D764E2" w:rsidRPr="006D2D8A" w:rsidRDefault="00D764E2" w:rsidP="00E4489D">
            <w:pPr>
              <w:pStyle w:val="Tabletext"/>
            </w:pPr>
            <w:r w:rsidRPr="006D2D8A">
              <w:t>0.0300</w:t>
            </w:r>
          </w:p>
        </w:tc>
        <w:tc>
          <w:tcPr>
            <w:tcW w:w="826" w:type="dxa"/>
            <w:tcBorders>
              <w:top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Pr>
          <w:p w:rsidR="00D764E2" w:rsidRPr="006D2D8A" w:rsidRDefault="00D764E2" w:rsidP="009563E1">
            <w:pPr>
              <w:rPr>
                <w:rFonts w:cs="Times New Roman"/>
                <w:sz w:val="20"/>
              </w:rPr>
            </w:pPr>
          </w:p>
        </w:tc>
        <w:tc>
          <w:tcPr>
            <w:tcW w:w="1451" w:type="dxa"/>
          </w:tcPr>
          <w:p w:rsidR="00D764E2" w:rsidRPr="006D2D8A" w:rsidRDefault="00D764E2" w:rsidP="009563E1">
            <w:pPr>
              <w:rPr>
                <w:rFonts w:cs="Times New Roman"/>
                <w:sz w:val="20"/>
              </w:rPr>
            </w:pPr>
          </w:p>
        </w:tc>
        <w:tc>
          <w:tcPr>
            <w:tcW w:w="2277" w:type="dxa"/>
          </w:tcPr>
          <w:p w:rsidR="00D764E2" w:rsidRPr="006D2D8A" w:rsidRDefault="00D764E2" w:rsidP="00E4489D">
            <w:pPr>
              <w:pStyle w:val="Tabletext"/>
            </w:pPr>
            <w:r w:rsidRPr="006D2D8A">
              <w:t>Ferromanganese alloy of saleable quality</w:t>
            </w:r>
          </w:p>
        </w:tc>
        <w:tc>
          <w:tcPr>
            <w:tcW w:w="1134" w:type="dxa"/>
          </w:tcPr>
          <w:p w:rsidR="00D764E2" w:rsidRPr="006D2D8A" w:rsidRDefault="00D764E2" w:rsidP="00E4489D">
            <w:pPr>
              <w:pStyle w:val="Tabletext"/>
            </w:pPr>
            <w:r w:rsidRPr="006D2D8A">
              <w:t>1.42</w:t>
            </w:r>
          </w:p>
        </w:tc>
        <w:tc>
          <w:tcPr>
            <w:tcW w:w="992" w:type="dxa"/>
          </w:tcPr>
          <w:p w:rsidR="00D764E2" w:rsidRPr="006D2D8A" w:rsidRDefault="00D764E2" w:rsidP="00E4489D">
            <w:pPr>
              <w:pStyle w:val="Tabletext"/>
            </w:pPr>
            <w:r w:rsidRPr="006D2D8A">
              <w:t>2.61</w:t>
            </w:r>
          </w:p>
        </w:tc>
        <w:tc>
          <w:tcPr>
            <w:tcW w:w="826" w:type="dxa"/>
          </w:tcPr>
          <w:p w:rsidR="00D764E2" w:rsidRPr="006D2D8A" w:rsidRDefault="00D764E2" w:rsidP="00E4489D">
            <w:pPr>
              <w:pStyle w:val="Tabletext"/>
            </w:pPr>
            <w:r w:rsidRPr="006D2D8A">
              <w:t>n/a</w:t>
            </w:r>
          </w:p>
        </w:tc>
      </w:tr>
      <w:tr w:rsidR="00D764E2" w:rsidRPr="006D2D8A" w:rsidTr="00B90F60">
        <w:trPr>
          <w:cantSplit/>
        </w:trPr>
        <w:tc>
          <w:tcPr>
            <w:tcW w:w="633" w:type="dxa"/>
            <w:tcBorders>
              <w:bottom w:val="single" w:sz="4" w:space="0" w:color="auto"/>
            </w:tcBorders>
          </w:tcPr>
          <w:p w:rsidR="00D764E2" w:rsidRPr="006D2D8A" w:rsidRDefault="00D764E2" w:rsidP="009563E1">
            <w:pPr>
              <w:rPr>
                <w:rFonts w:cs="Times New Roman"/>
                <w:sz w:val="20"/>
              </w:rPr>
            </w:pPr>
          </w:p>
        </w:tc>
        <w:tc>
          <w:tcPr>
            <w:tcW w:w="1451" w:type="dxa"/>
            <w:tcBorders>
              <w:bottom w:val="single" w:sz="4" w:space="0" w:color="auto"/>
            </w:tcBorders>
          </w:tcPr>
          <w:p w:rsidR="00D764E2" w:rsidRPr="006D2D8A" w:rsidRDefault="00D764E2" w:rsidP="009563E1">
            <w:pPr>
              <w:rPr>
                <w:rFonts w:cs="Times New Roman"/>
                <w:sz w:val="20"/>
              </w:rPr>
            </w:pPr>
          </w:p>
        </w:tc>
        <w:tc>
          <w:tcPr>
            <w:tcW w:w="2277" w:type="dxa"/>
            <w:tcBorders>
              <w:bottom w:val="single" w:sz="4" w:space="0" w:color="auto"/>
            </w:tcBorders>
          </w:tcPr>
          <w:p w:rsidR="00D764E2" w:rsidRPr="006D2D8A" w:rsidRDefault="00D764E2" w:rsidP="00E4489D">
            <w:pPr>
              <w:pStyle w:val="Tabletext"/>
            </w:pPr>
            <w:r w:rsidRPr="006D2D8A">
              <w:t>Silicomanganese alloy of saleable quality</w:t>
            </w:r>
          </w:p>
        </w:tc>
        <w:tc>
          <w:tcPr>
            <w:tcW w:w="1134" w:type="dxa"/>
            <w:tcBorders>
              <w:bottom w:val="single" w:sz="4" w:space="0" w:color="auto"/>
            </w:tcBorders>
          </w:tcPr>
          <w:p w:rsidR="00D764E2" w:rsidRPr="006D2D8A" w:rsidRDefault="00D764E2" w:rsidP="00E4489D">
            <w:pPr>
              <w:pStyle w:val="Tabletext"/>
            </w:pPr>
            <w:r w:rsidRPr="006D2D8A">
              <w:t>1.85</w:t>
            </w:r>
          </w:p>
        </w:tc>
        <w:tc>
          <w:tcPr>
            <w:tcW w:w="992" w:type="dxa"/>
            <w:tcBorders>
              <w:bottom w:val="single" w:sz="4" w:space="0" w:color="auto"/>
            </w:tcBorders>
          </w:tcPr>
          <w:p w:rsidR="00D764E2" w:rsidRPr="006D2D8A" w:rsidRDefault="00D764E2" w:rsidP="00E4489D">
            <w:pPr>
              <w:pStyle w:val="Tabletext"/>
            </w:pPr>
            <w:r w:rsidRPr="006D2D8A">
              <w:t>4.31</w:t>
            </w:r>
          </w:p>
        </w:tc>
        <w:tc>
          <w:tcPr>
            <w:tcW w:w="826" w:type="dxa"/>
            <w:tcBorders>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1.22</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Petroleum refining</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Combined stabilised crude petroleum oil, condensate, tallow, vegetable oil and eligible petroleum feedstocks</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0.160</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0.0421</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1.23</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Production of sodium carbonate (soda ash) and sodium bicarbonate</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Combined light sodium carbonate, dense sodium carbonate and refined sodium bicarbonate of saleable quality</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0.828</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0.130</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1.24</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Production of synthetic rutile</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Synthetic rutile of saleable quality</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1.57</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0.304</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n/a</w:t>
            </w:r>
          </w:p>
          <w:p w:rsidR="00D764E2" w:rsidRPr="006D2D8A" w:rsidRDefault="00D764E2" w:rsidP="00E4489D">
            <w:pPr>
              <w:pStyle w:val="Tabletext"/>
            </w:pPr>
          </w:p>
        </w:tc>
      </w:tr>
      <w:tr w:rsidR="00D764E2" w:rsidRPr="006D2D8A" w:rsidTr="00B90F60">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1.25</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Production of ammonium nitrate</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100% equivalent ammonium nitrate of saleable quality</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2.10</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0.114</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n/a</w:t>
            </w:r>
          </w:p>
        </w:tc>
      </w:tr>
      <w:tr w:rsidR="00D764E2" w:rsidRPr="006D2D8A" w:rsidTr="00B90F60">
        <w:trPr>
          <w:cantSplit/>
        </w:trPr>
        <w:tc>
          <w:tcPr>
            <w:tcW w:w="633" w:type="dxa"/>
            <w:tcBorders>
              <w:top w:val="single" w:sz="4" w:space="0" w:color="auto"/>
              <w:bottom w:val="single" w:sz="4" w:space="0" w:color="auto"/>
            </w:tcBorders>
          </w:tcPr>
          <w:p w:rsidR="00D764E2" w:rsidRPr="006D2D8A" w:rsidRDefault="00D764E2" w:rsidP="00E4489D">
            <w:pPr>
              <w:pStyle w:val="Tabletext"/>
            </w:pPr>
            <w:r w:rsidRPr="006D2D8A">
              <w:t>1.26</w:t>
            </w:r>
          </w:p>
        </w:tc>
        <w:tc>
          <w:tcPr>
            <w:tcW w:w="1451" w:type="dxa"/>
            <w:tcBorders>
              <w:top w:val="single" w:sz="4" w:space="0" w:color="auto"/>
              <w:bottom w:val="single" w:sz="4" w:space="0" w:color="auto"/>
            </w:tcBorders>
          </w:tcPr>
          <w:p w:rsidR="00D764E2" w:rsidRPr="006D2D8A" w:rsidRDefault="00D764E2" w:rsidP="00E4489D">
            <w:pPr>
              <w:pStyle w:val="Tabletext"/>
            </w:pPr>
            <w:r w:rsidRPr="006D2D8A">
              <w:t>Production of ammonia</w:t>
            </w:r>
          </w:p>
        </w:tc>
        <w:tc>
          <w:tcPr>
            <w:tcW w:w="2277" w:type="dxa"/>
            <w:tcBorders>
              <w:top w:val="single" w:sz="4" w:space="0" w:color="auto"/>
              <w:bottom w:val="single" w:sz="4" w:space="0" w:color="auto"/>
            </w:tcBorders>
          </w:tcPr>
          <w:p w:rsidR="00D764E2" w:rsidRPr="006D2D8A" w:rsidRDefault="00D764E2" w:rsidP="00E4489D">
            <w:pPr>
              <w:pStyle w:val="Tabletext"/>
            </w:pPr>
            <w:r w:rsidRPr="006D2D8A">
              <w:t>100% equivalent anhydrous ammonia of saleable quality</w:t>
            </w:r>
          </w:p>
        </w:tc>
        <w:tc>
          <w:tcPr>
            <w:tcW w:w="1134" w:type="dxa"/>
            <w:tcBorders>
              <w:top w:val="single" w:sz="4" w:space="0" w:color="auto"/>
              <w:bottom w:val="single" w:sz="4" w:space="0" w:color="auto"/>
            </w:tcBorders>
          </w:tcPr>
          <w:p w:rsidR="00D764E2" w:rsidRPr="006D2D8A" w:rsidRDefault="00D764E2" w:rsidP="00E4489D">
            <w:pPr>
              <w:pStyle w:val="Tabletext"/>
            </w:pPr>
            <w:r w:rsidRPr="006D2D8A">
              <w:t>1.79</w:t>
            </w:r>
          </w:p>
        </w:tc>
        <w:tc>
          <w:tcPr>
            <w:tcW w:w="992" w:type="dxa"/>
            <w:tcBorders>
              <w:top w:val="single" w:sz="4" w:space="0" w:color="auto"/>
              <w:bottom w:val="single" w:sz="4" w:space="0" w:color="auto"/>
            </w:tcBorders>
          </w:tcPr>
          <w:p w:rsidR="00D764E2" w:rsidRPr="006D2D8A" w:rsidRDefault="00D764E2" w:rsidP="00E4489D">
            <w:pPr>
              <w:pStyle w:val="Tabletext"/>
            </w:pPr>
            <w:r w:rsidRPr="006D2D8A">
              <w:t>0.224</w:t>
            </w:r>
          </w:p>
        </w:tc>
        <w:tc>
          <w:tcPr>
            <w:tcW w:w="826" w:type="dxa"/>
            <w:tcBorders>
              <w:top w:val="single" w:sz="4" w:space="0" w:color="auto"/>
              <w:bottom w:val="single" w:sz="4" w:space="0" w:color="auto"/>
            </w:tcBorders>
          </w:tcPr>
          <w:p w:rsidR="00D764E2" w:rsidRPr="006D2D8A" w:rsidRDefault="00D764E2" w:rsidP="00E4489D">
            <w:pPr>
              <w:pStyle w:val="Tabletext"/>
            </w:pPr>
            <w:r w:rsidRPr="006D2D8A">
              <w:t>n/a</w:t>
            </w:r>
          </w:p>
        </w:tc>
      </w:tr>
      <w:tr w:rsidR="00A16561" w:rsidRPr="006D2D8A" w:rsidTr="00B90F60">
        <w:trPr>
          <w:cantSplit/>
        </w:trPr>
        <w:tc>
          <w:tcPr>
            <w:tcW w:w="633" w:type="dxa"/>
            <w:tcBorders>
              <w:top w:val="single" w:sz="4" w:space="0" w:color="auto"/>
              <w:bottom w:val="single" w:sz="4" w:space="0" w:color="auto"/>
            </w:tcBorders>
          </w:tcPr>
          <w:p w:rsidR="00A16561" w:rsidRPr="006D2D8A" w:rsidRDefault="00A16561" w:rsidP="00E4489D">
            <w:pPr>
              <w:pStyle w:val="Tabletext"/>
            </w:pPr>
            <w:r w:rsidRPr="006D2D8A">
              <w:t>1.27</w:t>
            </w:r>
          </w:p>
        </w:tc>
        <w:tc>
          <w:tcPr>
            <w:tcW w:w="1451" w:type="dxa"/>
            <w:tcBorders>
              <w:top w:val="single" w:sz="4" w:space="0" w:color="auto"/>
              <w:bottom w:val="single" w:sz="4" w:space="0" w:color="auto"/>
            </w:tcBorders>
          </w:tcPr>
          <w:p w:rsidR="00A16561" w:rsidRPr="006D2D8A" w:rsidRDefault="00A16561" w:rsidP="00E4489D">
            <w:pPr>
              <w:pStyle w:val="Tabletext"/>
            </w:pPr>
            <w:r w:rsidRPr="006D2D8A">
              <w:t>Production of glass beads</w:t>
            </w:r>
          </w:p>
        </w:tc>
        <w:tc>
          <w:tcPr>
            <w:tcW w:w="2277" w:type="dxa"/>
            <w:tcBorders>
              <w:top w:val="single" w:sz="4" w:space="0" w:color="auto"/>
              <w:bottom w:val="single" w:sz="4" w:space="0" w:color="auto"/>
            </w:tcBorders>
          </w:tcPr>
          <w:p w:rsidR="00A16561" w:rsidRPr="006D2D8A" w:rsidRDefault="00A16561" w:rsidP="00E4489D">
            <w:pPr>
              <w:pStyle w:val="Tabletext"/>
            </w:pPr>
            <w:r w:rsidRPr="006D2D8A">
              <w:t>Dry weight glass beads of saleable quality</w:t>
            </w:r>
          </w:p>
        </w:tc>
        <w:tc>
          <w:tcPr>
            <w:tcW w:w="1134" w:type="dxa"/>
            <w:tcBorders>
              <w:top w:val="single" w:sz="4" w:space="0" w:color="auto"/>
              <w:bottom w:val="single" w:sz="4" w:space="0" w:color="auto"/>
            </w:tcBorders>
          </w:tcPr>
          <w:p w:rsidR="00A16561" w:rsidRPr="006D2D8A" w:rsidRDefault="00A16561" w:rsidP="00E4489D">
            <w:pPr>
              <w:pStyle w:val="Tabletext"/>
            </w:pPr>
            <w:r w:rsidRPr="006D2D8A">
              <w:t>1.75</w:t>
            </w:r>
          </w:p>
        </w:tc>
        <w:tc>
          <w:tcPr>
            <w:tcW w:w="992" w:type="dxa"/>
            <w:tcBorders>
              <w:top w:val="single" w:sz="4" w:space="0" w:color="auto"/>
              <w:bottom w:val="single" w:sz="4" w:space="0" w:color="auto"/>
            </w:tcBorders>
          </w:tcPr>
          <w:p w:rsidR="00A16561" w:rsidRPr="006D2D8A" w:rsidRDefault="00A16561" w:rsidP="00E4489D">
            <w:pPr>
              <w:pStyle w:val="Tabletext"/>
            </w:pPr>
            <w:r w:rsidRPr="006D2D8A">
              <w:t>0.400</w:t>
            </w:r>
          </w:p>
        </w:tc>
        <w:tc>
          <w:tcPr>
            <w:tcW w:w="826" w:type="dxa"/>
            <w:tcBorders>
              <w:top w:val="single" w:sz="4" w:space="0" w:color="auto"/>
              <w:bottom w:val="single" w:sz="4" w:space="0" w:color="auto"/>
            </w:tcBorders>
          </w:tcPr>
          <w:p w:rsidR="00A16561" w:rsidRPr="006D2D8A" w:rsidRDefault="00A16561" w:rsidP="00E4489D">
            <w:pPr>
              <w:pStyle w:val="Tabletext"/>
            </w:pPr>
            <w:r w:rsidRPr="006D2D8A">
              <w:t>n/a</w:t>
            </w:r>
          </w:p>
        </w:tc>
      </w:tr>
      <w:tr w:rsidR="00A16561" w:rsidRPr="006D2D8A" w:rsidTr="00B90F60">
        <w:trPr>
          <w:cantSplit/>
        </w:trPr>
        <w:tc>
          <w:tcPr>
            <w:tcW w:w="633" w:type="dxa"/>
            <w:tcBorders>
              <w:top w:val="single" w:sz="4" w:space="0" w:color="auto"/>
              <w:bottom w:val="single" w:sz="4" w:space="0" w:color="auto"/>
            </w:tcBorders>
          </w:tcPr>
          <w:p w:rsidR="00A16561" w:rsidRPr="006D2D8A" w:rsidRDefault="00A16561" w:rsidP="00E4489D">
            <w:pPr>
              <w:pStyle w:val="Tabletext"/>
            </w:pPr>
            <w:r w:rsidRPr="006D2D8A">
              <w:t>1.28</w:t>
            </w:r>
          </w:p>
        </w:tc>
        <w:tc>
          <w:tcPr>
            <w:tcW w:w="1451" w:type="dxa"/>
            <w:tcBorders>
              <w:top w:val="single" w:sz="4" w:space="0" w:color="auto"/>
              <w:bottom w:val="single" w:sz="4" w:space="0" w:color="auto"/>
            </w:tcBorders>
          </w:tcPr>
          <w:p w:rsidR="00A16561" w:rsidRPr="006D2D8A" w:rsidRDefault="00A16561" w:rsidP="00E4489D">
            <w:pPr>
              <w:pStyle w:val="Tabletext"/>
            </w:pPr>
            <w:r w:rsidRPr="006D2D8A">
              <w:t>Production of sodium silicate glass</w:t>
            </w:r>
          </w:p>
        </w:tc>
        <w:tc>
          <w:tcPr>
            <w:tcW w:w="2277" w:type="dxa"/>
            <w:tcBorders>
              <w:top w:val="single" w:sz="4" w:space="0" w:color="auto"/>
              <w:bottom w:val="single" w:sz="4" w:space="0" w:color="auto"/>
            </w:tcBorders>
          </w:tcPr>
          <w:p w:rsidR="00A16561" w:rsidRPr="006D2D8A" w:rsidRDefault="00A16561" w:rsidP="00E4489D">
            <w:pPr>
              <w:pStyle w:val="Tabletext"/>
            </w:pPr>
            <w:r w:rsidRPr="006D2D8A">
              <w:t>Dry weight sodium silicate glass of saleable quality</w:t>
            </w:r>
          </w:p>
        </w:tc>
        <w:tc>
          <w:tcPr>
            <w:tcW w:w="1134" w:type="dxa"/>
            <w:tcBorders>
              <w:top w:val="single" w:sz="4" w:space="0" w:color="auto"/>
              <w:bottom w:val="single" w:sz="4" w:space="0" w:color="auto"/>
            </w:tcBorders>
          </w:tcPr>
          <w:p w:rsidR="00A16561" w:rsidRPr="006D2D8A" w:rsidRDefault="00A16561" w:rsidP="00E4489D">
            <w:pPr>
              <w:pStyle w:val="Tabletext"/>
            </w:pPr>
            <w:r w:rsidRPr="006D2D8A">
              <w:t>0.622</w:t>
            </w:r>
          </w:p>
        </w:tc>
        <w:tc>
          <w:tcPr>
            <w:tcW w:w="992" w:type="dxa"/>
            <w:tcBorders>
              <w:top w:val="single" w:sz="4" w:space="0" w:color="auto"/>
              <w:bottom w:val="single" w:sz="4" w:space="0" w:color="auto"/>
            </w:tcBorders>
          </w:tcPr>
          <w:p w:rsidR="00A16561" w:rsidRPr="006D2D8A" w:rsidRDefault="00A16561" w:rsidP="00E4489D">
            <w:pPr>
              <w:pStyle w:val="Tabletext"/>
            </w:pPr>
            <w:r w:rsidRPr="006D2D8A">
              <w:t>0.0205</w:t>
            </w:r>
          </w:p>
        </w:tc>
        <w:tc>
          <w:tcPr>
            <w:tcW w:w="826" w:type="dxa"/>
            <w:tcBorders>
              <w:top w:val="single" w:sz="4" w:space="0" w:color="auto"/>
              <w:bottom w:val="single" w:sz="4" w:space="0" w:color="auto"/>
            </w:tcBorders>
          </w:tcPr>
          <w:p w:rsidR="00A16561" w:rsidRPr="006D2D8A" w:rsidRDefault="00A16561" w:rsidP="00E4489D">
            <w:pPr>
              <w:pStyle w:val="Tabletext"/>
            </w:pPr>
            <w:r w:rsidRPr="006D2D8A">
              <w:t>n/a</w:t>
            </w:r>
          </w:p>
        </w:tc>
      </w:tr>
      <w:tr w:rsidR="00A16561" w:rsidRPr="006D2D8A" w:rsidTr="00B90F60">
        <w:trPr>
          <w:cantSplit/>
        </w:trPr>
        <w:tc>
          <w:tcPr>
            <w:tcW w:w="633" w:type="dxa"/>
            <w:tcBorders>
              <w:top w:val="single" w:sz="4" w:space="0" w:color="auto"/>
              <w:bottom w:val="single" w:sz="4" w:space="0" w:color="auto"/>
            </w:tcBorders>
          </w:tcPr>
          <w:p w:rsidR="00A16561" w:rsidRPr="006D2D8A" w:rsidRDefault="00A16561" w:rsidP="00E4489D">
            <w:pPr>
              <w:pStyle w:val="Tabletext"/>
            </w:pPr>
            <w:r w:rsidRPr="006D2D8A">
              <w:t>1.29</w:t>
            </w:r>
          </w:p>
        </w:tc>
        <w:tc>
          <w:tcPr>
            <w:tcW w:w="1451" w:type="dxa"/>
            <w:tcBorders>
              <w:top w:val="single" w:sz="4" w:space="0" w:color="auto"/>
              <w:bottom w:val="single" w:sz="4" w:space="0" w:color="auto"/>
            </w:tcBorders>
          </w:tcPr>
          <w:p w:rsidR="00A16561" w:rsidRPr="006D2D8A" w:rsidRDefault="00A16561" w:rsidP="00E4489D">
            <w:pPr>
              <w:pStyle w:val="Tabletext"/>
            </w:pPr>
            <w:r w:rsidRPr="006D2D8A">
              <w:t>Production of polymer grade propene (polymer grade propylene)</w:t>
            </w:r>
          </w:p>
        </w:tc>
        <w:tc>
          <w:tcPr>
            <w:tcW w:w="2277" w:type="dxa"/>
            <w:tcBorders>
              <w:top w:val="single" w:sz="4" w:space="0" w:color="auto"/>
              <w:bottom w:val="single" w:sz="4" w:space="0" w:color="auto"/>
            </w:tcBorders>
          </w:tcPr>
          <w:p w:rsidR="00A16561" w:rsidRPr="006D2D8A" w:rsidRDefault="00A16561" w:rsidP="00E4489D">
            <w:pPr>
              <w:pStyle w:val="Tabletext"/>
            </w:pPr>
            <w:r w:rsidRPr="006D2D8A">
              <w:t>100% equivalent propene contained within polymer grade propene</w:t>
            </w:r>
          </w:p>
        </w:tc>
        <w:tc>
          <w:tcPr>
            <w:tcW w:w="1134" w:type="dxa"/>
            <w:tcBorders>
              <w:top w:val="single" w:sz="4" w:space="0" w:color="auto"/>
              <w:bottom w:val="single" w:sz="4" w:space="0" w:color="auto"/>
            </w:tcBorders>
          </w:tcPr>
          <w:p w:rsidR="00A16561" w:rsidRPr="006D2D8A" w:rsidRDefault="00A16561" w:rsidP="00E4489D">
            <w:pPr>
              <w:pStyle w:val="Tabletext"/>
            </w:pPr>
            <w:r w:rsidRPr="006D2D8A">
              <w:t>0.0607</w:t>
            </w:r>
          </w:p>
        </w:tc>
        <w:tc>
          <w:tcPr>
            <w:tcW w:w="992" w:type="dxa"/>
            <w:tcBorders>
              <w:top w:val="single" w:sz="4" w:space="0" w:color="auto"/>
              <w:bottom w:val="single" w:sz="4" w:space="0" w:color="auto"/>
            </w:tcBorders>
          </w:tcPr>
          <w:p w:rsidR="00A16561" w:rsidRPr="006D2D8A" w:rsidRDefault="00A16561" w:rsidP="00E4489D">
            <w:pPr>
              <w:pStyle w:val="Tabletext"/>
            </w:pPr>
            <w:r w:rsidRPr="006D2D8A">
              <w:t>0.220</w:t>
            </w:r>
          </w:p>
        </w:tc>
        <w:tc>
          <w:tcPr>
            <w:tcW w:w="826" w:type="dxa"/>
            <w:tcBorders>
              <w:top w:val="single" w:sz="4" w:space="0" w:color="auto"/>
              <w:bottom w:val="single" w:sz="4" w:space="0" w:color="auto"/>
            </w:tcBorders>
          </w:tcPr>
          <w:p w:rsidR="00A16561" w:rsidRPr="006D2D8A" w:rsidRDefault="00A16561" w:rsidP="00E4489D">
            <w:pPr>
              <w:pStyle w:val="Tabletext"/>
            </w:pPr>
            <w:r w:rsidRPr="006D2D8A">
              <w:t>n/a</w:t>
            </w:r>
          </w:p>
        </w:tc>
      </w:tr>
      <w:tr w:rsidR="00A16561" w:rsidRPr="006D2D8A" w:rsidTr="00B90F60">
        <w:trPr>
          <w:cantSplit/>
        </w:trPr>
        <w:tc>
          <w:tcPr>
            <w:tcW w:w="633" w:type="dxa"/>
            <w:tcBorders>
              <w:top w:val="single" w:sz="4" w:space="0" w:color="auto"/>
              <w:bottom w:val="single" w:sz="4" w:space="0" w:color="auto"/>
            </w:tcBorders>
          </w:tcPr>
          <w:p w:rsidR="00A16561" w:rsidRPr="006D2D8A" w:rsidRDefault="00A16561" w:rsidP="00E4489D">
            <w:pPr>
              <w:pStyle w:val="Tabletext"/>
            </w:pPr>
            <w:r w:rsidRPr="006D2D8A">
              <w:t>1.30</w:t>
            </w:r>
          </w:p>
        </w:tc>
        <w:tc>
          <w:tcPr>
            <w:tcW w:w="1451" w:type="dxa"/>
            <w:tcBorders>
              <w:top w:val="single" w:sz="4" w:space="0" w:color="auto"/>
              <w:bottom w:val="single" w:sz="4" w:space="0" w:color="auto"/>
            </w:tcBorders>
          </w:tcPr>
          <w:p w:rsidR="00A16561" w:rsidRPr="006D2D8A" w:rsidRDefault="00A16561" w:rsidP="00E4489D">
            <w:pPr>
              <w:pStyle w:val="Tabletext"/>
            </w:pPr>
            <w:r w:rsidRPr="006D2D8A">
              <w:t>Production of rolled aluminium</w:t>
            </w:r>
          </w:p>
        </w:tc>
        <w:tc>
          <w:tcPr>
            <w:tcW w:w="2277" w:type="dxa"/>
            <w:tcBorders>
              <w:top w:val="single" w:sz="4" w:space="0" w:color="auto"/>
              <w:bottom w:val="single" w:sz="4" w:space="0" w:color="auto"/>
            </w:tcBorders>
          </w:tcPr>
          <w:p w:rsidR="00A16561" w:rsidRPr="006D2D8A" w:rsidRDefault="00A16561" w:rsidP="00E4489D">
            <w:pPr>
              <w:pStyle w:val="Tabletext"/>
            </w:pPr>
            <w:r w:rsidRPr="006D2D8A">
              <w:t>Coiled aluminium sheet of saleable quality</w:t>
            </w:r>
          </w:p>
        </w:tc>
        <w:tc>
          <w:tcPr>
            <w:tcW w:w="1134" w:type="dxa"/>
            <w:tcBorders>
              <w:top w:val="single" w:sz="4" w:space="0" w:color="auto"/>
              <w:bottom w:val="single" w:sz="4" w:space="0" w:color="auto"/>
            </w:tcBorders>
          </w:tcPr>
          <w:p w:rsidR="00A16561" w:rsidRPr="006D2D8A" w:rsidRDefault="00A16561" w:rsidP="00E4489D">
            <w:pPr>
              <w:pStyle w:val="Tabletext"/>
            </w:pPr>
            <w:r w:rsidRPr="006D2D8A">
              <w:t>0.469</w:t>
            </w:r>
          </w:p>
        </w:tc>
        <w:tc>
          <w:tcPr>
            <w:tcW w:w="992" w:type="dxa"/>
            <w:tcBorders>
              <w:top w:val="single" w:sz="4" w:space="0" w:color="auto"/>
              <w:bottom w:val="single" w:sz="4" w:space="0" w:color="auto"/>
            </w:tcBorders>
          </w:tcPr>
          <w:p w:rsidR="00A16561" w:rsidRPr="006D2D8A" w:rsidRDefault="00A16561" w:rsidP="00E4489D">
            <w:pPr>
              <w:pStyle w:val="Tabletext"/>
            </w:pPr>
            <w:r w:rsidRPr="006D2D8A">
              <w:t>0.982</w:t>
            </w:r>
          </w:p>
        </w:tc>
        <w:tc>
          <w:tcPr>
            <w:tcW w:w="826" w:type="dxa"/>
            <w:tcBorders>
              <w:top w:val="single" w:sz="4" w:space="0" w:color="auto"/>
              <w:bottom w:val="single" w:sz="4" w:space="0" w:color="auto"/>
            </w:tcBorders>
          </w:tcPr>
          <w:p w:rsidR="00A16561" w:rsidRPr="006D2D8A" w:rsidRDefault="00A16561" w:rsidP="00E4489D">
            <w:pPr>
              <w:pStyle w:val="Tabletext"/>
            </w:pPr>
            <w:r w:rsidRPr="006D2D8A">
              <w:t>n/a</w:t>
            </w:r>
          </w:p>
        </w:tc>
      </w:tr>
      <w:tr w:rsidR="00FF6FB4" w:rsidRPr="006D2D8A" w:rsidTr="00B90F60">
        <w:trPr>
          <w:cantSplit/>
        </w:trPr>
        <w:tc>
          <w:tcPr>
            <w:tcW w:w="633" w:type="dxa"/>
            <w:tcBorders>
              <w:top w:val="single" w:sz="4" w:space="0" w:color="auto"/>
              <w:bottom w:val="single" w:sz="4" w:space="0" w:color="auto"/>
            </w:tcBorders>
          </w:tcPr>
          <w:p w:rsidR="00FF6FB4" w:rsidRPr="006D2D8A" w:rsidRDefault="00FF6FB4" w:rsidP="00E4489D">
            <w:pPr>
              <w:pStyle w:val="Tabletext"/>
            </w:pPr>
            <w:r w:rsidRPr="006D2D8A">
              <w:t>1.31</w:t>
            </w:r>
          </w:p>
        </w:tc>
        <w:tc>
          <w:tcPr>
            <w:tcW w:w="1451" w:type="dxa"/>
            <w:tcBorders>
              <w:top w:val="single" w:sz="4" w:space="0" w:color="auto"/>
              <w:bottom w:val="single" w:sz="4" w:space="0" w:color="auto"/>
            </w:tcBorders>
          </w:tcPr>
          <w:p w:rsidR="00FF6FB4" w:rsidRPr="006D2D8A" w:rsidRDefault="00FF6FB4" w:rsidP="00E4489D">
            <w:pPr>
              <w:pStyle w:val="Tabletext"/>
            </w:pPr>
            <w:r w:rsidRPr="006D2D8A">
              <w:t>Production of chlorine gas and sodium hydroxide solution</w:t>
            </w:r>
          </w:p>
        </w:tc>
        <w:tc>
          <w:tcPr>
            <w:tcW w:w="2277" w:type="dxa"/>
            <w:tcBorders>
              <w:top w:val="single" w:sz="4" w:space="0" w:color="auto"/>
              <w:bottom w:val="single" w:sz="4" w:space="0" w:color="auto"/>
            </w:tcBorders>
          </w:tcPr>
          <w:p w:rsidR="00FF6FB4" w:rsidRPr="006D2D8A" w:rsidRDefault="00FF6FB4" w:rsidP="00E4489D">
            <w:pPr>
              <w:pStyle w:val="Tabletext"/>
            </w:pPr>
            <w:r w:rsidRPr="006D2D8A">
              <w:t xml:space="preserve">100% equivalent dry sodium hydroxide </w:t>
            </w:r>
          </w:p>
        </w:tc>
        <w:tc>
          <w:tcPr>
            <w:tcW w:w="1134" w:type="dxa"/>
            <w:tcBorders>
              <w:top w:val="single" w:sz="4" w:space="0" w:color="auto"/>
              <w:bottom w:val="single" w:sz="4" w:space="0" w:color="auto"/>
            </w:tcBorders>
          </w:tcPr>
          <w:p w:rsidR="00FF6FB4" w:rsidRPr="006D2D8A" w:rsidRDefault="00FF6FB4" w:rsidP="00E4489D">
            <w:pPr>
              <w:pStyle w:val="Tabletext"/>
            </w:pPr>
            <w:r w:rsidRPr="006D2D8A">
              <w:t>0.0732</w:t>
            </w:r>
          </w:p>
        </w:tc>
        <w:tc>
          <w:tcPr>
            <w:tcW w:w="992" w:type="dxa"/>
            <w:tcBorders>
              <w:top w:val="single" w:sz="4" w:space="0" w:color="auto"/>
              <w:bottom w:val="single" w:sz="4" w:space="0" w:color="auto"/>
            </w:tcBorders>
          </w:tcPr>
          <w:p w:rsidR="00FF6FB4" w:rsidRPr="006D2D8A" w:rsidRDefault="00FF6FB4" w:rsidP="00E4489D">
            <w:pPr>
              <w:pStyle w:val="Tabletext"/>
            </w:pPr>
            <w:r w:rsidRPr="006D2D8A">
              <w:t>2.67</w:t>
            </w:r>
          </w:p>
        </w:tc>
        <w:tc>
          <w:tcPr>
            <w:tcW w:w="826" w:type="dxa"/>
            <w:tcBorders>
              <w:top w:val="single" w:sz="4" w:space="0" w:color="auto"/>
              <w:bottom w:val="single" w:sz="4" w:space="0" w:color="auto"/>
            </w:tcBorders>
          </w:tcPr>
          <w:p w:rsidR="00FF6FB4" w:rsidRPr="006D2D8A" w:rsidRDefault="00FF6FB4" w:rsidP="00E4489D">
            <w:pPr>
              <w:pStyle w:val="Tabletext"/>
            </w:pPr>
            <w:r w:rsidRPr="006D2D8A">
              <w:t>n/a</w:t>
            </w:r>
          </w:p>
        </w:tc>
      </w:tr>
      <w:tr w:rsidR="00FF6FB4" w:rsidRPr="006D2D8A" w:rsidTr="00B90F60">
        <w:trPr>
          <w:cantSplit/>
        </w:trPr>
        <w:tc>
          <w:tcPr>
            <w:tcW w:w="633" w:type="dxa"/>
            <w:tcBorders>
              <w:top w:val="single" w:sz="4" w:space="0" w:color="auto"/>
              <w:bottom w:val="single" w:sz="4" w:space="0" w:color="auto"/>
            </w:tcBorders>
          </w:tcPr>
          <w:p w:rsidR="00FF6FB4" w:rsidRPr="006D2D8A" w:rsidRDefault="00556A61" w:rsidP="00E4489D">
            <w:pPr>
              <w:pStyle w:val="Tabletext"/>
            </w:pPr>
            <w:r w:rsidRPr="006D2D8A">
              <w:t>1.32</w:t>
            </w:r>
          </w:p>
        </w:tc>
        <w:tc>
          <w:tcPr>
            <w:tcW w:w="1451" w:type="dxa"/>
            <w:tcBorders>
              <w:top w:val="single" w:sz="4" w:space="0" w:color="auto"/>
              <w:bottom w:val="single" w:sz="4" w:space="0" w:color="auto"/>
            </w:tcBorders>
          </w:tcPr>
          <w:p w:rsidR="00FF6FB4" w:rsidRPr="006D2D8A" w:rsidRDefault="00FF6FB4" w:rsidP="00E4489D">
            <w:pPr>
              <w:pStyle w:val="Tabletext"/>
            </w:pPr>
            <w:r w:rsidRPr="006D2D8A">
              <w:t>Production of coke oven coke</w:t>
            </w:r>
          </w:p>
        </w:tc>
        <w:tc>
          <w:tcPr>
            <w:tcW w:w="2277" w:type="dxa"/>
            <w:tcBorders>
              <w:top w:val="single" w:sz="4" w:space="0" w:color="auto"/>
              <w:bottom w:val="single" w:sz="4" w:space="0" w:color="auto"/>
            </w:tcBorders>
          </w:tcPr>
          <w:p w:rsidR="00FF6FB4" w:rsidRPr="006D2D8A" w:rsidRDefault="00FF6FB4" w:rsidP="00E4489D">
            <w:pPr>
              <w:pStyle w:val="Tabletext"/>
            </w:pPr>
            <w:r w:rsidRPr="006D2D8A">
              <w:t>Dry weight coke oven coke of saleable quality</w:t>
            </w:r>
          </w:p>
        </w:tc>
        <w:tc>
          <w:tcPr>
            <w:tcW w:w="1134" w:type="dxa"/>
            <w:tcBorders>
              <w:top w:val="single" w:sz="4" w:space="0" w:color="auto"/>
              <w:bottom w:val="single" w:sz="4" w:space="0" w:color="auto"/>
            </w:tcBorders>
          </w:tcPr>
          <w:p w:rsidR="00FF6FB4" w:rsidRPr="006D2D8A" w:rsidRDefault="00FF6FB4" w:rsidP="00E4489D">
            <w:pPr>
              <w:pStyle w:val="Tabletext"/>
            </w:pPr>
            <w:r w:rsidRPr="006D2D8A">
              <w:t>0.775</w:t>
            </w:r>
          </w:p>
        </w:tc>
        <w:tc>
          <w:tcPr>
            <w:tcW w:w="992" w:type="dxa"/>
            <w:tcBorders>
              <w:top w:val="single" w:sz="4" w:space="0" w:color="auto"/>
              <w:bottom w:val="single" w:sz="4" w:space="0" w:color="auto"/>
            </w:tcBorders>
          </w:tcPr>
          <w:p w:rsidR="00FF6FB4" w:rsidRPr="006D2D8A" w:rsidRDefault="00FF6FB4" w:rsidP="00E4489D">
            <w:pPr>
              <w:pStyle w:val="Tabletext"/>
            </w:pPr>
            <w:r w:rsidRPr="006D2D8A">
              <w:t>0.0109</w:t>
            </w:r>
          </w:p>
        </w:tc>
        <w:tc>
          <w:tcPr>
            <w:tcW w:w="826" w:type="dxa"/>
            <w:tcBorders>
              <w:top w:val="single" w:sz="4" w:space="0" w:color="auto"/>
              <w:bottom w:val="single" w:sz="4" w:space="0" w:color="auto"/>
            </w:tcBorders>
          </w:tcPr>
          <w:p w:rsidR="00FF6FB4" w:rsidRPr="006D2D8A" w:rsidRDefault="00FF6FB4" w:rsidP="00E4489D">
            <w:pPr>
              <w:pStyle w:val="Tabletext"/>
            </w:pPr>
            <w:r w:rsidRPr="006D2D8A">
              <w:t>n/a</w:t>
            </w:r>
          </w:p>
        </w:tc>
      </w:tr>
      <w:tr w:rsidR="00A56D2A" w:rsidRPr="006D2D8A" w:rsidTr="00556A61">
        <w:trPr>
          <w:cantSplit/>
        </w:trPr>
        <w:tc>
          <w:tcPr>
            <w:tcW w:w="633" w:type="dxa"/>
            <w:tcBorders>
              <w:top w:val="single" w:sz="4" w:space="0" w:color="auto"/>
              <w:bottom w:val="single" w:sz="4" w:space="0" w:color="auto"/>
            </w:tcBorders>
          </w:tcPr>
          <w:p w:rsidR="00A56D2A" w:rsidRPr="006D2D8A" w:rsidRDefault="00A56D2A" w:rsidP="00E4489D">
            <w:pPr>
              <w:pStyle w:val="Tabletext"/>
            </w:pPr>
            <w:r w:rsidRPr="006D2D8A">
              <w:t>1.33</w:t>
            </w:r>
          </w:p>
        </w:tc>
        <w:tc>
          <w:tcPr>
            <w:tcW w:w="1451" w:type="dxa"/>
            <w:tcBorders>
              <w:top w:val="single" w:sz="4" w:space="0" w:color="auto"/>
              <w:bottom w:val="single" w:sz="4" w:space="0" w:color="auto"/>
            </w:tcBorders>
          </w:tcPr>
          <w:p w:rsidR="00A56D2A" w:rsidRPr="006D2D8A" w:rsidRDefault="00A56D2A" w:rsidP="00E4489D">
            <w:pPr>
              <w:pStyle w:val="Tabletext"/>
            </w:pPr>
            <w:r w:rsidRPr="006D2D8A">
              <w:t>Production of fused zirconia</w:t>
            </w:r>
          </w:p>
        </w:tc>
        <w:tc>
          <w:tcPr>
            <w:tcW w:w="2277" w:type="dxa"/>
            <w:tcBorders>
              <w:top w:val="single" w:sz="4" w:space="0" w:color="auto"/>
              <w:bottom w:val="single" w:sz="4" w:space="0" w:color="auto"/>
            </w:tcBorders>
          </w:tcPr>
          <w:p w:rsidR="00A56D2A" w:rsidRPr="006D2D8A" w:rsidRDefault="00A56D2A" w:rsidP="00E4489D">
            <w:pPr>
              <w:pStyle w:val="Tabletext"/>
            </w:pPr>
            <w:r w:rsidRPr="006D2D8A">
              <w:t>Fused zirconia of saleable quality</w:t>
            </w:r>
          </w:p>
        </w:tc>
        <w:tc>
          <w:tcPr>
            <w:tcW w:w="1134" w:type="dxa"/>
            <w:tcBorders>
              <w:top w:val="single" w:sz="4" w:space="0" w:color="auto"/>
              <w:bottom w:val="single" w:sz="4" w:space="0" w:color="auto"/>
            </w:tcBorders>
          </w:tcPr>
          <w:p w:rsidR="00A56D2A" w:rsidRPr="006D2D8A" w:rsidRDefault="00A56D2A" w:rsidP="00E4489D">
            <w:pPr>
              <w:pStyle w:val="Tabletext"/>
            </w:pPr>
            <w:r w:rsidRPr="006D2D8A">
              <w:t>0.794</w:t>
            </w:r>
          </w:p>
        </w:tc>
        <w:tc>
          <w:tcPr>
            <w:tcW w:w="992" w:type="dxa"/>
            <w:tcBorders>
              <w:top w:val="single" w:sz="4" w:space="0" w:color="auto"/>
              <w:bottom w:val="single" w:sz="4" w:space="0" w:color="auto"/>
            </w:tcBorders>
          </w:tcPr>
          <w:p w:rsidR="00A56D2A" w:rsidRPr="006D2D8A" w:rsidRDefault="00A56D2A" w:rsidP="00E4489D">
            <w:pPr>
              <w:pStyle w:val="Tabletext"/>
            </w:pPr>
            <w:r w:rsidRPr="006D2D8A">
              <w:t>6.07</w:t>
            </w:r>
          </w:p>
        </w:tc>
        <w:tc>
          <w:tcPr>
            <w:tcW w:w="826" w:type="dxa"/>
            <w:tcBorders>
              <w:top w:val="single" w:sz="4" w:space="0" w:color="auto"/>
              <w:bottom w:val="single" w:sz="4" w:space="0" w:color="auto"/>
            </w:tcBorders>
          </w:tcPr>
          <w:p w:rsidR="00A56D2A" w:rsidRPr="006D2D8A" w:rsidRDefault="00A56D2A" w:rsidP="00E4489D">
            <w:pPr>
              <w:pStyle w:val="Tabletext"/>
            </w:pPr>
            <w:r w:rsidRPr="006D2D8A">
              <w:t>n/a</w:t>
            </w:r>
          </w:p>
        </w:tc>
      </w:tr>
      <w:tr w:rsidR="00A56D2A" w:rsidRPr="006D2D8A" w:rsidTr="00556A61">
        <w:trPr>
          <w:cantSplit/>
        </w:trPr>
        <w:tc>
          <w:tcPr>
            <w:tcW w:w="7313" w:type="dxa"/>
            <w:gridSpan w:val="6"/>
            <w:tcBorders>
              <w:top w:val="single" w:sz="4" w:space="0" w:color="auto"/>
              <w:bottom w:val="single" w:sz="4" w:space="0" w:color="auto"/>
            </w:tcBorders>
          </w:tcPr>
          <w:p w:rsidR="00A56D2A" w:rsidRPr="006D2D8A" w:rsidRDefault="00A56D2A" w:rsidP="009563E1">
            <w:pPr>
              <w:rPr>
                <w:rFonts w:cs="Times New Roman"/>
                <w:i/>
                <w:sz w:val="20"/>
              </w:rPr>
            </w:pPr>
            <w:r w:rsidRPr="006D2D8A">
              <w:rPr>
                <w:rFonts w:cs="Times New Roman"/>
                <w:i/>
                <w:sz w:val="20"/>
              </w:rPr>
              <w:t>2</w:t>
            </w:r>
            <w:r w:rsidRPr="006D2D8A">
              <w:rPr>
                <w:rFonts w:cs="Times New Roman"/>
                <w:i/>
                <w:sz w:val="20"/>
              </w:rPr>
              <w:tab/>
              <w:t>Moderately emissions</w:t>
            </w:r>
            <w:r w:rsidR="006D2D8A" w:rsidRPr="006D2D8A">
              <w:rPr>
                <w:rFonts w:cs="Times New Roman"/>
                <w:i/>
                <w:sz w:val="20"/>
              </w:rPr>
              <w:noBreakHyphen/>
            </w:r>
            <w:r w:rsidRPr="006D2D8A">
              <w:rPr>
                <w:rFonts w:cs="Times New Roman"/>
                <w:i/>
                <w:sz w:val="20"/>
              </w:rPr>
              <w:t>intensive activities</w:t>
            </w:r>
          </w:p>
        </w:tc>
      </w:tr>
      <w:tr w:rsidR="00A56D2A" w:rsidRPr="006D2D8A" w:rsidTr="00556A61">
        <w:trPr>
          <w:cantSplit/>
        </w:trPr>
        <w:tc>
          <w:tcPr>
            <w:tcW w:w="633" w:type="dxa"/>
            <w:tcBorders>
              <w:top w:val="single" w:sz="4" w:space="0" w:color="auto"/>
              <w:bottom w:val="single" w:sz="4" w:space="0" w:color="auto"/>
            </w:tcBorders>
          </w:tcPr>
          <w:p w:rsidR="00A56D2A" w:rsidRPr="006D2D8A" w:rsidRDefault="00A56D2A" w:rsidP="00E4489D">
            <w:pPr>
              <w:pStyle w:val="Tabletext"/>
            </w:pPr>
            <w:r w:rsidRPr="006D2D8A">
              <w:br w:type="page"/>
              <w:t>2.1</w:t>
            </w:r>
          </w:p>
        </w:tc>
        <w:tc>
          <w:tcPr>
            <w:tcW w:w="1451" w:type="dxa"/>
            <w:tcBorders>
              <w:top w:val="single" w:sz="4" w:space="0" w:color="auto"/>
              <w:bottom w:val="single" w:sz="4" w:space="0" w:color="auto"/>
            </w:tcBorders>
          </w:tcPr>
          <w:p w:rsidR="00A56D2A" w:rsidRPr="006D2D8A" w:rsidRDefault="00A56D2A" w:rsidP="00E4489D">
            <w:pPr>
              <w:pStyle w:val="Tabletext"/>
            </w:pPr>
            <w:r w:rsidRPr="006D2D8A">
              <w:t>Production of glass containers</w:t>
            </w:r>
          </w:p>
        </w:tc>
        <w:tc>
          <w:tcPr>
            <w:tcW w:w="2277" w:type="dxa"/>
            <w:tcBorders>
              <w:top w:val="single" w:sz="4" w:space="0" w:color="auto"/>
              <w:bottom w:val="single" w:sz="4" w:space="0" w:color="auto"/>
            </w:tcBorders>
          </w:tcPr>
          <w:p w:rsidR="00A56D2A" w:rsidRPr="006D2D8A" w:rsidRDefault="00A56D2A" w:rsidP="00E4489D">
            <w:pPr>
              <w:pStyle w:val="Tabletext"/>
            </w:pPr>
            <w:r w:rsidRPr="006D2D8A">
              <w:t>Blown and pressed glass containers of saleable quality</w:t>
            </w:r>
          </w:p>
        </w:tc>
        <w:tc>
          <w:tcPr>
            <w:tcW w:w="1134" w:type="dxa"/>
            <w:tcBorders>
              <w:top w:val="single" w:sz="4" w:space="0" w:color="auto"/>
              <w:bottom w:val="single" w:sz="4" w:space="0" w:color="auto"/>
            </w:tcBorders>
          </w:tcPr>
          <w:p w:rsidR="00A56D2A" w:rsidRPr="006D2D8A" w:rsidRDefault="00A56D2A" w:rsidP="00E4489D">
            <w:pPr>
              <w:pStyle w:val="Tabletext"/>
            </w:pPr>
            <w:r w:rsidRPr="006D2D8A">
              <w:t>0.495</w:t>
            </w:r>
          </w:p>
        </w:tc>
        <w:tc>
          <w:tcPr>
            <w:tcW w:w="992" w:type="dxa"/>
            <w:tcBorders>
              <w:top w:val="single" w:sz="4" w:space="0" w:color="auto"/>
              <w:bottom w:val="single" w:sz="4" w:space="0" w:color="auto"/>
            </w:tcBorders>
          </w:tcPr>
          <w:p w:rsidR="00A56D2A" w:rsidRPr="006D2D8A" w:rsidRDefault="00A56D2A" w:rsidP="00E4489D">
            <w:pPr>
              <w:pStyle w:val="Tabletext"/>
            </w:pPr>
            <w:r w:rsidRPr="006D2D8A">
              <w:t>0.308</w:t>
            </w:r>
          </w:p>
        </w:tc>
        <w:tc>
          <w:tcPr>
            <w:tcW w:w="826" w:type="dxa"/>
            <w:tcBorders>
              <w:top w:val="single" w:sz="4" w:space="0" w:color="auto"/>
              <w:bottom w:val="single" w:sz="4" w:space="0" w:color="auto"/>
            </w:tcBorders>
          </w:tcPr>
          <w:p w:rsidR="00A56D2A" w:rsidRPr="006D2D8A" w:rsidRDefault="00A56D2A" w:rsidP="00E4489D">
            <w:pPr>
              <w:pStyle w:val="Tabletext"/>
            </w:pPr>
            <w:r w:rsidRPr="006D2D8A">
              <w:t>n/a</w:t>
            </w:r>
          </w:p>
        </w:tc>
      </w:tr>
      <w:tr w:rsidR="00A56D2A" w:rsidRPr="006D2D8A" w:rsidTr="00556A61">
        <w:trPr>
          <w:cantSplit/>
        </w:trPr>
        <w:tc>
          <w:tcPr>
            <w:tcW w:w="633" w:type="dxa"/>
            <w:tcBorders>
              <w:top w:val="single" w:sz="4" w:space="0" w:color="auto"/>
              <w:bottom w:val="single" w:sz="4" w:space="0" w:color="auto"/>
            </w:tcBorders>
          </w:tcPr>
          <w:p w:rsidR="00A56D2A" w:rsidRPr="006D2D8A" w:rsidRDefault="00A56D2A" w:rsidP="00E4489D">
            <w:pPr>
              <w:pStyle w:val="Tabletext"/>
            </w:pPr>
            <w:r w:rsidRPr="006D2D8A">
              <w:t>2.2</w:t>
            </w:r>
          </w:p>
        </w:tc>
        <w:tc>
          <w:tcPr>
            <w:tcW w:w="1451" w:type="dxa"/>
            <w:tcBorders>
              <w:top w:val="single" w:sz="4" w:space="0" w:color="auto"/>
              <w:bottom w:val="single" w:sz="4" w:space="0" w:color="auto"/>
            </w:tcBorders>
          </w:tcPr>
          <w:p w:rsidR="00A56D2A" w:rsidRPr="006D2D8A" w:rsidRDefault="00A56D2A" w:rsidP="00E4489D">
            <w:pPr>
              <w:pStyle w:val="Tabletext"/>
            </w:pPr>
            <w:r w:rsidRPr="006D2D8A">
              <w:t>Production of white titanium dioxide pigment</w:t>
            </w:r>
          </w:p>
        </w:tc>
        <w:tc>
          <w:tcPr>
            <w:tcW w:w="2277" w:type="dxa"/>
            <w:tcBorders>
              <w:top w:val="single" w:sz="4" w:space="0" w:color="auto"/>
              <w:bottom w:val="single" w:sz="4" w:space="0" w:color="auto"/>
            </w:tcBorders>
          </w:tcPr>
          <w:p w:rsidR="00A56D2A" w:rsidRPr="006D2D8A" w:rsidRDefault="00A56D2A" w:rsidP="00E4489D">
            <w:pPr>
              <w:pStyle w:val="Tabletext"/>
            </w:pPr>
            <w:r w:rsidRPr="006D2D8A">
              <w:t>White titanium dioxide pigment of saleable quality</w:t>
            </w:r>
          </w:p>
        </w:tc>
        <w:tc>
          <w:tcPr>
            <w:tcW w:w="1134" w:type="dxa"/>
            <w:tcBorders>
              <w:top w:val="single" w:sz="4" w:space="0" w:color="auto"/>
              <w:bottom w:val="single" w:sz="4" w:space="0" w:color="auto"/>
            </w:tcBorders>
          </w:tcPr>
          <w:p w:rsidR="00A56D2A" w:rsidRPr="006D2D8A" w:rsidRDefault="00A56D2A" w:rsidP="00E4489D">
            <w:pPr>
              <w:pStyle w:val="Tabletext"/>
            </w:pPr>
            <w:r w:rsidRPr="006D2D8A">
              <w:t>1.62</w:t>
            </w:r>
          </w:p>
        </w:tc>
        <w:tc>
          <w:tcPr>
            <w:tcW w:w="992" w:type="dxa"/>
            <w:tcBorders>
              <w:top w:val="single" w:sz="4" w:space="0" w:color="auto"/>
              <w:bottom w:val="single" w:sz="4" w:space="0" w:color="auto"/>
            </w:tcBorders>
          </w:tcPr>
          <w:p w:rsidR="00A56D2A" w:rsidRPr="006D2D8A" w:rsidRDefault="00A56D2A" w:rsidP="00E4489D">
            <w:pPr>
              <w:pStyle w:val="Tabletext"/>
            </w:pPr>
            <w:r w:rsidRPr="006D2D8A">
              <w:t>0.986</w:t>
            </w:r>
          </w:p>
        </w:tc>
        <w:tc>
          <w:tcPr>
            <w:tcW w:w="826" w:type="dxa"/>
            <w:tcBorders>
              <w:top w:val="single" w:sz="4" w:space="0" w:color="auto"/>
              <w:bottom w:val="single" w:sz="4" w:space="0" w:color="auto"/>
            </w:tcBorders>
          </w:tcPr>
          <w:p w:rsidR="00A56D2A" w:rsidRPr="006D2D8A" w:rsidRDefault="00A56D2A" w:rsidP="00E4489D">
            <w:pPr>
              <w:pStyle w:val="Tabletext"/>
            </w:pPr>
            <w:r w:rsidRPr="006D2D8A">
              <w:t>n/a</w:t>
            </w:r>
          </w:p>
        </w:tc>
      </w:tr>
      <w:tr w:rsidR="00135A6D" w:rsidRPr="006D2D8A" w:rsidTr="00660D0B">
        <w:trPr>
          <w:cantSplit/>
        </w:trPr>
        <w:tc>
          <w:tcPr>
            <w:tcW w:w="633" w:type="dxa"/>
            <w:tcBorders>
              <w:top w:val="single" w:sz="4" w:space="0" w:color="auto"/>
            </w:tcBorders>
          </w:tcPr>
          <w:p w:rsidR="00135A6D" w:rsidRPr="006D2D8A" w:rsidRDefault="00135A6D" w:rsidP="003C21F7">
            <w:pPr>
              <w:pStyle w:val="Tabletext"/>
            </w:pPr>
            <w:r w:rsidRPr="00AC714D">
              <w:t>2.3</w:t>
            </w:r>
          </w:p>
        </w:tc>
        <w:tc>
          <w:tcPr>
            <w:tcW w:w="1451" w:type="dxa"/>
            <w:tcBorders>
              <w:top w:val="single" w:sz="4" w:space="0" w:color="auto"/>
            </w:tcBorders>
          </w:tcPr>
          <w:p w:rsidR="00135A6D" w:rsidRPr="006D2D8A" w:rsidRDefault="00135A6D" w:rsidP="003C21F7">
            <w:pPr>
              <w:pStyle w:val="Tabletext"/>
            </w:pPr>
            <w:r w:rsidRPr="00AC714D">
              <w:t>Integrated production of lead and zinc</w:t>
            </w:r>
          </w:p>
        </w:tc>
        <w:tc>
          <w:tcPr>
            <w:tcW w:w="2277" w:type="dxa"/>
            <w:tcBorders>
              <w:top w:val="single" w:sz="4" w:space="0" w:color="auto"/>
            </w:tcBorders>
          </w:tcPr>
          <w:p w:rsidR="00135A6D" w:rsidRPr="006D2D8A" w:rsidRDefault="00135A6D" w:rsidP="00E4489D">
            <w:pPr>
              <w:pStyle w:val="Tabletext"/>
            </w:pPr>
            <w:r w:rsidRPr="00AC714D">
              <w:t>Lead metal of saleable quality with a concentration of lead of at least 99.97%</w:t>
            </w:r>
          </w:p>
        </w:tc>
        <w:tc>
          <w:tcPr>
            <w:tcW w:w="1134" w:type="dxa"/>
            <w:tcBorders>
              <w:top w:val="single" w:sz="4" w:space="0" w:color="auto"/>
            </w:tcBorders>
          </w:tcPr>
          <w:p w:rsidR="00135A6D" w:rsidRPr="006D2D8A" w:rsidRDefault="00135A6D" w:rsidP="00E4489D">
            <w:pPr>
              <w:pStyle w:val="Tabletext"/>
            </w:pPr>
            <w:r w:rsidRPr="00AC714D">
              <w:t>1.12</w:t>
            </w:r>
          </w:p>
        </w:tc>
        <w:tc>
          <w:tcPr>
            <w:tcW w:w="992" w:type="dxa"/>
            <w:tcBorders>
              <w:top w:val="single" w:sz="4" w:space="0" w:color="auto"/>
            </w:tcBorders>
          </w:tcPr>
          <w:p w:rsidR="00135A6D" w:rsidRPr="006D2D8A" w:rsidRDefault="00135A6D" w:rsidP="00E4489D">
            <w:pPr>
              <w:pStyle w:val="Tabletext"/>
            </w:pPr>
            <w:r w:rsidRPr="00AC714D">
              <w:t>0.355</w:t>
            </w:r>
          </w:p>
        </w:tc>
        <w:tc>
          <w:tcPr>
            <w:tcW w:w="826" w:type="dxa"/>
            <w:tcBorders>
              <w:top w:val="single" w:sz="4" w:space="0" w:color="auto"/>
            </w:tcBorders>
          </w:tcPr>
          <w:p w:rsidR="00135A6D" w:rsidRPr="006D2D8A" w:rsidRDefault="00135A6D" w:rsidP="00E4489D">
            <w:pPr>
              <w:pStyle w:val="Tabletext"/>
            </w:pPr>
            <w:r w:rsidRPr="00AC714D">
              <w:t>n/a</w:t>
            </w:r>
          </w:p>
        </w:tc>
      </w:tr>
      <w:tr w:rsidR="00135A6D" w:rsidRPr="00660D0B" w:rsidTr="00660D0B">
        <w:trPr>
          <w:cantSplit/>
        </w:trPr>
        <w:tc>
          <w:tcPr>
            <w:tcW w:w="633" w:type="dxa"/>
          </w:tcPr>
          <w:p w:rsidR="00135A6D" w:rsidRPr="006D2D8A" w:rsidRDefault="00135A6D" w:rsidP="00660D0B">
            <w:pPr>
              <w:pStyle w:val="Tabletext"/>
            </w:pPr>
          </w:p>
        </w:tc>
        <w:tc>
          <w:tcPr>
            <w:tcW w:w="1451" w:type="dxa"/>
          </w:tcPr>
          <w:p w:rsidR="00135A6D" w:rsidRPr="006D2D8A" w:rsidRDefault="00135A6D" w:rsidP="00660D0B">
            <w:pPr>
              <w:pStyle w:val="Tabletext"/>
            </w:pPr>
          </w:p>
        </w:tc>
        <w:tc>
          <w:tcPr>
            <w:tcW w:w="2277" w:type="dxa"/>
          </w:tcPr>
          <w:p w:rsidR="00135A6D" w:rsidRPr="00660D0B" w:rsidRDefault="00135A6D" w:rsidP="00660D0B">
            <w:pPr>
              <w:pStyle w:val="Tabletext"/>
            </w:pPr>
            <w:r w:rsidRPr="00660D0B">
              <w:t>Lead metal of saleable quality with a concentration of lead of at least 99.5% but less than 99.97%</w:t>
            </w:r>
          </w:p>
        </w:tc>
        <w:tc>
          <w:tcPr>
            <w:tcW w:w="1134" w:type="dxa"/>
          </w:tcPr>
          <w:p w:rsidR="00135A6D" w:rsidRPr="00660D0B" w:rsidRDefault="00135A6D" w:rsidP="00660D0B">
            <w:pPr>
              <w:pStyle w:val="Tabletext"/>
            </w:pPr>
            <w:r w:rsidRPr="00660D0B">
              <w:t>0.833</w:t>
            </w:r>
          </w:p>
        </w:tc>
        <w:tc>
          <w:tcPr>
            <w:tcW w:w="992" w:type="dxa"/>
          </w:tcPr>
          <w:p w:rsidR="00135A6D" w:rsidRPr="00660D0B" w:rsidRDefault="00135A6D" w:rsidP="00660D0B">
            <w:pPr>
              <w:pStyle w:val="Tabletext"/>
            </w:pPr>
            <w:r w:rsidRPr="00660D0B">
              <w:t>0.371</w:t>
            </w:r>
          </w:p>
        </w:tc>
        <w:tc>
          <w:tcPr>
            <w:tcW w:w="826" w:type="dxa"/>
          </w:tcPr>
          <w:p w:rsidR="00135A6D" w:rsidRPr="00660D0B" w:rsidRDefault="00135A6D" w:rsidP="00660D0B">
            <w:pPr>
              <w:pStyle w:val="Tabletext"/>
            </w:pPr>
            <w:r w:rsidRPr="00660D0B">
              <w:t>n/a</w:t>
            </w:r>
          </w:p>
        </w:tc>
      </w:tr>
      <w:tr w:rsidR="00135A6D" w:rsidRPr="006D2D8A" w:rsidTr="00660D0B">
        <w:trPr>
          <w:cantSplit/>
        </w:trPr>
        <w:tc>
          <w:tcPr>
            <w:tcW w:w="633" w:type="dxa"/>
            <w:tcBorders>
              <w:bottom w:val="single" w:sz="4" w:space="0" w:color="auto"/>
            </w:tcBorders>
          </w:tcPr>
          <w:p w:rsidR="00135A6D" w:rsidRPr="006D2D8A" w:rsidRDefault="00135A6D" w:rsidP="00660D0B">
            <w:pPr>
              <w:pStyle w:val="Tabletext"/>
            </w:pPr>
          </w:p>
        </w:tc>
        <w:tc>
          <w:tcPr>
            <w:tcW w:w="1451" w:type="dxa"/>
            <w:tcBorders>
              <w:bottom w:val="single" w:sz="4" w:space="0" w:color="auto"/>
            </w:tcBorders>
          </w:tcPr>
          <w:p w:rsidR="00135A6D" w:rsidRPr="006D2D8A" w:rsidRDefault="00135A6D" w:rsidP="00660D0B">
            <w:pPr>
              <w:pStyle w:val="Tabletext"/>
            </w:pPr>
          </w:p>
        </w:tc>
        <w:tc>
          <w:tcPr>
            <w:tcW w:w="2277" w:type="dxa"/>
            <w:tcBorders>
              <w:bottom w:val="single" w:sz="4" w:space="0" w:color="auto"/>
            </w:tcBorders>
          </w:tcPr>
          <w:p w:rsidR="00135A6D" w:rsidRPr="006D2D8A" w:rsidRDefault="00135A6D" w:rsidP="00E4489D">
            <w:pPr>
              <w:pStyle w:val="Tabletext"/>
            </w:pPr>
            <w:r w:rsidRPr="00AC714D">
              <w:t>100% equivalent zinc in fume</w:t>
            </w:r>
          </w:p>
        </w:tc>
        <w:tc>
          <w:tcPr>
            <w:tcW w:w="1134" w:type="dxa"/>
            <w:tcBorders>
              <w:bottom w:val="single" w:sz="4" w:space="0" w:color="auto"/>
            </w:tcBorders>
          </w:tcPr>
          <w:p w:rsidR="00135A6D" w:rsidRPr="006D2D8A" w:rsidRDefault="00135A6D" w:rsidP="00E4489D">
            <w:pPr>
              <w:pStyle w:val="Tabletext"/>
            </w:pPr>
            <w:r w:rsidRPr="00AC714D">
              <w:t>3.07</w:t>
            </w:r>
          </w:p>
        </w:tc>
        <w:tc>
          <w:tcPr>
            <w:tcW w:w="992" w:type="dxa"/>
            <w:tcBorders>
              <w:bottom w:val="single" w:sz="4" w:space="0" w:color="auto"/>
            </w:tcBorders>
          </w:tcPr>
          <w:p w:rsidR="00135A6D" w:rsidRPr="006D2D8A" w:rsidRDefault="00135A6D" w:rsidP="00E4489D">
            <w:pPr>
              <w:pStyle w:val="Tabletext"/>
            </w:pPr>
            <w:r w:rsidRPr="00AC714D">
              <w:t>0.820</w:t>
            </w:r>
          </w:p>
        </w:tc>
        <w:tc>
          <w:tcPr>
            <w:tcW w:w="826" w:type="dxa"/>
            <w:tcBorders>
              <w:bottom w:val="single" w:sz="4" w:space="0" w:color="auto"/>
            </w:tcBorders>
          </w:tcPr>
          <w:p w:rsidR="00135A6D" w:rsidRPr="006D2D8A" w:rsidRDefault="00135A6D" w:rsidP="00E4489D">
            <w:pPr>
              <w:pStyle w:val="Tabletext"/>
            </w:pPr>
            <w:r w:rsidRPr="00AC714D">
              <w:t>n/a</w:t>
            </w:r>
          </w:p>
        </w:tc>
      </w:tr>
      <w:tr w:rsidR="00135A6D" w:rsidRPr="006D2D8A" w:rsidTr="00556A61">
        <w:trPr>
          <w:cantSplit/>
        </w:trPr>
        <w:tc>
          <w:tcPr>
            <w:tcW w:w="633" w:type="dxa"/>
            <w:tcBorders>
              <w:top w:val="single" w:sz="4" w:space="0" w:color="auto"/>
              <w:bottom w:val="single" w:sz="4" w:space="0" w:color="auto"/>
            </w:tcBorders>
          </w:tcPr>
          <w:p w:rsidR="00135A6D" w:rsidRPr="006D2D8A" w:rsidRDefault="00135A6D" w:rsidP="00E4489D">
            <w:pPr>
              <w:pStyle w:val="Tabletext"/>
            </w:pPr>
            <w:r w:rsidRPr="006D2D8A">
              <w:t>2.4</w:t>
            </w:r>
          </w:p>
        </w:tc>
        <w:tc>
          <w:tcPr>
            <w:tcW w:w="1451" w:type="dxa"/>
            <w:tcBorders>
              <w:top w:val="single" w:sz="4" w:space="0" w:color="auto"/>
              <w:bottom w:val="single" w:sz="4" w:space="0" w:color="auto"/>
            </w:tcBorders>
          </w:tcPr>
          <w:p w:rsidR="00135A6D" w:rsidRPr="006D2D8A" w:rsidRDefault="00135A6D" w:rsidP="00E4489D">
            <w:pPr>
              <w:pStyle w:val="Tabletext"/>
            </w:pPr>
            <w:r w:rsidRPr="006D2D8A">
              <w:t>Production of high purity ethanol</w:t>
            </w:r>
          </w:p>
        </w:tc>
        <w:tc>
          <w:tcPr>
            <w:tcW w:w="2277" w:type="dxa"/>
            <w:tcBorders>
              <w:top w:val="single" w:sz="4" w:space="0" w:color="auto"/>
              <w:bottom w:val="single" w:sz="4" w:space="0" w:color="auto"/>
            </w:tcBorders>
          </w:tcPr>
          <w:p w:rsidR="00135A6D" w:rsidRPr="006D2D8A" w:rsidRDefault="00135A6D" w:rsidP="00E4489D">
            <w:pPr>
              <w:pStyle w:val="Tabletext"/>
            </w:pPr>
            <w:r w:rsidRPr="006D2D8A">
              <w:t>100% equivalent ethanol</w:t>
            </w:r>
          </w:p>
        </w:tc>
        <w:tc>
          <w:tcPr>
            <w:tcW w:w="1134" w:type="dxa"/>
            <w:tcBorders>
              <w:top w:val="single" w:sz="4" w:space="0" w:color="auto"/>
              <w:bottom w:val="single" w:sz="4" w:space="0" w:color="auto"/>
            </w:tcBorders>
          </w:tcPr>
          <w:p w:rsidR="00135A6D" w:rsidRPr="006D2D8A" w:rsidRDefault="00135A6D" w:rsidP="00E4489D">
            <w:pPr>
              <w:pStyle w:val="Tabletext"/>
            </w:pPr>
            <w:r w:rsidRPr="006D2D8A">
              <w:t>0.728</w:t>
            </w:r>
          </w:p>
        </w:tc>
        <w:tc>
          <w:tcPr>
            <w:tcW w:w="992" w:type="dxa"/>
            <w:tcBorders>
              <w:top w:val="single" w:sz="4" w:space="0" w:color="auto"/>
              <w:bottom w:val="single" w:sz="4" w:space="0" w:color="auto"/>
            </w:tcBorders>
          </w:tcPr>
          <w:p w:rsidR="00135A6D" w:rsidRPr="006D2D8A" w:rsidRDefault="00135A6D" w:rsidP="00E4489D">
            <w:pPr>
              <w:pStyle w:val="Tabletext"/>
            </w:pPr>
            <w:r w:rsidRPr="006D2D8A">
              <w:t>0.168</w:t>
            </w:r>
          </w:p>
        </w:tc>
        <w:tc>
          <w:tcPr>
            <w:tcW w:w="826" w:type="dxa"/>
            <w:tcBorders>
              <w:top w:val="single" w:sz="4" w:space="0" w:color="auto"/>
              <w:bottom w:val="single" w:sz="4" w:space="0" w:color="auto"/>
            </w:tcBorders>
          </w:tcPr>
          <w:p w:rsidR="00135A6D" w:rsidRPr="006D2D8A" w:rsidRDefault="00135A6D" w:rsidP="00E4489D">
            <w:pPr>
              <w:pStyle w:val="Tabletext"/>
            </w:pPr>
            <w:r w:rsidRPr="006D2D8A">
              <w:t>n/a</w:t>
            </w:r>
          </w:p>
        </w:tc>
      </w:tr>
      <w:tr w:rsidR="00135A6D" w:rsidRPr="006D2D8A" w:rsidTr="00556A61">
        <w:trPr>
          <w:cantSplit/>
        </w:trPr>
        <w:tc>
          <w:tcPr>
            <w:tcW w:w="633" w:type="dxa"/>
            <w:tcBorders>
              <w:top w:val="single" w:sz="4" w:space="0" w:color="auto"/>
            </w:tcBorders>
          </w:tcPr>
          <w:p w:rsidR="00135A6D" w:rsidRPr="006D2D8A" w:rsidRDefault="00135A6D" w:rsidP="00E4489D">
            <w:pPr>
              <w:pStyle w:val="Tabletext"/>
            </w:pPr>
            <w:r w:rsidRPr="006D2D8A">
              <w:t>2.5</w:t>
            </w:r>
          </w:p>
        </w:tc>
        <w:tc>
          <w:tcPr>
            <w:tcW w:w="1451" w:type="dxa"/>
            <w:tcBorders>
              <w:top w:val="single" w:sz="4" w:space="0" w:color="auto"/>
            </w:tcBorders>
          </w:tcPr>
          <w:p w:rsidR="00135A6D" w:rsidRPr="006D2D8A" w:rsidRDefault="00135A6D" w:rsidP="00E4489D">
            <w:pPr>
              <w:pStyle w:val="Tabletext"/>
            </w:pPr>
            <w:r w:rsidRPr="006D2D8A">
              <w:t>Tissue paper manufacturing</w:t>
            </w:r>
          </w:p>
        </w:tc>
        <w:tc>
          <w:tcPr>
            <w:tcW w:w="2277" w:type="dxa"/>
            <w:tcBorders>
              <w:top w:val="single" w:sz="4" w:space="0" w:color="auto"/>
            </w:tcBorders>
          </w:tcPr>
          <w:p w:rsidR="00135A6D" w:rsidRPr="006D2D8A" w:rsidRDefault="00135A6D" w:rsidP="00E4489D">
            <w:pPr>
              <w:pStyle w:val="Tabletext"/>
            </w:pPr>
            <w:r w:rsidRPr="006D2D8A">
              <w:t>Uncoated tissue paper of saleable quality</w:t>
            </w:r>
          </w:p>
        </w:tc>
        <w:tc>
          <w:tcPr>
            <w:tcW w:w="1134" w:type="dxa"/>
            <w:tcBorders>
              <w:top w:val="single" w:sz="4" w:space="0" w:color="auto"/>
            </w:tcBorders>
          </w:tcPr>
          <w:p w:rsidR="00135A6D" w:rsidRPr="006D2D8A" w:rsidRDefault="00135A6D" w:rsidP="00E4489D">
            <w:pPr>
              <w:pStyle w:val="Tabletext"/>
            </w:pPr>
            <w:r w:rsidRPr="006D2D8A">
              <w:t>0.646</w:t>
            </w:r>
          </w:p>
        </w:tc>
        <w:tc>
          <w:tcPr>
            <w:tcW w:w="992" w:type="dxa"/>
            <w:tcBorders>
              <w:top w:val="single" w:sz="4" w:space="0" w:color="auto"/>
            </w:tcBorders>
          </w:tcPr>
          <w:p w:rsidR="00135A6D" w:rsidRPr="006D2D8A" w:rsidRDefault="00135A6D" w:rsidP="00E4489D">
            <w:pPr>
              <w:pStyle w:val="Tabletext"/>
            </w:pPr>
            <w:r w:rsidRPr="006D2D8A">
              <w:t>1.67</w:t>
            </w:r>
          </w:p>
        </w:tc>
        <w:tc>
          <w:tcPr>
            <w:tcW w:w="826" w:type="dxa"/>
            <w:tcBorders>
              <w:top w:val="single" w:sz="4" w:space="0" w:color="auto"/>
            </w:tcBorders>
          </w:tcPr>
          <w:p w:rsidR="00135A6D" w:rsidRPr="006D2D8A" w:rsidRDefault="00135A6D" w:rsidP="00E4489D">
            <w:pPr>
              <w:pStyle w:val="Tabletext"/>
            </w:pPr>
            <w:r w:rsidRPr="006D2D8A">
              <w:t>n/a</w:t>
            </w:r>
          </w:p>
          <w:p w:rsidR="00135A6D" w:rsidRPr="006D2D8A" w:rsidRDefault="00135A6D" w:rsidP="00E4489D">
            <w:pPr>
              <w:pStyle w:val="Tabletext"/>
            </w:pPr>
          </w:p>
        </w:tc>
      </w:tr>
      <w:tr w:rsidR="00135A6D" w:rsidRPr="006D2D8A" w:rsidTr="00556A61">
        <w:trPr>
          <w:cantSplit/>
        </w:trPr>
        <w:tc>
          <w:tcPr>
            <w:tcW w:w="633" w:type="dxa"/>
            <w:tcBorders>
              <w:bottom w:val="single" w:sz="4" w:space="0" w:color="auto"/>
            </w:tcBorders>
          </w:tcPr>
          <w:p w:rsidR="00135A6D" w:rsidRPr="006D2D8A" w:rsidRDefault="00135A6D" w:rsidP="009563E1">
            <w:pPr>
              <w:rPr>
                <w:rFonts w:cs="Times New Roman"/>
                <w:sz w:val="20"/>
              </w:rPr>
            </w:pPr>
          </w:p>
        </w:tc>
        <w:tc>
          <w:tcPr>
            <w:tcW w:w="1451" w:type="dxa"/>
            <w:tcBorders>
              <w:bottom w:val="single" w:sz="4" w:space="0" w:color="auto"/>
            </w:tcBorders>
          </w:tcPr>
          <w:p w:rsidR="00135A6D" w:rsidRPr="006D2D8A" w:rsidRDefault="00135A6D" w:rsidP="009563E1">
            <w:pPr>
              <w:rPr>
                <w:rFonts w:cs="Times New Roman"/>
                <w:sz w:val="20"/>
              </w:rPr>
            </w:pPr>
          </w:p>
        </w:tc>
        <w:tc>
          <w:tcPr>
            <w:tcW w:w="2277" w:type="dxa"/>
            <w:tcBorders>
              <w:bottom w:val="single" w:sz="4" w:space="0" w:color="auto"/>
            </w:tcBorders>
          </w:tcPr>
          <w:p w:rsidR="00135A6D" w:rsidRPr="006D2D8A" w:rsidRDefault="00135A6D" w:rsidP="00E4489D">
            <w:pPr>
              <w:pStyle w:val="Tabletext"/>
            </w:pPr>
            <w:r w:rsidRPr="006D2D8A">
              <w:t>Air dried equivalent pulp from either or both of woodchips and sawdust</w:t>
            </w:r>
          </w:p>
        </w:tc>
        <w:tc>
          <w:tcPr>
            <w:tcW w:w="1134" w:type="dxa"/>
            <w:tcBorders>
              <w:bottom w:val="single" w:sz="4" w:space="0" w:color="auto"/>
            </w:tcBorders>
          </w:tcPr>
          <w:p w:rsidR="00135A6D" w:rsidRPr="006D2D8A" w:rsidRDefault="00135A6D" w:rsidP="00E4489D">
            <w:pPr>
              <w:pStyle w:val="Tabletext"/>
            </w:pPr>
            <w:r w:rsidRPr="006D2D8A">
              <w:t>0.130</w:t>
            </w:r>
          </w:p>
        </w:tc>
        <w:tc>
          <w:tcPr>
            <w:tcW w:w="992" w:type="dxa"/>
            <w:tcBorders>
              <w:bottom w:val="single" w:sz="4" w:space="0" w:color="auto"/>
            </w:tcBorders>
          </w:tcPr>
          <w:p w:rsidR="00135A6D" w:rsidRPr="006D2D8A" w:rsidRDefault="00135A6D" w:rsidP="00E4489D">
            <w:pPr>
              <w:pStyle w:val="Tabletext"/>
            </w:pPr>
            <w:r w:rsidRPr="006D2D8A">
              <w:t>0.448</w:t>
            </w:r>
          </w:p>
        </w:tc>
        <w:tc>
          <w:tcPr>
            <w:tcW w:w="826" w:type="dxa"/>
            <w:tcBorders>
              <w:bottom w:val="single" w:sz="4" w:space="0" w:color="auto"/>
            </w:tcBorders>
          </w:tcPr>
          <w:p w:rsidR="00135A6D" w:rsidRPr="006D2D8A" w:rsidRDefault="00135A6D" w:rsidP="00E4489D">
            <w:pPr>
              <w:pStyle w:val="Tabletext"/>
            </w:pPr>
            <w:r w:rsidRPr="006D2D8A">
              <w:t>n/a</w:t>
            </w:r>
          </w:p>
        </w:tc>
      </w:tr>
      <w:tr w:rsidR="00135A6D" w:rsidRPr="006D2D8A" w:rsidTr="00556A61">
        <w:trPr>
          <w:cantSplit/>
        </w:trPr>
        <w:tc>
          <w:tcPr>
            <w:tcW w:w="633" w:type="dxa"/>
            <w:tcBorders>
              <w:top w:val="single" w:sz="4" w:space="0" w:color="auto"/>
              <w:bottom w:val="single" w:sz="4" w:space="0" w:color="auto"/>
            </w:tcBorders>
          </w:tcPr>
          <w:p w:rsidR="00135A6D" w:rsidRPr="006D2D8A" w:rsidRDefault="00135A6D" w:rsidP="00E4489D">
            <w:pPr>
              <w:pStyle w:val="Tabletext"/>
            </w:pPr>
            <w:r w:rsidRPr="006D2D8A">
              <w:t>2.6</w:t>
            </w:r>
          </w:p>
        </w:tc>
        <w:tc>
          <w:tcPr>
            <w:tcW w:w="1451" w:type="dxa"/>
            <w:tcBorders>
              <w:top w:val="single" w:sz="4" w:space="0" w:color="auto"/>
              <w:bottom w:val="single" w:sz="4" w:space="0" w:color="auto"/>
            </w:tcBorders>
          </w:tcPr>
          <w:p w:rsidR="00135A6D" w:rsidRPr="006D2D8A" w:rsidRDefault="00135A6D" w:rsidP="00E4489D">
            <w:pPr>
              <w:pStyle w:val="Tabletext"/>
            </w:pPr>
            <w:r w:rsidRPr="006D2D8A">
              <w:t>Production of carbamide (urea)</w:t>
            </w:r>
          </w:p>
        </w:tc>
        <w:tc>
          <w:tcPr>
            <w:tcW w:w="2277" w:type="dxa"/>
            <w:tcBorders>
              <w:top w:val="single" w:sz="4" w:space="0" w:color="auto"/>
              <w:bottom w:val="single" w:sz="4" w:space="0" w:color="auto"/>
            </w:tcBorders>
          </w:tcPr>
          <w:p w:rsidR="00135A6D" w:rsidRPr="006D2D8A" w:rsidRDefault="00135A6D" w:rsidP="00E4489D">
            <w:pPr>
              <w:pStyle w:val="Tabletext"/>
            </w:pPr>
            <w:r w:rsidRPr="006D2D8A">
              <w:t>100% equivalent carbamide of saleable quality</w:t>
            </w:r>
          </w:p>
        </w:tc>
        <w:tc>
          <w:tcPr>
            <w:tcW w:w="1134" w:type="dxa"/>
            <w:tcBorders>
              <w:top w:val="single" w:sz="4" w:space="0" w:color="auto"/>
              <w:bottom w:val="single" w:sz="4" w:space="0" w:color="auto"/>
            </w:tcBorders>
          </w:tcPr>
          <w:p w:rsidR="00135A6D" w:rsidRPr="006D2D8A" w:rsidRDefault="00135A6D" w:rsidP="00E4489D">
            <w:pPr>
              <w:pStyle w:val="Tabletext"/>
            </w:pPr>
            <w:r w:rsidRPr="006D2D8A">
              <w:t>0.315</w:t>
            </w:r>
          </w:p>
        </w:tc>
        <w:tc>
          <w:tcPr>
            <w:tcW w:w="992" w:type="dxa"/>
            <w:tcBorders>
              <w:top w:val="single" w:sz="4" w:space="0" w:color="auto"/>
              <w:bottom w:val="single" w:sz="4" w:space="0" w:color="auto"/>
            </w:tcBorders>
          </w:tcPr>
          <w:p w:rsidR="00135A6D" w:rsidRPr="006D2D8A" w:rsidRDefault="00135A6D" w:rsidP="00E4489D">
            <w:pPr>
              <w:pStyle w:val="Tabletext"/>
            </w:pPr>
            <w:r w:rsidRPr="006D2D8A">
              <w:t>0.285</w:t>
            </w:r>
          </w:p>
        </w:tc>
        <w:tc>
          <w:tcPr>
            <w:tcW w:w="826" w:type="dxa"/>
            <w:tcBorders>
              <w:top w:val="single" w:sz="4" w:space="0" w:color="auto"/>
              <w:bottom w:val="single" w:sz="4" w:space="0" w:color="auto"/>
            </w:tcBorders>
          </w:tcPr>
          <w:p w:rsidR="00135A6D" w:rsidRPr="006D2D8A" w:rsidRDefault="00135A6D" w:rsidP="00E4489D">
            <w:pPr>
              <w:pStyle w:val="Tabletext"/>
            </w:pPr>
            <w:r w:rsidRPr="006D2D8A">
              <w:t>n/a</w:t>
            </w:r>
          </w:p>
        </w:tc>
      </w:tr>
      <w:tr w:rsidR="00135A6D" w:rsidRPr="006D2D8A" w:rsidTr="00556A61">
        <w:trPr>
          <w:cantSplit/>
        </w:trPr>
        <w:tc>
          <w:tcPr>
            <w:tcW w:w="633" w:type="dxa"/>
            <w:tcBorders>
              <w:top w:val="single" w:sz="4" w:space="0" w:color="auto"/>
              <w:bottom w:val="single" w:sz="4" w:space="0" w:color="auto"/>
            </w:tcBorders>
          </w:tcPr>
          <w:p w:rsidR="00135A6D" w:rsidRPr="006D2D8A" w:rsidRDefault="00135A6D" w:rsidP="00E4489D">
            <w:pPr>
              <w:pStyle w:val="Tabletext"/>
            </w:pPr>
            <w:r w:rsidRPr="006D2D8A">
              <w:t>2.7</w:t>
            </w:r>
          </w:p>
        </w:tc>
        <w:tc>
          <w:tcPr>
            <w:tcW w:w="1451" w:type="dxa"/>
            <w:tcBorders>
              <w:top w:val="single" w:sz="4" w:space="0" w:color="auto"/>
              <w:bottom w:val="single" w:sz="4" w:space="0" w:color="auto"/>
            </w:tcBorders>
          </w:tcPr>
          <w:p w:rsidR="00135A6D" w:rsidRPr="006D2D8A" w:rsidRDefault="00135A6D" w:rsidP="00E4489D">
            <w:pPr>
              <w:pStyle w:val="Tabletext"/>
            </w:pPr>
            <w:r w:rsidRPr="006D2D8A">
              <w:t xml:space="preserve">Production of polyethylene </w:t>
            </w:r>
          </w:p>
        </w:tc>
        <w:tc>
          <w:tcPr>
            <w:tcW w:w="2277" w:type="dxa"/>
            <w:tcBorders>
              <w:top w:val="single" w:sz="4" w:space="0" w:color="auto"/>
              <w:bottom w:val="single" w:sz="4" w:space="0" w:color="auto"/>
            </w:tcBorders>
          </w:tcPr>
          <w:p w:rsidR="00135A6D" w:rsidRPr="006D2D8A" w:rsidRDefault="00135A6D" w:rsidP="00E4489D">
            <w:pPr>
              <w:pStyle w:val="Tabletext"/>
            </w:pPr>
            <w:r w:rsidRPr="006D2D8A">
              <w:t>Pelletised polyethylene of saleable quality</w:t>
            </w:r>
          </w:p>
        </w:tc>
        <w:tc>
          <w:tcPr>
            <w:tcW w:w="1134" w:type="dxa"/>
            <w:tcBorders>
              <w:top w:val="single" w:sz="4" w:space="0" w:color="auto"/>
              <w:bottom w:val="single" w:sz="4" w:space="0" w:color="auto"/>
            </w:tcBorders>
          </w:tcPr>
          <w:p w:rsidR="00135A6D" w:rsidRPr="006D2D8A" w:rsidRDefault="00135A6D" w:rsidP="00E4489D">
            <w:pPr>
              <w:pStyle w:val="Tabletext"/>
            </w:pPr>
            <w:r w:rsidRPr="006D2D8A">
              <w:t>0.129</w:t>
            </w:r>
          </w:p>
        </w:tc>
        <w:tc>
          <w:tcPr>
            <w:tcW w:w="992" w:type="dxa"/>
            <w:tcBorders>
              <w:top w:val="single" w:sz="4" w:space="0" w:color="auto"/>
              <w:bottom w:val="single" w:sz="4" w:space="0" w:color="auto"/>
            </w:tcBorders>
          </w:tcPr>
          <w:p w:rsidR="00135A6D" w:rsidRPr="006D2D8A" w:rsidRDefault="00135A6D" w:rsidP="00E4489D">
            <w:pPr>
              <w:pStyle w:val="Tabletext"/>
            </w:pPr>
            <w:r w:rsidRPr="006D2D8A">
              <w:t xml:space="preserve">0.646 </w:t>
            </w:r>
          </w:p>
        </w:tc>
        <w:tc>
          <w:tcPr>
            <w:tcW w:w="826" w:type="dxa"/>
            <w:tcBorders>
              <w:top w:val="single" w:sz="4" w:space="0" w:color="auto"/>
              <w:bottom w:val="single" w:sz="4" w:space="0" w:color="auto"/>
            </w:tcBorders>
          </w:tcPr>
          <w:p w:rsidR="00135A6D" w:rsidRPr="006D2D8A" w:rsidRDefault="00135A6D" w:rsidP="00E4489D">
            <w:pPr>
              <w:pStyle w:val="Tabletext"/>
            </w:pPr>
            <w:r w:rsidRPr="006D2D8A">
              <w:t>n/a</w:t>
            </w:r>
          </w:p>
        </w:tc>
      </w:tr>
      <w:tr w:rsidR="00135A6D" w:rsidRPr="006D2D8A" w:rsidTr="00556A61">
        <w:trPr>
          <w:cantSplit/>
        </w:trPr>
        <w:tc>
          <w:tcPr>
            <w:tcW w:w="633" w:type="dxa"/>
            <w:tcBorders>
              <w:top w:val="single" w:sz="4" w:space="0" w:color="auto"/>
              <w:bottom w:val="single" w:sz="4" w:space="0" w:color="auto"/>
            </w:tcBorders>
          </w:tcPr>
          <w:p w:rsidR="00135A6D" w:rsidRPr="006D2D8A" w:rsidRDefault="00135A6D" w:rsidP="00E4489D">
            <w:pPr>
              <w:pStyle w:val="Tabletext"/>
            </w:pPr>
            <w:r w:rsidRPr="006D2D8A">
              <w:t>2.8</w:t>
            </w:r>
          </w:p>
        </w:tc>
        <w:tc>
          <w:tcPr>
            <w:tcW w:w="1451" w:type="dxa"/>
            <w:tcBorders>
              <w:top w:val="single" w:sz="4" w:space="0" w:color="auto"/>
              <w:bottom w:val="single" w:sz="4" w:space="0" w:color="auto"/>
            </w:tcBorders>
          </w:tcPr>
          <w:p w:rsidR="00135A6D" w:rsidRPr="006D2D8A" w:rsidRDefault="00135A6D" w:rsidP="00E4489D">
            <w:pPr>
              <w:pStyle w:val="Tabletext"/>
            </w:pPr>
            <w:r w:rsidRPr="006D2D8A">
              <w:t>Production of iron ore pellets</w:t>
            </w:r>
          </w:p>
        </w:tc>
        <w:tc>
          <w:tcPr>
            <w:tcW w:w="2277" w:type="dxa"/>
            <w:tcBorders>
              <w:top w:val="single" w:sz="4" w:space="0" w:color="auto"/>
              <w:bottom w:val="single" w:sz="4" w:space="0" w:color="auto"/>
            </w:tcBorders>
          </w:tcPr>
          <w:p w:rsidR="00135A6D" w:rsidRPr="006D2D8A" w:rsidRDefault="00135A6D" w:rsidP="00E4489D">
            <w:pPr>
              <w:pStyle w:val="Tabletext"/>
            </w:pPr>
            <w:r w:rsidRPr="006D2D8A">
              <w:t>Dry weight iron ore pellets of saleable quality</w:t>
            </w:r>
          </w:p>
        </w:tc>
        <w:tc>
          <w:tcPr>
            <w:tcW w:w="1134" w:type="dxa"/>
            <w:tcBorders>
              <w:top w:val="single" w:sz="4" w:space="0" w:color="auto"/>
              <w:bottom w:val="single" w:sz="4" w:space="0" w:color="auto"/>
            </w:tcBorders>
          </w:tcPr>
          <w:p w:rsidR="00135A6D" w:rsidRPr="006D2D8A" w:rsidRDefault="00135A6D" w:rsidP="00E4489D">
            <w:pPr>
              <w:pStyle w:val="Tabletext"/>
            </w:pPr>
            <w:r w:rsidRPr="006D2D8A">
              <w:t>0.0745</w:t>
            </w:r>
          </w:p>
        </w:tc>
        <w:tc>
          <w:tcPr>
            <w:tcW w:w="992" w:type="dxa"/>
            <w:tcBorders>
              <w:top w:val="single" w:sz="4" w:space="0" w:color="auto"/>
              <w:bottom w:val="single" w:sz="4" w:space="0" w:color="auto"/>
            </w:tcBorders>
          </w:tcPr>
          <w:p w:rsidR="00135A6D" w:rsidRPr="006D2D8A" w:rsidRDefault="00135A6D" w:rsidP="00E4489D">
            <w:pPr>
              <w:pStyle w:val="Tabletext"/>
            </w:pPr>
            <w:r w:rsidRPr="006D2D8A">
              <w:t>0.0498</w:t>
            </w:r>
          </w:p>
        </w:tc>
        <w:tc>
          <w:tcPr>
            <w:tcW w:w="826" w:type="dxa"/>
            <w:tcBorders>
              <w:top w:val="single" w:sz="4" w:space="0" w:color="auto"/>
              <w:bottom w:val="single" w:sz="4" w:space="0" w:color="auto"/>
            </w:tcBorders>
          </w:tcPr>
          <w:p w:rsidR="00135A6D" w:rsidRPr="006D2D8A" w:rsidRDefault="00135A6D" w:rsidP="00E4489D">
            <w:pPr>
              <w:pStyle w:val="Tabletext"/>
            </w:pPr>
            <w:r w:rsidRPr="006D2D8A">
              <w:t>n/a</w:t>
            </w:r>
          </w:p>
        </w:tc>
      </w:tr>
      <w:tr w:rsidR="00135A6D" w:rsidRPr="006D2D8A" w:rsidTr="00556A61">
        <w:trPr>
          <w:cantSplit/>
        </w:trPr>
        <w:tc>
          <w:tcPr>
            <w:tcW w:w="633" w:type="dxa"/>
            <w:tcBorders>
              <w:top w:val="single" w:sz="4" w:space="0" w:color="auto"/>
              <w:bottom w:val="single" w:sz="4" w:space="0" w:color="auto"/>
            </w:tcBorders>
          </w:tcPr>
          <w:p w:rsidR="00135A6D" w:rsidRPr="006D2D8A" w:rsidRDefault="00135A6D" w:rsidP="00E4489D">
            <w:pPr>
              <w:pStyle w:val="Tabletext"/>
            </w:pPr>
            <w:r w:rsidRPr="006D2D8A">
              <w:t>2.9</w:t>
            </w:r>
          </w:p>
        </w:tc>
        <w:tc>
          <w:tcPr>
            <w:tcW w:w="1451" w:type="dxa"/>
            <w:tcBorders>
              <w:top w:val="single" w:sz="4" w:space="0" w:color="auto"/>
              <w:bottom w:val="single" w:sz="4" w:space="0" w:color="auto"/>
            </w:tcBorders>
          </w:tcPr>
          <w:p w:rsidR="00135A6D" w:rsidRPr="006D2D8A" w:rsidRDefault="00135A6D" w:rsidP="00E4489D">
            <w:pPr>
              <w:pStyle w:val="Tabletext"/>
            </w:pPr>
            <w:r w:rsidRPr="006D2D8A">
              <w:t>Production of liquefied natural gas</w:t>
            </w:r>
          </w:p>
        </w:tc>
        <w:tc>
          <w:tcPr>
            <w:tcW w:w="2277" w:type="dxa"/>
            <w:tcBorders>
              <w:top w:val="single" w:sz="4" w:space="0" w:color="auto"/>
              <w:bottom w:val="single" w:sz="4" w:space="0" w:color="auto"/>
            </w:tcBorders>
          </w:tcPr>
          <w:p w:rsidR="00135A6D" w:rsidRPr="006D2D8A" w:rsidRDefault="00135A6D" w:rsidP="00E4489D">
            <w:pPr>
              <w:pStyle w:val="Tabletext"/>
            </w:pPr>
            <w:r w:rsidRPr="006D2D8A">
              <w:t xml:space="preserve">Liquefied natural gas </w:t>
            </w:r>
          </w:p>
        </w:tc>
        <w:tc>
          <w:tcPr>
            <w:tcW w:w="1134" w:type="dxa"/>
            <w:tcBorders>
              <w:top w:val="single" w:sz="4" w:space="0" w:color="auto"/>
              <w:bottom w:val="single" w:sz="4" w:space="0" w:color="auto"/>
            </w:tcBorders>
          </w:tcPr>
          <w:p w:rsidR="00135A6D" w:rsidRPr="006D2D8A" w:rsidRDefault="00135A6D" w:rsidP="00E4489D">
            <w:pPr>
              <w:pStyle w:val="Tabletext"/>
            </w:pPr>
            <w:r w:rsidRPr="006D2D8A">
              <w:t>0.378</w:t>
            </w:r>
          </w:p>
        </w:tc>
        <w:tc>
          <w:tcPr>
            <w:tcW w:w="992" w:type="dxa"/>
            <w:tcBorders>
              <w:top w:val="single" w:sz="4" w:space="0" w:color="auto"/>
              <w:bottom w:val="single" w:sz="4" w:space="0" w:color="auto"/>
            </w:tcBorders>
          </w:tcPr>
          <w:p w:rsidR="00135A6D" w:rsidRPr="006D2D8A" w:rsidRDefault="00135A6D" w:rsidP="00E4489D">
            <w:pPr>
              <w:pStyle w:val="Tabletext"/>
            </w:pPr>
            <w:r w:rsidRPr="006D2D8A">
              <w:t>0.0640</w:t>
            </w:r>
          </w:p>
        </w:tc>
        <w:tc>
          <w:tcPr>
            <w:tcW w:w="826" w:type="dxa"/>
            <w:tcBorders>
              <w:top w:val="single" w:sz="4" w:space="0" w:color="auto"/>
              <w:bottom w:val="single" w:sz="4" w:space="0" w:color="auto"/>
            </w:tcBorders>
          </w:tcPr>
          <w:p w:rsidR="00135A6D" w:rsidRPr="006D2D8A" w:rsidRDefault="00135A6D" w:rsidP="00E4489D">
            <w:pPr>
              <w:pStyle w:val="Tabletext"/>
            </w:pPr>
            <w:r w:rsidRPr="006D2D8A">
              <w:t>n/a</w:t>
            </w:r>
          </w:p>
        </w:tc>
      </w:tr>
      <w:tr w:rsidR="00135A6D" w:rsidRPr="006D2D8A" w:rsidTr="00556A61">
        <w:trPr>
          <w:cantSplit/>
        </w:trPr>
        <w:tc>
          <w:tcPr>
            <w:tcW w:w="633" w:type="dxa"/>
            <w:tcBorders>
              <w:top w:val="single" w:sz="4" w:space="0" w:color="auto"/>
              <w:bottom w:val="single" w:sz="4" w:space="0" w:color="auto"/>
            </w:tcBorders>
          </w:tcPr>
          <w:p w:rsidR="00135A6D" w:rsidRPr="006D2D8A" w:rsidRDefault="00135A6D" w:rsidP="00E4489D">
            <w:pPr>
              <w:pStyle w:val="Tabletext"/>
            </w:pPr>
            <w:r w:rsidRPr="006D2D8A">
              <w:t>2.10</w:t>
            </w:r>
          </w:p>
        </w:tc>
        <w:tc>
          <w:tcPr>
            <w:tcW w:w="1451" w:type="dxa"/>
            <w:tcBorders>
              <w:top w:val="single" w:sz="4" w:space="0" w:color="auto"/>
              <w:bottom w:val="single" w:sz="4" w:space="0" w:color="auto"/>
            </w:tcBorders>
          </w:tcPr>
          <w:p w:rsidR="00135A6D" w:rsidRPr="006D2D8A" w:rsidRDefault="00135A6D" w:rsidP="00E4489D">
            <w:pPr>
              <w:pStyle w:val="Tabletext"/>
            </w:pPr>
            <w:r w:rsidRPr="006D2D8A">
              <w:t>Production of magnetite concentrate</w:t>
            </w:r>
          </w:p>
        </w:tc>
        <w:tc>
          <w:tcPr>
            <w:tcW w:w="2277" w:type="dxa"/>
            <w:tcBorders>
              <w:top w:val="single" w:sz="4" w:space="0" w:color="auto"/>
              <w:bottom w:val="single" w:sz="4" w:space="0" w:color="auto"/>
            </w:tcBorders>
          </w:tcPr>
          <w:p w:rsidR="00135A6D" w:rsidRPr="006D2D8A" w:rsidRDefault="00135A6D" w:rsidP="00E4489D">
            <w:pPr>
              <w:pStyle w:val="Tabletext"/>
            </w:pPr>
            <w:r w:rsidRPr="006D2D8A">
              <w:t>100% equivalent iron contained in saleable magnetite concentrate</w:t>
            </w:r>
          </w:p>
        </w:tc>
        <w:tc>
          <w:tcPr>
            <w:tcW w:w="1134" w:type="dxa"/>
            <w:tcBorders>
              <w:top w:val="single" w:sz="4" w:space="0" w:color="auto"/>
              <w:bottom w:val="single" w:sz="4" w:space="0" w:color="auto"/>
            </w:tcBorders>
          </w:tcPr>
          <w:p w:rsidR="00135A6D" w:rsidRPr="006D2D8A" w:rsidRDefault="00135A6D" w:rsidP="00E4489D">
            <w:pPr>
              <w:pStyle w:val="Tabletext"/>
            </w:pPr>
            <w:r w:rsidRPr="006D2D8A">
              <w:t>0.000323</w:t>
            </w:r>
          </w:p>
        </w:tc>
        <w:tc>
          <w:tcPr>
            <w:tcW w:w="992" w:type="dxa"/>
            <w:tcBorders>
              <w:top w:val="single" w:sz="4" w:space="0" w:color="auto"/>
              <w:bottom w:val="single" w:sz="4" w:space="0" w:color="auto"/>
            </w:tcBorders>
          </w:tcPr>
          <w:p w:rsidR="00135A6D" w:rsidRPr="006D2D8A" w:rsidRDefault="00135A6D" w:rsidP="00E4489D">
            <w:pPr>
              <w:pStyle w:val="Tabletext"/>
            </w:pPr>
            <w:r w:rsidRPr="006D2D8A">
              <w:t>0.0826</w:t>
            </w:r>
          </w:p>
        </w:tc>
        <w:tc>
          <w:tcPr>
            <w:tcW w:w="826" w:type="dxa"/>
            <w:tcBorders>
              <w:top w:val="single" w:sz="4" w:space="0" w:color="auto"/>
              <w:bottom w:val="single" w:sz="4" w:space="0" w:color="auto"/>
            </w:tcBorders>
          </w:tcPr>
          <w:p w:rsidR="00135A6D" w:rsidRPr="006D2D8A" w:rsidRDefault="00135A6D" w:rsidP="00E4489D">
            <w:pPr>
              <w:pStyle w:val="Tabletext"/>
            </w:pPr>
            <w:r w:rsidRPr="006D2D8A">
              <w:t>n/a</w:t>
            </w:r>
          </w:p>
        </w:tc>
      </w:tr>
      <w:tr w:rsidR="00135A6D" w:rsidRPr="006D2D8A" w:rsidTr="00556A61">
        <w:trPr>
          <w:cantSplit/>
        </w:trPr>
        <w:tc>
          <w:tcPr>
            <w:tcW w:w="633" w:type="dxa"/>
            <w:tcBorders>
              <w:top w:val="single" w:sz="4" w:space="0" w:color="auto"/>
              <w:bottom w:val="single" w:sz="4" w:space="0" w:color="auto"/>
            </w:tcBorders>
          </w:tcPr>
          <w:p w:rsidR="00135A6D" w:rsidRPr="006D2D8A" w:rsidRDefault="00135A6D" w:rsidP="00E4489D">
            <w:pPr>
              <w:pStyle w:val="Tabletext"/>
            </w:pPr>
            <w:r w:rsidRPr="006D2D8A">
              <w:t>2.11</w:t>
            </w:r>
          </w:p>
        </w:tc>
        <w:tc>
          <w:tcPr>
            <w:tcW w:w="1451" w:type="dxa"/>
            <w:tcBorders>
              <w:top w:val="single" w:sz="4" w:space="0" w:color="auto"/>
              <w:bottom w:val="single" w:sz="4" w:space="0" w:color="auto"/>
            </w:tcBorders>
          </w:tcPr>
          <w:p w:rsidR="00135A6D" w:rsidRPr="006D2D8A" w:rsidRDefault="00135A6D" w:rsidP="00E4489D">
            <w:pPr>
              <w:pStyle w:val="Tabletext"/>
            </w:pPr>
            <w:r w:rsidRPr="006D2D8A">
              <w:t>Production of ceramic floor and wall tiles</w:t>
            </w:r>
          </w:p>
        </w:tc>
        <w:tc>
          <w:tcPr>
            <w:tcW w:w="2277" w:type="dxa"/>
            <w:tcBorders>
              <w:top w:val="single" w:sz="4" w:space="0" w:color="auto"/>
              <w:bottom w:val="single" w:sz="4" w:space="0" w:color="auto"/>
            </w:tcBorders>
          </w:tcPr>
          <w:p w:rsidR="00135A6D" w:rsidRPr="006D2D8A" w:rsidRDefault="00135A6D" w:rsidP="00E4489D">
            <w:pPr>
              <w:pStyle w:val="Tabletext"/>
            </w:pPr>
            <w:r w:rsidRPr="006D2D8A">
              <w:t>Ceramic floor and wall tiles of saleable quality</w:t>
            </w:r>
          </w:p>
        </w:tc>
        <w:tc>
          <w:tcPr>
            <w:tcW w:w="1134" w:type="dxa"/>
            <w:tcBorders>
              <w:top w:val="single" w:sz="4" w:space="0" w:color="auto"/>
              <w:bottom w:val="single" w:sz="4" w:space="0" w:color="auto"/>
            </w:tcBorders>
          </w:tcPr>
          <w:p w:rsidR="00135A6D" w:rsidRPr="006D2D8A" w:rsidRDefault="00135A6D" w:rsidP="00E4489D">
            <w:pPr>
              <w:pStyle w:val="Tabletext"/>
            </w:pPr>
            <w:r w:rsidRPr="006D2D8A">
              <w:t>0.316</w:t>
            </w:r>
          </w:p>
        </w:tc>
        <w:tc>
          <w:tcPr>
            <w:tcW w:w="992" w:type="dxa"/>
            <w:tcBorders>
              <w:top w:val="single" w:sz="4" w:space="0" w:color="auto"/>
              <w:bottom w:val="single" w:sz="4" w:space="0" w:color="auto"/>
            </w:tcBorders>
          </w:tcPr>
          <w:p w:rsidR="00135A6D" w:rsidRPr="006D2D8A" w:rsidRDefault="00135A6D" w:rsidP="00E4489D">
            <w:pPr>
              <w:pStyle w:val="Tabletext"/>
            </w:pPr>
            <w:r w:rsidRPr="006D2D8A">
              <w:t>0.221</w:t>
            </w:r>
          </w:p>
        </w:tc>
        <w:tc>
          <w:tcPr>
            <w:tcW w:w="826" w:type="dxa"/>
            <w:tcBorders>
              <w:top w:val="single" w:sz="4" w:space="0" w:color="auto"/>
              <w:bottom w:val="single" w:sz="4" w:space="0" w:color="auto"/>
            </w:tcBorders>
          </w:tcPr>
          <w:p w:rsidR="00135A6D" w:rsidRPr="006D2D8A" w:rsidRDefault="00135A6D" w:rsidP="00E4489D">
            <w:pPr>
              <w:pStyle w:val="Tabletext"/>
            </w:pPr>
            <w:r w:rsidRPr="006D2D8A">
              <w:t>n/a</w:t>
            </w:r>
          </w:p>
        </w:tc>
      </w:tr>
      <w:tr w:rsidR="00135A6D" w:rsidRPr="006D2D8A" w:rsidTr="00556A61">
        <w:trPr>
          <w:cantSplit/>
        </w:trPr>
        <w:tc>
          <w:tcPr>
            <w:tcW w:w="633" w:type="dxa"/>
            <w:tcBorders>
              <w:top w:val="single" w:sz="4" w:space="0" w:color="auto"/>
              <w:bottom w:val="single" w:sz="4" w:space="0" w:color="auto"/>
            </w:tcBorders>
          </w:tcPr>
          <w:p w:rsidR="00135A6D" w:rsidRPr="006D2D8A" w:rsidRDefault="00135A6D" w:rsidP="00E4489D">
            <w:pPr>
              <w:pStyle w:val="Tabletext"/>
            </w:pPr>
            <w:r w:rsidRPr="006D2D8A">
              <w:t>2.12</w:t>
            </w:r>
          </w:p>
        </w:tc>
        <w:tc>
          <w:tcPr>
            <w:tcW w:w="1451" w:type="dxa"/>
            <w:tcBorders>
              <w:top w:val="single" w:sz="4" w:space="0" w:color="auto"/>
              <w:bottom w:val="single" w:sz="4" w:space="0" w:color="auto"/>
            </w:tcBorders>
          </w:tcPr>
          <w:p w:rsidR="00135A6D" w:rsidRPr="006D2D8A" w:rsidRDefault="00135A6D" w:rsidP="00E4489D">
            <w:pPr>
              <w:pStyle w:val="Tabletext"/>
            </w:pPr>
            <w:r w:rsidRPr="006D2D8A">
              <w:t>Manufacture of reconstituted wood</w:t>
            </w:r>
            <w:r w:rsidRPr="006D2D8A">
              <w:noBreakHyphen/>
              <w:t>based panels</w:t>
            </w:r>
          </w:p>
        </w:tc>
        <w:tc>
          <w:tcPr>
            <w:tcW w:w="2277" w:type="dxa"/>
            <w:tcBorders>
              <w:top w:val="single" w:sz="4" w:space="0" w:color="auto"/>
              <w:bottom w:val="single" w:sz="4" w:space="0" w:color="auto"/>
            </w:tcBorders>
          </w:tcPr>
          <w:p w:rsidR="00135A6D" w:rsidRPr="006D2D8A" w:rsidRDefault="00135A6D" w:rsidP="00E4489D">
            <w:pPr>
              <w:pStyle w:val="Tabletext"/>
            </w:pPr>
            <w:r w:rsidRPr="006D2D8A">
              <w:t>Raw reconstituted wood</w:t>
            </w:r>
            <w:r w:rsidRPr="006D2D8A">
              <w:noBreakHyphen/>
              <w:t>based panel of saleable quality</w:t>
            </w:r>
          </w:p>
        </w:tc>
        <w:tc>
          <w:tcPr>
            <w:tcW w:w="1134" w:type="dxa"/>
            <w:tcBorders>
              <w:top w:val="single" w:sz="4" w:space="0" w:color="auto"/>
              <w:bottom w:val="single" w:sz="4" w:space="0" w:color="auto"/>
            </w:tcBorders>
          </w:tcPr>
          <w:p w:rsidR="00135A6D" w:rsidRPr="006D2D8A" w:rsidRDefault="00135A6D" w:rsidP="00E4489D">
            <w:pPr>
              <w:pStyle w:val="Tabletext"/>
            </w:pPr>
            <w:r w:rsidRPr="006D2D8A">
              <w:t>0.0888</w:t>
            </w:r>
          </w:p>
        </w:tc>
        <w:tc>
          <w:tcPr>
            <w:tcW w:w="992" w:type="dxa"/>
            <w:tcBorders>
              <w:top w:val="single" w:sz="4" w:space="0" w:color="auto"/>
              <w:bottom w:val="single" w:sz="4" w:space="0" w:color="auto"/>
            </w:tcBorders>
          </w:tcPr>
          <w:p w:rsidR="00135A6D" w:rsidRPr="006D2D8A" w:rsidRDefault="00135A6D" w:rsidP="00E4489D">
            <w:pPr>
              <w:pStyle w:val="Tabletext"/>
            </w:pPr>
            <w:r w:rsidRPr="006D2D8A">
              <w:t>0.372</w:t>
            </w:r>
          </w:p>
        </w:tc>
        <w:tc>
          <w:tcPr>
            <w:tcW w:w="826" w:type="dxa"/>
            <w:tcBorders>
              <w:top w:val="single" w:sz="4" w:space="0" w:color="auto"/>
              <w:bottom w:val="single" w:sz="4" w:space="0" w:color="auto"/>
            </w:tcBorders>
          </w:tcPr>
          <w:p w:rsidR="00135A6D" w:rsidRPr="006D2D8A" w:rsidRDefault="00135A6D" w:rsidP="00E4489D">
            <w:pPr>
              <w:pStyle w:val="Tabletext"/>
            </w:pPr>
            <w:r w:rsidRPr="006D2D8A">
              <w:t>n/a</w:t>
            </w:r>
          </w:p>
        </w:tc>
      </w:tr>
      <w:tr w:rsidR="00135A6D" w:rsidRPr="006D2D8A" w:rsidTr="00556A61">
        <w:trPr>
          <w:cantSplit/>
        </w:trPr>
        <w:tc>
          <w:tcPr>
            <w:tcW w:w="633" w:type="dxa"/>
            <w:tcBorders>
              <w:top w:val="single" w:sz="4" w:space="0" w:color="auto"/>
              <w:bottom w:val="single" w:sz="4" w:space="0" w:color="auto"/>
            </w:tcBorders>
          </w:tcPr>
          <w:p w:rsidR="00135A6D" w:rsidRPr="006D2D8A" w:rsidRDefault="00135A6D" w:rsidP="00E4489D">
            <w:pPr>
              <w:pStyle w:val="Tabletext"/>
            </w:pPr>
            <w:r w:rsidRPr="006D2D8A">
              <w:t>2.13</w:t>
            </w:r>
          </w:p>
        </w:tc>
        <w:tc>
          <w:tcPr>
            <w:tcW w:w="1451" w:type="dxa"/>
            <w:tcBorders>
              <w:top w:val="single" w:sz="4" w:space="0" w:color="auto"/>
              <w:bottom w:val="single" w:sz="4" w:space="0" w:color="auto"/>
            </w:tcBorders>
          </w:tcPr>
          <w:p w:rsidR="00135A6D" w:rsidRPr="006D2D8A" w:rsidRDefault="00135A6D" w:rsidP="00E4489D">
            <w:pPr>
              <w:pStyle w:val="Tabletext"/>
            </w:pPr>
            <w:r w:rsidRPr="006D2D8A">
              <w:t>Production of hydrogen peroxide</w:t>
            </w:r>
          </w:p>
        </w:tc>
        <w:tc>
          <w:tcPr>
            <w:tcW w:w="2277" w:type="dxa"/>
            <w:tcBorders>
              <w:top w:val="single" w:sz="4" w:space="0" w:color="auto"/>
              <w:bottom w:val="single" w:sz="4" w:space="0" w:color="auto"/>
            </w:tcBorders>
          </w:tcPr>
          <w:p w:rsidR="00135A6D" w:rsidRPr="006D2D8A" w:rsidRDefault="00135A6D" w:rsidP="00E4489D">
            <w:pPr>
              <w:pStyle w:val="Tabletext"/>
            </w:pPr>
            <w:r w:rsidRPr="006D2D8A">
              <w:t>100% equivalent hydrogen peroxide of saleable quality</w:t>
            </w:r>
          </w:p>
        </w:tc>
        <w:tc>
          <w:tcPr>
            <w:tcW w:w="1134" w:type="dxa"/>
            <w:tcBorders>
              <w:top w:val="single" w:sz="4" w:space="0" w:color="auto"/>
              <w:bottom w:val="single" w:sz="4" w:space="0" w:color="auto"/>
            </w:tcBorders>
          </w:tcPr>
          <w:p w:rsidR="00135A6D" w:rsidRPr="006D2D8A" w:rsidRDefault="00135A6D" w:rsidP="00E4489D">
            <w:pPr>
              <w:pStyle w:val="Tabletext"/>
            </w:pPr>
            <w:r w:rsidRPr="006D2D8A">
              <w:t>0.928</w:t>
            </w:r>
          </w:p>
        </w:tc>
        <w:tc>
          <w:tcPr>
            <w:tcW w:w="992" w:type="dxa"/>
            <w:tcBorders>
              <w:top w:val="single" w:sz="4" w:space="0" w:color="auto"/>
              <w:bottom w:val="single" w:sz="4" w:space="0" w:color="auto"/>
            </w:tcBorders>
          </w:tcPr>
          <w:p w:rsidR="00135A6D" w:rsidRPr="006D2D8A" w:rsidRDefault="00135A6D" w:rsidP="00E4489D">
            <w:pPr>
              <w:pStyle w:val="Tabletext"/>
            </w:pPr>
            <w:r w:rsidRPr="006D2D8A">
              <w:t>0.858</w:t>
            </w:r>
          </w:p>
        </w:tc>
        <w:tc>
          <w:tcPr>
            <w:tcW w:w="826" w:type="dxa"/>
            <w:tcBorders>
              <w:top w:val="single" w:sz="4" w:space="0" w:color="auto"/>
              <w:bottom w:val="single" w:sz="4" w:space="0" w:color="auto"/>
            </w:tcBorders>
          </w:tcPr>
          <w:p w:rsidR="00135A6D" w:rsidRPr="006D2D8A" w:rsidRDefault="00135A6D" w:rsidP="00E4489D">
            <w:pPr>
              <w:pStyle w:val="Tabletext"/>
            </w:pPr>
            <w:r w:rsidRPr="006D2D8A">
              <w:t>n/a</w:t>
            </w:r>
          </w:p>
        </w:tc>
      </w:tr>
      <w:tr w:rsidR="00135A6D" w:rsidRPr="006D2D8A" w:rsidTr="009808D8">
        <w:trPr>
          <w:cantSplit/>
        </w:trPr>
        <w:tc>
          <w:tcPr>
            <w:tcW w:w="633" w:type="dxa"/>
            <w:tcBorders>
              <w:top w:val="single" w:sz="4" w:space="0" w:color="auto"/>
            </w:tcBorders>
          </w:tcPr>
          <w:p w:rsidR="00135A6D" w:rsidRPr="006D2D8A" w:rsidRDefault="00135A6D" w:rsidP="00E4489D">
            <w:pPr>
              <w:pStyle w:val="Tabletext"/>
            </w:pPr>
            <w:r w:rsidRPr="006D2D8A">
              <w:t>2.14</w:t>
            </w:r>
          </w:p>
        </w:tc>
        <w:tc>
          <w:tcPr>
            <w:tcW w:w="1451" w:type="dxa"/>
            <w:tcBorders>
              <w:top w:val="single" w:sz="4" w:space="0" w:color="auto"/>
            </w:tcBorders>
          </w:tcPr>
          <w:p w:rsidR="00135A6D" w:rsidRPr="006D2D8A" w:rsidRDefault="00135A6D" w:rsidP="00E4489D">
            <w:pPr>
              <w:pStyle w:val="Tabletext"/>
            </w:pPr>
            <w:r w:rsidRPr="006D2D8A">
              <w:t>Production of nickel</w:t>
            </w:r>
          </w:p>
        </w:tc>
        <w:tc>
          <w:tcPr>
            <w:tcW w:w="2277" w:type="dxa"/>
            <w:tcBorders>
              <w:top w:val="single" w:sz="4" w:space="0" w:color="auto"/>
            </w:tcBorders>
          </w:tcPr>
          <w:p w:rsidR="00135A6D" w:rsidRPr="006D2D8A" w:rsidRDefault="00135A6D" w:rsidP="00E4489D">
            <w:pPr>
              <w:pStyle w:val="Tabletext"/>
            </w:pPr>
            <w:r w:rsidRPr="006D2D8A">
              <w:t>100% equivalent nickel contained in primary nickel products of saleable quality produced from nickel bearing inputs</w:t>
            </w:r>
          </w:p>
        </w:tc>
        <w:tc>
          <w:tcPr>
            <w:tcW w:w="1134" w:type="dxa"/>
            <w:tcBorders>
              <w:top w:val="single" w:sz="4" w:space="0" w:color="auto"/>
            </w:tcBorders>
          </w:tcPr>
          <w:p w:rsidR="00135A6D" w:rsidRPr="006D2D8A" w:rsidRDefault="00135A6D" w:rsidP="00E4489D">
            <w:pPr>
              <w:pStyle w:val="Tabletext"/>
            </w:pPr>
            <w:r w:rsidRPr="006D2D8A">
              <w:t>13.2</w:t>
            </w:r>
          </w:p>
        </w:tc>
        <w:tc>
          <w:tcPr>
            <w:tcW w:w="992" w:type="dxa"/>
            <w:tcBorders>
              <w:top w:val="single" w:sz="4" w:space="0" w:color="auto"/>
            </w:tcBorders>
          </w:tcPr>
          <w:p w:rsidR="00135A6D" w:rsidRPr="006D2D8A" w:rsidRDefault="00135A6D" w:rsidP="00E4489D">
            <w:pPr>
              <w:pStyle w:val="Tabletext"/>
            </w:pPr>
            <w:r w:rsidRPr="006D2D8A">
              <w:t>9.29</w:t>
            </w:r>
          </w:p>
        </w:tc>
        <w:tc>
          <w:tcPr>
            <w:tcW w:w="826" w:type="dxa"/>
            <w:tcBorders>
              <w:top w:val="single" w:sz="4" w:space="0" w:color="auto"/>
            </w:tcBorders>
          </w:tcPr>
          <w:p w:rsidR="00135A6D" w:rsidRPr="006D2D8A" w:rsidRDefault="00135A6D" w:rsidP="00E4489D">
            <w:pPr>
              <w:pStyle w:val="Tabletext"/>
            </w:pPr>
            <w:r w:rsidRPr="006D2D8A">
              <w:t>n/a</w:t>
            </w:r>
          </w:p>
        </w:tc>
      </w:tr>
      <w:tr w:rsidR="00135A6D" w:rsidRPr="006D2D8A" w:rsidTr="00D95721">
        <w:trPr>
          <w:cantSplit/>
        </w:trPr>
        <w:tc>
          <w:tcPr>
            <w:tcW w:w="633" w:type="dxa"/>
          </w:tcPr>
          <w:p w:rsidR="00135A6D" w:rsidRPr="006D2D8A" w:rsidRDefault="00135A6D" w:rsidP="009563E1">
            <w:pPr>
              <w:rPr>
                <w:rFonts w:cs="Times New Roman"/>
                <w:sz w:val="20"/>
              </w:rPr>
            </w:pPr>
            <w:r w:rsidRPr="006D2D8A">
              <w:rPr>
                <w:rFonts w:cs="Times New Roman"/>
                <w:sz w:val="20"/>
              </w:rPr>
              <w:t xml:space="preserve"> </w:t>
            </w:r>
          </w:p>
        </w:tc>
        <w:tc>
          <w:tcPr>
            <w:tcW w:w="1451" w:type="dxa"/>
          </w:tcPr>
          <w:p w:rsidR="00135A6D" w:rsidRPr="006D2D8A" w:rsidRDefault="00135A6D" w:rsidP="009563E1">
            <w:pPr>
              <w:rPr>
                <w:rFonts w:cs="Times New Roman"/>
                <w:sz w:val="20"/>
              </w:rPr>
            </w:pPr>
          </w:p>
        </w:tc>
        <w:tc>
          <w:tcPr>
            <w:tcW w:w="2277" w:type="dxa"/>
          </w:tcPr>
          <w:p w:rsidR="00135A6D" w:rsidRPr="006D2D8A" w:rsidRDefault="00135A6D" w:rsidP="00E4489D">
            <w:pPr>
              <w:pStyle w:val="Tabletext"/>
            </w:pPr>
            <w:r w:rsidRPr="006D2D8A">
              <w:t>100% equivalent nickel contained in intermediate nickel products of saleable quality produced from nickel bearing inputs</w:t>
            </w:r>
          </w:p>
        </w:tc>
        <w:tc>
          <w:tcPr>
            <w:tcW w:w="1134" w:type="dxa"/>
          </w:tcPr>
          <w:p w:rsidR="00135A6D" w:rsidRPr="006D2D8A" w:rsidRDefault="00135A6D" w:rsidP="00E4489D">
            <w:pPr>
              <w:pStyle w:val="Tabletext"/>
            </w:pPr>
            <w:r w:rsidRPr="006D2D8A">
              <w:t>6.80</w:t>
            </w:r>
          </w:p>
        </w:tc>
        <w:tc>
          <w:tcPr>
            <w:tcW w:w="992" w:type="dxa"/>
          </w:tcPr>
          <w:p w:rsidR="00135A6D" w:rsidRPr="006D2D8A" w:rsidRDefault="00135A6D" w:rsidP="00E4489D">
            <w:pPr>
              <w:pStyle w:val="Tabletext"/>
            </w:pPr>
            <w:r w:rsidRPr="006D2D8A">
              <w:t>6.45</w:t>
            </w:r>
          </w:p>
        </w:tc>
        <w:tc>
          <w:tcPr>
            <w:tcW w:w="826" w:type="dxa"/>
          </w:tcPr>
          <w:p w:rsidR="00135A6D" w:rsidRPr="006D2D8A" w:rsidRDefault="00135A6D" w:rsidP="00E4489D">
            <w:pPr>
              <w:pStyle w:val="Tabletext"/>
            </w:pPr>
            <w:r w:rsidRPr="006D2D8A">
              <w:t>n/a</w:t>
            </w:r>
          </w:p>
        </w:tc>
      </w:tr>
      <w:tr w:rsidR="00135A6D" w:rsidRPr="006D2D8A" w:rsidTr="00D95721">
        <w:trPr>
          <w:cantSplit/>
        </w:trPr>
        <w:tc>
          <w:tcPr>
            <w:tcW w:w="633" w:type="dxa"/>
          </w:tcPr>
          <w:p w:rsidR="00135A6D" w:rsidRPr="006D2D8A" w:rsidRDefault="00135A6D" w:rsidP="00D95721">
            <w:pPr>
              <w:rPr>
                <w:rFonts w:cs="Times New Roman"/>
                <w:sz w:val="20"/>
              </w:rPr>
            </w:pPr>
          </w:p>
        </w:tc>
        <w:tc>
          <w:tcPr>
            <w:tcW w:w="1451" w:type="dxa"/>
          </w:tcPr>
          <w:p w:rsidR="00135A6D" w:rsidRPr="006D2D8A" w:rsidRDefault="00135A6D" w:rsidP="00556A61">
            <w:pPr>
              <w:keepNext/>
              <w:rPr>
                <w:rFonts w:cs="Times New Roman"/>
                <w:sz w:val="20"/>
              </w:rPr>
            </w:pPr>
          </w:p>
        </w:tc>
        <w:tc>
          <w:tcPr>
            <w:tcW w:w="2277" w:type="dxa"/>
          </w:tcPr>
          <w:p w:rsidR="00135A6D" w:rsidRPr="006D2D8A" w:rsidRDefault="00135A6D" w:rsidP="00556A61">
            <w:pPr>
              <w:pStyle w:val="Tabletext"/>
              <w:keepNext/>
            </w:pPr>
            <w:r w:rsidRPr="006D2D8A">
              <w:t>100% equivalent nickel contained in primary nickel products of saleable quality produced from nickel intermediate products</w:t>
            </w:r>
          </w:p>
        </w:tc>
        <w:tc>
          <w:tcPr>
            <w:tcW w:w="1134" w:type="dxa"/>
          </w:tcPr>
          <w:p w:rsidR="00135A6D" w:rsidRPr="006D2D8A" w:rsidRDefault="00135A6D" w:rsidP="00556A61">
            <w:pPr>
              <w:pStyle w:val="Tabletext"/>
              <w:keepNext/>
            </w:pPr>
            <w:r w:rsidRPr="006D2D8A">
              <w:t>6.41</w:t>
            </w:r>
          </w:p>
        </w:tc>
        <w:tc>
          <w:tcPr>
            <w:tcW w:w="992" w:type="dxa"/>
          </w:tcPr>
          <w:p w:rsidR="00135A6D" w:rsidRPr="006D2D8A" w:rsidRDefault="00135A6D" w:rsidP="00556A61">
            <w:pPr>
              <w:pStyle w:val="Tabletext"/>
              <w:keepNext/>
            </w:pPr>
            <w:r w:rsidRPr="006D2D8A">
              <w:t>2.84</w:t>
            </w:r>
          </w:p>
        </w:tc>
        <w:tc>
          <w:tcPr>
            <w:tcW w:w="826" w:type="dxa"/>
          </w:tcPr>
          <w:p w:rsidR="00135A6D" w:rsidRPr="006D2D8A" w:rsidRDefault="00135A6D" w:rsidP="00556A61">
            <w:pPr>
              <w:pStyle w:val="Tabletext"/>
              <w:keepNext/>
            </w:pPr>
            <w:r w:rsidRPr="006D2D8A">
              <w:t>n/a</w:t>
            </w:r>
          </w:p>
        </w:tc>
      </w:tr>
      <w:tr w:rsidR="00135A6D" w:rsidRPr="006D2D8A" w:rsidTr="007C13DF">
        <w:trPr>
          <w:cantSplit/>
        </w:trPr>
        <w:tc>
          <w:tcPr>
            <w:tcW w:w="633" w:type="dxa"/>
            <w:tcBorders>
              <w:bottom w:val="single" w:sz="4" w:space="0" w:color="auto"/>
            </w:tcBorders>
          </w:tcPr>
          <w:p w:rsidR="00135A6D" w:rsidRPr="006D2D8A" w:rsidRDefault="00135A6D" w:rsidP="009563E1">
            <w:pPr>
              <w:rPr>
                <w:rFonts w:cs="Times New Roman"/>
                <w:sz w:val="20"/>
              </w:rPr>
            </w:pPr>
          </w:p>
        </w:tc>
        <w:tc>
          <w:tcPr>
            <w:tcW w:w="1451" w:type="dxa"/>
            <w:tcBorders>
              <w:bottom w:val="single" w:sz="4" w:space="0" w:color="auto"/>
            </w:tcBorders>
          </w:tcPr>
          <w:p w:rsidR="00135A6D" w:rsidRPr="006D2D8A" w:rsidRDefault="00135A6D" w:rsidP="009563E1">
            <w:pPr>
              <w:rPr>
                <w:rFonts w:cs="Times New Roman"/>
                <w:sz w:val="20"/>
              </w:rPr>
            </w:pPr>
          </w:p>
        </w:tc>
        <w:tc>
          <w:tcPr>
            <w:tcW w:w="2277" w:type="dxa"/>
            <w:tcBorders>
              <w:bottom w:val="single" w:sz="4" w:space="0" w:color="auto"/>
            </w:tcBorders>
          </w:tcPr>
          <w:p w:rsidR="00135A6D" w:rsidRPr="006D2D8A" w:rsidRDefault="00135A6D" w:rsidP="00E4489D">
            <w:pPr>
              <w:pStyle w:val="Tabletext"/>
            </w:pPr>
            <w:r w:rsidRPr="006D2D8A">
              <w:t>100% equivalent cobalt contained in cobalt products of saleable quality</w:t>
            </w:r>
          </w:p>
        </w:tc>
        <w:tc>
          <w:tcPr>
            <w:tcW w:w="1134" w:type="dxa"/>
            <w:tcBorders>
              <w:bottom w:val="single" w:sz="4" w:space="0" w:color="auto"/>
            </w:tcBorders>
          </w:tcPr>
          <w:p w:rsidR="00135A6D" w:rsidRPr="006D2D8A" w:rsidRDefault="00135A6D" w:rsidP="00E4489D">
            <w:pPr>
              <w:pStyle w:val="Tabletext"/>
            </w:pPr>
            <w:r w:rsidRPr="006D2D8A">
              <w:t>11.4</w:t>
            </w:r>
          </w:p>
        </w:tc>
        <w:tc>
          <w:tcPr>
            <w:tcW w:w="992" w:type="dxa"/>
            <w:tcBorders>
              <w:bottom w:val="single" w:sz="4" w:space="0" w:color="auto"/>
            </w:tcBorders>
          </w:tcPr>
          <w:p w:rsidR="00135A6D" w:rsidRPr="006D2D8A" w:rsidRDefault="00135A6D" w:rsidP="00E4489D">
            <w:pPr>
              <w:pStyle w:val="Tabletext"/>
            </w:pPr>
            <w:r w:rsidRPr="006D2D8A">
              <w:t>8.89</w:t>
            </w:r>
          </w:p>
        </w:tc>
        <w:tc>
          <w:tcPr>
            <w:tcW w:w="826" w:type="dxa"/>
            <w:tcBorders>
              <w:bottom w:val="single" w:sz="4" w:space="0" w:color="auto"/>
            </w:tcBorders>
          </w:tcPr>
          <w:p w:rsidR="00135A6D" w:rsidRPr="006D2D8A" w:rsidRDefault="00135A6D" w:rsidP="00E4489D">
            <w:pPr>
              <w:pStyle w:val="Tabletext"/>
            </w:pPr>
            <w:r w:rsidRPr="006D2D8A">
              <w:t>n/a</w:t>
            </w:r>
          </w:p>
        </w:tc>
      </w:tr>
      <w:tr w:rsidR="00135A6D" w:rsidRPr="004803BD" w:rsidTr="007C13DF">
        <w:trPr>
          <w:cantSplit/>
        </w:trPr>
        <w:tc>
          <w:tcPr>
            <w:tcW w:w="633" w:type="dxa"/>
            <w:tcBorders>
              <w:top w:val="single" w:sz="4" w:space="0" w:color="auto"/>
              <w:bottom w:val="single" w:sz="12" w:space="0" w:color="auto"/>
            </w:tcBorders>
          </w:tcPr>
          <w:p w:rsidR="00135A6D" w:rsidRPr="006D2D8A" w:rsidRDefault="00135A6D" w:rsidP="00D95721">
            <w:pPr>
              <w:pStyle w:val="Tabletext"/>
            </w:pPr>
            <w:r w:rsidRPr="005E23EC">
              <w:t>2.15</w:t>
            </w:r>
          </w:p>
        </w:tc>
        <w:tc>
          <w:tcPr>
            <w:tcW w:w="1451" w:type="dxa"/>
            <w:tcBorders>
              <w:top w:val="single" w:sz="4" w:space="0" w:color="auto"/>
              <w:bottom w:val="single" w:sz="12" w:space="0" w:color="auto"/>
            </w:tcBorders>
          </w:tcPr>
          <w:p w:rsidR="00135A6D" w:rsidRPr="006D2D8A" w:rsidRDefault="00135A6D" w:rsidP="00D95721">
            <w:pPr>
              <w:pStyle w:val="Tabletext"/>
            </w:pPr>
            <w:r w:rsidRPr="005E23EC">
              <w:t>Production of helium</w:t>
            </w:r>
          </w:p>
        </w:tc>
        <w:tc>
          <w:tcPr>
            <w:tcW w:w="2277" w:type="dxa"/>
            <w:tcBorders>
              <w:top w:val="single" w:sz="4" w:space="0" w:color="auto"/>
              <w:bottom w:val="single" w:sz="12" w:space="0" w:color="auto"/>
            </w:tcBorders>
          </w:tcPr>
          <w:p w:rsidR="00135A6D" w:rsidRPr="006D2D8A" w:rsidRDefault="00135A6D" w:rsidP="00E4489D">
            <w:pPr>
              <w:pStyle w:val="Tabletext"/>
            </w:pPr>
            <w:r w:rsidRPr="005E23EC">
              <w:t>100% equivalent helium of saleable quality</w:t>
            </w:r>
          </w:p>
        </w:tc>
        <w:tc>
          <w:tcPr>
            <w:tcW w:w="1134" w:type="dxa"/>
            <w:tcBorders>
              <w:top w:val="single" w:sz="4" w:space="0" w:color="auto"/>
              <w:bottom w:val="single" w:sz="12" w:space="0" w:color="auto"/>
            </w:tcBorders>
          </w:tcPr>
          <w:p w:rsidR="00135A6D" w:rsidRPr="006D2D8A" w:rsidRDefault="00135A6D" w:rsidP="00E4489D">
            <w:pPr>
              <w:pStyle w:val="Tabletext"/>
            </w:pPr>
            <w:r w:rsidRPr="005E23EC">
              <w:t>0.0</w:t>
            </w:r>
          </w:p>
        </w:tc>
        <w:tc>
          <w:tcPr>
            <w:tcW w:w="992" w:type="dxa"/>
            <w:tcBorders>
              <w:top w:val="single" w:sz="4" w:space="0" w:color="auto"/>
              <w:bottom w:val="single" w:sz="12" w:space="0" w:color="auto"/>
            </w:tcBorders>
          </w:tcPr>
          <w:p w:rsidR="00135A6D" w:rsidRPr="006D2D8A" w:rsidRDefault="00135A6D" w:rsidP="00E4489D">
            <w:pPr>
              <w:pStyle w:val="Tabletext"/>
            </w:pPr>
            <w:r w:rsidRPr="005E23EC">
              <w:t>36.5</w:t>
            </w:r>
          </w:p>
        </w:tc>
        <w:tc>
          <w:tcPr>
            <w:tcW w:w="826" w:type="dxa"/>
            <w:tcBorders>
              <w:top w:val="single" w:sz="4" w:space="0" w:color="auto"/>
              <w:bottom w:val="single" w:sz="12" w:space="0" w:color="auto"/>
            </w:tcBorders>
          </w:tcPr>
          <w:p w:rsidR="00135A6D" w:rsidRPr="006D2D8A" w:rsidRDefault="00135A6D" w:rsidP="00E4489D">
            <w:pPr>
              <w:pStyle w:val="Tabletext"/>
            </w:pPr>
            <w:r w:rsidRPr="005E23EC">
              <w:t>n/a</w:t>
            </w:r>
          </w:p>
        </w:tc>
      </w:tr>
    </w:tbl>
    <w:p w:rsidR="00D764E2" w:rsidRPr="006D2D8A" w:rsidRDefault="00E4489D" w:rsidP="00E4489D">
      <w:pPr>
        <w:pStyle w:val="notetext"/>
      </w:pPr>
      <w:r w:rsidRPr="006D2D8A">
        <w:t>Note 1:</w:t>
      </w:r>
      <w:r w:rsidRPr="006D2D8A">
        <w:tab/>
      </w:r>
      <w:r w:rsidR="00D764E2" w:rsidRPr="006D2D8A">
        <w:t>Activities in items</w:t>
      </w:r>
      <w:r w:rsidR="006D2D8A" w:rsidRPr="006D2D8A">
        <w:t> </w:t>
      </w:r>
      <w:r w:rsidR="00D764E2" w:rsidRPr="006D2D8A">
        <w:t>1.22 and 2.4 are measured by the kilolitre. All other activities are measured by the tonne.</w:t>
      </w:r>
    </w:p>
    <w:p w:rsidR="00D764E2" w:rsidRPr="006D2D8A" w:rsidRDefault="00E4489D" w:rsidP="00E4489D">
      <w:pPr>
        <w:pStyle w:val="notetext"/>
      </w:pPr>
      <w:r w:rsidRPr="006D2D8A">
        <w:t>Note 2:</w:t>
      </w:r>
      <w:r w:rsidRPr="006D2D8A">
        <w:tab/>
      </w:r>
      <w:r w:rsidR="00D764E2" w:rsidRPr="006D2D8A">
        <w:t>For item</w:t>
      </w:r>
      <w:r w:rsidR="006D2D8A" w:rsidRPr="006D2D8A">
        <w:t> </w:t>
      </w:r>
      <w:r w:rsidR="00D764E2" w:rsidRPr="006D2D8A">
        <w:t xml:space="preserve">1.19, </w:t>
      </w:r>
      <w:r w:rsidR="00D764E2" w:rsidRPr="006D2D8A">
        <w:rPr>
          <w:b/>
          <w:i/>
        </w:rPr>
        <w:t>coke oven coke</w:t>
      </w:r>
      <w:r w:rsidR="00D764E2" w:rsidRPr="006D2D8A">
        <w:t xml:space="preserve"> is defined in subclause</w:t>
      </w:r>
      <w:r w:rsidR="006D2D8A" w:rsidRPr="006D2D8A">
        <w:t> </w:t>
      </w:r>
      <w:r w:rsidR="000A56AD" w:rsidRPr="006D2D8A">
        <w:t>320</w:t>
      </w:r>
      <w:r w:rsidR="00D764E2" w:rsidRPr="006D2D8A">
        <w:t>(14).</w:t>
      </w:r>
    </w:p>
    <w:p w:rsidR="00D764E2" w:rsidRPr="006D2D8A" w:rsidRDefault="00D764E2" w:rsidP="00E4489D">
      <w:pPr>
        <w:pStyle w:val="SubsectionHead"/>
      </w:pPr>
      <w:r w:rsidRPr="006D2D8A">
        <w:t>Increased crude steel baselines from 1</w:t>
      </w:r>
      <w:r w:rsidR="006D2D8A" w:rsidRPr="006D2D8A">
        <w:t> </w:t>
      </w:r>
      <w:r w:rsidRPr="006D2D8A">
        <w:t>July 2016</w:t>
      </w:r>
    </w:p>
    <w:p w:rsidR="00D764E2" w:rsidRPr="006D2D8A" w:rsidRDefault="00D764E2" w:rsidP="00E4489D">
      <w:pPr>
        <w:pStyle w:val="subsection"/>
      </w:pPr>
      <w:r w:rsidRPr="006D2D8A">
        <w:tab/>
        <w:t>(2)</w:t>
      </w:r>
      <w:r w:rsidRPr="006D2D8A">
        <w:tab/>
        <w:t>The following allocative baselines apply for the financial year starting on 1</w:t>
      </w:r>
      <w:r w:rsidR="006D2D8A" w:rsidRPr="006D2D8A">
        <w:t> </w:t>
      </w:r>
      <w:r w:rsidRPr="006D2D8A">
        <w:t>July 2016 and each subsequent financial year:</w:t>
      </w:r>
    </w:p>
    <w:p w:rsidR="00D764E2" w:rsidRPr="006D2D8A" w:rsidRDefault="00D764E2" w:rsidP="00E4489D">
      <w:pPr>
        <w:pStyle w:val="paragraph"/>
      </w:pPr>
      <w:r w:rsidRPr="006D2D8A">
        <w:tab/>
        <w:t>(a)</w:t>
      </w:r>
      <w:r w:rsidRPr="006D2D8A">
        <w:tab/>
        <w:t>production of carbon steel from cold ferrous feed</w:t>
      </w:r>
      <w:r w:rsidR="0035397E" w:rsidRPr="006D2D8A">
        <w:t xml:space="preserve"> </w:t>
      </w:r>
      <w:r w:rsidRPr="006D2D8A">
        <w:t>that results in continuously cast carbon steel products and ingots of carbon steel</w:t>
      </w:r>
      <w:r w:rsidR="00E4489D" w:rsidRPr="006D2D8A">
        <w:t>—</w:t>
      </w:r>
      <w:r w:rsidRPr="006D2D8A">
        <w:t>EI</w:t>
      </w:r>
      <w:r w:rsidRPr="006D2D8A">
        <w:rPr>
          <w:vertAlign w:val="superscript"/>
        </w:rPr>
        <w:t>a</w:t>
      </w:r>
      <w:r w:rsidRPr="006D2D8A">
        <w:t xml:space="preserve"> 0.0920 and EP</w:t>
      </w:r>
      <w:r w:rsidRPr="006D2D8A">
        <w:rPr>
          <w:vertAlign w:val="superscript"/>
        </w:rPr>
        <w:t>a</w:t>
      </w:r>
      <w:r w:rsidRPr="006D2D8A">
        <w:t xml:space="preserve"> 0.585;</w:t>
      </w:r>
    </w:p>
    <w:p w:rsidR="00D764E2" w:rsidRPr="006D2D8A" w:rsidRDefault="00D764E2" w:rsidP="00E4489D">
      <w:pPr>
        <w:pStyle w:val="paragraph"/>
      </w:pPr>
      <w:r w:rsidRPr="006D2D8A">
        <w:tab/>
        <w:t>(b)</w:t>
      </w:r>
      <w:r w:rsidRPr="006D2D8A">
        <w:tab/>
        <w:t>integrated iron and steel manufacturing to produce continuously cast carbon steel products and ingots of carbon steel</w:t>
      </w:r>
      <w:r w:rsidR="00E4489D" w:rsidRPr="006D2D8A">
        <w:t>—</w:t>
      </w:r>
      <w:r w:rsidRPr="006D2D8A">
        <w:t>EI</w:t>
      </w:r>
      <w:r w:rsidRPr="006D2D8A">
        <w:rPr>
          <w:vertAlign w:val="superscript"/>
        </w:rPr>
        <w:t>a</w:t>
      </w:r>
      <w:r w:rsidRPr="006D2D8A">
        <w:t xml:space="preserve"> 1.72 and EP</w:t>
      </w:r>
      <w:r w:rsidRPr="006D2D8A">
        <w:rPr>
          <w:vertAlign w:val="superscript"/>
        </w:rPr>
        <w:t>a</w:t>
      </w:r>
      <w:r w:rsidRPr="006D2D8A">
        <w:t xml:space="preserve"> 0.160.</w:t>
      </w:r>
    </w:p>
    <w:p w:rsidR="00D764E2" w:rsidRPr="006D2D8A" w:rsidRDefault="00E4489D" w:rsidP="009325DB">
      <w:pPr>
        <w:pStyle w:val="ActHead2"/>
        <w:pageBreakBefore/>
      </w:pPr>
      <w:bookmarkStart w:id="192" w:name="_Toc355625771"/>
      <w:r w:rsidRPr="006D2D8A">
        <w:rPr>
          <w:rStyle w:val="CharPartNo"/>
        </w:rPr>
        <w:t>Part</w:t>
      </w:r>
      <w:r w:rsidR="006D2D8A" w:rsidRPr="006D2D8A">
        <w:rPr>
          <w:rStyle w:val="CharPartNo"/>
        </w:rPr>
        <w:t> </w:t>
      </w:r>
      <w:r w:rsidR="00D764E2" w:rsidRPr="006D2D8A">
        <w:rPr>
          <w:rStyle w:val="CharPartNo"/>
        </w:rPr>
        <w:t>5</w:t>
      </w:r>
      <w:r w:rsidRPr="006D2D8A">
        <w:t>—</w:t>
      </w:r>
      <w:r w:rsidR="00D764E2" w:rsidRPr="006D2D8A">
        <w:rPr>
          <w:rStyle w:val="CharPartText"/>
        </w:rPr>
        <w:t>Eligibility to apply for free carbon units</w:t>
      </w:r>
      <w:bookmarkEnd w:id="192"/>
    </w:p>
    <w:p w:rsidR="00D764E2" w:rsidRPr="006D2D8A" w:rsidRDefault="00A33841" w:rsidP="00E4489D">
      <w:pPr>
        <w:pStyle w:val="ActHead3"/>
      </w:pPr>
      <w:bookmarkStart w:id="193" w:name="_Toc355625772"/>
      <w:r w:rsidRPr="006D2D8A">
        <w:rPr>
          <w:rStyle w:val="CharDivNo"/>
        </w:rPr>
        <w:t>Division</w:t>
      </w:r>
      <w:r w:rsidR="006D2D8A" w:rsidRPr="006D2D8A">
        <w:rPr>
          <w:rStyle w:val="CharDivNo"/>
        </w:rPr>
        <w:t> </w:t>
      </w:r>
      <w:r w:rsidRPr="006D2D8A">
        <w:rPr>
          <w:rStyle w:val="CharDivNo"/>
        </w:rPr>
        <w:t>1</w:t>
      </w:r>
      <w:r w:rsidRPr="006D2D8A">
        <w:t>—</w:t>
      </w:r>
      <w:r w:rsidR="00D764E2" w:rsidRPr="006D2D8A">
        <w:rPr>
          <w:rStyle w:val="CharDivText"/>
        </w:rPr>
        <w:t>General</w:t>
      </w:r>
      <w:bookmarkEnd w:id="193"/>
    </w:p>
    <w:p w:rsidR="00D764E2" w:rsidRPr="006D2D8A" w:rsidRDefault="00D764E2" w:rsidP="00E4489D">
      <w:pPr>
        <w:pStyle w:val="subsection"/>
      </w:pPr>
      <w:r w:rsidRPr="006D2D8A">
        <w:t>501</w:t>
      </w:r>
      <w:r w:rsidRPr="006D2D8A">
        <w:tab/>
      </w:r>
      <w:r w:rsidRPr="006D2D8A">
        <w:tab/>
        <w:t xml:space="preserve">A person is an </w:t>
      </w:r>
      <w:r w:rsidRPr="006D2D8A">
        <w:rPr>
          <w:b/>
          <w:bCs/>
          <w:i/>
          <w:iCs/>
        </w:rPr>
        <w:t>eligible person</w:t>
      </w:r>
      <w:r w:rsidRPr="006D2D8A">
        <w:t xml:space="preserve">, and may apply for free carbon units, if the person is eligible in accordance with each requirement set out in this </w:t>
      </w:r>
      <w:r w:rsidR="00E4489D" w:rsidRPr="006D2D8A">
        <w:t>Part</w:t>
      </w:r>
      <w:r w:rsidR="0035397E" w:rsidRPr="006D2D8A">
        <w:t xml:space="preserve"> </w:t>
      </w:r>
      <w:r w:rsidRPr="006D2D8A">
        <w:t>that relates to the person.</w:t>
      </w:r>
    </w:p>
    <w:p w:rsidR="00D764E2" w:rsidRPr="006D2D8A" w:rsidRDefault="00D764E2" w:rsidP="00E4489D">
      <w:pPr>
        <w:pStyle w:val="subsection"/>
      </w:pPr>
      <w:r w:rsidRPr="006D2D8A">
        <w:t>502</w:t>
      </w:r>
      <w:r w:rsidRPr="006D2D8A">
        <w:tab/>
      </w:r>
      <w:r w:rsidRPr="006D2D8A">
        <w:tab/>
        <w:t xml:space="preserve">For this Part, if a facility (the </w:t>
      </w:r>
      <w:r w:rsidRPr="006D2D8A">
        <w:rPr>
          <w:b/>
          <w:i/>
        </w:rPr>
        <w:t>first facility</w:t>
      </w:r>
      <w:r w:rsidRPr="006D2D8A">
        <w:t>) is used for the purpose of contributing to another facility carrying on an emissions</w:t>
      </w:r>
      <w:r w:rsidR="006D2D8A" w:rsidRPr="006D2D8A">
        <w:noBreakHyphen/>
      </w:r>
      <w:r w:rsidRPr="006D2D8A">
        <w:t>intensive trade</w:t>
      </w:r>
      <w:r w:rsidR="006D2D8A" w:rsidRPr="006D2D8A">
        <w:noBreakHyphen/>
      </w:r>
      <w:r w:rsidRPr="006D2D8A">
        <w:t>exposed activity, the first facility is not, by that contribution alone, to be treated as carrying on an emissions</w:t>
      </w:r>
      <w:r w:rsidR="006D2D8A" w:rsidRPr="006D2D8A">
        <w:noBreakHyphen/>
      </w:r>
      <w:r w:rsidRPr="006D2D8A">
        <w:t>intensive trade</w:t>
      </w:r>
      <w:r w:rsidR="006D2D8A" w:rsidRPr="006D2D8A">
        <w:noBreakHyphen/>
      </w:r>
      <w:r w:rsidRPr="006D2D8A">
        <w:t>exposed activity.</w:t>
      </w:r>
    </w:p>
    <w:p w:rsidR="00D764E2" w:rsidRPr="00BB237F" w:rsidRDefault="00D764E2" w:rsidP="00556A61">
      <w:pPr>
        <w:pStyle w:val="notetext"/>
      </w:pPr>
      <w:r w:rsidRPr="00BB237F">
        <w:t>Example</w:t>
      </w:r>
      <w:r w:rsidR="00BB237F">
        <w:t>:</w:t>
      </w:r>
    </w:p>
    <w:p w:rsidR="00D764E2" w:rsidRPr="006D2D8A" w:rsidRDefault="00D764E2" w:rsidP="00556A61">
      <w:pPr>
        <w:pStyle w:val="notetext"/>
        <w:ind w:left="1134" w:firstLine="0"/>
      </w:pPr>
      <w:r w:rsidRPr="006D2D8A">
        <w:t>The production of utility gases to contribute to an emissions</w:t>
      </w:r>
      <w:r w:rsidR="006D2D8A" w:rsidRPr="006D2D8A">
        <w:noBreakHyphen/>
      </w:r>
      <w:r w:rsidRPr="006D2D8A">
        <w:t>intensive trade</w:t>
      </w:r>
      <w:r w:rsidR="006D2D8A" w:rsidRPr="006D2D8A">
        <w:noBreakHyphen/>
      </w:r>
      <w:r w:rsidRPr="006D2D8A">
        <w:t>exposed activity could be contracted to a third party that is co</w:t>
      </w:r>
      <w:r w:rsidR="006D2D8A" w:rsidRPr="006D2D8A">
        <w:noBreakHyphen/>
      </w:r>
      <w:r w:rsidRPr="006D2D8A">
        <w:t>located at the site of the activity.</w:t>
      </w:r>
    </w:p>
    <w:p w:rsidR="00D764E2" w:rsidRPr="006D2D8A" w:rsidRDefault="00D764E2" w:rsidP="00556A61">
      <w:pPr>
        <w:pStyle w:val="notetext"/>
        <w:ind w:left="1134" w:firstLine="0"/>
      </w:pPr>
      <w:r w:rsidRPr="006D2D8A">
        <w:t>The gas producer would not be treated as carrying on the primary activity solely because gas is being produced</w:t>
      </w:r>
      <w:r w:rsidR="00E4489D" w:rsidRPr="006D2D8A">
        <w:t>—</w:t>
      </w:r>
      <w:r w:rsidRPr="006D2D8A">
        <w:t>even though the production of gas is integral to the process and the producer is co</w:t>
      </w:r>
      <w:r w:rsidR="006D2D8A" w:rsidRPr="006D2D8A">
        <w:noBreakHyphen/>
      </w:r>
      <w:r w:rsidRPr="006D2D8A">
        <w:t>located at the site.</w:t>
      </w:r>
    </w:p>
    <w:p w:rsidR="00D764E2" w:rsidRPr="006D2D8A" w:rsidRDefault="00A33841" w:rsidP="006115C2">
      <w:pPr>
        <w:pStyle w:val="ActHead3"/>
        <w:pageBreakBefore/>
      </w:pPr>
      <w:bookmarkStart w:id="194" w:name="_Toc355625773"/>
      <w:r w:rsidRPr="006D2D8A">
        <w:rPr>
          <w:rStyle w:val="CharDivNo"/>
        </w:rPr>
        <w:t>Division</w:t>
      </w:r>
      <w:r w:rsidR="006D2D8A" w:rsidRPr="006D2D8A">
        <w:rPr>
          <w:rStyle w:val="CharDivNo"/>
        </w:rPr>
        <w:t> </w:t>
      </w:r>
      <w:r w:rsidRPr="006D2D8A">
        <w:rPr>
          <w:rStyle w:val="CharDivNo"/>
        </w:rPr>
        <w:t>2</w:t>
      </w:r>
      <w:r w:rsidRPr="006D2D8A">
        <w:t>—</w:t>
      </w:r>
      <w:r w:rsidR="00D764E2" w:rsidRPr="006D2D8A">
        <w:rPr>
          <w:rStyle w:val="CharDivText"/>
        </w:rPr>
        <w:t>Personal eligibility</w:t>
      </w:r>
      <w:r w:rsidR="00E4489D" w:rsidRPr="006D2D8A">
        <w:rPr>
          <w:rStyle w:val="CharDivText"/>
        </w:rPr>
        <w:t>—</w:t>
      </w:r>
      <w:r w:rsidR="00D764E2" w:rsidRPr="006D2D8A">
        <w:rPr>
          <w:rStyle w:val="CharDivText"/>
        </w:rPr>
        <w:t>existing activity in previous financial year</w:t>
      </w:r>
      <w:bookmarkEnd w:id="194"/>
    </w:p>
    <w:p w:rsidR="00D764E2" w:rsidRPr="006D2D8A" w:rsidRDefault="00D764E2" w:rsidP="00E4489D">
      <w:pPr>
        <w:pStyle w:val="subsection"/>
      </w:pPr>
      <w:r w:rsidRPr="006D2D8A">
        <w:t>503</w:t>
      </w:r>
      <w:r w:rsidRPr="006D2D8A">
        <w:tab/>
      </w:r>
      <w:r w:rsidRPr="006D2D8A">
        <w:tab/>
        <w:t xml:space="preserve">This </w:t>
      </w:r>
      <w:r w:rsidR="00E4489D" w:rsidRPr="006D2D8A">
        <w:t>Division</w:t>
      </w:r>
      <w:r w:rsidR="0035397E" w:rsidRPr="006D2D8A">
        <w:t xml:space="preserve"> </w:t>
      </w:r>
      <w:r w:rsidRPr="006D2D8A">
        <w:t>applies if an emissions</w:t>
      </w:r>
      <w:r w:rsidR="006D2D8A" w:rsidRPr="006D2D8A">
        <w:noBreakHyphen/>
      </w:r>
      <w:r w:rsidRPr="006D2D8A">
        <w:t>intensive trade</w:t>
      </w:r>
      <w:r w:rsidR="006D2D8A" w:rsidRPr="006D2D8A">
        <w:noBreakHyphen/>
      </w:r>
      <w:r w:rsidRPr="006D2D8A">
        <w:t xml:space="preserve">exposed activity was carried on wholly or partly at a facility in the financial year (the </w:t>
      </w:r>
      <w:r w:rsidRPr="006D2D8A">
        <w:rPr>
          <w:b/>
          <w:i/>
        </w:rPr>
        <w:t>previous financial year</w:t>
      </w:r>
      <w:r w:rsidRPr="006D2D8A">
        <w:t>) before the financial year to which the application relates.</w:t>
      </w:r>
    </w:p>
    <w:p w:rsidR="002A6CEE" w:rsidRPr="006D2D8A" w:rsidRDefault="002A6CEE" w:rsidP="00E4489D">
      <w:pPr>
        <w:pStyle w:val="subsection"/>
      </w:pPr>
      <w:r w:rsidRPr="006D2D8A">
        <w:t>504</w:t>
      </w:r>
      <w:r w:rsidRPr="006D2D8A">
        <w:tab/>
      </w:r>
      <w:r w:rsidRPr="006D2D8A">
        <w:tab/>
        <w:t>A person is eligible if:</w:t>
      </w:r>
    </w:p>
    <w:p w:rsidR="002A6CEE" w:rsidRPr="006D2D8A" w:rsidRDefault="002A6CEE" w:rsidP="00E4489D">
      <w:pPr>
        <w:pStyle w:val="paragraph"/>
      </w:pPr>
      <w:r w:rsidRPr="006D2D8A">
        <w:tab/>
        <w:t>(a)</w:t>
      </w:r>
      <w:r w:rsidRPr="006D2D8A">
        <w:tab/>
        <w:t>for the financial year commencing on 1</w:t>
      </w:r>
      <w:r w:rsidR="006D2D8A" w:rsidRPr="006D2D8A">
        <w:t> </w:t>
      </w:r>
      <w:r w:rsidRPr="006D2D8A">
        <w:t>July 2012—the following apply:</w:t>
      </w:r>
    </w:p>
    <w:p w:rsidR="002A6CEE" w:rsidRPr="006D2D8A" w:rsidRDefault="002A6CEE" w:rsidP="00E4489D">
      <w:pPr>
        <w:pStyle w:val="paragraphsub"/>
      </w:pPr>
      <w:r w:rsidRPr="006D2D8A">
        <w:tab/>
        <w:t>(i)</w:t>
      </w:r>
      <w:r w:rsidRPr="006D2D8A">
        <w:tab/>
        <w:t>on 1</w:t>
      </w:r>
      <w:r w:rsidR="006D2D8A" w:rsidRPr="006D2D8A">
        <w:t> </w:t>
      </w:r>
      <w:r w:rsidRPr="006D2D8A">
        <w:t>July 2012:</w:t>
      </w:r>
    </w:p>
    <w:p w:rsidR="002A6CEE" w:rsidRPr="006D2D8A" w:rsidRDefault="002A6CEE" w:rsidP="00E4489D">
      <w:pPr>
        <w:pStyle w:val="paragraphsub-sub"/>
      </w:pPr>
      <w:r w:rsidRPr="006D2D8A">
        <w:tab/>
        <w:t>(A)</w:t>
      </w:r>
      <w:r w:rsidRPr="006D2D8A">
        <w:tab/>
        <w:t>the person had operational control over the facility; and</w:t>
      </w:r>
    </w:p>
    <w:p w:rsidR="002A6CEE" w:rsidRPr="006D2D8A" w:rsidRDefault="002A6CEE" w:rsidP="00E4489D">
      <w:pPr>
        <w:pStyle w:val="paragraphsub-sub"/>
      </w:pPr>
      <w:r w:rsidRPr="006D2D8A">
        <w:tab/>
        <w:t>(B)</w:t>
      </w:r>
      <w:r w:rsidRPr="006D2D8A">
        <w:tab/>
        <w:t xml:space="preserve">there was no mandatory designated joint venture in relation to the facility; </w:t>
      </w:r>
    </w:p>
    <w:p w:rsidR="002A6CEE" w:rsidRPr="006D2D8A" w:rsidRDefault="002A6CEE" w:rsidP="00E4489D">
      <w:pPr>
        <w:pStyle w:val="paragraphsub"/>
      </w:pPr>
      <w:r w:rsidRPr="006D2D8A">
        <w:tab/>
        <w:t>(ii)</w:t>
      </w:r>
      <w:r w:rsidRPr="006D2D8A">
        <w:tab/>
        <w:t xml:space="preserve">at the time the person applies for free carbon units: </w:t>
      </w:r>
    </w:p>
    <w:p w:rsidR="002A6CEE" w:rsidRPr="006D2D8A" w:rsidRDefault="002A6CEE" w:rsidP="00E4489D">
      <w:pPr>
        <w:pStyle w:val="paragraphsub-sub"/>
      </w:pPr>
      <w:r w:rsidRPr="006D2D8A">
        <w:tab/>
        <w:t>(A)</w:t>
      </w:r>
      <w:r w:rsidRPr="006D2D8A">
        <w:tab/>
        <w:t>no liability transfer certificate has been issued in relation to the facility with a start day of 1</w:t>
      </w:r>
      <w:r w:rsidR="006D2D8A" w:rsidRPr="006D2D8A">
        <w:t> </w:t>
      </w:r>
      <w:r w:rsidRPr="006D2D8A">
        <w:t>July 2012 (even if a liability transfer certificate is later issued in relation to the facility with a start day of 1</w:t>
      </w:r>
      <w:r w:rsidR="006D2D8A" w:rsidRPr="006D2D8A">
        <w:t> </w:t>
      </w:r>
      <w:r w:rsidRPr="006D2D8A">
        <w:t>July 2012); and</w:t>
      </w:r>
    </w:p>
    <w:p w:rsidR="002A6CEE" w:rsidRPr="006D2D8A" w:rsidRDefault="002A6CEE" w:rsidP="00E4489D">
      <w:pPr>
        <w:pStyle w:val="paragraphsub-sub"/>
      </w:pPr>
      <w:r w:rsidRPr="006D2D8A">
        <w:tab/>
        <w:t>(B)</w:t>
      </w:r>
      <w:r w:rsidRPr="006D2D8A">
        <w:tab/>
        <w:t>there is no declared designated joint venture in relation to the facility with a start day of 1</w:t>
      </w:r>
      <w:r w:rsidR="006D2D8A" w:rsidRPr="006D2D8A">
        <w:t> </w:t>
      </w:r>
      <w:r w:rsidRPr="006D2D8A">
        <w:t>July 2012 (even if a declaration is later made under section</w:t>
      </w:r>
      <w:r w:rsidR="006D2D8A" w:rsidRPr="006D2D8A">
        <w:t> </w:t>
      </w:r>
      <w:r w:rsidRPr="006D2D8A">
        <w:t>70 of the Act in relation</w:t>
      </w:r>
      <w:r w:rsidR="0035397E" w:rsidRPr="006D2D8A">
        <w:t xml:space="preserve"> </w:t>
      </w:r>
      <w:r w:rsidRPr="006D2D8A">
        <w:t>to the facility with a start day of 1</w:t>
      </w:r>
      <w:r w:rsidR="006D2D8A" w:rsidRPr="006D2D8A">
        <w:t> </w:t>
      </w:r>
      <w:r w:rsidRPr="006D2D8A">
        <w:t>July 2012); and</w:t>
      </w:r>
    </w:p>
    <w:p w:rsidR="002A6CEE" w:rsidRPr="006D2D8A" w:rsidRDefault="002A6CEE" w:rsidP="00E4489D">
      <w:pPr>
        <w:pStyle w:val="paragraphsub-sub"/>
      </w:pPr>
      <w:r w:rsidRPr="006D2D8A">
        <w:tab/>
        <w:t>(C)</w:t>
      </w:r>
      <w:r w:rsidRPr="006D2D8A">
        <w:tab/>
        <w:t>no application has been made or, if an application was made it was refused, under section</w:t>
      </w:r>
      <w:r w:rsidR="006D2D8A" w:rsidRPr="006D2D8A">
        <w:t> </w:t>
      </w:r>
      <w:r w:rsidRPr="006D2D8A">
        <w:t>68, 81 or 85 of the Act in relation to the facility; or</w:t>
      </w:r>
    </w:p>
    <w:p w:rsidR="002A6CEE" w:rsidRPr="006D2D8A" w:rsidRDefault="002A6CEE" w:rsidP="00E4489D">
      <w:pPr>
        <w:pStyle w:val="paragraph"/>
      </w:pPr>
      <w:r w:rsidRPr="006D2D8A">
        <w:tab/>
        <w:t>(b)</w:t>
      </w:r>
      <w:r w:rsidRPr="006D2D8A">
        <w:tab/>
        <w:t>for any other financial year—on 30</w:t>
      </w:r>
      <w:r w:rsidR="006D2D8A" w:rsidRPr="006D2D8A">
        <w:t> </w:t>
      </w:r>
      <w:r w:rsidRPr="006D2D8A">
        <w:t>June of the previous financial year, the following apply:</w:t>
      </w:r>
    </w:p>
    <w:p w:rsidR="002A6CEE" w:rsidRPr="006D2D8A" w:rsidRDefault="002A6CEE" w:rsidP="00E4489D">
      <w:pPr>
        <w:pStyle w:val="paragraphsub"/>
      </w:pPr>
      <w:r w:rsidRPr="006D2D8A">
        <w:tab/>
        <w:t>(i)</w:t>
      </w:r>
      <w:r w:rsidRPr="006D2D8A">
        <w:tab/>
        <w:t xml:space="preserve">the person had operational control over the facility; </w:t>
      </w:r>
    </w:p>
    <w:p w:rsidR="002A6CEE" w:rsidRPr="006D2D8A" w:rsidRDefault="002A6CEE" w:rsidP="00E4489D">
      <w:pPr>
        <w:pStyle w:val="paragraphsub"/>
      </w:pPr>
      <w:r w:rsidRPr="006D2D8A">
        <w:tab/>
        <w:t>(ii)</w:t>
      </w:r>
      <w:r w:rsidRPr="006D2D8A">
        <w:tab/>
        <w:t xml:space="preserve">no liability transfer certificate was issued in relation to the facility; </w:t>
      </w:r>
    </w:p>
    <w:p w:rsidR="002A6CEE" w:rsidRPr="006D2D8A" w:rsidRDefault="002A6CEE" w:rsidP="00E4489D">
      <w:pPr>
        <w:pStyle w:val="paragraphsub"/>
      </w:pPr>
      <w:r w:rsidRPr="006D2D8A">
        <w:tab/>
        <w:t>(iii)</w:t>
      </w:r>
      <w:r w:rsidRPr="006D2D8A">
        <w:tab/>
        <w:t xml:space="preserve">there was no designated joint venture in relation to the facility. </w:t>
      </w:r>
    </w:p>
    <w:p w:rsidR="002A6CEE" w:rsidRPr="006D2D8A" w:rsidRDefault="002A6CEE" w:rsidP="00E4489D">
      <w:pPr>
        <w:pStyle w:val="subsection"/>
      </w:pPr>
      <w:r w:rsidRPr="006D2D8A">
        <w:t>505</w:t>
      </w:r>
      <w:r w:rsidRPr="006D2D8A">
        <w:tab/>
      </w:r>
      <w:r w:rsidRPr="006D2D8A">
        <w:tab/>
        <w:t>A person is eligible if:</w:t>
      </w:r>
    </w:p>
    <w:p w:rsidR="002A6CEE" w:rsidRPr="006D2D8A" w:rsidRDefault="002A6CEE" w:rsidP="00E4489D">
      <w:pPr>
        <w:pStyle w:val="paragraph"/>
      </w:pPr>
      <w:r w:rsidRPr="006D2D8A">
        <w:tab/>
        <w:t>(a)</w:t>
      </w:r>
      <w:r w:rsidRPr="006D2D8A">
        <w:tab/>
        <w:t>for the financial year commencing on 1</w:t>
      </w:r>
      <w:r w:rsidR="006D2D8A" w:rsidRPr="006D2D8A">
        <w:t> </w:t>
      </w:r>
      <w:r w:rsidRPr="006D2D8A">
        <w:t>July 2012—either:</w:t>
      </w:r>
    </w:p>
    <w:p w:rsidR="002A6CEE" w:rsidRPr="006D2D8A" w:rsidRDefault="002A6CEE" w:rsidP="00E4489D">
      <w:pPr>
        <w:pStyle w:val="paragraphsub"/>
      </w:pPr>
      <w:r w:rsidRPr="006D2D8A">
        <w:tab/>
        <w:t>(i)</w:t>
      </w:r>
      <w:r w:rsidRPr="006D2D8A">
        <w:tab/>
        <w:t>both of the following apply:</w:t>
      </w:r>
    </w:p>
    <w:p w:rsidR="002A6CEE" w:rsidRPr="006D2D8A" w:rsidRDefault="002A6CEE" w:rsidP="00E4489D">
      <w:pPr>
        <w:pStyle w:val="paragraphsub-sub"/>
      </w:pPr>
      <w:r w:rsidRPr="006D2D8A">
        <w:tab/>
        <w:t>(A)</w:t>
      </w:r>
      <w:r w:rsidRPr="006D2D8A">
        <w:tab/>
        <w:t>on 1</w:t>
      </w:r>
      <w:r w:rsidR="006D2D8A" w:rsidRPr="006D2D8A">
        <w:t> </w:t>
      </w:r>
      <w:r w:rsidRPr="006D2D8A">
        <w:t>July 2012 the person was a participant in a mandatory designated joint venture in relation to the facility;</w:t>
      </w:r>
    </w:p>
    <w:p w:rsidR="002A6CEE" w:rsidRPr="006D2D8A" w:rsidRDefault="002A6CEE" w:rsidP="00E4489D">
      <w:pPr>
        <w:pStyle w:val="paragraphsub-sub"/>
      </w:pPr>
      <w:r w:rsidRPr="006D2D8A">
        <w:tab/>
        <w:t>(B)</w:t>
      </w:r>
      <w:r w:rsidRPr="006D2D8A">
        <w:tab/>
        <w:t>at the time the person applies for free carbon units, the person has a participating percentage with a start day of 1</w:t>
      </w:r>
      <w:r w:rsidR="006D2D8A" w:rsidRPr="006D2D8A">
        <w:t> </w:t>
      </w:r>
      <w:r w:rsidRPr="006D2D8A">
        <w:t>July 2012 in relation to that facility that is greater than zero; or</w:t>
      </w:r>
    </w:p>
    <w:p w:rsidR="002A6CEE" w:rsidRPr="006D2D8A" w:rsidRDefault="002A6CEE" w:rsidP="00E4489D">
      <w:pPr>
        <w:pStyle w:val="paragraphsub"/>
      </w:pPr>
      <w:r w:rsidRPr="006D2D8A">
        <w:tab/>
        <w:t>(ii)</w:t>
      </w:r>
      <w:r w:rsidRPr="006D2D8A">
        <w:tab/>
        <w:t>both of the following apply:</w:t>
      </w:r>
    </w:p>
    <w:p w:rsidR="002A6CEE" w:rsidRPr="006D2D8A" w:rsidRDefault="002A6CEE" w:rsidP="00E4489D">
      <w:pPr>
        <w:pStyle w:val="paragraphsub-sub"/>
      </w:pPr>
      <w:r w:rsidRPr="006D2D8A">
        <w:tab/>
        <w:t>(A)</w:t>
      </w:r>
      <w:r w:rsidRPr="006D2D8A">
        <w:tab/>
        <w:t>the person was a participant in a declared designated joint venture in relation to the facility under a declaration that had a start day of 1</w:t>
      </w:r>
      <w:r w:rsidR="006D2D8A" w:rsidRPr="006D2D8A">
        <w:t> </w:t>
      </w:r>
      <w:r w:rsidRPr="006D2D8A">
        <w:t xml:space="preserve">July 2012; </w:t>
      </w:r>
    </w:p>
    <w:p w:rsidR="002A6CEE" w:rsidRPr="006D2D8A" w:rsidRDefault="002A6CEE" w:rsidP="00E4489D">
      <w:pPr>
        <w:pStyle w:val="paragraphsub-sub"/>
      </w:pPr>
      <w:r w:rsidRPr="006D2D8A">
        <w:tab/>
        <w:t>(B)</w:t>
      </w:r>
      <w:r w:rsidRPr="006D2D8A">
        <w:tab/>
        <w:t>the person had a participating percentage with a start day of 1</w:t>
      </w:r>
      <w:r w:rsidR="006D2D8A" w:rsidRPr="006D2D8A">
        <w:t> </w:t>
      </w:r>
      <w:r w:rsidRPr="006D2D8A">
        <w:t>July 2012 in relation to that facility that is greater than zero;</w:t>
      </w:r>
    </w:p>
    <w:p w:rsidR="002A6CEE" w:rsidRPr="006D2D8A" w:rsidRDefault="002A6CEE" w:rsidP="00E4489D">
      <w:pPr>
        <w:pStyle w:val="paragraph"/>
      </w:pPr>
      <w:r w:rsidRPr="006D2D8A">
        <w:tab/>
        <w:t>(b)</w:t>
      </w:r>
      <w:r w:rsidRPr="006D2D8A">
        <w:tab/>
        <w:t>for any other financial year—both of the following apply on 30</w:t>
      </w:r>
      <w:r w:rsidR="006D2D8A" w:rsidRPr="006D2D8A">
        <w:t> </w:t>
      </w:r>
      <w:r w:rsidRPr="006D2D8A">
        <w:t>June of the previous financial year:</w:t>
      </w:r>
    </w:p>
    <w:p w:rsidR="002A6CEE" w:rsidRPr="006D2D8A" w:rsidRDefault="002A6CEE" w:rsidP="00E4489D">
      <w:pPr>
        <w:pStyle w:val="paragraphsub"/>
      </w:pPr>
      <w:r w:rsidRPr="006D2D8A">
        <w:tab/>
        <w:t>(i)</w:t>
      </w:r>
      <w:r w:rsidRPr="006D2D8A">
        <w:tab/>
        <w:t>the person was a participant in a designated joint venture in relation to the facility;</w:t>
      </w:r>
    </w:p>
    <w:p w:rsidR="002A6CEE" w:rsidRPr="006D2D8A" w:rsidRDefault="002A6CEE" w:rsidP="00E4489D">
      <w:pPr>
        <w:pStyle w:val="paragraphsub"/>
      </w:pPr>
      <w:r w:rsidRPr="006D2D8A">
        <w:tab/>
        <w:t>(ii)</w:t>
      </w:r>
      <w:r w:rsidRPr="006D2D8A">
        <w:tab/>
        <w:t>the person has a participating percentage in relation to that facility that is greater than zero.</w:t>
      </w:r>
    </w:p>
    <w:p w:rsidR="002A6CEE" w:rsidRPr="006D2D8A" w:rsidRDefault="00E4489D" w:rsidP="00E4489D">
      <w:pPr>
        <w:pStyle w:val="notetext"/>
      </w:pPr>
      <w:r w:rsidRPr="006D2D8A">
        <w:t>Note:</w:t>
      </w:r>
      <w:r w:rsidRPr="006D2D8A">
        <w:tab/>
      </w:r>
      <w:r w:rsidR="002A6CEE" w:rsidRPr="006D2D8A">
        <w:t>A participating percentage is determined by the Regulator under section</w:t>
      </w:r>
      <w:r w:rsidR="006D2D8A" w:rsidRPr="006D2D8A">
        <w:t> </w:t>
      </w:r>
      <w:r w:rsidR="002A6CEE" w:rsidRPr="006D2D8A">
        <w:t>76 or 77 of the Act.</w:t>
      </w:r>
    </w:p>
    <w:p w:rsidR="002A6CEE" w:rsidRPr="006D2D8A" w:rsidRDefault="002A6CEE" w:rsidP="00E4489D">
      <w:pPr>
        <w:pStyle w:val="subsection"/>
      </w:pPr>
      <w:r w:rsidRPr="006D2D8A">
        <w:t>506</w:t>
      </w:r>
      <w:r w:rsidRPr="006D2D8A">
        <w:tab/>
      </w:r>
      <w:r w:rsidRPr="006D2D8A">
        <w:tab/>
        <w:t>A person is eligible if the person is the holder of a liability transfer certificate in relation to the facility and the certificate:</w:t>
      </w:r>
    </w:p>
    <w:p w:rsidR="002A6CEE" w:rsidRPr="006D2D8A" w:rsidRDefault="002A6CEE" w:rsidP="00E4489D">
      <w:pPr>
        <w:pStyle w:val="paragraph"/>
      </w:pPr>
      <w:r w:rsidRPr="006D2D8A">
        <w:tab/>
        <w:t>(a)</w:t>
      </w:r>
      <w:r w:rsidRPr="006D2D8A">
        <w:tab/>
        <w:t>for the financial year commencing on 1</w:t>
      </w:r>
      <w:r w:rsidR="006D2D8A" w:rsidRPr="006D2D8A">
        <w:t> </w:t>
      </w:r>
      <w:r w:rsidRPr="006D2D8A">
        <w:t>July 2012:</w:t>
      </w:r>
    </w:p>
    <w:p w:rsidR="002A6CEE" w:rsidRPr="006D2D8A" w:rsidRDefault="002A6CEE" w:rsidP="00E4489D">
      <w:pPr>
        <w:pStyle w:val="paragraphsub"/>
      </w:pPr>
      <w:r w:rsidRPr="006D2D8A">
        <w:tab/>
        <w:t>(i)</w:t>
      </w:r>
      <w:r w:rsidRPr="006D2D8A">
        <w:tab/>
        <w:t>was in force at the time the person applies for free carbon units; and</w:t>
      </w:r>
    </w:p>
    <w:p w:rsidR="002A6CEE" w:rsidRPr="006D2D8A" w:rsidRDefault="002A6CEE" w:rsidP="00E4489D">
      <w:pPr>
        <w:pStyle w:val="paragraphsub"/>
      </w:pPr>
      <w:r w:rsidRPr="006D2D8A">
        <w:tab/>
        <w:t>(ii)</w:t>
      </w:r>
      <w:r w:rsidRPr="006D2D8A">
        <w:tab/>
        <w:t>had a start day of 1</w:t>
      </w:r>
      <w:r w:rsidR="006D2D8A" w:rsidRPr="006D2D8A">
        <w:t> </w:t>
      </w:r>
      <w:r w:rsidRPr="006D2D8A">
        <w:t>July 2012; or</w:t>
      </w:r>
    </w:p>
    <w:p w:rsidR="002A6CEE" w:rsidRPr="006D2D8A" w:rsidRDefault="002A6CEE" w:rsidP="00E4489D">
      <w:pPr>
        <w:pStyle w:val="paragraph"/>
      </w:pPr>
      <w:r w:rsidRPr="006D2D8A">
        <w:tab/>
        <w:t>(b)</w:t>
      </w:r>
      <w:r w:rsidRPr="006D2D8A">
        <w:tab/>
        <w:t>for any other financial year—was in force on 30</w:t>
      </w:r>
      <w:r w:rsidR="006D2D8A" w:rsidRPr="006D2D8A">
        <w:t> </w:t>
      </w:r>
      <w:r w:rsidRPr="006D2D8A">
        <w:t>June of the previous financial year.</w:t>
      </w:r>
    </w:p>
    <w:p w:rsidR="002A6CEE" w:rsidRPr="006D2D8A" w:rsidRDefault="00E4489D" w:rsidP="00E4489D">
      <w:pPr>
        <w:pStyle w:val="notetext"/>
      </w:pPr>
      <w:r w:rsidRPr="006D2D8A">
        <w:t>Note:</w:t>
      </w:r>
      <w:r w:rsidRPr="006D2D8A">
        <w:tab/>
      </w:r>
      <w:r w:rsidR="002A6CEE" w:rsidRPr="006D2D8A">
        <w:t xml:space="preserve">If this </w:t>
      </w:r>
      <w:r w:rsidRPr="006D2D8A">
        <w:t>Division</w:t>
      </w:r>
      <w:r w:rsidR="0035397E" w:rsidRPr="006D2D8A">
        <w:t xml:space="preserve"> </w:t>
      </w:r>
      <w:r w:rsidR="002A6CEE" w:rsidRPr="006D2D8A">
        <w:t xml:space="preserve">does not apply to a person, see </w:t>
      </w:r>
      <w:r w:rsidRPr="006D2D8A">
        <w:t>Division</w:t>
      </w:r>
      <w:r w:rsidR="006D2D8A" w:rsidRPr="006D2D8A">
        <w:t> </w:t>
      </w:r>
      <w:r w:rsidR="002A6CEE" w:rsidRPr="006D2D8A">
        <w:t>3.</w:t>
      </w:r>
    </w:p>
    <w:p w:rsidR="00D764E2" w:rsidRPr="006D2D8A" w:rsidRDefault="00A33841" w:rsidP="006115C2">
      <w:pPr>
        <w:pStyle w:val="ActHead3"/>
        <w:pageBreakBefore/>
      </w:pPr>
      <w:bookmarkStart w:id="195" w:name="_Toc355625774"/>
      <w:r w:rsidRPr="006D2D8A">
        <w:rPr>
          <w:rStyle w:val="CharDivNo"/>
        </w:rPr>
        <w:t>Division</w:t>
      </w:r>
      <w:r w:rsidR="006D2D8A" w:rsidRPr="006D2D8A">
        <w:rPr>
          <w:rStyle w:val="CharDivNo"/>
        </w:rPr>
        <w:t> </w:t>
      </w:r>
      <w:r w:rsidRPr="006D2D8A">
        <w:rPr>
          <w:rStyle w:val="CharDivNo"/>
        </w:rPr>
        <w:t>3</w:t>
      </w:r>
      <w:r w:rsidRPr="006D2D8A">
        <w:t>—</w:t>
      </w:r>
      <w:r w:rsidR="00D764E2" w:rsidRPr="006D2D8A">
        <w:rPr>
          <w:rStyle w:val="CharDivText"/>
        </w:rPr>
        <w:t>Personal eligibility</w:t>
      </w:r>
      <w:r w:rsidR="00E4489D" w:rsidRPr="006D2D8A">
        <w:rPr>
          <w:rStyle w:val="CharDivText"/>
        </w:rPr>
        <w:t>—</w:t>
      </w:r>
      <w:r w:rsidR="00D764E2" w:rsidRPr="006D2D8A">
        <w:rPr>
          <w:rStyle w:val="CharDivText"/>
        </w:rPr>
        <w:t>no existing activity in previous financial year</w:t>
      </w:r>
      <w:bookmarkEnd w:id="195"/>
    </w:p>
    <w:p w:rsidR="00D764E2" w:rsidRPr="006D2D8A" w:rsidRDefault="00D764E2" w:rsidP="00E4489D">
      <w:pPr>
        <w:pStyle w:val="subsection"/>
      </w:pPr>
      <w:r w:rsidRPr="006D2D8A">
        <w:t>507</w:t>
      </w:r>
      <w:r w:rsidRPr="006D2D8A">
        <w:tab/>
      </w:r>
      <w:r w:rsidRPr="006D2D8A">
        <w:tab/>
        <w:t xml:space="preserve">This </w:t>
      </w:r>
      <w:r w:rsidR="00E4489D" w:rsidRPr="006D2D8A">
        <w:t>Division</w:t>
      </w:r>
      <w:r w:rsidR="0035397E" w:rsidRPr="006D2D8A">
        <w:t xml:space="preserve"> </w:t>
      </w:r>
      <w:r w:rsidRPr="006D2D8A">
        <w:t>applies if no emissions</w:t>
      </w:r>
      <w:r w:rsidR="006D2D8A" w:rsidRPr="006D2D8A">
        <w:noBreakHyphen/>
      </w:r>
      <w:r w:rsidRPr="006D2D8A">
        <w:t>intensive trade</w:t>
      </w:r>
      <w:r w:rsidR="006D2D8A" w:rsidRPr="006D2D8A">
        <w:noBreakHyphen/>
      </w:r>
      <w:r w:rsidRPr="006D2D8A">
        <w:t xml:space="preserve">exposed activity was carried on wholly or partly at a facility in the financial year (the </w:t>
      </w:r>
      <w:r w:rsidRPr="006D2D8A">
        <w:rPr>
          <w:b/>
          <w:i/>
        </w:rPr>
        <w:t>previous financial year</w:t>
      </w:r>
      <w:r w:rsidRPr="006D2D8A">
        <w:t>) before the financial year to which the application relates.</w:t>
      </w:r>
    </w:p>
    <w:p w:rsidR="00D764E2" w:rsidRPr="006D2D8A" w:rsidRDefault="00D764E2" w:rsidP="00E4489D">
      <w:pPr>
        <w:pStyle w:val="subsection"/>
      </w:pPr>
      <w:r w:rsidRPr="006D2D8A">
        <w:t>508</w:t>
      </w:r>
      <w:r w:rsidRPr="006D2D8A">
        <w:tab/>
      </w:r>
      <w:r w:rsidRPr="006D2D8A">
        <w:tab/>
        <w:t>A person is eligible if the Regulator is satisfied that, when the facility first starts to carry on an emissions</w:t>
      </w:r>
      <w:r w:rsidR="006D2D8A" w:rsidRPr="006D2D8A">
        <w:noBreakHyphen/>
      </w:r>
      <w:r w:rsidRPr="006D2D8A">
        <w:t>intensive trade</w:t>
      </w:r>
      <w:r w:rsidR="006D2D8A" w:rsidRPr="006D2D8A">
        <w:noBreakHyphen/>
      </w:r>
      <w:r w:rsidRPr="006D2D8A">
        <w:t>exposed activity in the financial year to which the application relates, the person will be the holder of a liability transfer certificate that is in force.</w:t>
      </w:r>
    </w:p>
    <w:p w:rsidR="00D764E2" w:rsidRPr="006D2D8A" w:rsidRDefault="00D764E2" w:rsidP="00E4489D">
      <w:pPr>
        <w:pStyle w:val="subsection"/>
      </w:pPr>
      <w:r w:rsidRPr="006D2D8A">
        <w:t>509</w:t>
      </w:r>
      <w:r w:rsidRPr="006D2D8A">
        <w:tab/>
      </w:r>
      <w:r w:rsidRPr="006D2D8A">
        <w:tab/>
        <w:t>A person is eligible if:</w:t>
      </w:r>
    </w:p>
    <w:p w:rsidR="00D764E2" w:rsidRPr="006D2D8A" w:rsidRDefault="00D764E2" w:rsidP="00E4489D">
      <w:pPr>
        <w:pStyle w:val="paragraph"/>
      </w:pPr>
      <w:r w:rsidRPr="006D2D8A">
        <w:tab/>
        <w:t>(a)</w:t>
      </w:r>
      <w:r w:rsidRPr="006D2D8A">
        <w:tab/>
        <w:t>no liability transfer certificate will be in force in relation to the facility when the facility first starts to carry on an emissions</w:t>
      </w:r>
      <w:r w:rsidR="006D2D8A" w:rsidRPr="006D2D8A">
        <w:noBreakHyphen/>
      </w:r>
      <w:r w:rsidRPr="006D2D8A">
        <w:t>intensive trade</w:t>
      </w:r>
      <w:r w:rsidR="006D2D8A" w:rsidRPr="006D2D8A">
        <w:noBreakHyphen/>
      </w:r>
      <w:r w:rsidRPr="006D2D8A">
        <w:t>exposed activity in the financial year to which the application relates; and</w:t>
      </w:r>
    </w:p>
    <w:p w:rsidR="00D764E2" w:rsidRPr="006D2D8A" w:rsidRDefault="00D764E2" w:rsidP="00E4489D">
      <w:pPr>
        <w:pStyle w:val="paragraph"/>
      </w:pPr>
      <w:r w:rsidRPr="006D2D8A">
        <w:tab/>
        <w:t>(b)</w:t>
      </w:r>
      <w:r w:rsidRPr="006D2D8A">
        <w:tab/>
        <w:t>the Regulator is satisfied that, when the facility first starts to carry on an emissions</w:t>
      </w:r>
      <w:r w:rsidR="006D2D8A" w:rsidRPr="006D2D8A">
        <w:noBreakHyphen/>
      </w:r>
      <w:r w:rsidRPr="006D2D8A">
        <w:t>intensive trade</w:t>
      </w:r>
      <w:r w:rsidR="006D2D8A" w:rsidRPr="006D2D8A">
        <w:noBreakHyphen/>
      </w:r>
      <w:r w:rsidRPr="006D2D8A">
        <w:t>exposed activity in the financial year to which the application relates, the person will have operational control over the facility.</w:t>
      </w:r>
    </w:p>
    <w:p w:rsidR="00D764E2" w:rsidRPr="006D2D8A" w:rsidRDefault="00D764E2" w:rsidP="00E4489D">
      <w:pPr>
        <w:pStyle w:val="subsection"/>
      </w:pPr>
      <w:r w:rsidRPr="006D2D8A">
        <w:t>510</w:t>
      </w:r>
      <w:r w:rsidRPr="006D2D8A">
        <w:tab/>
      </w:r>
      <w:r w:rsidRPr="006D2D8A">
        <w:tab/>
        <w:t>A person is eligible if:</w:t>
      </w:r>
    </w:p>
    <w:p w:rsidR="00D764E2" w:rsidRPr="006D2D8A" w:rsidRDefault="00D764E2" w:rsidP="00E4489D">
      <w:pPr>
        <w:pStyle w:val="paragraph"/>
      </w:pPr>
      <w:r w:rsidRPr="006D2D8A">
        <w:tab/>
        <w:t>(a)</w:t>
      </w:r>
      <w:r w:rsidRPr="006D2D8A">
        <w:tab/>
        <w:t>no liability transfer certificate will be in force in relation to the facility when the facility first starts to carry on an emissions</w:t>
      </w:r>
      <w:r w:rsidR="006D2D8A" w:rsidRPr="006D2D8A">
        <w:noBreakHyphen/>
      </w:r>
      <w:r w:rsidRPr="006D2D8A">
        <w:t>intensive trade</w:t>
      </w:r>
      <w:r w:rsidR="006D2D8A" w:rsidRPr="006D2D8A">
        <w:noBreakHyphen/>
      </w:r>
      <w:r w:rsidRPr="006D2D8A">
        <w:t>exposed activity in the financial year to which the application relates; and</w:t>
      </w:r>
    </w:p>
    <w:p w:rsidR="00D764E2" w:rsidRPr="006D2D8A" w:rsidRDefault="00D764E2" w:rsidP="00E4489D">
      <w:pPr>
        <w:pStyle w:val="paragraph"/>
      </w:pPr>
      <w:r w:rsidRPr="006D2D8A">
        <w:tab/>
        <w:t>(b)</w:t>
      </w:r>
      <w:r w:rsidRPr="006D2D8A">
        <w:tab/>
        <w:t>the Regulator is satisfied that, when the facility first starts to carry on an emissions</w:t>
      </w:r>
      <w:r w:rsidR="006D2D8A" w:rsidRPr="006D2D8A">
        <w:noBreakHyphen/>
      </w:r>
      <w:r w:rsidRPr="006D2D8A">
        <w:t>intensive trade</w:t>
      </w:r>
      <w:r w:rsidR="006D2D8A" w:rsidRPr="006D2D8A">
        <w:noBreakHyphen/>
      </w:r>
      <w:r w:rsidRPr="006D2D8A">
        <w:t>exposed activity in the financial year to which the application relates, the person will be a participant in a designated joint venture in relation to the facility; and</w:t>
      </w:r>
    </w:p>
    <w:p w:rsidR="00D764E2" w:rsidRPr="006D2D8A" w:rsidRDefault="00D764E2" w:rsidP="00E4489D">
      <w:pPr>
        <w:pStyle w:val="paragraph"/>
      </w:pPr>
      <w:r w:rsidRPr="006D2D8A">
        <w:tab/>
        <w:t>(c)</w:t>
      </w:r>
      <w:r w:rsidRPr="006D2D8A">
        <w:tab/>
        <w:t>the person has a participating percentage determined by the Regulator in relation to the facility that is greater than zero.</w:t>
      </w:r>
    </w:p>
    <w:p w:rsidR="00D764E2" w:rsidRPr="006D2D8A" w:rsidRDefault="00D764E2" w:rsidP="00E4489D">
      <w:pPr>
        <w:pStyle w:val="subsection"/>
      </w:pPr>
      <w:r w:rsidRPr="006D2D8A">
        <w:t>511</w:t>
      </w:r>
      <w:r w:rsidRPr="006D2D8A">
        <w:tab/>
      </w:r>
      <w:r w:rsidRPr="006D2D8A">
        <w:tab/>
        <w:t>The carrying on of an emissions</w:t>
      </w:r>
      <w:r w:rsidR="006D2D8A" w:rsidRPr="006D2D8A">
        <w:noBreakHyphen/>
      </w:r>
      <w:r w:rsidRPr="006D2D8A">
        <w:t>intensive trade</w:t>
      </w:r>
      <w:r w:rsidR="006D2D8A" w:rsidRPr="006D2D8A">
        <w:noBreakHyphen/>
      </w:r>
      <w:r w:rsidRPr="006D2D8A">
        <w:t xml:space="preserve">exposed activity at a facility for the purpose only of testing before the facility is commissioned or recommissioned is to be disregarded for this </w:t>
      </w:r>
      <w:r w:rsidR="00E4489D" w:rsidRPr="006D2D8A">
        <w:t>Division</w:t>
      </w:r>
      <w:r w:rsidR="0035397E" w:rsidRPr="006D2D8A">
        <w:t xml:space="preserve"> </w:t>
      </w:r>
      <w:r w:rsidRPr="006D2D8A">
        <w:t>if the person carrying on the activity will not have operational control over the facility when the facility is commissioned or recommissioned.</w:t>
      </w:r>
    </w:p>
    <w:p w:rsidR="00D764E2" w:rsidRPr="006D2D8A" w:rsidRDefault="00E4489D" w:rsidP="009325DB">
      <w:pPr>
        <w:pStyle w:val="ActHead2"/>
        <w:pageBreakBefore/>
      </w:pPr>
      <w:bookmarkStart w:id="196" w:name="_Toc355625775"/>
      <w:r w:rsidRPr="006D2D8A">
        <w:rPr>
          <w:rStyle w:val="CharPartNo"/>
        </w:rPr>
        <w:t>Part</w:t>
      </w:r>
      <w:r w:rsidR="006D2D8A" w:rsidRPr="006D2D8A">
        <w:rPr>
          <w:rStyle w:val="CharPartNo"/>
        </w:rPr>
        <w:t> </w:t>
      </w:r>
      <w:r w:rsidR="00D764E2" w:rsidRPr="006D2D8A">
        <w:rPr>
          <w:rStyle w:val="CharPartNo"/>
        </w:rPr>
        <w:t>6</w:t>
      </w:r>
      <w:r w:rsidRPr="006D2D8A">
        <w:t>—</w:t>
      </w:r>
      <w:r w:rsidR="00D764E2" w:rsidRPr="006D2D8A">
        <w:rPr>
          <w:rStyle w:val="CharPartText"/>
        </w:rPr>
        <w:t>Approval of application form for free carbon units</w:t>
      </w:r>
      <w:bookmarkEnd w:id="196"/>
    </w:p>
    <w:p w:rsidR="00BB2197" w:rsidRPr="00BB2197" w:rsidRDefault="00BB2197" w:rsidP="00BB2197">
      <w:pPr>
        <w:pStyle w:val="Header"/>
        <w:tabs>
          <w:tab w:val="clear" w:pos="4150"/>
          <w:tab w:val="clear" w:pos="8307"/>
        </w:tabs>
        <w:rPr>
          <w:rStyle w:val="CharDivText"/>
        </w:rPr>
      </w:pPr>
      <w:r w:rsidRPr="00BB2197">
        <w:rPr>
          <w:rStyle w:val="CharDivNo"/>
        </w:rPr>
        <w:t xml:space="preserve"> </w:t>
      </w:r>
      <w:r w:rsidRPr="00BB2197">
        <w:rPr>
          <w:rStyle w:val="CharDivText"/>
        </w:rPr>
        <w:t xml:space="preserve"> </w:t>
      </w:r>
    </w:p>
    <w:p w:rsidR="00D764E2" w:rsidRPr="006D2D8A" w:rsidRDefault="00D764E2" w:rsidP="00E4489D">
      <w:pPr>
        <w:pStyle w:val="subsection"/>
      </w:pPr>
      <w:r w:rsidRPr="006D2D8A">
        <w:t>601</w:t>
      </w:r>
      <w:r w:rsidRPr="006D2D8A">
        <w:tab/>
      </w:r>
      <w:r w:rsidRPr="006D2D8A">
        <w:tab/>
        <w:t>The Regulator may approve one or more forms for making an application for free carbon units.</w:t>
      </w:r>
    </w:p>
    <w:p w:rsidR="00D764E2" w:rsidRPr="006D2D8A" w:rsidRDefault="00E4489D" w:rsidP="00E4489D">
      <w:pPr>
        <w:pStyle w:val="notetext"/>
      </w:pPr>
      <w:r w:rsidRPr="006D2D8A">
        <w:t>Note:</w:t>
      </w:r>
      <w:r w:rsidRPr="006D2D8A">
        <w:tab/>
      </w:r>
      <w:r w:rsidR="00D764E2" w:rsidRPr="006D2D8A">
        <w:rPr>
          <w:iCs/>
        </w:rPr>
        <w:t>The application forms will be available on the Regulator’s website.</w:t>
      </w:r>
    </w:p>
    <w:p w:rsidR="00D764E2" w:rsidRPr="006D2D8A" w:rsidRDefault="00D764E2" w:rsidP="00E4489D">
      <w:pPr>
        <w:pStyle w:val="subsection"/>
      </w:pPr>
      <w:r w:rsidRPr="006D2D8A">
        <w:t>602</w:t>
      </w:r>
      <w:r w:rsidRPr="006D2D8A">
        <w:tab/>
      </w:r>
      <w:r w:rsidRPr="006D2D8A">
        <w:tab/>
        <w:t>The application form must require the person completing it, if there is more than one applicant, to set out a formula or other arrangement to apportion free carbon units between applicants.</w:t>
      </w:r>
    </w:p>
    <w:p w:rsidR="00D764E2" w:rsidRPr="006D2D8A" w:rsidRDefault="00D764E2" w:rsidP="00E4489D">
      <w:pPr>
        <w:pStyle w:val="subsection"/>
      </w:pPr>
      <w:r w:rsidRPr="006D2D8A">
        <w:t>603</w:t>
      </w:r>
      <w:r w:rsidRPr="006D2D8A">
        <w:tab/>
        <w:t>(1)</w:t>
      </w:r>
      <w:r w:rsidRPr="006D2D8A">
        <w:tab/>
        <w:t>The application form must require the person completing it to give the Regulator:</w:t>
      </w:r>
    </w:p>
    <w:p w:rsidR="00D764E2" w:rsidRPr="006D2D8A" w:rsidRDefault="00D764E2" w:rsidP="00E4489D">
      <w:pPr>
        <w:pStyle w:val="paragraph"/>
      </w:pPr>
      <w:r w:rsidRPr="006D2D8A">
        <w:tab/>
        <w:t>(a)</w:t>
      </w:r>
      <w:r w:rsidRPr="006D2D8A">
        <w:tab/>
        <w:t xml:space="preserve">a statutory declaration in accordance with </w:t>
      </w:r>
      <w:r w:rsidR="006D2D8A" w:rsidRPr="006D2D8A">
        <w:t>subclause (</w:t>
      </w:r>
      <w:r w:rsidRPr="006D2D8A">
        <w:t>2); and</w:t>
      </w:r>
    </w:p>
    <w:p w:rsidR="00D764E2" w:rsidRPr="006D2D8A" w:rsidRDefault="00D764E2" w:rsidP="00E4489D">
      <w:pPr>
        <w:pStyle w:val="paragraph"/>
      </w:pPr>
      <w:r w:rsidRPr="006D2D8A">
        <w:tab/>
        <w:t>(b)</w:t>
      </w:r>
      <w:r w:rsidRPr="006D2D8A">
        <w:tab/>
        <w:t>the audit report by an audit company or auditor mentioned in subclause</w:t>
      </w:r>
      <w:r w:rsidR="006D2D8A" w:rsidRPr="006D2D8A">
        <w:t> </w:t>
      </w:r>
      <w:r w:rsidRPr="006D2D8A">
        <w:t>604(3); and</w:t>
      </w:r>
    </w:p>
    <w:p w:rsidR="00D764E2" w:rsidRPr="006D2D8A" w:rsidRDefault="00D764E2" w:rsidP="00E4489D">
      <w:pPr>
        <w:pStyle w:val="paragraph"/>
      </w:pPr>
      <w:r w:rsidRPr="006D2D8A">
        <w:tab/>
        <w:t>(c)</w:t>
      </w:r>
      <w:r w:rsidRPr="006D2D8A">
        <w:tab/>
        <w:t>any other document in relation to a matter identified by the form as requiring the giving of the document.</w:t>
      </w:r>
    </w:p>
    <w:p w:rsidR="00D764E2" w:rsidRPr="006D2D8A" w:rsidRDefault="00D764E2" w:rsidP="00E4489D">
      <w:pPr>
        <w:pStyle w:val="subsection"/>
      </w:pPr>
      <w:r w:rsidRPr="006D2D8A">
        <w:tab/>
        <w:t>(2)</w:t>
      </w:r>
      <w:r w:rsidRPr="006D2D8A">
        <w:tab/>
        <w:t xml:space="preserve">For </w:t>
      </w:r>
      <w:r w:rsidR="006D2D8A" w:rsidRPr="006D2D8A">
        <w:t>paragraph (</w:t>
      </w:r>
      <w:r w:rsidRPr="006D2D8A">
        <w:t>1</w:t>
      </w:r>
      <w:r w:rsidR="00E4489D" w:rsidRPr="006D2D8A">
        <w:t>)(</w:t>
      </w:r>
      <w:r w:rsidRPr="006D2D8A">
        <w:t>a), the statutory declaration must:</w:t>
      </w:r>
    </w:p>
    <w:p w:rsidR="00D764E2" w:rsidRPr="006D2D8A" w:rsidRDefault="00D764E2" w:rsidP="00E4489D">
      <w:pPr>
        <w:pStyle w:val="paragraph"/>
      </w:pPr>
      <w:r w:rsidRPr="006D2D8A">
        <w:tab/>
        <w:t>(a)</w:t>
      </w:r>
      <w:r w:rsidRPr="006D2D8A">
        <w:tab/>
        <w:t>be verified for each applicant by one of the following:</w:t>
      </w:r>
    </w:p>
    <w:p w:rsidR="00D764E2" w:rsidRPr="006D2D8A" w:rsidRDefault="00D764E2" w:rsidP="00E4489D">
      <w:pPr>
        <w:pStyle w:val="paragraphsub"/>
      </w:pPr>
      <w:r w:rsidRPr="006D2D8A">
        <w:tab/>
        <w:t>(i)</w:t>
      </w:r>
      <w:r w:rsidRPr="006D2D8A">
        <w:tab/>
        <w:t>a director of the applicant;</w:t>
      </w:r>
    </w:p>
    <w:p w:rsidR="00D764E2" w:rsidRPr="006D2D8A" w:rsidRDefault="00D764E2" w:rsidP="00E4489D">
      <w:pPr>
        <w:pStyle w:val="paragraphsub"/>
      </w:pPr>
      <w:r w:rsidRPr="006D2D8A">
        <w:tab/>
        <w:t>(ii)</w:t>
      </w:r>
      <w:r w:rsidRPr="006D2D8A">
        <w:tab/>
        <w:t>the applicant’s chief executive officer;</w:t>
      </w:r>
    </w:p>
    <w:p w:rsidR="00D764E2" w:rsidRPr="006D2D8A" w:rsidRDefault="00D764E2" w:rsidP="00E4489D">
      <w:pPr>
        <w:pStyle w:val="paragraphsub"/>
      </w:pPr>
      <w:r w:rsidRPr="006D2D8A">
        <w:tab/>
        <w:t>(iii)</w:t>
      </w:r>
      <w:r w:rsidRPr="006D2D8A">
        <w:tab/>
        <w:t>the applicant’s chief financial officer;</w:t>
      </w:r>
    </w:p>
    <w:p w:rsidR="00D764E2" w:rsidRPr="006D2D8A" w:rsidRDefault="00D764E2" w:rsidP="00E4489D">
      <w:pPr>
        <w:pStyle w:val="paragraphsub"/>
      </w:pPr>
      <w:r w:rsidRPr="006D2D8A">
        <w:tab/>
        <w:t>(iv)</w:t>
      </w:r>
      <w:r w:rsidRPr="006D2D8A">
        <w:tab/>
        <w:t>the applicant’s company secretary; and</w:t>
      </w:r>
    </w:p>
    <w:p w:rsidR="00D764E2" w:rsidRPr="006D2D8A" w:rsidRDefault="00D764E2" w:rsidP="00E4489D">
      <w:pPr>
        <w:pStyle w:val="paragraph"/>
      </w:pPr>
      <w:r w:rsidRPr="006D2D8A">
        <w:tab/>
        <w:t>(b)</w:t>
      </w:r>
      <w:r w:rsidRPr="006D2D8A">
        <w:tab/>
        <w:t>state that, based on all reasonable steps having been taken to verify the information in the application, the application is accurate and complete as far as the person verifying knows.</w:t>
      </w:r>
    </w:p>
    <w:p w:rsidR="00D764E2" w:rsidRPr="006D2D8A" w:rsidRDefault="00D764E2" w:rsidP="00E4489D">
      <w:pPr>
        <w:pStyle w:val="subsection"/>
      </w:pPr>
      <w:r w:rsidRPr="006D2D8A">
        <w:t>604</w:t>
      </w:r>
      <w:r w:rsidRPr="006D2D8A">
        <w:tab/>
        <w:t>(1)</w:t>
      </w:r>
      <w:r w:rsidRPr="006D2D8A">
        <w:tab/>
        <w:t>The application form must require an audit to be conducted in accordance with this clause.</w:t>
      </w:r>
    </w:p>
    <w:p w:rsidR="00D764E2" w:rsidRPr="006D2D8A" w:rsidRDefault="00D764E2" w:rsidP="00E4489D">
      <w:pPr>
        <w:pStyle w:val="subsection"/>
      </w:pPr>
      <w:r w:rsidRPr="006D2D8A">
        <w:tab/>
        <w:t>(2)</w:t>
      </w:r>
      <w:r w:rsidRPr="006D2D8A">
        <w:tab/>
        <w:t>An applicant must:</w:t>
      </w:r>
    </w:p>
    <w:p w:rsidR="00D764E2" w:rsidRPr="006D2D8A" w:rsidRDefault="00D764E2" w:rsidP="00E4489D">
      <w:pPr>
        <w:pStyle w:val="paragraph"/>
      </w:pPr>
      <w:r w:rsidRPr="006D2D8A">
        <w:tab/>
        <w:t>(a)</w:t>
      </w:r>
      <w:r w:rsidRPr="006D2D8A">
        <w:tab/>
        <w:t xml:space="preserve">appoint an auditor who meets the requirements of </w:t>
      </w:r>
      <w:r w:rsidR="006D2D8A" w:rsidRPr="006D2D8A">
        <w:t>subclauses (</w:t>
      </w:r>
      <w:r w:rsidRPr="006D2D8A">
        <w:t>3) and (4); and</w:t>
      </w:r>
    </w:p>
    <w:p w:rsidR="00D764E2" w:rsidRPr="006D2D8A" w:rsidRDefault="00D764E2" w:rsidP="00E4489D">
      <w:pPr>
        <w:pStyle w:val="paragraph"/>
      </w:pPr>
      <w:r w:rsidRPr="006D2D8A">
        <w:tab/>
        <w:t>(b)</w:t>
      </w:r>
      <w:r w:rsidRPr="006D2D8A">
        <w:tab/>
        <w:t>include the auditor’s report with the applicant’s application.</w:t>
      </w:r>
    </w:p>
    <w:p w:rsidR="00D764E2" w:rsidRPr="006D2D8A" w:rsidRDefault="00D764E2" w:rsidP="00E4489D">
      <w:pPr>
        <w:pStyle w:val="subsection"/>
      </w:pPr>
      <w:r w:rsidRPr="006D2D8A">
        <w:tab/>
        <w:t>(3)</w:t>
      </w:r>
      <w:r w:rsidRPr="006D2D8A">
        <w:tab/>
        <w:t>The audit must be conducted by an auditor that is:</w:t>
      </w:r>
    </w:p>
    <w:p w:rsidR="00D764E2" w:rsidRPr="006D2D8A" w:rsidRDefault="00D764E2" w:rsidP="00E4489D">
      <w:pPr>
        <w:pStyle w:val="paragraph"/>
      </w:pPr>
      <w:r w:rsidRPr="006D2D8A">
        <w:tab/>
        <w:t>(a)</w:t>
      </w:r>
      <w:r w:rsidRPr="006D2D8A">
        <w:tab/>
        <w:t>an authorised audit company under section</w:t>
      </w:r>
      <w:r w:rsidR="006D2D8A" w:rsidRPr="006D2D8A">
        <w:t> </w:t>
      </w:r>
      <w:r w:rsidRPr="006D2D8A">
        <w:t xml:space="preserve">1299C of the </w:t>
      </w:r>
      <w:r w:rsidRPr="006D2D8A">
        <w:rPr>
          <w:i/>
        </w:rPr>
        <w:t>Corporations Act 2001</w:t>
      </w:r>
      <w:r w:rsidRPr="006D2D8A">
        <w:t>; or</w:t>
      </w:r>
    </w:p>
    <w:p w:rsidR="00D764E2" w:rsidRPr="006D2D8A" w:rsidRDefault="00D764E2" w:rsidP="00E4489D">
      <w:pPr>
        <w:pStyle w:val="paragraph"/>
      </w:pPr>
      <w:r w:rsidRPr="006D2D8A">
        <w:tab/>
        <w:t>(b)</w:t>
      </w:r>
      <w:r w:rsidRPr="006D2D8A">
        <w:tab/>
        <w:t>a registered company auditor under section</w:t>
      </w:r>
      <w:r w:rsidR="006D2D8A" w:rsidRPr="006D2D8A">
        <w:t> </w:t>
      </w:r>
      <w:r w:rsidRPr="006D2D8A">
        <w:t xml:space="preserve">1280 of the </w:t>
      </w:r>
      <w:r w:rsidRPr="006D2D8A">
        <w:rPr>
          <w:i/>
        </w:rPr>
        <w:t>Corporations Act 2001</w:t>
      </w:r>
      <w:r w:rsidRPr="006D2D8A">
        <w:t>; or</w:t>
      </w:r>
    </w:p>
    <w:p w:rsidR="00D764E2" w:rsidRPr="006D2D8A" w:rsidRDefault="00D764E2" w:rsidP="00E4489D">
      <w:pPr>
        <w:pStyle w:val="paragraph"/>
      </w:pPr>
      <w:r w:rsidRPr="006D2D8A">
        <w:tab/>
        <w:t>(c)</w:t>
      </w:r>
      <w:r w:rsidRPr="006D2D8A">
        <w:tab/>
        <w:t>a registered greenhouse and energy auditor, within the meaning of the NGER Act, who is registered in Category</w:t>
      </w:r>
      <w:r w:rsidR="0035397E" w:rsidRPr="006D2D8A">
        <w:t xml:space="preserve"> </w:t>
      </w:r>
      <w:r w:rsidRPr="006D2D8A">
        <w:t>2 or 3 under the NGER Regulations.</w:t>
      </w:r>
    </w:p>
    <w:p w:rsidR="00D764E2" w:rsidRPr="006D2D8A" w:rsidRDefault="00D764E2" w:rsidP="00E4489D">
      <w:pPr>
        <w:pStyle w:val="subsection"/>
      </w:pPr>
      <w:r w:rsidRPr="006D2D8A">
        <w:tab/>
        <w:t>(4)</w:t>
      </w:r>
      <w:r w:rsidRPr="006D2D8A">
        <w:tab/>
        <w:t>The auditor must be independent of the applicant or applicants to the extent that a conflict of interest situation (within the meaning of the NGER Regulations) does not arise in relation to the auditing of the application.</w:t>
      </w:r>
    </w:p>
    <w:p w:rsidR="00D764E2" w:rsidRPr="006D2D8A" w:rsidRDefault="00D764E2" w:rsidP="00E4489D">
      <w:pPr>
        <w:pStyle w:val="subsection"/>
      </w:pPr>
      <w:r w:rsidRPr="006D2D8A">
        <w:tab/>
        <w:t>(5)</w:t>
      </w:r>
      <w:r w:rsidRPr="006D2D8A">
        <w:tab/>
        <w:t>The auditor preparing the applicant’s audit report must:</w:t>
      </w:r>
    </w:p>
    <w:p w:rsidR="00D764E2" w:rsidRPr="006D2D8A" w:rsidRDefault="00D764E2" w:rsidP="00E4489D">
      <w:pPr>
        <w:pStyle w:val="paragraph"/>
      </w:pPr>
      <w:r w:rsidRPr="006D2D8A">
        <w:tab/>
        <w:t>(a)</w:t>
      </w:r>
      <w:r w:rsidRPr="006D2D8A">
        <w:tab/>
        <w:t xml:space="preserve">ensure that </w:t>
      </w:r>
      <w:r w:rsidR="006D2D8A" w:rsidRPr="006D2D8A">
        <w:t>subclause (</w:t>
      </w:r>
      <w:r w:rsidRPr="006D2D8A">
        <w:t xml:space="preserve">4) is complied with; and </w:t>
      </w:r>
    </w:p>
    <w:p w:rsidR="00D764E2" w:rsidRPr="006D2D8A" w:rsidRDefault="00D764E2" w:rsidP="00E4489D">
      <w:pPr>
        <w:pStyle w:val="paragraph"/>
      </w:pPr>
      <w:r w:rsidRPr="006D2D8A">
        <w:tab/>
        <w:t>(b)</w:t>
      </w:r>
      <w:r w:rsidRPr="006D2D8A">
        <w:tab/>
        <w:t xml:space="preserve">conduct the audit in accordance with </w:t>
      </w:r>
      <w:r w:rsidR="006D2D8A" w:rsidRPr="006D2D8A">
        <w:t>subclauses (</w:t>
      </w:r>
      <w:r w:rsidRPr="006D2D8A">
        <w:t>6) and</w:t>
      </w:r>
      <w:r w:rsidR="0035397E" w:rsidRPr="006D2D8A">
        <w:t xml:space="preserve"> </w:t>
      </w:r>
      <w:r w:rsidRPr="006D2D8A">
        <w:t>(7).</w:t>
      </w:r>
    </w:p>
    <w:p w:rsidR="00D764E2" w:rsidRPr="006D2D8A" w:rsidRDefault="00D764E2" w:rsidP="00E4489D">
      <w:pPr>
        <w:pStyle w:val="subsection"/>
      </w:pPr>
      <w:r w:rsidRPr="006D2D8A">
        <w:tab/>
        <w:t>(6)</w:t>
      </w:r>
      <w:r w:rsidRPr="006D2D8A">
        <w:tab/>
        <w:t>The audit must be conducted in accordance with the relevant requirements for assurance engagements under:</w:t>
      </w:r>
    </w:p>
    <w:p w:rsidR="00D764E2" w:rsidRPr="006D2D8A" w:rsidRDefault="00D764E2" w:rsidP="00E4489D">
      <w:pPr>
        <w:pStyle w:val="paragraph"/>
      </w:pPr>
      <w:r w:rsidRPr="006D2D8A">
        <w:tab/>
        <w:t>(a)</w:t>
      </w:r>
      <w:r w:rsidRPr="006D2D8A">
        <w:tab/>
        <w:t>if reporting on emissions and energy consumption</w:t>
      </w:r>
      <w:r w:rsidR="00E4489D" w:rsidRPr="006D2D8A">
        <w:t>—</w:t>
      </w:r>
      <w:r w:rsidRPr="006D2D8A">
        <w:t xml:space="preserve">the </w:t>
      </w:r>
      <w:r w:rsidRPr="006D2D8A">
        <w:rPr>
          <w:i/>
        </w:rPr>
        <w:t>National Greenhouse and Energy Reporting (Audit) Determination</w:t>
      </w:r>
      <w:r w:rsidR="006D2D8A" w:rsidRPr="006D2D8A">
        <w:rPr>
          <w:i/>
        </w:rPr>
        <w:t> </w:t>
      </w:r>
      <w:r w:rsidRPr="006D2D8A">
        <w:rPr>
          <w:i/>
        </w:rPr>
        <w:t>2009</w:t>
      </w:r>
      <w:r w:rsidRPr="006D2D8A">
        <w:t>; and</w:t>
      </w:r>
    </w:p>
    <w:p w:rsidR="00D764E2" w:rsidRPr="006D2D8A" w:rsidRDefault="00D764E2" w:rsidP="00E4489D">
      <w:pPr>
        <w:pStyle w:val="paragraph"/>
      </w:pPr>
      <w:r w:rsidRPr="006D2D8A">
        <w:tab/>
        <w:t>(b)</w:t>
      </w:r>
      <w:r w:rsidRPr="006D2D8A">
        <w:tab/>
        <w:t>if reporting on production or expected production</w:t>
      </w:r>
      <w:r w:rsidR="00E4489D" w:rsidRPr="006D2D8A">
        <w:t>—</w:t>
      </w:r>
      <w:r w:rsidRPr="006D2D8A">
        <w:t xml:space="preserve">ASAE 3000 </w:t>
      </w:r>
      <w:r w:rsidRPr="006D2D8A">
        <w:rPr>
          <w:i/>
        </w:rPr>
        <w:t>Assurance Engagements Other than Audits or Reviews of Historical Financial Information</w:t>
      </w:r>
      <w:r w:rsidRPr="006D2D8A">
        <w:t xml:space="preserve"> and any other relevant standards issued by the Australian Auditing and Assurance Standards Board (AUASB).</w:t>
      </w:r>
    </w:p>
    <w:p w:rsidR="00D764E2" w:rsidRPr="006D2D8A" w:rsidRDefault="00D764E2" w:rsidP="00E4489D">
      <w:pPr>
        <w:pStyle w:val="subsection"/>
      </w:pPr>
      <w:r w:rsidRPr="006D2D8A">
        <w:tab/>
        <w:t>(7)</w:t>
      </w:r>
      <w:r w:rsidRPr="006D2D8A">
        <w:tab/>
        <w:t>The auditor must set out in the audit report, under a separate heading from any limited assurance conclusions provided, the auditor’s reasonable assurance opinion as to whether:</w:t>
      </w:r>
    </w:p>
    <w:p w:rsidR="00D764E2" w:rsidRPr="006D2D8A" w:rsidRDefault="00D764E2" w:rsidP="00E4489D">
      <w:pPr>
        <w:pStyle w:val="paragraph"/>
      </w:pPr>
      <w:r w:rsidRPr="006D2D8A">
        <w:tab/>
        <w:t>(a)</w:t>
      </w:r>
      <w:r w:rsidRPr="006D2D8A">
        <w:tab/>
        <w:t>the activities set out in the application that are claimed to be an emissions</w:t>
      </w:r>
      <w:r w:rsidR="006D2D8A" w:rsidRPr="006D2D8A">
        <w:noBreakHyphen/>
      </w:r>
      <w:r w:rsidRPr="006D2D8A">
        <w:t>intensive trade</w:t>
      </w:r>
      <w:r w:rsidR="006D2D8A" w:rsidRPr="006D2D8A">
        <w:noBreakHyphen/>
      </w:r>
      <w:r w:rsidRPr="006D2D8A">
        <w:t xml:space="preserve">exposed activity comply, in all material respects, with each of the requirements in the description of the activity set out in </w:t>
      </w:r>
      <w:r w:rsidR="00E4489D" w:rsidRPr="006D2D8A">
        <w:t>Part</w:t>
      </w:r>
      <w:r w:rsidR="006D2D8A" w:rsidRPr="006D2D8A">
        <w:t> </w:t>
      </w:r>
      <w:r w:rsidRPr="006D2D8A">
        <w:t>3; and</w:t>
      </w:r>
    </w:p>
    <w:p w:rsidR="00D764E2" w:rsidRPr="006D2D8A" w:rsidRDefault="00D764E2" w:rsidP="00E4489D">
      <w:pPr>
        <w:pStyle w:val="paragraph"/>
      </w:pPr>
      <w:r w:rsidRPr="006D2D8A">
        <w:tab/>
        <w:t>(b)</w:t>
      </w:r>
      <w:r w:rsidRPr="006D2D8A">
        <w:tab/>
        <w:t>the application presents fairly, in all material respects, the amount or volume of the relevant product produced in each previous financial year that is relevant to the application in accordance with:</w:t>
      </w:r>
    </w:p>
    <w:p w:rsidR="00D764E2" w:rsidRPr="006D2D8A" w:rsidRDefault="00D764E2" w:rsidP="00E4489D">
      <w:pPr>
        <w:pStyle w:val="paragraphsub"/>
      </w:pPr>
      <w:r w:rsidRPr="006D2D8A">
        <w:tab/>
        <w:t>(i)</w:t>
      </w:r>
      <w:r w:rsidRPr="006D2D8A">
        <w:tab/>
        <w:t xml:space="preserve">the requirements for that amount or volume set out in </w:t>
      </w:r>
      <w:r w:rsidR="00E4489D" w:rsidRPr="006D2D8A">
        <w:t>Part</w:t>
      </w:r>
      <w:r w:rsidR="006D2D8A" w:rsidRPr="006D2D8A">
        <w:t> </w:t>
      </w:r>
      <w:r w:rsidRPr="006D2D8A">
        <w:t>3; and</w:t>
      </w:r>
    </w:p>
    <w:p w:rsidR="00D764E2" w:rsidRPr="006D2D8A" w:rsidRDefault="00D764E2" w:rsidP="00E4489D">
      <w:pPr>
        <w:pStyle w:val="paragraphsub"/>
      </w:pPr>
      <w:r w:rsidRPr="006D2D8A">
        <w:tab/>
        <w:t>(ii)</w:t>
      </w:r>
      <w:r w:rsidRPr="006D2D8A">
        <w:tab/>
        <w:t>the measurement policies adopted and disclosed by the applicant in the application; and</w:t>
      </w:r>
    </w:p>
    <w:p w:rsidR="00D764E2" w:rsidRPr="006D2D8A" w:rsidRDefault="00D764E2" w:rsidP="00E4489D">
      <w:pPr>
        <w:pStyle w:val="paragraph"/>
      </w:pPr>
      <w:r w:rsidRPr="006D2D8A">
        <w:tab/>
        <w:t>(c)</w:t>
      </w:r>
      <w:r w:rsidRPr="006D2D8A">
        <w:tab/>
        <w:t>for an application to which clause</w:t>
      </w:r>
      <w:r w:rsidR="006D2D8A" w:rsidRPr="006D2D8A">
        <w:t> </w:t>
      </w:r>
      <w:r w:rsidRPr="006D2D8A">
        <w:t>911 applies</w:t>
      </w:r>
      <w:r w:rsidR="00E4489D" w:rsidRPr="006D2D8A">
        <w:t>—</w:t>
      </w:r>
      <w:r w:rsidRPr="006D2D8A">
        <w:t>the application presents fairly, in all material respects, the amount that is worked out under subclause</w:t>
      </w:r>
      <w:r w:rsidR="006D2D8A" w:rsidRPr="006D2D8A">
        <w:t> </w:t>
      </w:r>
      <w:r w:rsidRPr="006D2D8A">
        <w:t>911(2) in accordance with:</w:t>
      </w:r>
    </w:p>
    <w:p w:rsidR="00D764E2" w:rsidRPr="006D2D8A" w:rsidRDefault="00D764E2" w:rsidP="00E4489D">
      <w:pPr>
        <w:pStyle w:val="paragraphsub"/>
      </w:pPr>
      <w:r w:rsidRPr="006D2D8A">
        <w:tab/>
        <w:t>(i)</w:t>
      </w:r>
      <w:r w:rsidRPr="006D2D8A">
        <w:tab/>
        <w:t>the requirements for that amount set out in clause</w:t>
      </w:r>
      <w:r w:rsidR="006D2D8A" w:rsidRPr="006D2D8A">
        <w:t> </w:t>
      </w:r>
      <w:r w:rsidRPr="006D2D8A">
        <w:t>911; and</w:t>
      </w:r>
    </w:p>
    <w:p w:rsidR="00D764E2" w:rsidRPr="006D2D8A" w:rsidRDefault="00D764E2" w:rsidP="00E4489D">
      <w:pPr>
        <w:pStyle w:val="paragraphsub"/>
      </w:pPr>
      <w:r w:rsidRPr="006D2D8A">
        <w:tab/>
        <w:t>(ii)</w:t>
      </w:r>
      <w:r w:rsidRPr="006D2D8A">
        <w:tab/>
        <w:t xml:space="preserve">the measurement policies adopted and disclosed by the applicant in </w:t>
      </w:r>
      <w:r w:rsidR="009E2B0C" w:rsidRPr="006D2D8A">
        <w:t>the application; and</w:t>
      </w:r>
      <w:r w:rsidRPr="006D2D8A">
        <w:t xml:space="preserve"> </w:t>
      </w:r>
    </w:p>
    <w:p w:rsidR="00DA6FB1" w:rsidRPr="006D2D8A" w:rsidRDefault="00DA6FB1" w:rsidP="00E4489D">
      <w:pPr>
        <w:pStyle w:val="paragraph"/>
      </w:pPr>
      <w:r w:rsidRPr="006D2D8A">
        <w:tab/>
        <w:t>(d)</w:t>
      </w:r>
      <w:r w:rsidRPr="006D2D8A">
        <w:tab/>
        <w:t>for an application to which clause</w:t>
      </w:r>
      <w:r w:rsidR="006D2D8A" w:rsidRPr="006D2D8A">
        <w:t> </w:t>
      </w:r>
      <w:r w:rsidRPr="006D2D8A">
        <w:t>710 applies—</w:t>
      </w:r>
    </w:p>
    <w:p w:rsidR="00DA6FB1" w:rsidRPr="006D2D8A" w:rsidRDefault="00DA6FB1" w:rsidP="00E4489D">
      <w:pPr>
        <w:pStyle w:val="paragraphsub"/>
      </w:pPr>
      <w:r w:rsidRPr="006D2D8A">
        <w:tab/>
        <w:t>(i)</w:t>
      </w:r>
      <w:r w:rsidRPr="006D2D8A">
        <w:tab/>
        <w:t>the application presents fairly, in all material respects, the provisional LNG emissions number produced in each previous financial year that is relevant to the application in accordance with:</w:t>
      </w:r>
    </w:p>
    <w:p w:rsidR="00DA6FB1" w:rsidRPr="006D2D8A" w:rsidRDefault="00DA6FB1" w:rsidP="00E4489D">
      <w:pPr>
        <w:pStyle w:val="paragraphsub-sub"/>
      </w:pPr>
      <w:r w:rsidRPr="006D2D8A">
        <w:tab/>
        <w:t>(A)</w:t>
      </w:r>
      <w:r w:rsidRPr="006D2D8A">
        <w:tab/>
        <w:t>the requirements for that number set out in the LNG supplementary allocation rules; and</w:t>
      </w:r>
    </w:p>
    <w:p w:rsidR="00DA6FB1" w:rsidRPr="006D2D8A" w:rsidRDefault="00DA6FB1" w:rsidP="00E4489D">
      <w:pPr>
        <w:pStyle w:val="paragraphsub-sub"/>
      </w:pPr>
      <w:r w:rsidRPr="006D2D8A">
        <w:tab/>
        <w:t>(B)</w:t>
      </w:r>
      <w:r w:rsidRPr="006D2D8A">
        <w:tab/>
        <w:t>the measurement policies adopted and disclosed by the applicant in the application; and</w:t>
      </w:r>
    </w:p>
    <w:p w:rsidR="00DA6FB1" w:rsidRPr="006D2D8A" w:rsidRDefault="00DA6FB1" w:rsidP="00E4489D">
      <w:pPr>
        <w:pStyle w:val="paragraphsub"/>
      </w:pPr>
      <w:r w:rsidRPr="006D2D8A">
        <w:tab/>
        <w:t>(ii)</w:t>
      </w:r>
      <w:r w:rsidRPr="006D2D8A">
        <w:tab/>
        <w:t>any process flow diagram used to estimate the provisional LNG emissions number presents fairly, in all material respects, the flow of inputs and outputs of liquefied natural gas and saleable by</w:t>
      </w:r>
      <w:r w:rsidR="006D2D8A" w:rsidRPr="006D2D8A">
        <w:noBreakHyphen/>
      </w:r>
      <w:r w:rsidRPr="006D2D8A">
        <w:t>products through the LNG project in each financial year that is relevant to the application; and</w:t>
      </w:r>
    </w:p>
    <w:p w:rsidR="00DA6FB1" w:rsidRPr="006D2D8A" w:rsidRDefault="00DA6FB1" w:rsidP="00E4489D">
      <w:pPr>
        <w:pStyle w:val="paragraphsub"/>
      </w:pPr>
      <w:r w:rsidRPr="006D2D8A">
        <w:tab/>
        <w:t>(iii)</w:t>
      </w:r>
      <w:r w:rsidRPr="006D2D8A">
        <w:tab/>
        <w:t>if paragraph</w:t>
      </w:r>
      <w:r w:rsidR="006D2D8A" w:rsidRPr="006D2D8A">
        <w:t> </w:t>
      </w:r>
      <w:r w:rsidRPr="006D2D8A">
        <w:t>710(2</w:t>
      </w:r>
      <w:r w:rsidR="00E4489D" w:rsidRPr="006D2D8A">
        <w:t>)(</w:t>
      </w:r>
      <w:r w:rsidRPr="006D2D8A">
        <w:t>f) applies—the application presents fairly, in all material respects, the average gigajoules per tonne of LNG production for the previous financial year in accordance with:</w:t>
      </w:r>
    </w:p>
    <w:p w:rsidR="00DA6FB1" w:rsidRPr="006D2D8A" w:rsidRDefault="00DA6FB1" w:rsidP="00E4489D">
      <w:pPr>
        <w:pStyle w:val="paragraphsub-sub"/>
      </w:pPr>
      <w:r w:rsidRPr="006D2D8A">
        <w:tab/>
        <w:t>(A)</w:t>
      </w:r>
      <w:r w:rsidRPr="006D2D8A">
        <w:tab/>
        <w:t xml:space="preserve">the criteria set out in </w:t>
      </w:r>
      <w:r w:rsidR="00E4489D" w:rsidRPr="006D2D8A">
        <w:t>Division</w:t>
      </w:r>
      <w:r w:rsidR="006D2D8A" w:rsidRPr="006D2D8A">
        <w:t> </w:t>
      </w:r>
      <w:r w:rsidRPr="006D2D8A">
        <w:t xml:space="preserve">36 of </w:t>
      </w:r>
      <w:r w:rsidR="00E4489D" w:rsidRPr="006D2D8A">
        <w:t>Part</w:t>
      </w:r>
      <w:r w:rsidR="006D2D8A" w:rsidRPr="006D2D8A">
        <w:t> </w:t>
      </w:r>
      <w:r w:rsidRPr="006D2D8A">
        <w:t>3; and</w:t>
      </w:r>
    </w:p>
    <w:p w:rsidR="00DA6FB1" w:rsidRPr="006D2D8A" w:rsidRDefault="00DA6FB1" w:rsidP="00E4489D">
      <w:pPr>
        <w:pStyle w:val="paragraphsub-sub"/>
      </w:pPr>
      <w:r w:rsidRPr="006D2D8A">
        <w:tab/>
        <w:t>(B)</w:t>
      </w:r>
      <w:r w:rsidRPr="006D2D8A">
        <w:tab/>
        <w:t>the measurement policies adopted and disclosed by the applicant in the application.</w:t>
      </w:r>
    </w:p>
    <w:p w:rsidR="00D764E2" w:rsidRPr="006D2D8A" w:rsidRDefault="00D764E2" w:rsidP="00E4489D">
      <w:pPr>
        <w:pStyle w:val="subsection"/>
      </w:pPr>
      <w:r w:rsidRPr="006D2D8A">
        <w:tab/>
        <w:t>(8)</w:t>
      </w:r>
      <w:r w:rsidRPr="006D2D8A">
        <w:tab/>
        <w:t>For an application to which clause</w:t>
      </w:r>
      <w:r w:rsidR="006D2D8A" w:rsidRPr="006D2D8A">
        <w:t> </w:t>
      </w:r>
      <w:r w:rsidRPr="006D2D8A">
        <w:t xml:space="preserve">705 or 706 applies, the auditor must set out in the audit report, under a separate heading from any reasonable assurance opinions provided, the auditor’s limited assurance conclusion as to whether, based on the audit procedures performed, anything causes it to believe that: </w:t>
      </w:r>
    </w:p>
    <w:p w:rsidR="00D764E2" w:rsidRPr="006D2D8A" w:rsidRDefault="00D764E2" w:rsidP="00E4489D">
      <w:pPr>
        <w:pStyle w:val="paragraph"/>
      </w:pPr>
      <w:r w:rsidRPr="006D2D8A">
        <w:tab/>
        <w:t>(a)</w:t>
      </w:r>
      <w:r w:rsidRPr="006D2D8A">
        <w:tab/>
        <w:t xml:space="preserve">the applicant’s assumptions do not provide a reasonable basis for the preparation of the expected production amount or volume of the relevant product; and </w:t>
      </w:r>
    </w:p>
    <w:p w:rsidR="00D764E2" w:rsidRPr="006D2D8A" w:rsidRDefault="00D764E2" w:rsidP="00E4489D">
      <w:pPr>
        <w:pStyle w:val="paragraph"/>
      </w:pPr>
      <w:r w:rsidRPr="006D2D8A">
        <w:tab/>
        <w:t>(b)</w:t>
      </w:r>
      <w:r w:rsidRPr="006D2D8A">
        <w:tab/>
        <w:t xml:space="preserve">the expected production is not properly prepared, in all material respects, on the basis of the assumptions described in the application; and </w:t>
      </w:r>
    </w:p>
    <w:p w:rsidR="00D764E2" w:rsidRPr="006D2D8A" w:rsidRDefault="00D764E2" w:rsidP="00E4489D">
      <w:pPr>
        <w:pStyle w:val="paragraph"/>
      </w:pPr>
      <w:r w:rsidRPr="006D2D8A">
        <w:tab/>
        <w:t>(c)</w:t>
      </w:r>
      <w:r w:rsidRPr="006D2D8A">
        <w:tab/>
        <w:t xml:space="preserve">the expected production is not presented fairly, in all material respects, in accordance with the measurement policies adopted and disclosed by the applicant in the application. </w:t>
      </w:r>
    </w:p>
    <w:p w:rsidR="00D764E2" w:rsidRPr="006D2D8A" w:rsidRDefault="00D764E2" w:rsidP="00E4489D">
      <w:pPr>
        <w:pStyle w:val="subsection"/>
      </w:pPr>
      <w:r w:rsidRPr="006D2D8A">
        <w:tab/>
        <w:t>(9)</w:t>
      </w:r>
      <w:r w:rsidRPr="006D2D8A">
        <w:tab/>
        <w:t xml:space="preserve">For </w:t>
      </w:r>
      <w:r w:rsidR="006D2D8A" w:rsidRPr="006D2D8A">
        <w:t>paragraph (</w:t>
      </w:r>
      <w:r w:rsidRPr="006D2D8A">
        <w:t>6</w:t>
      </w:r>
      <w:r w:rsidR="00E4489D" w:rsidRPr="006D2D8A">
        <w:t>)(</w:t>
      </w:r>
      <w:r w:rsidRPr="006D2D8A">
        <w:t xml:space="preserve">a), a reference in the definition of </w:t>
      </w:r>
      <w:r w:rsidRPr="006D2D8A">
        <w:rPr>
          <w:b/>
          <w:i/>
        </w:rPr>
        <w:t>misstatement</w:t>
      </w:r>
      <w:r w:rsidRPr="006D2D8A">
        <w:t xml:space="preserve"> in the </w:t>
      </w:r>
      <w:r w:rsidRPr="006D2D8A">
        <w:rPr>
          <w:i/>
        </w:rPr>
        <w:t>National Greenhouse and Energy Reporting (Audit) Determination</w:t>
      </w:r>
      <w:r w:rsidR="006D2D8A" w:rsidRPr="006D2D8A">
        <w:rPr>
          <w:i/>
        </w:rPr>
        <w:t> </w:t>
      </w:r>
      <w:r w:rsidRPr="006D2D8A">
        <w:rPr>
          <w:i/>
        </w:rPr>
        <w:t xml:space="preserve">2009 </w:t>
      </w:r>
      <w:r w:rsidRPr="006D2D8A">
        <w:t xml:space="preserve">to ‘the Act’ or ‘the Regulations’ is to be read as a reference to the </w:t>
      </w:r>
      <w:r w:rsidRPr="006D2D8A">
        <w:rPr>
          <w:i/>
        </w:rPr>
        <w:t xml:space="preserve">Clean Energy Act 2011 </w:t>
      </w:r>
      <w:r w:rsidRPr="006D2D8A">
        <w:t>and these Regulations.</w:t>
      </w:r>
    </w:p>
    <w:p w:rsidR="00D764E2" w:rsidRPr="006D2D8A" w:rsidRDefault="00D764E2" w:rsidP="00E4489D">
      <w:pPr>
        <w:pStyle w:val="subsection"/>
      </w:pPr>
      <w:r w:rsidRPr="006D2D8A">
        <w:tab/>
        <w:t>(10)</w:t>
      </w:r>
      <w:r w:rsidRPr="006D2D8A">
        <w:tab/>
        <w:t>For this clause:</w:t>
      </w:r>
    </w:p>
    <w:p w:rsidR="00D764E2" w:rsidRPr="006D2D8A" w:rsidRDefault="00D764E2" w:rsidP="00E4489D">
      <w:pPr>
        <w:pStyle w:val="Definition"/>
      </w:pPr>
      <w:r w:rsidRPr="006D2D8A">
        <w:rPr>
          <w:b/>
          <w:i/>
        </w:rPr>
        <w:t>limited assurance conclusion</w:t>
      </w:r>
      <w:r w:rsidRPr="006D2D8A">
        <w:t xml:space="preserve"> has the meaning given by subsection</w:t>
      </w:r>
      <w:r w:rsidR="006D2D8A" w:rsidRPr="006D2D8A">
        <w:t> </w:t>
      </w:r>
      <w:r w:rsidRPr="006D2D8A">
        <w:t xml:space="preserve">3.18(2) of the </w:t>
      </w:r>
      <w:r w:rsidRPr="006D2D8A">
        <w:rPr>
          <w:i/>
        </w:rPr>
        <w:t>National Greenhouse and Energy Reporting (Audit) Determination</w:t>
      </w:r>
      <w:r w:rsidR="006D2D8A" w:rsidRPr="006D2D8A">
        <w:rPr>
          <w:i/>
        </w:rPr>
        <w:t> </w:t>
      </w:r>
      <w:r w:rsidRPr="006D2D8A">
        <w:rPr>
          <w:i/>
        </w:rPr>
        <w:t>2009.</w:t>
      </w:r>
    </w:p>
    <w:p w:rsidR="00D764E2" w:rsidRPr="006D2D8A" w:rsidRDefault="00D764E2" w:rsidP="00E4489D">
      <w:pPr>
        <w:pStyle w:val="Definition"/>
      </w:pPr>
      <w:r w:rsidRPr="006D2D8A">
        <w:rPr>
          <w:b/>
        </w:rPr>
        <w:t>reasonable assurance conclusion</w:t>
      </w:r>
      <w:r w:rsidRPr="006D2D8A">
        <w:t xml:space="preserve"> has the meaning given by subsection</w:t>
      </w:r>
      <w:r w:rsidR="006D2D8A" w:rsidRPr="006D2D8A">
        <w:t> </w:t>
      </w:r>
      <w:r w:rsidRPr="006D2D8A">
        <w:t>3.17(2) of the National Greenhouse and Energy Reporting (Audit) Determination</w:t>
      </w:r>
      <w:r w:rsidR="006D2D8A" w:rsidRPr="006D2D8A">
        <w:t> </w:t>
      </w:r>
      <w:r w:rsidRPr="006D2D8A">
        <w:t>2009.</w:t>
      </w:r>
    </w:p>
    <w:p w:rsidR="00D764E2" w:rsidRPr="006D2D8A" w:rsidRDefault="00E4489D" w:rsidP="009325DB">
      <w:pPr>
        <w:pStyle w:val="ActHead2"/>
        <w:pageBreakBefore/>
      </w:pPr>
      <w:bookmarkStart w:id="197" w:name="_Toc355625776"/>
      <w:r w:rsidRPr="006D2D8A">
        <w:rPr>
          <w:rStyle w:val="CharPartNo"/>
        </w:rPr>
        <w:t>Part</w:t>
      </w:r>
      <w:r w:rsidR="006D2D8A" w:rsidRPr="006D2D8A">
        <w:rPr>
          <w:rStyle w:val="CharPartNo"/>
        </w:rPr>
        <w:t> </w:t>
      </w:r>
      <w:r w:rsidR="00D764E2" w:rsidRPr="006D2D8A">
        <w:rPr>
          <w:rStyle w:val="CharPartNo"/>
        </w:rPr>
        <w:t>7</w:t>
      </w:r>
      <w:r w:rsidRPr="006D2D8A">
        <w:t>—</w:t>
      </w:r>
      <w:r w:rsidR="00D764E2" w:rsidRPr="006D2D8A">
        <w:rPr>
          <w:rStyle w:val="CharPartText"/>
        </w:rPr>
        <w:t>Application for free carbon units</w:t>
      </w:r>
      <w:bookmarkEnd w:id="197"/>
    </w:p>
    <w:p w:rsidR="00D764E2" w:rsidRPr="006D2D8A" w:rsidRDefault="00A33841" w:rsidP="00E4489D">
      <w:pPr>
        <w:pStyle w:val="ActHead3"/>
      </w:pPr>
      <w:bookmarkStart w:id="198" w:name="_Toc355625777"/>
      <w:r w:rsidRPr="006D2D8A">
        <w:rPr>
          <w:rStyle w:val="CharDivNo"/>
        </w:rPr>
        <w:t>Division</w:t>
      </w:r>
      <w:r w:rsidR="006D2D8A" w:rsidRPr="006D2D8A">
        <w:rPr>
          <w:rStyle w:val="CharDivNo"/>
        </w:rPr>
        <w:t> </w:t>
      </w:r>
      <w:r w:rsidRPr="006D2D8A">
        <w:rPr>
          <w:rStyle w:val="CharDivNo"/>
        </w:rPr>
        <w:t>1</w:t>
      </w:r>
      <w:r w:rsidRPr="006D2D8A">
        <w:t>—</w:t>
      </w:r>
      <w:r w:rsidR="00D764E2" w:rsidRPr="006D2D8A">
        <w:rPr>
          <w:rStyle w:val="CharDivText"/>
        </w:rPr>
        <w:t>General</w:t>
      </w:r>
      <w:bookmarkEnd w:id="198"/>
    </w:p>
    <w:p w:rsidR="00D764E2" w:rsidRPr="006D2D8A" w:rsidRDefault="00D764E2" w:rsidP="00E4489D">
      <w:pPr>
        <w:pStyle w:val="subsection"/>
      </w:pPr>
      <w:r w:rsidRPr="006D2D8A">
        <w:t>701</w:t>
      </w:r>
      <w:r w:rsidRPr="006D2D8A">
        <w:tab/>
      </w:r>
      <w:r w:rsidRPr="006D2D8A">
        <w:tab/>
        <w:t>An eligible person may apply for free carbon units for an eligible financial year.</w:t>
      </w:r>
    </w:p>
    <w:p w:rsidR="00D764E2" w:rsidRPr="006D2D8A" w:rsidRDefault="00D764E2" w:rsidP="00E4489D">
      <w:pPr>
        <w:pStyle w:val="subsection"/>
      </w:pPr>
      <w:r w:rsidRPr="006D2D8A">
        <w:t>702</w:t>
      </w:r>
      <w:r w:rsidRPr="006D2D8A">
        <w:tab/>
        <w:t>(1)</w:t>
      </w:r>
      <w:r w:rsidRPr="006D2D8A">
        <w:tab/>
        <w:t>The application must:</w:t>
      </w:r>
    </w:p>
    <w:p w:rsidR="00D764E2" w:rsidRPr="006D2D8A" w:rsidRDefault="00D764E2" w:rsidP="00E4489D">
      <w:pPr>
        <w:pStyle w:val="paragraph"/>
      </w:pPr>
      <w:r w:rsidRPr="006D2D8A">
        <w:tab/>
        <w:t>(a)</w:t>
      </w:r>
      <w:r w:rsidRPr="006D2D8A">
        <w:tab/>
        <w:t>be made by completing an approved application form that relates to 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tab/>
        <w:t>(b)</w:t>
      </w:r>
      <w:r w:rsidRPr="006D2D8A">
        <w:tab/>
        <w:t>include the matters set out in paragraphs 603(1</w:t>
      </w:r>
      <w:r w:rsidR="00E4489D" w:rsidRPr="006D2D8A">
        <w:t>)(</w:t>
      </w:r>
      <w:r w:rsidRPr="006D2D8A">
        <w:t>a) to (c) that are required by the application form; and</w:t>
      </w:r>
    </w:p>
    <w:p w:rsidR="00D764E2" w:rsidRPr="006D2D8A" w:rsidRDefault="00D764E2" w:rsidP="00E4489D">
      <w:pPr>
        <w:pStyle w:val="paragraph"/>
      </w:pPr>
      <w:r w:rsidRPr="006D2D8A">
        <w:tab/>
        <w:t>(c)</w:t>
      </w:r>
      <w:r w:rsidRPr="006D2D8A">
        <w:tab/>
        <w:t>be given to the Regulator not later than 31</w:t>
      </w:r>
      <w:r w:rsidR="006D2D8A" w:rsidRPr="006D2D8A">
        <w:t> </w:t>
      </w:r>
      <w:r w:rsidRPr="006D2D8A">
        <w:t>October in the financial year.</w:t>
      </w:r>
    </w:p>
    <w:p w:rsidR="00C759D8" w:rsidRPr="005E23EC" w:rsidRDefault="00C759D8" w:rsidP="00C759D8">
      <w:pPr>
        <w:pStyle w:val="subsection"/>
      </w:pPr>
      <w:r w:rsidRPr="005E23EC">
        <w:tab/>
        <w:t>(1A)</w:t>
      </w:r>
      <w:r w:rsidRPr="005E23EC">
        <w:tab/>
        <w:t>Despite paragraph (1)(c), an application for the year ending 30 June 2013 relating to an activity mentioned in Division 43, 48 or 49 of Part 3 may be given to the Regulator not later than 31 May 2013.</w:t>
      </w:r>
    </w:p>
    <w:p w:rsidR="007474A7" w:rsidRPr="006D2D8A" w:rsidRDefault="007474A7" w:rsidP="00E4489D">
      <w:pPr>
        <w:pStyle w:val="subsection"/>
      </w:pPr>
      <w:r w:rsidRPr="006D2D8A">
        <w:tab/>
        <w:t>(1B)</w:t>
      </w:r>
      <w:r w:rsidRPr="006D2D8A">
        <w:tab/>
      </w:r>
      <w:r w:rsidR="006D2D8A" w:rsidRPr="006D2D8A">
        <w:t>Subclause (</w:t>
      </w:r>
      <w:r w:rsidRPr="006D2D8A">
        <w:t>1A) expires on 30</w:t>
      </w:r>
      <w:r w:rsidR="006D2D8A" w:rsidRPr="006D2D8A">
        <w:t> </w:t>
      </w:r>
      <w:r w:rsidRPr="006D2D8A">
        <w:t>June 2013 as if it had been repealed by another legislative instrument.</w:t>
      </w:r>
    </w:p>
    <w:p w:rsidR="00135A6D" w:rsidRPr="00AC714D" w:rsidRDefault="00135A6D" w:rsidP="00135A6D">
      <w:pPr>
        <w:pStyle w:val="subsection"/>
      </w:pPr>
      <w:r w:rsidRPr="00AC714D">
        <w:tab/>
        <w:t>(1C)</w:t>
      </w:r>
      <w:r w:rsidRPr="00AC714D">
        <w:tab/>
        <w:t>Despite paragraph (1)(c), an application for the year ending 30 June 2013 relating to an activity mentioned in Division 9 of Part 3 may be given to the Regulator not later than 30 June 2013.</w:t>
      </w:r>
    </w:p>
    <w:p w:rsidR="00135A6D" w:rsidRPr="00AC714D" w:rsidRDefault="00135A6D" w:rsidP="00135A6D">
      <w:pPr>
        <w:pStyle w:val="subsection"/>
      </w:pPr>
      <w:r w:rsidRPr="00AC714D">
        <w:tab/>
        <w:t>(1D)</w:t>
      </w:r>
      <w:r w:rsidRPr="00AC714D">
        <w:tab/>
        <w:t>Subclause (1C) expires on 1 July 2013 as if it had been repealed by another legislative instrument.</w:t>
      </w:r>
    </w:p>
    <w:p w:rsidR="00D764E2" w:rsidRPr="006D2D8A" w:rsidRDefault="00D764E2" w:rsidP="00E4489D">
      <w:pPr>
        <w:pStyle w:val="subsection"/>
      </w:pPr>
      <w:r w:rsidRPr="006D2D8A">
        <w:tab/>
        <w:t>(2)</w:t>
      </w:r>
      <w:r w:rsidRPr="006D2D8A">
        <w:tab/>
        <w:t xml:space="preserve">Despite </w:t>
      </w:r>
      <w:r w:rsidR="006D2D8A" w:rsidRPr="006D2D8A">
        <w:t>paragraph (</w:t>
      </w:r>
      <w:r w:rsidRPr="006D2D8A">
        <w:t>1</w:t>
      </w:r>
      <w:r w:rsidR="00E4489D" w:rsidRPr="006D2D8A">
        <w:t>)(</w:t>
      </w:r>
      <w:r w:rsidRPr="006D2D8A">
        <w:t>c):</w:t>
      </w:r>
    </w:p>
    <w:p w:rsidR="00D764E2" w:rsidRPr="006D2D8A" w:rsidRDefault="00D764E2" w:rsidP="00E4489D">
      <w:pPr>
        <w:pStyle w:val="paragraph"/>
      </w:pPr>
      <w:r w:rsidRPr="006D2D8A">
        <w:tab/>
        <w:t>(a)</w:t>
      </w:r>
      <w:r w:rsidRPr="006D2D8A">
        <w:tab/>
        <w:t>an eligible person may, before 31</w:t>
      </w:r>
      <w:r w:rsidR="006D2D8A" w:rsidRPr="006D2D8A">
        <w:t> </w:t>
      </w:r>
      <w:r w:rsidRPr="006D2D8A">
        <w:t>October in the financial year, apply in writing to the Regulator to allow the eligible person to give the application to the Regulator by 31</w:t>
      </w:r>
      <w:r w:rsidR="006D2D8A" w:rsidRPr="006D2D8A">
        <w:t> </w:t>
      </w:r>
      <w:r w:rsidRPr="006D2D8A">
        <w:t>December in the financial year; and</w:t>
      </w:r>
    </w:p>
    <w:p w:rsidR="00D764E2" w:rsidRPr="006D2D8A" w:rsidRDefault="00D764E2" w:rsidP="00E4489D">
      <w:pPr>
        <w:pStyle w:val="paragraph"/>
      </w:pPr>
      <w:r w:rsidRPr="006D2D8A">
        <w:tab/>
        <w:t>(b)</w:t>
      </w:r>
      <w:r w:rsidRPr="006D2D8A">
        <w:tab/>
        <w:t>the Regulator must, as soon as practicable, decide whether to allow the eligible person to give the application to the Regulator by 31</w:t>
      </w:r>
      <w:r w:rsidR="006D2D8A" w:rsidRPr="006D2D8A">
        <w:t> </w:t>
      </w:r>
      <w:r w:rsidRPr="006D2D8A">
        <w:t>December, having regard to:</w:t>
      </w:r>
    </w:p>
    <w:p w:rsidR="00D764E2" w:rsidRPr="006D2D8A" w:rsidRDefault="00D764E2" w:rsidP="00E4489D">
      <w:pPr>
        <w:pStyle w:val="paragraphsub"/>
      </w:pPr>
      <w:r w:rsidRPr="006D2D8A">
        <w:tab/>
        <w:t>(i)</w:t>
      </w:r>
      <w:r w:rsidRPr="006D2D8A">
        <w:tab/>
        <w:t>the reasons for the extension set out in the application; and</w:t>
      </w:r>
    </w:p>
    <w:p w:rsidR="00D764E2" w:rsidRPr="006D2D8A" w:rsidRDefault="00D764E2" w:rsidP="00E4489D">
      <w:pPr>
        <w:pStyle w:val="paragraphsub"/>
      </w:pPr>
      <w:r w:rsidRPr="006D2D8A">
        <w:tab/>
        <w:t>(ii)</w:t>
      </w:r>
      <w:r w:rsidRPr="006D2D8A">
        <w:tab/>
        <w:t>the other circumstances of the request; and</w:t>
      </w:r>
    </w:p>
    <w:p w:rsidR="00D764E2" w:rsidRPr="006D2D8A" w:rsidRDefault="00D764E2" w:rsidP="00E4489D">
      <w:pPr>
        <w:pStyle w:val="paragraphsub"/>
      </w:pPr>
      <w:r w:rsidRPr="006D2D8A">
        <w:tab/>
        <w:t>(iii)</w:t>
      </w:r>
      <w:r w:rsidRPr="006D2D8A">
        <w:tab/>
        <w:t>any other matter the Regulator considers relevant; and</w:t>
      </w:r>
    </w:p>
    <w:p w:rsidR="00D764E2" w:rsidRPr="006D2D8A" w:rsidRDefault="00D764E2" w:rsidP="00E4489D">
      <w:pPr>
        <w:pStyle w:val="paragraph"/>
      </w:pPr>
      <w:r w:rsidRPr="006D2D8A">
        <w:tab/>
        <w:t>(c)</w:t>
      </w:r>
      <w:r w:rsidRPr="006D2D8A">
        <w:tab/>
        <w:t>the Regulator must notify the eligible person of its decision as soon as practicable after making it.</w:t>
      </w:r>
    </w:p>
    <w:p w:rsidR="00D764E2" w:rsidRPr="006D2D8A" w:rsidRDefault="00D764E2" w:rsidP="00E4489D">
      <w:pPr>
        <w:pStyle w:val="subsection"/>
      </w:pPr>
      <w:r w:rsidRPr="006D2D8A">
        <w:tab/>
        <w:t>(3)</w:t>
      </w:r>
      <w:r w:rsidRPr="006D2D8A">
        <w:tab/>
        <w:t>If:</w:t>
      </w:r>
    </w:p>
    <w:p w:rsidR="00D764E2" w:rsidRPr="006D2D8A" w:rsidRDefault="00D764E2" w:rsidP="00E4489D">
      <w:pPr>
        <w:pStyle w:val="paragraph"/>
      </w:pPr>
      <w:r w:rsidRPr="006D2D8A">
        <w:tab/>
        <w:t>(a)</w:t>
      </w:r>
      <w:r w:rsidRPr="006D2D8A">
        <w:tab/>
        <w:t xml:space="preserve">an eligible person does not apply in writing to the Regulator in accordance with </w:t>
      </w:r>
      <w:r w:rsidR="006D2D8A" w:rsidRPr="006D2D8A">
        <w:t>paragraph (</w:t>
      </w:r>
      <w:r w:rsidRPr="006D2D8A">
        <w:t>2</w:t>
      </w:r>
      <w:r w:rsidR="00E4489D" w:rsidRPr="006D2D8A">
        <w:t>)(</w:t>
      </w:r>
      <w:r w:rsidRPr="006D2D8A">
        <w:t>a) to allow the eligible person to give an application to the Regulator by 31</w:t>
      </w:r>
      <w:r w:rsidR="006D2D8A" w:rsidRPr="006D2D8A">
        <w:t> </w:t>
      </w:r>
      <w:r w:rsidRPr="006D2D8A">
        <w:t>December in a financial year; and</w:t>
      </w:r>
    </w:p>
    <w:p w:rsidR="00D764E2" w:rsidRPr="006D2D8A" w:rsidRDefault="00D764E2" w:rsidP="00E4489D">
      <w:pPr>
        <w:pStyle w:val="paragraph"/>
      </w:pPr>
      <w:r w:rsidRPr="006D2D8A">
        <w:tab/>
        <w:t>(b)</w:t>
      </w:r>
      <w:r w:rsidRPr="006D2D8A">
        <w:tab/>
        <w:t>the eligible person attempts to give an application to the Regulator in relation to the financial year later than 31</w:t>
      </w:r>
      <w:r w:rsidR="006D2D8A" w:rsidRPr="006D2D8A">
        <w:t> </w:t>
      </w:r>
      <w:r w:rsidRPr="006D2D8A">
        <w:t>October in the financial year;</w:t>
      </w:r>
    </w:p>
    <w:p w:rsidR="00D764E2" w:rsidRPr="006D2D8A" w:rsidRDefault="00D764E2" w:rsidP="00E4489D">
      <w:pPr>
        <w:pStyle w:val="subsection2"/>
      </w:pPr>
      <w:r w:rsidRPr="006D2D8A">
        <w:t>the application has no effect.</w:t>
      </w:r>
    </w:p>
    <w:p w:rsidR="00D764E2" w:rsidRPr="006D2D8A" w:rsidRDefault="00D764E2" w:rsidP="00E4489D">
      <w:pPr>
        <w:pStyle w:val="subsection"/>
      </w:pPr>
      <w:r w:rsidRPr="006D2D8A">
        <w:tab/>
        <w:t>(4)</w:t>
      </w:r>
      <w:r w:rsidRPr="006D2D8A">
        <w:tab/>
        <w:t>If:</w:t>
      </w:r>
    </w:p>
    <w:p w:rsidR="00D764E2" w:rsidRPr="006D2D8A" w:rsidRDefault="00D764E2" w:rsidP="00E4489D">
      <w:pPr>
        <w:pStyle w:val="paragraph"/>
      </w:pPr>
      <w:r w:rsidRPr="006D2D8A">
        <w:tab/>
        <w:t>(a)</w:t>
      </w:r>
      <w:r w:rsidRPr="006D2D8A">
        <w:tab/>
        <w:t xml:space="preserve">an eligible person has applied in accordance with </w:t>
      </w:r>
      <w:r w:rsidR="006D2D8A" w:rsidRPr="006D2D8A">
        <w:t>paragraph (</w:t>
      </w:r>
      <w:r w:rsidRPr="006D2D8A">
        <w:t>2</w:t>
      </w:r>
      <w:r w:rsidR="00E4489D" w:rsidRPr="006D2D8A">
        <w:t>)(</w:t>
      </w:r>
      <w:r w:rsidRPr="006D2D8A">
        <w:t>a) to allow the eligible person to give an application to the Regulator by 31</w:t>
      </w:r>
      <w:r w:rsidR="006D2D8A" w:rsidRPr="006D2D8A">
        <w:t> </w:t>
      </w:r>
      <w:r w:rsidRPr="006D2D8A">
        <w:t>December in a financial year; and</w:t>
      </w:r>
    </w:p>
    <w:p w:rsidR="00D764E2" w:rsidRPr="006D2D8A" w:rsidRDefault="00D764E2" w:rsidP="00E4489D">
      <w:pPr>
        <w:pStyle w:val="paragraph"/>
      </w:pPr>
      <w:r w:rsidRPr="006D2D8A">
        <w:tab/>
        <w:t>(b)</w:t>
      </w:r>
      <w:r w:rsidRPr="006D2D8A">
        <w:tab/>
        <w:t xml:space="preserve">the Regulator has refused the application under </w:t>
      </w:r>
      <w:r w:rsidR="006D2D8A" w:rsidRPr="006D2D8A">
        <w:t>paragraph (</w:t>
      </w:r>
      <w:r w:rsidRPr="006D2D8A">
        <w:t>2</w:t>
      </w:r>
      <w:r w:rsidR="00E4489D" w:rsidRPr="006D2D8A">
        <w:t>)(</w:t>
      </w:r>
      <w:r w:rsidRPr="006D2D8A">
        <w:t>b); and</w:t>
      </w:r>
    </w:p>
    <w:p w:rsidR="00D764E2" w:rsidRPr="006D2D8A" w:rsidRDefault="00D764E2" w:rsidP="00E4489D">
      <w:pPr>
        <w:pStyle w:val="paragraph"/>
      </w:pPr>
      <w:r w:rsidRPr="006D2D8A">
        <w:tab/>
        <w:t>(c)</w:t>
      </w:r>
      <w:r w:rsidRPr="006D2D8A">
        <w:tab/>
        <w:t>the eligible person attempts to give an application to the Regulator in relation to the financial year later than 31</w:t>
      </w:r>
      <w:r w:rsidR="006D2D8A" w:rsidRPr="006D2D8A">
        <w:t> </w:t>
      </w:r>
      <w:r w:rsidRPr="006D2D8A">
        <w:t>October in the financial year;</w:t>
      </w:r>
    </w:p>
    <w:p w:rsidR="00D764E2" w:rsidRPr="006D2D8A" w:rsidRDefault="00D764E2" w:rsidP="00E4489D">
      <w:pPr>
        <w:pStyle w:val="subsection2"/>
      </w:pPr>
      <w:r w:rsidRPr="006D2D8A">
        <w:t xml:space="preserve">the application mentioned in </w:t>
      </w:r>
      <w:r w:rsidR="006D2D8A" w:rsidRPr="006D2D8A">
        <w:t>paragraph (</w:t>
      </w:r>
      <w:r w:rsidRPr="006D2D8A">
        <w:t>c) has no effect.</w:t>
      </w:r>
    </w:p>
    <w:p w:rsidR="00D764E2" w:rsidRPr="006D2D8A" w:rsidRDefault="00D764E2" w:rsidP="00E4489D">
      <w:pPr>
        <w:pStyle w:val="subsection"/>
      </w:pPr>
      <w:r w:rsidRPr="006D2D8A">
        <w:tab/>
        <w:t>(5)</w:t>
      </w:r>
      <w:r w:rsidRPr="006D2D8A">
        <w:tab/>
        <w:t xml:space="preserve">An eligible person to whom </w:t>
      </w:r>
      <w:r w:rsidR="006D2D8A" w:rsidRPr="006D2D8A">
        <w:t>subclause (</w:t>
      </w:r>
      <w:r w:rsidRPr="006D2D8A">
        <w:t>3) or (4) applies is not permitted to apply again for free carbon units in the financial year.</w:t>
      </w:r>
    </w:p>
    <w:p w:rsidR="00D764E2" w:rsidRPr="006D2D8A" w:rsidRDefault="00A33841" w:rsidP="006115C2">
      <w:pPr>
        <w:pStyle w:val="ActHead3"/>
        <w:pageBreakBefore/>
      </w:pPr>
      <w:bookmarkStart w:id="199" w:name="_Toc355625778"/>
      <w:r w:rsidRPr="006D2D8A">
        <w:rPr>
          <w:rStyle w:val="CharDivNo"/>
        </w:rPr>
        <w:t>Division</w:t>
      </w:r>
      <w:r w:rsidR="006D2D8A" w:rsidRPr="006D2D8A">
        <w:rPr>
          <w:rStyle w:val="CharDivNo"/>
        </w:rPr>
        <w:t> </w:t>
      </w:r>
      <w:r w:rsidRPr="006D2D8A">
        <w:rPr>
          <w:rStyle w:val="CharDivNo"/>
        </w:rPr>
        <w:t>2</w:t>
      </w:r>
      <w:r w:rsidRPr="006D2D8A">
        <w:t>—</w:t>
      </w:r>
      <w:r w:rsidR="00D764E2" w:rsidRPr="006D2D8A">
        <w:rPr>
          <w:rStyle w:val="CharDivText"/>
        </w:rPr>
        <w:t>Shared eligibility</w:t>
      </w:r>
      <w:bookmarkEnd w:id="199"/>
    </w:p>
    <w:p w:rsidR="00D764E2" w:rsidRPr="006D2D8A" w:rsidRDefault="00D764E2" w:rsidP="00E4489D">
      <w:pPr>
        <w:pStyle w:val="subsection"/>
      </w:pPr>
      <w:r w:rsidRPr="006D2D8A">
        <w:t>703</w:t>
      </w:r>
      <w:r w:rsidRPr="006D2D8A">
        <w:tab/>
        <w:t>(1)</w:t>
      </w:r>
      <w:r w:rsidRPr="006D2D8A">
        <w:tab/>
        <w:t>If:</w:t>
      </w:r>
    </w:p>
    <w:p w:rsidR="00D764E2" w:rsidRPr="006D2D8A" w:rsidRDefault="00D764E2" w:rsidP="00E4489D">
      <w:pPr>
        <w:pStyle w:val="paragraph"/>
      </w:pPr>
      <w:r w:rsidRPr="006D2D8A">
        <w:tab/>
        <w:t>(a)</w:t>
      </w:r>
      <w:r w:rsidRPr="006D2D8A">
        <w:tab/>
        <w:t>an emissions</w:t>
      </w:r>
      <w:r w:rsidR="006D2D8A" w:rsidRPr="006D2D8A">
        <w:noBreakHyphen/>
      </w:r>
      <w:r w:rsidRPr="006D2D8A">
        <w:t>intensive trade</w:t>
      </w:r>
      <w:r w:rsidR="006D2D8A" w:rsidRPr="006D2D8A">
        <w:noBreakHyphen/>
      </w:r>
      <w:r w:rsidRPr="006D2D8A">
        <w:t>exposed activity is carried on at a facility; and</w:t>
      </w:r>
    </w:p>
    <w:p w:rsidR="00D764E2" w:rsidRPr="006D2D8A" w:rsidRDefault="00D764E2" w:rsidP="00E4489D">
      <w:pPr>
        <w:pStyle w:val="paragraph"/>
      </w:pPr>
      <w:r w:rsidRPr="006D2D8A">
        <w:tab/>
        <w:t>(b)</w:t>
      </w:r>
      <w:r w:rsidRPr="006D2D8A">
        <w:tab/>
        <w:t>more than one person is an eligible person in relation to the facility in accordance with Divisions</w:t>
      </w:r>
      <w:r w:rsidR="006D2D8A" w:rsidRPr="006D2D8A">
        <w:t> </w:t>
      </w:r>
      <w:r w:rsidRPr="006D2D8A">
        <w:t>2 and</w:t>
      </w:r>
      <w:r w:rsidR="0035397E" w:rsidRPr="006D2D8A">
        <w:t xml:space="preserve"> </w:t>
      </w:r>
      <w:r w:rsidRPr="006D2D8A">
        <w:t>3 of Part</w:t>
      </w:r>
      <w:r w:rsidR="006D2D8A" w:rsidRPr="006D2D8A">
        <w:t> </w:t>
      </w:r>
      <w:r w:rsidRPr="006D2D8A">
        <w:t>5;</w:t>
      </w:r>
    </w:p>
    <w:p w:rsidR="00D764E2" w:rsidRPr="006D2D8A" w:rsidRDefault="00D764E2" w:rsidP="00E4489D">
      <w:pPr>
        <w:pStyle w:val="subsection2"/>
      </w:pPr>
      <w:r w:rsidRPr="006D2D8A">
        <w:t>the eligible persons must make a combined application for the issue of free carbon units.</w:t>
      </w:r>
    </w:p>
    <w:p w:rsidR="00D764E2" w:rsidRPr="006D2D8A" w:rsidRDefault="00D764E2" w:rsidP="00E4489D">
      <w:pPr>
        <w:pStyle w:val="subsection"/>
      </w:pPr>
      <w:r w:rsidRPr="006D2D8A">
        <w:tab/>
        <w:t>(2)</w:t>
      </w:r>
      <w:r w:rsidRPr="006D2D8A">
        <w:tab/>
        <w:t>If:</w:t>
      </w:r>
    </w:p>
    <w:p w:rsidR="00D764E2" w:rsidRPr="006D2D8A" w:rsidRDefault="00D764E2" w:rsidP="00E4489D">
      <w:pPr>
        <w:pStyle w:val="paragraph"/>
      </w:pPr>
      <w:r w:rsidRPr="006D2D8A">
        <w:tab/>
        <w:t>(a)</w:t>
      </w:r>
      <w:r w:rsidRPr="006D2D8A">
        <w:tab/>
        <w:t>activities are carried on at 2 or more facilities; and</w:t>
      </w:r>
    </w:p>
    <w:p w:rsidR="00D764E2" w:rsidRPr="006D2D8A" w:rsidRDefault="00D764E2" w:rsidP="00E4489D">
      <w:pPr>
        <w:pStyle w:val="paragraph"/>
      </w:pPr>
      <w:r w:rsidRPr="006D2D8A">
        <w:tab/>
        <w:t>(b)</w:t>
      </w:r>
      <w:r w:rsidRPr="006D2D8A">
        <w:tab/>
        <w:t>the activities are an emissions</w:t>
      </w:r>
      <w:r w:rsidR="006D2D8A" w:rsidRPr="006D2D8A">
        <w:noBreakHyphen/>
      </w:r>
      <w:r w:rsidRPr="006D2D8A">
        <w:t>intensive trade</w:t>
      </w:r>
      <w:r w:rsidR="006D2D8A" w:rsidRPr="006D2D8A">
        <w:noBreakHyphen/>
      </w:r>
      <w:r w:rsidRPr="006D2D8A">
        <w:t>exposed activity only if the activities at all of those facilities are considered; and</w:t>
      </w:r>
    </w:p>
    <w:p w:rsidR="00D764E2" w:rsidRPr="006D2D8A" w:rsidRDefault="00D764E2" w:rsidP="00E4489D">
      <w:pPr>
        <w:pStyle w:val="paragraph"/>
      </w:pPr>
      <w:r w:rsidRPr="006D2D8A">
        <w:tab/>
        <w:t>(c)</w:t>
      </w:r>
      <w:r w:rsidRPr="006D2D8A">
        <w:tab/>
        <w:t>more than one person is an eligible person in relation to the facilities, considered together, in accordance with Divisions</w:t>
      </w:r>
      <w:r w:rsidR="006D2D8A" w:rsidRPr="006D2D8A">
        <w:t> </w:t>
      </w:r>
      <w:r w:rsidRPr="006D2D8A">
        <w:t>2 and</w:t>
      </w:r>
      <w:r w:rsidR="0035397E" w:rsidRPr="006D2D8A">
        <w:t xml:space="preserve"> </w:t>
      </w:r>
      <w:r w:rsidRPr="006D2D8A">
        <w:t>3 of Part</w:t>
      </w:r>
      <w:r w:rsidR="006D2D8A" w:rsidRPr="006D2D8A">
        <w:t> </w:t>
      </w:r>
      <w:r w:rsidRPr="006D2D8A">
        <w:t>5;</w:t>
      </w:r>
    </w:p>
    <w:p w:rsidR="00D764E2" w:rsidRPr="006D2D8A" w:rsidRDefault="00D764E2" w:rsidP="00E4489D">
      <w:pPr>
        <w:pStyle w:val="subsection2"/>
      </w:pPr>
      <w:r w:rsidRPr="006D2D8A">
        <w:t>the eligible persons must make a combined application for the issue of free carbon units.</w:t>
      </w:r>
    </w:p>
    <w:p w:rsidR="00D764E2" w:rsidRPr="006D2D8A" w:rsidRDefault="00D764E2" w:rsidP="00E4489D">
      <w:pPr>
        <w:pStyle w:val="subsection"/>
      </w:pPr>
      <w:r w:rsidRPr="006D2D8A">
        <w:tab/>
        <w:t>(3)</w:t>
      </w:r>
      <w:r w:rsidRPr="006D2D8A">
        <w:tab/>
        <w:t>If:</w:t>
      </w:r>
    </w:p>
    <w:p w:rsidR="00D764E2" w:rsidRPr="006D2D8A" w:rsidRDefault="00D764E2" w:rsidP="00E4489D">
      <w:pPr>
        <w:pStyle w:val="paragraph"/>
      </w:pPr>
      <w:r w:rsidRPr="006D2D8A">
        <w:tab/>
        <w:t>(a)</w:t>
      </w:r>
      <w:r w:rsidRPr="006D2D8A">
        <w:tab/>
        <w:t>an emissions</w:t>
      </w:r>
      <w:r w:rsidR="006D2D8A" w:rsidRPr="006D2D8A">
        <w:noBreakHyphen/>
      </w:r>
      <w:r w:rsidRPr="006D2D8A">
        <w:t>intensive trade</w:t>
      </w:r>
      <w:r w:rsidR="006D2D8A" w:rsidRPr="006D2D8A">
        <w:noBreakHyphen/>
      </w:r>
      <w:r w:rsidRPr="006D2D8A">
        <w:t>exposed activity is carried on at 2 or more facilities; and</w:t>
      </w:r>
    </w:p>
    <w:p w:rsidR="00D764E2" w:rsidRPr="006D2D8A" w:rsidRDefault="00D764E2" w:rsidP="00E4489D">
      <w:pPr>
        <w:pStyle w:val="paragraph"/>
      </w:pPr>
      <w:r w:rsidRPr="006D2D8A">
        <w:t xml:space="preserve"> </w:t>
      </w:r>
      <w:r w:rsidRPr="006D2D8A">
        <w:tab/>
        <w:t>(b)</w:t>
      </w:r>
      <w:r w:rsidRPr="006D2D8A">
        <w:tab/>
        <w:t>2 or more persons wish to have the emissions</w:t>
      </w:r>
      <w:r w:rsidR="006D2D8A" w:rsidRPr="006D2D8A">
        <w:noBreakHyphen/>
      </w:r>
      <w:r w:rsidRPr="006D2D8A">
        <w:t>intensive trade</w:t>
      </w:r>
      <w:r w:rsidR="006D2D8A" w:rsidRPr="006D2D8A">
        <w:noBreakHyphen/>
      </w:r>
      <w:r w:rsidRPr="006D2D8A">
        <w:t>exposed activity at those facilities considered together for the purpose of applying for the issue of free carbon units; and</w:t>
      </w:r>
    </w:p>
    <w:p w:rsidR="00D764E2" w:rsidRPr="006D2D8A" w:rsidRDefault="00D764E2" w:rsidP="00E4489D">
      <w:pPr>
        <w:pStyle w:val="paragraph"/>
      </w:pPr>
      <w:r w:rsidRPr="006D2D8A">
        <w:tab/>
        <w:t>(c)</w:t>
      </w:r>
      <w:r w:rsidRPr="006D2D8A">
        <w:tab/>
        <w:t>more than one person is an eligible person in relation to the facilities in accordance with Divisions</w:t>
      </w:r>
      <w:r w:rsidR="006D2D8A" w:rsidRPr="006D2D8A">
        <w:t> </w:t>
      </w:r>
      <w:r w:rsidRPr="006D2D8A">
        <w:t>2 and</w:t>
      </w:r>
      <w:r w:rsidR="0035397E" w:rsidRPr="006D2D8A">
        <w:t xml:space="preserve"> </w:t>
      </w:r>
      <w:r w:rsidRPr="006D2D8A">
        <w:t>3 of Part</w:t>
      </w:r>
      <w:r w:rsidR="006D2D8A" w:rsidRPr="006D2D8A">
        <w:t> </w:t>
      </w:r>
      <w:r w:rsidRPr="006D2D8A">
        <w:t>5;</w:t>
      </w:r>
    </w:p>
    <w:p w:rsidR="00D764E2" w:rsidRPr="006D2D8A" w:rsidRDefault="00D764E2" w:rsidP="00E4489D">
      <w:pPr>
        <w:pStyle w:val="subsection2"/>
      </w:pPr>
      <w:r w:rsidRPr="006D2D8A">
        <w:t>the eligible persons must make a combined application for the issue of free carbon units.</w:t>
      </w:r>
    </w:p>
    <w:p w:rsidR="00D764E2" w:rsidRPr="006D2D8A" w:rsidRDefault="00D764E2" w:rsidP="00E4489D">
      <w:pPr>
        <w:pStyle w:val="subsection"/>
      </w:pPr>
      <w:r w:rsidRPr="006D2D8A">
        <w:t>704</w:t>
      </w:r>
      <w:r w:rsidRPr="006D2D8A">
        <w:tab/>
      </w:r>
      <w:r w:rsidRPr="006D2D8A">
        <w:tab/>
        <w:t>A combined application for the issue of free carbon units must include the details of all eligible persons in relation to an emissions</w:t>
      </w:r>
      <w:r w:rsidR="006D2D8A" w:rsidRPr="006D2D8A">
        <w:noBreakHyphen/>
      </w:r>
      <w:r w:rsidRPr="006D2D8A">
        <w:t>intensive trade</w:t>
      </w:r>
      <w:r w:rsidR="006D2D8A" w:rsidRPr="006D2D8A">
        <w:noBreakHyphen/>
      </w:r>
      <w:r w:rsidRPr="006D2D8A">
        <w:t>exposed activity at the facility, or facilities, covered by the application.</w:t>
      </w:r>
    </w:p>
    <w:p w:rsidR="00D764E2" w:rsidRPr="006D2D8A" w:rsidRDefault="00A33841" w:rsidP="006115C2">
      <w:pPr>
        <w:pStyle w:val="ActHead3"/>
        <w:pageBreakBefore/>
      </w:pPr>
      <w:bookmarkStart w:id="200" w:name="_Toc355625779"/>
      <w:r w:rsidRPr="006D2D8A">
        <w:rPr>
          <w:rStyle w:val="CharDivNo"/>
        </w:rPr>
        <w:t>Division</w:t>
      </w:r>
      <w:r w:rsidR="006D2D8A" w:rsidRPr="006D2D8A">
        <w:rPr>
          <w:rStyle w:val="CharDivNo"/>
        </w:rPr>
        <w:t> </w:t>
      </w:r>
      <w:r w:rsidRPr="006D2D8A">
        <w:rPr>
          <w:rStyle w:val="CharDivNo"/>
        </w:rPr>
        <w:t>3</w:t>
      </w:r>
      <w:r w:rsidRPr="006D2D8A">
        <w:t>—</w:t>
      </w:r>
      <w:r w:rsidR="00D764E2" w:rsidRPr="006D2D8A">
        <w:rPr>
          <w:rStyle w:val="CharDivText"/>
        </w:rPr>
        <w:t>Special arrangements for facility without continuous emissions</w:t>
      </w:r>
      <w:r w:rsidR="006D2D8A" w:rsidRPr="006D2D8A">
        <w:rPr>
          <w:rStyle w:val="CharDivText"/>
        </w:rPr>
        <w:noBreakHyphen/>
      </w:r>
      <w:r w:rsidR="00D764E2" w:rsidRPr="006D2D8A">
        <w:rPr>
          <w:rStyle w:val="CharDivText"/>
        </w:rPr>
        <w:t>intensive trade</w:t>
      </w:r>
      <w:r w:rsidR="006D2D8A" w:rsidRPr="006D2D8A">
        <w:rPr>
          <w:rStyle w:val="CharDivText"/>
        </w:rPr>
        <w:noBreakHyphen/>
      </w:r>
      <w:r w:rsidR="00D764E2" w:rsidRPr="006D2D8A">
        <w:rPr>
          <w:rStyle w:val="CharDivText"/>
        </w:rPr>
        <w:t>exposed activity</w:t>
      </w:r>
      <w:bookmarkEnd w:id="200"/>
    </w:p>
    <w:p w:rsidR="00D764E2" w:rsidRPr="006D2D8A" w:rsidRDefault="00D764E2" w:rsidP="00E4489D">
      <w:pPr>
        <w:pStyle w:val="subsection"/>
      </w:pPr>
      <w:r w:rsidRPr="006D2D8A">
        <w:t>705</w:t>
      </w:r>
      <w:r w:rsidRPr="006D2D8A">
        <w:tab/>
        <w:t>(1)</w:t>
      </w:r>
      <w:r w:rsidRPr="006D2D8A">
        <w:tab/>
        <w:t>This clause applies if:</w:t>
      </w:r>
    </w:p>
    <w:p w:rsidR="00D764E2" w:rsidRPr="006D2D8A" w:rsidRDefault="00D764E2" w:rsidP="00E4489D">
      <w:pPr>
        <w:pStyle w:val="paragraph"/>
      </w:pPr>
      <w:r w:rsidRPr="006D2D8A">
        <w:tab/>
        <w:t>(a)</w:t>
      </w:r>
      <w:r w:rsidRPr="006D2D8A">
        <w:tab/>
        <w:t>an application relates to the carrying on of an emissions</w:t>
      </w:r>
      <w:r w:rsidR="006D2D8A" w:rsidRPr="006D2D8A">
        <w:noBreakHyphen/>
      </w:r>
      <w:r w:rsidRPr="006D2D8A">
        <w:t>intensive trade</w:t>
      </w:r>
      <w:r w:rsidR="006D2D8A" w:rsidRPr="006D2D8A">
        <w:noBreakHyphen/>
      </w:r>
      <w:r w:rsidRPr="006D2D8A">
        <w:t>exposed activity at a particular facility or series of facilities; and</w:t>
      </w:r>
    </w:p>
    <w:p w:rsidR="00D764E2" w:rsidRPr="006D2D8A" w:rsidRDefault="00D764E2" w:rsidP="00E4489D">
      <w:pPr>
        <w:pStyle w:val="paragraph"/>
      </w:pPr>
      <w:r w:rsidRPr="006D2D8A">
        <w:tab/>
        <w:t>(b)</w:t>
      </w:r>
      <w:r w:rsidRPr="006D2D8A">
        <w:tab/>
        <w:t>the emissions</w:t>
      </w:r>
      <w:r w:rsidR="006D2D8A" w:rsidRPr="006D2D8A">
        <w:noBreakHyphen/>
      </w:r>
      <w:r w:rsidRPr="006D2D8A">
        <w:t>intensive trade</w:t>
      </w:r>
      <w:r w:rsidR="006D2D8A" w:rsidRPr="006D2D8A">
        <w:noBreakHyphen/>
      </w:r>
      <w:r w:rsidRPr="006D2D8A">
        <w:t>exposed activity was not carried on at that facility or series of facilities in the financial year before the financial year to which the application relates.</w:t>
      </w:r>
    </w:p>
    <w:p w:rsidR="00D764E2" w:rsidRPr="006D2D8A" w:rsidRDefault="00D764E2" w:rsidP="00E4489D">
      <w:pPr>
        <w:pStyle w:val="subsection"/>
      </w:pPr>
      <w:r w:rsidRPr="006D2D8A">
        <w:tab/>
        <w:t>(2)</w:t>
      </w:r>
      <w:r w:rsidRPr="006D2D8A">
        <w:tab/>
        <w:t>This clause also applies if:</w:t>
      </w:r>
    </w:p>
    <w:p w:rsidR="00D764E2" w:rsidRPr="006D2D8A" w:rsidRDefault="00D764E2" w:rsidP="00E4489D">
      <w:pPr>
        <w:pStyle w:val="paragraph"/>
      </w:pPr>
      <w:r w:rsidRPr="006D2D8A">
        <w:tab/>
        <w:t>(a)</w:t>
      </w:r>
      <w:r w:rsidRPr="006D2D8A">
        <w:tab/>
        <w:t>the application relates to the carrying on of an emissions</w:t>
      </w:r>
      <w:r w:rsidR="006D2D8A" w:rsidRPr="006D2D8A">
        <w:noBreakHyphen/>
      </w:r>
      <w:r w:rsidRPr="006D2D8A">
        <w:t>intensive trade</w:t>
      </w:r>
      <w:r w:rsidR="006D2D8A" w:rsidRPr="006D2D8A">
        <w:noBreakHyphen/>
      </w:r>
      <w:r w:rsidRPr="006D2D8A">
        <w:t>exposed activity at a particular facility or series of facilities; and</w:t>
      </w:r>
    </w:p>
    <w:p w:rsidR="00D764E2" w:rsidRPr="006D2D8A" w:rsidRDefault="00D764E2" w:rsidP="00E4489D">
      <w:pPr>
        <w:pStyle w:val="paragraph"/>
      </w:pPr>
      <w:r w:rsidRPr="006D2D8A">
        <w:tab/>
        <w:t>(b)</w:t>
      </w:r>
      <w:r w:rsidRPr="006D2D8A">
        <w:tab/>
        <w:t>the emissions</w:t>
      </w:r>
      <w:r w:rsidR="006D2D8A" w:rsidRPr="006D2D8A">
        <w:noBreakHyphen/>
      </w:r>
      <w:r w:rsidRPr="006D2D8A">
        <w:t>intensive trade</w:t>
      </w:r>
      <w:r w:rsidR="006D2D8A" w:rsidRPr="006D2D8A">
        <w:noBreakHyphen/>
      </w:r>
      <w:r w:rsidRPr="006D2D8A">
        <w:t xml:space="preserve">exposed activity was carried on at that facility or series of facilities in the financial year (the </w:t>
      </w:r>
      <w:r w:rsidRPr="006D2D8A">
        <w:rPr>
          <w:b/>
          <w:i/>
        </w:rPr>
        <w:t>previous financial year</w:t>
      </w:r>
      <w:r w:rsidRPr="006D2D8A">
        <w:t>) before the financial year to which the application relates:</w:t>
      </w:r>
    </w:p>
    <w:p w:rsidR="00D764E2" w:rsidRPr="006D2D8A" w:rsidRDefault="00D764E2" w:rsidP="00E4489D">
      <w:pPr>
        <w:pStyle w:val="paragraphsub"/>
      </w:pPr>
      <w:r w:rsidRPr="006D2D8A">
        <w:tab/>
        <w:t>(i)</w:t>
      </w:r>
      <w:r w:rsidRPr="006D2D8A">
        <w:tab/>
        <w:t>for the first time; or</w:t>
      </w:r>
    </w:p>
    <w:p w:rsidR="00D764E2" w:rsidRPr="006D2D8A" w:rsidRDefault="00D764E2" w:rsidP="00E4489D">
      <w:pPr>
        <w:pStyle w:val="paragraphsub"/>
      </w:pPr>
      <w:r w:rsidRPr="006D2D8A">
        <w:tab/>
        <w:t>(ii)</w:t>
      </w:r>
      <w:r w:rsidRPr="006D2D8A">
        <w:tab/>
        <w:t>after a period of more than 12 months during which the activity was not carried out at that facility or series of facilities; and</w:t>
      </w:r>
    </w:p>
    <w:p w:rsidR="00D764E2" w:rsidRPr="006D2D8A" w:rsidRDefault="00D764E2" w:rsidP="00E4489D">
      <w:pPr>
        <w:pStyle w:val="paragraph"/>
      </w:pPr>
      <w:r w:rsidRPr="006D2D8A">
        <w:tab/>
        <w:t>(c)</w:t>
      </w:r>
      <w:r w:rsidRPr="006D2D8A">
        <w:tab/>
        <w:t>no application for the issue of free carbon units was made in relation to the carrying on of the emissions</w:t>
      </w:r>
      <w:r w:rsidR="006D2D8A" w:rsidRPr="006D2D8A">
        <w:noBreakHyphen/>
      </w:r>
      <w:r w:rsidRPr="006D2D8A">
        <w:t>intensive trade</w:t>
      </w:r>
      <w:r w:rsidR="006D2D8A" w:rsidRPr="006D2D8A">
        <w:noBreakHyphen/>
      </w:r>
      <w:r w:rsidRPr="006D2D8A">
        <w:t>exposed activity at that facility or series of facilities in the previous financial year.</w:t>
      </w:r>
    </w:p>
    <w:p w:rsidR="00D764E2" w:rsidRPr="006D2D8A" w:rsidRDefault="00D764E2" w:rsidP="00E4489D">
      <w:pPr>
        <w:pStyle w:val="subsection"/>
      </w:pPr>
      <w:r w:rsidRPr="006D2D8A">
        <w:tab/>
        <w:t>(3)</w:t>
      </w:r>
      <w:r w:rsidRPr="006D2D8A">
        <w:tab/>
        <w:t>The application must include an assessment of the amount or volume of the relevant product that is reasonably likely to be produced in the financial year to which the application relates.</w:t>
      </w:r>
    </w:p>
    <w:p w:rsidR="00D764E2" w:rsidRPr="006D2D8A" w:rsidRDefault="00E4489D" w:rsidP="00E4489D">
      <w:pPr>
        <w:pStyle w:val="notetext"/>
      </w:pPr>
      <w:r w:rsidRPr="006D2D8A">
        <w:t>Note:</w:t>
      </w:r>
      <w:r w:rsidRPr="006D2D8A">
        <w:tab/>
      </w:r>
      <w:r w:rsidR="00D764E2" w:rsidRPr="006D2D8A">
        <w:t>The assessment is the basis on which factor EAP</w:t>
      </w:r>
      <w:r w:rsidR="00D764E2" w:rsidRPr="006D2D8A">
        <w:rPr>
          <w:vertAlign w:val="superscript"/>
        </w:rPr>
        <w:t>ia</w:t>
      </w:r>
      <w:r w:rsidR="00D764E2" w:rsidRPr="006D2D8A">
        <w:rPr>
          <w:vertAlign w:val="subscript"/>
        </w:rPr>
        <w:t>t</w:t>
      </w:r>
      <w:r w:rsidR="00D764E2" w:rsidRPr="006D2D8A">
        <w:t xml:space="preserve"> is identified for the purposes of the allocation formula in </w:t>
      </w:r>
      <w:r w:rsidRPr="006D2D8A">
        <w:t>Division</w:t>
      </w:r>
      <w:r w:rsidR="006D2D8A" w:rsidRPr="006D2D8A">
        <w:t> </w:t>
      </w:r>
      <w:r w:rsidR="00D764E2" w:rsidRPr="006D2D8A">
        <w:t xml:space="preserve">4 of </w:t>
      </w:r>
      <w:r w:rsidRPr="006D2D8A">
        <w:t>Part</w:t>
      </w:r>
      <w:r w:rsidR="006D2D8A" w:rsidRPr="006D2D8A">
        <w:t> </w:t>
      </w:r>
      <w:r w:rsidR="00D764E2" w:rsidRPr="006D2D8A">
        <w:t>9 for calculating the number of free carbon units to be issued to a person.</w:t>
      </w:r>
    </w:p>
    <w:p w:rsidR="00D764E2" w:rsidRPr="006D2D8A" w:rsidRDefault="00D764E2" w:rsidP="00E4489D">
      <w:pPr>
        <w:pStyle w:val="subsection"/>
      </w:pPr>
      <w:r w:rsidRPr="006D2D8A">
        <w:tab/>
        <w:t>(4)</w:t>
      </w:r>
      <w:r w:rsidRPr="006D2D8A">
        <w:tab/>
        <w:t>The application must also include:</w:t>
      </w:r>
    </w:p>
    <w:p w:rsidR="00D764E2" w:rsidRPr="006D2D8A" w:rsidRDefault="00D764E2" w:rsidP="00E4489D">
      <w:pPr>
        <w:pStyle w:val="paragraph"/>
      </w:pPr>
      <w:r w:rsidRPr="006D2D8A">
        <w:tab/>
        <w:t>(a)</w:t>
      </w:r>
      <w:r w:rsidRPr="006D2D8A">
        <w:tab/>
        <w:t>information about whether any contracts or other arrangements have been entered into to buy the facility’s output; and</w:t>
      </w:r>
    </w:p>
    <w:p w:rsidR="00D764E2" w:rsidRPr="006D2D8A" w:rsidRDefault="00E4489D" w:rsidP="00E4489D">
      <w:pPr>
        <w:pStyle w:val="notetext"/>
      </w:pPr>
      <w:r w:rsidRPr="006D2D8A">
        <w:t>Note:</w:t>
      </w:r>
      <w:r w:rsidRPr="006D2D8A">
        <w:tab/>
      </w:r>
      <w:r w:rsidR="00D764E2" w:rsidRPr="006D2D8A">
        <w:t>The information need not include the price of the output.</w:t>
      </w:r>
    </w:p>
    <w:p w:rsidR="00D764E2" w:rsidRPr="006D2D8A" w:rsidRDefault="00D764E2" w:rsidP="00E4489D">
      <w:pPr>
        <w:pStyle w:val="paragraph"/>
      </w:pPr>
      <w:r w:rsidRPr="006D2D8A">
        <w:tab/>
        <w:t>(b)</w:t>
      </w:r>
      <w:r w:rsidRPr="006D2D8A">
        <w:tab/>
        <w:t>information about the construction, commissioning or recommissioning of the principal equipment that is to carry on the emissions</w:t>
      </w:r>
      <w:r w:rsidR="006D2D8A" w:rsidRPr="006D2D8A">
        <w:noBreakHyphen/>
      </w:r>
      <w:r w:rsidRPr="006D2D8A">
        <w:t>intensive trade</w:t>
      </w:r>
      <w:r w:rsidR="006D2D8A" w:rsidRPr="006D2D8A">
        <w:noBreakHyphen/>
      </w:r>
      <w:r w:rsidRPr="006D2D8A">
        <w:t>exposed activity, including a reasonable estimate of when and a description of how the equipment will be constructed, commissioned or recommissioned; and</w:t>
      </w:r>
    </w:p>
    <w:p w:rsidR="00D764E2" w:rsidRPr="006D2D8A" w:rsidRDefault="00D764E2" w:rsidP="00E4489D">
      <w:pPr>
        <w:pStyle w:val="paragraph"/>
      </w:pPr>
      <w:r w:rsidRPr="006D2D8A">
        <w:tab/>
        <w:t>(c)</w:t>
      </w:r>
      <w:r w:rsidRPr="006D2D8A">
        <w:tab/>
        <w:t>general information about the arrangements that are in place to finance the installation of any equipment at the facility; and</w:t>
      </w:r>
    </w:p>
    <w:p w:rsidR="00D764E2" w:rsidRPr="006D2D8A" w:rsidRDefault="00D764E2" w:rsidP="00E4489D">
      <w:pPr>
        <w:pStyle w:val="paragraph"/>
      </w:pPr>
      <w:r w:rsidRPr="006D2D8A">
        <w:tab/>
        <w:t>(d)</w:t>
      </w:r>
      <w:r w:rsidRPr="006D2D8A">
        <w:tab/>
        <w:t>a statement of any factors of which the applicant is aware that may reasonably be expected to stop or delay the carrying out of the emissions</w:t>
      </w:r>
      <w:r w:rsidR="006D2D8A" w:rsidRPr="006D2D8A">
        <w:noBreakHyphen/>
      </w:r>
      <w:r w:rsidRPr="006D2D8A">
        <w:t>intensive trade</w:t>
      </w:r>
      <w:r w:rsidR="006D2D8A" w:rsidRPr="006D2D8A">
        <w:noBreakHyphen/>
      </w:r>
      <w:r w:rsidRPr="006D2D8A">
        <w:t>exposed activity or the installation of any equipment at the facility.</w:t>
      </w:r>
    </w:p>
    <w:p w:rsidR="00D764E2" w:rsidRPr="006D2D8A" w:rsidRDefault="00D764E2" w:rsidP="00E4489D">
      <w:pPr>
        <w:pStyle w:val="subsection"/>
      </w:pPr>
      <w:r w:rsidRPr="006D2D8A">
        <w:tab/>
        <w:t>(5)</w:t>
      </w:r>
      <w:r w:rsidRPr="006D2D8A">
        <w:tab/>
        <w:t xml:space="preserve">The information mentioned in </w:t>
      </w:r>
      <w:r w:rsidR="006D2D8A" w:rsidRPr="006D2D8A">
        <w:t>subclause (</w:t>
      </w:r>
      <w:r w:rsidRPr="006D2D8A">
        <w:t>4) is not required to be included in the application if the inclusion is prohibited by or under:</w:t>
      </w:r>
    </w:p>
    <w:p w:rsidR="00D764E2" w:rsidRPr="006D2D8A" w:rsidRDefault="00D764E2" w:rsidP="00E4489D">
      <w:pPr>
        <w:pStyle w:val="paragraph"/>
      </w:pPr>
      <w:r w:rsidRPr="006D2D8A">
        <w:tab/>
        <w:t>(a)</w:t>
      </w:r>
      <w:r w:rsidRPr="006D2D8A">
        <w:tab/>
        <w:t xml:space="preserve">a law of the Commonwealth, or of a State or Territory; or </w:t>
      </w:r>
    </w:p>
    <w:p w:rsidR="00D764E2" w:rsidRPr="006D2D8A" w:rsidRDefault="00D764E2" w:rsidP="00E4489D">
      <w:pPr>
        <w:pStyle w:val="paragraph"/>
      </w:pPr>
      <w:r w:rsidRPr="006D2D8A">
        <w:tab/>
        <w:t>(b)</w:t>
      </w:r>
      <w:r w:rsidRPr="006D2D8A">
        <w:tab/>
        <w:t>a contract; or</w:t>
      </w:r>
    </w:p>
    <w:p w:rsidR="00D764E2" w:rsidRPr="006D2D8A" w:rsidRDefault="00D764E2" w:rsidP="00E4489D">
      <w:pPr>
        <w:pStyle w:val="paragraph"/>
      </w:pPr>
      <w:r w:rsidRPr="006D2D8A">
        <w:tab/>
        <w:t>(c)</w:t>
      </w:r>
      <w:r w:rsidRPr="006D2D8A">
        <w:tab/>
        <w:t>any other legally binding obligation.</w:t>
      </w:r>
      <w:r w:rsidRPr="006D2D8A">
        <w:tab/>
      </w:r>
    </w:p>
    <w:p w:rsidR="00D764E2" w:rsidRPr="006D2D8A" w:rsidRDefault="00A33841" w:rsidP="006115C2">
      <w:pPr>
        <w:pStyle w:val="ActHead3"/>
        <w:pageBreakBefore/>
      </w:pPr>
      <w:bookmarkStart w:id="201" w:name="_Toc355625780"/>
      <w:r w:rsidRPr="006D2D8A">
        <w:rPr>
          <w:rStyle w:val="CharDivNo"/>
        </w:rPr>
        <w:t>Division</w:t>
      </w:r>
      <w:r w:rsidR="006D2D8A" w:rsidRPr="006D2D8A">
        <w:rPr>
          <w:rStyle w:val="CharDivNo"/>
        </w:rPr>
        <w:t> </w:t>
      </w:r>
      <w:r w:rsidRPr="006D2D8A">
        <w:rPr>
          <w:rStyle w:val="CharDivNo"/>
        </w:rPr>
        <w:t>4</w:t>
      </w:r>
      <w:r w:rsidRPr="006D2D8A">
        <w:t>—</w:t>
      </w:r>
      <w:r w:rsidR="00D764E2" w:rsidRPr="006D2D8A">
        <w:rPr>
          <w:rStyle w:val="CharDivText"/>
        </w:rPr>
        <w:t>Special arrangements for significant expansion</w:t>
      </w:r>
      <w:bookmarkEnd w:id="201"/>
    </w:p>
    <w:p w:rsidR="00D764E2" w:rsidRPr="006D2D8A" w:rsidRDefault="00D764E2" w:rsidP="00E4489D">
      <w:pPr>
        <w:pStyle w:val="subsection"/>
      </w:pPr>
      <w:r w:rsidRPr="006D2D8A">
        <w:t>706</w:t>
      </w:r>
      <w:r w:rsidRPr="006D2D8A">
        <w:tab/>
        <w:t>(1)</w:t>
      </w:r>
      <w:r w:rsidRPr="006D2D8A">
        <w:tab/>
        <w:t>This clause applies if:</w:t>
      </w:r>
    </w:p>
    <w:p w:rsidR="00D764E2" w:rsidRPr="006D2D8A" w:rsidRDefault="00D764E2" w:rsidP="00E4489D">
      <w:pPr>
        <w:pStyle w:val="paragraph"/>
      </w:pPr>
      <w:r w:rsidRPr="006D2D8A">
        <w:tab/>
        <w:t>(a)</w:t>
      </w:r>
      <w:r w:rsidRPr="006D2D8A">
        <w:tab/>
        <w:t>one or more facilities to which an application relates is taken to have undergone a significant expansion; and</w:t>
      </w:r>
    </w:p>
    <w:p w:rsidR="00D764E2" w:rsidRPr="006D2D8A" w:rsidRDefault="00D764E2" w:rsidP="00E4489D">
      <w:pPr>
        <w:pStyle w:val="paragraph"/>
      </w:pPr>
      <w:r w:rsidRPr="006D2D8A">
        <w:tab/>
        <w:t>(b)</w:t>
      </w:r>
      <w:r w:rsidRPr="006D2D8A">
        <w:tab/>
        <w:t>the applicant wishes to apply for free carbon units for expected production in respect of the expansion.</w:t>
      </w:r>
    </w:p>
    <w:p w:rsidR="00D764E2" w:rsidRPr="006D2D8A" w:rsidRDefault="00E4489D" w:rsidP="00E4489D">
      <w:pPr>
        <w:pStyle w:val="notetext"/>
      </w:pPr>
      <w:r w:rsidRPr="006D2D8A">
        <w:t>Note:</w:t>
      </w:r>
      <w:r w:rsidRPr="006D2D8A">
        <w:tab/>
      </w:r>
      <w:r w:rsidR="00D764E2" w:rsidRPr="006D2D8A">
        <w:rPr>
          <w:b/>
          <w:i/>
        </w:rPr>
        <w:t>Significant expansion</w:t>
      </w:r>
      <w:r w:rsidR="00D764E2" w:rsidRPr="006D2D8A">
        <w:t xml:space="preserve"> is explained in clause</w:t>
      </w:r>
      <w:r w:rsidR="006D2D8A" w:rsidRPr="006D2D8A">
        <w:t> </w:t>
      </w:r>
      <w:r w:rsidR="00D764E2" w:rsidRPr="006D2D8A">
        <w:t>203.</w:t>
      </w:r>
    </w:p>
    <w:p w:rsidR="00D764E2" w:rsidRPr="006D2D8A" w:rsidRDefault="00D764E2" w:rsidP="00E4489D">
      <w:pPr>
        <w:pStyle w:val="subsection"/>
      </w:pPr>
      <w:r w:rsidRPr="006D2D8A">
        <w:tab/>
        <w:t>(2)</w:t>
      </w:r>
      <w:r w:rsidRPr="006D2D8A">
        <w:tab/>
        <w:t>The application must:</w:t>
      </w:r>
    </w:p>
    <w:p w:rsidR="00D764E2" w:rsidRPr="006D2D8A" w:rsidRDefault="00D764E2" w:rsidP="00E4489D">
      <w:pPr>
        <w:pStyle w:val="paragraph"/>
      </w:pPr>
      <w:r w:rsidRPr="006D2D8A">
        <w:tab/>
        <w:t>(a)</w:t>
      </w:r>
      <w:r w:rsidRPr="006D2D8A">
        <w:tab/>
        <w:t>describe any relevant equipment that has been, or will be, installed or recommissioned and explain how the relevant equipment will increase the production of the relevant product in the financial year to which the application relates; and</w:t>
      </w:r>
    </w:p>
    <w:p w:rsidR="00D764E2" w:rsidRPr="006D2D8A" w:rsidRDefault="00D764E2" w:rsidP="00E4489D">
      <w:pPr>
        <w:pStyle w:val="paragraph"/>
      </w:pPr>
      <w:r w:rsidRPr="006D2D8A">
        <w:tab/>
        <w:t>(b)</w:t>
      </w:r>
      <w:r w:rsidRPr="006D2D8A">
        <w:tab/>
        <w:t>identify any relevant product the production of which is expected to increase in the financial year to which the application relates; and</w:t>
      </w:r>
    </w:p>
    <w:p w:rsidR="00D764E2" w:rsidRPr="006D2D8A" w:rsidRDefault="00D764E2" w:rsidP="00E4489D">
      <w:pPr>
        <w:pStyle w:val="paragraph"/>
      </w:pPr>
      <w:r w:rsidRPr="006D2D8A">
        <w:tab/>
        <w:t>(c)</w:t>
      </w:r>
      <w:r w:rsidRPr="006D2D8A">
        <w:tab/>
        <w:t>set out the amount or volume of the relevant product produced in facilities that are taken to have undergone a significant expansion during the financial year before the financial year to which the application relates; and</w:t>
      </w:r>
    </w:p>
    <w:p w:rsidR="00D764E2" w:rsidRPr="006D2D8A" w:rsidRDefault="00D764E2" w:rsidP="00E4489D">
      <w:pPr>
        <w:pStyle w:val="paragraph"/>
      </w:pPr>
      <w:r w:rsidRPr="006D2D8A">
        <w:tab/>
        <w:t>(d)</w:t>
      </w:r>
      <w:r w:rsidRPr="006D2D8A">
        <w:tab/>
        <w:t>set out the amount or volume of the relevant product that is reasonably likely to be produced in facilities that are taken to have undergone a significant expansion during the financial year to which the application relates; and</w:t>
      </w:r>
    </w:p>
    <w:p w:rsidR="00D764E2" w:rsidRPr="006D2D8A" w:rsidRDefault="00D764E2" w:rsidP="00E4489D">
      <w:pPr>
        <w:pStyle w:val="paragraph"/>
      </w:pPr>
      <w:r w:rsidRPr="006D2D8A">
        <w:tab/>
        <w:t>(e)</w:t>
      </w:r>
      <w:r w:rsidRPr="006D2D8A">
        <w:tab/>
        <w:t>state whether any other equipment is to be decommissioned or operated at a lower rate after the new equipment is installed or relevant existing equipment is recommissioned; and</w:t>
      </w:r>
    </w:p>
    <w:p w:rsidR="00D764E2" w:rsidRPr="006D2D8A" w:rsidRDefault="00D764E2" w:rsidP="00E4489D">
      <w:pPr>
        <w:pStyle w:val="paragraph"/>
      </w:pPr>
      <w:r w:rsidRPr="006D2D8A">
        <w:tab/>
        <w:t>(f)</w:t>
      </w:r>
      <w:r w:rsidRPr="006D2D8A">
        <w:tab/>
        <w:t>state the maximum productive capacity of the equipment that:</w:t>
      </w:r>
    </w:p>
    <w:p w:rsidR="00D764E2" w:rsidRPr="006D2D8A" w:rsidRDefault="00D764E2" w:rsidP="00E4489D">
      <w:pPr>
        <w:pStyle w:val="paragraphsub"/>
      </w:pPr>
      <w:r w:rsidRPr="006D2D8A">
        <w:tab/>
        <w:t>(i)</w:t>
      </w:r>
      <w:r w:rsidRPr="006D2D8A">
        <w:tab/>
        <w:t>is at the facility before the installation of the equipment mentioned in clause</w:t>
      </w:r>
      <w:r w:rsidR="006D2D8A" w:rsidRPr="006D2D8A">
        <w:t> </w:t>
      </w:r>
      <w:r w:rsidRPr="006D2D8A">
        <w:t>203; and</w:t>
      </w:r>
    </w:p>
    <w:p w:rsidR="00D764E2" w:rsidRPr="006D2D8A" w:rsidRDefault="00D764E2" w:rsidP="00E4489D">
      <w:pPr>
        <w:pStyle w:val="paragraphsub"/>
      </w:pPr>
      <w:r w:rsidRPr="006D2D8A">
        <w:tab/>
        <w:t>(ii)</w:t>
      </w:r>
      <w:r w:rsidRPr="006D2D8A">
        <w:tab/>
        <w:t>may be used to produce the relevant product; and</w:t>
      </w:r>
    </w:p>
    <w:p w:rsidR="00D764E2" w:rsidRPr="006D2D8A" w:rsidRDefault="00D764E2" w:rsidP="00E4489D">
      <w:pPr>
        <w:pStyle w:val="paragraph"/>
      </w:pPr>
      <w:r w:rsidRPr="006D2D8A">
        <w:tab/>
        <w:t>(g)</w:t>
      </w:r>
      <w:r w:rsidRPr="006D2D8A">
        <w:tab/>
        <w:t>state the maximum productive capacity of all of the equipment that is to be used to produce the relevant product after:</w:t>
      </w:r>
    </w:p>
    <w:p w:rsidR="00D764E2" w:rsidRPr="006D2D8A" w:rsidRDefault="00D764E2" w:rsidP="00E4489D">
      <w:pPr>
        <w:pStyle w:val="paragraphsub"/>
      </w:pPr>
      <w:r w:rsidRPr="006D2D8A">
        <w:tab/>
        <w:t>(i)</w:t>
      </w:r>
      <w:r w:rsidRPr="006D2D8A">
        <w:tab/>
        <w:t>the commissioning of the equipment that is to be installed; and</w:t>
      </w:r>
    </w:p>
    <w:p w:rsidR="00D764E2" w:rsidRPr="006D2D8A" w:rsidRDefault="00D764E2" w:rsidP="00E4489D">
      <w:pPr>
        <w:pStyle w:val="paragraphsub"/>
      </w:pPr>
      <w:r w:rsidRPr="006D2D8A">
        <w:tab/>
        <w:t>(ii)</w:t>
      </w:r>
      <w:r w:rsidRPr="006D2D8A">
        <w:tab/>
        <w:t>any existing equipment that is to be decommissioned has been decommissioned; and</w:t>
      </w:r>
    </w:p>
    <w:p w:rsidR="00D764E2" w:rsidRPr="006D2D8A" w:rsidRDefault="00D764E2" w:rsidP="00E4489D">
      <w:pPr>
        <w:pStyle w:val="paragraph"/>
      </w:pPr>
      <w:r w:rsidRPr="006D2D8A">
        <w:tab/>
        <w:t>(h)</w:t>
      </w:r>
      <w:r w:rsidRPr="006D2D8A">
        <w:tab/>
        <w:t>identify any contracts or other arrangements that have been entered into to buy the output of the facility; and</w:t>
      </w:r>
    </w:p>
    <w:p w:rsidR="00D764E2" w:rsidRPr="006D2D8A" w:rsidRDefault="00E4489D" w:rsidP="00E4489D">
      <w:pPr>
        <w:pStyle w:val="notetext"/>
      </w:pPr>
      <w:r w:rsidRPr="006D2D8A">
        <w:t>Note:</w:t>
      </w:r>
      <w:r w:rsidRPr="006D2D8A">
        <w:tab/>
      </w:r>
      <w:r w:rsidR="00D764E2" w:rsidRPr="006D2D8A">
        <w:t>The information need not include the price of the output.</w:t>
      </w:r>
    </w:p>
    <w:p w:rsidR="00D764E2" w:rsidRPr="006D2D8A" w:rsidRDefault="00D764E2" w:rsidP="00E4489D">
      <w:pPr>
        <w:pStyle w:val="paragraph"/>
      </w:pPr>
      <w:r w:rsidRPr="006D2D8A">
        <w:tab/>
        <w:t>(i)</w:t>
      </w:r>
      <w:r w:rsidRPr="006D2D8A">
        <w:tab/>
        <w:t>for new equipment that is being installed at the time of the application</w:t>
      </w:r>
      <w:r w:rsidR="00E4489D" w:rsidRPr="006D2D8A">
        <w:t>—</w:t>
      </w:r>
      <w:r w:rsidRPr="006D2D8A">
        <w:t>give information about the commissioning of the principal equipment that is to be used to carry on the emissions</w:t>
      </w:r>
      <w:r w:rsidR="006D2D8A" w:rsidRPr="006D2D8A">
        <w:noBreakHyphen/>
      </w:r>
      <w:r w:rsidRPr="006D2D8A">
        <w:t>intensive trade</w:t>
      </w:r>
      <w:r w:rsidR="006D2D8A" w:rsidRPr="006D2D8A">
        <w:noBreakHyphen/>
      </w:r>
      <w:r w:rsidRPr="006D2D8A">
        <w:t>exposed activity, including a reasonable estimate of when and a description of how the equipment will be commissioned; and</w:t>
      </w:r>
    </w:p>
    <w:p w:rsidR="00D764E2" w:rsidRPr="006D2D8A" w:rsidRDefault="00D764E2" w:rsidP="00E4489D">
      <w:pPr>
        <w:pStyle w:val="paragraph"/>
      </w:pPr>
      <w:r w:rsidRPr="006D2D8A">
        <w:tab/>
        <w:t>(j)</w:t>
      </w:r>
      <w:r w:rsidRPr="006D2D8A">
        <w:tab/>
        <w:t>include general information about the arrangements that are in place to finance the installation of any equipment at the facility; and</w:t>
      </w:r>
    </w:p>
    <w:p w:rsidR="00D764E2" w:rsidRPr="006D2D8A" w:rsidRDefault="00D764E2" w:rsidP="00E4489D">
      <w:pPr>
        <w:pStyle w:val="paragraph"/>
      </w:pPr>
      <w:r w:rsidRPr="006D2D8A">
        <w:tab/>
        <w:t>(k)</w:t>
      </w:r>
      <w:r w:rsidRPr="006D2D8A">
        <w:tab/>
        <w:t>include a statement of any factors of which the applicant is aware that may reasonably be expected to stop or delay the carrying out of the emissions</w:t>
      </w:r>
      <w:r w:rsidR="006D2D8A" w:rsidRPr="006D2D8A">
        <w:noBreakHyphen/>
      </w:r>
      <w:r w:rsidRPr="006D2D8A">
        <w:t>intensive trade</w:t>
      </w:r>
      <w:r w:rsidR="006D2D8A" w:rsidRPr="006D2D8A">
        <w:noBreakHyphen/>
      </w:r>
      <w:r w:rsidRPr="006D2D8A">
        <w:t>exposed activity or the installation of any equipment at the facility.</w:t>
      </w:r>
    </w:p>
    <w:p w:rsidR="00D764E2" w:rsidRPr="006D2D8A" w:rsidRDefault="00E4489D" w:rsidP="00E4489D">
      <w:pPr>
        <w:pStyle w:val="notetext"/>
      </w:pPr>
      <w:r w:rsidRPr="006D2D8A">
        <w:t>Note:</w:t>
      </w:r>
      <w:r w:rsidRPr="006D2D8A">
        <w:tab/>
      </w:r>
      <w:r w:rsidR="00D764E2" w:rsidRPr="006D2D8A">
        <w:t xml:space="preserve">The difference between </w:t>
      </w:r>
      <w:r w:rsidR="006D2D8A" w:rsidRPr="006D2D8A">
        <w:t>paragraphs (</w:t>
      </w:r>
      <w:r w:rsidR="00D764E2" w:rsidRPr="006D2D8A">
        <w:t>c) and (d) is the basis on which factor EAP</w:t>
      </w:r>
      <w:r w:rsidR="00D764E2" w:rsidRPr="006D2D8A">
        <w:rPr>
          <w:vertAlign w:val="superscript"/>
        </w:rPr>
        <w:t>ia</w:t>
      </w:r>
      <w:r w:rsidR="00D764E2" w:rsidRPr="006D2D8A">
        <w:rPr>
          <w:vertAlign w:val="subscript"/>
        </w:rPr>
        <w:t>t</w:t>
      </w:r>
      <w:r w:rsidR="00D764E2" w:rsidRPr="006D2D8A">
        <w:t xml:space="preserve"> is identified for the purposes of the allocation formula in </w:t>
      </w:r>
      <w:r w:rsidRPr="006D2D8A">
        <w:t>Division</w:t>
      </w:r>
      <w:r w:rsidR="006D2D8A" w:rsidRPr="006D2D8A">
        <w:t> </w:t>
      </w:r>
      <w:r w:rsidR="00D764E2" w:rsidRPr="006D2D8A">
        <w:t xml:space="preserve">4 of </w:t>
      </w:r>
      <w:r w:rsidRPr="006D2D8A">
        <w:t>Part</w:t>
      </w:r>
      <w:r w:rsidR="006D2D8A" w:rsidRPr="006D2D8A">
        <w:t> </w:t>
      </w:r>
      <w:r w:rsidR="00D764E2" w:rsidRPr="006D2D8A">
        <w:t>9 for calculating the number of free carbon units to be issued to a person.</w:t>
      </w:r>
    </w:p>
    <w:p w:rsidR="00D764E2" w:rsidRPr="006D2D8A" w:rsidRDefault="00D764E2" w:rsidP="00E4489D">
      <w:pPr>
        <w:pStyle w:val="subsection"/>
      </w:pPr>
      <w:r w:rsidRPr="006D2D8A">
        <w:tab/>
        <w:t>(3)</w:t>
      </w:r>
      <w:r w:rsidRPr="006D2D8A">
        <w:tab/>
        <w:t xml:space="preserve">However, if the facility produces more than one relevant product, the information in </w:t>
      </w:r>
      <w:r w:rsidR="006D2D8A" w:rsidRPr="006D2D8A">
        <w:t>subclause (</w:t>
      </w:r>
      <w:r w:rsidRPr="006D2D8A">
        <w:t>2) must relate only to each relevant product the expected production of which is directly affected by the use of the equipment.</w:t>
      </w:r>
    </w:p>
    <w:p w:rsidR="00D764E2" w:rsidRPr="006D2D8A" w:rsidRDefault="00D764E2" w:rsidP="00E4489D">
      <w:pPr>
        <w:pStyle w:val="subsection"/>
      </w:pPr>
      <w:r w:rsidRPr="006D2D8A">
        <w:tab/>
        <w:t>(4)</w:t>
      </w:r>
      <w:r w:rsidRPr="006D2D8A">
        <w:tab/>
        <w:t xml:space="preserve">The information mentioned in </w:t>
      </w:r>
      <w:r w:rsidR="006D2D8A" w:rsidRPr="006D2D8A">
        <w:t>subclause (</w:t>
      </w:r>
      <w:r w:rsidRPr="006D2D8A">
        <w:t>2) is not required to be included in the application if the inclusion is prohibited by or under:</w:t>
      </w:r>
    </w:p>
    <w:p w:rsidR="00D764E2" w:rsidRPr="006D2D8A" w:rsidRDefault="00D764E2" w:rsidP="00E4489D">
      <w:pPr>
        <w:pStyle w:val="paragraph"/>
      </w:pPr>
      <w:r w:rsidRPr="006D2D8A">
        <w:tab/>
        <w:t>(a)</w:t>
      </w:r>
      <w:r w:rsidRPr="006D2D8A">
        <w:tab/>
        <w:t xml:space="preserve">a law of the Commonwealth, or of a State or Territory; or </w:t>
      </w:r>
    </w:p>
    <w:p w:rsidR="00D764E2" w:rsidRPr="006D2D8A" w:rsidRDefault="00D764E2" w:rsidP="00E4489D">
      <w:pPr>
        <w:pStyle w:val="paragraph"/>
      </w:pPr>
      <w:r w:rsidRPr="006D2D8A">
        <w:tab/>
        <w:t>(b)</w:t>
      </w:r>
      <w:r w:rsidRPr="006D2D8A">
        <w:tab/>
        <w:t>a contract; or</w:t>
      </w:r>
    </w:p>
    <w:p w:rsidR="00D764E2" w:rsidRPr="006D2D8A" w:rsidRDefault="00D764E2" w:rsidP="00E4489D">
      <w:pPr>
        <w:pStyle w:val="paragraph"/>
      </w:pPr>
      <w:r w:rsidRPr="006D2D8A">
        <w:tab/>
        <w:t>(c)</w:t>
      </w:r>
      <w:r w:rsidRPr="006D2D8A">
        <w:tab/>
        <w:t>any other legally binding obligation.</w:t>
      </w:r>
    </w:p>
    <w:p w:rsidR="00D764E2" w:rsidRPr="006D2D8A" w:rsidRDefault="00A33841" w:rsidP="006115C2">
      <w:pPr>
        <w:pStyle w:val="ActHead3"/>
        <w:pageBreakBefore/>
      </w:pPr>
      <w:bookmarkStart w:id="202" w:name="_Toc355625781"/>
      <w:r w:rsidRPr="006D2D8A">
        <w:rPr>
          <w:rStyle w:val="CharDivNo"/>
        </w:rPr>
        <w:t>Division</w:t>
      </w:r>
      <w:r w:rsidR="006D2D8A" w:rsidRPr="006D2D8A">
        <w:rPr>
          <w:rStyle w:val="CharDivNo"/>
        </w:rPr>
        <w:t> </w:t>
      </w:r>
      <w:r w:rsidRPr="006D2D8A">
        <w:rPr>
          <w:rStyle w:val="CharDivNo"/>
        </w:rPr>
        <w:t>5</w:t>
      </w:r>
      <w:r w:rsidRPr="006D2D8A">
        <w:t>—</w:t>
      </w:r>
      <w:r w:rsidR="00D764E2" w:rsidRPr="006D2D8A">
        <w:rPr>
          <w:rStyle w:val="CharDivText"/>
        </w:rPr>
        <w:t>Special arrangements for new facilities</w:t>
      </w:r>
      <w:bookmarkEnd w:id="202"/>
    </w:p>
    <w:p w:rsidR="00D764E2" w:rsidRPr="006D2D8A" w:rsidRDefault="00D764E2" w:rsidP="00E4489D">
      <w:pPr>
        <w:pStyle w:val="subsection"/>
      </w:pPr>
      <w:r w:rsidRPr="006D2D8A">
        <w:t>707</w:t>
      </w:r>
      <w:r w:rsidRPr="006D2D8A">
        <w:tab/>
        <w:t>(1)</w:t>
      </w:r>
      <w:r w:rsidRPr="006D2D8A">
        <w:tab/>
        <w:t>This clause applies if an application relates to the carrying on of an emissions</w:t>
      </w:r>
      <w:r w:rsidR="006D2D8A" w:rsidRPr="006D2D8A">
        <w:noBreakHyphen/>
      </w:r>
      <w:r w:rsidRPr="006D2D8A">
        <w:t>intensive trade</w:t>
      </w:r>
      <w:r w:rsidR="006D2D8A" w:rsidRPr="006D2D8A">
        <w:noBreakHyphen/>
      </w:r>
      <w:r w:rsidRPr="006D2D8A">
        <w:t>exposed activity at a new facility or series of new facilities.</w:t>
      </w:r>
    </w:p>
    <w:p w:rsidR="00D764E2" w:rsidRPr="006D2D8A" w:rsidRDefault="00D764E2" w:rsidP="00E4489D">
      <w:pPr>
        <w:pStyle w:val="subsection"/>
      </w:pPr>
      <w:r w:rsidRPr="006D2D8A">
        <w:tab/>
        <w:t>(2)</w:t>
      </w:r>
      <w:r w:rsidRPr="006D2D8A">
        <w:tab/>
        <w:t>The application must only cover:</w:t>
      </w:r>
    </w:p>
    <w:p w:rsidR="00D764E2" w:rsidRPr="006D2D8A" w:rsidRDefault="00D764E2" w:rsidP="00E4489D">
      <w:pPr>
        <w:pStyle w:val="paragraph"/>
      </w:pPr>
      <w:r w:rsidRPr="006D2D8A">
        <w:tab/>
        <w:t>(a)</w:t>
      </w:r>
      <w:r w:rsidRPr="006D2D8A">
        <w:tab/>
        <w:t>for a new facility</w:t>
      </w:r>
      <w:r w:rsidR="00E4489D" w:rsidRPr="006D2D8A">
        <w:t>—</w:t>
      </w:r>
      <w:r w:rsidRPr="006D2D8A">
        <w:t>an emissions</w:t>
      </w:r>
      <w:r w:rsidR="006D2D8A" w:rsidRPr="006D2D8A">
        <w:noBreakHyphen/>
      </w:r>
      <w:r w:rsidRPr="006D2D8A">
        <w:t>intensive trade</w:t>
      </w:r>
      <w:r w:rsidR="006D2D8A" w:rsidRPr="006D2D8A">
        <w:noBreakHyphen/>
      </w:r>
      <w:r w:rsidRPr="006D2D8A">
        <w:t>exposed activity at that new facility; and</w:t>
      </w:r>
    </w:p>
    <w:p w:rsidR="00D764E2" w:rsidRPr="006D2D8A" w:rsidRDefault="00D764E2" w:rsidP="00E4489D">
      <w:pPr>
        <w:pStyle w:val="paragraph"/>
      </w:pPr>
      <w:r w:rsidRPr="006D2D8A">
        <w:tab/>
        <w:t>(b)</w:t>
      </w:r>
      <w:r w:rsidRPr="006D2D8A">
        <w:tab/>
        <w:t>for a series of new facilities</w:t>
      </w:r>
      <w:r w:rsidR="00E4489D" w:rsidRPr="006D2D8A">
        <w:t>—</w:t>
      </w:r>
      <w:r w:rsidRPr="006D2D8A">
        <w:t>an emissions</w:t>
      </w:r>
      <w:r w:rsidR="006D2D8A" w:rsidRPr="006D2D8A">
        <w:noBreakHyphen/>
      </w:r>
      <w:r w:rsidRPr="006D2D8A">
        <w:t>intensive trade</w:t>
      </w:r>
      <w:r w:rsidR="006D2D8A" w:rsidRPr="006D2D8A">
        <w:noBreakHyphen/>
      </w:r>
      <w:r w:rsidRPr="006D2D8A">
        <w:t>exposed activity at that series of new facilities.</w:t>
      </w:r>
    </w:p>
    <w:p w:rsidR="00D764E2" w:rsidRPr="006D2D8A" w:rsidRDefault="00E4489D" w:rsidP="00E4489D">
      <w:pPr>
        <w:pStyle w:val="notetext"/>
      </w:pPr>
      <w:r w:rsidRPr="006D2D8A">
        <w:t>Note:</w:t>
      </w:r>
      <w:r w:rsidRPr="006D2D8A">
        <w:tab/>
      </w:r>
      <w:r w:rsidR="00D764E2" w:rsidRPr="006D2D8A">
        <w:rPr>
          <w:b/>
          <w:i/>
        </w:rPr>
        <w:t xml:space="preserve">New facility </w:t>
      </w:r>
      <w:r w:rsidR="00D764E2" w:rsidRPr="006D2D8A">
        <w:t xml:space="preserve">and </w:t>
      </w:r>
      <w:r w:rsidR="00D764E2" w:rsidRPr="006D2D8A">
        <w:rPr>
          <w:b/>
          <w:i/>
        </w:rPr>
        <w:t>series of new facilities</w:t>
      </w:r>
      <w:r w:rsidR="00D764E2" w:rsidRPr="006D2D8A">
        <w:t xml:space="preserve"> are explained in clause</w:t>
      </w:r>
      <w:r w:rsidR="006D2D8A" w:rsidRPr="006D2D8A">
        <w:t> </w:t>
      </w:r>
      <w:r w:rsidR="00D764E2" w:rsidRPr="006D2D8A">
        <w:t>205.</w:t>
      </w:r>
    </w:p>
    <w:p w:rsidR="00D764E2" w:rsidRPr="006D2D8A" w:rsidRDefault="00D764E2" w:rsidP="00E4489D">
      <w:pPr>
        <w:pStyle w:val="subsection"/>
      </w:pPr>
      <w:r w:rsidRPr="006D2D8A">
        <w:tab/>
        <w:t>(3)</w:t>
      </w:r>
      <w:r w:rsidRPr="006D2D8A">
        <w:tab/>
        <w:t>The person completing the application form must give the Regulator a report, in a manner and form approved by the Regulator, containing the calculations relating to amounts mentioned in paragraphs 911(2</w:t>
      </w:r>
      <w:r w:rsidR="00E4489D" w:rsidRPr="006D2D8A">
        <w:t>)(</w:t>
      </w:r>
      <w:r w:rsidRPr="006D2D8A">
        <w:t>c), (d) and (e) for the financial year to which the application relates.</w:t>
      </w:r>
    </w:p>
    <w:p w:rsidR="00D764E2" w:rsidRPr="006D2D8A" w:rsidRDefault="00A33841" w:rsidP="006115C2">
      <w:pPr>
        <w:pStyle w:val="ActHead3"/>
        <w:pageBreakBefore/>
      </w:pPr>
      <w:bookmarkStart w:id="203" w:name="_Toc355625782"/>
      <w:r w:rsidRPr="006D2D8A">
        <w:rPr>
          <w:rStyle w:val="CharDivNo"/>
        </w:rPr>
        <w:t>Division</w:t>
      </w:r>
      <w:r w:rsidR="006D2D8A" w:rsidRPr="006D2D8A">
        <w:rPr>
          <w:rStyle w:val="CharDivNo"/>
        </w:rPr>
        <w:t> </w:t>
      </w:r>
      <w:r w:rsidRPr="006D2D8A">
        <w:rPr>
          <w:rStyle w:val="CharDivNo"/>
        </w:rPr>
        <w:t>6</w:t>
      </w:r>
      <w:r w:rsidRPr="006D2D8A">
        <w:t>—</w:t>
      </w:r>
      <w:r w:rsidR="00D764E2" w:rsidRPr="006D2D8A">
        <w:rPr>
          <w:rStyle w:val="CharDivText"/>
        </w:rPr>
        <w:t>Special arrangements for sub</w:t>
      </w:r>
      <w:r w:rsidR="006D2D8A" w:rsidRPr="006D2D8A">
        <w:rPr>
          <w:rStyle w:val="CharDivText"/>
        </w:rPr>
        <w:noBreakHyphen/>
      </w:r>
      <w:r w:rsidR="00D764E2" w:rsidRPr="006D2D8A">
        <w:rPr>
          <w:rStyle w:val="CharDivText"/>
        </w:rPr>
        <w:t>threshold facilities</w:t>
      </w:r>
      <w:bookmarkEnd w:id="203"/>
    </w:p>
    <w:p w:rsidR="00D764E2" w:rsidRPr="006D2D8A" w:rsidRDefault="00D764E2" w:rsidP="00E4489D">
      <w:pPr>
        <w:pStyle w:val="subsection"/>
      </w:pPr>
      <w:r w:rsidRPr="006D2D8A">
        <w:t>708</w:t>
      </w:r>
      <w:r w:rsidRPr="006D2D8A">
        <w:tab/>
        <w:t>(1)</w:t>
      </w:r>
      <w:r w:rsidRPr="006D2D8A">
        <w:tab/>
        <w:t>This clause applies if:</w:t>
      </w:r>
    </w:p>
    <w:p w:rsidR="00D764E2" w:rsidRPr="006D2D8A" w:rsidRDefault="00D764E2" w:rsidP="00E4489D">
      <w:pPr>
        <w:pStyle w:val="paragraph"/>
      </w:pPr>
      <w:r w:rsidRPr="006D2D8A">
        <w:tab/>
        <w:t>(a)</w:t>
      </w:r>
      <w:r w:rsidRPr="006D2D8A">
        <w:tab/>
        <w:t>an application relates to the carrying on of an emissions</w:t>
      </w:r>
      <w:r w:rsidR="006D2D8A" w:rsidRPr="006D2D8A">
        <w:noBreakHyphen/>
      </w:r>
      <w:r w:rsidRPr="006D2D8A">
        <w:t>intensive trade</w:t>
      </w:r>
      <w:r w:rsidR="006D2D8A" w:rsidRPr="006D2D8A">
        <w:noBreakHyphen/>
      </w:r>
      <w:r w:rsidRPr="006D2D8A">
        <w:t>exposed activity at a facility; and</w:t>
      </w:r>
    </w:p>
    <w:p w:rsidR="00D764E2" w:rsidRPr="006D2D8A" w:rsidRDefault="00D764E2" w:rsidP="00E4489D">
      <w:pPr>
        <w:pStyle w:val="paragraph"/>
      </w:pPr>
      <w:r w:rsidRPr="006D2D8A">
        <w:tab/>
        <w:t>(b)</w:t>
      </w:r>
      <w:r w:rsidRPr="006D2D8A">
        <w:tab/>
        <w:t>there is no requirement under the NGER Act to report emissions from the facility; and</w:t>
      </w:r>
    </w:p>
    <w:p w:rsidR="00D764E2" w:rsidRPr="006D2D8A" w:rsidRDefault="00D764E2" w:rsidP="00E4489D">
      <w:pPr>
        <w:pStyle w:val="paragraph"/>
      </w:pPr>
      <w:r w:rsidRPr="006D2D8A">
        <w:tab/>
        <w:t>(c)</w:t>
      </w:r>
      <w:r w:rsidRPr="006D2D8A">
        <w:tab/>
        <w:t>an application was approved in relation to the carrying on of the same emissions</w:t>
      </w:r>
      <w:r w:rsidR="006D2D8A" w:rsidRPr="006D2D8A">
        <w:noBreakHyphen/>
      </w:r>
      <w:r w:rsidRPr="006D2D8A">
        <w:t>intensive trade</w:t>
      </w:r>
      <w:r w:rsidR="006D2D8A" w:rsidRPr="006D2D8A">
        <w:noBreakHyphen/>
      </w:r>
      <w:r w:rsidRPr="006D2D8A">
        <w:t xml:space="preserve">exposed activity carried out at the facility for the financial year before the financial year to which the current application relates (the </w:t>
      </w:r>
      <w:r w:rsidRPr="006D2D8A">
        <w:rPr>
          <w:b/>
          <w:i/>
        </w:rPr>
        <w:t>relevant</w:t>
      </w:r>
      <w:r w:rsidRPr="006D2D8A">
        <w:rPr>
          <w:i/>
        </w:rPr>
        <w:t xml:space="preserve"> </w:t>
      </w:r>
      <w:r w:rsidRPr="006D2D8A">
        <w:rPr>
          <w:b/>
          <w:i/>
        </w:rPr>
        <w:t>previous financial year</w:t>
      </w:r>
      <w:r w:rsidRPr="006D2D8A">
        <w:t>); and</w:t>
      </w:r>
    </w:p>
    <w:p w:rsidR="00D764E2" w:rsidRPr="006D2D8A" w:rsidRDefault="00D764E2" w:rsidP="00E4489D">
      <w:pPr>
        <w:pStyle w:val="paragraph"/>
      </w:pPr>
      <w:r w:rsidRPr="006D2D8A">
        <w:tab/>
        <w:t>(d)</w:t>
      </w:r>
      <w:r w:rsidRPr="006D2D8A">
        <w:tab/>
        <w:t>no event mentioned in subclause</w:t>
      </w:r>
      <w:r w:rsidR="006D2D8A" w:rsidRPr="006D2D8A">
        <w:t> </w:t>
      </w:r>
      <w:r w:rsidRPr="006D2D8A">
        <w:t>1305(2) occurred in relation to the carrying on of the same emissions</w:t>
      </w:r>
      <w:r w:rsidR="006D2D8A" w:rsidRPr="006D2D8A">
        <w:noBreakHyphen/>
      </w:r>
      <w:r w:rsidRPr="006D2D8A">
        <w:t>intensive trade</w:t>
      </w:r>
      <w:r w:rsidR="006D2D8A" w:rsidRPr="006D2D8A">
        <w:noBreakHyphen/>
      </w:r>
      <w:r w:rsidRPr="006D2D8A">
        <w:t xml:space="preserve">exposed activity carried out at the facility in the financial year before the financial year to which the current application relates (the </w:t>
      </w:r>
      <w:r w:rsidRPr="006D2D8A">
        <w:rPr>
          <w:b/>
          <w:i/>
        </w:rPr>
        <w:t>relevant</w:t>
      </w:r>
      <w:r w:rsidRPr="006D2D8A">
        <w:rPr>
          <w:i/>
        </w:rPr>
        <w:t xml:space="preserve"> </w:t>
      </w:r>
      <w:r w:rsidRPr="006D2D8A">
        <w:rPr>
          <w:b/>
          <w:i/>
        </w:rPr>
        <w:t>previous financial year</w:t>
      </w:r>
      <w:r w:rsidRPr="006D2D8A">
        <w:t>);</w:t>
      </w:r>
    </w:p>
    <w:p w:rsidR="002A6CEE" w:rsidRPr="006D2D8A" w:rsidRDefault="002A6CEE" w:rsidP="00E4489D">
      <w:pPr>
        <w:pStyle w:val="paragraph"/>
      </w:pPr>
      <w:r w:rsidRPr="006D2D8A">
        <w:tab/>
        <w:t>(e)</w:t>
      </w:r>
      <w:r w:rsidRPr="006D2D8A">
        <w:tab/>
        <w:t>in the previous financial year, the applicant did not choose to use method 2 in clause</w:t>
      </w:r>
      <w:r w:rsidR="006D2D8A" w:rsidRPr="006D2D8A">
        <w:t> </w:t>
      </w:r>
      <w:r w:rsidRPr="006D2D8A">
        <w:t>912 to work out the sub</w:t>
      </w:r>
      <w:r w:rsidR="006D2D8A" w:rsidRPr="006D2D8A">
        <w:noBreakHyphen/>
      </w:r>
      <w:r w:rsidRPr="006D2D8A">
        <w:t>threshold emissions adjustment.</w:t>
      </w:r>
    </w:p>
    <w:p w:rsidR="00D764E2" w:rsidRPr="006D2D8A" w:rsidRDefault="00D764E2" w:rsidP="00E4489D">
      <w:pPr>
        <w:pStyle w:val="subsection"/>
      </w:pPr>
      <w:r w:rsidRPr="006D2D8A">
        <w:tab/>
        <w:t>(2)</w:t>
      </w:r>
      <w:r w:rsidRPr="006D2D8A">
        <w:tab/>
        <w:t xml:space="preserve">The person completing the application form must give the Regulator a report, in a manner and form approved by the Regulator, setting out the scope 1 emissions, by source, from the operation of the facility for the relevant previous financial year. </w:t>
      </w:r>
    </w:p>
    <w:p w:rsidR="00D764E2" w:rsidRPr="006D2D8A" w:rsidRDefault="00E4489D" w:rsidP="00E4489D">
      <w:pPr>
        <w:pStyle w:val="notetext"/>
      </w:pPr>
      <w:r w:rsidRPr="006D2D8A">
        <w:t>Note:</w:t>
      </w:r>
      <w:r w:rsidRPr="006D2D8A">
        <w:tab/>
      </w:r>
      <w:r w:rsidR="00D764E2" w:rsidRPr="006D2D8A">
        <w:t xml:space="preserve">Under </w:t>
      </w:r>
      <w:r w:rsidRPr="006D2D8A">
        <w:t>Division</w:t>
      </w:r>
      <w:r w:rsidR="006D2D8A" w:rsidRPr="006D2D8A">
        <w:t> </w:t>
      </w:r>
      <w:r w:rsidR="00D764E2" w:rsidRPr="006D2D8A">
        <w:t>8 of the NGER Measurement Determination in force at the time the emissions occur must be used to work out scope 1 emissions, by source, from the operation of the facility.</w:t>
      </w:r>
    </w:p>
    <w:p w:rsidR="00D764E2" w:rsidRPr="006D2D8A" w:rsidRDefault="00A33841" w:rsidP="007463D7">
      <w:pPr>
        <w:pStyle w:val="ActHead3"/>
        <w:pageBreakBefore/>
      </w:pPr>
      <w:bookmarkStart w:id="204" w:name="_Toc355625783"/>
      <w:r w:rsidRPr="006D2D8A">
        <w:rPr>
          <w:rStyle w:val="CharDivNo"/>
        </w:rPr>
        <w:t>Division</w:t>
      </w:r>
      <w:r w:rsidR="006D2D8A" w:rsidRPr="006D2D8A">
        <w:rPr>
          <w:rStyle w:val="CharDivNo"/>
        </w:rPr>
        <w:t> </w:t>
      </w:r>
      <w:r w:rsidRPr="006D2D8A">
        <w:rPr>
          <w:rStyle w:val="CharDivNo"/>
        </w:rPr>
        <w:t>7</w:t>
      </w:r>
      <w:r w:rsidRPr="006D2D8A">
        <w:t>—</w:t>
      </w:r>
      <w:r w:rsidR="00D764E2" w:rsidRPr="006D2D8A">
        <w:rPr>
          <w:rStyle w:val="CharDivText"/>
        </w:rPr>
        <w:t>Measuring emissions in applications</w:t>
      </w:r>
      <w:bookmarkEnd w:id="204"/>
    </w:p>
    <w:p w:rsidR="00D764E2" w:rsidRPr="006D2D8A" w:rsidRDefault="00D764E2" w:rsidP="00E4489D">
      <w:pPr>
        <w:pStyle w:val="subsection"/>
      </w:pPr>
      <w:r w:rsidRPr="006D2D8A">
        <w:t>709</w:t>
      </w:r>
      <w:r w:rsidRPr="006D2D8A">
        <w:tab/>
        <w:t>(1)</w:t>
      </w:r>
      <w:r w:rsidRPr="006D2D8A">
        <w:tab/>
        <w:t>This clause applies if:</w:t>
      </w:r>
    </w:p>
    <w:p w:rsidR="00D764E2" w:rsidRPr="006D2D8A" w:rsidRDefault="00D764E2" w:rsidP="00E4489D">
      <w:pPr>
        <w:pStyle w:val="paragraph"/>
      </w:pPr>
      <w:r w:rsidRPr="006D2D8A">
        <w:tab/>
        <w:t>(a)</w:t>
      </w:r>
      <w:r w:rsidRPr="006D2D8A">
        <w:tab/>
        <w:t>an applicant is required to estimate emissions from a facility under subclause</w:t>
      </w:r>
      <w:r w:rsidR="006D2D8A" w:rsidRPr="006D2D8A">
        <w:t> </w:t>
      </w:r>
      <w:r w:rsidRPr="006D2D8A">
        <w:t>909(9), subclause</w:t>
      </w:r>
      <w:r w:rsidR="006D2D8A" w:rsidRPr="006D2D8A">
        <w:t> </w:t>
      </w:r>
      <w:r w:rsidRPr="006D2D8A">
        <w:t>911(2) or clause</w:t>
      </w:r>
      <w:r w:rsidR="006D2D8A" w:rsidRPr="006D2D8A">
        <w:t> </w:t>
      </w:r>
      <w:r w:rsidRPr="006D2D8A">
        <w:t>912; and</w:t>
      </w:r>
    </w:p>
    <w:p w:rsidR="00D764E2" w:rsidRPr="006D2D8A" w:rsidRDefault="00D764E2" w:rsidP="00E4489D">
      <w:pPr>
        <w:pStyle w:val="paragraph"/>
      </w:pPr>
      <w:r w:rsidRPr="006D2D8A">
        <w:tab/>
        <w:t>(b)</w:t>
      </w:r>
      <w:r w:rsidRPr="006D2D8A">
        <w:tab/>
        <w:t>in the previous financial year the emissions from the facility were required to be reported under section</w:t>
      </w:r>
      <w:r w:rsidR="006D2D8A" w:rsidRPr="006D2D8A">
        <w:t> </w:t>
      </w:r>
      <w:r w:rsidRPr="006D2D8A">
        <w:t>19, 22A, 22E, 22G or 22X of the NGER Act.</w:t>
      </w:r>
    </w:p>
    <w:p w:rsidR="00D764E2" w:rsidRPr="006D2D8A" w:rsidRDefault="00D764E2" w:rsidP="00E4489D">
      <w:pPr>
        <w:pStyle w:val="subsection"/>
      </w:pPr>
      <w:r w:rsidRPr="006D2D8A">
        <w:tab/>
        <w:t>(2)</w:t>
      </w:r>
      <w:r w:rsidRPr="006D2D8A">
        <w:tab/>
        <w:t>For any covered emissions from a facility, the method used to estimate the emissions by source from the operation of the facility must be the same method that is used to estimate the emissions by source from the operation of the facility for the report made under section</w:t>
      </w:r>
      <w:r w:rsidR="006D2D8A" w:rsidRPr="006D2D8A">
        <w:t> </w:t>
      </w:r>
      <w:r w:rsidRPr="006D2D8A">
        <w:t>22A of the NGER Act.</w:t>
      </w:r>
    </w:p>
    <w:p w:rsidR="00D764E2" w:rsidRPr="006D2D8A" w:rsidRDefault="00D764E2" w:rsidP="00E4489D">
      <w:pPr>
        <w:pStyle w:val="subsection"/>
      </w:pPr>
      <w:r w:rsidRPr="006D2D8A">
        <w:tab/>
        <w:t>(3)</w:t>
      </w:r>
      <w:r w:rsidRPr="006D2D8A">
        <w:tab/>
        <w:t xml:space="preserve">For: </w:t>
      </w:r>
    </w:p>
    <w:p w:rsidR="00D764E2" w:rsidRPr="006D2D8A" w:rsidRDefault="00D764E2" w:rsidP="00E4489D">
      <w:pPr>
        <w:pStyle w:val="paragraph"/>
      </w:pPr>
      <w:r w:rsidRPr="006D2D8A">
        <w:tab/>
        <w:t>(a)</w:t>
      </w:r>
      <w:r w:rsidRPr="006D2D8A">
        <w:tab/>
        <w:t>emissions from fuels mentioned in subsection</w:t>
      </w:r>
      <w:r w:rsidR="006D2D8A" w:rsidRPr="006D2D8A">
        <w:t> </w:t>
      </w:r>
      <w:r w:rsidRPr="006D2D8A">
        <w:t xml:space="preserve">30(2) of the Act; and </w:t>
      </w:r>
    </w:p>
    <w:p w:rsidR="00D764E2" w:rsidRPr="006D2D8A" w:rsidRDefault="00D764E2" w:rsidP="00E4489D">
      <w:pPr>
        <w:pStyle w:val="paragraph"/>
      </w:pPr>
      <w:r w:rsidRPr="006D2D8A">
        <w:tab/>
        <w:t>(b)</w:t>
      </w:r>
      <w:r w:rsidRPr="006D2D8A">
        <w:tab/>
        <w:t>emissions mentioned in paragraphs</w:t>
      </w:r>
      <w:r w:rsidR="0035397E" w:rsidRPr="006D2D8A">
        <w:t xml:space="preserve"> </w:t>
      </w:r>
      <w:r w:rsidRPr="006D2D8A">
        <w:t>30(11</w:t>
      </w:r>
      <w:r w:rsidR="00E4489D" w:rsidRPr="006D2D8A">
        <w:t>)(</w:t>
      </w:r>
      <w:r w:rsidRPr="006D2D8A">
        <w:t>a) to</w:t>
      </w:r>
      <w:r w:rsidR="0035397E" w:rsidRPr="006D2D8A">
        <w:t xml:space="preserve"> </w:t>
      </w:r>
      <w:r w:rsidRPr="006D2D8A">
        <w:t xml:space="preserve">(c) of the Act, other than emissions attributable to aluminium production; </w:t>
      </w:r>
    </w:p>
    <w:p w:rsidR="00D764E2" w:rsidRPr="006D2D8A" w:rsidRDefault="00D764E2" w:rsidP="00E4489D">
      <w:pPr>
        <w:pStyle w:val="subsection2"/>
      </w:pPr>
      <w:r w:rsidRPr="006D2D8A">
        <w:t>that are consumed at a facility, the method used to estimate the emissions by source from the operation of the facility must be the same method that is used to estimate the emissions by source from the operation of the facility for the report made under section</w:t>
      </w:r>
      <w:r w:rsidR="006D2D8A" w:rsidRPr="006D2D8A">
        <w:t> </w:t>
      </w:r>
      <w:r w:rsidRPr="006D2D8A">
        <w:t>19, 22E, 22G or 22X of the NGER Act.</w:t>
      </w:r>
    </w:p>
    <w:p w:rsidR="00D764E2" w:rsidRPr="006D2D8A" w:rsidRDefault="00D764E2" w:rsidP="00E4489D">
      <w:pPr>
        <w:pStyle w:val="subsection"/>
      </w:pPr>
      <w:r w:rsidRPr="006D2D8A">
        <w:tab/>
        <w:t>(4)</w:t>
      </w:r>
      <w:r w:rsidRPr="006D2D8A">
        <w:tab/>
        <w:t>In this clause:</w:t>
      </w:r>
    </w:p>
    <w:p w:rsidR="00D764E2" w:rsidRPr="006D2D8A" w:rsidRDefault="00D764E2" w:rsidP="00E4489D">
      <w:pPr>
        <w:pStyle w:val="Definition"/>
      </w:pPr>
      <w:r w:rsidRPr="006D2D8A">
        <w:rPr>
          <w:b/>
          <w:i/>
        </w:rPr>
        <w:t>method</w:t>
      </w:r>
      <w:r w:rsidRPr="006D2D8A">
        <w:t xml:space="preserve"> means a method set out in the NGER Measurement Determination for estimating emissions from the operation of the facility in relation to the source of the emissions.</w:t>
      </w:r>
    </w:p>
    <w:p w:rsidR="00B66B64" w:rsidRPr="006D2D8A" w:rsidRDefault="00A33841" w:rsidP="007463D7">
      <w:pPr>
        <w:pStyle w:val="ActHead3"/>
        <w:pageBreakBefore/>
      </w:pPr>
      <w:bookmarkStart w:id="205" w:name="_Toc355625784"/>
      <w:r w:rsidRPr="006D2D8A">
        <w:rPr>
          <w:rStyle w:val="CharDivNo"/>
        </w:rPr>
        <w:t>Division</w:t>
      </w:r>
      <w:r w:rsidR="006D2D8A" w:rsidRPr="006D2D8A">
        <w:rPr>
          <w:rStyle w:val="CharDivNo"/>
        </w:rPr>
        <w:t> </w:t>
      </w:r>
      <w:r w:rsidRPr="006D2D8A">
        <w:rPr>
          <w:rStyle w:val="CharDivNo"/>
        </w:rPr>
        <w:t>8</w:t>
      </w:r>
      <w:r w:rsidRPr="006D2D8A">
        <w:t>—</w:t>
      </w:r>
      <w:r w:rsidR="00B66B64" w:rsidRPr="006D2D8A">
        <w:rPr>
          <w:rStyle w:val="CharDivText"/>
        </w:rPr>
        <w:t>Special arrangements for LNG supplementary allocations</w:t>
      </w:r>
      <w:bookmarkEnd w:id="205"/>
    </w:p>
    <w:p w:rsidR="00B66B64" w:rsidRPr="006D2D8A" w:rsidRDefault="00B66B64" w:rsidP="00E4489D">
      <w:pPr>
        <w:pStyle w:val="subsection"/>
      </w:pPr>
      <w:r w:rsidRPr="006D2D8A">
        <w:t>710</w:t>
      </w:r>
      <w:r w:rsidRPr="006D2D8A">
        <w:tab/>
        <w:t>(1)</w:t>
      </w:r>
      <w:r w:rsidRPr="006D2D8A">
        <w:tab/>
        <w:t>This clause applies if:</w:t>
      </w:r>
    </w:p>
    <w:p w:rsidR="00B66B64" w:rsidRPr="006D2D8A" w:rsidRDefault="00B66B64" w:rsidP="00E4489D">
      <w:pPr>
        <w:pStyle w:val="paragraph"/>
      </w:pPr>
      <w:r w:rsidRPr="006D2D8A">
        <w:tab/>
        <w:t>(a)</w:t>
      </w:r>
      <w:r w:rsidRPr="006D2D8A">
        <w:tab/>
        <w:t>an application relates to a LNG project involving the carrying on of a LNG production activity (which is an emissions</w:t>
      </w:r>
      <w:r w:rsidR="006D2D8A" w:rsidRPr="006D2D8A">
        <w:noBreakHyphen/>
      </w:r>
      <w:r w:rsidRPr="006D2D8A">
        <w:t>intensive trade</w:t>
      </w:r>
      <w:r w:rsidR="006D2D8A" w:rsidRPr="006D2D8A">
        <w:noBreakHyphen/>
      </w:r>
      <w:r w:rsidRPr="006D2D8A">
        <w:t>exposed activity); and</w:t>
      </w:r>
    </w:p>
    <w:p w:rsidR="00B66B64" w:rsidRPr="006D2D8A" w:rsidRDefault="00B66B64" w:rsidP="00E4489D">
      <w:pPr>
        <w:pStyle w:val="paragraph"/>
      </w:pPr>
      <w:r w:rsidRPr="006D2D8A">
        <w:tab/>
        <w:t>(b)</w:t>
      </w:r>
      <w:r w:rsidRPr="006D2D8A">
        <w:tab/>
        <w:t>the applicant wishes to apply for a supplementary allocation of free carbon units for the LNG production activity.</w:t>
      </w:r>
    </w:p>
    <w:p w:rsidR="00B66B64" w:rsidRPr="006D2D8A" w:rsidRDefault="00B66B64" w:rsidP="00E4489D">
      <w:pPr>
        <w:pStyle w:val="subsection"/>
      </w:pPr>
      <w:r w:rsidRPr="006D2D8A">
        <w:tab/>
        <w:t>(2)</w:t>
      </w:r>
      <w:r w:rsidRPr="006D2D8A">
        <w:tab/>
        <w:t>The person completing the application form must give the Regulator a report, in a manner and form approved by the Regulator, containing the following:</w:t>
      </w:r>
    </w:p>
    <w:p w:rsidR="00B66B64" w:rsidRPr="006D2D8A" w:rsidRDefault="00B66B64" w:rsidP="00E4489D">
      <w:pPr>
        <w:pStyle w:val="paragraph"/>
      </w:pPr>
      <w:r w:rsidRPr="006D2D8A">
        <w:tab/>
        <w:t>(a)</w:t>
      </w:r>
      <w:r w:rsidRPr="006D2D8A">
        <w:tab/>
        <w:t>a calculation of the provisional LNG emissions number worked out in accordance with the requirements for that number set out in the LNG supplementary allocation rules;</w:t>
      </w:r>
    </w:p>
    <w:p w:rsidR="00B66B64" w:rsidRPr="006D2D8A" w:rsidRDefault="00B66B64" w:rsidP="00E4489D">
      <w:pPr>
        <w:pStyle w:val="paragraph"/>
      </w:pPr>
      <w:r w:rsidRPr="006D2D8A">
        <w:tab/>
        <w:t>(b)</w:t>
      </w:r>
      <w:r w:rsidRPr="006D2D8A">
        <w:tab/>
        <w:t>the amount of category A emissions;</w:t>
      </w:r>
    </w:p>
    <w:p w:rsidR="00B66B64" w:rsidRPr="006D2D8A" w:rsidRDefault="00B66B64" w:rsidP="00E4489D">
      <w:pPr>
        <w:pStyle w:val="paragraph"/>
      </w:pPr>
      <w:r w:rsidRPr="006D2D8A">
        <w:tab/>
        <w:t>(c)</w:t>
      </w:r>
      <w:r w:rsidRPr="006D2D8A">
        <w:tab/>
        <w:t>the amount of category B emissions;</w:t>
      </w:r>
    </w:p>
    <w:p w:rsidR="00B66B64" w:rsidRPr="006D2D8A" w:rsidRDefault="00B66B64" w:rsidP="00E4489D">
      <w:pPr>
        <w:pStyle w:val="paragraph"/>
      </w:pPr>
      <w:r w:rsidRPr="006D2D8A">
        <w:tab/>
        <w:t>(d)</w:t>
      </w:r>
      <w:r w:rsidRPr="006D2D8A">
        <w:tab/>
        <w:t>the following material bases on which the amount of category A and category B emissions were worked out, including the principles, methods and policies used:</w:t>
      </w:r>
    </w:p>
    <w:p w:rsidR="00B66B64" w:rsidRPr="006D2D8A" w:rsidRDefault="00B66B64" w:rsidP="00E4489D">
      <w:pPr>
        <w:pStyle w:val="paragraphsub"/>
      </w:pPr>
      <w:r w:rsidRPr="006D2D8A">
        <w:tab/>
        <w:t>(i)</w:t>
      </w:r>
      <w:r w:rsidRPr="006D2D8A">
        <w:tab/>
        <w:t>the quantities of liquefied natural gas and saleable by</w:t>
      </w:r>
      <w:r w:rsidR="006D2D8A" w:rsidRPr="006D2D8A">
        <w:noBreakHyphen/>
      </w:r>
      <w:r w:rsidRPr="006D2D8A">
        <w:t>products produced by the LNG project, measured in moles as transported away from the LNG project;</w:t>
      </w:r>
    </w:p>
    <w:p w:rsidR="00B66B64" w:rsidRPr="006D2D8A" w:rsidRDefault="00B66B64" w:rsidP="00E4489D">
      <w:pPr>
        <w:pStyle w:val="paragraphsub"/>
      </w:pPr>
      <w:r w:rsidRPr="006D2D8A">
        <w:tab/>
        <w:t>(ii)</w:t>
      </w:r>
      <w:r w:rsidRPr="006D2D8A">
        <w:tab/>
        <w:t>the quantities of liquefied natural gas and saleable by</w:t>
      </w:r>
      <w:r w:rsidR="006D2D8A" w:rsidRPr="006D2D8A">
        <w:noBreakHyphen/>
      </w:r>
      <w:r w:rsidRPr="006D2D8A">
        <w:t>products produced by the LNG project, measured in tonnes as transported away from the LNG project;</w:t>
      </w:r>
    </w:p>
    <w:p w:rsidR="00B66B64" w:rsidRPr="006D2D8A" w:rsidRDefault="00B66B64" w:rsidP="00E4489D">
      <w:pPr>
        <w:pStyle w:val="paragraphsub"/>
      </w:pPr>
      <w:r w:rsidRPr="006D2D8A">
        <w:tab/>
        <w:t>(iii)</w:t>
      </w:r>
      <w:r w:rsidRPr="006D2D8A">
        <w:tab/>
        <w:t>if a process molar percentage is used</w:t>
      </w:r>
      <w:r w:rsidR="0035397E" w:rsidRPr="006D2D8A">
        <w:t xml:space="preserve"> </w:t>
      </w:r>
      <w:r w:rsidRPr="006D2D8A">
        <w:t>under clause</w:t>
      </w:r>
      <w:r w:rsidR="006D2D8A" w:rsidRPr="006D2D8A">
        <w:t> </w:t>
      </w:r>
      <w:r w:rsidRPr="006D2D8A">
        <w:t>917—the quantities of moles of liquefied natural gas and saleable by</w:t>
      </w:r>
      <w:r w:rsidR="006D2D8A" w:rsidRPr="006D2D8A">
        <w:noBreakHyphen/>
      </w:r>
      <w:r w:rsidRPr="006D2D8A">
        <w:t>products produced by the LNG project that have been used to work out the process molar percentage;</w:t>
      </w:r>
    </w:p>
    <w:p w:rsidR="00B66B64" w:rsidRPr="006D2D8A" w:rsidRDefault="00B66B64" w:rsidP="00E4489D">
      <w:pPr>
        <w:pStyle w:val="paragraphsub"/>
      </w:pPr>
      <w:r w:rsidRPr="006D2D8A">
        <w:tab/>
        <w:t>(iv)</w:t>
      </w:r>
      <w:r w:rsidRPr="006D2D8A">
        <w:tab/>
        <w:t>for each process molar percentage that is used—the amount of category A and category B emissions that have been attributed and apportioned against each piece of machinery, equipment or process mentioned in subclause</w:t>
      </w:r>
      <w:r w:rsidR="006D2D8A" w:rsidRPr="006D2D8A">
        <w:t> </w:t>
      </w:r>
      <w:r w:rsidRPr="006D2D8A">
        <w:t>915(5);</w:t>
      </w:r>
    </w:p>
    <w:p w:rsidR="00B66B64" w:rsidRPr="006D2D8A" w:rsidRDefault="00B66B64" w:rsidP="00E4489D">
      <w:pPr>
        <w:pStyle w:val="paragraphsub"/>
      </w:pPr>
      <w:r w:rsidRPr="006D2D8A">
        <w:tab/>
        <w:t>(v)</w:t>
      </w:r>
      <w:r w:rsidRPr="006D2D8A">
        <w:tab/>
        <w:t>how emissions from liquefied natural gas and saleable by</w:t>
      </w:r>
      <w:r w:rsidR="006D2D8A" w:rsidRPr="006D2D8A">
        <w:noBreakHyphen/>
      </w:r>
      <w:r w:rsidRPr="006D2D8A">
        <w:t>products produced by the LNG project were attributed and apportioned, including:</w:t>
      </w:r>
    </w:p>
    <w:p w:rsidR="00B66B64" w:rsidRPr="006D2D8A" w:rsidRDefault="00B66B64" w:rsidP="00E4489D">
      <w:pPr>
        <w:pStyle w:val="paragraphsub-sub"/>
      </w:pPr>
      <w:r w:rsidRPr="006D2D8A">
        <w:tab/>
        <w:t>(A)</w:t>
      </w:r>
      <w:r w:rsidRPr="006D2D8A">
        <w:tab/>
        <w:t>the amount of each category A emission; and</w:t>
      </w:r>
    </w:p>
    <w:p w:rsidR="00B66B64" w:rsidRPr="006D2D8A" w:rsidRDefault="00B66B64" w:rsidP="00E4489D">
      <w:pPr>
        <w:pStyle w:val="paragraphsub-sub"/>
      </w:pPr>
      <w:r w:rsidRPr="006D2D8A">
        <w:tab/>
        <w:t>(B)</w:t>
      </w:r>
      <w:r w:rsidRPr="006D2D8A">
        <w:tab/>
        <w:t>the amount of each category B emission; and</w:t>
      </w:r>
    </w:p>
    <w:p w:rsidR="00B66B64" w:rsidRPr="006D2D8A" w:rsidRDefault="00B66B64" w:rsidP="00E4489D">
      <w:pPr>
        <w:pStyle w:val="paragraphsub-sub"/>
      </w:pPr>
      <w:r w:rsidRPr="006D2D8A">
        <w:tab/>
        <w:t>(C)</w:t>
      </w:r>
      <w:r w:rsidRPr="006D2D8A">
        <w:tab/>
        <w:t>the method used for each apportionment;</w:t>
      </w:r>
    </w:p>
    <w:p w:rsidR="00B66B64" w:rsidRPr="006D2D8A" w:rsidRDefault="00B66B64" w:rsidP="00E4489D">
      <w:pPr>
        <w:pStyle w:val="paragraph"/>
      </w:pPr>
      <w:r w:rsidRPr="006D2D8A">
        <w:tab/>
        <w:t>(e)</w:t>
      </w:r>
      <w:r w:rsidRPr="006D2D8A">
        <w:tab/>
        <w:t>if method 2 in subclause</w:t>
      </w:r>
      <w:r w:rsidR="006D2D8A" w:rsidRPr="006D2D8A">
        <w:t> </w:t>
      </w:r>
      <w:r w:rsidRPr="006D2D8A">
        <w:t>917(3) was used to work out any eligible LNG emissions—a list of machinery and equipment that contributed materially to the provisional LNG emissions number and, for each piece of machinery and equipment, the hours of operation and the number set out in the technical specifications, being the maximum demand for the piece of machinery or equipment;</w:t>
      </w:r>
    </w:p>
    <w:p w:rsidR="00B66B64" w:rsidRPr="006D2D8A" w:rsidRDefault="00B66B64" w:rsidP="00E4489D">
      <w:pPr>
        <w:pStyle w:val="paragraph"/>
      </w:pPr>
      <w:r w:rsidRPr="006D2D8A">
        <w:tab/>
        <w:t>(f)</w:t>
      </w:r>
      <w:r w:rsidRPr="006D2D8A">
        <w:tab/>
        <w:t>if the LNG project included a LNG facility that had a maximum production capacity of less than 500</w:t>
      </w:r>
      <w:r w:rsidR="006D2D8A" w:rsidRPr="006D2D8A">
        <w:t> </w:t>
      </w:r>
      <w:r w:rsidRPr="006D2D8A">
        <w:t xml:space="preserve">000 tonnes of liquefied natural gas in the previous financial year—the average gigajoules per tonne of LNG production that meets the criteria set out in </w:t>
      </w:r>
      <w:r w:rsidR="00E4489D" w:rsidRPr="006D2D8A">
        <w:t>Division</w:t>
      </w:r>
      <w:r w:rsidR="006D2D8A" w:rsidRPr="006D2D8A">
        <w:t> </w:t>
      </w:r>
      <w:r w:rsidRPr="006D2D8A">
        <w:t xml:space="preserve">36 of </w:t>
      </w:r>
      <w:r w:rsidR="00E4489D" w:rsidRPr="006D2D8A">
        <w:t>Part</w:t>
      </w:r>
      <w:r w:rsidR="006D2D8A" w:rsidRPr="006D2D8A">
        <w:t> </w:t>
      </w:r>
      <w:r w:rsidRPr="006D2D8A">
        <w:t>3 for the previous financial year;</w:t>
      </w:r>
    </w:p>
    <w:p w:rsidR="00B66B64" w:rsidRPr="006D2D8A" w:rsidRDefault="00B66B64" w:rsidP="00E4489D">
      <w:pPr>
        <w:pStyle w:val="paragraph"/>
      </w:pPr>
      <w:r w:rsidRPr="006D2D8A">
        <w:tab/>
        <w:t>(g)</w:t>
      </w:r>
      <w:r w:rsidRPr="006D2D8A">
        <w:tab/>
        <w:t>any other principles, methods, policies and data used by the applicant to work out the provisional LNG emissions number.</w:t>
      </w:r>
    </w:p>
    <w:p w:rsidR="00B66B64" w:rsidRPr="006D2D8A" w:rsidRDefault="00E4489D" w:rsidP="00E4489D">
      <w:pPr>
        <w:pStyle w:val="notetext"/>
      </w:pPr>
      <w:r w:rsidRPr="006D2D8A">
        <w:t>Note:</w:t>
      </w:r>
      <w:r w:rsidRPr="006D2D8A">
        <w:tab/>
      </w:r>
      <w:r w:rsidR="00B66B64" w:rsidRPr="006D2D8A">
        <w:rPr>
          <w:b/>
          <w:i/>
        </w:rPr>
        <w:t>Category A emissions</w:t>
      </w:r>
      <w:r w:rsidR="00B66B64" w:rsidRPr="006D2D8A">
        <w:t xml:space="preserve">, </w:t>
      </w:r>
      <w:r w:rsidR="00B66B64" w:rsidRPr="006D2D8A">
        <w:rPr>
          <w:b/>
          <w:i/>
        </w:rPr>
        <w:t>category B emissions</w:t>
      </w:r>
      <w:r w:rsidR="00B66B64" w:rsidRPr="006D2D8A">
        <w:t xml:space="preserve">, </w:t>
      </w:r>
      <w:r w:rsidR="00B66B64" w:rsidRPr="006D2D8A">
        <w:rPr>
          <w:b/>
          <w:i/>
        </w:rPr>
        <w:t>LNG supplementary allocation rules</w:t>
      </w:r>
      <w:r w:rsidR="00B66B64" w:rsidRPr="006D2D8A">
        <w:t>, and</w:t>
      </w:r>
      <w:r w:rsidR="0035397E" w:rsidRPr="006D2D8A">
        <w:rPr>
          <w:i/>
        </w:rPr>
        <w:t xml:space="preserve"> </w:t>
      </w:r>
      <w:r w:rsidR="00B66B64" w:rsidRPr="006D2D8A">
        <w:rPr>
          <w:b/>
          <w:i/>
        </w:rPr>
        <w:t xml:space="preserve">provisional LNG emissions number </w:t>
      </w:r>
      <w:r w:rsidR="00B66B64" w:rsidRPr="006D2D8A">
        <w:t>are explained in clause</w:t>
      </w:r>
      <w:r w:rsidR="006D2D8A" w:rsidRPr="006D2D8A">
        <w:t> </w:t>
      </w:r>
      <w:r w:rsidR="00B66B64" w:rsidRPr="006D2D8A">
        <w:t>201.</w:t>
      </w:r>
    </w:p>
    <w:p w:rsidR="00D764E2" w:rsidRPr="006D2D8A" w:rsidRDefault="00E4489D" w:rsidP="009325DB">
      <w:pPr>
        <w:pStyle w:val="ActHead2"/>
        <w:pageBreakBefore/>
      </w:pPr>
      <w:bookmarkStart w:id="206" w:name="_Toc355625785"/>
      <w:r w:rsidRPr="006D2D8A">
        <w:rPr>
          <w:rStyle w:val="CharPartNo"/>
        </w:rPr>
        <w:t>Part</w:t>
      </w:r>
      <w:r w:rsidR="006D2D8A" w:rsidRPr="006D2D8A">
        <w:rPr>
          <w:rStyle w:val="CharPartNo"/>
        </w:rPr>
        <w:t> </w:t>
      </w:r>
      <w:r w:rsidR="00D764E2" w:rsidRPr="006D2D8A">
        <w:rPr>
          <w:rStyle w:val="CharPartNo"/>
        </w:rPr>
        <w:t>8</w:t>
      </w:r>
      <w:r w:rsidRPr="006D2D8A">
        <w:t>—</w:t>
      </w:r>
      <w:r w:rsidR="00D764E2" w:rsidRPr="006D2D8A">
        <w:rPr>
          <w:rStyle w:val="CharPartText"/>
        </w:rPr>
        <w:t>Consideration of application for free carbon units</w:t>
      </w:r>
      <w:bookmarkEnd w:id="206"/>
    </w:p>
    <w:p w:rsidR="00D764E2" w:rsidRPr="006D2D8A" w:rsidRDefault="00A33841" w:rsidP="00E4489D">
      <w:pPr>
        <w:pStyle w:val="ActHead3"/>
      </w:pPr>
      <w:bookmarkStart w:id="207" w:name="_Toc355625786"/>
      <w:r w:rsidRPr="006D2D8A">
        <w:rPr>
          <w:rStyle w:val="CharDivNo"/>
        </w:rPr>
        <w:t>Division</w:t>
      </w:r>
      <w:r w:rsidR="006D2D8A" w:rsidRPr="006D2D8A">
        <w:rPr>
          <w:rStyle w:val="CharDivNo"/>
        </w:rPr>
        <w:t> </w:t>
      </w:r>
      <w:r w:rsidRPr="006D2D8A">
        <w:rPr>
          <w:rStyle w:val="CharDivNo"/>
        </w:rPr>
        <w:t>1</w:t>
      </w:r>
      <w:r w:rsidRPr="006D2D8A">
        <w:t>—</w:t>
      </w:r>
      <w:r w:rsidR="00D764E2" w:rsidRPr="006D2D8A">
        <w:rPr>
          <w:rStyle w:val="CharDivText"/>
        </w:rPr>
        <w:t>Further information about application</w:t>
      </w:r>
      <w:bookmarkEnd w:id="207"/>
    </w:p>
    <w:p w:rsidR="00D764E2" w:rsidRPr="006D2D8A" w:rsidRDefault="00D764E2" w:rsidP="00E4489D">
      <w:pPr>
        <w:pStyle w:val="subsection"/>
      </w:pPr>
      <w:r w:rsidRPr="006D2D8A">
        <w:t>801</w:t>
      </w:r>
      <w:r w:rsidRPr="006D2D8A">
        <w:tab/>
        <w:t>(1)</w:t>
      </w:r>
      <w:r w:rsidRPr="006D2D8A">
        <w:tab/>
        <w:t>The Regulator may, by written notice given to an applicant, require the applicant to give the Regulator, within the period specified in the notice, further information in connection with the application.</w:t>
      </w:r>
    </w:p>
    <w:p w:rsidR="00D764E2" w:rsidRPr="006D2D8A" w:rsidRDefault="00D764E2" w:rsidP="00E4489D">
      <w:pPr>
        <w:pStyle w:val="subsection"/>
      </w:pPr>
      <w:r w:rsidRPr="006D2D8A">
        <w:tab/>
        <w:t>(2)</w:t>
      </w:r>
      <w:r w:rsidRPr="006D2D8A">
        <w:tab/>
        <w:t>The Regulator:</w:t>
      </w:r>
    </w:p>
    <w:p w:rsidR="00D764E2" w:rsidRPr="006D2D8A" w:rsidRDefault="00D764E2" w:rsidP="00E4489D">
      <w:pPr>
        <w:pStyle w:val="paragraph"/>
      </w:pPr>
      <w:r w:rsidRPr="006D2D8A">
        <w:tab/>
        <w:t>(a)</w:t>
      </w:r>
      <w:r w:rsidRPr="006D2D8A">
        <w:tab/>
        <w:t>must ensure that the further information is relevant to the application; and</w:t>
      </w:r>
    </w:p>
    <w:p w:rsidR="00D764E2" w:rsidRPr="006D2D8A" w:rsidRDefault="00D764E2" w:rsidP="00E4489D">
      <w:pPr>
        <w:pStyle w:val="paragraph"/>
      </w:pPr>
      <w:r w:rsidRPr="006D2D8A">
        <w:tab/>
        <w:t>(b)</w:t>
      </w:r>
      <w:r w:rsidRPr="006D2D8A">
        <w:tab/>
        <w:t>must ensure that the power to require the further information is exercised in a reasonable way.</w:t>
      </w:r>
    </w:p>
    <w:p w:rsidR="00D764E2" w:rsidRPr="006D2D8A" w:rsidRDefault="00D764E2" w:rsidP="00E4489D">
      <w:pPr>
        <w:pStyle w:val="subsection"/>
      </w:pPr>
      <w:r w:rsidRPr="006D2D8A">
        <w:tab/>
        <w:t>(3)</w:t>
      </w:r>
      <w:r w:rsidRPr="006D2D8A">
        <w:tab/>
        <w:t>If the applicant fails to comply with the requirement:</w:t>
      </w:r>
    </w:p>
    <w:p w:rsidR="00D764E2" w:rsidRPr="006D2D8A" w:rsidRDefault="00D764E2" w:rsidP="00E4489D">
      <w:pPr>
        <w:pStyle w:val="paragraph"/>
      </w:pPr>
      <w:r w:rsidRPr="006D2D8A">
        <w:tab/>
        <w:t>(a)</w:t>
      </w:r>
      <w:r w:rsidRPr="006D2D8A">
        <w:tab/>
        <w:t>the Regulator may:</w:t>
      </w:r>
    </w:p>
    <w:p w:rsidR="00D764E2" w:rsidRPr="006D2D8A" w:rsidRDefault="00D764E2" w:rsidP="00E4489D">
      <w:pPr>
        <w:pStyle w:val="paragraphsub"/>
      </w:pPr>
      <w:r w:rsidRPr="006D2D8A">
        <w:tab/>
        <w:t>(i)</w:t>
      </w:r>
      <w:r w:rsidRPr="006D2D8A">
        <w:tab/>
        <w:t>refuse to consider the application; or</w:t>
      </w:r>
    </w:p>
    <w:p w:rsidR="00D764E2" w:rsidRPr="006D2D8A" w:rsidRDefault="00D764E2" w:rsidP="00E4489D">
      <w:pPr>
        <w:pStyle w:val="paragraphsub"/>
      </w:pPr>
      <w:r w:rsidRPr="006D2D8A">
        <w:tab/>
        <w:t>(ii)</w:t>
      </w:r>
      <w:r w:rsidRPr="006D2D8A">
        <w:tab/>
        <w:t>refuse to take any action, or any further action, in relation to the application; and</w:t>
      </w:r>
    </w:p>
    <w:p w:rsidR="00D764E2" w:rsidRPr="006D2D8A" w:rsidRDefault="00D764E2" w:rsidP="00E4489D">
      <w:pPr>
        <w:pStyle w:val="paragraph"/>
      </w:pPr>
      <w:r w:rsidRPr="006D2D8A">
        <w:tab/>
        <w:t>(b)</w:t>
      </w:r>
      <w:r w:rsidRPr="006D2D8A">
        <w:tab/>
        <w:t>the Regulator must inform the applicant, in writing, of its decision as soon as practicable after making it.</w:t>
      </w:r>
    </w:p>
    <w:p w:rsidR="00D764E2" w:rsidRPr="006D2D8A" w:rsidRDefault="00D764E2" w:rsidP="00E4489D">
      <w:pPr>
        <w:pStyle w:val="subsection"/>
      </w:pPr>
      <w:r w:rsidRPr="006D2D8A">
        <w:tab/>
        <w:t>(4)</w:t>
      </w:r>
      <w:r w:rsidRPr="006D2D8A">
        <w:tab/>
        <w:t xml:space="preserve">Despite </w:t>
      </w:r>
      <w:r w:rsidR="006D2D8A" w:rsidRPr="006D2D8A">
        <w:t>subclause (</w:t>
      </w:r>
      <w:r w:rsidRPr="006D2D8A">
        <w:t>3), if an applicant that has failed to comply with the requirement gives the Regulator the further information before the Regulator has made a decision on the application under clause</w:t>
      </w:r>
      <w:r w:rsidR="006D2D8A" w:rsidRPr="006D2D8A">
        <w:t> </w:t>
      </w:r>
      <w:r w:rsidRPr="006D2D8A">
        <w:t>804:</w:t>
      </w:r>
    </w:p>
    <w:p w:rsidR="00D764E2" w:rsidRPr="006D2D8A" w:rsidRDefault="00D764E2" w:rsidP="00E4489D">
      <w:pPr>
        <w:pStyle w:val="paragraph"/>
      </w:pPr>
      <w:r w:rsidRPr="006D2D8A">
        <w:tab/>
        <w:t>(a)</w:t>
      </w:r>
      <w:r w:rsidRPr="006D2D8A">
        <w:tab/>
        <w:t>the Regulator may decide to consider the application, using the information that has been provided; and</w:t>
      </w:r>
    </w:p>
    <w:p w:rsidR="00D764E2" w:rsidRPr="006D2D8A" w:rsidRDefault="00D764E2" w:rsidP="00E4489D">
      <w:pPr>
        <w:pStyle w:val="paragraph"/>
      </w:pPr>
      <w:r w:rsidRPr="006D2D8A">
        <w:tab/>
        <w:t>(b)</w:t>
      </w:r>
      <w:r w:rsidRPr="006D2D8A">
        <w:tab/>
        <w:t>in considering whether to consider the application, the Regulator must have regard to:</w:t>
      </w:r>
    </w:p>
    <w:p w:rsidR="00D764E2" w:rsidRPr="006D2D8A" w:rsidRDefault="00D764E2" w:rsidP="00E4489D">
      <w:pPr>
        <w:pStyle w:val="paragraphsub"/>
      </w:pPr>
      <w:r w:rsidRPr="006D2D8A">
        <w:tab/>
        <w:t>(i)</w:t>
      </w:r>
      <w:r w:rsidRPr="006D2D8A">
        <w:tab/>
        <w:t xml:space="preserve">whether the time period specified in the notice mentioned in </w:t>
      </w:r>
      <w:r w:rsidR="006D2D8A" w:rsidRPr="006D2D8A">
        <w:t>subclause (</w:t>
      </w:r>
      <w:r w:rsidRPr="006D2D8A">
        <w:t>1) was reasonable; and</w:t>
      </w:r>
    </w:p>
    <w:p w:rsidR="00D764E2" w:rsidRPr="006D2D8A" w:rsidRDefault="00D764E2" w:rsidP="00E4489D">
      <w:pPr>
        <w:pStyle w:val="paragraphsub"/>
      </w:pPr>
      <w:r w:rsidRPr="006D2D8A">
        <w:tab/>
        <w:t>(ii)</w:t>
      </w:r>
      <w:r w:rsidRPr="006D2D8A">
        <w:tab/>
        <w:t>the reasons why the applicant breached the requirement; and</w:t>
      </w:r>
    </w:p>
    <w:p w:rsidR="00D764E2" w:rsidRPr="006D2D8A" w:rsidRDefault="00D764E2" w:rsidP="00E4489D">
      <w:pPr>
        <w:pStyle w:val="paragraphsub"/>
      </w:pPr>
      <w:r w:rsidRPr="006D2D8A">
        <w:tab/>
        <w:t>(iii)</w:t>
      </w:r>
      <w:r w:rsidRPr="006D2D8A">
        <w:tab/>
        <w:t>any other relevant matter; and</w:t>
      </w:r>
    </w:p>
    <w:p w:rsidR="00D764E2" w:rsidRPr="006D2D8A" w:rsidRDefault="00D764E2" w:rsidP="00E4489D">
      <w:pPr>
        <w:pStyle w:val="paragraph"/>
      </w:pPr>
      <w:r w:rsidRPr="006D2D8A">
        <w:tab/>
        <w:t>(c)</w:t>
      </w:r>
      <w:r w:rsidRPr="006D2D8A">
        <w:tab/>
        <w:t>the Regulator must inform the applicant, in writing, of its decision as soon as practicable after making it.</w:t>
      </w:r>
    </w:p>
    <w:p w:rsidR="00D764E2" w:rsidRPr="006D2D8A" w:rsidRDefault="00D764E2" w:rsidP="00E4489D">
      <w:pPr>
        <w:pStyle w:val="subsection"/>
      </w:pPr>
      <w:r w:rsidRPr="006D2D8A">
        <w:t>802</w:t>
      </w:r>
      <w:r w:rsidRPr="006D2D8A">
        <w:tab/>
        <w:t>(1)</w:t>
      </w:r>
      <w:r w:rsidRPr="006D2D8A">
        <w:tab/>
        <w:t>If the Regulator believes that it may be necessary for it to act under subclause</w:t>
      </w:r>
      <w:r w:rsidR="006D2D8A" w:rsidRPr="006D2D8A">
        <w:t> </w:t>
      </w:r>
      <w:r w:rsidRPr="006D2D8A">
        <w:t>902(7) in relation to the application, the Regulator must:</w:t>
      </w:r>
    </w:p>
    <w:p w:rsidR="00D764E2" w:rsidRPr="006D2D8A" w:rsidRDefault="00D764E2" w:rsidP="00E4489D">
      <w:pPr>
        <w:pStyle w:val="paragraph"/>
      </w:pPr>
      <w:r w:rsidRPr="006D2D8A">
        <w:tab/>
        <w:t>(a)</w:t>
      </w:r>
      <w:r w:rsidRPr="006D2D8A">
        <w:tab/>
        <w:t>notify the applicant, in writing, as soon as practicable; and</w:t>
      </w:r>
    </w:p>
    <w:p w:rsidR="00D764E2" w:rsidRPr="006D2D8A" w:rsidRDefault="00D764E2" w:rsidP="00E4489D">
      <w:pPr>
        <w:pStyle w:val="paragraph"/>
      </w:pPr>
      <w:r w:rsidRPr="006D2D8A">
        <w:tab/>
        <w:t>(b)</w:t>
      </w:r>
      <w:r w:rsidRPr="006D2D8A">
        <w:tab/>
        <w:t>invite the applicant to give the Regulator further information or advice about the matter within 30 days after the date of the invitation; and</w:t>
      </w:r>
    </w:p>
    <w:p w:rsidR="00D764E2" w:rsidRPr="006D2D8A" w:rsidRDefault="00D764E2" w:rsidP="00E4489D">
      <w:pPr>
        <w:pStyle w:val="paragraph"/>
      </w:pPr>
      <w:r w:rsidRPr="006D2D8A">
        <w:tab/>
        <w:t>(c)</w:t>
      </w:r>
      <w:r w:rsidRPr="006D2D8A">
        <w:tab/>
        <w:t>inform the applicant that, if the applicant gives the Regulator any further information or advice after the 30</w:t>
      </w:r>
      <w:r w:rsidR="0035397E" w:rsidRPr="006D2D8A">
        <w:t xml:space="preserve"> </w:t>
      </w:r>
      <w:r w:rsidRPr="006D2D8A">
        <w:t>days, the Regulator is not required to consider it.</w:t>
      </w:r>
    </w:p>
    <w:p w:rsidR="00D764E2" w:rsidRPr="006D2D8A" w:rsidRDefault="00D764E2" w:rsidP="00E4489D">
      <w:pPr>
        <w:pStyle w:val="subsection"/>
      </w:pPr>
      <w:r w:rsidRPr="006D2D8A">
        <w:tab/>
        <w:t>(2)</w:t>
      </w:r>
      <w:r w:rsidRPr="006D2D8A">
        <w:tab/>
        <w:t>The invitation is not an undertaking or guarantee that the Regulator will make a particular decision on the application.</w:t>
      </w:r>
    </w:p>
    <w:p w:rsidR="00D764E2" w:rsidRPr="006D2D8A" w:rsidRDefault="00D764E2" w:rsidP="00E4489D">
      <w:pPr>
        <w:pStyle w:val="subsection"/>
      </w:pPr>
      <w:r w:rsidRPr="006D2D8A">
        <w:tab/>
        <w:t>(3)</w:t>
      </w:r>
      <w:r w:rsidRPr="006D2D8A">
        <w:tab/>
        <w:t>The Regulator:</w:t>
      </w:r>
    </w:p>
    <w:p w:rsidR="00D764E2" w:rsidRPr="006D2D8A" w:rsidRDefault="00D764E2" w:rsidP="00E4489D">
      <w:pPr>
        <w:pStyle w:val="paragraph"/>
      </w:pPr>
      <w:r w:rsidRPr="006D2D8A">
        <w:tab/>
        <w:t>(a)</w:t>
      </w:r>
      <w:r w:rsidRPr="006D2D8A">
        <w:tab/>
        <w:t>must take the further information or advice into account if the applicant gives it to the Regulator within the 30 days; and</w:t>
      </w:r>
    </w:p>
    <w:p w:rsidR="00D764E2" w:rsidRPr="006D2D8A" w:rsidRDefault="00D764E2" w:rsidP="00E4489D">
      <w:pPr>
        <w:pStyle w:val="paragraph"/>
      </w:pPr>
      <w:r w:rsidRPr="006D2D8A">
        <w:tab/>
        <w:t>(b)</w:t>
      </w:r>
      <w:r w:rsidRPr="006D2D8A">
        <w:tab/>
        <w:t>may take the further information or advice into account if the applicant gives it to the Regulator after the 30 days.</w:t>
      </w:r>
    </w:p>
    <w:p w:rsidR="00D764E2" w:rsidRPr="006D2D8A" w:rsidRDefault="00A33841" w:rsidP="007463D7">
      <w:pPr>
        <w:pStyle w:val="ActHead3"/>
        <w:pageBreakBefore/>
      </w:pPr>
      <w:bookmarkStart w:id="208" w:name="_Toc355625787"/>
      <w:r w:rsidRPr="006D2D8A">
        <w:rPr>
          <w:rStyle w:val="CharDivNo"/>
        </w:rPr>
        <w:t>Division</w:t>
      </w:r>
      <w:r w:rsidR="006D2D8A" w:rsidRPr="006D2D8A">
        <w:rPr>
          <w:rStyle w:val="CharDivNo"/>
        </w:rPr>
        <w:t> </w:t>
      </w:r>
      <w:r w:rsidRPr="006D2D8A">
        <w:rPr>
          <w:rStyle w:val="CharDivNo"/>
        </w:rPr>
        <w:t>2</w:t>
      </w:r>
      <w:r w:rsidRPr="006D2D8A">
        <w:t>—</w:t>
      </w:r>
      <w:r w:rsidR="00D764E2" w:rsidRPr="006D2D8A">
        <w:rPr>
          <w:rStyle w:val="CharDivText"/>
        </w:rPr>
        <w:t>Revision of application</w:t>
      </w:r>
      <w:r w:rsidR="00E4489D" w:rsidRPr="006D2D8A">
        <w:rPr>
          <w:rStyle w:val="CharDivText"/>
        </w:rPr>
        <w:t>—</w:t>
      </w:r>
      <w:r w:rsidR="00D764E2" w:rsidRPr="006D2D8A">
        <w:rPr>
          <w:rStyle w:val="CharDivText"/>
        </w:rPr>
        <w:t>inadequate information about relevant product</w:t>
      </w:r>
      <w:bookmarkEnd w:id="208"/>
    </w:p>
    <w:p w:rsidR="00D764E2" w:rsidRPr="006D2D8A" w:rsidRDefault="00D764E2" w:rsidP="00E4489D">
      <w:pPr>
        <w:pStyle w:val="subsection"/>
      </w:pPr>
      <w:r w:rsidRPr="006D2D8A">
        <w:t>803</w:t>
      </w:r>
      <w:r w:rsidRPr="006D2D8A">
        <w:tab/>
        <w:t>(1)</w:t>
      </w:r>
      <w:r w:rsidRPr="006D2D8A">
        <w:tab/>
        <w:t>This clause applies if the Regulator:</w:t>
      </w:r>
    </w:p>
    <w:p w:rsidR="00D764E2" w:rsidRPr="006D2D8A" w:rsidRDefault="00D764E2" w:rsidP="00E4489D">
      <w:pPr>
        <w:pStyle w:val="paragraph"/>
      </w:pPr>
      <w:r w:rsidRPr="006D2D8A">
        <w:tab/>
        <w:t>(a)</w:t>
      </w:r>
      <w:r w:rsidRPr="006D2D8A">
        <w:tab/>
        <w:t xml:space="preserve">is not satisfied that an amount or volume of the relevant product that is relevant to the application of </w:t>
      </w:r>
      <w:r w:rsidR="00E4489D" w:rsidRPr="006D2D8A">
        <w:t>Division</w:t>
      </w:r>
      <w:r w:rsidR="006D2D8A" w:rsidRPr="006D2D8A">
        <w:t> </w:t>
      </w:r>
      <w:r w:rsidRPr="006D2D8A">
        <w:t xml:space="preserve">4 of </w:t>
      </w:r>
      <w:r w:rsidR="00E4489D" w:rsidRPr="006D2D8A">
        <w:t>Part</w:t>
      </w:r>
      <w:r w:rsidR="006D2D8A" w:rsidRPr="006D2D8A">
        <w:t> </w:t>
      </w:r>
      <w:r w:rsidRPr="006D2D8A">
        <w:t>9 is:</w:t>
      </w:r>
    </w:p>
    <w:p w:rsidR="00D764E2" w:rsidRPr="006D2D8A" w:rsidRDefault="00D764E2" w:rsidP="00E4489D">
      <w:pPr>
        <w:pStyle w:val="paragraphsub"/>
      </w:pPr>
      <w:r w:rsidRPr="006D2D8A">
        <w:tab/>
        <w:t>(i)</w:t>
      </w:r>
      <w:r w:rsidRPr="006D2D8A">
        <w:tab/>
        <w:t>accurate; or</w:t>
      </w:r>
    </w:p>
    <w:p w:rsidR="00D764E2" w:rsidRPr="006D2D8A" w:rsidRDefault="00D764E2" w:rsidP="00E4489D">
      <w:pPr>
        <w:pStyle w:val="paragraphsub"/>
      </w:pPr>
      <w:r w:rsidRPr="006D2D8A">
        <w:tab/>
        <w:t>(ii)</w:t>
      </w:r>
      <w:r w:rsidRPr="006D2D8A">
        <w:tab/>
        <w:t>the best estimate of the relevant amount or volume possible in the circumstances; or</w:t>
      </w:r>
    </w:p>
    <w:p w:rsidR="00D764E2" w:rsidRPr="006D2D8A" w:rsidRDefault="00D764E2" w:rsidP="00E4489D">
      <w:pPr>
        <w:pStyle w:val="paragraph"/>
      </w:pPr>
      <w:r w:rsidRPr="006D2D8A">
        <w:tab/>
        <w:t>(b)</w:t>
      </w:r>
      <w:r w:rsidRPr="006D2D8A">
        <w:tab/>
        <w:t>is not satisfied that the amount or volume of the relevant product has been measured, or will be measured, correctly, having regard to the following:</w:t>
      </w:r>
    </w:p>
    <w:p w:rsidR="00D764E2" w:rsidRPr="006D2D8A" w:rsidRDefault="00D764E2" w:rsidP="00E4489D">
      <w:pPr>
        <w:pStyle w:val="paragraphsub"/>
      </w:pPr>
      <w:r w:rsidRPr="006D2D8A">
        <w:tab/>
        <w:t>(i)</w:t>
      </w:r>
      <w:r w:rsidRPr="006D2D8A">
        <w:tab/>
        <w:t xml:space="preserve">any requirements mentioned in </w:t>
      </w:r>
      <w:r w:rsidR="00E4489D" w:rsidRPr="006D2D8A">
        <w:t>Part</w:t>
      </w:r>
      <w:r w:rsidR="006D2D8A" w:rsidRPr="006D2D8A">
        <w:t> </w:t>
      </w:r>
      <w:r w:rsidRPr="006D2D8A">
        <w:t>3 in relation to the product;</w:t>
      </w:r>
    </w:p>
    <w:p w:rsidR="00D764E2" w:rsidRPr="006D2D8A" w:rsidRDefault="00D764E2" w:rsidP="00E4489D">
      <w:pPr>
        <w:pStyle w:val="paragraphsub"/>
      </w:pPr>
      <w:r w:rsidRPr="006D2D8A">
        <w:tab/>
        <w:t>(ii)</w:t>
      </w:r>
      <w:r w:rsidRPr="006D2D8A">
        <w:tab/>
        <w:t xml:space="preserve">any relevant requirements imposed by or under the </w:t>
      </w:r>
      <w:r w:rsidRPr="006D2D8A">
        <w:rPr>
          <w:i/>
        </w:rPr>
        <w:t>National Measurement Act 1960</w:t>
      </w:r>
      <w:r w:rsidRPr="006D2D8A">
        <w:t>;</w:t>
      </w:r>
    </w:p>
    <w:p w:rsidR="00D764E2" w:rsidRPr="006D2D8A" w:rsidRDefault="00D764E2" w:rsidP="00E4489D">
      <w:pPr>
        <w:pStyle w:val="paragraphsub"/>
      </w:pPr>
      <w:r w:rsidRPr="006D2D8A">
        <w:tab/>
        <w:t>(iii)</w:t>
      </w:r>
      <w:r w:rsidRPr="006D2D8A">
        <w:tab/>
        <w:t>the way in which the relevant product is measured by the industry;</w:t>
      </w:r>
    </w:p>
    <w:p w:rsidR="00D764E2" w:rsidRPr="006D2D8A" w:rsidRDefault="00D764E2" w:rsidP="00E4489D">
      <w:pPr>
        <w:pStyle w:val="paragraphsub"/>
      </w:pPr>
      <w:r w:rsidRPr="006D2D8A">
        <w:tab/>
        <w:t>(iv)</w:t>
      </w:r>
      <w:r w:rsidRPr="006D2D8A">
        <w:tab/>
        <w:t>accredited industry test methods;</w:t>
      </w:r>
    </w:p>
    <w:p w:rsidR="00D764E2" w:rsidRPr="006D2D8A" w:rsidRDefault="00D764E2" w:rsidP="00E4489D">
      <w:pPr>
        <w:pStyle w:val="paragraphsub"/>
      </w:pPr>
      <w:r w:rsidRPr="006D2D8A">
        <w:tab/>
        <w:t>(v)</w:t>
      </w:r>
      <w:r w:rsidRPr="006D2D8A">
        <w:tab/>
        <w:t>any guidelines issued by the Regulator;</w:t>
      </w:r>
    </w:p>
    <w:p w:rsidR="00D764E2" w:rsidRPr="006D2D8A" w:rsidRDefault="00D764E2" w:rsidP="00E4489D">
      <w:pPr>
        <w:pStyle w:val="paragraphsub"/>
      </w:pPr>
      <w:r w:rsidRPr="006D2D8A">
        <w:tab/>
        <w:t>(vi)</w:t>
      </w:r>
      <w:r w:rsidRPr="006D2D8A">
        <w:tab/>
        <w:t>the administrative costs in implementing more accurate testing methods at the facility;</w:t>
      </w:r>
    </w:p>
    <w:p w:rsidR="00D764E2" w:rsidRPr="006D2D8A" w:rsidRDefault="00D764E2" w:rsidP="00E4489D">
      <w:pPr>
        <w:pStyle w:val="paragraphsub"/>
      </w:pPr>
      <w:r w:rsidRPr="006D2D8A">
        <w:tab/>
        <w:t xml:space="preserve">(vii) </w:t>
      </w:r>
      <w:r w:rsidRPr="006D2D8A">
        <w:tab/>
        <w:t>the frequency of the measurement;</w:t>
      </w:r>
    </w:p>
    <w:p w:rsidR="00D764E2" w:rsidRPr="006D2D8A" w:rsidRDefault="00D764E2" w:rsidP="00E4489D">
      <w:pPr>
        <w:pStyle w:val="paragraphsub"/>
      </w:pPr>
      <w:r w:rsidRPr="006D2D8A">
        <w:tab/>
        <w:t>(viii)</w:t>
      </w:r>
      <w:r w:rsidRPr="006D2D8A">
        <w:tab/>
        <w:t>any other relevant matter; or</w:t>
      </w:r>
    </w:p>
    <w:p w:rsidR="00D764E2" w:rsidRPr="006D2D8A" w:rsidRDefault="00D764E2" w:rsidP="00E4489D">
      <w:pPr>
        <w:pStyle w:val="paragraph"/>
      </w:pPr>
      <w:r w:rsidRPr="006D2D8A">
        <w:tab/>
        <w:t>(c)</w:t>
      </w:r>
      <w:r w:rsidRPr="006D2D8A">
        <w:tab/>
        <w:t>is not satisfied that the manner in which the qualities of the relevant product were measured, or are to be measured, is reasonable, having regard to:</w:t>
      </w:r>
    </w:p>
    <w:p w:rsidR="00D764E2" w:rsidRPr="006D2D8A" w:rsidRDefault="00D764E2" w:rsidP="00E4489D">
      <w:pPr>
        <w:pStyle w:val="paragraphsub"/>
      </w:pPr>
      <w:r w:rsidRPr="006D2D8A">
        <w:tab/>
        <w:t>(i)</w:t>
      </w:r>
      <w:r w:rsidRPr="006D2D8A">
        <w:tab/>
        <w:t xml:space="preserve">the matters mentioned in </w:t>
      </w:r>
      <w:r w:rsidR="006D2D8A" w:rsidRPr="006D2D8A">
        <w:t>subparagraphs (</w:t>
      </w:r>
      <w:r w:rsidRPr="006D2D8A">
        <w:t>b</w:t>
      </w:r>
      <w:r w:rsidR="00E4489D" w:rsidRPr="006D2D8A">
        <w:t>)(</w:t>
      </w:r>
      <w:r w:rsidRPr="006D2D8A">
        <w:t>i) to</w:t>
      </w:r>
      <w:r w:rsidR="0035397E" w:rsidRPr="006D2D8A">
        <w:t xml:space="preserve"> </w:t>
      </w:r>
      <w:r w:rsidRPr="006D2D8A">
        <w:t>(viii); and</w:t>
      </w:r>
    </w:p>
    <w:p w:rsidR="00D764E2" w:rsidRPr="006D2D8A" w:rsidRDefault="00D764E2" w:rsidP="00E4489D">
      <w:pPr>
        <w:pStyle w:val="paragraphsub"/>
      </w:pPr>
      <w:r w:rsidRPr="006D2D8A">
        <w:tab/>
        <w:t>(ii)</w:t>
      </w:r>
      <w:r w:rsidRPr="006D2D8A">
        <w:tab/>
        <w:t>the risk of the product of a facility not satisfying the relevant qualities; or</w:t>
      </w:r>
    </w:p>
    <w:p w:rsidR="00D764E2" w:rsidRPr="006D2D8A" w:rsidRDefault="00D764E2" w:rsidP="00E4489D">
      <w:pPr>
        <w:pStyle w:val="paragraph"/>
      </w:pPr>
      <w:r w:rsidRPr="006D2D8A">
        <w:tab/>
        <w:t>(d)</w:t>
      </w:r>
      <w:r w:rsidRPr="006D2D8A">
        <w:tab/>
        <w:t>is not satisfied, in accordance with clause</w:t>
      </w:r>
      <w:r w:rsidR="006D2D8A" w:rsidRPr="006D2D8A">
        <w:t> </w:t>
      </w:r>
      <w:r w:rsidRPr="006D2D8A">
        <w:t>903 or 904, as to an amount or volume of relevant product, relating to expected production, that is provided by the applicant under clause</w:t>
      </w:r>
      <w:r w:rsidR="006D2D8A" w:rsidRPr="006D2D8A">
        <w:t> </w:t>
      </w:r>
      <w:r w:rsidRPr="006D2D8A">
        <w:t>705 or 706.</w:t>
      </w:r>
    </w:p>
    <w:p w:rsidR="00D764E2" w:rsidRPr="006D2D8A" w:rsidRDefault="00D764E2" w:rsidP="00E4489D">
      <w:pPr>
        <w:pStyle w:val="subsection"/>
      </w:pPr>
      <w:r w:rsidRPr="006D2D8A">
        <w:tab/>
        <w:t>(2)</w:t>
      </w:r>
      <w:r w:rsidRPr="006D2D8A">
        <w:tab/>
        <w:t>The Regulator must consider whether it should:</w:t>
      </w:r>
    </w:p>
    <w:p w:rsidR="00D764E2" w:rsidRPr="006D2D8A" w:rsidRDefault="00D764E2" w:rsidP="00E4489D">
      <w:pPr>
        <w:pStyle w:val="paragraph"/>
      </w:pPr>
      <w:r w:rsidRPr="006D2D8A">
        <w:tab/>
        <w:t>(a)</w:t>
      </w:r>
      <w:r w:rsidRPr="006D2D8A">
        <w:tab/>
        <w:t>consider the application on the basis of substituting a different amount or volume that it considers to be:</w:t>
      </w:r>
    </w:p>
    <w:p w:rsidR="00D764E2" w:rsidRPr="006D2D8A" w:rsidRDefault="00D764E2" w:rsidP="00E4489D">
      <w:pPr>
        <w:pStyle w:val="paragraphsub"/>
      </w:pPr>
      <w:r w:rsidRPr="006D2D8A">
        <w:tab/>
        <w:t>(i)</w:t>
      </w:r>
      <w:r w:rsidRPr="006D2D8A">
        <w:tab/>
        <w:t>more accurate; or</w:t>
      </w:r>
    </w:p>
    <w:p w:rsidR="00D764E2" w:rsidRPr="006D2D8A" w:rsidRDefault="00D764E2" w:rsidP="00E4489D">
      <w:pPr>
        <w:pStyle w:val="paragraphsub"/>
      </w:pPr>
      <w:r w:rsidRPr="006D2D8A">
        <w:tab/>
        <w:t>(ii)</w:t>
      </w:r>
      <w:r w:rsidRPr="006D2D8A">
        <w:tab/>
        <w:t>a better estimate; or</w:t>
      </w:r>
    </w:p>
    <w:p w:rsidR="00D764E2" w:rsidRPr="006D2D8A" w:rsidRDefault="00D764E2" w:rsidP="00E4489D">
      <w:pPr>
        <w:pStyle w:val="paragraph"/>
      </w:pPr>
      <w:r w:rsidRPr="006D2D8A">
        <w:tab/>
        <w:t>(b)</w:t>
      </w:r>
      <w:r w:rsidRPr="006D2D8A">
        <w:tab/>
        <w:t>refuse the application on the basis that the applicant has not provided sufficient information for the Regulator to make a reasonable</w:t>
      </w:r>
      <w:r w:rsidRPr="006D2D8A">
        <w:rPr>
          <w:b/>
          <w:i/>
        </w:rPr>
        <w:t xml:space="preserve"> </w:t>
      </w:r>
      <w:r w:rsidRPr="006D2D8A">
        <w:t xml:space="preserve">estimate of the amount or volume of the relevant product for </w:t>
      </w:r>
      <w:r w:rsidR="00E4489D" w:rsidRPr="006D2D8A">
        <w:t>Division</w:t>
      </w:r>
      <w:r w:rsidR="006D2D8A" w:rsidRPr="006D2D8A">
        <w:t> </w:t>
      </w:r>
      <w:r w:rsidRPr="006D2D8A">
        <w:t xml:space="preserve">4 of </w:t>
      </w:r>
      <w:r w:rsidR="00E4489D" w:rsidRPr="006D2D8A">
        <w:t>Part</w:t>
      </w:r>
      <w:r w:rsidR="006D2D8A" w:rsidRPr="006D2D8A">
        <w:t> </w:t>
      </w:r>
      <w:r w:rsidRPr="006D2D8A">
        <w:t>9.</w:t>
      </w:r>
    </w:p>
    <w:p w:rsidR="00D764E2" w:rsidRPr="006D2D8A" w:rsidRDefault="00D764E2" w:rsidP="00E4489D">
      <w:pPr>
        <w:pStyle w:val="subsection"/>
      </w:pPr>
      <w:r w:rsidRPr="006D2D8A">
        <w:tab/>
        <w:t>(3)</w:t>
      </w:r>
      <w:r w:rsidRPr="006D2D8A">
        <w:tab/>
        <w:t>If the Regulator proposes to consider the application on the basis of substituting an amount or volume, the Regulator must:</w:t>
      </w:r>
    </w:p>
    <w:p w:rsidR="00D764E2" w:rsidRPr="006D2D8A" w:rsidRDefault="00D764E2" w:rsidP="00E4489D">
      <w:pPr>
        <w:pStyle w:val="paragraph"/>
      </w:pPr>
      <w:r w:rsidRPr="006D2D8A">
        <w:tab/>
        <w:t>(a)</w:t>
      </w:r>
      <w:r w:rsidRPr="006D2D8A">
        <w:tab/>
        <w:t>make reasonable inquiries to ascertain the more accurate amount or volume, or the better estimate of the amount or volume; and</w:t>
      </w:r>
    </w:p>
    <w:p w:rsidR="00D764E2" w:rsidRPr="006D2D8A" w:rsidRDefault="00D764E2" w:rsidP="00E4489D">
      <w:pPr>
        <w:pStyle w:val="paragraph"/>
      </w:pPr>
      <w:r w:rsidRPr="006D2D8A">
        <w:tab/>
        <w:t>(b)</w:t>
      </w:r>
      <w:r w:rsidRPr="006D2D8A">
        <w:tab/>
        <w:t>notify the applicant, in writing, of:</w:t>
      </w:r>
    </w:p>
    <w:p w:rsidR="00D764E2" w:rsidRPr="006D2D8A" w:rsidRDefault="00D764E2" w:rsidP="00E4489D">
      <w:pPr>
        <w:pStyle w:val="paragraphsub"/>
      </w:pPr>
      <w:r w:rsidRPr="006D2D8A">
        <w:tab/>
        <w:t>(i)</w:t>
      </w:r>
      <w:r w:rsidRPr="006D2D8A">
        <w:tab/>
        <w:t xml:space="preserve">the reasons why it is not satisfied under </w:t>
      </w:r>
      <w:r w:rsidR="006D2D8A" w:rsidRPr="006D2D8A">
        <w:t>subclause (</w:t>
      </w:r>
      <w:r w:rsidRPr="006D2D8A">
        <w:t>1); and</w:t>
      </w:r>
    </w:p>
    <w:p w:rsidR="00D764E2" w:rsidRPr="006D2D8A" w:rsidRDefault="00D764E2" w:rsidP="00E4489D">
      <w:pPr>
        <w:pStyle w:val="paragraphsub"/>
      </w:pPr>
      <w:r w:rsidRPr="006D2D8A">
        <w:tab/>
        <w:t>(ii)</w:t>
      </w:r>
      <w:r w:rsidRPr="006D2D8A">
        <w:tab/>
        <w:t xml:space="preserve">the Regulator’s specific concerns about the adequacy of the information provided by the applicant for the purpose of making an estimate of the amount or volume of the relevant product for </w:t>
      </w:r>
      <w:r w:rsidR="00E4489D" w:rsidRPr="006D2D8A">
        <w:t>Division</w:t>
      </w:r>
      <w:r w:rsidR="006D2D8A" w:rsidRPr="006D2D8A">
        <w:t> </w:t>
      </w:r>
      <w:r w:rsidRPr="006D2D8A">
        <w:t xml:space="preserve">4 of </w:t>
      </w:r>
      <w:r w:rsidR="00E4489D" w:rsidRPr="006D2D8A">
        <w:t>Part</w:t>
      </w:r>
      <w:r w:rsidR="006D2D8A" w:rsidRPr="006D2D8A">
        <w:t> </w:t>
      </w:r>
      <w:r w:rsidRPr="006D2D8A">
        <w:t>9; and</w:t>
      </w:r>
    </w:p>
    <w:p w:rsidR="00D764E2" w:rsidRPr="006D2D8A" w:rsidRDefault="00D764E2" w:rsidP="00E4489D">
      <w:pPr>
        <w:pStyle w:val="paragraphsub"/>
      </w:pPr>
      <w:r w:rsidRPr="006D2D8A">
        <w:tab/>
        <w:t>(iii)</w:t>
      </w:r>
      <w:r w:rsidRPr="006D2D8A">
        <w:tab/>
        <w:t>the proposal to substitute its own amount or volume; and</w:t>
      </w:r>
    </w:p>
    <w:p w:rsidR="00D764E2" w:rsidRPr="006D2D8A" w:rsidRDefault="00D764E2" w:rsidP="00E4489D">
      <w:pPr>
        <w:pStyle w:val="paragraphsub"/>
      </w:pPr>
      <w:r w:rsidRPr="006D2D8A">
        <w:tab/>
        <w:t>(iv)</w:t>
      </w:r>
      <w:r w:rsidRPr="006D2D8A">
        <w:tab/>
        <w:t>any proposed amount or volume that the Regulator is considering; and</w:t>
      </w:r>
    </w:p>
    <w:p w:rsidR="00D764E2" w:rsidRPr="006D2D8A" w:rsidRDefault="00D764E2" w:rsidP="00E4489D">
      <w:pPr>
        <w:pStyle w:val="paragraph"/>
      </w:pPr>
      <w:r w:rsidRPr="006D2D8A">
        <w:tab/>
        <w:t>(c)</w:t>
      </w:r>
      <w:r w:rsidRPr="006D2D8A">
        <w:tab/>
        <w:t>invite the applicant to give the Regulator further information or advice about the appropriate amount or volume of the relevant product; and</w:t>
      </w:r>
    </w:p>
    <w:p w:rsidR="00D764E2" w:rsidRPr="006D2D8A" w:rsidRDefault="00D764E2" w:rsidP="00E4489D">
      <w:pPr>
        <w:pStyle w:val="paragraph"/>
      </w:pPr>
      <w:r w:rsidRPr="006D2D8A">
        <w:tab/>
        <w:t>(d)</w:t>
      </w:r>
      <w:r w:rsidRPr="006D2D8A">
        <w:tab/>
        <w:t>inform the applicant that, if the applicant gives the Regulator any further information or advice after the period set in the notice, the Regulator is not required to consider it; and</w:t>
      </w:r>
    </w:p>
    <w:p w:rsidR="00D764E2" w:rsidRPr="006D2D8A" w:rsidRDefault="00D764E2" w:rsidP="00E4489D">
      <w:pPr>
        <w:pStyle w:val="paragraph"/>
      </w:pPr>
      <w:r w:rsidRPr="006D2D8A">
        <w:tab/>
        <w:t>(e)</w:t>
      </w:r>
      <w:r w:rsidRPr="006D2D8A">
        <w:tab/>
        <w:t>inform the applicant that, if there is insufficient information for the Regulator to make a reasonable</w:t>
      </w:r>
      <w:r w:rsidRPr="006D2D8A">
        <w:rPr>
          <w:b/>
          <w:i/>
        </w:rPr>
        <w:t xml:space="preserve"> </w:t>
      </w:r>
      <w:r w:rsidRPr="006D2D8A">
        <w:t xml:space="preserve">estimate of the amount or volume of the relevant product for </w:t>
      </w:r>
      <w:r w:rsidR="00E4489D" w:rsidRPr="006D2D8A">
        <w:t>Division</w:t>
      </w:r>
      <w:r w:rsidR="006D2D8A" w:rsidRPr="006D2D8A">
        <w:t> </w:t>
      </w:r>
      <w:r w:rsidRPr="006D2D8A">
        <w:t xml:space="preserve">4 of </w:t>
      </w:r>
      <w:r w:rsidR="00E4489D" w:rsidRPr="006D2D8A">
        <w:t>Part</w:t>
      </w:r>
      <w:r w:rsidR="006D2D8A" w:rsidRPr="006D2D8A">
        <w:t> </w:t>
      </w:r>
      <w:r w:rsidRPr="006D2D8A">
        <w:t>9, the Regulator will refuse the application.</w:t>
      </w:r>
    </w:p>
    <w:p w:rsidR="00D764E2" w:rsidRPr="006D2D8A" w:rsidRDefault="00D764E2" w:rsidP="00E4489D">
      <w:pPr>
        <w:pStyle w:val="subsection"/>
      </w:pPr>
      <w:r w:rsidRPr="006D2D8A">
        <w:tab/>
        <w:t>(4)</w:t>
      </w:r>
      <w:r w:rsidRPr="006D2D8A">
        <w:tab/>
        <w:t xml:space="preserve">The Regulator must take all reasonable steps to notify the applicant under </w:t>
      </w:r>
      <w:r w:rsidR="006D2D8A" w:rsidRPr="006D2D8A">
        <w:t>paragraph (</w:t>
      </w:r>
      <w:r w:rsidRPr="006D2D8A">
        <w:t>3</w:t>
      </w:r>
      <w:r w:rsidR="00E4489D" w:rsidRPr="006D2D8A">
        <w:t>)(</w:t>
      </w:r>
      <w:r w:rsidRPr="006D2D8A">
        <w:t>b) within 60 days after the Regulator received the application.</w:t>
      </w:r>
    </w:p>
    <w:p w:rsidR="00D764E2" w:rsidRPr="006D2D8A" w:rsidRDefault="00D764E2" w:rsidP="00E4489D">
      <w:pPr>
        <w:pStyle w:val="subsection"/>
      </w:pPr>
      <w:r w:rsidRPr="006D2D8A">
        <w:tab/>
        <w:t>(5)</w:t>
      </w:r>
      <w:r w:rsidRPr="006D2D8A">
        <w:tab/>
        <w:t>The Regulator must set a reasonable period in the notice within which the applicant must give the Regulator any further information or advice.</w:t>
      </w:r>
    </w:p>
    <w:p w:rsidR="00D764E2" w:rsidRPr="006D2D8A" w:rsidRDefault="00D764E2" w:rsidP="00E4489D">
      <w:pPr>
        <w:pStyle w:val="subsection"/>
      </w:pPr>
      <w:r w:rsidRPr="006D2D8A">
        <w:tab/>
        <w:t>(6)</w:t>
      </w:r>
      <w:r w:rsidRPr="006D2D8A">
        <w:tab/>
        <w:t xml:space="preserve">The invitation in </w:t>
      </w:r>
      <w:r w:rsidR="006D2D8A" w:rsidRPr="006D2D8A">
        <w:t>paragraph (</w:t>
      </w:r>
      <w:r w:rsidRPr="006D2D8A">
        <w:t>3</w:t>
      </w:r>
      <w:r w:rsidR="00E4489D" w:rsidRPr="006D2D8A">
        <w:t>)(</w:t>
      </w:r>
      <w:r w:rsidRPr="006D2D8A">
        <w:t>c) is not an undertaking or guarantee that the Regulator will make a particular decision on the application.</w:t>
      </w:r>
    </w:p>
    <w:p w:rsidR="00D764E2" w:rsidRPr="006D2D8A" w:rsidRDefault="00D764E2" w:rsidP="00E4489D">
      <w:pPr>
        <w:pStyle w:val="subsection"/>
      </w:pPr>
      <w:r w:rsidRPr="006D2D8A">
        <w:tab/>
        <w:t>(7)</w:t>
      </w:r>
      <w:r w:rsidRPr="006D2D8A">
        <w:tab/>
        <w:t>The Regulator:</w:t>
      </w:r>
    </w:p>
    <w:p w:rsidR="00D764E2" w:rsidRPr="006D2D8A" w:rsidRDefault="00D764E2" w:rsidP="00E4489D">
      <w:pPr>
        <w:pStyle w:val="paragraph"/>
      </w:pPr>
      <w:r w:rsidRPr="006D2D8A">
        <w:tab/>
        <w:t>(a)</w:t>
      </w:r>
      <w:r w:rsidRPr="006D2D8A">
        <w:tab/>
        <w:t>must take the further information or advice into account if the applicant gives it to the Regulator within the period set in the notice; and</w:t>
      </w:r>
    </w:p>
    <w:p w:rsidR="00D764E2" w:rsidRPr="006D2D8A" w:rsidRDefault="00D764E2" w:rsidP="00E4489D">
      <w:pPr>
        <w:pStyle w:val="paragraph"/>
      </w:pPr>
      <w:r w:rsidRPr="006D2D8A">
        <w:tab/>
        <w:t>(b)</w:t>
      </w:r>
      <w:r w:rsidRPr="006D2D8A">
        <w:tab/>
        <w:t>may take the further information or advice into account if the applicant gives it to the Regulator after the period set in the notice.</w:t>
      </w:r>
    </w:p>
    <w:p w:rsidR="00D764E2" w:rsidRPr="006D2D8A" w:rsidRDefault="00D764E2" w:rsidP="00E4489D">
      <w:pPr>
        <w:pStyle w:val="subsection"/>
      </w:pPr>
      <w:r w:rsidRPr="006D2D8A">
        <w:tab/>
        <w:t>(8)</w:t>
      </w:r>
      <w:r w:rsidRPr="006D2D8A">
        <w:tab/>
        <w:t>After the earlier of the applicant giving the Regulator further information or advice and the end of the period specified in the notice, the Regulator must decide:</w:t>
      </w:r>
    </w:p>
    <w:p w:rsidR="00D764E2" w:rsidRPr="006D2D8A" w:rsidRDefault="00D764E2" w:rsidP="00E4489D">
      <w:pPr>
        <w:pStyle w:val="paragraph"/>
      </w:pPr>
      <w:r w:rsidRPr="006D2D8A">
        <w:tab/>
        <w:t>(a)</w:t>
      </w:r>
      <w:r w:rsidRPr="006D2D8A">
        <w:tab/>
        <w:t>to consider the application on the basis of substituting the amount or volume; or</w:t>
      </w:r>
    </w:p>
    <w:p w:rsidR="00D764E2" w:rsidRPr="006D2D8A" w:rsidRDefault="00D764E2" w:rsidP="00E4489D">
      <w:pPr>
        <w:pStyle w:val="paragraph"/>
      </w:pPr>
      <w:r w:rsidRPr="006D2D8A">
        <w:tab/>
        <w:t>(b)</w:t>
      </w:r>
      <w:r w:rsidRPr="006D2D8A">
        <w:tab/>
        <w:t>to accept the amount or volume of the relevant product provided by the applicant in the application; or</w:t>
      </w:r>
    </w:p>
    <w:p w:rsidR="00D764E2" w:rsidRPr="006D2D8A" w:rsidRDefault="00D764E2" w:rsidP="00E4489D">
      <w:pPr>
        <w:pStyle w:val="paragraph"/>
      </w:pPr>
      <w:r w:rsidRPr="006D2D8A">
        <w:tab/>
        <w:t>(c)</w:t>
      </w:r>
      <w:r w:rsidRPr="006D2D8A">
        <w:tab/>
        <w:t>to refuse to consider the application on the basis that the applicant has not provided sufficient information for the Regulator to make a reasonable</w:t>
      </w:r>
      <w:r w:rsidRPr="006D2D8A">
        <w:rPr>
          <w:b/>
          <w:i/>
        </w:rPr>
        <w:t xml:space="preserve"> </w:t>
      </w:r>
      <w:r w:rsidRPr="006D2D8A">
        <w:t xml:space="preserve">estimate of the amount or volume of the relevant product for </w:t>
      </w:r>
      <w:r w:rsidR="00E4489D" w:rsidRPr="006D2D8A">
        <w:t>Division</w:t>
      </w:r>
      <w:r w:rsidR="006D2D8A" w:rsidRPr="006D2D8A">
        <w:t> </w:t>
      </w:r>
      <w:r w:rsidRPr="006D2D8A">
        <w:t xml:space="preserve">4 of </w:t>
      </w:r>
      <w:r w:rsidR="00E4489D" w:rsidRPr="006D2D8A">
        <w:t>Part</w:t>
      </w:r>
      <w:r w:rsidR="006D2D8A" w:rsidRPr="006D2D8A">
        <w:t> </w:t>
      </w:r>
      <w:r w:rsidRPr="006D2D8A">
        <w:t>9.</w:t>
      </w:r>
    </w:p>
    <w:p w:rsidR="00D764E2" w:rsidRPr="007463D7" w:rsidRDefault="00A33841" w:rsidP="007463D7">
      <w:pPr>
        <w:pStyle w:val="ActHead3"/>
        <w:pageBreakBefore/>
      </w:pPr>
      <w:bookmarkStart w:id="209" w:name="_Toc355625788"/>
      <w:r w:rsidRPr="006D2D8A">
        <w:rPr>
          <w:rStyle w:val="CharDivNo"/>
        </w:rPr>
        <w:t>Division</w:t>
      </w:r>
      <w:r w:rsidR="006D2D8A" w:rsidRPr="006D2D8A">
        <w:rPr>
          <w:rStyle w:val="CharDivNo"/>
        </w:rPr>
        <w:t> </w:t>
      </w:r>
      <w:r w:rsidRPr="006D2D8A">
        <w:rPr>
          <w:rStyle w:val="CharDivNo"/>
        </w:rPr>
        <w:t>3</w:t>
      </w:r>
      <w:r w:rsidRPr="007463D7">
        <w:t>—</w:t>
      </w:r>
      <w:r w:rsidR="00D764E2" w:rsidRPr="007463D7">
        <w:rPr>
          <w:rStyle w:val="CharDivText"/>
        </w:rPr>
        <w:t>Decision on application for free carbon units</w:t>
      </w:r>
      <w:bookmarkEnd w:id="209"/>
    </w:p>
    <w:p w:rsidR="00D764E2" w:rsidRPr="006D2D8A" w:rsidRDefault="00D764E2" w:rsidP="00E4489D">
      <w:pPr>
        <w:pStyle w:val="subsection"/>
      </w:pPr>
      <w:r w:rsidRPr="006D2D8A">
        <w:t>804</w:t>
      </w:r>
      <w:r w:rsidRPr="006D2D8A">
        <w:tab/>
        <w:t>(1)</w:t>
      </w:r>
      <w:r w:rsidRPr="006D2D8A">
        <w:tab/>
        <w:t>The Regulator must:</w:t>
      </w:r>
    </w:p>
    <w:p w:rsidR="00D764E2" w:rsidRPr="006D2D8A" w:rsidRDefault="00D764E2" w:rsidP="00E4489D">
      <w:pPr>
        <w:pStyle w:val="paragraph"/>
      </w:pPr>
      <w:r w:rsidRPr="006D2D8A">
        <w:tab/>
        <w:t>(a)</w:t>
      </w:r>
      <w:r w:rsidRPr="006D2D8A">
        <w:tab/>
        <w:t>approve an application, or</w:t>
      </w:r>
    </w:p>
    <w:p w:rsidR="00D764E2" w:rsidRPr="006D2D8A" w:rsidRDefault="00D764E2" w:rsidP="00E4489D">
      <w:pPr>
        <w:pStyle w:val="paragraph"/>
      </w:pPr>
      <w:r w:rsidRPr="006D2D8A">
        <w:tab/>
        <w:t>(b)</w:t>
      </w:r>
      <w:r w:rsidRPr="006D2D8A">
        <w:tab/>
        <w:t>refuse the application.</w:t>
      </w:r>
    </w:p>
    <w:p w:rsidR="00D764E2" w:rsidRPr="006D2D8A" w:rsidRDefault="00D764E2" w:rsidP="00E4489D">
      <w:pPr>
        <w:pStyle w:val="subsection"/>
      </w:pPr>
      <w:r w:rsidRPr="006D2D8A">
        <w:tab/>
        <w:t>(2)</w:t>
      </w:r>
      <w:r w:rsidRPr="006D2D8A">
        <w:tab/>
        <w:t xml:space="preserve">The Regulator must take all reasonable steps to make a decision under </w:t>
      </w:r>
      <w:r w:rsidR="006D2D8A" w:rsidRPr="006D2D8A">
        <w:t>subsection (</w:t>
      </w:r>
      <w:r w:rsidRPr="006D2D8A">
        <w:t xml:space="preserve">1): </w:t>
      </w:r>
    </w:p>
    <w:p w:rsidR="00D764E2" w:rsidRPr="006D2D8A" w:rsidRDefault="00D764E2" w:rsidP="00E4489D">
      <w:pPr>
        <w:pStyle w:val="paragraph"/>
      </w:pPr>
      <w:r w:rsidRPr="006D2D8A">
        <w:tab/>
        <w:t>(a)</w:t>
      </w:r>
      <w:r w:rsidRPr="006D2D8A">
        <w:tab/>
        <w:t>within 60 days after receiving the application; or</w:t>
      </w:r>
    </w:p>
    <w:p w:rsidR="00D764E2" w:rsidRPr="006D2D8A" w:rsidRDefault="00D764E2" w:rsidP="00E4489D">
      <w:pPr>
        <w:pStyle w:val="paragraph"/>
      </w:pPr>
      <w:r w:rsidRPr="006D2D8A">
        <w:tab/>
        <w:t>(b)</w:t>
      </w:r>
      <w:r w:rsidRPr="006D2D8A">
        <w:tab/>
        <w:t>if further information is requested or a revised application is invited in a notice under subclause</w:t>
      </w:r>
      <w:r w:rsidR="006D2D8A" w:rsidRPr="006D2D8A">
        <w:t> </w:t>
      </w:r>
      <w:r w:rsidRPr="006D2D8A">
        <w:t>801</w:t>
      </w:r>
      <w:r w:rsidR="0035397E" w:rsidRPr="006D2D8A">
        <w:t xml:space="preserve"> </w:t>
      </w:r>
      <w:r w:rsidRPr="006D2D8A">
        <w:t>(1), 802(1), 803(3) or 805(3)</w:t>
      </w:r>
      <w:r w:rsidR="00E4489D" w:rsidRPr="006D2D8A">
        <w:t>—</w:t>
      </w:r>
      <w:r w:rsidRPr="006D2D8A">
        <w:t>within 45 days after:</w:t>
      </w:r>
    </w:p>
    <w:p w:rsidR="00D764E2" w:rsidRPr="006D2D8A" w:rsidRDefault="00D764E2" w:rsidP="00E4489D">
      <w:pPr>
        <w:pStyle w:val="paragraphsub"/>
      </w:pPr>
      <w:r w:rsidRPr="006D2D8A">
        <w:tab/>
        <w:t>(i)</w:t>
      </w:r>
      <w:r w:rsidRPr="006D2D8A">
        <w:tab/>
        <w:t>the end of the period specified in the notice; or</w:t>
      </w:r>
    </w:p>
    <w:p w:rsidR="00D764E2" w:rsidRPr="006D2D8A" w:rsidRDefault="00D764E2" w:rsidP="00E4489D">
      <w:pPr>
        <w:pStyle w:val="paragraphsub"/>
      </w:pPr>
      <w:r w:rsidRPr="006D2D8A">
        <w:tab/>
        <w:t>(ii)</w:t>
      </w:r>
      <w:r w:rsidRPr="006D2D8A">
        <w:tab/>
        <w:t>receiving the further information or revised application.</w:t>
      </w:r>
    </w:p>
    <w:p w:rsidR="00D764E2" w:rsidRPr="006D2D8A" w:rsidRDefault="00D764E2" w:rsidP="00E4489D">
      <w:pPr>
        <w:pStyle w:val="subsection"/>
      </w:pPr>
      <w:r w:rsidRPr="006D2D8A">
        <w:tab/>
        <w:t>(3)</w:t>
      </w:r>
      <w:r w:rsidRPr="006D2D8A">
        <w:tab/>
        <w:t>The Regulator must approve an application if:</w:t>
      </w:r>
    </w:p>
    <w:p w:rsidR="00D764E2" w:rsidRPr="006D2D8A" w:rsidRDefault="00D764E2" w:rsidP="00E4489D">
      <w:pPr>
        <w:pStyle w:val="paragraph"/>
      </w:pPr>
      <w:r w:rsidRPr="006D2D8A">
        <w:tab/>
        <w:t>(a)</w:t>
      </w:r>
      <w:r w:rsidRPr="006D2D8A">
        <w:tab/>
        <w:t>the Regulator is satisfied that:</w:t>
      </w:r>
    </w:p>
    <w:p w:rsidR="00D764E2" w:rsidRPr="006D2D8A" w:rsidRDefault="00D764E2" w:rsidP="00E4489D">
      <w:pPr>
        <w:pStyle w:val="paragraphsub"/>
      </w:pPr>
      <w:r w:rsidRPr="006D2D8A">
        <w:tab/>
        <w:t>(i)</w:t>
      </w:r>
      <w:r w:rsidRPr="006D2D8A">
        <w:tab/>
        <w:t>the applicant is an eligible person, and no other person is an eligible person in relation to the facility or facilities to which the application relates; or</w:t>
      </w:r>
    </w:p>
    <w:p w:rsidR="00D764E2" w:rsidRPr="006D2D8A" w:rsidRDefault="00D764E2" w:rsidP="00E4489D">
      <w:pPr>
        <w:pStyle w:val="paragraphsub"/>
      </w:pPr>
      <w:r w:rsidRPr="006D2D8A">
        <w:tab/>
        <w:t>(ii)</w:t>
      </w:r>
      <w:r w:rsidRPr="006D2D8A">
        <w:tab/>
        <w:t>each applicant is an eligible person, and no other person is an eligible person in relation to the facility or facilities to which the application relates; and</w:t>
      </w:r>
    </w:p>
    <w:p w:rsidR="00D764E2" w:rsidRPr="006D2D8A" w:rsidRDefault="00D764E2" w:rsidP="00E4489D">
      <w:pPr>
        <w:pStyle w:val="paragraph"/>
      </w:pPr>
      <w:r w:rsidRPr="006D2D8A">
        <w:tab/>
        <w:t>(b)</w:t>
      </w:r>
      <w:r w:rsidRPr="006D2D8A">
        <w:tab/>
        <w:t xml:space="preserve">the Regulator is satisfied that each activity to which the application relates meets the relevant requirements and conditions set out in </w:t>
      </w:r>
      <w:r w:rsidR="00E4489D" w:rsidRPr="006D2D8A">
        <w:t>Part</w:t>
      </w:r>
      <w:r w:rsidR="006D2D8A" w:rsidRPr="006D2D8A">
        <w:t> </w:t>
      </w:r>
      <w:r w:rsidRPr="006D2D8A">
        <w:t>3; and</w:t>
      </w:r>
    </w:p>
    <w:p w:rsidR="00D764E2" w:rsidRPr="006D2D8A" w:rsidRDefault="00D764E2" w:rsidP="00E4489D">
      <w:pPr>
        <w:pStyle w:val="paragraph"/>
      </w:pPr>
      <w:r w:rsidRPr="006D2D8A">
        <w:tab/>
        <w:t>(c)</w:t>
      </w:r>
      <w:r w:rsidRPr="006D2D8A">
        <w:tab/>
        <w:t>the Regulator is satisfied that each emissions</w:t>
      </w:r>
      <w:r w:rsidR="006D2D8A" w:rsidRPr="006D2D8A">
        <w:noBreakHyphen/>
      </w:r>
      <w:r w:rsidRPr="006D2D8A">
        <w:t>intensive trade</w:t>
      </w:r>
      <w:r w:rsidR="006D2D8A" w:rsidRPr="006D2D8A">
        <w:noBreakHyphen/>
      </w:r>
      <w:r w:rsidRPr="006D2D8A">
        <w:t>exposed activity will be carried out at the facility or facilities specified in the application during the financial year to which the application relates; and</w:t>
      </w:r>
    </w:p>
    <w:p w:rsidR="00D764E2" w:rsidRPr="006D2D8A" w:rsidRDefault="00D764E2" w:rsidP="00E4489D">
      <w:pPr>
        <w:pStyle w:val="paragraph"/>
      </w:pPr>
      <w:r w:rsidRPr="006D2D8A">
        <w:tab/>
        <w:t>(d)</w:t>
      </w:r>
      <w:r w:rsidRPr="006D2D8A">
        <w:tab/>
        <w:t>the applicant has provided the documents required by clause</w:t>
      </w:r>
      <w:r w:rsidR="006D2D8A" w:rsidRPr="006D2D8A">
        <w:t> </w:t>
      </w:r>
      <w:r w:rsidRPr="006D2D8A">
        <w:t>603; and</w:t>
      </w:r>
    </w:p>
    <w:p w:rsidR="00D764E2" w:rsidRPr="006D2D8A" w:rsidRDefault="00D764E2" w:rsidP="00E4489D">
      <w:pPr>
        <w:pStyle w:val="paragraph"/>
      </w:pPr>
      <w:r w:rsidRPr="006D2D8A">
        <w:tab/>
        <w:t>(e)</w:t>
      </w:r>
      <w:r w:rsidRPr="006D2D8A">
        <w:tab/>
        <w:t>the Regulator has not made a decision under paragraph</w:t>
      </w:r>
      <w:r w:rsidR="006D2D8A" w:rsidRPr="006D2D8A">
        <w:t> </w:t>
      </w:r>
      <w:r w:rsidRPr="006D2D8A">
        <w:t>803(2</w:t>
      </w:r>
      <w:r w:rsidR="00E4489D" w:rsidRPr="006D2D8A">
        <w:t>)(</w:t>
      </w:r>
      <w:r w:rsidRPr="006D2D8A">
        <w:t>b) or (8</w:t>
      </w:r>
      <w:r w:rsidR="00E4489D" w:rsidRPr="006D2D8A">
        <w:t>)(</w:t>
      </w:r>
      <w:r w:rsidRPr="006D2D8A">
        <w:t>c) to refuse the application; and</w:t>
      </w:r>
    </w:p>
    <w:p w:rsidR="00D764E2" w:rsidRPr="006D2D8A" w:rsidRDefault="00D764E2" w:rsidP="00E4489D">
      <w:pPr>
        <w:pStyle w:val="paragraph"/>
      </w:pPr>
      <w:r w:rsidRPr="006D2D8A">
        <w:tab/>
        <w:t>(f)</w:t>
      </w:r>
      <w:r w:rsidRPr="006D2D8A">
        <w:tab/>
        <w:t>the Regulator is satisfied that the number of free carbon units to which the applicant or applicants is entitled if the application were approved is greater than zero.</w:t>
      </w:r>
    </w:p>
    <w:p w:rsidR="00D764E2" w:rsidRPr="006D2D8A" w:rsidRDefault="00D764E2" w:rsidP="00E4489D">
      <w:pPr>
        <w:pStyle w:val="subsection"/>
      </w:pPr>
      <w:r w:rsidRPr="006D2D8A">
        <w:tab/>
        <w:t>(4)</w:t>
      </w:r>
      <w:r w:rsidRPr="006D2D8A">
        <w:tab/>
        <w:t xml:space="preserve">For a combined application made by the same applicants for the same activity conducted at the same facility or facilities as an application in the previous financial year, the Regulator must approve the application if the criteria in </w:t>
      </w:r>
      <w:r w:rsidR="006D2D8A" w:rsidRPr="006D2D8A">
        <w:t>subclause (</w:t>
      </w:r>
      <w:r w:rsidRPr="006D2D8A">
        <w:t>3) have been met and:</w:t>
      </w:r>
    </w:p>
    <w:p w:rsidR="00D764E2" w:rsidRPr="006D2D8A" w:rsidRDefault="00D764E2" w:rsidP="00E4489D">
      <w:pPr>
        <w:pStyle w:val="paragraph"/>
      </w:pPr>
      <w:r w:rsidRPr="006D2D8A">
        <w:tab/>
        <w:t>(a)</w:t>
      </w:r>
      <w:r w:rsidRPr="006D2D8A">
        <w:tab/>
        <w:t>no applicant covered by the application has an outstanding debt mentioned in subclause</w:t>
      </w:r>
      <w:r w:rsidR="006D2D8A" w:rsidRPr="006D2D8A">
        <w:t> </w:t>
      </w:r>
      <w:r w:rsidRPr="006D2D8A">
        <w:t>808(1); or</w:t>
      </w:r>
    </w:p>
    <w:p w:rsidR="00D764E2" w:rsidRPr="006D2D8A" w:rsidRDefault="00D764E2" w:rsidP="00E4489D">
      <w:pPr>
        <w:pStyle w:val="paragraph"/>
      </w:pPr>
      <w:r w:rsidRPr="006D2D8A">
        <w:tab/>
        <w:t>(b)</w:t>
      </w:r>
      <w:r w:rsidRPr="006D2D8A">
        <w:tab/>
        <w:t>if an applicant covered by the application has an outstanding debt mentioned in subclause</w:t>
      </w:r>
      <w:r w:rsidR="006D2D8A" w:rsidRPr="006D2D8A">
        <w:t> </w:t>
      </w:r>
      <w:r w:rsidRPr="006D2D8A">
        <w:t>808(1)</w:t>
      </w:r>
      <w:r w:rsidR="00E4489D" w:rsidRPr="006D2D8A">
        <w:t>—</w:t>
      </w:r>
      <w:r w:rsidRPr="006D2D8A">
        <w:t>the formula or other arrangement to apportion free carbon units between applicants has not been varied from the previous financial year to reduce the share of units of the applicant with the outstanding debt.</w:t>
      </w:r>
    </w:p>
    <w:p w:rsidR="00D764E2" w:rsidRPr="006D2D8A" w:rsidRDefault="00D764E2" w:rsidP="00E4489D">
      <w:pPr>
        <w:pStyle w:val="subsection"/>
      </w:pPr>
      <w:r w:rsidRPr="006D2D8A">
        <w:tab/>
        <w:t>(5)</w:t>
      </w:r>
      <w:r w:rsidRPr="006D2D8A">
        <w:tab/>
        <w:t>The Regulator must refuse the application in any other circumstances.</w:t>
      </w:r>
    </w:p>
    <w:p w:rsidR="00D764E2" w:rsidRPr="006D2D8A" w:rsidRDefault="00A33841" w:rsidP="007463D7">
      <w:pPr>
        <w:pStyle w:val="ActHead3"/>
        <w:pageBreakBefore/>
      </w:pPr>
      <w:bookmarkStart w:id="210" w:name="_Toc355625789"/>
      <w:r w:rsidRPr="006D2D8A">
        <w:rPr>
          <w:rStyle w:val="CharDivNo"/>
        </w:rPr>
        <w:t>Division</w:t>
      </w:r>
      <w:r w:rsidR="006D2D8A" w:rsidRPr="006D2D8A">
        <w:rPr>
          <w:rStyle w:val="CharDivNo"/>
        </w:rPr>
        <w:t> </w:t>
      </w:r>
      <w:r w:rsidRPr="006D2D8A">
        <w:rPr>
          <w:rStyle w:val="CharDivNo"/>
        </w:rPr>
        <w:t>4</w:t>
      </w:r>
      <w:r w:rsidRPr="006D2D8A">
        <w:t>—</w:t>
      </w:r>
      <w:r w:rsidR="00D764E2" w:rsidRPr="006D2D8A">
        <w:rPr>
          <w:rStyle w:val="CharDivText"/>
        </w:rPr>
        <w:t>Notification of proposed refusal</w:t>
      </w:r>
      <w:bookmarkEnd w:id="210"/>
    </w:p>
    <w:p w:rsidR="00D764E2" w:rsidRPr="006D2D8A" w:rsidRDefault="00D764E2" w:rsidP="00E4489D">
      <w:pPr>
        <w:pStyle w:val="subsection"/>
      </w:pPr>
      <w:r w:rsidRPr="006D2D8A">
        <w:t>805</w:t>
      </w:r>
      <w:r w:rsidRPr="006D2D8A">
        <w:tab/>
        <w:t>(1)</w:t>
      </w:r>
      <w:r w:rsidRPr="006D2D8A">
        <w:tab/>
        <w:t>If the Regulator proposes to refuse an application, the Regulator must not make a decision until the Regulator has consulted the applicant in accordance with this clause.</w:t>
      </w:r>
    </w:p>
    <w:p w:rsidR="00D764E2" w:rsidRPr="006D2D8A" w:rsidRDefault="00D764E2" w:rsidP="00E4489D">
      <w:pPr>
        <w:pStyle w:val="subsection"/>
      </w:pPr>
      <w:r w:rsidRPr="006D2D8A">
        <w:tab/>
        <w:t>(2)</w:t>
      </w:r>
      <w:r w:rsidRPr="006D2D8A">
        <w:tab/>
        <w:t>However, the Regulator is not required to consult the applicant if the Regulator:</w:t>
      </w:r>
    </w:p>
    <w:p w:rsidR="00D764E2" w:rsidRPr="006D2D8A" w:rsidRDefault="00D764E2" w:rsidP="00E4489D">
      <w:pPr>
        <w:pStyle w:val="paragraph"/>
      </w:pPr>
      <w:r w:rsidRPr="006D2D8A">
        <w:tab/>
        <w:t>(a)</w:t>
      </w:r>
      <w:r w:rsidRPr="006D2D8A">
        <w:tab/>
        <w:t>has already consulted the applicant in accordance with this clause about the same matter in relation to the same application; or</w:t>
      </w:r>
    </w:p>
    <w:p w:rsidR="00D764E2" w:rsidRPr="006D2D8A" w:rsidRDefault="00D764E2" w:rsidP="00E4489D">
      <w:pPr>
        <w:pStyle w:val="paragraph"/>
      </w:pPr>
      <w:r w:rsidRPr="006D2D8A">
        <w:tab/>
        <w:t>(b)</w:t>
      </w:r>
      <w:r w:rsidRPr="006D2D8A">
        <w:tab/>
        <w:t>has made a decision under paragraph</w:t>
      </w:r>
      <w:r w:rsidR="006D2D8A" w:rsidRPr="006D2D8A">
        <w:t> </w:t>
      </w:r>
      <w:r w:rsidRPr="006D2D8A">
        <w:t>803(8</w:t>
      </w:r>
      <w:r w:rsidR="00E4489D" w:rsidRPr="006D2D8A">
        <w:t>)(</w:t>
      </w:r>
      <w:r w:rsidRPr="006D2D8A">
        <w:t>c).</w:t>
      </w:r>
    </w:p>
    <w:p w:rsidR="00D764E2" w:rsidRPr="006D2D8A" w:rsidRDefault="00D764E2" w:rsidP="00E4489D">
      <w:pPr>
        <w:pStyle w:val="subsection"/>
      </w:pPr>
      <w:r w:rsidRPr="006D2D8A">
        <w:tab/>
        <w:t>(3)</w:t>
      </w:r>
      <w:r w:rsidRPr="006D2D8A">
        <w:tab/>
        <w:t>The Regulator must:</w:t>
      </w:r>
    </w:p>
    <w:p w:rsidR="00D764E2" w:rsidRPr="006D2D8A" w:rsidRDefault="00D764E2" w:rsidP="00E4489D">
      <w:pPr>
        <w:pStyle w:val="paragraph"/>
      </w:pPr>
      <w:r w:rsidRPr="006D2D8A">
        <w:tab/>
        <w:t>(a)</w:t>
      </w:r>
      <w:r w:rsidRPr="006D2D8A">
        <w:tab/>
        <w:t>notify the applicant, in writing, that it proposes to refuse the application; and</w:t>
      </w:r>
    </w:p>
    <w:p w:rsidR="00D764E2" w:rsidRPr="006D2D8A" w:rsidRDefault="00D764E2" w:rsidP="00E4489D">
      <w:pPr>
        <w:pStyle w:val="paragraph"/>
      </w:pPr>
      <w:r w:rsidRPr="006D2D8A">
        <w:tab/>
        <w:t>(b)</w:t>
      </w:r>
      <w:r w:rsidRPr="006D2D8A">
        <w:tab/>
        <w:t>invite the applicant:</w:t>
      </w:r>
    </w:p>
    <w:p w:rsidR="00D764E2" w:rsidRPr="006D2D8A" w:rsidRDefault="00D764E2" w:rsidP="00E4489D">
      <w:pPr>
        <w:pStyle w:val="paragraphsub"/>
      </w:pPr>
      <w:r w:rsidRPr="006D2D8A">
        <w:tab/>
        <w:t>(i)</w:t>
      </w:r>
      <w:r w:rsidRPr="006D2D8A">
        <w:tab/>
        <w:t>to revise the application within 30 days after the date of the invitation; or</w:t>
      </w:r>
    </w:p>
    <w:p w:rsidR="00D764E2" w:rsidRPr="006D2D8A" w:rsidRDefault="00D764E2" w:rsidP="00E4489D">
      <w:pPr>
        <w:pStyle w:val="paragraphsub"/>
      </w:pPr>
      <w:r w:rsidRPr="006D2D8A">
        <w:tab/>
        <w:t>(ii)</w:t>
      </w:r>
      <w:r w:rsidRPr="006D2D8A">
        <w:tab/>
        <w:t>to give the Regulator further information or advice about the application within 30 days after the date of the invitation; and</w:t>
      </w:r>
    </w:p>
    <w:p w:rsidR="00D764E2" w:rsidRPr="006D2D8A" w:rsidRDefault="00D764E2" w:rsidP="00E4489D">
      <w:pPr>
        <w:pStyle w:val="paragraph"/>
      </w:pPr>
      <w:r w:rsidRPr="006D2D8A">
        <w:tab/>
        <w:t>(c)</w:t>
      </w:r>
      <w:r w:rsidRPr="006D2D8A">
        <w:tab/>
        <w:t>inform the applicant that, if the applicant gives the Regulator any further information or advice after the 30</w:t>
      </w:r>
      <w:r w:rsidR="0035397E" w:rsidRPr="006D2D8A">
        <w:t xml:space="preserve"> </w:t>
      </w:r>
      <w:r w:rsidRPr="006D2D8A">
        <w:t>days, the Regulator is not required to consider it.</w:t>
      </w:r>
    </w:p>
    <w:p w:rsidR="00D764E2" w:rsidRPr="006D2D8A" w:rsidRDefault="00D764E2" w:rsidP="00E4489D">
      <w:pPr>
        <w:pStyle w:val="subsection"/>
      </w:pPr>
      <w:r w:rsidRPr="006D2D8A">
        <w:tab/>
        <w:t>(4)</w:t>
      </w:r>
      <w:r w:rsidRPr="006D2D8A">
        <w:tab/>
        <w:t xml:space="preserve">The invitation in </w:t>
      </w:r>
      <w:r w:rsidR="006D2D8A" w:rsidRPr="006D2D8A">
        <w:t>paragraph (</w:t>
      </w:r>
      <w:r w:rsidRPr="006D2D8A">
        <w:t>3</w:t>
      </w:r>
      <w:r w:rsidR="00E4489D" w:rsidRPr="006D2D8A">
        <w:t>)(</w:t>
      </w:r>
      <w:r w:rsidRPr="006D2D8A">
        <w:t>b) is not an undertaking or guarantee that the Regulator will change the proposed refusal.</w:t>
      </w:r>
    </w:p>
    <w:p w:rsidR="00D764E2" w:rsidRPr="006D2D8A" w:rsidRDefault="00D764E2" w:rsidP="00E4489D">
      <w:pPr>
        <w:pStyle w:val="subsection"/>
      </w:pPr>
      <w:r w:rsidRPr="006D2D8A">
        <w:tab/>
        <w:t>(5)</w:t>
      </w:r>
      <w:r w:rsidRPr="006D2D8A">
        <w:tab/>
        <w:t>The Regulator:</w:t>
      </w:r>
    </w:p>
    <w:p w:rsidR="00D764E2" w:rsidRPr="006D2D8A" w:rsidRDefault="00D764E2" w:rsidP="00E4489D">
      <w:pPr>
        <w:pStyle w:val="paragraph"/>
      </w:pPr>
      <w:r w:rsidRPr="006D2D8A">
        <w:tab/>
        <w:t>(a)</w:t>
      </w:r>
      <w:r w:rsidRPr="006D2D8A">
        <w:tab/>
        <w:t>must take the further information or advice into account if the applicant gives it to the Regulator within the 30 days; and</w:t>
      </w:r>
    </w:p>
    <w:p w:rsidR="00D764E2" w:rsidRPr="006D2D8A" w:rsidRDefault="00D764E2" w:rsidP="00E4489D">
      <w:pPr>
        <w:pStyle w:val="paragraph"/>
      </w:pPr>
      <w:r w:rsidRPr="006D2D8A">
        <w:tab/>
        <w:t>(b)</w:t>
      </w:r>
      <w:r w:rsidRPr="006D2D8A">
        <w:tab/>
        <w:t>may take the further information or advice into account if the applicant gives it to the Regulator after the 30 days.</w:t>
      </w:r>
    </w:p>
    <w:p w:rsidR="00D764E2" w:rsidRPr="006D2D8A" w:rsidRDefault="00D764E2" w:rsidP="00E4489D">
      <w:pPr>
        <w:pStyle w:val="subsection"/>
      </w:pPr>
      <w:r w:rsidRPr="006D2D8A">
        <w:tab/>
        <w:t>(6)</w:t>
      </w:r>
      <w:r w:rsidRPr="006D2D8A">
        <w:tab/>
        <w:t>After the earlier of the applicant giving the Regulator further information or advice and the end of the 30 days, the Regulator must decide:</w:t>
      </w:r>
    </w:p>
    <w:p w:rsidR="00D764E2" w:rsidRPr="006D2D8A" w:rsidRDefault="00D764E2" w:rsidP="00E4489D">
      <w:pPr>
        <w:pStyle w:val="paragraph"/>
      </w:pPr>
      <w:r w:rsidRPr="006D2D8A">
        <w:tab/>
        <w:t>(a)</w:t>
      </w:r>
      <w:r w:rsidRPr="006D2D8A">
        <w:tab/>
        <w:t>to approve the application under paragraph</w:t>
      </w:r>
      <w:r w:rsidR="006D2D8A" w:rsidRPr="006D2D8A">
        <w:t> </w:t>
      </w:r>
      <w:r w:rsidRPr="006D2D8A">
        <w:t>804(1</w:t>
      </w:r>
      <w:r w:rsidR="00E4489D" w:rsidRPr="006D2D8A">
        <w:t>)(</w:t>
      </w:r>
      <w:r w:rsidRPr="006D2D8A">
        <w:t>a); or</w:t>
      </w:r>
    </w:p>
    <w:p w:rsidR="00D764E2" w:rsidRPr="006D2D8A" w:rsidRDefault="00D764E2" w:rsidP="00E4489D">
      <w:pPr>
        <w:pStyle w:val="paragraph"/>
      </w:pPr>
      <w:r w:rsidRPr="006D2D8A">
        <w:tab/>
        <w:t>(b)</w:t>
      </w:r>
      <w:r w:rsidRPr="006D2D8A">
        <w:tab/>
        <w:t>to refuse the application under paragraph</w:t>
      </w:r>
      <w:r w:rsidR="006D2D8A" w:rsidRPr="006D2D8A">
        <w:t> </w:t>
      </w:r>
      <w:r w:rsidRPr="006D2D8A">
        <w:t>804(1</w:t>
      </w:r>
      <w:r w:rsidR="00E4489D" w:rsidRPr="006D2D8A">
        <w:t>)(</w:t>
      </w:r>
      <w:r w:rsidRPr="006D2D8A">
        <w:t>b).</w:t>
      </w:r>
    </w:p>
    <w:p w:rsidR="00D764E2" w:rsidRPr="006D2D8A" w:rsidRDefault="00A33841" w:rsidP="007463D7">
      <w:pPr>
        <w:pStyle w:val="ActHead3"/>
        <w:pageBreakBefore/>
      </w:pPr>
      <w:bookmarkStart w:id="211" w:name="_Toc355625790"/>
      <w:r w:rsidRPr="006D2D8A">
        <w:rPr>
          <w:rStyle w:val="CharDivNo"/>
        </w:rPr>
        <w:t>Division</w:t>
      </w:r>
      <w:r w:rsidR="006D2D8A" w:rsidRPr="006D2D8A">
        <w:rPr>
          <w:rStyle w:val="CharDivNo"/>
        </w:rPr>
        <w:t> </w:t>
      </w:r>
      <w:r w:rsidRPr="006D2D8A">
        <w:rPr>
          <w:rStyle w:val="CharDivNo"/>
        </w:rPr>
        <w:t>5</w:t>
      </w:r>
      <w:r w:rsidRPr="006D2D8A">
        <w:t>—</w:t>
      </w:r>
      <w:r w:rsidR="00D764E2" w:rsidRPr="006D2D8A">
        <w:rPr>
          <w:rStyle w:val="CharDivText"/>
        </w:rPr>
        <w:t>Notification of decision</w:t>
      </w:r>
      <w:bookmarkEnd w:id="211"/>
    </w:p>
    <w:p w:rsidR="00D764E2" w:rsidRPr="006D2D8A" w:rsidRDefault="00D764E2" w:rsidP="00E4489D">
      <w:pPr>
        <w:pStyle w:val="subsection"/>
      </w:pPr>
      <w:r w:rsidRPr="006D2D8A">
        <w:t>806</w:t>
      </w:r>
      <w:r w:rsidRPr="006D2D8A">
        <w:tab/>
        <w:t>(1)</w:t>
      </w:r>
      <w:r w:rsidRPr="006D2D8A">
        <w:tab/>
        <w:t>If the Regulator approves an application, the Regulator must notify the applicant, in writing, as soon as practicable after making the decision.</w:t>
      </w:r>
    </w:p>
    <w:p w:rsidR="00D764E2" w:rsidRPr="006D2D8A" w:rsidRDefault="00D764E2" w:rsidP="00E4489D">
      <w:pPr>
        <w:pStyle w:val="subsection"/>
      </w:pPr>
      <w:r w:rsidRPr="006D2D8A">
        <w:tab/>
        <w:t>(2)</w:t>
      </w:r>
      <w:r w:rsidRPr="006D2D8A">
        <w:tab/>
        <w:t xml:space="preserve">If the Regulator refuses an application after having consulted the applicant in accordance with </w:t>
      </w:r>
      <w:r w:rsidR="00E4489D" w:rsidRPr="006D2D8A">
        <w:t>Division</w:t>
      </w:r>
      <w:r w:rsidR="006D2D8A" w:rsidRPr="006D2D8A">
        <w:t> </w:t>
      </w:r>
      <w:r w:rsidRPr="006D2D8A">
        <w:t>4, the Regulator must notify the applicant, in writing, as soon as practicable after making the decision.</w:t>
      </w:r>
    </w:p>
    <w:p w:rsidR="00D764E2" w:rsidRPr="006D2D8A" w:rsidRDefault="00D764E2" w:rsidP="00E4489D">
      <w:pPr>
        <w:pStyle w:val="subsection"/>
      </w:pPr>
      <w:r w:rsidRPr="006D2D8A">
        <w:tab/>
        <w:t>(3)</w:t>
      </w:r>
      <w:r w:rsidRPr="006D2D8A">
        <w:tab/>
        <w:t>A decision takes effect when it is made.</w:t>
      </w:r>
    </w:p>
    <w:p w:rsidR="00D764E2" w:rsidRPr="006D2D8A" w:rsidRDefault="00A33841" w:rsidP="007463D7">
      <w:pPr>
        <w:pStyle w:val="ActHead3"/>
        <w:pageBreakBefore/>
      </w:pPr>
      <w:bookmarkStart w:id="212" w:name="_Toc355625791"/>
      <w:r w:rsidRPr="006D2D8A">
        <w:rPr>
          <w:rStyle w:val="CharDivNo"/>
        </w:rPr>
        <w:t>Division</w:t>
      </w:r>
      <w:r w:rsidR="006D2D8A" w:rsidRPr="006D2D8A">
        <w:rPr>
          <w:rStyle w:val="CharDivNo"/>
        </w:rPr>
        <w:t> </w:t>
      </w:r>
      <w:r w:rsidRPr="006D2D8A">
        <w:rPr>
          <w:rStyle w:val="CharDivNo"/>
        </w:rPr>
        <w:t>6</w:t>
      </w:r>
      <w:r w:rsidRPr="006D2D8A">
        <w:t>—</w:t>
      </w:r>
      <w:r w:rsidR="00D764E2" w:rsidRPr="006D2D8A">
        <w:rPr>
          <w:rStyle w:val="CharDivText"/>
        </w:rPr>
        <w:t>Correction of inaccurate allocation of free carbon units</w:t>
      </w:r>
      <w:bookmarkEnd w:id="212"/>
    </w:p>
    <w:p w:rsidR="00D764E2" w:rsidRPr="006D2D8A" w:rsidRDefault="00D764E2" w:rsidP="00E4489D">
      <w:pPr>
        <w:pStyle w:val="subsection"/>
      </w:pPr>
      <w:r w:rsidRPr="006D2D8A">
        <w:t>807</w:t>
      </w:r>
      <w:r w:rsidRPr="006D2D8A">
        <w:tab/>
        <w:t>(1)</w:t>
      </w:r>
      <w:r w:rsidRPr="006D2D8A">
        <w:tab/>
        <w:t>If:</w:t>
      </w:r>
    </w:p>
    <w:p w:rsidR="00D764E2" w:rsidRPr="006D2D8A" w:rsidRDefault="00D764E2" w:rsidP="00E4489D">
      <w:pPr>
        <w:pStyle w:val="paragraph"/>
      </w:pPr>
      <w:r w:rsidRPr="006D2D8A">
        <w:tab/>
        <w:t>(a)</w:t>
      </w:r>
      <w:r w:rsidRPr="006D2D8A">
        <w:tab/>
        <w:t>the Regulator becomes aware that the allocation of free carbon units was incorrect; and</w:t>
      </w:r>
    </w:p>
    <w:p w:rsidR="00D764E2" w:rsidRPr="006D2D8A" w:rsidRDefault="00D764E2" w:rsidP="00E4489D">
      <w:pPr>
        <w:pStyle w:val="paragraph"/>
      </w:pPr>
      <w:r w:rsidRPr="006D2D8A">
        <w:tab/>
        <w:t>(b)</w:t>
      </w:r>
      <w:r w:rsidRPr="006D2D8A">
        <w:tab/>
        <w:t>the Regulator becomes aware during the year to which the application relates;</w:t>
      </w:r>
    </w:p>
    <w:p w:rsidR="00D764E2" w:rsidRPr="006D2D8A" w:rsidRDefault="00D764E2" w:rsidP="00E4489D">
      <w:pPr>
        <w:pStyle w:val="subsection2"/>
      </w:pPr>
      <w:r w:rsidRPr="006D2D8A">
        <w:t>then the Regulator may make a correction in accordance with this Division.</w:t>
      </w:r>
    </w:p>
    <w:p w:rsidR="00D764E2" w:rsidRPr="006D2D8A" w:rsidRDefault="00D764E2" w:rsidP="00E4489D">
      <w:pPr>
        <w:pStyle w:val="subsection"/>
      </w:pPr>
      <w:r w:rsidRPr="006D2D8A">
        <w:tab/>
        <w:t>(2)</w:t>
      </w:r>
      <w:r w:rsidRPr="006D2D8A">
        <w:tab/>
        <w:t>Before making the correction, the Regulator must tell the applicant, in writing, about the proposed correction.</w:t>
      </w:r>
    </w:p>
    <w:p w:rsidR="00D764E2" w:rsidRPr="006D2D8A" w:rsidRDefault="00D764E2" w:rsidP="00E4489D">
      <w:pPr>
        <w:pStyle w:val="subsection"/>
      </w:pPr>
      <w:r w:rsidRPr="006D2D8A">
        <w:tab/>
        <w:t>(3)</w:t>
      </w:r>
      <w:r w:rsidRPr="006D2D8A">
        <w:tab/>
        <w:t>If the correction requires the Regulator to allocate additional free carbon units to an applicant, the additional units must be issued in accordance with subclause</w:t>
      </w:r>
      <w:r w:rsidR="006D2D8A" w:rsidRPr="006D2D8A">
        <w:t> </w:t>
      </w:r>
      <w:r w:rsidRPr="006D2D8A">
        <w:t>902(4).</w:t>
      </w:r>
    </w:p>
    <w:p w:rsidR="00D764E2" w:rsidRPr="006D2D8A" w:rsidRDefault="00D764E2" w:rsidP="00E4489D">
      <w:pPr>
        <w:pStyle w:val="subsection"/>
      </w:pPr>
      <w:r w:rsidRPr="006D2D8A">
        <w:tab/>
        <w:t>(4)</w:t>
      </w:r>
      <w:r w:rsidRPr="006D2D8A">
        <w:tab/>
        <w:t>If the incorrect allocation has resulted in an applicant being allocated too many free carbon units, the Regulator must issue a notice to the applicant in accordance with clause</w:t>
      </w:r>
      <w:r w:rsidR="006D2D8A" w:rsidRPr="006D2D8A">
        <w:t> </w:t>
      </w:r>
      <w:r w:rsidRPr="006D2D8A">
        <w:t xml:space="preserve">1307 to relinquish a specified number of those units. </w:t>
      </w:r>
    </w:p>
    <w:p w:rsidR="00D764E2" w:rsidRPr="006D2D8A" w:rsidRDefault="00A33841" w:rsidP="00DB7DCF">
      <w:pPr>
        <w:pStyle w:val="ActHead3"/>
        <w:pageBreakBefore/>
      </w:pPr>
      <w:bookmarkStart w:id="213" w:name="_Toc355625792"/>
      <w:r w:rsidRPr="006D2D8A">
        <w:rPr>
          <w:rStyle w:val="CharDivNo"/>
        </w:rPr>
        <w:t>Division</w:t>
      </w:r>
      <w:r w:rsidR="006D2D8A" w:rsidRPr="006D2D8A">
        <w:rPr>
          <w:rStyle w:val="CharDivNo"/>
        </w:rPr>
        <w:t> </w:t>
      </w:r>
      <w:r w:rsidRPr="006D2D8A">
        <w:rPr>
          <w:rStyle w:val="CharDivNo"/>
        </w:rPr>
        <w:t>7</w:t>
      </w:r>
      <w:r w:rsidRPr="006D2D8A">
        <w:t>—</w:t>
      </w:r>
      <w:r w:rsidR="00D764E2" w:rsidRPr="006D2D8A">
        <w:rPr>
          <w:rStyle w:val="CharDivText"/>
        </w:rPr>
        <w:t>Revision of application where outstanding debt</w:t>
      </w:r>
      <w:bookmarkEnd w:id="213"/>
    </w:p>
    <w:p w:rsidR="00D764E2" w:rsidRPr="006D2D8A" w:rsidRDefault="00D764E2" w:rsidP="00E4489D">
      <w:pPr>
        <w:pStyle w:val="subsection"/>
      </w:pPr>
      <w:r w:rsidRPr="006D2D8A">
        <w:t>808</w:t>
      </w:r>
      <w:r w:rsidRPr="006D2D8A">
        <w:tab/>
        <w:t>(1)</w:t>
      </w:r>
      <w:r w:rsidRPr="006D2D8A">
        <w:tab/>
        <w:t xml:space="preserve">This </w:t>
      </w:r>
      <w:r w:rsidR="00E4489D" w:rsidRPr="006D2D8A">
        <w:t>Division</w:t>
      </w:r>
      <w:r w:rsidR="0035397E" w:rsidRPr="006D2D8A">
        <w:t xml:space="preserve"> </w:t>
      </w:r>
      <w:r w:rsidRPr="006D2D8A">
        <w:t>applies if the Regulator is satisfied that:</w:t>
      </w:r>
    </w:p>
    <w:p w:rsidR="00D764E2" w:rsidRPr="006D2D8A" w:rsidRDefault="00D764E2" w:rsidP="00E4489D">
      <w:pPr>
        <w:pStyle w:val="paragraph"/>
      </w:pPr>
      <w:r w:rsidRPr="006D2D8A">
        <w:tab/>
        <w:t>(a)</w:t>
      </w:r>
      <w:r w:rsidRPr="006D2D8A">
        <w:tab/>
        <w:t>an amount of unit shortfall charge payable by an applicant remains unpaid at the time of the application; or</w:t>
      </w:r>
    </w:p>
    <w:p w:rsidR="00D764E2" w:rsidRPr="006D2D8A" w:rsidRDefault="00D764E2" w:rsidP="00E4489D">
      <w:pPr>
        <w:pStyle w:val="paragraph"/>
      </w:pPr>
      <w:r w:rsidRPr="006D2D8A">
        <w:tab/>
        <w:t>(b)</w:t>
      </w:r>
      <w:r w:rsidRPr="006D2D8A">
        <w:tab/>
        <w:t>an amount of late payment penalty payable under section</w:t>
      </w:r>
      <w:r w:rsidR="006D2D8A" w:rsidRPr="006D2D8A">
        <w:t> </w:t>
      </w:r>
      <w:r w:rsidRPr="006D2D8A">
        <w:t>135 of the Act may remain unpaid at the time of the application.</w:t>
      </w:r>
    </w:p>
    <w:p w:rsidR="00D764E2" w:rsidRPr="006D2D8A" w:rsidRDefault="00D764E2" w:rsidP="00E4489D">
      <w:pPr>
        <w:pStyle w:val="subsection"/>
      </w:pPr>
      <w:r w:rsidRPr="006D2D8A">
        <w:tab/>
        <w:t>(2)</w:t>
      </w:r>
      <w:r w:rsidRPr="006D2D8A">
        <w:tab/>
        <w:t>The Regulator must notify in writing:</w:t>
      </w:r>
    </w:p>
    <w:p w:rsidR="00D764E2" w:rsidRPr="006D2D8A" w:rsidRDefault="00D764E2" w:rsidP="00E4489D">
      <w:pPr>
        <w:pStyle w:val="paragraph"/>
      </w:pPr>
      <w:r w:rsidRPr="006D2D8A">
        <w:tab/>
        <w:t>(a)</w:t>
      </w:r>
      <w:r w:rsidRPr="006D2D8A">
        <w:tab/>
        <w:t>if there is one applicant</w:t>
      </w:r>
      <w:r w:rsidR="00E4489D" w:rsidRPr="006D2D8A">
        <w:t>—</w:t>
      </w:r>
      <w:r w:rsidRPr="006D2D8A">
        <w:t>the applicant; or</w:t>
      </w:r>
    </w:p>
    <w:p w:rsidR="00D764E2" w:rsidRPr="006D2D8A" w:rsidRDefault="00D764E2" w:rsidP="00E4489D">
      <w:pPr>
        <w:pStyle w:val="paragraph"/>
      </w:pPr>
      <w:r w:rsidRPr="006D2D8A">
        <w:tab/>
        <w:t>(b)</w:t>
      </w:r>
      <w:r w:rsidRPr="006D2D8A">
        <w:tab/>
        <w:t>if the application is a combined application</w:t>
      </w:r>
      <w:r w:rsidR="00E4489D" w:rsidRPr="006D2D8A">
        <w:t>—</w:t>
      </w:r>
      <w:r w:rsidRPr="006D2D8A">
        <w:t>all the eligible persons covered by the application;</w:t>
      </w:r>
    </w:p>
    <w:p w:rsidR="00D764E2" w:rsidRPr="006D2D8A" w:rsidRDefault="00D764E2" w:rsidP="00E4489D">
      <w:pPr>
        <w:pStyle w:val="subsection2"/>
      </w:pPr>
      <w:r w:rsidRPr="006D2D8A">
        <w:t xml:space="preserve">that it proposes to reduce the allocation of free carbon units to the applicant with the outstanding debt (the </w:t>
      </w:r>
      <w:r w:rsidRPr="006D2D8A">
        <w:rPr>
          <w:b/>
          <w:i/>
        </w:rPr>
        <w:t>debtor</w:t>
      </w:r>
      <w:r w:rsidRPr="006D2D8A">
        <w:t xml:space="preserve">) mentioned in </w:t>
      </w:r>
      <w:r w:rsidR="006D2D8A" w:rsidRPr="006D2D8A">
        <w:t>subclause (</w:t>
      </w:r>
      <w:r w:rsidRPr="006D2D8A">
        <w:t>1), by the amount of the debt.</w:t>
      </w:r>
    </w:p>
    <w:p w:rsidR="00D764E2" w:rsidRPr="006D2D8A" w:rsidRDefault="00D764E2" w:rsidP="00E4489D">
      <w:pPr>
        <w:pStyle w:val="subsection"/>
      </w:pPr>
      <w:r w:rsidRPr="006D2D8A">
        <w:tab/>
        <w:t>(3)</w:t>
      </w:r>
      <w:r w:rsidRPr="006D2D8A">
        <w:tab/>
        <w:t>The notice must:</w:t>
      </w:r>
    </w:p>
    <w:p w:rsidR="00D764E2" w:rsidRPr="006D2D8A" w:rsidRDefault="00D764E2" w:rsidP="00E4489D">
      <w:pPr>
        <w:pStyle w:val="paragraph"/>
      </w:pPr>
      <w:r w:rsidRPr="006D2D8A">
        <w:tab/>
        <w:t>(a)</w:t>
      </w:r>
      <w:r w:rsidRPr="006D2D8A">
        <w:tab/>
        <w:t>invite the debtor to reduce that debt to zero; and</w:t>
      </w:r>
    </w:p>
    <w:p w:rsidR="00D764E2" w:rsidRPr="006D2D8A" w:rsidRDefault="00D764E2" w:rsidP="00E4489D">
      <w:pPr>
        <w:pStyle w:val="paragraph"/>
      </w:pPr>
      <w:r w:rsidRPr="006D2D8A">
        <w:tab/>
        <w:t>(b)</w:t>
      </w:r>
      <w:r w:rsidRPr="006D2D8A">
        <w:tab/>
        <w:t>ask the debtor to tell the Regulator, within 30 days after receiving the notice, whether the debt has been paid in full.</w:t>
      </w:r>
    </w:p>
    <w:p w:rsidR="00D764E2" w:rsidRPr="006D2D8A" w:rsidRDefault="00D764E2" w:rsidP="00E4489D">
      <w:pPr>
        <w:pStyle w:val="subsection"/>
      </w:pPr>
      <w:r w:rsidRPr="006D2D8A">
        <w:tab/>
        <w:t>(4)</w:t>
      </w:r>
      <w:r w:rsidRPr="006D2D8A">
        <w:tab/>
        <w:t xml:space="preserve">If the debtor has not reduced the outstanding debt to zero within 30 days after being given the notice under </w:t>
      </w:r>
      <w:r w:rsidR="006D2D8A" w:rsidRPr="006D2D8A">
        <w:t>subclause (</w:t>
      </w:r>
      <w:r w:rsidRPr="006D2D8A">
        <w:t xml:space="preserve">2), the Regulator must reduce the debtor’s allocation of free carbon units in accordance with </w:t>
      </w:r>
      <w:r w:rsidR="006D2D8A" w:rsidRPr="006D2D8A">
        <w:t>subclause (</w:t>
      </w:r>
      <w:r w:rsidRPr="006D2D8A">
        <w:t>5).</w:t>
      </w:r>
    </w:p>
    <w:p w:rsidR="00D764E2" w:rsidRPr="006D2D8A" w:rsidRDefault="00D764E2" w:rsidP="00E4489D">
      <w:pPr>
        <w:pStyle w:val="subsection"/>
      </w:pPr>
      <w:r w:rsidRPr="006D2D8A">
        <w:tab/>
        <w:t>(5)</w:t>
      </w:r>
      <w:r w:rsidRPr="006D2D8A">
        <w:tab/>
        <w:t>The debtor’s allocation is to be reduced by the amount worked out as the debtor’s outstanding debt, divided by:</w:t>
      </w:r>
    </w:p>
    <w:p w:rsidR="00D764E2" w:rsidRPr="006D2D8A" w:rsidRDefault="00D764E2" w:rsidP="00E4489D">
      <w:pPr>
        <w:pStyle w:val="paragraph"/>
      </w:pPr>
      <w:r w:rsidRPr="006D2D8A">
        <w:tab/>
        <w:t>(a)</w:t>
      </w:r>
      <w:r w:rsidRPr="006D2D8A">
        <w:tab/>
        <w:t>for applications for the financial years starting on 1</w:t>
      </w:r>
      <w:r w:rsidR="006D2D8A" w:rsidRPr="006D2D8A">
        <w:t> </w:t>
      </w:r>
      <w:r w:rsidRPr="006D2D8A">
        <w:t>July 2012, 1</w:t>
      </w:r>
      <w:r w:rsidR="006D2D8A" w:rsidRPr="006D2D8A">
        <w:t> </w:t>
      </w:r>
      <w:r w:rsidRPr="006D2D8A">
        <w:t>July 2013 or 1</w:t>
      </w:r>
      <w:r w:rsidR="006D2D8A" w:rsidRPr="006D2D8A">
        <w:t> </w:t>
      </w:r>
      <w:r w:rsidRPr="006D2D8A">
        <w:t>July 2014</w:t>
      </w:r>
      <w:r w:rsidR="00E4489D" w:rsidRPr="006D2D8A">
        <w:t>—</w:t>
      </w:r>
      <w:r w:rsidRPr="006D2D8A">
        <w:t>the fixed charge for the vintage year set out in subsection</w:t>
      </w:r>
      <w:r w:rsidR="006D2D8A" w:rsidRPr="006D2D8A">
        <w:t> </w:t>
      </w:r>
      <w:r w:rsidRPr="006D2D8A">
        <w:t>100(1) of the Act; or</w:t>
      </w:r>
    </w:p>
    <w:p w:rsidR="00D764E2" w:rsidRPr="006D2D8A" w:rsidRDefault="00D764E2" w:rsidP="00E4489D">
      <w:pPr>
        <w:pStyle w:val="paragraph"/>
      </w:pPr>
      <w:r w:rsidRPr="006D2D8A">
        <w:tab/>
        <w:t>(b)</w:t>
      </w:r>
      <w:r w:rsidRPr="006D2D8A">
        <w:tab/>
        <w:t>for applications for any other financial year</w:t>
      </w:r>
      <w:r w:rsidR="00E4489D" w:rsidRPr="006D2D8A">
        <w:t>—</w:t>
      </w:r>
      <w:r w:rsidRPr="006D2D8A">
        <w:t>the benchmark average auction charge for the previous financial year.</w:t>
      </w:r>
    </w:p>
    <w:p w:rsidR="00D764E2" w:rsidRPr="006D2D8A" w:rsidRDefault="00E4489D" w:rsidP="009325DB">
      <w:pPr>
        <w:pStyle w:val="ActHead2"/>
        <w:pageBreakBefore/>
      </w:pPr>
      <w:bookmarkStart w:id="214" w:name="_Toc355625793"/>
      <w:r w:rsidRPr="006D2D8A">
        <w:rPr>
          <w:rStyle w:val="CharPartNo"/>
        </w:rPr>
        <w:t>Part</w:t>
      </w:r>
      <w:r w:rsidR="006D2D8A" w:rsidRPr="006D2D8A">
        <w:rPr>
          <w:rStyle w:val="CharPartNo"/>
        </w:rPr>
        <w:t> </w:t>
      </w:r>
      <w:r w:rsidR="00D764E2" w:rsidRPr="006D2D8A">
        <w:rPr>
          <w:rStyle w:val="CharPartNo"/>
        </w:rPr>
        <w:t>9</w:t>
      </w:r>
      <w:r w:rsidRPr="006D2D8A">
        <w:t>—</w:t>
      </w:r>
      <w:r w:rsidR="00D764E2" w:rsidRPr="006D2D8A">
        <w:rPr>
          <w:rStyle w:val="CharPartText"/>
        </w:rPr>
        <w:t>Method of calculating the number of free carbon units to be issued to a person</w:t>
      </w:r>
      <w:bookmarkEnd w:id="214"/>
    </w:p>
    <w:p w:rsidR="00D764E2" w:rsidRPr="006D2D8A" w:rsidRDefault="00A33841" w:rsidP="00E4489D">
      <w:pPr>
        <w:pStyle w:val="ActHead3"/>
      </w:pPr>
      <w:bookmarkStart w:id="215" w:name="_Toc355625794"/>
      <w:r w:rsidRPr="006D2D8A">
        <w:rPr>
          <w:rStyle w:val="CharDivNo"/>
        </w:rPr>
        <w:t>Division</w:t>
      </w:r>
      <w:r w:rsidR="006D2D8A" w:rsidRPr="006D2D8A">
        <w:rPr>
          <w:rStyle w:val="CharDivNo"/>
        </w:rPr>
        <w:t> </w:t>
      </w:r>
      <w:r w:rsidRPr="006D2D8A">
        <w:rPr>
          <w:rStyle w:val="CharDivNo"/>
        </w:rPr>
        <w:t>1</w:t>
      </w:r>
      <w:r w:rsidRPr="006D2D8A">
        <w:t>—</w:t>
      </w:r>
      <w:r w:rsidR="00D764E2" w:rsidRPr="006D2D8A">
        <w:rPr>
          <w:rStyle w:val="CharDivText"/>
        </w:rPr>
        <w:t>General</w:t>
      </w:r>
      <w:bookmarkEnd w:id="215"/>
    </w:p>
    <w:p w:rsidR="00D764E2" w:rsidRPr="006D2D8A" w:rsidRDefault="00D764E2" w:rsidP="00E4489D">
      <w:pPr>
        <w:pStyle w:val="subsection"/>
      </w:pPr>
      <w:r w:rsidRPr="006D2D8A">
        <w:t>901</w:t>
      </w:r>
      <w:r w:rsidRPr="006D2D8A">
        <w:tab/>
      </w:r>
      <w:r w:rsidRPr="006D2D8A">
        <w:tab/>
        <w:t xml:space="preserve">This </w:t>
      </w:r>
      <w:r w:rsidR="00E4489D" w:rsidRPr="006D2D8A">
        <w:t>Part</w:t>
      </w:r>
      <w:r w:rsidR="0035397E" w:rsidRPr="006D2D8A">
        <w:t xml:space="preserve"> </w:t>
      </w:r>
      <w:r w:rsidRPr="006D2D8A">
        <w:t>explains how many free carbon units are to be issued to an applicant whose application is approved.</w:t>
      </w:r>
    </w:p>
    <w:p w:rsidR="00D764E2" w:rsidRPr="006D2D8A" w:rsidRDefault="00D764E2" w:rsidP="00E4489D">
      <w:pPr>
        <w:pStyle w:val="subsection"/>
      </w:pPr>
      <w:r w:rsidRPr="006D2D8A">
        <w:t>902</w:t>
      </w:r>
      <w:r w:rsidRPr="006D2D8A">
        <w:tab/>
        <w:t>(1)</w:t>
      </w:r>
      <w:r w:rsidRPr="006D2D8A">
        <w:tab/>
        <w:t xml:space="preserve">The Regulator must issue the number of units determined in accordance with this </w:t>
      </w:r>
      <w:r w:rsidR="00E4489D" w:rsidRPr="006D2D8A">
        <w:t>Part</w:t>
      </w:r>
      <w:r w:rsidR="0035397E" w:rsidRPr="006D2D8A">
        <w:t xml:space="preserve"> </w:t>
      </w:r>
      <w:r w:rsidRPr="006D2D8A">
        <w:t>to the applicant’s Registry account.</w:t>
      </w:r>
    </w:p>
    <w:p w:rsidR="00D764E2" w:rsidRPr="006D2D8A" w:rsidRDefault="00D764E2" w:rsidP="00E4489D">
      <w:pPr>
        <w:pStyle w:val="subsection"/>
      </w:pPr>
      <w:r w:rsidRPr="006D2D8A">
        <w:tab/>
        <w:t>(2)</w:t>
      </w:r>
      <w:r w:rsidRPr="006D2D8A">
        <w:tab/>
        <w:t>For applications made in relation to a financial year that is a fixed charge year, the issue of free carbon units must include the following:</w:t>
      </w:r>
    </w:p>
    <w:p w:rsidR="00D764E2" w:rsidRPr="006D2D8A" w:rsidRDefault="00D764E2" w:rsidP="00E4489D">
      <w:pPr>
        <w:pStyle w:val="paragraph"/>
      </w:pPr>
      <w:r w:rsidRPr="006D2D8A">
        <w:tab/>
        <w:t>(a)</w:t>
      </w:r>
      <w:r w:rsidRPr="006D2D8A">
        <w:tab/>
        <w:t>as soon as practicable after approving the application:</w:t>
      </w:r>
    </w:p>
    <w:p w:rsidR="00D764E2" w:rsidRPr="006D2D8A" w:rsidRDefault="00D764E2" w:rsidP="00E4489D">
      <w:pPr>
        <w:pStyle w:val="paragraphsub"/>
      </w:pPr>
      <w:r w:rsidRPr="006D2D8A">
        <w:tab/>
        <w:t>(i)</w:t>
      </w:r>
      <w:r w:rsidRPr="006D2D8A">
        <w:tab/>
        <w:t>100% of units worked out in relation to:</w:t>
      </w:r>
    </w:p>
    <w:p w:rsidR="00D764E2" w:rsidRPr="006D2D8A" w:rsidRDefault="00D764E2" w:rsidP="00E4489D">
      <w:pPr>
        <w:pStyle w:val="paragraphsub-sub"/>
      </w:pPr>
      <w:r w:rsidRPr="006D2D8A">
        <w:tab/>
        <w:t>(A)</w:t>
      </w:r>
      <w:r w:rsidRPr="006D2D8A">
        <w:tab/>
        <w:t>the EP</w:t>
      </w:r>
      <w:r w:rsidRPr="006D2D8A">
        <w:rPr>
          <w:vertAlign w:val="superscript"/>
        </w:rPr>
        <w:t>a</w:t>
      </w:r>
      <w:r w:rsidRPr="006D2D8A">
        <w:t xml:space="preserve"> and NGP</w:t>
      </w:r>
      <w:r w:rsidRPr="006D2D8A">
        <w:rPr>
          <w:vertAlign w:val="superscript"/>
        </w:rPr>
        <w:t xml:space="preserve">a </w:t>
      </w:r>
      <w:r w:rsidRPr="006D2D8A">
        <w:t>allocations mentioned in clause</w:t>
      </w:r>
      <w:r w:rsidR="006D2D8A" w:rsidRPr="006D2D8A">
        <w:t> </w:t>
      </w:r>
      <w:r w:rsidRPr="006D2D8A">
        <w:t>906; and</w:t>
      </w:r>
    </w:p>
    <w:p w:rsidR="00D764E2" w:rsidRPr="006D2D8A" w:rsidRDefault="00D764E2" w:rsidP="00E4489D">
      <w:pPr>
        <w:pStyle w:val="paragraphsub-sub"/>
      </w:pPr>
      <w:r w:rsidRPr="006D2D8A">
        <w:tab/>
        <w:t>(B)</w:t>
      </w:r>
      <w:r w:rsidRPr="006D2D8A">
        <w:tab/>
        <w:t>previous year adjustments mentioned in clause</w:t>
      </w:r>
      <w:r w:rsidR="006D2D8A" w:rsidRPr="006D2D8A">
        <w:t> </w:t>
      </w:r>
      <w:r w:rsidRPr="006D2D8A">
        <w:t>906; and</w:t>
      </w:r>
    </w:p>
    <w:p w:rsidR="00D764E2" w:rsidRPr="006D2D8A" w:rsidRDefault="00D764E2" w:rsidP="00E4489D">
      <w:pPr>
        <w:pStyle w:val="paragraphsub-sub"/>
      </w:pPr>
      <w:r w:rsidRPr="006D2D8A">
        <w:tab/>
        <w:t>(C)</w:t>
      </w:r>
      <w:r w:rsidRPr="006D2D8A">
        <w:tab/>
        <w:t>maximum cap adjustments mentioned in clause</w:t>
      </w:r>
      <w:r w:rsidR="006D2D8A" w:rsidRPr="006D2D8A">
        <w:t> </w:t>
      </w:r>
      <w:r w:rsidRPr="006D2D8A">
        <w:t>911; and</w:t>
      </w:r>
    </w:p>
    <w:p w:rsidR="00D764E2" w:rsidRPr="006D2D8A" w:rsidRDefault="00D764E2" w:rsidP="00E4489D">
      <w:pPr>
        <w:pStyle w:val="paragraphsub-sub"/>
      </w:pPr>
      <w:r w:rsidRPr="006D2D8A">
        <w:tab/>
        <w:t>(D)</w:t>
      </w:r>
      <w:r w:rsidRPr="006D2D8A">
        <w:tab/>
        <w:t>sub</w:t>
      </w:r>
      <w:r w:rsidR="006D2D8A" w:rsidRPr="006D2D8A">
        <w:noBreakHyphen/>
      </w:r>
      <w:r w:rsidRPr="006D2D8A">
        <w:t>threshold emissions adjustments mentioned in clause</w:t>
      </w:r>
      <w:r w:rsidR="006D2D8A" w:rsidRPr="006D2D8A">
        <w:t> </w:t>
      </w:r>
      <w:r w:rsidRPr="006D2D8A">
        <w:t>912; and</w:t>
      </w:r>
    </w:p>
    <w:p w:rsidR="00D764E2" w:rsidRPr="006D2D8A" w:rsidRDefault="00D764E2" w:rsidP="00E4489D">
      <w:pPr>
        <w:pStyle w:val="paragraphsub-sub"/>
      </w:pPr>
      <w:r w:rsidRPr="006D2D8A">
        <w:tab/>
        <w:t>(E)</w:t>
      </w:r>
      <w:r w:rsidRPr="006D2D8A">
        <w:tab/>
        <w:t>adjustments mentioned in clause</w:t>
      </w:r>
      <w:r w:rsidR="006D2D8A" w:rsidRPr="006D2D8A">
        <w:t> </w:t>
      </w:r>
      <w:r w:rsidRPr="006D2D8A">
        <w:t>913; and</w:t>
      </w:r>
    </w:p>
    <w:p w:rsidR="00CB3057" w:rsidRPr="006D2D8A" w:rsidRDefault="00CB3057" w:rsidP="00E4489D">
      <w:pPr>
        <w:pStyle w:val="paragraphsub-sub"/>
      </w:pPr>
      <w:r w:rsidRPr="006D2D8A">
        <w:tab/>
        <w:t>(F)</w:t>
      </w:r>
      <w:r w:rsidRPr="006D2D8A">
        <w:tab/>
        <w:t>LNG supplementary allocation adjustments mentioned in clause</w:t>
      </w:r>
      <w:r w:rsidR="006D2D8A" w:rsidRPr="006D2D8A">
        <w:t> </w:t>
      </w:r>
      <w:r w:rsidRPr="006D2D8A">
        <w:t>914; and</w:t>
      </w:r>
    </w:p>
    <w:p w:rsidR="00D764E2" w:rsidRPr="006D2D8A" w:rsidRDefault="00D764E2" w:rsidP="00E4489D">
      <w:pPr>
        <w:pStyle w:val="paragraphsub"/>
      </w:pPr>
      <w:r w:rsidRPr="006D2D8A">
        <w:tab/>
        <w:t>(ii)</w:t>
      </w:r>
      <w:r w:rsidRPr="006D2D8A">
        <w:tab/>
        <w:t>75% of units worked out in relation to the EI</w:t>
      </w:r>
      <w:r w:rsidRPr="006D2D8A">
        <w:rPr>
          <w:vertAlign w:val="superscript"/>
        </w:rPr>
        <w:t xml:space="preserve">a </w:t>
      </w:r>
      <w:r w:rsidRPr="006D2D8A">
        <w:t>allocations mentioned in clause</w:t>
      </w:r>
      <w:r w:rsidR="006D2D8A" w:rsidRPr="006D2D8A">
        <w:t> </w:t>
      </w:r>
      <w:r w:rsidRPr="006D2D8A">
        <w:t>906;</w:t>
      </w:r>
    </w:p>
    <w:p w:rsidR="00D764E2" w:rsidRPr="006D2D8A" w:rsidRDefault="00D764E2" w:rsidP="00E4489D">
      <w:pPr>
        <w:pStyle w:val="paragraph"/>
      </w:pPr>
      <w:r w:rsidRPr="006D2D8A">
        <w:tab/>
        <w:t>(b)</w:t>
      </w:r>
      <w:r w:rsidRPr="006D2D8A">
        <w:tab/>
        <w:t>as soon as practicable after the start of the financial year following the vintage year of the carbon units</w:t>
      </w:r>
      <w:r w:rsidR="00E4489D" w:rsidRPr="006D2D8A">
        <w:t>—</w:t>
      </w:r>
      <w:r w:rsidRPr="006D2D8A">
        <w:t>the remaining 25% of units worked out in relation to the EI</w:t>
      </w:r>
      <w:r w:rsidRPr="006D2D8A">
        <w:rPr>
          <w:vertAlign w:val="superscript"/>
        </w:rPr>
        <w:t xml:space="preserve">a </w:t>
      </w:r>
      <w:r w:rsidRPr="006D2D8A">
        <w:t>allocations.</w:t>
      </w:r>
    </w:p>
    <w:p w:rsidR="00D764E2" w:rsidRPr="006D2D8A" w:rsidRDefault="00D764E2" w:rsidP="00E4489D">
      <w:pPr>
        <w:pStyle w:val="subsection"/>
      </w:pPr>
      <w:r w:rsidRPr="006D2D8A">
        <w:tab/>
        <w:t>(3)</w:t>
      </w:r>
      <w:r w:rsidRPr="006D2D8A">
        <w:tab/>
        <w:t>For applications made in relation to a financial year that is a flexible charge year, 100% of free carbon units must be allocated, as soon as practicable after approving the application, worked out in relation to:</w:t>
      </w:r>
    </w:p>
    <w:p w:rsidR="00D764E2" w:rsidRPr="006D2D8A" w:rsidRDefault="00D764E2" w:rsidP="00E4489D">
      <w:pPr>
        <w:pStyle w:val="paragraph"/>
      </w:pPr>
      <w:r w:rsidRPr="006D2D8A">
        <w:tab/>
        <w:t>(a)</w:t>
      </w:r>
      <w:r w:rsidRPr="006D2D8A">
        <w:tab/>
        <w:t>the EI</w:t>
      </w:r>
      <w:r w:rsidRPr="006D2D8A">
        <w:rPr>
          <w:vertAlign w:val="superscript"/>
        </w:rPr>
        <w:t>a</w:t>
      </w:r>
      <w:r w:rsidRPr="006D2D8A">
        <w:t>, EP</w:t>
      </w:r>
      <w:r w:rsidRPr="006D2D8A">
        <w:rPr>
          <w:vertAlign w:val="superscript"/>
        </w:rPr>
        <w:t>a</w:t>
      </w:r>
      <w:r w:rsidRPr="006D2D8A">
        <w:t xml:space="preserve"> and NGP</w:t>
      </w:r>
      <w:r w:rsidRPr="006D2D8A">
        <w:rPr>
          <w:vertAlign w:val="superscript"/>
        </w:rPr>
        <w:t xml:space="preserve">a </w:t>
      </w:r>
      <w:r w:rsidRPr="006D2D8A">
        <w:t>allocations mentioned in clause</w:t>
      </w:r>
      <w:r w:rsidR="006D2D8A" w:rsidRPr="006D2D8A">
        <w:t> </w:t>
      </w:r>
      <w:r w:rsidRPr="006D2D8A">
        <w:t>906; and</w:t>
      </w:r>
    </w:p>
    <w:p w:rsidR="00D764E2" w:rsidRPr="006D2D8A" w:rsidRDefault="00D764E2" w:rsidP="00E4489D">
      <w:pPr>
        <w:pStyle w:val="paragraph"/>
      </w:pPr>
      <w:r w:rsidRPr="006D2D8A">
        <w:tab/>
        <w:t>(b)</w:t>
      </w:r>
      <w:r w:rsidRPr="006D2D8A">
        <w:tab/>
        <w:t>previous year adjustments mentioned in clause</w:t>
      </w:r>
      <w:r w:rsidR="006D2D8A" w:rsidRPr="006D2D8A">
        <w:t> </w:t>
      </w:r>
      <w:r w:rsidRPr="006D2D8A">
        <w:t>906; and</w:t>
      </w:r>
    </w:p>
    <w:p w:rsidR="00D764E2" w:rsidRPr="006D2D8A" w:rsidRDefault="00D764E2" w:rsidP="00E4489D">
      <w:pPr>
        <w:pStyle w:val="paragraph"/>
      </w:pPr>
      <w:r w:rsidRPr="006D2D8A">
        <w:tab/>
        <w:t>(c)</w:t>
      </w:r>
      <w:r w:rsidRPr="006D2D8A">
        <w:tab/>
        <w:t>maximum cap adjustments mentioned in clause</w:t>
      </w:r>
      <w:r w:rsidR="006D2D8A" w:rsidRPr="006D2D8A">
        <w:t> </w:t>
      </w:r>
      <w:r w:rsidRPr="006D2D8A">
        <w:t>911; and</w:t>
      </w:r>
    </w:p>
    <w:p w:rsidR="00D764E2" w:rsidRPr="006D2D8A" w:rsidRDefault="00D764E2" w:rsidP="00E4489D">
      <w:pPr>
        <w:pStyle w:val="paragraph"/>
      </w:pPr>
      <w:r w:rsidRPr="006D2D8A">
        <w:tab/>
        <w:t>(d)</w:t>
      </w:r>
      <w:r w:rsidRPr="006D2D8A">
        <w:tab/>
        <w:t>sub</w:t>
      </w:r>
      <w:r w:rsidR="006D2D8A" w:rsidRPr="006D2D8A">
        <w:noBreakHyphen/>
      </w:r>
      <w:r w:rsidRPr="006D2D8A">
        <w:t>threshold emissions adjustments mentioned in clause</w:t>
      </w:r>
      <w:r w:rsidR="006D2D8A" w:rsidRPr="006D2D8A">
        <w:t> </w:t>
      </w:r>
      <w:r w:rsidRPr="006D2D8A">
        <w:t>912; and</w:t>
      </w:r>
    </w:p>
    <w:p w:rsidR="00D764E2" w:rsidRPr="006D2D8A" w:rsidRDefault="00D764E2" w:rsidP="00E4489D">
      <w:pPr>
        <w:pStyle w:val="paragraph"/>
      </w:pPr>
      <w:r w:rsidRPr="006D2D8A">
        <w:tab/>
        <w:t>(e)</w:t>
      </w:r>
      <w:r w:rsidRPr="006D2D8A">
        <w:tab/>
        <w:t>adjustments mentioned in clause</w:t>
      </w:r>
      <w:r w:rsidR="006D2D8A" w:rsidRPr="006D2D8A">
        <w:t> </w:t>
      </w:r>
      <w:r w:rsidR="00874202" w:rsidRPr="006D2D8A">
        <w:t>913; and</w:t>
      </w:r>
    </w:p>
    <w:p w:rsidR="0031599D" w:rsidRPr="006D2D8A" w:rsidRDefault="0031599D" w:rsidP="00E4489D">
      <w:pPr>
        <w:pStyle w:val="paragraph"/>
      </w:pPr>
      <w:r w:rsidRPr="006D2D8A">
        <w:tab/>
        <w:t>(f)</w:t>
      </w:r>
      <w:r w:rsidRPr="006D2D8A">
        <w:tab/>
        <w:t>LNG supplementary allocation adjustments mentioned in clause</w:t>
      </w:r>
      <w:r w:rsidR="006D2D8A" w:rsidRPr="006D2D8A">
        <w:t> </w:t>
      </w:r>
      <w:r w:rsidRPr="006D2D8A">
        <w:t>914.</w:t>
      </w:r>
    </w:p>
    <w:p w:rsidR="00D764E2" w:rsidRPr="006D2D8A" w:rsidRDefault="00D764E2" w:rsidP="00E4489D">
      <w:pPr>
        <w:pStyle w:val="subsection"/>
      </w:pPr>
      <w:r w:rsidRPr="006D2D8A">
        <w:tab/>
        <w:t>(4)</w:t>
      </w:r>
      <w:r w:rsidRPr="006D2D8A">
        <w:tab/>
        <w:t>If, under clause</w:t>
      </w:r>
      <w:r w:rsidR="006D2D8A" w:rsidRPr="006D2D8A">
        <w:t> </w:t>
      </w:r>
      <w:r w:rsidRPr="006D2D8A">
        <w:t xml:space="preserve">807, the Regulator is required to issue additional free carbon units to an applicant because the initial allocation was incorrect, the additional free carbon units must be issued in accordance with </w:t>
      </w:r>
      <w:r w:rsidR="006D2D8A" w:rsidRPr="006D2D8A">
        <w:t>subclause (</w:t>
      </w:r>
      <w:r w:rsidRPr="006D2D8A">
        <w:t>2) or (3) as soon as practicable after the Regulator becomes aware of the incorrect allocation.</w:t>
      </w:r>
    </w:p>
    <w:p w:rsidR="00D764E2" w:rsidRPr="006D2D8A" w:rsidRDefault="00D764E2" w:rsidP="00E4489D">
      <w:pPr>
        <w:pStyle w:val="subsection"/>
      </w:pPr>
      <w:r w:rsidRPr="006D2D8A">
        <w:tab/>
        <w:t>(5)</w:t>
      </w:r>
      <w:r w:rsidRPr="006D2D8A">
        <w:tab/>
        <w:t>If the application is a combined application mentioned in clause</w:t>
      </w:r>
      <w:r w:rsidR="006D2D8A" w:rsidRPr="006D2D8A">
        <w:t> </w:t>
      </w:r>
      <w:r w:rsidRPr="006D2D8A">
        <w:t>703, the Regulator must issue the units according to the formula, or other arrangement, to apportion units set out in the application.</w:t>
      </w:r>
    </w:p>
    <w:p w:rsidR="00D764E2" w:rsidRPr="006D2D8A" w:rsidRDefault="00D764E2" w:rsidP="00E4489D">
      <w:pPr>
        <w:pStyle w:val="subsection"/>
      </w:pPr>
      <w:r w:rsidRPr="006D2D8A">
        <w:tab/>
        <w:t>(6)</w:t>
      </w:r>
      <w:r w:rsidRPr="006D2D8A">
        <w:tab/>
        <w:t xml:space="preserve">If: </w:t>
      </w:r>
    </w:p>
    <w:p w:rsidR="00D764E2" w:rsidRPr="006D2D8A" w:rsidRDefault="00D764E2" w:rsidP="00E4489D">
      <w:pPr>
        <w:pStyle w:val="paragraph"/>
      </w:pPr>
      <w:r w:rsidRPr="006D2D8A">
        <w:tab/>
        <w:t>(a)</w:t>
      </w:r>
      <w:r w:rsidRPr="006D2D8A">
        <w:tab/>
        <w:t>either:</w:t>
      </w:r>
    </w:p>
    <w:p w:rsidR="00D764E2" w:rsidRPr="006D2D8A" w:rsidRDefault="00D764E2" w:rsidP="00E4489D">
      <w:pPr>
        <w:pStyle w:val="paragraphsub"/>
      </w:pPr>
      <w:r w:rsidRPr="006D2D8A">
        <w:tab/>
        <w:t>(i)</w:t>
      </w:r>
      <w:r w:rsidRPr="006D2D8A">
        <w:tab/>
        <w:t>an applicant has an outstanding debt mentioned in subclause</w:t>
      </w:r>
      <w:r w:rsidR="006D2D8A" w:rsidRPr="006D2D8A">
        <w:t> </w:t>
      </w:r>
      <w:r w:rsidRPr="006D2D8A">
        <w:t>808(1); or</w:t>
      </w:r>
    </w:p>
    <w:p w:rsidR="00D764E2" w:rsidRPr="006D2D8A" w:rsidRDefault="00D764E2" w:rsidP="00E4489D">
      <w:pPr>
        <w:pStyle w:val="paragraphsub"/>
      </w:pPr>
      <w:r w:rsidRPr="006D2D8A">
        <w:tab/>
        <w:t>(ii)</w:t>
      </w:r>
      <w:r w:rsidRPr="006D2D8A">
        <w:tab/>
        <w:t>the application is a combined application and one of the applicants has an outstanding debt mentioned in subclause</w:t>
      </w:r>
      <w:r w:rsidR="006D2D8A" w:rsidRPr="006D2D8A">
        <w:t> </w:t>
      </w:r>
      <w:r w:rsidRPr="006D2D8A">
        <w:t>808(1); and</w:t>
      </w:r>
    </w:p>
    <w:p w:rsidR="00D764E2" w:rsidRPr="006D2D8A" w:rsidRDefault="00D764E2" w:rsidP="00E4489D">
      <w:pPr>
        <w:pStyle w:val="paragraph"/>
      </w:pPr>
      <w:r w:rsidRPr="006D2D8A">
        <w:tab/>
        <w:t>(b)</w:t>
      </w:r>
      <w:r w:rsidRPr="006D2D8A">
        <w:tab/>
        <w:t>the applicant’s outstanding debt is greater than the allocation worked out using the formula or other arrangement mentioned in clause</w:t>
      </w:r>
      <w:r w:rsidR="006D2D8A" w:rsidRPr="006D2D8A">
        <w:t> </w:t>
      </w:r>
      <w:r w:rsidRPr="006D2D8A">
        <w:t>602;</w:t>
      </w:r>
    </w:p>
    <w:p w:rsidR="00D764E2" w:rsidRPr="006D2D8A" w:rsidRDefault="00D764E2" w:rsidP="00E4489D">
      <w:pPr>
        <w:pStyle w:val="subsection2"/>
      </w:pPr>
      <w:r w:rsidRPr="006D2D8A">
        <w:t>the applicant’s allocation is zero.</w:t>
      </w:r>
    </w:p>
    <w:p w:rsidR="00D764E2" w:rsidRPr="006D2D8A" w:rsidRDefault="00D764E2" w:rsidP="00E4489D">
      <w:pPr>
        <w:pStyle w:val="subsection"/>
      </w:pPr>
      <w:r w:rsidRPr="006D2D8A">
        <w:tab/>
        <w:t>(7)</w:t>
      </w:r>
      <w:r w:rsidRPr="006D2D8A">
        <w:tab/>
        <w:t>If the Regulator considers that the requirements for the closure of equipment will be met during the financial year to which the application relates in relation to the emissions</w:t>
      </w:r>
      <w:r w:rsidR="006D2D8A" w:rsidRPr="006D2D8A">
        <w:noBreakHyphen/>
      </w:r>
      <w:r w:rsidRPr="006D2D8A">
        <w:t>intensive trade</w:t>
      </w:r>
      <w:r w:rsidR="006D2D8A" w:rsidRPr="006D2D8A">
        <w:noBreakHyphen/>
      </w:r>
      <w:r w:rsidRPr="006D2D8A">
        <w:t xml:space="preserve">exposed activity, the Regulator must reduce the number of free carbon units by the number of carbon units that would be likely to be required to be relinquished in accordance with </w:t>
      </w:r>
      <w:r w:rsidR="00E4489D" w:rsidRPr="006D2D8A">
        <w:t>Division</w:t>
      </w:r>
      <w:r w:rsidR="006D2D8A" w:rsidRPr="006D2D8A">
        <w:t> </w:t>
      </w:r>
      <w:r w:rsidRPr="006D2D8A">
        <w:t xml:space="preserve">2 of </w:t>
      </w:r>
      <w:r w:rsidR="00E4489D" w:rsidRPr="006D2D8A">
        <w:t>Part</w:t>
      </w:r>
      <w:r w:rsidR="006D2D8A" w:rsidRPr="006D2D8A">
        <w:t> </w:t>
      </w:r>
      <w:r w:rsidRPr="006D2D8A">
        <w:t>13.</w:t>
      </w:r>
    </w:p>
    <w:p w:rsidR="00D764E2" w:rsidRPr="006D2D8A" w:rsidRDefault="00D764E2" w:rsidP="00E4489D">
      <w:pPr>
        <w:pStyle w:val="subsection"/>
      </w:pPr>
      <w:r w:rsidRPr="006D2D8A">
        <w:tab/>
        <w:t>(8)</w:t>
      </w:r>
      <w:r w:rsidRPr="006D2D8A">
        <w:tab/>
        <w:t>If the number of free carbon units worked out under this clause is not a whole number:</w:t>
      </w:r>
    </w:p>
    <w:p w:rsidR="00D764E2" w:rsidRPr="006D2D8A" w:rsidRDefault="00D764E2" w:rsidP="00E4489D">
      <w:pPr>
        <w:pStyle w:val="paragraph"/>
      </w:pPr>
      <w:r w:rsidRPr="006D2D8A">
        <w:tab/>
        <w:t>(a)</w:t>
      </w:r>
      <w:r w:rsidRPr="006D2D8A">
        <w:tab/>
        <w:t>round up the number to the next whole number if the first decimal place is</w:t>
      </w:r>
      <w:r w:rsidR="0035397E" w:rsidRPr="006D2D8A">
        <w:t xml:space="preserve"> </w:t>
      </w:r>
      <w:r w:rsidRPr="006D2D8A">
        <w:t>0.5 or more; and</w:t>
      </w:r>
    </w:p>
    <w:p w:rsidR="00D764E2" w:rsidRPr="006D2D8A" w:rsidRDefault="00D764E2" w:rsidP="00E4489D">
      <w:pPr>
        <w:pStyle w:val="paragraph"/>
      </w:pPr>
      <w:r w:rsidRPr="006D2D8A">
        <w:tab/>
        <w:t>(b)</w:t>
      </w:r>
      <w:r w:rsidRPr="006D2D8A">
        <w:tab/>
        <w:t>round down the number to the next whole number if the first decimal place is less than 0.5.</w:t>
      </w:r>
    </w:p>
    <w:p w:rsidR="00D764E2" w:rsidRPr="006D2D8A" w:rsidRDefault="00A33841" w:rsidP="00DB7DCF">
      <w:pPr>
        <w:pStyle w:val="ActHead3"/>
        <w:pageBreakBefore/>
      </w:pPr>
      <w:bookmarkStart w:id="216" w:name="_Toc355625795"/>
      <w:r w:rsidRPr="006D2D8A">
        <w:rPr>
          <w:rStyle w:val="CharDivNo"/>
        </w:rPr>
        <w:t>Division</w:t>
      </w:r>
      <w:r w:rsidR="006D2D8A" w:rsidRPr="006D2D8A">
        <w:rPr>
          <w:rStyle w:val="CharDivNo"/>
        </w:rPr>
        <w:t> </w:t>
      </w:r>
      <w:r w:rsidRPr="006D2D8A">
        <w:rPr>
          <w:rStyle w:val="CharDivNo"/>
        </w:rPr>
        <w:t>2</w:t>
      </w:r>
      <w:r w:rsidRPr="006D2D8A">
        <w:t>—</w:t>
      </w:r>
      <w:r w:rsidR="00D764E2" w:rsidRPr="006D2D8A">
        <w:rPr>
          <w:rStyle w:val="CharDivText"/>
        </w:rPr>
        <w:t>Special arrangements for facility without continuous emissions</w:t>
      </w:r>
      <w:r w:rsidR="006D2D8A" w:rsidRPr="006D2D8A">
        <w:rPr>
          <w:rStyle w:val="CharDivText"/>
        </w:rPr>
        <w:noBreakHyphen/>
      </w:r>
      <w:r w:rsidR="00D764E2" w:rsidRPr="006D2D8A">
        <w:rPr>
          <w:rStyle w:val="CharDivText"/>
        </w:rPr>
        <w:t>intensive trade</w:t>
      </w:r>
      <w:r w:rsidR="006D2D8A" w:rsidRPr="006D2D8A">
        <w:rPr>
          <w:rStyle w:val="CharDivText"/>
        </w:rPr>
        <w:noBreakHyphen/>
      </w:r>
      <w:r w:rsidR="00D764E2" w:rsidRPr="006D2D8A">
        <w:rPr>
          <w:rStyle w:val="CharDivText"/>
        </w:rPr>
        <w:t>exposed activity</w:t>
      </w:r>
      <w:bookmarkEnd w:id="216"/>
    </w:p>
    <w:p w:rsidR="00D764E2" w:rsidRPr="006D2D8A" w:rsidRDefault="00D764E2" w:rsidP="00E4489D">
      <w:pPr>
        <w:pStyle w:val="subsection"/>
      </w:pPr>
      <w:r w:rsidRPr="006D2D8A">
        <w:t>903</w:t>
      </w:r>
      <w:r w:rsidRPr="006D2D8A">
        <w:tab/>
        <w:t>(1)</w:t>
      </w:r>
      <w:r w:rsidRPr="006D2D8A">
        <w:tab/>
        <w:t>This clause applies:</w:t>
      </w:r>
    </w:p>
    <w:p w:rsidR="00D764E2" w:rsidRPr="006D2D8A" w:rsidRDefault="00D764E2" w:rsidP="00E4489D">
      <w:pPr>
        <w:pStyle w:val="paragraph"/>
      </w:pPr>
      <w:r w:rsidRPr="006D2D8A">
        <w:tab/>
        <w:t>(a)</w:t>
      </w:r>
      <w:r w:rsidRPr="006D2D8A">
        <w:tab/>
        <w:t>for an application in relation to an emissions</w:t>
      </w:r>
      <w:r w:rsidR="006D2D8A" w:rsidRPr="006D2D8A">
        <w:noBreakHyphen/>
      </w:r>
      <w:r w:rsidRPr="006D2D8A">
        <w:t>intensive trade</w:t>
      </w:r>
      <w:r w:rsidR="006D2D8A" w:rsidRPr="006D2D8A">
        <w:noBreakHyphen/>
      </w:r>
      <w:r w:rsidRPr="006D2D8A">
        <w:t xml:space="preserve">exposed activity to which </w:t>
      </w:r>
      <w:r w:rsidR="00E4489D" w:rsidRPr="006D2D8A">
        <w:t>Division</w:t>
      </w:r>
      <w:r w:rsidR="006D2D8A" w:rsidRPr="006D2D8A">
        <w:t> </w:t>
      </w:r>
      <w:r w:rsidRPr="006D2D8A">
        <w:t xml:space="preserve">3 of </w:t>
      </w:r>
      <w:r w:rsidR="00E4489D" w:rsidRPr="006D2D8A">
        <w:t>Part</w:t>
      </w:r>
      <w:r w:rsidR="006D2D8A" w:rsidRPr="006D2D8A">
        <w:t> </w:t>
      </w:r>
      <w:r w:rsidRPr="006D2D8A">
        <w:t>7 applies; and</w:t>
      </w:r>
    </w:p>
    <w:p w:rsidR="00D764E2" w:rsidRPr="006D2D8A" w:rsidRDefault="00D764E2" w:rsidP="00E4489D">
      <w:pPr>
        <w:pStyle w:val="paragraph"/>
      </w:pPr>
      <w:r w:rsidRPr="006D2D8A">
        <w:tab/>
        <w:t>(b)</w:t>
      </w:r>
      <w:r w:rsidRPr="006D2D8A">
        <w:tab/>
        <w:t>if the Regulator is satisfied that the applicant has met the requirement in subclause</w:t>
      </w:r>
      <w:r w:rsidR="006D2D8A" w:rsidRPr="006D2D8A">
        <w:t> </w:t>
      </w:r>
      <w:r w:rsidRPr="006D2D8A">
        <w:t>705(1) or (2).</w:t>
      </w:r>
    </w:p>
    <w:p w:rsidR="00D764E2" w:rsidRPr="006D2D8A" w:rsidRDefault="00D764E2" w:rsidP="00E4489D">
      <w:pPr>
        <w:pStyle w:val="subsection"/>
      </w:pPr>
      <w:r w:rsidRPr="006D2D8A">
        <w:tab/>
        <w:t>(2)</w:t>
      </w:r>
      <w:r w:rsidRPr="006D2D8A">
        <w:tab/>
        <w:t>The Regulator must be satisfied that the assessment of the amount or volume of the relevant product provided under subclause</w:t>
      </w:r>
      <w:r w:rsidR="006D2D8A" w:rsidRPr="006D2D8A">
        <w:t> </w:t>
      </w:r>
      <w:r w:rsidRPr="006D2D8A">
        <w:t>705(3), or the amount or volume substituted by the Regulator under subclause</w:t>
      </w:r>
      <w:r w:rsidR="006D2D8A" w:rsidRPr="006D2D8A">
        <w:t> </w:t>
      </w:r>
      <w:r w:rsidRPr="006D2D8A">
        <w:t>803(8), is the best estimate of the amount or volume of the relevant product that is reasonably likely to be produced in the financial year to which the application relates, having regard to:</w:t>
      </w:r>
    </w:p>
    <w:p w:rsidR="00D764E2" w:rsidRPr="006D2D8A" w:rsidRDefault="00D764E2" w:rsidP="00E4489D">
      <w:pPr>
        <w:pStyle w:val="paragraph"/>
      </w:pPr>
      <w:r w:rsidRPr="006D2D8A">
        <w:tab/>
        <w:t>(a)</w:t>
      </w:r>
      <w:r w:rsidRPr="006D2D8A">
        <w:tab/>
        <w:t>any arrangements that have been entered into to buy the facility’s output; and</w:t>
      </w:r>
    </w:p>
    <w:p w:rsidR="00D764E2" w:rsidRPr="006D2D8A" w:rsidRDefault="00D764E2" w:rsidP="00E4489D">
      <w:pPr>
        <w:pStyle w:val="paragraph"/>
      </w:pPr>
      <w:r w:rsidRPr="006D2D8A">
        <w:tab/>
        <w:t>(b)</w:t>
      </w:r>
      <w:r w:rsidRPr="006D2D8A">
        <w:tab/>
        <w:t>the likelihood that the equipment that is to be used to carry on the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paragraphsub"/>
      </w:pPr>
      <w:r w:rsidRPr="006D2D8A">
        <w:tab/>
        <w:t>(i)</w:t>
      </w:r>
      <w:r w:rsidRPr="006D2D8A">
        <w:tab/>
        <w:t>will be commissioned as described in the application; and</w:t>
      </w:r>
    </w:p>
    <w:p w:rsidR="00D764E2" w:rsidRPr="006D2D8A" w:rsidRDefault="00D764E2" w:rsidP="00E4489D">
      <w:pPr>
        <w:pStyle w:val="paragraphsub"/>
      </w:pPr>
      <w:r w:rsidRPr="006D2D8A">
        <w:tab/>
        <w:t>(ii)</w:t>
      </w:r>
      <w:r w:rsidRPr="006D2D8A">
        <w:tab/>
        <w:t>is likely to be ready to produce the product mentioned in the application; and</w:t>
      </w:r>
    </w:p>
    <w:p w:rsidR="00D764E2" w:rsidRPr="006D2D8A" w:rsidRDefault="00D764E2" w:rsidP="00E4489D">
      <w:pPr>
        <w:pStyle w:val="paragraphsub"/>
      </w:pPr>
      <w:r w:rsidRPr="006D2D8A">
        <w:tab/>
        <w:t>(iii)</w:t>
      </w:r>
      <w:r w:rsidRPr="006D2D8A">
        <w:tab/>
        <w:t>will produce the amount or volume of the relevant product claimed by the applicant; and</w:t>
      </w:r>
    </w:p>
    <w:p w:rsidR="00D764E2" w:rsidRPr="006D2D8A" w:rsidRDefault="00D764E2" w:rsidP="00E4489D">
      <w:pPr>
        <w:pStyle w:val="paragraph"/>
      </w:pPr>
      <w:r w:rsidRPr="006D2D8A">
        <w:tab/>
        <w:t>(c)</w:t>
      </w:r>
      <w:r w:rsidRPr="006D2D8A">
        <w:tab/>
        <w:t>any other matter that the Regulator considers relevant.</w:t>
      </w:r>
    </w:p>
    <w:p w:rsidR="00D764E2" w:rsidRPr="006D2D8A" w:rsidRDefault="00A33841" w:rsidP="00DB7DCF">
      <w:pPr>
        <w:pStyle w:val="ActHead3"/>
        <w:pageBreakBefore/>
      </w:pPr>
      <w:bookmarkStart w:id="217" w:name="_Toc355625796"/>
      <w:r w:rsidRPr="006D2D8A">
        <w:rPr>
          <w:rStyle w:val="CharDivNo"/>
        </w:rPr>
        <w:t>Division</w:t>
      </w:r>
      <w:r w:rsidR="006D2D8A" w:rsidRPr="006D2D8A">
        <w:rPr>
          <w:rStyle w:val="CharDivNo"/>
        </w:rPr>
        <w:t> </w:t>
      </w:r>
      <w:r w:rsidRPr="006D2D8A">
        <w:rPr>
          <w:rStyle w:val="CharDivNo"/>
        </w:rPr>
        <w:t>3</w:t>
      </w:r>
      <w:r w:rsidRPr="006D2D8A">
        <w:t>—</w:t>
      </w:r>
      <w:r w:rsidR="00D764E2" w:rsidRPr="006D2D8A">
        <w:rPr>
          <w:rStyle w:val="CharDivText"/>
        </w:rPr>
        <w:t>Special arrangements for significant expansion</w:t>
      </w:r>
      <w:bookmarkEnd w:id="217"/>
    </w:p>
    <w:p w:rsidR="00D764E2" w:rsidRPr="006D2D8A" w:rsidRDefault="00D764E2" w:rsidP="00E4489D">
      <w:pPr>
        <w:pStyle w:val="subsection"/>
      </w:pPr>
      <w:r w:rsidRPr="006D2D8A">
        <w:t>904</w:t>
      </w:r>
      <w:r w:rsidRPr="006D2D8A">
        <w:tab/>
        <w:t>(1)</w:t>
      </w:r>
      <w:r w:rsidRPr="006D2D8A">
        <w:tab/>
        <w:t xml:space="preserve">This </w:t>
      </w:r>
      <w:r w:rsidR="00E4489D" w:rsidRPr="006D2D8A">
        <w:t>Division</w:t>
      </w:r>
      <w:r w:rsidR="0035397E" w:rsidRPr="006D2D8A">
        <w:t xml:space="preserve"> </w:t>
      </w:r>
      <w:r w:rsidRPr="006D2D8A">
        <w:t>applies:</w:t>
      </w:r>
    </w:p>
    <w:p w:rsidR="00D764E2" w:rsidRPr="006D2D8A" w:rsidRDefault="00D764E2" w:rsidP="00E4489D">
      <w:pPr>
        <w:pStyle w:val="paragraph"/>
      </w:pPr>
      <w:r w:rsidRPr="006D2D8A">
        <w:tab/>
        <w:t>(a)</w:t>
      </w:r>
      <w:r w:rsidRPr="006D2D8A">
        <w:tab/>
        <w:t>for an application in relation to an emissions</w:t>
      </w:r>
      <w:r w:rsidR="006D2D8A" w:rsidRPr="006D2D8A">
        <w:noBreakHyphen/>
      </w:r>
      <w:r w:rsidRPr="006D2D8A">
        <w:t>intensive trade</w:t>
      </w:r>
      <w:r w:rsidR="006D2D8A" w:rsidRPr="006D2D8A">
        <w:noBreakHyphen/>
      </w:r>
      <w:r w:rsidRPr="006D2D8A">
        <w:t xml:space="preserve">exposed activity to which </w:t>
      </w:r>
      <w:r w:rsidR="00E4489D" w:rsidRPr="006D2D8A">
        <w:t>Division</w:t>
      </w:r>
      <w:r w:rsidR="006D2D8A" w:rsidRPr="006D2D8A">
        <w:t> </w:t>
      </w:r>
      <w:r w:rsidRPr="006D2D8A">
        <w:t xml:space="preserve">4 of </w:t>
      </w:r>
      <w:r w:rsidR="00E4489D" w:rsidRPr="006D2D8A">
        <w:t>Part</w:t>
      </w:r>
      <w:r w:rsidR="006D2D8A" w:rsidRPr="006D2D8A">
        <w:t> </w:t>
      </w:r>
      <w:r w:rsidRPr="006D2D8A">
        <w:t>7 applies; and</w:t>
      </w:r>
    </w:p>
    <w:p w:rsidR="00D764E2" w:rsidRPr="006D2D8A" w:rsidRDefault="00D764E2" w:rsidP="00E4489D">
      <w:pPr>
        <w:pStyle w:val="paragraph"/>
      </w:pPr>
      <w:r w:rsidRPr="006D2D8A">
        <w:tab/>
        <w:t>(b)</w:t>
      </w:r>
      <w:r w:rsidRPr="006D2D8A">
        <w:tab/>
        <w:t>if the Regulator is satisfied that the applicant has met the requirement in subclause</w:t>
      </w:r>
      <w:r w:rsidR="006D2D8A" w:rsidRPr="006D2D8A">
        <w:t> </w:t>
      </w:r>
      <w:r w:rsidRPr="006D2D8A">
        <w:t>706(1).</w:t>
      </w:r>
    </w:p>
    <w:p w:rsidR="00D764E2" w:rsidRPr="006D2D8A" w:rsidRDefault="00D764E2" w:rsidP="00E4489D">
      <w:pPr>
        <w:pStyle w:val="subsection"/>
      </w:pPr>
      <w:r w:rsidRPr="006D2D8A">
        <w:tab/>
        <w:t>(2)</w:t>
      </w:r>
      <w:r w:rsidRPr="006D2D8A">
        <w:tab/>
        <w:t>The Regulator must be satisfied that, in respect of the relevant facilities, the amount or volume of the relevant product that:</w:t>
      </w:r>
    </w:p>
    <w:p w:rsidR="00D764E2" w:rsidRPr="006D2D8A" w:rsidRDefault="00D764E2" w:rsidP="00E4489D">
      <w:pPr>
        <w:pStyle w:val="paragraph"/>
      </w:pPr>
      <w:r w:rsidRPr="006D2D8A">
        <w:tab/>
        <w:t>(a)</w:t>
      </w:r>
      <w:r w:rsidRPr="006D2D8A">
        <w:tab/>
        <w:t>the applicant has set out as reasonably likely to be produced in the financial year to which the application relates above the level of production of the previous financial year; or</w:t>
      </w:r>
    </w:p>
    <w:p w:rsidR="00D764E2" w:rsidRPr="006D2D8A" w:rsidRDefault="00D764E2" w:rsidP="00E4489D">
      <w:pPr>
        <w:pStyle w:val="paragraph"/>
      </w:pPr>
      <w:r w:rsidRPr="006D2D8A">
        <w:tab/>
        <w:t>(b)</w:t>
      </w:r>
      <w:r w:rsidRPr="006D2D8A">
        <w:tab/>
        <w:t>the Regulator has substituted under paragraph</w:t>
      </w:r>
      <w:r w:rsidR="006D2D8A" w:rsidRPr="006D2D8A">
        <w:t> </w:t>
      </w:r>
      <w:r w:rsidRPr="006D2D8A">
        <w:t>803(8</w:t>
      </w:r>
      <w:r w:rsidR="00E4489D" w:rsidRPr="006D2D8A">
        <w:t>)(</w:t>
      </w:r>
      <w:r w:rsidRPr="006D2D8A">
        <w:t>a) as reasonably likely to be produced in the financial year to which the application relates above the level of production of the previous financial year;</w:t>
      </w:r>
    </w:p>
    <w:p w:rsidR="00D764E2" w:rsidRPr="006D2D8A" w:rsidRDefault="00D764E2" w:rsidP="00E4489D">
      <w:pPr>
        <w:pStyle w:val="subsection2"/>
      </w:pPr>
      <w:r w:rsidRPr="006D2D8A">
        <w:t>is the best estimate of the amount or volume of the relevant product that is reasonably likely to be produced.</w:t>
      </w:r>
    </w:p>
    <w:p w:rsidR="00D764E2" w:rsidRPr="006D2D8A" w:rsidRDefault="00D764E2" w:rsidP="00E4489D">
      <w:pPr>
        <w:pStyle w:val="subsection"/>
      </w:pPr>
      <w:r w:rsidRPr="006D2D8A">
        <w:t>905</w:t>
      </w:r>
      <w:r w:rsidRPr="006D2D8A">
        <w:tab/>
      </w:r>
      <w:r w:rsidRPr="006D2D8A">
        <w:tab/>
        <w:t>For subclause</w:t>
      </w:r>
      <w:r w:rsidR="006D2D8A" w:rsidRPr="006D2D8A">
        <w:t> </w:t>
      </w:r>
      <w:r w:rsidRPr="006D2D8A">
        <w:t>904(2), the Regulator must have regard to:</w:t>
      </w:r>
    </w:p>
    <w:p w:rsidR="00D764E2" w:rsidRPr="006D2D8A" w:rsidRDefault="00D764E2" w:rsidP="00E4489D">
      <w:pPr>
        <w:pStyle w:val="paragraph"/>
      </w:pPr>
      <w:r w:rsidRPr="006D2D8A">
        <w:tab/>
        <w:t>(a)</w:t>
      </w:r>
      <w:r w:rsidRPr="006D2D8A">
        <w:tab/>
        <w:t>any arrangements that have been entered into to buy the facility’s output; and</w:t>
      </w:r>
    </w:p>
    <w:p w:rsidR="00D764E2" w:rsidRPr="006D2D8A" w:rsidRDefault="00D764E2" w:rsidP="00E4489D">
      <w:pPr>
        <w:pStyle w:val="paragraph"/>
      </w:pPr>
      <w:r w:rsidRPr="006D2D8A">
        <w:tab/>
        <w:t>(b)</w:t>
      </w:r>
      <w:r w:rsidRPr="006D2D8A">
        <w:tab/>
        <w:t>the likelihood that the equipment that is to be used to carry on the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paragraphsub"/>
      </w:pPr>
      <w:r w:rsidRPr="006D2D8A">
        <w:tab/>
        <w:t>(i)</w:t>
      </w:r>
      <w:r w:rsidRPr="006D2D8A">
        <w:tab/>
        <w:t>if new equipment is to be commissioned</w:t>
      </w:r>
      <w:r w:rsidR="00E4489D" w:rsidRPr="006D2D8A">
        <w:t>—</w:t>
      </w:r>
      <w:r w:rsidRPr="006D2D8A">
        <w:t>will be commissioned as described in the application; and</w:t>
      </w:r>
    </w:p>
    <w:p w:rsidR="00D764E2" w:rsidRPr="006D2D8A" w:rsidRDefault="00D764E2" w:rsidP="00E4489D">
      <w:pPr>
        <w:pStyle w:val="paragraphsub"/>
      </w:pPr>
      <w:r w:rsidRPr="006D2D8A">
        <w:tab/>
        <w:t>(ii)</w:t>
      </w:r>
      <w:r w:rsidRPr="006D2D8A">
        <w:tab/>
        <w:t>is likely to be ready to produce the product mentioned in the application; and</w:t>
      </w:r>
    </w:p>
    <w:p w:rsidR="00D764E2" w:rsidRPr="006D2D8A" w:rsidRDefault="00D764E2" w:rsidP="00E4489D">
      <w:pPr>
        <w:pStyle w:val="paragraphsub"/>
      </w:pPr>
      <w:r w:rsidRPr="006D2D8A">
        <w:tab/>
        <w:t>(iii)</w:t>
      </w:r>
      <w:r w:rsidRPr="006D2D8A">
        <w:tab/>
        <w:t>will produce the amount or volume of the relevant product claimed by the applicant; and</w:t>
      </w:r>
    </w:p>
    <w:p w:rsidR="00D764E2" w:rsidRPr="006D2D8A" w:rsidRDefault="00D764E2" w:rsidP="00E4489D">
      <w:pPr>
        <w:pStyle w:val="paragraph"/>
      </w:pPr>
      <w:r w:rsidRPr="006D2D8A">
        <w:tab/>
        <w:t>(c)</w:t>
      </w:r>
      <w:r w:rsidRPr="006D2D8A">
        <w:tab/>
        <w:t>the likelihood that the new or recommissioned equipment that forms the basis of the application will be installed or recommissioned as described in the application; and</w:t>
      </w:r>
    </w:p>
    <w:p w:rsidR="00D764E2" w:rsidRPr="006D2D8A" w:rsidRDefault="00D764E2" w:rsidP="00E4489D">
      <w:pPr>
        <w:pStyle w:val="paragraph"/>
      </w:pPr>
      <w:r w:rsidRPr="006D2D8A">
        <w:tab/>
        <w:t>(d)</w:t>
      </w:r>
      <w:r w:rsidRPr="006D2D8A">
        <w:tab/>
        <w:t>the likelihood that any other equipment is to be decommissioned or operated at a lower rate after the new equipment is installed or relevant old equipment recommissioned; and</w:t>
      </w:r>
    </w:p>
    <w:p w:rsidR="00D764E2" w:rsidRPr="006D2D8A" w:rsidRDefault="00D764E2" w:rsidP="00E4489D">
      <w:pPr>
        <w:pStyle w:val="paragraph"/>
      </w:pPr>
      <w:r w:rsidRPr="006D2D8A">
        <w:tab/>
        <w:t>(e)</w:t>
      </w:r>
      <w:r w:rsidRPr="006D2D8A">
        <w:tab/>
        <w:t>any other matter that the Regulator considers relevant.</w:t>
      </w:r>
    </w:p>
    <w:p w:rsidR="00D764E2" w:rsidRPr="006D2D8A" w:rsidRDefault="00A33841" w:rsidP="00DB7DCF">
      <w:pPr>
        <w:pStyle w:val="ActHead3"/>
        <w:pageBreakBefore/>
      </w:pPr>
      <w:bookmarkStart w:id="218" w:name="_Toc355625797"/>
      <w:r w:rsidRPr="006D2D8A">
        <w:rPr>
          <w:rStyle w:val="CharDivNo"/>
        </w:rPr>
        <w:t>Division</w:t>
      </w:r>
      <w:r w:rsidR="006D2D8A" w:rsidRPr="006D2D8A">
        <w:rPr>
          <w:rStyle w:val="CharDivNo"/>
        </w:rPr>
        <w:t> </w:t>
      </w:r>
      <w:r w:rsidRPr="006D2D8A">
        <w:rPr>
          <w:rStyle w:val="CharDivNo"/>
        </w:rPr>
        <w:t>4</w:t>
      </w:r>
      <w:r w:rsidRPr="006D2D8A">
        <w:t>—</w:t>
      </w:r>
      <w:r w:rsidR="00D764E2" w:rsidRPr="006D2D8A">
        <w:rPr>
          <w:rStyle w:val="CharDivText"/>
        </w:rPr>
        <w:t>Formula</w:t>
      </w:r>
      <w:bookmarkEnd w:id="218"/>
    </w:p>
    <w:p w:rsidR="00D764E2" w:rsidRPr="006D2D8A" w:rsidRDefault="00D764E2" w:rsidP="00E4489D">
      <w:pPr>
        <w:pStyle w:val="subsection"/>
      </w:pPr>
      <w:r w:rsidRPr="006D2D8A">
        <w:t>906</w:t>
      </w:r>
      <w:r w:rsidRPr="006D2D8A">
        <w:tab/>
        <w:t>(1)</w:t>
      </w:r>
      <w:r w:rsidRPr="006D2D8A">
        <w:tab/>
        <w:t xml:space="preserve">The formula for working out the total number of free carbon units (the </w:t>
      </w:r>
      <w:r w:rsidRPr="006D2D8A">
        <w:rPr>
          <w:b/>
          <w:i/>
        </w:rPr>
        <w:t>baseline</w:t>
      </w:r>
      <w:r w:rsidRPr="006D2D8A">
        <w:t xml:space="preserve"> </w:t>
      </w:r>
      <w:r w:rsidRPr="006D2D8A">
        <w:rPr>
          <w:b/>
          <w:i/>
        </w:rPr>
        <w:t>allocation</w:t>
      </w:r>
      <w:r w:rsidRPr="006D2D8A">
        <w:t>) to be issued to an applicant in respect of an emissions</w:t>
      </w:r>
      <w:r w:rsidR="006D2D8A" w:rsidRPr="006D2D8A">
        <w:noBreakHyphen/>
      </w:r>
      <w:r w:rsidRPr="006D2D8A">
        <w:t>intensive trade</w:t>
      </w:r>
      <w:r w:rsidR="006D2D8A" w:rsidRPr="006D2D8A">
        <w:noBreakHyphen/>
      </w:r>
      <w:r w:rsidRPr="006D2D8A">
        <w:t>exposed activity carried on during a specified period is:</w:t>
      </w:r>
    </w:p>
    <w:p w:rsidR="00D764E2" w:rsidRPr="006D2D8A" w:rsidRDefault="00D764E2" w:rsidP="003255B7">
      <w:pPr>
        <w:pStyle w:val="Formula"/>
        <w:spacing w:before="120" w:after="120"/>
        <w:rPr>
          <w:vertAlign w:val="subscript"/>
        </w:rPr>
      </w:pPr>
      <w:r w:rsidRPr="006D2D8A">
        <w:t>EI</w:t>
      </w:r>
      <w:r w:rsidRPr="006D2D8A">
        <w:rPr>
          <w:vertAlign w:val="superscript"/>
        </w:rPr>
        <w:t>a</w:t>
      </w:r>
      <w:r w:rsidRPr="006D2D8A">
        <w:t xml:space="preserve"> allocations</w:t>
      </w:r>
      <w:r w:rsidRPr="006D2D8A">
        <w:rPr>
          <w:vertAlign w:val="subscript"/>
        </w:rPr>
        <w:t>t</w:t>
      </w:r>
      <w:r w:rsidRPr="006D2D8A">
        <w:t xml:space="preserve"> + EP</w:t>
      </w:r>
      <w:r w:rsidRPr="006D2D8A">
        <w:rPr>
          <w:vertAlign w:val="superscript"/>
        </w:rPr>
        <w:t>a</w:t>
      </w:r>
      <w:r w:rsidRPr="006D2D8A">
        <w:t xml:space="preserve"> allocations</w:t>
      </w:r>
      <w:r w:rsidRPr="006D2D8A">
        <w:rPr>
          <w:vertAlign w:val="subscript"/>
        </w:rPr>
        <w:t>t</w:t>
      </w:r>
      <w:r w:rsidRPr="006D2D8A">
        <w:t xml:space="preserve"> + NGP</w:t>
      </w:r>
      <w:r w:rsidRPr="006D2D8A">
        <w:rPr>
          <w:vertAlign w:val="superscript"/>
        </w:rPr>
        <w:t>a</w:t>
      </w:r>
      <w:r w:rsidRPr="006D2D8A">
        <w:t xml:space="preserve"> allocations</w:t>
      </w:r>
      <w:r w:rsidRPr="006D2D8A">
        <w:rPr>
          <w:vertAlign w:val="subscript"/>
        </w:rPr>
        <w:t>t</w:t>
      </w:r>
      <w:r w:rsidRPr="006D2D8A">
        <w:t xml:space="preserve"> + previous year adjustments</w:t>
      </w:r>
      <w:r w:rsidRPr="006D2D8A">
        <w:rPr>
          <w:vertAlign w:val="subscript"/>
        </w:rPr>
        <w:t>t</w:t>
      </w:r>
    </w:p>
    <w:p w:rsidR="00D764E2" w:rsidRPr="006D2D8A" w:rsidRDefault="00D764E2" w:rsidP="00E4489D">
      <w:pPr>
        <w:pStyle w:val="subsection"/>
      </w:pPr>
      <w:r w:rsidRPr="006D2D8A">
        <w:tab/>
      </w:r>
      <w:r w:rsidRPr="006D2D8A">
        <w:tab/>
        <w:t>where:</w:t>
      </w:r>
    </w:p>
    <w:p w:rsidR="00D764E2" w:rsidRPr="006D2D8A" w:rsidRDefault="00D764E2" w:rsidP="00E4489D">
      <w:pPr>
        <w:pStyle w:val="Definition"/>
      </w:pPr>
      <w:r w:rsidRPr="006D2D8A">
        <w:rPr>
          <w:b/>
          <w:i/>
        </w:rPr>
        <w:t>EI</w:t>
      </w:r>
      <w:r w:rsidRPr="006D2D8A">
        <w:rPr>
          <w:b/>
          <w:i/>
          <w:vertAlign w:val="superscript"/>
        </w:rPr>
        <w:t>a</w:t>
      </w:r>
      <w:r w:rsidRPr="006D2D8A">
        <w:rPr>
          <w:i/>
        </w:rPr>
        <w:t xml:space="preserve"> </w:t>
      </w:r>
      <w:r w:rsidRPr="006D2D8A">
        <w:rPr>
          <w:b/>
          <w:i/>
        </w:rPr>
        <w:t>allocations</w:t>
      </w:r>
      <w:r w:rsidRPr="006D2D8A">
        <w:rPr>
          <w:b/>
          <w:i/>
          <w:vertAlign w:val="subscript"/>
        </w:rPr>
        <w:t>t</w:t>
      </w:r>
      <w:r w:rsidRPr="006D2D8A">
        <w:t xml:space="preserve"> is k</w:t>
      </w:r>
      <w:r w:rsidRPr="006D2D8A">
        <w:rPr>
          <w:vertAlign w:val="superscript"/>
        </w:rPr>
        <w:t>a</w:t>
      </w:r>
      <w:r w:rsidRPr="006D2D8A">
        <w:rPr>
          <w:vertAlign w:val="subscript"/>
        </w:rPr>
        <w:t>t</w:t>
      </w:r>
      <w:r w:rsidRPr="006D2D8A">
        <w:t xml:space="preserve"> (EI</w:t>
      </w:r>
      <w:r w:rsidRPr="006D2D8A">
        <w:rPr>
          <w:vertAlign w:val="superscript"/>
        </w:rPr>
        <w:t>a</w:t>
      </w:r>
      <w:r w:rsidRPr="006D2D8A">
        <w:rPr>
          <w:vertAlign w:val="subscript"/>
        </w:rPr>
        <w:t>t</w:t>
      </w:r>
      <w:r w:rsidRPr="006D2D8A">
        <w:t xml:space="preserve"> </w:t>
      </w:r>
      <w:r w:rsidR="00987943">
        <w:rPr>
          <w:position w:val="-4"/>
        </w:rPr>
        <w:pict>
          <v:shape id="_x0000_i1028" type="#_x0000_t75" style="width:9pt;height:9pt">
            <v:imagedata r:id="rId30" o:title=""/>
          </v:shape>
        </w:pict>
      </w:r>
      <w:r w:rsidRPr="006D2D8A">
        <w:t xml:space="preserve"> AP</w:t>
      </w:r>
      <w:r w:rsidRPr="006D2D8A">
        <w:rPr>
          <w:vertAlign w:val="superscript"/>
        </w:rPr>
        <w:t>ia</w:t>
      </w:r>
      <w:r w:rsidRPr="006D2D8A">
        <w:rPr>
          <w:vertAlign w:val="subscript"/>
        </w:rPr>
        <w:t>t</w:t>
      </w:r>
      <w:r w:rsidRPr="006D2D8A">
        <w:t>).</w:t>
      </w:r>
    </w:p>
    <w:p w:rsidR="00D764E2" w:rsidRPr="006D2D8A" w:rsidRDefault="00D764E2" w:rsidP="00E4489D">
      <w:pPr>
        <w:pStyle w:val="Definition"/>
      </w:pPr>
      <w:r w:rsidRPr="006D2D8A">
        <w:rPr>
          <w:b/>
          <w:i/>
        </w:rPr>
        <w:t>EP</w:t>
      </w:r>
      <w:r w:rsidRPr="006D2D8A">
        <w:rPr>
          <w:b/>
          <w:i/>
          <w:vertAlign w:val="superscript"/>
        </w:rPr>
        <w:t>a</w:t>
      </w:r>
      <w:r w:rsidRPr="006D2D8A">
        <w:rPr>
          <w:i/>
        </w:rPr>
        <w:t xml:space="preserve"> </w:t>
      </w:r>
      <w:r w:rsidRPr="006D2D8A">
        <w:rPr>
          <w:b/>
          <w:i/>
        </w:rPr>
        <w:t>allocations</w:t>
      </w:r>
      <w:r w:rsidRPr="006D2D8A">
        <w:rPr>
          <w:b/>
          <w:i/>
          <w:vertAlign w:val="subscript"/>
        </w:rPr>
        <w:t>t</w:t>
      </w:r>
      <w:r w:rsidRPr="006D2D8A">
        <w:t xml:space="preserve"> is k</w:t>
      </w:r>
      <w:r w:rsidRPr="006D2D8A">
        <w:rPr>
          <w:vertAlign w:val="superscript"/>
        </w:rPr>
        <w:t>a</w:t>
      </w:r>
      <w:r w:rsidRPr="006D2D8A">
        <w:rPr>
          <w:vertAlign w:val="subscript"/>
        </w:rPr>
        <w:t>t</w:t>
      </w:r>
      <w:r w:rsidRPr="006D2D8A">
        <w:t xml:space="preserve"> (EP</w:t>
      </w:r>
      <w:r w:rsidRPr="006D2D8A">
        <w:rPr>
          <w:vertAlign w:val="superscript"/>
        </w:rPr>
        <w:t>a</w:t>
      </w:r>
      <w:r w:rsidRPr="006D2D8A">
        <w:rPr>
          <w:vertAlign w:val="subscript"/>
        </w:rPr>
        <w:t>t</w:t>
      </w:r>
      <w:r w:rsidRPr="006D2D8A">
        <w:t xml:space="preserve"> </w:t>
      </w:r>
      <w:r w:rsidR="00987943">
        <w:rPr>
          <w:position w:val="-4"/>
        </w:rPr>
        <w:pict>
          <v:shape id="_x0000_i1029" type="#_x0000_t75" style="width:9pt;height:9pt">
            <v:imagedata r:id="rId30" o:title=""/>
          </v:shape>
        </w:pict>
      </w:r>
      <w:r w:rsidRPr="006D2D8A">
        <w:t xml:space="preserve"> EAF</w:t>
      </w:r>
      <w:r w:rsidRPr="006D2D8A">
        <w:rPr>
          <w:vertAlign w:val="superscript"/>
        </w:rPr>
        <w:t>i</w:t>
      </w:r>
      <w:r w:rsidRPr="006D2D8A">
        <w:rPr>
          <w:vertAlign w:val="subscript"/>
        </w:rPr>
        <w:t>t</w:t>
      </w:r>
      <w:r w:rsidRPr="006D2D8A">
        <w:t xml:space="preserve"> </w:t>
      </w:r>
      <w:r w:rsidR="00987943">
        <w:rPr>
          <w:position w:val="-4"/>
        </w:rPr>
        <w:pict>
          <v:shape id="_x0000_i1030" type="#_x0000_t75" style="width:9pt;height:9pt">
            <v:imagedata r:id="rId30" o:title=""/>
          </v:shape>
        </w:pict>
      </w:r>
      <w:r w:rsidRPr="006D2D8A">
        <w:t xml:space="preserve"> AP</w:t>
      </w:r>
      <w:r w:rsidRPr="006D2D8A">
        <w:rPr>
          <w:vertAlign w:val="superscript"/>
        </w:rPr>
        <w:t>ia</w:t>
      </w:r>
      <w:r w:rsidRPr="006D2D8A">
        <w:rPr>
          <w:vertAlign w:val="subscript"/>
        </w:rPr>
        <w:t>t</w:t>
      </w:r>
      <w:r w:rsidRPr="006D2D8A">
        <w:t>).</w:t>
      </w:r>
    </w:p>
    <w:p w:rsidR="00D764E2" w:rsidRPr="006D2D8A" w:rsidRDefault="00D764E2" w:rsidP="00E4489D">
      <w:pPr>
        <w:pStyle w:val="Definition"/>
      </w:pPr>
      <w:r w:rsidRPr="006D2D8A">
        <w:rPr>
          <w:b/>
          <w:i/>
        </w:rPr>
        <w:t>NGP</w:t>
      </w:r>
      <w:r w:rsidRPr="006D2D8A">
        <w:rPr>
          <w:b/>
          <w:i/>
          <w:vertAlign w:val="superscript"/>
        </w:rPr>
        <w:t>a</w:t>
      </w:r>
      <w:r w:rsidRPr="006D2D8A">
        <w:rPr>
          <w:i/>
        </w:rPr>
        <w:t xml:space="preserve"> </w:t>
      </w:r>
      <w:r w:rsidRPr="006D2D8A">
        <w:rPr>
          <w:b/>
          <w:i/>
        </w:rPr>
        <w:t>allocations</w:t>
      </w:r>
      <w:r w:rsidRPr="006D2D8A">
        <w:rPr>
          <w:b/>
          <w:i/>
          <w:vertAlign w:val="subscript"/>
        </w:rPr>
        <w:t>t</w:t>
      </w:r>
      <w:r w:rsidRPr="006D2D8A">
        <w:t xml:space="preserve"> is k</w:t>
      </w:r>
      <w:r w:rsidRPr="006D2D8A">
        <w:rPr>
          <w:vertAlign w:val="superscript"/>
        </w:rPr>
        <w:t>a</w:t>
      </w:r>
      <w:r w:rsidRPr="006D2D8A">
        <w:rPr>
          <w:vertAlign w:val="subscript"/>
        </w:rPr>
        <w:t>t</w:t>
      </w:r>
      <w:r w:rsidRPr="006D2D8A">
        <w:t xml:space="preserve"> (NGP</w:t>
      </w:r>
      <w:r w:rsidRPr="006D2D8A">
        <w:rPr>
          <w:vertAlign w:val="superscript"/>
        </w:rPr>
        <w:t>a</w:t>
      </w:r>
      <w:r w:rsidRPr="006D2D8A">
        <w:rPr>
          <w:vertAlign w:val="subscript"/>
        </w:rPr>
        <w:t>t</w:t>
      </w:r>
      <w:r w:rsidRPr="006D2D8A">
        <w:t xml:space="preserve"> </w:t>
      </w:r>
      <w:r w:rsidR="00987943">
        <w:rPr>
          <w:position w:val="-4"/>
        </w:rPr>
        <w:pict>
          <v:shape id="_x0000_i1031" type="#_x0000_t75" style="width:6pt;height:9pt">
            <v:imagedata r:id="rId30" o:title=""/>
          </v:shape>
        </w:pict>
      </w:r>
      <w:r w:rsidRPr="006D2D8A">
        <w:t xml:space="preserve"> NGAF</w:t>
      </w:r>
      <w:r w:rsidRPr="006D2D8A">
        <w:rPr>
          <w:vertAlign w:val="superscript"/>
        </w:rPr>
        <w:t>i</w:t>
      </w:r>
      <w:r w:rsidRPr="006D2D8A">
        <w:rPr>
          <w:vertAlign w:val="subscript"/>
        </w:rPr>
        <w:t>t</w:t>
      </w:r>
      <w:r w:rsidRPr="006D2D8A">
        <w:t xml:space="preserve"> </w:t>
      </w:r>
      <w:r w:rsidR="00987943">
        <w:rPr>
          <w:position w:val="-4"/>
        </w:rPr>
        <w:pict>
          <v:shape id="_x0000_i1032" type="#_x0000_t75" style="width:9pt;height:9pt">
            <v:imagedata r:id="rId30" o:title=""/>
          </v:shape>
        </w:pict>
      </w:r>
      <w:r w:rsidRPr="006D2D8A">
        <w:t xml:space="preserve"> AP</w:t>
      </w:r>
      <w:r w:rsidRPr="006D2D8A">
        <w:rPr>
          <w:vertAlign w:val="superscript"/>
        </w:rPr>
        <w:t>ia</w:t>
      </w:r>
      <w:r w:rsidRPr="006D2D8A">
        <w:rPr>
          <w:vertAlign w:val="subscript"/>
        </w:rPr>
        <w:t>t</w:t>
      </w:r>
      <w:r w:rsidRPr="006D2D8A">
        <w:t>).</w:t>
      </w:r>
    </w:p>
    <w:p w:rsidR="00D764E2" w:rsidRPr="006D2D8A" w:rsidRDefault="00D764E2" w:rsidP="00E4489D">
      <w:pPr>
        <w:pStyle w:val="Definition"/>
      </w:pPr>
      <w:r w:rsidRPr="006D2D8A">
        <w:rPr>
          <w:b/>
          <w:i/>
        </w:rPr>
        <w:t>previous year adjustments</w:t>
      </w:r>
      <w:r w:rsidRPr="006D2D8A">
        <w:rPr>
          <w:b/>
          <w:i/>
          <w:vertAlign w:val="subscript"/>
        </w:rPr>
        <w:t>t</w:t>
      </w:r>
      <w:r w:rsidRPr="006D2D8A">
        <w:t xml:space="preserve"> is T</w:t>
      </w:r>
      <w:r w:rsidRPr="006D2D8A">
        <w:rPr>
          <w:vertAlign w:val="superscript"/>
        </w:rPr>
        <w:t>ia</w:t>
      </w:r>
      <w:r w:rsidRPr="006D2D8A">
        <w:rPr>
          <w:vertAlign w:val="subscript"/>
        </w:rPr>
        <w:t>t</w:t>
      </w:r>
      <w:r w:rsidRPr="006D2D8A">
        <w:t>.</w:t>
      </w:r>
    </w:p>
    <w:p w:rsidR="00D764E2" w:rsidRPr="006D2D8A" w:rsidRDefault="00E4489D" w:rsidP="00E4489D">
      <w:pPr>
        <w:pStyle w:val="notetext"/>
      </w:pPr>
      <w:r w:rsidRPr="006D2D8A">
        <w:t>Note:</w:t>
      </w:r>
      <w:r w:rsidRPr="006D2D8A">
        <w:tab/>
      </w:r>
      <w:r w:rsidR="00D764E2" w:rsidRPr="006D2D8A">
        <w:t>Clause</w:t>
      </w:r>
      <w:r w:rsidR="006D2D8A" w:rsidRPr="006D2D8A">
        <w:t> </w:t>
      </w:r>
      <w:r w:rsidR="00D764E2" w:rsidRPr="006D2D8A">
        <w:t>902 explains how to work out the final number of units to be allocated.</w:t>
      </w:r>
    </w:p>
    <w:p w:rsidR="00D764E2" w:rsidRPr="006D2D8A" w:rsidRDefault="00D764E2" w:rsidP="00E4489D">
      <w:pPr>
        <w:pStyle w:val="subsection"/>
      </w:pPr>
      <w:r w:rsidRPr="006D2D8A">
        <w:tab/>
        <w:t>(2)</w:t>
      </w:r>
      <w:r w:rsidRPr="006D2D8A">
        <w:tab/>
        <w:t>If there is more than one kind of relevant product in respect of an emissions</w:t>
      </w:r>
      <w:r w:rsidR="006D2D8A" w:rsidRPr="006D2D8A">
        <w:noBreakHyphen/>
      </w:r>
      <w:r w:rsidRPr="006D2D8A">
        <w:t>intensive trade</w:t>
      </w:r>
      <w:r w:rsidR="006D2D8A" w:rsidRPr="006D2D8A">
        <w:noBreakHyphen/>
      </w:r>
      <w:r w:rsidRPr="006D2D8A">
        <w:t xml:space="preserve">exposed activity, the formula in </w:t>
      </w:r>
      <w:r w:rsidR="006D2D8A" w:rsidRPr="006D2D8A">
        <w:t>subclause (</w:t>
      </w:r>
      <w:r w:rsidRPr="006D2D8A">
        <w:t>1) must be applied for each kind of product and the result for each kind of product added together to work out the baseline allocation to be issued for the activity.</w:t>
      </w:r>
    </w:p>
    <w:p w:rsidR="00D764E2" w:rsidRPr="006D2D8A" w:rsidRDefault="00D764E2" w:rsidP="00E4489D">
      <w:pPr>
        <w:pStyle w:val="subsection"/>
      </w:pPr>
      <w:r w:rsidRPr="006D2D8A">
        <w:t>907</w:t>
      </w:r>
      <w:r w:rsidRPr="006D2D8A">
        <w:tab/>
        <w:t>(1)</w:t>
      </w:r>
      <w:r w:rsidRPr="006D2D8A">
        <w:tab/>
        <w:t>This clause explains the symbols that are used in the formula and elsewhere in this Part.</w:t>
      </w:r>
    </w:p>
    <w:p w:rsidR="00D764E2" w:rsidRPr="006D2D8A" w:rsidRDefault="00D764E2" w:rsidP="00E4489D">
      <w:pPr>
        <w:pStyle w:val="subsection"/>
      </w:pPr>
      <w:r w:rsidRPr="006D2D8A">
        <w:tab/>
        <w:t>(2)</w:t>
      </w:r>
      <w:r w:rsidRPr="006D2D8A">
        <w:tab/>
        <w:t>In the formula:</w:t>
      </w:r>
    </w:p>
    <w:p w:rsidR="00D764E2" w:rsidRPr="006D2D8A" w:rsidRDefault="00D764E2" w:rsidP="00E4489D">
      <w:pPr>
        <w:pStyle w:val="Definition"/>
      </w:pPr>
      <w:r w:rsidRPr="006D2D8A">
        <w:rPr>
          <w:b/>
          <w:bCs/>
          <w:i/>
          <w:iCs/>
        </w:rPr>
        <w:t>a</w:t>
      </w:r>
      <w:r w:rsidRPr="006D2D8A">
        <w:t xml:space="preserve"> represents the emissions</w:t>
      </w:r>
      <w:r w:rsidR="006D2D8A" w:rsidRPr="006D2D8A">
        <w:noBreakHyphen/>
      </w:r>
      <w:r w:rsidRPr="006D2D8A">
        <w:t>intensive trade</w:t>
      </w:r>
      <w:r w:rsidR="006D2D8A" w:rsidRPr="006D2D8A">
        <w:noBreakHyphen/>
      </w:r>
      <w:r w:rsidRPr="006D2D8A">
        <w:t>exposed activity.</w:t>
      </w:r>
    </w:p>
    <w:p w:rsidR="00D764E2" w:rsidRPr="006D2D8A" w:rsidRDefault="00D764E2" w:rsidP="00E4489D">
      <w:pPr>
        <w:pStyle w:val="Definition"/>
      </w:pPr>
      <w:r w:rsidRPr="006D2D8A">
        <w:rPr>
          <w:b/>
          <w:bCs/>
          <w:i/>
          <w:iCs/>
        </w:rPr>
        <w:t>i</w:t>
      </w:r>
      <w:r w:rsidRPr="006D2D8A">
        <w:t xml:space="preserve"> represents the applicant.</w:t>
      </w:r>
    </w:p>
    <w:p w:rsidR="00D764E2" w:rsidRPr="006D2D8A" w:rsidRDefault="00D764E2" w:rsidP="00E4489D">
      <w:pPr>
        <w:pStyle w:val="Definition"/>
      </w:pPr>
      <w:r w:rsidRPr="006D2D8A">
        <w:rPr>
          <w:b/>
          <w:bCs/>
          <w:i/>
          <w:iCs/>
        </w:rPr>
        <w:t>t</w:t>
      </w:r>
      <w:r w:rsidRPr="006D2D8A">
        <w:t xml:space="preserve"> represents the financial period during which the emissions</w:t>
      </w:r>
      <w:r w:rsidR="006D2D8A" w:rsidRPr="006D2D8A">
        <w:noBreakHyphen/>
      </w:r>
      <w:r w:rsidRPr="006D2D8A">
        <w:t>intensive trade</w:t>
      </w:r>
      <w:r w:rsidR="006D2D8A" w:rsidRPr="006D2D8A">
        <w:noBreakHyphen/>
      </w:r>
      <w:r w:rsidRPr="006D2D8A">
        <w:t>exposed activity is carried out or is to be carried out.</w:t>
      </w:r>
    </w:p>
    <w:p w:rsidR="00D764E2" w:rsidRPr="006D2D8A" w:rsidRDefault="00D764E2" w:rsidP="00E4489D">
      <w:pPr>
        <w:pStyle w:val="SubsectionHead"/>
      </w:pPr>
      <w:r w:rsidRPr="006D2D8A">
        <w:t>k</w:t>
      </w:r>
      <w:r w:rsidRPr="006D2D8A">
        <w:rPr>
          <w:vertAlign w:val="superscript"/>
        </w:rPr>
        <w:t>a</w:t>
      </w:r>
      <w:r w:rsidRPr="006D2D8A">
        <w:rPr>
          <w:vertAlign w:val="subscript"/>
        </w:rPr>
        <w:t>t</w:t>
      </w:r>
    </w:p>
    <w:p w:rsidR="00D764E2" w:rsidRPr="006D2D8A" w:rsidRDefault="00D764E2" w:rsidP="00E4489D">
      <w:pPr>
        <w:pStyle w:val="subsection"/>
      </w:pPr>
      <w:r w:rsidRPr="006D2D8A">
        <w:tab/>
        <w:t>(3)</w:t>
      </w:r>
      <w:r w:rsidRPr="006D2D8A">
        <w:tab/>
      </w:r>
      <w:r w:rsidRPr="006D2D8A">
        <w:rPr>
          <w:bCs/>
          <w:iCs/>
        </w:rPr>
        <w:t>k</w:t>
      </w:r>
      <w:r w:rsidRPr="006D2D8A">
        <w:rPr>
          <w:bCs/>
          <w:iCs/>
          <w:vertAlign w:val="superscript"/>
        </w:rPr>
        <w:t>a</w:t>
      </w:r>
      <w:r w:rsidRPr="006D2D8A">
        <w:rPr>
          <w:bCs/>
          <w:iCs/>
          <w:vertAlign w:val="subscript"/>
        </w:rPr>
        <w:t>t</w:t>
      </w:r>
      <w:r w:rsidRPr="006D2D8A">
        <w:rPr>
          <w:vertAlign w:val="subscript"/>
        </w:rPr>
        <w:t xml:space="preserve"> </w:t>
      </w:r>
      <w:r w:rsidRPr="006D2D8A">
        <w:t>is the assistance rate for:</w:t>
      </w:r>
    </w:p>
    <w:p w:rsidR="00D764E2" w:rsidRPr="006D2D8A" w:rsidRDefault="00D764E2" w:rsidP="00E4489D">
      <w:pPr>
        <w:pStyle w:val="paragraph"/>
      </w:pPr>
      <w:r w:rsidRPr="006D2D8A">
        <w:rPr>
          <w:bCs/>
          <w:iCs/>
        </w:rPr>
        <w:tab/>
        <w:t>(a)</w:t>
      </w:r>
      <w:r w:rsidRPr="006D2D8A">
        <w:rPr>
          <w:bCs/>
          <w:iCs/>
        </w:rPr>
        <w:tab/>
      </w:r>
      <w:r w:rsidRPr="006D2D8A">
        <w:t>the emissions</w:t>
      </w:r>
      <w:r w:rsidR="006D2D8A" w:rsidRPr="006D2D8A">
        <w:noBreakHyphen/>
      </w:r>
      <w:r w:rsidRPr="006D2D8A">
        <w:t>intensive trade</w:t>
      </w:r>
      <w:r w:rsidR="006D2D8A" w:rsidRPr="006D2D8A">
        <w:noBreakHyphen/>
      </w:r>
      <w:r w:rsidRPr="006D2D8A">
        <w:t>exposed activity; and</w:t>
      </w:r>
    </w:p>
    <w:p w:rsidR="00D764E2" w:rsidRPr="006D2D8A" w:rsidRDefault="00D764E2" w:rsidP="00E4489D">
      <w:pPr>
        <w:pStyle w:val="paragraph"/>
      </w:pPr>
      <w:r w:rsidRPr="006D2D8A">
        <w:rPr>
          <w:bCs/>
          <w:iCs/>
        </w:rPr>
        <w:tab/>
        <w:t>(b)</w:t>
      </w:r>
      <w:r w:rsidRPr="006D2D8A">
        <w:rPr>
          <w:bCs/>
          <w:iCs/>
        </w:rPr>
        <w:tab/>
      </w:r>
      <w:r w:rsidRPr="006D2D8A">
        <w:t>the period during which the emissions</w:t>
      </w:r>
      <w:r w:rsidR="006D2D8A" w:rsidRPr="006D2D8A">
        <w:noBreakHyphen/>
      </w:r>
      <w:r w:rsidRPr="006D2D8A">
        <w:t>intensive trade</w:t>
      </w:r>
      <w:r w:rsidR="006D2D8A" w:rsidRPr="006D2D8A">
        <w:noBreakHyphen/>
      </w:r>
      <w:r w:rsidRPr="006D2D8A">
        <w:t>exposed activity is carried out.</w:t>
      </w:r>
    </w:p>
    <w:p w:rsidR="00D764E2" w:rsidRPr="006D2D8A" w:rsidRDefault="00D764E2" w:rsidP="00E4489D">
      <w:pPr>
        <w:pStyle w:val="subsection"/>
      </w:pPr>
      <w:r w:rsidRPr="006D2D8A">
        <w:tab/>
        <w:t>(4)</w:t>
      </w:r>
      <w:r w:rsidRPr="006D2D8A">
        <w:tab/>
      </w:r>
      <w:r w:rsidRPr="006D2D8A">
        <w:rPr>
          <w:bCs/>
          <w:iCs/>
        </w:rPr>
        <w:t>k</w:t>
      </w:r>
      <w:r w:rsidRPr="006D2D8A">
        <w:rPr>
          <w:bCs/>
          <w:iCs/>
          <w:vertAlign w:val="superscript"/>
        </w:rPr>
        <w:t>a</w:t>
      </w:r>
      <w:r w:rsidRPr="006D2D8A">
        <w:rPr>
          <w:bCs/>
          <w:iCs/>
          <w:vertAlign w:val="subscript"/>
        </w:rPr>
        <w:t>t</w:t>
      </w:r>
      <w:r w:rsidRPr="006D2D8A">
        <w:rPr>
          <w:vertAlign w:val="subscript"/>
        </w:rPr>
        <w:t xml:space="preserve"> </w:t>
      </w:r>
      <w:r w:rsidRPr="006D2D8A">
        <w:t>is worked out as follows:</w:t>
      </w:r>
    </w:p>
    <w:p w:rsidR="00D764E2" w:rsidRPr="006D2D8A" w:rsidRDefault="00D764E2" w:rsidP="00E4489D">
      <w:pPr>
        <w:pStyle w:val="paragraph"/>
      </w:pPr>
      <w:r w:rsidRPr="006D2D8A">
        <w:tab/>
        <w:t>(a)</w:t>
      </w:r>
      <w:r w:rsidRPr="006D2D8A">
        <w:tab/>
        <w:t>for the financial year starting on 1</w:t>
      </w:r>
      <w:r w:rsidR="006D2D8A" w:rsidRPr="006D2D8A">
        <w:t> </w:t>
      </w:r>
      <w:r w:rsidRPr="006D2D8A">
        <w:t xml:space="preserve">July 2012 (the </w:t>
      </w:r>
      <w:r w:rsidRPr="006D2D8A">
        <w:rPr>
          <w:b/>
          <w:bCs/>
          <w:i/>
          <w:iCs/>
        </w:rPr>
        <w:t>k</w:t>
      </w:r>
      <w:r w:rsidRPr="006D2D8A">
        <w:rPr>
          <w:b/>
          <w:bCs/>
          <w:i/>
          <w:iCs/>
          <w:vertAlign w:val="superscript"/>
        </w:rPr>
        <w:t>a</w:t>
      </w:r>
      <w:r w:rsidRPr="006D2D8A">
        <w:rPr>
          <w:b/>
          <w:bCs/>
          <w:i/>
          <w:iCs/>
          <w:vertAlign w:val="subscript"/>
        </w:rPr>
        <w:t>1</w:t>
      </w:r>
      <w:r w:rsidRPr="006D2D8A">
        <w:t>)</w:t>
      </w:r>
      <w:r w:rsidR="00E4489D" w:rsidRPr="006D2D8A">
        <w:t>—</w:t>
      </w:r>
      <w:r w:rsidRPr="006D2D8A">
        <w:t>66.0% for a moderately emissions</w:t>
      </w:r>
      <w:r w:rsidR="006D2D8A" w:rsidRPr="006D2D8A">
        <w:noBreakHyphen/>
      </w:r>
      <w:r w:rsidRPr="006D2D8A">
        <w:t>intensive activity and 94.5% for a highly emissions</w:t>
      </w:r>
      <w:r w:rsidR="006D2D8A" w:rsidRPr="006D2D8A">
        <w:noBreakHyphen/>
      </w:r>
      <w:r w:rsidRPr="006D2D8A">
        <w:t>intensive activity;</w:t>
      </w:r>
    </w:p>
    <w:p w:rsidR="00D764E2" w:rsidRPr="006D2D8A" w:rsidRDefault="00D764E2" w:rsidP="00E4489D">
      <w:pPr>
        <w:pStyle w:val="paragraph"/>
      </w:pPr>
      <w:r w:rsidRPr="006D2D8A">
        <w:tab/>
        <w:t>(b)</w:t>
      </w:r>
      <w:r w:rsidRPr="006D2D8A">
        <w:tab/>
        <w:t>for each subsequent financial year</w:t>
      </w:r>
      <w:r w:rsidR="00E4489D" w:rsidRPr="006D2D8A">
        <w:t>—</w:t>
      </w:r>
      <w:r w:rsidRPr="006D2D8A">
        <w:rPr>
          <w:bCs/>
          <w:iCs/>
        </w:rPr>
        <w:t>k</w:t>
      </w:r>
      <w:r w:rsidRPr="006D2D8A">
        <w:rPr>
          <w:bCs/>
          <w:iCs/>
          <w:vertAlign w:val="superscript"/>
        </w:rPr>
        <w:t>a</w:t>
      </w:r>
      <w:r w:rsidRPr="006D2D8A">
        <w:rPr>
          <w:bCs/>
          <w:iCs/>
          <w:vertAlign w:val="subscript"/>
        </w:rPr>
        <w:t xml:space="preserve">1 </w:t>
      </w:r>
      <w:r w:rsidRPr="006D2D8A">
        <w:sym w:font="Wingdings 2" w:char="F0CD"/>
      </w:r>
      <w:r w:rsidRPr="006D2D8A">
        <w:t xml:space="preserve"> (1</w:t>
      </w:r>
      <w:r w:rsidRPr="006D2D8A">
        <w:rPr>
          <w:bCs/>
          <w:iCs/>
        </w:rPr>
        <w:t>–</w:t>
      </w:r>
      <w:r w:rsidRPr="006D2D8A">
        <w:t>0.013)</w:t>
      </w:r>
      <w:r w:rsidRPr="006D2D8A">
        <w:rPr>
          <w:vertAlign w:val="superscript"/>
        </w:rPr>
        <w:t>t</w:t>
      </w:r>
      <w:r w:rsidR="006D2D8A" w:rsidRPr="006D2D8A">
        <w:rPr>
          <w:vertAlign w:val="superscript"/>
        </w:rPr>
        <w:noBreakHyphen/>
      </w:r>
      <w:r w:rsidRPr="006D2D8A">
        <w:rPr>
          <w:vertAlign w:val="superscript"/>
        </w:rPr>
        <w:t>1</w:t>
      </w:r>
      <w:r w:rsidRPr="006D2D8A">
        <w:t xml:space="preserve"> rounded to the nearest 3 significant figures.</w:t>
      </w:r>
    </w:p>
    <w:p w:rsidR="00D764E2" w:rsidRPr="006D2D8A" w:rsidRDefault="00D764E2" w:rsidP="00E4489D">
      <w:pPr>
        <w:pStyle w:val="notetext"/>
      </w:pPr>
      <w:r w:rsidRPr="00BB237F">
        <w:t>Example</w:t>
      </w:r>
      <w:r w:rsidR="00BB237F">
        <w:t>:</w:t>
      </w:r>
      <w:r w:rsidR="00077F6C">
        <w:tab/>
      </w:r>
      <w:r w:rsidRPr="006D2D8A">
        <w:t xml:space="preserve">If </w:t>
      </w:r>
      <w:r w:rsidRPr="006D2D8A">
        <w:rPr>
          <w:b/>
          <w:i/>
        </w:rPr>
        <w:t>k</w:t>
      </w:r>
      <w:r w:rsidRPr="006D2D8A">
        <w:rPr>
          <w:b/>
          <w:i/>
          <w:vertAlign w:val="superscript"/>
        </w:rPr>
        <w:t>a</w:t>
      </w:r>
      <w:r w:rsidRPr="006D2D8A">
        <w:rPr>
          <w:b/>
          <w:i/>
          <w:vertAlign w:val="subscript"/>
        </w:rPr>
        <w:t>1</w:t>
      </w:r>
      <w:r w:rsidRPr="006D2D8A">
        <w:t xml:space="preserve"> is 94.5%:</w:t>
      </w:r>
    </w:p>
    <w:p w:rsidR="00D764E2" w:rsidRPr="006D2D8A" w:rsidRDefault="00D764E2" w:rsidP="00E4489D">
      <w:pPr>
        <w:pStyle w:val="notetext"/>
      </w:pPr>
      <w:r w:rsidRPr="006D2D8A">
        <w:rPr>
          <w:bCs/>
          <w:iCs/>
        </w:rPr>
        <w:t xml:space="preserve">For </w:t>
      </w:r>
      <w:r w:rsidRPr="006D2D8A">
        <w:t xml:space="preserve">2013–14, </w:t>
      </w:r>
      <w:r w:rsidRPr="006D2D8A">
        <w:rPr>
          <w:b/>
          <w:bCs/>
          <w:i/>
          <w:iCs/>
        </w:rPr>
        <w:t>k</w:t>
      </w:r>
      <w:r w:rsidRPr="006D2D8A">
        <w:rPr>
          <w:b/>
          <w:bCs/>
          <w:i/>
          <w:iCs/>
          <w:vertAlign w:val="superscript"/>
        </w:rPr>
        <w:t>a</w:t>
      </w:r>
      <w:r w:rsidRPr="006D2D8A">
        <w:rPr>
          <w:b/>
          <w:bCs/>
          <w:i/>
          <w:iCs/>
          <w:vertAlign w:val="subscript"/>
        </w:rPr>
        <w:t>t</w:t>
      </w:r>
      <w:r w:rsidRPr="006D2D8A">
        <w:rPr>
          <w:bCs/>
          <w:iCs/>
        </w:rPr>
        <w:t xml:space="preserve"> will be 94.5% </w:t>
      </w:r>
      <w:r w:rsidRPr="006D2D8A">
        <w:sym w:font="Wingdings 2" w:char="F0CD"/>
      </w:r>
      <w:r w:rsidRPr="006D2D8A">
        <w:t xml:space="preserve"> (1</w:t>
      </w:r>
      <w:r w:rsidRPr="006D2D8A">
        <w:rPr>
          <w:bCs/>
          <w:iCs/>
        </w:rPr>
        <w:t>–</w:t>
      </w:r>
      <w:r w:rsidRPr="006D2D8A">
        <w:t>0.013)</w:t>
      </w:r>
      <w:r w:rsidRPr="006D2D8A">
        <w:rPr>
          <w:vertAlign w:val="superscript"/>
        </w:rPr>
        <w:t>2</w:t>
      </w:r>
      <w:r w:rsidR="006D2D8A" w:rsidRPr="006D2D8A">
        <w:rPr>
          <w:vertAlign w:val="superscript"/>
        </w:rPr>
        <w:noBreakHyphen/>
      </w:r>
      <w:r w:rsidRPr="006D2D8A">
        <w:rPr>
          <w:vertAlign w:val="superscript"/>
        </w:rPr>
        <w:t>1</w:t>
      </w:r>
      <w:r w:rsidRPr="006D2D8A">
        <w:t xml:space="preserve"> = 93.3%.</w:t>
      </w:r>
    </w:p>
    <w:p w:rsidR="00D764E2" w:rsidRPr="006D2D8A" w:rsidRDefault="00D764E2" w:rsidP="00E4489D">
      <w:pPr>
        <w:pStyle w:val="notetext"/>
      </w:pPr>
      <w:r w:rsidRPr="006D2D8A">
        <w:t xml:space="preserve">For 2014–15, </w:t>
      </w:r>
      <w:r w:rsidRPr="006D2D8A">
        <w:rPr>
          <w:b/>
          <w:bCs/>
          <w:i/>
          <w:iCs/>
        </w:rPr>
        <w:t>k</w:t>
      </w:r>
      <w:r w:rsidRPr="006D2D8A">
        <w:rPr>
          <w:b/>
          <w:bCs/>
          <w:i/>
          <w:iCs/>
          <w:vertAlign w:val="superscript"/>
        </w:rPr>
        <w:t>a</w:t>
      </w:r>
      <w:r w:rsidRPr="006D2D8A">
        <w:rPr>
          <w:b/>
          <w:bCs/>
          <w:i/>
          <w:iCs/>
          <w:vertAlign w:val="subscript"/>
        </w:rPr>
        <w:t>t</w:t>
      </w:r>
      <w:r w:rsidRPr="006D2D8A">
        <w:rPr>
          <w:bCs/>
          <w:iCs/>
        </w:rPr>
        <w:t xml:space="preserve"> will be 94.5% </w:t>
      </w:r>
      <w:r w:rsidRPr="006D2D8A">
        <w:sym w:font="Wingdings 2" w:char="F0CD"/>
      </w:r>
      <w:r w:rsidRPr="006D2D8A">
        <w:t xml:space="preserve"> (1</w:t>
      </w:r>
      <w:r w:rsidRPr="006D2D8A">
        <w:rPr>
          <w:bCs/>
          <w:iCs/>
        </w:rPr>
        <w:t>–</w:t>
      </w:r>
      <w:r w:rsidRPr="006D2D8A">
        <w:t>0.013)</w:t>
      </w:r>
      <w:r w:rsidRPr="006D2D8A">
        <w:rPr>
          <w:vertAlign w:val="superscript"/>
        </w:rPr>
        <w:t>3</w:t>
      </w:r>
      <w:r w:rsidR="006D2D8A" w:rsidRPr="006D2D8A">
        <w:rPr>
          <w:vertAlign w:val="superscript"/>
        </w:rPr>
        <w:noBreakHyphen/>
      </w:r>
      <w:r w:rsidRPr="006D2D8A">
        <w:rPr>
          <w:vertAlign w:val="superscript"/>
        </w:rPr>
        <w:t>1</w:t>
      </w:r>
      <w:r w:rsidRPr="006D2D8A">
        <w:t xml:space="preserve"> = 92.1%.</w:t>
      </w:r>
    </w:p>
    <w:p w:rsidR="00D764E2" w:rsidRPr="006D2D8A" w:rsidRDefault="00D764E2" w:rsidP="00E4489D">
      <w:pPr>
        <w:pStyle w:val="SubsectionHead"/>
        <w:rPr>
          <w:vertAlign w:val="subscript"/>
        </w:rPr>
      </w:pPr>
      <w:r w:rsidRPr="006D2D8A">
        <w:t>EI</w:t>
      </w:r>
      <w:r w:rsidRPr="006D2D8A">
        <w:rPr>
          <w:vertAlign w:val="superscript"/>
        </w:rPr>
        <w:t>a</w:t>
      </w:r>
      <w:r w:rsidRPr="006D2D8A">
        <w:rPr>
          <w:vertAlign w:val="subscript"/>
        </w:rPr>
        <w:t>t</w:t>
      </w:r>
    </w:p>
    <w:p w:rsidR="00D764E2" w:rsidRPr="006D2D8A" w:rsidRDefault="00D764E2" w:rsidP="00E4489D">
      <w:pPr>
        <w:pStyle w:val="subsection"/>
      </w:pPr>
      <w:r w:rsidRPr="006D2D8A">
        <w:rPr>
          <w:bCs/>
          <w:iCs/>
        </w:rPr>
        <w:tab/>
        <w:t>(5)</w:t>
      </w:r>
      <w:r w:rsidRPr="006D2D8A">
        <w:rPr>
          <w:bCs/>
          <w:iCs/>
        </w:rPr>
        <w:tab/>
        <w:t>EI</w:t>
      </w:r>
      <w:r w:rsidRPr="006D2D8A">
        <w:rPr>
          <w:bCs/>
          <w:iCs/>
          <w:vertAlign w:val="superscript"/>
        </w:rPr>
        <w:t>a</w:t>
      </w:r>
      <w:r w:rsidRPr="006D2D8A">
        <w:rPr>
          <w:vertAlign w:val="subscript"/>
        </w:rPr>
        <w:t>t</w:t>
      </w:r>
      <w:r w:rsidRPr="006D2D8A">
        <w:t xml:space="preserve"> is the baseline level (in </w:t>
      </w:r>
      <w:r w:rsidR="00E4489D" w:rsidRPr="006D2D8A">
        <w:t>Part</w:t>
      </w:r>
      <w:r w:rsidR="006D2D8A" w:rsidRPr="006D2D8A">
        <w:t> </w:t>
      </w:r>
      <w:r w:rsidRPr="006D2D8A">
        <w:t>4) of direct emissions per unit for the production of the relevant product, including emissions associated with the use of steam.</w:t>
      </w:r>
    </w:p>
    <w:p w:rsidR="00D764E2" w:rsidRPr="006D2D8A" w:rsidRDefault="00E4489D" w:rsidP="00E4489D">
      <w:pPr>
        <w:pStyle w:val="notetext"/>
      </w:pPr>
      <w:r w:rsidRPr="006D2D8A">
        <w:t>Note 1:</w:t>
      </w:r>
      <w:r w:rsidRPr="006D2D8A">
        <w:tab/>
      </w:r>
      <w:r w:rsidR="00D764E2" w:rsidRPr="006D2D8A">
        <w:t>This is also known as the direct emissions</w:t>
      </w:r>
      <w:r w:rsidR="006D2D8A" w:rsidRPr="006D2D8A">
        <w:noBreakHyphen/>
      </w:r>
      <w:r w:rsidR="00D764E2" w:rsidRPr="006D2D8A">
        <w:t>intensity baseline for the activity.</w:t>
      </w:r>
    </w:p>
    <w:p w:rsidR="00D764E2" w:rsidRPr="006D2D8A" w:rsidRDefault="00E4489D" w:rsidP="00E4489D">
      <w:pPr>
        <w:pStyle w:val="notetext"/>
      </w:pPr>
      <w:r w:rsidRPr="006D2D8A">
        <w:t>Note 2:</w:t>
      </w:r>
      <w:r w:rsidRPr="006D2D8A">
        <w:tab/>
      </w:r>
      <w:r w:rsidR="00D764E2" w:rsidRPr="006D2D8A">
        <w:t>An applicant may choose for this to be taken to be zero under clause</w:t>
      </w:r>
      <w:r w:rsidR="006D2D8A" w:rsidRPr="006D2D8A">
        <w:t> </w:t>
      </w:r>
      <w:r w:rsidR="00D764E2" w:rsidRPr="006D2D8A">
        <w:t>912.</w:t>
      </w:r>
    </w:p>
    <w:p w:rsidR="00D764E2" w:rsidRPr="006D2D8A" w:rsidRDefault="00D764E2" w:rsidP="00E4489D">
      <w:pPr>
        <w:pStyle w:val="SubsectionHead"/>
      </w:pPr>
      <w:r w:rsidRPr="006D2D8A">
        <w:t>AP</w:t>
      </w:r>
      <w:r w:rsidRPr="006D2D8A">
        <w:rPr>
          <w:vertAlign w:val="superscript"/>
        </w:rPr>
        <w:t>ia</w:t>
      </w:r>
      <w:r w:rsidRPr="006D2D8A">
        <w:rPr>
          <w:vertAlign w:val="subscript"/>
        </w:rPr>
        <w:t>t</w:t>
      </w:r>
    </w:p>
    <w:p w:rsidR="00D764E2" w:rsidRPr="006D2D8A" w:rsidRDefault="00D764E2" w:rsidP="00E4489D">
      <w:pPr>
        <w:pStyle w:val="subsection"/>
      </w:pPr>
      <w:r w:rsidRPr="006D2D8A">
        <w:rPr>
          <w:bCs/>
          <w:iCs/>
        </w:rPr>
        <w:tab/>
        <w:t>(6)</w:t>
      </w:r>
      <w:r w:rsidRPr="006D2D8A">
        <w:rPr>
          <w:bCs/>
          <w:iCs/>
        </w:rPr>
        <w:tab/>
        <w:t>AP</w:t>
      </w:r>
      <w:r w:rsidRPr="006D2D8A">
        <w:rPr>
          <w:bCs/>
          <w:iCs/>
          <w:vertAlign w:val="superscript"/>
        </w:rPr>
        <w:t>ia</w:t>
      </w:r>
      <w:r w:rsidRPr="006D2D8A">
        <w:rPr>
          <w:bCs/>
          <w:iCs/>
          <w:vertAlign w:val="subscript"/>
        </w:rPr>
        <w:t>t</w:t>
      </w:r>
      <w:r w:rsidRPr="006D2D8A">
        <w:t xml:space="preserve"> is the adjusted production, that is the volume or amount of the relevant product, adjusted in accordance with clause</w:t>
      </w:r>
      <w:r w:rsidR="006D2D8A" w:rsidRPr="006D2D8A">
        <w:t> </w:t>
      </w:r>
      <w:r w:rsidRPr="006D2D8A">
        <w:t>803, to be the volume or amount used to issue carbon units for a given financial year for:</w:t>
      </w:r>
    </w:p>
    <w:p w:rsidR="00D764E2" w:rsidRPr="006D2D8A" w:rsidRDefault="00D764E2" w:rsidP="00E4489D">
      <w:pPr>
        <w:pStyle w:val="paragraph"/>
      </w:pPr>
      <w:r w:rsidRPr="006D2D8A">
        <w:rPr>
          <w:bCs/>
          <w:iCs/>
        </w:rPr>
        <w:tab/>
        <w:t>(a)</w:t>
      </w:r>
      <w:r w:rsidRPr="006D2D8A">
        <w:rPr>
          <w:bCs/>
          <w:iCs/>
        </w:rPr>
        <w:tab/>
      </w:r>
      <w:r w:rsidRPr="006D2D8A">
        <w:t>the applicant; and</w:t>
      </w:r>
    </w:p>
    <w:p w:rsidR="00D764E2" w:rsidRPr="006D2D8A" w:rsidRDefault="00D764E2" w:rsidP="00E4489D">
      <w:pPr>
        <w:pStyle w:val="paragraph"/>
      </w:pPr>
      <w:r w:rsidRPr="006D2D8A">
        <w:rPr>
          <w:bCs/>
          <w:iCs/>
        </w:rPr>
        <w:tab/>
        <w:t>(b)</w:t>
      </w:r>
      <w:r w:rsidRPr="006D2D8A">
        <w:rPr>
          <w:bCs/>
          <w:iCs/>
        </w:rPr>
        <w:tab/>
      </w:r>
      <w:r w:rsidRPr="006D2D8A">
        <w:t>the period during which the emissions</w:t>
      </w:r>
      <w:r w:rsidR="006D2D8A" w:rsidRPr="006D2D8A">
        <w:noBreakHyphen/>
      </w:r>
      <w:r w:rsidRPr="006D2D8A">
        <w:t>intensive trade</w:t>
      </w:r>
      <w:r w:rsidR="006D2D8A" w:rsidRPr="006D2D8A">
        <w:noBreakHyphen/>
      </w:r>
      <w:r w:rsidRPr="006D2D8A">
        <w:t>exposed activity is carried out.</w:t>
      </w:r>
    </w:p>
    <w:p w:rsidR="00D764E2" w:rsidRPr="006D2D8A" w:rsidRDefault="00D764E2" w:rsidP="00E4489D">
      <w:pPr>
        <w:pStyle w:val="subsection"/>
      </w:pPr>
      <w:r w:rsidRPr="006D2D8A">
        <w:rPr>
          <w:bCs/>
          <w:iCs/>
        </w:rPr>
        <w:tab/>
        <w:t>(7)</w:t>
      </w:r>
      <w:r w:rsidRPr="006D2D8A">
        <w:rPr>
          <w:bCs/>
          <w:iCs/>
        </w:rPr>
        <w:tab/>
        <w:t>AP</w:t>
      </w:r>
      <w:r w:rsidRPr="006D2D8A">
        <w:rPr>
          <w:bCs/>
          <w:iCs/>
          <w:vertAlign w:val="superscript"/>
        </w:rPr>
        <w:t>ia</w:t>
      </w:r>
      <w:r w:rsidRPr="006D2D8A">
        <w:rPr>
          <w:bCs/>
          <w:iCs/>
          <w:vertAlign w:val="subscript"/>
        </w:rPr>
        <w:t>t</w:t>
      </w:r>
      <w:r w:rsidRPr="006D2D8A">
        <w:t xml:space="preserve"> is worked out using the formula:</w:t>
      </w:r>
    </w:p>
    <w:p w:rsidR="00D764E2" w:rsidRPr="006D2D8A" w:rsidRDefault="00D764E2" w:rsidP="00D55DF9">
      <w:pPr>
        <w:pStyle w:val="Formula"/>
        <w:spacing w:before="120" w:after="120"/>
      </w:pPr>
      <w:r w:rsidRPr="006D2D8A">
        <w:t>P</w:t>
      </w:r>
      <w:r w:rsidRPr="006D2D8A">
        <w:rPr>
          <w:vertAlign w:val="superscript"/>
        </w:rPr>
        <w:t>ia</w:t>
      </w:r>
      <w:r w:rsidRPr="006D2D8A">
        <w:rPr>
          <w:vertAlign w:val="subscript"/>
        </w:rPr>
        <w:t>t–1</w:t>
      </w:r>
      <w:r w:rsidRPr="006D2D8A">
        <w:t xml:space="preserve"> + EAP</w:t>
      </w:r>
      <w:r w:rsidRPr="006D2D8A">
        <w:rPr>
          <w:vertAlign w:val="superscript"/>
        </w:rPr>
        <w:t>ia</w:t>
      </w:r>
      <w:r w:rsidRPr="006D2D8A">
        <w:rPr>
          <w:vertAlign w:val="subscript"/>
        </w:rPr>
        <w:t>t</w:t>
      </w:r>
    </w:p>
    <w:p w:rsidR="00D764E2" w:rsidRPr="006D2D8A" w:rsidRDefault="00D764E2" w:rsidP="00E4489D">
      <w:pPr>
        <w:pStyle w:val="subsection2"/>
      </w:pPr>
      <w:r w:rsidRPr="006D2D8A">
        <w:t>where:</w:t>
      </w:r>
    </w:p>
    <w:p w:rsidR="00D764E2" w:rsidRPr="006D2D8A" w:rsidRDefault="00D764E2" w:rsidP="00E4489D">
      <w:pPr>
        <w:pStyle w:val="Definition"/>
      </w:pPr>
      <w:r w:rsidRPr="006D2D8A">
        <w:rPr>
          <w:b/>
          <w:bCs/>
          <w:i/>
          <w:iCs/>
        </w:rPr>
        <w:t>P</w:t>
      </w:r>
      <w:r w:rsidRPr="006D2D8A">
        <w:rPr>
          <w:b/>
          <w:bCs/>
          <w:i/>
          <w:iCs/>
          <w:vertAlign w:val="superscript"/>
        </w:rPr>
        <w:t>ia</w:t>
      </w:r>
      <w:r w:rsidRPr="006D2D8A">
        <w:rPr>
          <w:b/>
          <w:bCs/>
          <w:i/>
          <w:iCs/>
          <w:vertAlign w:val="subscript"/>
        </w:rPr>
        <w:t>t–1</w:t>
      </w:r>
      <w:r w:rsidRPr="006D2D8A">
        <w:rPr>
          <w:bCs/>
          <w:iCs/>
        </w:rPr>
        <w:t xml:space="preserve"> is </w:t>
      </w:r>
      <w:r w:rsidRPr="006D2D8A">
        <w:t>the amount or volume of the relevant product produced in the financial year before the financial year to which the application relates.</w:t>
      </w:r>
    </w:p>
    <w:p w:rsidR="00D764E2" w:rsidRPr="006D2D8A" w:rsidRDefault="00D764E2" w:rsidP="00E4489D">
      <w:pPr>
        <w:pStyle w:val="Definition"/>
      </w:pPr>
      <w:r w:rsidRPr="006D2D8A">
        <w:rPr>
          <w:b/>
          <w:bCs/>
          <w:i/>
          <w:iCs/>
        </w:rPr>
        <w:t>EAP</w:t>
      </w:r>
      <w:r w:rsidRPr="006D2D8A">
        <w:rPr>
          <w:b/>
          <w:bCs/>
          <w:i/>
          <w:iCs/>
          <w:vertAlign w:val="superscript"/>
        </w:rPr>
        <w:t>ia</w:t>
      </w:r>
      <w:r w:rsidRPr="006D2D8A">
        <w:rPr>
          <w:b/>
          <w:bCs/>
          <w:i/>
          <w:iCs/>
          <w:vertAlign w:val="subscript"/>
        </w:rPr>
        <w:t>t</w:t>
      </w:r>
      <w:r w:rsidRPr="006D2D8A">
        <w:rPr>
          <w:bCs/>
          <w:iCs/>
        </w:rPr>
        <w:t xml:space="preserve"> is the </w:t>
      </w:r>
      <w:r w:rsidRPr="006D2D8A">
        <w:t>expected additional production for:</w:t>
      </w:r>
    </w:p>
    <w:p w:rsidR="00D764E2" w:rsidRPr="006D2D8A" w:rsidRDefault="00D764E2" w:rsidP="00E4489D">
      <w:pPr>
        <w:pStyle w:val="paragraph"/>
      </w:pPr>
      <w:r w:rsidRPr="006D2D8A">
        <w:rPr>
          <w:bCs/>
          <w:iCs/>
        </w:rPr>
        <w:tab/>
        <w:t>(a)</w:t>
      </w:r>
      <w:r w:rsidRPr="006D2D8A">
        <w:rPr>
          <w:bCs/>
          <w:iCs/>
        </w:rPr>
        <w:tab/>
      </w:r>
      <w:r w:rsidRPr="006D2D8A">
        <w:t>the applicant; and</w:t>
      </w:r>
    </w:p>
    <w:p w:rsidR="00D764E2" w:rsidRPr="006D2D8A" w:rsidRDefault="00D764E2" w:rsidP="00E4489D">
      <w:pPr>
        <w:pStyle w:val="paragraph"/>
        <w:rPr>
          <w:bCs/>
          <w:iCs/>
        </w:rPr>
      </w:pPr>
      <w:r w:rsidRPr="006D2D8A">
        <w:rPr>
          <w:bCs/>
          <w:iCs/>
        </w:rPr>
        <w:tab/>
        <w:t>(b)</w:t>
      </w:r>
      <w:r w:rsidRPr="006D2D8A">
        <w:rPr>
          <w:bCs/>
          <w:iCs/>
        </w:rPr>
        <w:tab/>
      </w:r>
      <w:r w:rsidRPr="006D2D8A">
        <w:t>the facilities to which the criteria in subclause</w:t>
      </w:r>
      <w:r w:rsidR="006D2D8A" w:rsidRPr="006D2D8A">
        <w:t> </w:t>
      </w:r>
      <w:r w:rsidRPr="006D2D8A">
        <w:t>705(1) or</w:t>
      </w:r>
      <w:r w:rsidR="0035397E" w:rsidRPr="006D2D8A">
        <w:t xml:space="preserve"> </w:t>
      </w:r>
      <w:r w:rsidRPr="006D2D8A">
        <w:t>(2) or 706(1) relate; and</w:t>
      </w:r>
    </w:p>
    <w:p w:rsidR="00D764E2" w:rsidRPr="006D2D8A" w:rsidRDefault="00D764E2" w:rsidP="00E4489D">
      <w:pPr>
        <w:pStyle w:val="paragraph"/>
      </w:pPr>
      <w:r w:rsidRPr="006D2D8A">
        <w:rPr>
          <w:bCs/>
          <w:iCs/>
        </w:rPr>
        <w:tab/>
        <w:t>(c)</w:t>
      </w:r>
      <w:r w:rsidRPr="006D2D8A">
        <w:rPr>
          <w:bCs/>
          <w:iCs/>
        </w:rPr>
        <w:tab/>
      </w:r>
      <w:r w:rsidRPr="006D2D8A">
        <w:t>the period during which the emissions</w:t>
      </w:r>
      <w:r w:rsidR="006D2D8A" w:rsidRPr="006D2D8A">
        <w:noBreakHyphen/>
      </w:r>
      <w:r w:rsidRPr="006D2D8A">
        <w:t>intensive trade</w:t>
      </w:r>
      <w:r w:rsidR="006D2D8A" w:rsidRPr="006D2D8A">
        <w:noBreakHyphen/>
      </w:r>
      <w:r w:rsidRPr="006D2D8A">
        <w:t>exposed activity is carried out.</w:t>
      </w:r>
    </w:p>
    <w:p w:rsidR="00D764E2" w:rsidRPr="006D2D8A" w:rsidRDefault="00D764E2" w:rsidP="00E4489D">
      <w:pPr>
        <w:pStyle w:val="SubsectionHead"/>
      </w:pPr>
      <w:r w:rsidRPr="006D2D8A">
        <w:t>EP</w:t>
      </w:r>
      <w:r w:rsidRPr="006D2D8A">
        <w:rPr>
          <w:vertAlign w:val="superscript"/>
        </w:rPr>
        <w:t>a</w:t>
      </w:r>
      <w:r w:rsidRPr="006D2D8A">
        <w:rPr>
          <w:vertAlign w:val="subscript"/>
        </w:rPr>
        <w:t>t</w:t>
      </w:r>
    </w:p>
    <w:p w:rsidR="00D764E2" w:rsidRPr="006D2D8A" w:rsidRDefault="00D764E2" w:rsidP="00E4489D">
      <w:pPr>
        <w:pStyle w:val="subsection"/>
      </w:pPr>
      <w:r w:rsidRPr="006D2D8A">
        <w:rPr>
          <w:bCs/>
          <w:iCs/>
        </w:rPr>
        <w:tab/>
        <w:t>(8)</w:t>
      </w:r>
      <w:r w:rsidRPr="006D2D8A">
        <w:rPr>
          <w:bCs/>
          <w:iCs/>
        </w:rPr>
        <w:tab/>
        <w:t>EP</w:t>
      </w:r>
      <w:r w:rsidRPr="006D2D8A">
        <w:rPr>
          <w:bCs/>
          <w:iCs/>
          <w:vertAlign w:val="superscript"/>
        </w:rPr>
        <w:t>a</w:t>
      </w:r>
      <w:r w:rsidRPr="006D2D8A">
        <w:rPr>
          <w:vertAlign w:val="subscript"/>
        </w:rPr>
        <w:t>t</w:t>
      </w:r>
      <w:r w:rsidRPr="006D2D8A">
        <w:t xml:space="preserve"> is the baseline level (in </w:t>
      </w:r>
      <w:r w:rsidR="00E4489D" w:rsidRPr="006D2D8A">
        <w:t>Part</w:t>
      </w:r>
      <w:r w:rsidR="006D2D8A" w:rsidRPr="006D2D8A">
        <w:t> </w:t>
      </w:r>
      <w:r w:rsidRPr="006D2D8A">
        <w:t>4) of electricity per unit for the production of the relevant product.</w:t>
      </w:r>
    </w:p>
    <w:p w:rsidR="00D764E2" w:rsidRPr="006D2D8A" w:rsidRDefault="00D764E2" w:rsidP="00E4489D">
      <w:pPr>
        <w:pStyle w:val="SubsectionHead"/>
      </w:pPr>
      <w:r w:rsidRPr="006D2D8A">
        <w:t>EAF</w:t>
      </w:r>
      <w:r w:rsidRPr="006D2D8A">
        <w:rPr>
          <w:vertAlign w:val="superscript"/>
        </w:rPr>
        <w:t>i</w:t>
      </w:r>
      <w:r w:rsidRPr="006D2D8A">
        <w:rPr>
          <w:vertAlign w:val="subscript"/>
        </w:rPr>
        <w:t>t</w:t>
      </w:r>
    </w:p>
    <w:p w:rsidR="00D764E2" w:rsidRPr="006D2D8A" w:rsidRDefault="00D764E2" w:rsidP="00E4489D">
      <w:pPr>
        <w:pStyle w:val="subsection"/>
      </w:pPr>
      <w:r w:rsidRPr="006D2D8A">
        <w:rPr>
          <w:bCs/>
          <w:iCs/>
        </w:rPr>
        <w:tab/>
        <w:t>(9)</w:t>
      </w:r>
      <w:r w:rsidRPr="006D2D8A">
        <w:rPr>
          <w:bCs/>
          <w:iCs/>
        </w:rPr>
        <w:tab/>
        <w:t>EAF</w:t>
      </w:r>
      <w:r w:rsidRPr="006D2D8A">
        <w:rPr>
          <w:bCs/>
          <w:iCs/>
          <w:vertAlign w:val="superscript"/>
        </w:rPr>
        <w:t>i</w:t>
      </w:r>
      <w:r w:rsidRPr="006D2D8A">
        <w:rPr>
          <w:bCs/>
          <w:iCs/>
          <w:vertAlign w:val="subscript"/>
        </w:rPr>
        <w:t>t</w:t>
      </w:r>
      <w:r w:rsidRPr="006D2D8A">
        <w:t xml:space="preserve"> is the electricity allocation factor, which relates to the effect of the carbon price on the price of electricity.</w:t>
      </w:r>
    </w:p>
    <w:p w:rsidR="00D764E2" w:rsidRPr="006D2D8A" w:rsidRDefault="00D764E2" w:rsidP="00E4489D">
      <w:pPr>
        <w:pStyle w:val="subsection"/>
      </w:pPr>
      <w:r w:rsidRPr="006D2D8A">
        <w:tab/>
        <w:t>(10)</w:t>
      </w:r>
      <w:r w:rsidRPr="006D2D8A">
        <w:tab/>
        <w:t>EAF</w:t>
      </w:r>
      <w:r w:rsidRPr="006D2D8A">
        <w:rPr>
          <w:vertAlign w:val="superscript"/>
        </w:rPr>
        <w:t>i</w:t>
      </w:r>
      <w:r w:rsidRPr="006D2D8A">
        <w:rPr>
          <w:vertAlign w:val="subscript"/>
        </w:rPr>
        <w:t>t</w:t>
      </w:r>
      <w:r w:rsidRPr="006D2D8A">
        <w:t xml:space="preserve"> is:</w:t>
      </w:r>
    </w:p>
    <w:p w:rsidR="00D764E2" w:rsidRPr="006D2D8A" w:rsidRDefault="00D764E2" w:rsidP="00E4489D">
      <w:pPr>
        <w:pStyle w:val="paragraph"/>
      </w:pPr>
      <w:r w:rsidRPr="006D2D8A">
        <w:tab/>
        <w:t>(a)</w:t>
      </w:r>
      <w:r w:rsidRPr="006D2D8A">
        <w:tab/>
        <w:t>1; or</w:t>
      </w:r>
    </w:p>
    <w:p w:rsidR="00D764E2" w:rsidRPr="006D2D8A" w:rsidRDefault="00D764E2" w:rsidP="00E4489D">
      <w:pPr>
        <w:pStyle w:val="paragraph"/>
      </w:pPr>
      <w:r w:rsidRPr="006D2D8A">
        <w:tab/>
        <w:t>(b)</w:t>
      </w:r>
      <w:r w:rsidRPr="006D2D8A">
        <w:tab/>
        <w:t xml:space="preserve">the factor as modified in accordance with </w:t>
      </w:r>
      <w:r w:rsidR="00E4489D" w:rsidRPr="006D2D8A">
        <w:t>Division</w:t>
      </w:r>
      <w:r w:rsidR="006D2D8A" w:rsidRPr="006D2D8A">
        <w:t> </w:t>
      </w:r>
      <w:r w:rsidRPr="006D2D8A">
        <w:t>5.</w:t>
      </w:r>
    </w:p>
    <w:p w:rsidR="00D764E2" w:rsidRPr="006D2D8A" w:rsidRDefault="00D764E2" w:rsidP="00E4489D">
      <w:pPr>
        <w:pStyle w:val="SubsectionHead"/>
      </w:pPr>
      <w:r w:rsidRPr="006D2D8A">
        <w:t>NGP</w:t>
      </w:r>
      <w:r w:rsidRPr="006D2D8A">
        <w:rPr>
          <w:vertAlign w:val="superscript"/>
        </w:rPr>
        <w:t>a</w:t>
      </w:r>
      <w:r w:rsidRPr="006D2D8A">
        <w:rPr>
          <w:vertAlign w:val="subscript"/>
        </w:rPr>
        <w:t>t</w:t>
      </w:r>
    </w:p>
    <w:p w:rsidR="00D764E2" w:rsidRPr="006D2D8A" w:rsidRDefault="00D764E2" w:rsidP="00E4489D">
      <w:pPr>
        <w:pStyle w:val="subsection"/>
      </w:pPr>
      <w:r w:rsidRPr="006D2D8A">
        <w:rPr>
          <w:bCs/>
          <w:iCs/>
        </w:rPr>
        <w:tab/>
        <w:t>(11)</w:t>
      </w:r>
      <w:r w:rsidRPr="006D2D8A">
        <w:rPr>
          <w:bCs/>
          <w:iCs/>
        </w:rPr>
        <w:tab/>
        <w:t>NGP</w:t>
      </w:r>
      <w:r w:rsidRPr="006D2D8A">
        <w:rPr>
          <w:bCs/>
          <w:iCs/>
          <w:vertAlign w:val="superscript"/>
        </w:rPr>
        <w:t>a</w:t>
      </w:r>
      <w:r w:rsidRPr="006D2D8A">
        <w:rPr>
          <w:vertAlign w:val="subscript"/>
        </w:rPr>
        <w:t>t</w:t>
      </w:r>
      <w:r w:rsidRPr="006D2D8A">
        <w:t xml:space="preserve"> is the</w:t>
      </w:r>
      <w:r w:rsidRPr="006D2D8A">
        <w:rPr>
          <w:i/>
        </w:rPr>
        <w:t xml:space="preserve"> </w:t>
      </w:r>
      <w:r w:rsidRPr="006D2D8A">
        <w:t xml:space="preserve">baseline level (in </w:t>
      </w:r>
      <w:r w:rsidR="00E4489D" w:rsidRPr="006D2D8A">
        <w:t>Part</w:t>
      </w:r>
      <w:r w:rsidR="006D2D8A" w:rsidRPr="006D2D8A">
        <w:t> </w:t>
      </w:r>
      <w:r w:rsidRPr="006D2D8A">
        <w:t>4) of natural gas (or its components) feedstock used per unit for the production of the relevant product.</w:t>
      </w:r>
    </w:p>
    <w:p w:rsidR="00D764E2" w:rsidRPr="006D2D8A" w:rsidRDefault="00E4489D" w:rsidP="00E4489D">
      <w:pPr>
        <w:pStyle w:val="notetext"/>
      </w:pPr>
      <w:r w:rsidRPr="006D2D8A">
        <w:t>Note:</w:t>
      </w:r>
      <w:r w:rsidRPr="006D2D8A">
        <w:tab/>
      </w:r>
      <w:r w:rsidR="00D764E2" w:rsidRPr="006D2D8A">
        <w:t>This is also known as the natural gas (or components) feedstock intensity baseline for indirect natural gas emissions for the activity.</w:t>
      </w:r>
    </w:p>
    <w:p w:rsidR="00D764E2" w:rsidRPr="006D2D8A" w:rsidRDefault="00D764E2" w:rsidP="00E4489D">
      <w:pPr>
        <w:pStyle w:val="SubsectionHead"/>
      </w:pPr>
      <w:r w:rsidRPr="006D2D8A">
        <w:t>NGAF</w:t>
      </w:r>
      <w:r w:rsidRPr="006D2D8A">
        <w:rPr>
          <w:vertAlign w:val="superscript"/>
        </w:rPr>
        <w:t>i</w:t>
      </w:r>
      <w:r w:rsidRPr="006D2D8A">
        <w:rPr>
          <w:vertAlign w:val="subscript"/>
        </w:rPr>
        <w:t>t</w:t>
      </w:r>
    </w:p>
    <w:p w:rsidR="00D764E2" w:rsidRPr="006D2D8A" w:rsidRDefault="00D764E2" w:rsidP="00E4489D">
      <w:pPr>
        <w:pStyle w:val="subsection"/>
      </w:pPr>
      <w:r w:rsidRPr="006D2D8A">
        <w:rPr>
          <w:bCs/>
          <w:iCs/>
        </w:rPr>
        <w:tab/>
        <w:t>(12)</w:t>
      </w:r>
      <w:r w:rsidRPr="006D2D8A">
        <w:rPr>
          <w:bCs/>
          <w:iCs/>
        </w:rPr>
        <w:tab/>
        <w:t>NGAF</w:t>
      </w:r>
      <w:r w:rsidRPr="006D2D8A">
        <w:rPr>
          <w:bCs/>
          <w:iCs/>
          <w:vertAlign w:val="superscript"/>
        </w:rPr>
        <w:t>i</w:t>
      </w:r>
      <w:r w:rsidRPr="006D2D8A">
        <w:rPr>
          <w:bCs/>
          <w:iCs/>
          <w:vertAlign w:val="subscript"/>
        </w:rPr>
        <w:t>t</w:t>
      </w:r>
      <w:r w:rsidRPr="006D2D8A">
        <w:t xml:space="preserve"> is the natural gas feedstock (or its components) allocation factor, which relates to the effect of the carbon cost on the cost of natural gas.</w:t>
      </w:r>
    </w:p>
    <w:p w:rsidR="00C86482" w:rsidRPr="006D2D8A" w:rsidRDefault="00C86482" w:rsidP="00E4489D">
      <w:pPr>
        <w:pStyle w:val="subsection"/>
      </w:pPr>
      <w:r w:rsidRPr="006D2D8A">
        <w:tab/>
        <w:t>(13)</w:t>
      </w:r>
      <w:r w:rsidRPr="006D2D8A">
        <w:tab/>
        <w:t>The factor NGAF</w:t>
      </w:r>
      <w:r w:rsidRPr="006D2D8A">
        <w:rPr>
          <w:vertAlign w:val="superscript"/>
        </w:rPr>
        <w:t>i</w:t>
      </w:r>
      <w:r w:rsidRPr="006D2D8A">
        <w:rPr>
          <w:vertAlign w:val="subscript"/>
        </w:rPr>
        <w:t>t</w:t>
      </w:r>
      <w:r w:rsidRPr="006D2D8A">
        <w:t>, measured in tonnes of CO</w:t>
      </w:r>
      <w:r w:rsidRPr="006D2D8A">
        <w:rPr>
          <w:vertAlign w:val="subscript"/>
        </w:rPr>
        <w:t>2</w:t>
      </w:r>
      <w:r w:rsidRPr="006D2D8A">
        <w:t>–e per terajoule (TJ), is:</w:t>
      </w:r>
    </w:p>
    <w:p w:rsidR="00C86482" w:rsidRPr="006D2D8A" w:rsidRDefault="00C86482" w:rsidP="00E4489D">
      <w:pPr>
        <w:pStyle w:val="paragraph"/>
      </w:pPr>
      <w:r w:rsidRPr="006D2D8A">
        <w:tab/>
        <w:t>(a)</w:t>
      </w:r>
      <w:r w:rsidRPr="006D2D8A">
        <w:tab/>
        <w:t xml:space="preserve">for ethene produced in accordance with </w:t>
      </w:r>
      <w:r w:rsidR="00E4489D" w:rsidRPr="006D2D8A">
        <w:t>Division</w:t>
      </w:r>
      <w:r w:rsidR="006D2D8A" w:rsidRPr="006D2D8A">
        <w:t> </w:t>
      </w:r>
      <w:r w:rsidRPr="006D2D8A">
        <w:t xml:space="preserve">23 of </w:t>
      </w:r>
      <w:r w:rsidR="00E4489D" w:rsidRPr="006D2D8A">
        <w:t>Part</w:t>
      </w:r>
      <w:r w:rsidR="006D2D8A" w:rsidRPr="006D2D8A">
        <w:t> </w:t>
      </w:r>
      <w:r w:rsidRPr="006D2D8A">
        <w:t>3 in:</w:t>
      </w:r>
    </w:p>
    <w:p w:rsidR="00C86482" w:rsidRPr="006D2D8A" w:rsidRDefault="00C86482" w:rsidP="00E4489D">
      <w:pPr>
        <w:pStyle w:val="paragraphsub"/>
      </w:pPr>
      <w:r w:rsidRPr="006D2D8A">
        <w:tab/>
        <w:t>(i)</w:t>
      </w:r>
      <w:r w:rsidRPr="006D2D8A">
        <w:tab/>
        <w:t>New South Wales—an ethane</w:t>
      </w:r>
      <w:r w:rsidR="006D2D8A" w:rsidRPr="006D2D8A">
        <w:noBreakHyphen/>
      </w:r>
      <w:r w:rsidRPr="006D2D8A">
        <w:t>specific factor of 21.5; and</w:t>
      </w:r>
    </w:p>
    <w:p w:rsidR="00C86482" w:rsidRPr="006D2D8A" w:rsidRDefault="00C86482" w:rsidP="00E4489D">
      <w:pPr>
        <w:pStyle w:val="paragraphsub"/>
      </w:pPr>
      <w:r w:rsidRPr="006D2D8A">
        <w:tab/>
        <w:t>(ii)</w:t>
      </w:r>
      <w:r w:rsidRPr="006D2D8A">
        <w:tab/>
        <w:t>Victoria—an ethane</w:t>
      </w:r>
      <w:r w:rsidR="006D2D8A" w:rsidRPr="006D2D8A">
        <w:noBreakHyphen/>
      </w:r>
      <w:r w:rsidRPr="006D2D8A">
        <w:t>specific factor of 4.8; and</w:t>
      </w:r>
    </w:p>
    <w:p w:rsidR="007474A7" w:rsidRPr="006D2D8A" w:rsidRDefault="00C86482" w:rsidP="00E4489D">
      <w:pPr>
        <w:pStyle w:val="subsection"/>
      </w:pPr>
      <w:r w:rsidRPr="006D2D8A">
        <w:tab/>
        <w:t>(b)</w:t>
      </w:r>
      <w:r w:rsidRPr="006D2D8A">
        <w:tab/>
        <w:t>for a product that is not ethene—</w:t>
      </w:r>
      <w:r w:rsidRPr="006D2D8A">
        <w:rPr>
          <w:bCs/>
          <w:iCs/>
        </w:rPr>
        <w:t>explained</w:t>
      </w:r>
      <w:r w:rsidRPr="006D2D8A">
        <w:t xml:space="preserve"> in the following table.</w:t>
      </w:r>
    </w:p>
    <w:p w:rsidR="00E4489D" w:rsidRPr="006D2D8A" w:rsidRDefault="00E4489D" w:rsidP="00E4489D">
      <w:pPr>
        <w:pStyle w:val="Tabletext"/>
      </w:pPr>
    </w:p>
    <w:tbl>
      <w:tblPr>
        <w:tblW w:w="7655" w:type="dxa"/>
        <w:tblInd w:w="-176" w:type="dxa"/>
        <w:tblLook w:val="0000" w:firstRow="0" w:lastRow="0" w:firstColumn="0" w:lastColumn="0" w:noHBand="0" w:noVBand="0"/>
      </w:tblPr>
      <w:tblGrid>
        <w:gridCol w:w="616"/>
        <w:gridCol w:w="3781"/>
        <w:gridCol w:w="1417"/>
        <w:gridCol w:w="1841"/>
      </w:tblGrid>
      <w:tr w:rsidR="00D764E2" w:rsidRPr="006D2D8A" w:rsidTr="00E91464">
        <w:trPr>
          <w:cantSplit/>
          <w:trHeight w:val="285"/>
          <w:tblHeader/>
        </w:trPr>
        <w:tc>
          <w:tcPr>
            <w:tcW w:w="587" w:type="dxa"/>
            <w:vMerge w:val="restart"/>
            <w:tcBorders>
              <w:top w:val="single" w:sz="12" w:space="0" w:color="auto"/>
            </w:tcBorders>
          </w:tcPr>
          <w:p w:rsidR="00D764E2" w:rsidRPr="006D2D8A" w:rsidRDefault="00D764E2" w:rsidP="000923EE">
            <w:pPr>
              <w:pStyle w:val="TableHeading"/>
            </w:pPr>
            <w:r w:rsidRPr="006D2D8A">
              <w:t>Item</w:t>
            </w:r>
          </w:p>
        </w:tc>
        <w:tc>
          <w:tcPr>
            <w:tcW w:w="3808" w:type="dxa"/>
            <w:vMerge w:val="restart"/>
            <w:tcBorders>
              <w:top w:val="single" w:sz="12" w:space="0" w:color="auto"/>
            </w:tcBorders>
          </w:tcPr>
          <w:p w:rsidR="00D764E2" w:rsidRPr="006D2D8A" w:rsidRDefault="00D764E2" w:rsidP="000923EE">
            <w:pPr>
              <w:pStyle w:val="TableHeading"/>
            </w:pPr>
            <w:r w:rsidRPr="006D2D8A">
              <w:t>For product produced, or to be produced, in …</w:t>
            </w:r>
          </w:p>
        </w:tc>
        <w:tc>
          <w:tcPr>
            <w:tcW w:w="3260" w:type="dxa"/>
            <w:gridSpan w:val="2"/>
            <w:tcBorders>
              <w:top w:val="single" w:sz="12" w:space="0" w:color="auto"/>
              <w:bottom w:val="single" w:sz="6" w:space="0" w:color="auto"/>
            </w:tcBorders>
          </w:tcPr>
          <w:p w:rsidR="00D764E2" w:rsidRPr="009931BA" w:rsidRDefault="00D764E2" w:rsidP="006B1153">
            <w:pPr>
              <w:pStyle w:val="TableHeading"/>
            </w:pPr>
            <w:r w:rsidRPr="009931BA">
              <w:t xml:space="preserve">factor </w:t>
            </w:r>
            <w:r w:rsidRPr="008B7201">
              <w:rPr>
                <w:i/>
              </w:rPr>
              <w:t>NGAF</w:t>
            </w:r>
            <w:r w:rsidRPr="008B7201">
              <w:rPr>
                <w:i/>
                <w:vertAlign w:val="superscript"/>
              </w:rPr>
              <w:t>i</w:t>
            </w:r>
            <w:r w:rsidRPr="008B7201">
              <w:rPr>
                <w:i/>
                <w:vertAlign w:val="subscript"/>
              </w:rPr>
              <w:t>t</w:t>
            </w:r>
            <w:r w:rsidRPr="009931BA">
              <w:t xml:space="preserve"> is (in tonnes of </w:t>
            </w:r>
            <w:r w:rsidR="006B1153">
              <w:br/>
            </w:r>
            <w:r w:rsidRPr="009931BA">
              <w:t>CO</w:t>
            </w:r>
            <w:r w:rsidRPr="008B7201">
              <w:rPr>
                <w:vertAlign w:val="subscript"/>
              </w:rPr>
              <w:t>2</w:t>
            </w:r>
            <w:r w:rsidRPr="009931BA">
              <w:t>–e per TJ) …</w:t>
            </w:r>
          </w:p>
        </w:tc>
      </w:tr>
      <w:tr w:rsidR="00D764E2" w:rsidRPr="006D2D8A" w:rsidTr="00E91464">
        <w:trPr>
          <w:cantSplit/>
          <w:trHeight w:val="285"/>
          <w:tblHeader/>
        </w:trPr>
        <w:tc>
          <w:tcPr>
            <w:tcW w:w="587" w:type="dxa"/>
            <w:vMerge/>
            <w:tcBorders>
              <w:bottom w:val="single" w:sz="12" w:space="0" w:color="auto"/>
            </w:tcBorders>
          </w:tcPr>
          <w:p w:rsidR="00D764E2" w:rsidRPr="006D2D8A" w:rsidRDefault="00D764E2" w:rsidP="009563E1"/>
        </w:tc>
        <w:tc>
          <w:tcPr>
            <w:tcW w:w="3808" w:type="dxa"/>
            <w:vMerge/>
            <w:tcBorders>
              <w:bottom w:val="single" w:sz="12" w:space="0" w:color="auto"/>
            </w:tcBorders>
          </w:tcPr>
          <w:p w:rsidR="00D764E2" w:rsidRPr="006D2D8A" w:rsidRDefault="00D764E2" w:rsidP="009563E1"/>
        </w:tc>
        <w:tc>
          <w:tcPr>
            <w:tcW w:w="1418" w:type="dxa"/>
            <w:tcBorders>
              <w:top w:val="single" w:sz="6" w:space="0" w:color="auto"/>
              <w:bottom w:val="single" w:sz="12" w:space="0" w:color="auto"/>
            </w:tcBorders>
          </w:tcPr>
          <w:p w:rsidR="00D764E2" w:rsidRPr="006D2D8A" w:rsidRDefault="00D764E2" w:rsidP="00556A61">
            <w:pPr>
              <w:pStyle w:val="TableHeading"/>
            </w:pPr>
            <w:r w:rsidRPr="006D2D8A">
              <w:t>metropolitan</w:t>
            </w:r>
          </w:p>
        </w:tc>
        <w:tc>
          <w:tcPr>
            <w:tcW w:w="1842" w:type="dxa"/>
            <w:tcBorders>
              <w:top w:val="single" w:sz="6" w:space="0" w:color="auto"/>
              <w:bottom w:val="single" w:sz="12" w:space="0" w:color="auto"/>
            </w:tcBorders>
          </w:tcPr>
          <w:p w:rsidR="00D764E2" w:rsidRPr="006D2D8A" w:rsidRDefault="00D764E2" w:rsidP="00556A61">
            <w:pPr>
              <w:pStyle w:val="TableHeading"/>
            </w:pPr>
            <w:r w:rsidRPr="006D2D8A">
              <w:t>non</w:t>
            </w:r>
            <w:r w:rsidR="006D2D8A" w:rsidRPr="006D2D8A">
              <w:noBreakHyphen/>
            </w:r>
            <w:r w:rsidRPr="006D2D8A">
              <w:t>metropolitan</w:t>
            </w:r>
          </w:p>
        </w:tc>
      </w:tr>
      <w:tr w:rsidR="00D764E2" w:rsidRPr="006D2D8A" w:rsidTr="00E91464">
        <w:trPr>
          <w:cantSplit/>
        </w:trPr>
        <w:tc>
          <w:tcPr>
            <w:tcW w:w="587" w:type="dxa"/>
            <w:tcBorders>
              <w:top w:val="single" w:sz="12" w:space="0" w:color="auto"/>
            </w:tcBorders>
          </w:tcPr>
          <w:p w:rsidR="00D764E2" w:rsidRPr="006D2D8A" w:rsidRDefault="00D764E2" w:rsidP="00E4489D">
            <w:pPr>
              <w:pStyle w:val="Tabletext"/>
            </w:pPr>
            <w:r w:rsidRPr="006D2D8A">
              <w:t>1</w:t>
            </w:r>
          </w:p>
        </w:tc>
        <w:tc>
          <w:tcPr>
            <w:tcW w:w="3808" w:type="dxa"/>
            <w:tcBorders>
              <w:top w:val="single" w:sz="12" w:space="0" w:color="auto"/>
            </w:tcBorders>
          </w:tcPr>
          <w:p w:rsidR="00D764E2" w:rsidRPr="006D2D8A" w:rsidRDefault="00D764E2" w:rsidP="00E4489D">
            <w:pPr>
              <w:pStyle w:val="Tabletext"/>
            </w:pPr>
            <w:r w:rsidRPr="006D2D8A">
              <w:t xml:space="preserve">New South Wales </w:t>
            </w:r>
          </w:p>
        </w:tc>
        <w:tc>
          <w:tcPr>
            <w:tcW w:w="1418" w:type="dxa"/>
            <w:tcBorders>
              <w:top w:val="single" w:sz="12" w:space="0" w:color="auto"/>
            </w:tcBorders>
          </w:tcPr>
          <w:p w:rsidR="00D764E2" w:rsidRPr="006D2D8A" w:rsidRDefault="00D764E2" w:rsidP="00E4489D">
            <w:pPr>
              <w:pStyle w:val="Tabletext"/>
            </w:pPr>
            <w:r w:rsidRPr="006D2D8A">
              <w:t>14.2</w:t>
            </w:r>
          </w:p>
        </w:tc>
        <w:tc>
          <w:tcPr>
            <w:tcW w:w="1842" w:type="dxa"/>
            <w:tcBorders>
              <w:top w:val="single" w:sz="12" w:space="0" w:color="auto"/>
            </w:tcBorders>
          </w:tcPr>
          <w:p w:rsidR="00D764E2" w:rsidRPr="006D2D8A" w:rsidRDefault="00D764E2" w:rsidP="00E4489D">
            <w:pPr>
              <w:pStyle w:val="Tabletext"/>
            </w:pPr>
            <w:r w:rsidRPr="006D2D8A">
              <w:t>15.0</w:t>
            </w:r>
          </w:p>
        </w:tc>
      </w:tr>
      <w:tr w:rsidR="00D764E2" w:rsidRPr="006D2D8A" w:rsidTr="009563E1">
        <w:trPr>
          <w:cantSplit/>
        </w:trPr>
        <w:tc>
          <w:tcPr>
            <w:tcW w:w="587" w:type="dxa"/>
          </w:tcPr>
          <w:p w:rsidR="00D764E2" w:rsidRPr="006D2D8A" w:rsidRDefault="00D764E2" w:rsidP="00E4489D">
            <w:pPr>
              <w:pStyle w:val="Tabletext"/>
            </w:pPr>
            <w:r w:rsidRPr="006D2D8A">
              <w:t>2</w:t>
            </w:r>
          </w:p>
        </w:tc>
        <w:tc>
          <w:tcPr>
            <w:tcW w:w="3808" w:type="dxa"/>
          </w:tcPr>
          <w:p w:rsidR="00D764E2" w:rsidRPr="006D2D8A" w:rsidRDefault="00D764E2" w:rsidP="00E4489D">
            <w:pPr>
              <w:pStyle w:val="Tabletext"/>
            </w:pPr>
            <w:r w:rsidRPr="006D2D8A">
              <w:t>Victoria</w:t>
            </w:r>
          </w:p>
        </w:tc>
        <w:tc>
          <w:tcPr>
            <w:tcW w:w="1418" w:type="dxa"/>
          </w:tcPr>
          <w:p w:rsidR="00D764E2" w:rsidRPr="006D2D8A" w:rsidRDefault="00D764E2" w:rsidP="00E4489D">
            <w:pPr>
              <w:pStyle w:val="Tabletext"/>
            </w:pPr>
            <w:r w:rsidRPr="006D2D8A">
              <w:t xml:space="preserve">4.0 </w:t>
            </w:r>
          </w:p>
        </w:tc>
        <w:tc>
          <w:tcPr>
            <w:tcW w:w="1842" w:type="dxa"/>
          </w:tcPr>
          <w:p w:rsidR="00D764E2" w:rsidRPr="006D2D8A" w:rsidRDefault="00D764E2" w:rsidP="00E4489D">
            <w:pPr>
              <w:pStyle w:val="Tabletext"/>
            </w:pPr>
            <w:r w:rsidRPr="006D2D8A">
              <w:t>4.0</w:t>
            </w:r>
          </w:p>
        </w:tc>
      </w:tr>
      <w:tr w:rsidR="00D764E2" w:rsidRPr="006D2D8A" w:rsidTr="009563E1">
        <w:trPr>
          <w:cantSplit/>
        </w:trPr>
        <w:tc>
          <w:tcPr>
            <w:tcW w:w="587" w:type="dxa"/>
          </w:tcPr>
          <w:p w:rsidR="00D764E2" w:rsidRPr="006D2D8A" w:rsidRDefault="00D764E2" w:rsidP="00E4489D">
            <w:pPr>
              <w:pStyle w:val="Tabletext"/>
            </w:pPr>
            <w:r w:rsidRPr="006D2D8A">
              <w:t>3</w:t>
            </w:r>
          </w:p>
        </w:tc>
        <w:tc>
          <w:tcPr>
            <w:tcW w:w="3808" w:type="dxa"/>
          </w:tcPr>
          <w:p w:rsidR="00D764E2" w:rsidRPr="006D2D8A" w:rsidRDefault="00D764E2" w:rsidP="00E4489D">
            <w:pPr>
              <w:pStyle w:val="Tabletext"/>
            </w:pPr>
            <w:r w:rsidRPr="006D2D8A">
              <w:t>Queensland</w:t>
            </w:r>
          </w:p>
        </w:tc>
        <w:tc>
          <w:tcPr>
            <w:tcW w:w="1418" w:type="dxa"/>
          </w:tcPr>
          <w:p w:rsidR="00D764E2" w:rsidRPr="006D2D8A" w:rsidRDefault="00D764E2" w:rsidP="00E4489D">
            <w:pPr>
              <w:pStyle w:val="Tabletext"/>
            </w:pPr>
            <w:r w:rsidRPr="006D2D8A">
              <w:t xml:space="preserve">8.6 </w:t>
            </w:r>
          </w:p>
        </w:tc>
        <w:tc>
          <w:tcPr>
            <w:tcW w:w="1842" w:type="dxa"/>
          </w:tcPr>
          <w:p w:rsidR="00D764E2" w:rsidRPr="006D2D8A" w:rsidRDefault="00D764E2" w:rsidP="00E4489D">
            <w:pPr>
              <w:pStyle w:val="Tabletext"/>
            </w:pPr>
            <w:r w:rsidRPr="006D2D8A">
              <w:t>7.8</w:t>
            </w:r>
          </w:p>
        </w:tc>
      </w:tr>
      <w:tr w:rsidR="00D764E2" w:rsidRPr="006D2D8A" w:rsidTr="009563E1">
        <w:trPr>
          <w:cantSplit/>
        </w:trPr>
        <w:tc>
          <w:tcPr>
            <w:tcW w:w="587" w:type="dxa"/>
          </w:tcPr>
          <w:p w:rsidR="00D764E2" w:rsidRPr="006D2D8A" w:rsidRDefault="00D764E2" w:rsidP="00E4489D">
            <w:pPr>
              <w:pStyle w:val="Tabletext"/>
            </w:pPr>
            <w:r w:rsidRPr="006D2D8A">
              <w:t>4</w:t>
            </w:r>
          </w:p>
        </w:tc>
        <w:tc>
          <w:tcPr>
            <w:tcW w:w="3808" w:type="dxa"/>
          </w:tcPr>
          <w:p w:rsidR="00D764E2" w:rsidRPr="006D2D8A" w:rsidRDefault="00D764E2" w:rsidP="00E4489D">
            <w:pPr>
              <w:pStyle w:val="Tabletext"/>
            </w:pPr>
            <w:r w:rsidRPr="006D2D8A">
              <w:t>South Australia</w:t>
            </w:r>
          </w:p>
        </w:tc>
        <w:tc>
          <w:tcPr>
            <w:tcW w:w="1418" w:type="dxa"/>
          </w:tcPr>
          <w:p w:rsidR="00D764E2" w:rsidRPr="006D2D8A" w:rsidRDefault="00D764E2" w:rsidP="00E4489D">
            <w:pPr>
              <w:pStyle w:val="Tabletext"/>
            </w:pPr>
            <w:r w:rsidRPr="006D2D8A">
              <w:t xml:space="preserve">10.4 </w:t>
            </w:r>
          </w:p>
        </w:tc>
        <w:tc>
          <w:tcPr>
            <w:tcW w:w="1842" w:type="dxa"/>
          </w:tcPr>
          <w:p w:rsidR="00D764E2" w:rsidRPr="006D2D8A" w:rsidRDefault="00D764E2" w:rsidP="00E4489D">
            <w:pPr>
              <w:pStyle w:val="Tabletext"/>
            </w:pPr>
            <w:r w:rsidRPr="006D2D8A">
              <w:t>10.2</w:t>
            </w:r>
          </w:p>
        </w:tc>
      </w:tr>
      <w:tr w:rsidR="00D764E2" w:rsidRPr="006D2D8A" w:rsidTr="009563E1">
        <w:trPr>
          <w:cantSplit/>
        </w:trPr>
        <w:tc>
          <w:tcPr>
            <w:tcW w:w="587" w:type="dxa"/>
          </w:tcPr>
          <w:p w:rsidR="00D764E2" w:rsidRPr="006D2D8A" w:rsidRDefault="00D764E2" w:rsidP="00E4489D">
            <w:pPr>
              <w:pStyle w:val="Tabletext"/>
            </w:pPr>
            <w:r w:rsidRPr="006D2D8A">
              <w:t>5</w:t>
            </w:r>
          </w:p>
        </w:tc>
        <w:tc>
          <w:tcPr>
            <w:tcW w:w="3808" w:type="dxa"/>
          </w:tcPr>
          <w:p w:rsidR="00D764E2" w:rsidRPr="006D2D8A" w:rsidRDefault="00D764E2" w:rsidP="00E4489D">
            <w:pPr>
              <w:pStyle w:val="Tabletext"/>
            </w:pPr>
            <w:r w:rsidRPr="006D2D8A">
              <w:t>Western Australia</w:t>
            </w:r>
          </w:p>
        </w:tc>
        <w:tc>
          <w:tcPr>
            <w:tcW w:w="1418" w:type="dxa"/>
          </w:tcPr>
          <w:p w:rsidR="00D764E2" w:rsidRPr="006D2D8A" w:rsidRDefault="00D764E2" w:rsidP="00E4489D">
            <w:pPr>
              <w:pStyle w:val="Tabletext"/>
            </w:pPr>
            <w:r w:rsidRPr="006D2D8A">
              <w:t>4.0</w:t>
            </w:r>
          </w:p>
        </w:tc>
        <w:tc>
          <w:tcPr>
            <w:tcW w:w="1842" w:type="dxa"/>
          </w:tcPr>
          <w:p w:rsidR="00D764E2" w:rsidRPr="006D2D8A" w:rsidRDefault="00D764E2" w:rsidP="00E4489D">
            <w:pPr>
              <w:pStyle w:val="Tabletext"/>
            </w:pPr>
            <w:r w:rsidRPr="006D2D8A">
              <w:t>3.9</w:t>
            </w:r>
          </w:p>
        </w:tc>
      </w:tr>
      <w:tr w:rsidR="00D764E2" w:rsidRPr="006D2D8A" w:rsidTr="009563E1">
        <w:trPr>
          <w:cantSplit/>
        </w:trPr>
        <w:tc>
          <w:tcPr>
            <w:tcW w:w="587" w:type="dxa"/>
          </w:tcPr>
          <w:p w:rsidR="00D764E2" w:rsidRPr="006D2D8A" w:rsidRDefault="00D764E2" w:rsidP="00E4489D">
            <w:pPr>
              <w:pStyle w:val="Tabletext"/>
            </w:pPr>
            <w:r w:rsidRPr="006D2D8A">
              <w:t>6</w:t>
            </w:r>
          </w:p>
        </w:tc>
        <w:tc>
          <w:tcPr>
            <w:tcW w:w="3808" w:type="dxa"/>
          </w:tcPr>
          <w:p w:rsidR="00D764E2" w:rsidRPr="006D2D8A" w:rsidRDefault="00D764E2" w:rsidP="00E4489D">
            <w:pPr>
              <w:pStyle w:val="Tabletext"/>
            </w:pPr>
            <w:r w:rsidRPr="006D2D8A">
              <w:t>Tasmania</w:t>
            </w:r>
          </w:p>
        </w:tc>
        <w:tc>
          <w:tcPr>
            <w:tcW w:w="1418" w:type="dxa"/>
          </w:tcPr>
          <w:p w:rsidR="00D764E2" w:rsidRPr="006D2D8A" w:rsidRDefault="00D764E2" w:rsidP="00E4489D">
            <w:pPr>
              <w:pStyle w:val="Tabletext"/>
            </w:pPr>
            <w:r w:rsidRPr="006D2D8A">
              <w:t>n/a</w:t>
            </w:r>
          </w:p>
        </w:tc>
        <w:tc>
          <w:tcPr>
            <w:tcW w:w="1842" w:type="dxa"/>
          </w:tcPr>
          <w:p w:rsidR="00D764E2" w:rsidRPr="006D2D8A" w:rsidRDefault="00D764E2" w:rsidP="00E4489D">
            <w:pPr>
              <w:pStyle w:val="Tabletext"/>
            </w:pPr>
            <w:r w:rsidRPr="006D2D8A">
              <w:t>F</w:t>
            </w:r>
          </w:p>
        </w:tc>
      </w:tr>
      <w:tr w:rsidR="00D764E2" w:rsidRPr="006D2D8A" w:rsidTr="009563E1">
        <w:trPr>
          <w:cantSplit/>
        </w:trPr>
        <w:tc>
          <w:tcPr>
            <w:tcW w:w="587" w:type="dxa"/>
          </w:tcPr>
          <w:p w:rsidR="00D764E2" w:rsidRPr="006D2D8A" w:rsidRDefault="00D764E2" w:rsidP="00E4489D">
            <w:pPr>
              <w:pStyle w:val="Tabletext"/>
            </w:pPr>
            <w:r w:rsidRPr="006D2D8A">
              <w:t>7</w:t>
            </w:r>
          </w:p>
        </w:tc>
        <w:tc>
          <w:tcPr>
            <w:tcW w:w="3808" w:type="dxa"/>
          </w:tcPr>
          <w:p w:rsidR="00D764E2" w:rsidRPr="006D2D8A" w:rsidRDefault="00D764E2" w:rsidP="00E4489D">
            <w:pPr>
              <w:pStyle w:val="Tabletext"/>
            </w:pPr>
            <w:r w:rsidRPr="006D2D8A">
              <w:t>the Australian Capital Territory</w:t>
            </w:r>
          </w:p>
        </w:tc>
        <w:tc>
          <w:tcPr>
            <w:tcW w:w="1418" w:type="dxa"/>
          </w:tcPr>
          <w:p w:rsidR="00D764E2" w:rsidRPr="006D2D8A" w:rsidRDefault="00D764E2" w:rsidP="00E4489D">
            <w:pPr>
              <w:pStyle w:val="Tabletext"/>
            </w:pPr>
            <w:r w:rsidRPr="006D2D8A">
              <w:t xml:space="preserve">14.2 </w:t>
            </w:r>
          </w:p>
        </w:tc>
        <w:tc>
          <w:tcPr>
            <w:tcW w:w="1842" w:type="dxa"/>
          </w:tcPr>
          <w:p w:rsidR="00D764E2" w:rsidRPr="006D2D8A" w:rsidRDefault="00D764E2" w:rsidP="00E4489D">
            <w:pPr>
              <w:pStyle w:val="Tabletext"/>
            </w:pPr>
            <w:r w:rsidRPr="006D2D8A">
              <w:t>15.0</w:t>
            </w:r>
          </w:p>
        </w:tc>
      </w:tr>
      <w:tr w:rsidR="00D764E2" w:rsidRPr="006D2D8A" w:rsidTr="009563E1">
        <w:trPr>
          <w:cantSplit/>
        </w:trPr>
        <w:tc>
          <w:tcPr>
            <w:tcW w:w="587" w:type="dxa"/>
          </w:tcPr>
          <w:p w:rsidR="00D764E2" w:rsidRPr="006D2D8A" w:rsidRDefault="00D764E2" w:rsidP="00E4489D">
            <w:pPr>
              <w:pStyle w:val="Tabletext"/>
            </w:pPr>
            <w:r w:rsidRPr="006D2D8A">
              <w:t>8</w:t>
            </w:r>
          </w:p>
        </w:tc>
        <w:tc>
          <w:tcPr>
            <w:tcW w:w="3808" w:type="dxa"/>
          </w:tcPr>
          <w:p w:rsidR="00D764E2" w:rsidRPr="006D2D8A" w:rsidRDefault="00D764E2" w:rsidP="00E4489D">
            <w:pPr>
              <w:pStyle w:val="Tabletext"/>
            </w:pPr>
            <w:r w:rsidRPr="006D2D8A">
              <w:t>the Northern Territory</w:t>
            </w:r>
          </w:p>
        </w:tc>
        <w:tc>
          <w:tcPr>
            <w:tcW w:w="1418" w:type="dxa"/>
          </w:tcPr>
          <w:p w:rsidR="00D764E2" w:rsidRPr="006D2D8A" w:rsidRDefault="00D764E2" w:rsidP="00E4489D">
            <w:pPr>
              <w:pStyle w:val="Tabletext"/>
            </w:pPr>
            <w:r w:rsidRPr="006D2D8A">
              <w:t>n/a</w:t>
            </w:r>
          </w:p>
        </w:tc>
        <w:tc>
          <w:tcPr>
            <w:tcW w:w="1842" w:type="dxa"/>
          </w:tcPr>
          <w:p w:rsidR="00D764E2" w:rsidRPr="006D2D8A" w:rsidRDefault="00D764E2" w:rsidP="00E4489D">
            <w:pPr>
              <w:pStyle w:val="Tabletext"/>
            </w:pPr>
            <w:r w:rsidRPr="006D2D8A">
              <w:t>F</w:t>
            </w:r>
          </w:p>
        </w:tc>
      </w:tr>
      <w:tr w:rsidR="00D764E2" w:rsidRPr="006D2D8A" w:rsidTr="009563E1">
        <w:trPr>
          <w:cantSplit/>
        </w:trPr>
        <w:tc>
          <w:tcPr>
            <w:tcW w:w="587" w:type="dxa"/>
          </w:tcPr>
          <w:p w:rsidR="00D764E2" w:rsidRPr="006D2D8A" w:rsidRDefault="00D764E2" w:rsidP="00E4489D">
            <w:pPr>
              <w:pStyle w:val="Tabletext"/>
            </w:pPr>
            <w:r w:rsidRPr="006D2D8A">
              <w:t>9</w:t>
            </w:r>
          </w:p>
        </w:tc>
        <w:tc>
          <w:tcPr>
            <w:tcW w:w="3808" w:type="dxa"/>
          </w:tcPr>
          <w:p w:rsidR="00D764E2" w:rsidRPr="006D2D8A" w:rsidRDefault="00D764E2" w:rsidP="00E4489D">
            <w:pPr>
              <w:pStyle w:val="Tabletext"/>
            </w:pPr>
            <w:r w:rsidRPr="006D2D8A">
              <w:t>the offshore area</w:t>
            </w:r>
          </w:p>
        </w:tc>
        <w:tc>
          <w:tcPr>
            <w:tcW w:w="1418" w:type="dxa"/>
          </w:tcPr>
          <w:p w:rsidR="00D764E2" w:rsidRPr="006D2D8A" w:rsidRDefault="00D764E2" w:rsidP="00E4489D">
            <w:pPr>
              <w:pStyle w:val="Tabletext"/>
            </w:pPr>
            <w:r w:rsidRPr="006D2D8A">
              <w:t>n/a</w:t>
            </w:r>
          </w:p>
        </w:tc>
        <w:tc>
          <w:tcPr>
            <w:tcW w:w="1842" w:type="dxa"/>
          </w:tcPr>
          <w:p w:rsidR="00D764E2" w:rsidRPr="006D2D8A" w:rsidRDefault="00D764E2" w:rsidP="00E4489D">
            <w:pPr>
              <w:pStyle w:val="Tabletext"/>
            </w:pPr>
            <w:r w:rsidRPr="006D2D8A">
              <w:t>F</w:t>
            </w:r>
          </w:p>
        </w:tc>
      </w:tr>
      <w:tr w:rsidR="00D764E2" w:rsidRPr="006D2D8A" w:rsidTr="00556A61">
        <w:trPr>
          <w:cantSplit/>
        </w:trPr>
        <w:tc>
          <w:tcPr>
            <w:tcW w:w="587" w:type="dxa"/>
          </w:tcPr>
          <w:p w:rsidR="00D764E2" w:rsidRPr="006D2D8A" w:rsidRDefault="00D764E2" w:rsidP="00E4489D">
            <w:pPr>
              <w:pStyle w:val="Tabletext"/>
            </w:pPr>
            <w:r w:rsidRPr="006D2D8A">
              <w:t>10</w:t>
            </w:r>
          </w:p>
        </w:tc>
        <w:tc>
          <w:tcPr>
            <w:tcW w:w="3808" w:type="dxa"/>
          </w:tcPr>
          <w:p w:rsidR="00D764E2" w:rsidRPr="006D2D8A" w:rsidRDefault="00D764E2" w:rsidP="00E4489D">
            <w:pPr>
              <w:pStyle w:val="Tabletext"/>
            </w:pPr>
            <w:r w:rsidRPr="006D2D8A">
              <w:t>an external territory</w:t>
            </w:r>
          </w:p>
        </w:tc>
        <w:tc>
          <w:tcPr>
            <w:tcW w:w="1418" w:type="dxa"/>
          </w:tcPr>
          <w:p w:rsidR="00D764E2" w:rsidRPr="006D2D8A" w:rsidRDefault="00D764E2" w:rsidP="00E4489D">
            <w:pPr>
              <w:pStyle w:val="Tabletext"/>
            </w:pPr>
            <w:r w:rsidRPr="006D2D8A">
              <w:t>n/a</w:t>
            </w:r>
          </w:p>
        </w:tc>
        <w:tc>
          <w:tcPr>
            <w:tcW w:w="1842" w:type="dxa"/>
          </w:tcPr>
          <w:p w:rsidR="00D764E2" w:rsidRPr="006D2D8A" w:rsidRDefault="00D764E2" w:rsidP="00E4489D">
            <w:pPr>
              <w:pStyle w:val="Tabletext"/>
            </w:pPr>
            <w:r w:rsidRPr="006D2D8A">
              <w:t>F</w:t>
            </w:r>
          </w:p>
        </w:tc>
      </w:tr>
      <w:tr w:rsidR="00D764E2" w:rsidRPr="006D2D8A" w:rsidTr="00556A61">
        <w:trPr>
          <w:cantSplit/>
        </w:trPr>
        <w:tc>
          <w:tcPr>
            <w:tcW w:w="587" w:type="dxa"/>
            <w:tcBorders>
              <w:bottom w:val="single" w:sz="12" w:space="0" w:color="auto"/>
            </w:tcBorders>
          </w:tcPr>
          <w:p w:rsidR="00D764E2" w:rsidRPr="006D2D8A" w:rsidRDefault="00D764E2" w:rsidP="00E4489D">
            <w:pPr>
              <w:pStyle w:val="Tabletext"/>
            </w:pPr>
            <w:r w:rsidRPr="006D2D8A">
              <w:t>11</w:t>
            </w:r>
          </w:p>
        </w:tc>
        <w:tc>
          <w:tcPr>
            <w:tcW w:w="3808" w:type="dxa"/>
            <w:tcBorders>
              <w:bottom w:val="single" w:sz="12" w:space="0" w:color="auto"/>
            </w:tcBorders>
          </w:tcPr>
          <w:p w:rsidR="00D764E2" w:rsidRPr="006D2D8A" w:rsidRDefault="00D764E2" w:rsidP="00E4489D">
            <w:pPr>
              <w:pStyle w:val="Tabletext"/>
            </w:pPr>
            <w:r w:rsidRPr="006D2D8A">
              <w:t>the Joint Petroleum Development Area</w:t>
            </w:r>
          </w:p>
        </w:tc>
        <w:tc>
          <w:tcPr>
            <w:tcW w:w="1418" w:type="dxa"/>
            <w:tcBorders>
              <w:bottom w:val="single" w:sz="12" w:space="0" w:color="auto"/>
            </w:tcBorders>
          </w:tcPr>
          <w:p w:rsidR="00D764E2" w:rsidRPr="006D2D8A" w:rsidRDefault="00D764E2" w:rsidP="00E4489D">
            <w:pPr>
              <w:pStyle w:val="Tabletext"/>
            </w:pPr>
            <w:r w:rsidRPr="006D2D8A">
              <w:t>n/a</w:t>
            </w:r>
          </w:p>
        </w:tc>
        <w:tc>
          <w:tcPr>
            <w:tcW w:w="1842" w:type="dxa"/>
            <w:tcBorders>
              <w:bottom w:val="single" w:sz="12" w:space="0" w:color="auto"/>
            </w:tcBorders>
          </w:tcPr>
          <w:p w:rsidR="00D764E2" w:rsidRPr="006D2D8A" w:rsidRDefault="00D764E2" w:rsidP="00E4489D">
            <w:pPr>
              <w:pStyle w:val="Tabletext"/>
            </w:pPr>
            <w:r w:rsidRPr="006D2D8A">
              <w:t>F</w:t>
            </w:r>
          </w:p>
        </w:tc>
      </w:tr>
    </w:tbl>
    <w:p w:rsidR="00D764E2" w:rsidRPr="006D2D8A" w:rsidRDefault="00D764E2" w:rsidP="00E4489D">
      <w:pPr>
        <w:pStyle w:val="subsection"/>
      </w:pPr>
      <w:r w:rsidRPr="006D2D8A">
        <w:tab/>
        <w:t>(14)</w:t>
      </w:r>
      <w:r w:rsidRPr="006D2D8A">
        <w:tab/>
        <w:t xml:space="preserve">In </w:t>
      </w:r>
      <w:r w:rsidR="006D2D8A" w:rsidRPr="006D2D8A">
        <w:t>subclause (</w:t>
      </w:r>
      <w:r w:rsidRPr="006D2D8A">
        <w:t>13):</w:t>
      </w:r>
    </w:p>
    <w:p w:rsidR="007474A7" w:rsidRPr="006D2D8A" w:rsidRDefault="007474A7" w:rsidP="00E4489D">
      <w:pPr>
        <w:pStyle w:val="Definition"/>
      </w:pPr>
      <w:r w:rsidRPr="006D2D8A">
        <w:rPr>
          <w:b/>
          <w:i/>
        </w:rPr>
        <w:t>ethane</w:t>
      </w:r>
      <w:r w:rsidR="006D2D8A" w:rsidRPr="006D2D8A">
        <w:rPr>
          <w:b/>
          <w:i/>
        </w:rPr>
        <w:noBreakHyphen/>
      </w:r>
      <w:r w:rsidRPr="006D2D8A">
        <w:rPr>
          <w:b/>
          <w:i/>
        </w:rPr>
        <w:t>specific factor</w:t>
      </w:r>
      <w:r w:rsidRPr="006D2D8A">
        <w:t xml:space="preserve"> means the factor worked out in relation to the emissions associated with the production and transmission of ethane.</w:t>
      </w:r>
    </w:p>
    <w:p w:rsidR="00D764E2" w:rsidRPr="006D2D8A" w:rsidRDefault="00D764E2" w:rsidP="00E4489D">
      <w:pPr>
        <w:pStyle w:val="Definition"/>
      </w:pPr>
      <w:r w:rsidRPr="006D2D8A">
        <w:rPr>
          <w:b/>
          <w:i/>
        </w:rPr>
        <w:t>metropolitan</w:t>
      </w:r>
      <w:r w:rsidRPr="006D2D8A">
        <w:t xml:space="preserve"> means:</w:t>
      </w:r>
    </w:p>
    <w:p w:rsidR="00D764E2" w:rsidRPr="006D2D8A" w:rsidRDefault="00D764E2" w:rsidP="00E4489D">
      <w:pPr>
        <w:pStyle w:val="paragraph"/>
      </w:pPr>
      <w:r w:rsidRPr="006D2D8A">
        <w:tab/>
        <w:t>(a)</w:t>
      </w:r>
      <w:r w:rsidRPr="006D2D8A">
        <w:tab/>
        <w:t>the area that is on, or east of, the Great Dividing Range in New South Wales, and includes Queanbeyan; and</w:t>
      </w:r>
    </w:p>
    <w:p w:rsidR="00D764E2" w:rsidRPr="006D2D8A" w:rsidRDefault="00D764E2" w:rsidP="00E4489D">
      <w:pPr>
        <w:pStyle w:val="paragraph"/>
      </w:pPr>
      <w:r w:rsidRPr="006D2D8A">
        <w:tab/>
        <w:t>(b)</w:t>
      </w:r>
      <w:r w:rsidRPr="006D2D8A">
        <w:tab/>
        <w:t>Canberra, Melbourne, Brisbane, Adelaide and Perth.</w:t>
      </w:r>
    </w:p>
    <w:p w:rsidR="00D764E2" w:rsidRPr="006D2D8A" w:rsidRDefault="00D764E2" w:rsidP="00E4489D">
      <w:pPr>
        <w:pStyle w:val="Definition"/>
      </w:pPr>
      <w:r w:rsidRPr="006D2D8A">
        <w:rPr>
          <w:b/>
          <w:i/>
        </w:rPr>
        <w:t>F</w:t>
      </w:r>
      <w:r w:rsidRPr="006D2D8A">
        <w:t xml:space="preserve"> means value to be determined in the future.</w:t>
      </w:r>
    </w:p>
    <w:p w:rsidR="00D764E2" w:rsidRPr="006D2D8A" w:rsidRDefault="00D764E2" w:rsidP="00E4489D">
      <w:pPr>
        <w:pStyle w:val="SubsectionHead"/>
        <w:rPr>
          <w:vertAlign w:val="subscript"/>
        </w:rPr>
      </w:pPr>
      <w:r w:rsidRPr="006D2D8A">
        <w:t>T</w:t>
      </w:r>
      <w:r w:rsidRPr="006D2D8A">
        <w:rPr>
          <w:vertAlign w:val="superscript"/>
        </w:rPr>
        <w:t>ia</w:t>
      </w:r>
      <w:r w:rsidRPr="006D2D8A">
        <w:rPr>
          <w:vertAlign w:val="subscript"/>
        </w:rPr>
        <w:t>t</w:t>
      </w:r>
    </w:p>
    <w:p w:rsidR="00D764E2" w:rsidRPr="006D2D8A" w:rsidRDefault="00D764E2" w:rsidP="00E4489D">
      <w:pPr>
        <w:pStyle w:val="subsection"/>
      </w:pPr>
      <w:r w:rsidRPr="006D2D8A">
        <w:tab/>
        <w:t>(15)</w:t>
      </w:r>
      <w:r w:rsidRPr="006D2D8A">
        <w:tab/>
      </w:r>
      <w:r w:rsidRPr="006D2D8A">
        <w:rPr>
          <w:bCs/>
          <w:iCs/>
        </w:rPr>
        <w:t>T</w:t>
      </w:r>
      <w:r w:rsidRPr="006D2D8A">
        <w:rPr>
          <w:bCs/>
          <w:iCs/>
          <w:vertAlign w:val="superscript"/>
        </w:rPr>
        <w:t>ia</w:t>
      </w:r>
      <w:r w:rsidRPr="006D2D8A">
        <w:rPr>
          <w:bCs/>
          <w:iCs/>
          <w:vertAlign w:val="subscript"/>
        </w:rPr>
        <w:t>t</w:t>
      </w:r>
      <w:r w:rsidRPr="006D2D8A">
        <w:rPr>
          <w:bCs/>
          <w:iCs/>
        </w:rPr>
        <w:t xml:space="preserve"> is the </w:t>
      </w:r>
      <w:r w:rsidRPr="006D2D8A">
        <w:t>adjustment for the previous financial year’s production for the activity being conducted at the same facility or series of facilities for that year, which is:</w:t>
      </w:r>
    </w:p>
    <w:p w:rsidR="00D764E2" w:rsidRPr="006D2D8A" w:rsidRDefault="00D764E2" w:rsidP="00E4489D">
      <w:pPr>
        <w:pStyle w:val="paragraph"/>
      </w:pPr>
      <w:r w:rsidRPr="006D2D8A">
        <w:tab/>
        <w:t>(a)</w:t>
      </w:r>
      <w:r w:rsidRPr="006D2D8A">
        <w:tab/>
        <w:t>zero if:</w:t>
      </w:r>
    </w:p>
    <w:p w:rsidR="00D764E2" w:rsidRPr="006D2D8A" w:rsidRDefault="00D764E2" w:rsidP="00E4489D">
      <w:pPr>
        <w:pStyle w:val="paragraphsub"/>
      </w:pPr>
      <w:r w:rsidRPr="006D2D8A">
        <w:tab/>
        <w:t>(i)</w:t>
      </w:r>
      <w:r w:rsidRPr="006D2D8A">
        <w:tab/>
        <w:t>the application relates to the financial year starting on 1</w:t>
      </w:r>
      <w:r w:rsidR="006D2D8A" w:rsidRPr="006D2D8A">
        <w:t> </w:t>
      </w:r>
      <w:r w:rsidRPr="006D2D8A">
        <w:t>July 2012; or</w:t>
      </w:r>
    </w:p>
    <w:p w:rsidR="00D764E2" w:rsidRPr="006D2D8A" w:rsidRDefault="00D764E2" w:rsidP="00E4489D">
      <w:pPr>
        <w:pStyle w:val="paragraphsub"/>
      </w:pPr>
      <w:r w:rsidRPr="006D2D8A">
        <w:rPr>
          <w:bCs/>
          <w:iCs/>
        </w:rPr>
        <w:tab/>
        <w:t>(ii)</w:t>
      </w:r>
      <w:r w:rsidRPr="006D2D8A">
        <w:rPr>
          <w:bCs/>
          <w:iCs/>
        </w:rPr>
        <w:tab/>
        <w:t>the application relates only to a facility or facilities to which the criteria in subclause</w:t>
      </w:r>
      <w:r w:rsidR="006D2D8A" w:rsidRPr="006D2D8A">
        <w:rPr>
          <w:bCs/>
          <w:iCs/>
        </w:rPr>
        <w:t> </w:t>
      </w:r>
      <w:r w:rsidRPr="006D2D8A">
        <w:rPr>
          <w:bCs/>
          <w:iCs/>
        </w:rPr>
        <w:t>705(1) or (2) relate</w:t>
      </w:r>
      <w:r w:rsidRPr="006D2D8A">
        <w:t>; or</w:t>
      </w:r>
    </w:p>
    <w:p w:rsidR="00D764E2" w:rsidRPr="006D2D8A" w:rsidRDefault="00D764E2" w:rsidP="00E4489D">
      <w:pPr>
        <w:pStyle w:val="paragraphsub"/>
      </w:pPr>
      <w:r w:rsidRPr="006D2D8A">
        <w:tab/>
        <w:t>(iii)</w:t>
      </w:r>
      <w:r w:rsidRPr="006D2D8A">
        <w:tab/>
        <w:t xml:space="preserve">the relevant product relates only to facilities for which a requirement under </w:t>
      </w:r>
      <w:r w:rsidR="00E4489D" w:rsidRPr="006D2D8A">
        <w:t>Division</w:t>
      </w:r>
      <w:r w:rsidR="006D2D8A" w:rsidRPr="006D2D8A">
        <w:t> </w:t>
      </w:r>
      <w:r w:rsidRPr="006D2D8A">
        <w:t xml:space="preserve">2 of </w:t>
      </w:r>
      <w:r w:rsidR="00E4489D" w:rsidRPr="006D2D8A">
        <w:t>Part</w:t>
      </w:r>
      <w:r w:rsidR="006D2D8A" w:rsidRPr="006D2D8A">
        <w:t> </w:t>
      </w:r>
      <w:r w:rsidRPr="006D2D8A">
        <w:t>13 took effect in the financial year before the financial year to which the application relates; or</w:t>
      </w:r>
    </w:p>
    <w:p w:rsidR="00D764E2" w:rsidRPr="006D2D8A" w:rsidRDefault="00D764E2" w:rsidP="00E4489D">
      <w:pPr>
        <w:pStyle w:val="paragraphsub"/>
      </w:pPr>
      <w:r w:rsidRPr="006D2D8A">
        <w:rPr>
          <w:bCs/>
          <w:iCs/>
        </w:rPr>
        <w:tab/>
      </w:r>
      <w:r w:rsidRPr="006D2D8A">
        <w:t>(iv)</w:t>
      </w:r>
      <w:r w:rsidRPr="006D2D8A">
        <w:tab/>
        <w:t>no application was approved for free carbon units in relation to the carrying on of the emissions</w:t>
      </w:r>
      <w:r w:rsidR="006D2D8A" w:rsidRPr="006D2D8A">
        <w:noBreakHyphen/>
      </w:r>
      <w:r w:rsidRPr="006D2D8A">
        <w:t>intensive trade</w:t>
      </w:r>
      <w:r w:rsidR="006D2D8A" w:rsidRPr="006D2D8A">
        <w:noBreakHyphen/>
      </w:r>
      <w:r w:rsidRPr="006D2D8A">
        <w:t>exposed activity at the same facilities or series of facilities in the previous financial year; or</w:t>
      </w:r>
    </w:p>
    <w:p w:rsidR="00D764E2" w:rsidRPr="006D2D8A" w:rsidRDefault="00D764E2" w:rsidP="00E4489D">
      <w:pPr>
        <w:pStyle w:val="paragraph"/>
      </w:pPr>
      <w:r w:rsidRPr="006D2D8A">
        <w:tab/>
        <w:t>(b)</w:t>
      </w:r>
      <w:r w:rsidRPr="006D2D8A">
        <w:tab/>
        <w:t xml:space="preserve">worked out using </w:t>
      </w:r>
      <w:r w:rsidR="006D2D8A" w:rsidRPr="006D2D8A">
        <w:t>subclause (</w:t>
      </w:r>
      <w:r w:rsidRPr="006D2D8A">
        <w:t>16) if the application relates to the financial year starting on 1</w:t>
      </w:r>
      <w:r w:rsidR="006D2D8A" w:rsidRPr="006D2D8A">
        <w:t> </w:t>
      </w:r>
      <w:r w:rsidRPr="006D2D8A">
        <w:t>July 2013 or 1</w:t>
      </w:r>
      <w:r w:rsidR="006D2D8A" w:rsidRPr="006D2D8A">
        <w:t> </w:t>
      </w:r>
      <w:r w:rsidRPr="006D2D8A">
        <w:t>July</w:t>
      </w:r>
      <w:r w:rsidR="0035397E" w:rsidRPr="006D2D8A">
        <w:t xml:space="preserve"> </w:t>
      </w:r>
      <w:r w:rsidRPr="006D2D8A">
        <w:t>2014; or</w:t>
      </w:r>
    </w:p>
    <w:p w:rsidR="00D764E2" w:rsidRPr="006D2D8A" w:rsidRDefault="00D764E2" w:rsidP="00E4489D">
      <w:pPr>
        <w:pStyle w:val="paragraph"/>
      </w:pPr>
      <w:r w:rsidRPr="006D2D8A">
        <w:tab/>
        <w:t>(c)</w:t>
      </w:r>
      <w:r w:rsidRPr="006D2D8A">
        <w:tab/>
        <w:t xml:space="preserve">worked out using </w:t>
      </w:r>
      <w:r w:rsidR="006D2D8A" w:rsidRPr="006D2D8A">
        <w:t>subclause (</w:t>
      </w:r>
      <w:r w:rsidRPr="006D2D8A">
        <w:t>17) if the application relates to the financial year starting on 1</w:t>
      </w:r>
      <w:r w:rsidR="006D2D8A" w:rsidRPr="006D2D8A">
        <w:t> </w:t>
      </w:r>
      <w:r w:rsidRPr="006D2D8A">
        <w:t>July 2015; or</w:t>
      </w:r>
    </w:p>
    <w:p w:rsidR="00D764E2" w:rsidRPr="006D2D8A" w:rsidRDefault="00D764E2" w:rsidP="00E4489D">
      <w:pPr>
        <w:pStyle w:val="paragraph"/>
      </w:pPr>
      <w:r w:rsidRPr="006D2D8A">
        <w:tab/>
        <w:t>(d)</w:t>
      </w:r>
      <w:r w:rsidRPr="006D2D8A">
        <w:tab/>
        <w:t xml:space="preserve">worked out using </w:t>
      </w:r>
      <w:r w:rsidR="006D2D8A" w:rsidRPr="006D2D8A">
        <w:t>subclause (</w:t>
      </w:r>
      <w:r w:rsidRPr="006D2D8A">
        <w:t>18) if the application relates to a flexible charge year other than the financial year starting on 1</w:t>
      </w:r>
      <w:r w:rsidR="006D2D8A" w:rsidRPr="006D2D8A">
        <w:t> </w:t>
      </w:r>
      <w:r w:rsidRPr="006D2D8A">
        <w:t>July 2015.</w:t>
      </w:r>
    </w:p>
    <w:p w:rsidR="00D764E2" w:rsidRPr="006D2D8A" w:rsidRDefault="00D764E2" w:rsidP="00E4489D">
      <w:pPr>
        <w:pStyle w:val="subsection"/>
      </w:pPr>
      <w:r w:rsidRPr="006D2D8A">
        <w:tab/>
        <w:t>(16)</w:t>
      </w:r>
      <w:r w:rsidRPr="006D2D8A">
        <w:tab/>
        <w:t xml:space="preserve">For </w:t>
      </w:r>
      <w:r w:rsidR="006D2D8A" w:rsidRPr="006D2D8A">
        <w:t>paragraph (</w:t>
      </w:r>
      <w:r w:rsidRPr="006D2D8A">
        <w:t>15</w:t>
      </w:r>
      <w:r w:rsidR="00E4489D" w:rsidRPr="006D2D8A">
        <w:t>)(</w:t>
      </w:r>
      <w:r w:rsidRPr="006D2D8A">
        <w:t>b), T</w:t>
      </w:r>
      <w:r w:rsidRPr="006D2D8A">
        <w:rPr>
          <w:vertAlign w:val="superscript"/>
        </w:rPr>
        <w:t>ia</w:t>
      </w:r>
      <w:r w:rsidRPr="006D2D8A">
        <w:rPr>
          <w:vertAlign w:val="subscript"/>
        </w:rPr>
        <w:t>t</w:t>
      </w:r>
      <w:r w:rsidRPr="006D2D8A">
        <w:t xml:space="preserve"> is worked out using the formula:</w:t>
      </w:r>
    </w:p>
    <w:p w:rsidR="00D764E2" w:rsidRPr="006D2D8A" w:rsidRDefault="00D764E2" w:rsidP="00556A61">
      <w:pPr>
        <w:pStyle w:val="Formula"/>
        <w:spacing w:before="120" w:after="120"/>
      </w:pPr>
      <w:r w:rsidRPr="006D2D8A">
        <w:t>CP</w:t>
      </w:r>
      <w:r w:rsidRPr="006D2D8A">
        <w:rPr>
          <w:vertAlign w:val="subscript"/>
        </w:rPr>
        <w:t>t</w:t>
      </w:r>
      <w:r w:rsidR="006D2D8A" w:rsidRPr="006D2D8A">
        <w:rPr>
          <w:vertAlign w:val="subscript"/>
        </w:rPr>
        <w:noBreakHyphen/>
      </w:r>
      <w:r w:rsidRPr="006D2D8A">
        <w:rPr>
          <w:vertAlign w:val="subscript"/>
        </w:rPr>
        <w:t>1</w:t>
      </w:r>
      <w:r w:rsidRPr="006D2D8A">
        <w:t>/CP</w:t>
      </w:r>
      <w:r w:rsidRPr="006D2D8A">
        <w:rPr>
          <w:vertAlign w:val="subscript"/>
        </w:rPr>
        <w:t>t</w:t>
      </w:r>
      <w:r w:rsidRPr="006D2D8A">
        <w:t xml:space="preserve"> </w:t>
      </w:r>
      <w:r w:rsidRPr="006D2D8A">
        <w:sym w:font="Wingdings 2" w:char="F0CD"/>
      </w:r>
      <w:r w:rsidRPr="006D2D8A">
        <w:t xml:space="preserve"> (1+r) </w:t>
      </w:r>
      <w:r w:rsidRPr="006D2D8A">
        <w:sym w:font="Wingdings 2" w:char="F0CD"/>
      </w:r>
      <w:r w:rsidRPr="006D2D8A">
        <w:t xml:space="preserve"> [k</w:t>
      </w:r>
      <w:r w:rsidRPr="006D2D8A">
        <w:rPr>
          <w:vertAlign w:val="superscript"/>
        </w:rPr>
        <w:t>a</w:t>
      </w:r>
      <w:r w:rsidRPr="006D2D8A">
        <w:rPr>
          <w:vertAlign w:val="subscript"/>
        </w:rPr>
        <w:t>t</w:t>
      </w:r>
      <w:r w:rsidR="006D2D8A" w:rsidRPr="006D2D8A">
        <w:rPr>
          <w:vertAlign w:val="subscript"/>
        </w:rPr>
        <w:noBreakHyphen/>
      </w:r>
      <w:r w:rsidRPr="006D2D8A">
        <w:rPr>
          <w:vertAlign w:val="subscript"/>
        </w:rPr>
        <w:t>1</w:t>
      </w:r>
      <w:r w:rsidRPr="006D2D8A">
        <w:t xml:space="preserve"> </w:t>
      </w:r>
      <w:r w:rsidRPr="006D2D8A">
        <w:sym w:font="Wingdings 2" w:char="F0CD"/>
      </w:r>
      <w:r w:rsidRPr="006D2D8A">
        <w:t xml:space="preserve"> (P</w:t>
      </w:r>
      <w:r w:rsidRPr="006D2D8A">
        <w:rPr>
          <w:vertAlign w:val="superscript"/>
        </w:rPr>
        <w:t>ia</w:t>
      </w:r>
      <w:r w:rsidRPr="006D2D8A">
        <w:rPr>
          <w:vertAlign w:val="subscript"/>
        </w:rPr>
        <w:t>t</w:t>
      </w:r>
      <w:r w:rsidR="006D2D8A" w:rsidRPr="006D2D8A">
        <w:rPr>
          <w:vertAlign w:val="subscript"/>
        </w:rPr>
        <w:noBreakHyphen/>
      </w:r>
      <w:r w:rsidRPr="006D2D8A">
        <w:rPr>
          <w:vertAlign w:val="subscript"/>
        </w:rPr>
        <w:t>1</w:t>
      </w:r>
      <w:r w:rsidRPr="006D2D8A">
        <w:t xml:space="preserve"> </w:t>
      </w:r>
      <w:r w:rsidRPr="006D2D8A">
        <w:sym w:font="Wingdings 2" w:char="F0CD"/>
      </w:r>
      <w:r w:rsidRPr="006D2D8A">
        <w:t xml:space="preserve"> (EI</w:t>
      </w:r>
      <w:r w:rsidRPr="006D2D8A">
        <w:rPr>
          <w:vertAlign w:val="superscript"/>
        </w:rPr>
        <w:t>a</w:t>
      </w:r>
      <w:r w:rsidRPr="006D2D8A">
        <w:rPr>
          <w:vertAlign w:val="subscript"/>
        </w:rPr>
        <w:t>t</w:t>
      </w:r>
      <w:r w:rsidR="006D2D8A" w:rsidRPr="006D2D8A">
        <w:rPr>
          <w:vertAlign w:val="subscript"/>
        </w:rPr>
        <w:noBreakHyphen/>
      </w:r>
      <w:r w:rsidRPr="006D2D8A">
        <w:rPr>
          <w:vertAlign w:val="subscript"/>
        </w:rPr>
        <w:t>1</w:t>
      </w:r>
      <w:r w:rsidRPr="006D2D8A">
        <w:t xml:space="preserve"> + EP</w:t>
      </w:r>
      <w:r w:rsidRPr="006D2D8A">
        <w:rPr>
          <w:vertAlign w:val="superscript"/>
        </w:rPr>
        <w:t>a</w:t>
      </w:r>
      <w:r w:rsidRPr="006D2D8A">
        <w:rPr>
          <w:vertAlign w:val="subscript"/>
        </w:rPr>
        <w:t>t</w:t>
      </w:r>
      <w:r w:rsidR="006D2D8A" w:rsidRPr="006D2D8A">
        <w:rPr>
          <w:vertAlign w:val="subscript"/>
        </w:rPr>
        <w:noBreakHyphen/>
      </w:r>
      <w:r w:rsidRPr="006D2D8A">
        <w:rPr>
          <w:vertAlign w:val="subscript"/>
        </w:rPr>
        <w:t>1</w:t>
      </w:r>
      <w:r w:rsidRPr="006D2D8A">
        <w:t xml:space="preserve"> </w:t>
      </w:r>
      <w:r w:rsidRPr="006D2D8A">
        <w:sym w:font="Wingdings 2" w:char="F0CD"/>
      </w:r>
      <w:r w:rsidRPr="006D2D8A">
        <w:t xml:space="preserve"> EAF</w:t>
      </w:r>
      <w:r w:rsidRPr="006D2D8A">
        <w:rPr>
          <w:vertAlign w:val="superscript"/>
        </w:rPr>
        <w:t>i</w:t>
      </w:r>
      <w:r w:rsidRPr="006D2D8A">
        <w:rPr>
          <w:vertAlign w:val="subscript"/>
        </w:rPr>
        <w:t>t</w:t>
      </w:r>
      <w:r w:rsidR="006D2D8A" w:rsidRPr="006D2D8A">
        <w:rPr>
          <w:vertAlign w:val="subscript"/>
        </w:rPr>
        <w:noBreakHyphen/>
      </w:r>
      <w:r w:rsidRPr="006D2D8A">
        <w:rPr>
          <w:vertAlign w:val="subscript"/>
        </w:rPr>
        <w:t>1</w:t>
      </w:r>
      <w:r w:rsidRPr="006D2D8A">
        <w:t xml:space="preserve"> + NGP</w:t>
      </w:r>
      <w:r w:rsidRPr="006D2D8A">
        <w:rPr>
          <w:vertAlign w:val="superscript"/>
        </w:rPr>
        <w:t>a</w:t>
      </w:r>
      <w:r w:rsidRPr="006D2D8A">
        <w:rPr>
          <w:vertAlign w:val="subscript"/>
        </w:rPr>
        <w:t>t</w:t>
      </w:r>
      <w:r w:rsidR="006D2D8A" w:rsidRPr="006D2D8A">
        <w:rPr>
          <w:vertAlign w:val="subscript"/>
        </w:rPr>
        <w:noBreakHyphen/>
      </w:r>
      <w:r w:rsidRPr="006D2D8A">
        <w:rPr>
          <w:vertAlign w:val="subscript"/>
        </w:rPr>
        <w:t>1</w:t>
      </w:r>
      <w:r w:rsidRPr="006D2D8A">
        <w:t xml:space="preserve"> </w:t>
      </w:r>
      <w:r w:rsidRPr="006D2D8A">
        <w:sym w:font="Wingdings 2" w:char="F0CD"/>
      </w:r>
      <w:r w:rsidRPr="006D2D8A">
        <w:t xml:space="preserve"> NGAF</w:t>
      </w:r>
      <w:r w:rsidRPr="006D2D8A">
        <w:rPr>
          <w:vertAlign w:val="superscript"/>
        </w:rPr>
        <w:t>i</w:t>
      </w:r>
      <w:r w:rsidRPr="006D2D8A">
        <w:rPr>
          <w:vertAlign w:val="subscript"/>
        </w:rPr>
        <w:t>t</w:t>
      </w:r>
      <w:r w:rsidR="006D2D8A" w:rsidRPr="006D2D8A">
        <w:rPr>
          <w:vertAlign w:val="subscript"/>
        </w:rPr>
        <w:noBreakHyphen/>
      </w:r>
      <w:r w:rsidRPr="006D2D8A">
        <w:rPr>
          <w:vertAlign w:val="subscript"/>
        </w:rPr>
        <w:t>1</w:t>
      </w:r>
      <w:r w:rsidRPr="006D2D8A">
        <w:t>)) – (baseline allocation</w:t>
      </w:r>
      <w:r w:rsidRPr="006D2D8A">
        <w:rPr>
          <w:vertAlign w:val="subscript"/>
        </w:rPr>
        <w:t>t</w:t>
      </w:r>
      <w:r w:rsidR="006D2D8A" w:rsidRPr="006D2D8A">
        <w:rPr>
          <w:vertAlign w:val="subscript"/>
        </w:rPr>
        <w:noBreakHyphen/>
      </w:r>
      <w:r w:rsidRPr="006D2D8A">
        <w:rPr>
          <w:vertAlign w:val="subscript"/>
        </w:rPr>
        <w:t>1</w:t>
      </w:r>
      <w:r w:rsidRPr="006D2D8A">
        <w:t xml:space="preserve"> – T</w:t>
      </w:r>
      <w:r w:rsidRPr="006D2D8A">
        <w:rPr>
          <w:vertAlign w:val="superscript"/>
        </w:rPr>
        <w:t>ia</w:t>
      </w:r>
      <w:r w:rsidRPr="006D2D8A">
        <w:rPr>
          <w:vertAlign w:val="subscript"/>
        </w:rPr>
        <w:t>t</w:t>
      </w:r>
      <w:r w:rsidR="006D2D8A" w:rsidRPr="006D2D8A">
        <w:rPr>
          <w:vertAlign w:val="subscript"/>
        </w:rPr>
        <w:noBreakHyphen/>
      </w:r>
      <w:r w:rsidRPr="006D2D8A">
        <w:rPr>
          <w:vertAlign w:val="subscript"/>
        </w:rPr>
        <w:t>1</w:t>
      </w:r>
      <w:r w:rsidRPr="006D2D8A">
        <w:t>)]</w:t>
      </w:r>
    </w:p>
    <w:p w:rsidR="00D764E2" w:rsidRPr="006D2D8A" w:rsidRDefault="00D764E2" w:rsidP="00E4489D">
      <w:pPr>
        <w:pStyle w:val="subsection2"/>
      </w:pPr>
      <w:r w:rsidRPr="006D2D8A">
        <w:t>where:</w:t>
      </w:r>
    </w:p>
    <w:p w:rsidR="00D764E2" w:rsidRPr="006D2D8A" w:rsidRDefault="00D764E2" w:rsidP="00E4489D">
      <w:pPr>
        <w:pStyle w:val="Definition"/>
      </w:pPr>
      <w:r w:rsidRPr="006D2D8A">
        <w:rPr>
          <w:b/>
          <w:i/>
        </w:rPr>
        <w:t>CP</w:t>
      </w:r>
      <w:r w:rsidRPr="006D2D8A">
        <w:rPr>
          <w:b/>
          <w:i/>
          <w:vertAlign w:val="subscript"/>
        </w:rPr>
        <w:t>t</w:t>
      </w:r>
      <w:r w:rsidRPr="006D2D8A">
        <w:rPr>
          <w:b/>
          <w:i/>
        </w:rPr>
        <w:t xml:space="preserve"> </w:t>
      </w:r>
      <w:r w:rsidRPr="006D2D8A">
        <w:t>is the fixed charge for the vintage year as set out in the table in subsection</w:t>
      </w:r>
      <w:r w:rsidR="006D2D8A" w:rsidRPr="006D2D8A">
        <w:t> </w:t>
      </w:r>
      <w:r w:rsidR="00E07B5E" w:rsidRPr="006D2D8A">
        <w:t>100</w:t>
      </w:r>
      <w:r w:rsidRPr="006D2D8A">
        <w:t>(1) of the Act.</w:t>
      </w:r>
    </w:p>
    <w:p w:rsidR="00D764E2" w:rsidRPr="006D2D8A" w:rsidRDefault="00D764E2" w:rsidP="00E4489D">
      <w:pPr>
        <w:pStyle w:val="Definition"/>
      </w:pPr>
      <w:r w:rsidRPr="006D2D8A">
        <w:rPr>
          <w:b/>
          <w:i/>
        </w:rPr>
        <w:t>baseline allocation</w:t>
      </w:r>
      <w:r w:rsidRPr="006D2D8A">
        <w:rPr>
          <w:b/>
          <w:i/>
          <w:vertAlign w:val="subscript"/>
        </w:rPr>
        <w:t>t</w:t>
      </w:r>
      <w:r w:rsidR="006D2D8A" w:rsidRPr="006D2D8A">
        <w:rPr>
          <w:b/>
          <w:i/>
          <w:vertAlign w:val="subscript"/>
        </w:rPr>
        <w:noBreakHyphen/>
      </w:r>
      <w:r w:rsidRPr="006D2D8A">
        <w:rPr>
          <w:b/>
          <w:i/>
          <w:vertAlign w:val="subscript"/>
        </w:rPr>
        <w:t>1</w:t>
      </w:r>
      <w:r w:rsidRPr="006D2D8A">
        <w:rPr>
          <w:b/>
          <w:i/>
        </w:rPr>
        <w:t xml:space="preserve"> </w:t>
      </w:r>
      <w:r w:rsidRPr="006D2D8A">
        <w:t>means the total number of free carbon units worked out under clause</w:t>
      </w:r>
      <w:r w:rsidR="006D2D8A" w:rsidRPr="006D2D8A">
        <w:t> </w:t>
      </w:r>
      <w:r w:rsidRPr="006D2D8A">
        <w:t>906 for the previous period.</w:t>
      </w:r>
    </w:p>
    <w:p w:rsidR="00D764E2" w:rsidRPr="006D2D8A" w:rsidRDefault="00E4489D" w:rsidP="00E4489D">
      <w:pPr>
        <w:pStyle w:val="notetext"/>
      </w:pPr>
      <w:r w:rsidRPr="006D2D8A">
        <w:t>Note:</w:t>
      </w:r>
      <w:r w:rsidRPr="006D2D8A">
        <w:tab/>
      </w:r>
      <w:r w:rsidR="00D764E2" w:rsidRPr="006D2D8A">
        <w:rPr>
          <w:b/>
          <w:i/>
        </w:rPr>
        <w:t xml:space="preserve">r </w:t>
      </w:r>
      <w:r w:rsidR="00D764E2" w:rsidRPr="006D2D8A">
        <w:t xml:space="preserve">is explained in </w:t>
      </w:r>
      <w:r w:rsidRPr="006D2D8A">
        <w:t>Part</w:t>
      </w:r>
      <w:r w:rsidR="006D2D8A" w:rsidRPr="006D2D8A">
        <w:t> </w:t>
      </w:r>
      <w:r w:rsidR="00D764E2" w:rsidRPr="006D2D8A">
        <w:t>2.</w:t>
      </w:r>
    </w:p>
    <w:p w:rsidR="00D764E2" w:rsidRPr="006D2D8A" w:rsidRDefault="00D764E2" w:rsidP="00E4489D">
      <w:pPr>
        <w:pStyle w:val="subsection"/>
      </w:pPr>
      <w:r w:rsidRPr="006D2D8A">
        <w:tab/>
        <w:t>(17)</w:t>
      </w:r>
      <w:r w:rsidRPr="006D2D8A">
        <w:tab/>
        <w:t xml:space="preserve">For </w:t>
      </w:r>
      <w:r w:rsidR="006D2D8A" w:rsidRPr="006D2D8A">
        <w:t>paragraph (</w:t>
      </w:r>
      <w:r w:rsidRPr="006D2D8A">
        <w:t>15</w:t>
      </w:r>
      <w:r w:rsidR="00E4489D" w:rsidRPr="006D2D8A">
        <w:t>)(</w:t>
      </w:r>
      <w:r w:rsidRPr="006D2D8A">
        <w:t>c), T</w:t>
      </w:r>
      <w:r w:rsidRPr="006D2D8A">
        <w:rPr>
          <w:vertAlign w:val="superscript"/>
        </w:rPr>
        <w:t>ia</w:t>
      </w:r>
      <w:r w:rsidRPr="006D2D8A">
        <w:rPr>
          <w:vertAlign w:val="subscript"/>
        </w:rPr>
        <w:t>t</w:t>
      </w:r>
      <w:r w:rsidRPr="006D2D8A">
        <w:t xml:space="preserve"> is worked out using the formula:</w:t>
      </w:r>
    </w:p>
    <w:p w:rsidR="004F65BB" w:rsidRPr="004F65BB" w:rsidRDefault="004F65BB" w:rsidP="004F65BB">
      <w:pPr>
        <w:pStyle w:val="Formula"/>
        <w:spacing w:before="120" w:after="120"/>
      </w:pPr>
      <w:r w:rsidRPr="004F65BB">
        <w:t>CP</w:t>
      </w:r>
      <w:r w:rsidRPr="004F65BB">
        <w:rPr>
          <w:vertAlign w:val="subscript"/>
        </w:rPr>
        <w:t>t-1</w:t>
      </w:r>
      <w:r w:rsidRPr="004F65BB">
        <w:t>/BAAC</w:t>
      </w:r>
      <w:r w:rsidRPr="004F65BB">
        <w:rPr>
          <w:vertAlign w:val="subscript"/>
        </w:rPr>
        <w:t>t</w:t>
      </w:r>
      <w:r w:rsidRPr="004F65BB">
        <w:t xml:space="preserve"> </w:t>
      </w:r>
      <w:r w:rsidRPr="004F65BB">
        <w:sym w:font="Wingdings 2" w:char="F0CD"/>
      </w:r>
      <w:r w:rsidRPr="004F65BB">
        <w:t xml:space="preserve"> [k</w:t>
      </w:r>
      <w:r w:rsidRPr="004F65BB">
        <w:rPr>
          <w:vertAlign w:val="superscript"/>
        </w:rPr>
        <w:t>a</w:t>
      </w:r>
      <w:r w:rsidRPr="004F65BB">
        <w:rPr>
          <w:vertAlign w:val="subscript"/>
        </w:rPr>
        <w:t>t-1</w:t>
      </w:r>
      <w:r w:rsidRPr="004F65BB">
        <w:t xml:space="preserve"> </w:t>
      </w:r>
      <w:r w:rsidRPr="004F65BB">
        <w:sym w:font="Wingdings 2" w:char="F0CD"/>
      </w:r>
      <w:r w:rsidRPr="004F65BB">
        <w:t xml:space="preserve"> (P</w:t>
      </w:r>
      <w:r w:rsidRPr="004F65BB">
        <w:rPr>
          <w:vertAlign w:val="superscript"/>
        </w:rPr>
        <w:t>ia</w:t>
      </w:r>
      <w:r w:rsidRPr="004F65BB">
        <w:rPr>
          <w:vertAlign w:val="subscript"/>
        </w:rPr>
        <w:t>t-1</w:t>
      </w:r>
      <w:r w:rsidRPr="004F65BB">
        <w:t xml:space="preserve"> </w:t>
      </w:r>
      <w:r w:rsidRPr="004F65BB">
        <w:sym w:font="Wingdings 2" w:char="F0CD"/>
      </w:r>
      <w:r w:rsidRPr="004F65BB">
        <w:t xml:space="preserve"> (EI</w:t>
      </w:r>
      <w:r w:rsidRPr="004F65BB">
        <w:rPr>
          <w:vertAlign w:val="superscript"/>
        </w:rPr>
        <w:t>a</w:t>
      </w:r>
      <w:r w:rsidRPr="004F65BB">
        <w:rPr>
          <w:vertAlign w:val="subscript"/>
        </w:rPr>
        <w:t>t-1</w:t>
      </w:r>
      <w:r w:rsidRPr="004F65BB">
        <w:t xml:space="preserve"> + EP</w:t>
      </w:r>
      <w:r w:rsidRPr="004F65BB">
        <w:rPr>
          <w:vertAlign w:val="superscript"/>
        </w:rPr>
        <w:t>a</w:t>
      </w:r>
      <w:r w:rsidRPr="004F65BB">
        <w:rPr>
          <w:vertAlign w:val="subscript"/>
        </w:rPr>
        <w:t>t-1</w:t>
      </w:r>
      <w:r w:rsidRPr="004F65BB">
        <w:t xml:space="preserve"> </w:t>
      </w:r>
      <w:r w:rsidRPr="004F65BB">
        <w:sym w:font="Wingdings 2" w:char="F0CD"/>
      </w:r>
      <w:r w:rsidRPr="004F65BB">
        <w:t xml:space="preserve"> EAF</w:t>
      </w:r>
      <w:r w:rsidRPr="004F65BB">
        <w:rPr>
          <w:vertAlign w:val="superscript"/>
        </w:rPr>
        <w:t>i</w:t>
      </w:r>
      <w:r w:rsidRPr="004F65BB">
        <w:rPr>
          <w:vertAlign w:val="subscript"/>
        </w:rPr>
        <w:t xml:space="preserve">t-1 </w:t>
      </w:r>
      <w:r w:rsidRPr="004F65BB">
        <w:t>+ NGP</w:t>
      </w:r>
      <w:r w:rsidRPr="004F65BB">
        <w:rPr>
          <w:vertAlign w:val="superscript"/>
        </w:rPr>
        <w:t>a</w:t>
      </w:r>
      <w:r w:rsidRPr="004F65BB">
        <w:rPr>
          <w:vertAlign w:val="subscript"/>
        </w:rPr>
        <w:t>t-1</w:t>
      </w:r>
      <w:r w:rsidRPr="004F65BB">
        <w:t xml:space="preserve"> </w:t>
      </w:r>
      <w:r w:rsidRPr="004F65BB">
        <w:sym w:font="Wingdings 2" w:char="F0CD"/>
      </w:r>
      <w:r w:rsidRPr="004F65BB">
        <w:t xml:space="preserve"> NGAF</w:t>
      </w:r>
      <w:r w:rsidRPr="004F65BB">
        <w:rPr>
          <w:vertAlign w:val="superscript"/>
        </w:rPr>
        <w:t>i</w:t>
      </w:r>
      <w:r w:rsidRPr="004F65BB">
        <w:rPr>
          <w:vertAlign w:val="subscript"/>
        </w:rPr>
        <w:t>t-1</w:t>
      </w:r>
      <w:r w:rsidRPr="004F65BB">
        <w:t>)) – (baseline allocation</w:t>
      </w:r>
      <w:r w:rsidRPr="004F65BB">
        <w:rPr>
          <w:vertAlign w:val="subscript"/>
        </w:rPr>
        <w:t>t-1</w:t>
      </w:r>
      <w:r w:rsidRPr="004F65BB">
        <w:t xml:space="preserve"> – T</w:t>
      </w:r>
      <w:r w:rsidRPr="004F65BB">
        <w:rPr>
          <w:vertAlign w:val="superscript"/>
        </w:rPr>
        <w:t>ia</w:t>
      </w:r>
      <w:r w:rsidRPr="004F65BB">
        <w:rPr>
          <w:vertAlign w:val="subscript"/>
        </w:rPr>
        <w:t>t-1</w:t>
      </w:r>
      <w:r w:rsidRPr="004F65BB">
        <w:t>)]</w:t>
      </w:r>
    </w:p>
    <w:p w:rsidR="00D764E2" w:rsidRPr="006D2D8A" w:rsidRDefault="00D764E2" w:rsidP="00E4489D">
      <w:pPr>
        <w:pStyle w:val="subsection2"/>
      </w:pPr>
      <w:r w:rsidRPr="006D2D8A">
        <w:t>where:</w:t>
      </w:r>
    </w:p>
    <w:p w:rsidR="00D764E2" w:rsidRPr="006D2D8A" w:rsidRDefault="00D764E2" w:rsidP="00E4489D">
      <w:pPr>
        <w:pStyle w:val="Definition"/>
      </w:pPr>
      <w:r w:rsidRPr="006D2D8A">
        <w:rPr>
          <w:b/>
          <w:i/>
        </w:rPr>
        <w:t>BAAC</w:t>
      </w:r>
      <w:r w:rsidRPr="006D2D8A">
        <w:rPr>
          <w:b/>
          <w:i/>
          <w:vertAlign w:val="subscript"/>
        </w:rPr>
        <w:t>t</w:t>
      </w:r>
      <w:r w:rsidRPr="006D2D8A">
        <w:t xml:space="preserve"> is the benchmark average auction charge for the financial year starting on 1</w:t>
      </w:r>
      <w:r w:rsidR="006D2D8A" w:rsidRPr="006D2D8A">
        <w:t> </w:t>
      </w:r>
      <w:r w:rsidRPr="006D2D8A">
        <w:t>July 2014.</w:t>
      </w:r>
    </w:p>
    <w:p w:rsidR="00D764E2" w:rsidRPr="006D2D8A" w:rsidRDefault="00D764E2" w:rsidP="00E4489D">
      <w:pPr>
        <w:pStyle w:val="subsection"/>
      </w:pPr>
      <w:r w:rsidRPr="006D2D8A">
        <w:rPr>
          <w:bCs/>
          <w:iCs/>
        </w:rPr>
        <w:tab/>
        <w:t>(18)</w:t>
      </w:r>
      <w:r w:rsidRPr="006D2D8A">
        <w:rPr>
          <w:bCs/>
          <w:iCs/>
        </w:rPr>
        <w:tab/>
        <w:t xml:space="preserve">For </w:t>
      </w:r>
      <w:r w:rsidR="006D2D8A" w:rsidRPr="006D2D8A">
        <w:rPr>
          <w:bCs/>
          <w:iCs/>
        </w:rPr>
        <w:t>paragraph (</w:t>
      </w:r>
      <w:r w:rsidRPr="006D2D8A">
        <w:rPr>
          <w:bCs/>
          <w:iCs/>
        </w:rPr>
        <w:t>15</w:t>
      </w:r>
      <w:r w:rsidR="00E4489D" w:rsidRPr="006D2D8A">
        <w:rPr>
          <w:bCs/>
          <w:iCs/>
        </w:rPr>
        <w:t>)(</w:t>
      </w:r>
      <w:r w:rsidRPr="006D2D8A">
        <w:rPr>
          <w:bCs/>
          <w:iCs/>
        </w:rPr>
        <w:t>d), T</w:t>
      </w:r>
      <w:r w:rsidRPr="006D2D8A">
        <w:rPr>
          <w:bCs/>
          <w:iCs/>
          <w:vertAlign w:val="superscript"/>
        </w:rPr>
        <w:t>ia</w:t>
      </w:r>
      <w:r w:rsidRPr="006D2D8A">
        <w:rPr>
          <w:bCs/>
          <w:iCs/>
          <w:vertAlign w:val="subscript"/>
        </w:rPr>
        <w:t>t</w:t>
      </w:r>
      <w:r w:rsidRPr="006D2D8A">
        <w:t xml:space="preserve"> is worked out using the following formula.</w:t>
      </w:r>
    </w:p>
    <w:p w:rsidR="00D764E2" w:rsidRPr="006D2D8A" w:rsidRDefault="004F65BB" w:rsidP="00556A61">
      <w:pPr>
        <w:pStyle w:val="Formula"/>
        <w:spacing w:before="120" w:after="120"/>
      </w:pPr>
      <w:r w:rsidRPr="000502E5">
        <w:t>k</w:t>
      </w:r>
      <w:r w:rsidRPr="000502E5">
        <w:rPr>
          <w:vertAlign w:val="superscript"/>
        </w:rPr>
        <w:t>a</w:t>
      </w:r>
      <w:r w:rsidRPr="000502E5">
        <w:rPr>
          <w:vertAlign w:val="subscript"/>
        </w:rPr>
        <w:t>t-1</w:t>
      </w:r>
      <w:r w:rsidRPr="000502E5">
        <w:t xml:space="preserve"> </w:t>
      </w:r>
      <w:r w:rsidRPr="000502E5">
        <w:sym w:font="Wingdings 2" w:char="F0CD"/>
      </w:r>
      <w:r w:rsidRPr="000502E5">
        <w:t xml:space="preserve"> (P</w:t>
      </w:r>
      <w:r w:rsidRPr="000502E5">
        <w:rPr>
          <w:vertAlign w:val="superscript"/>
        </w:rPr>
        <w:t>ia</w:t>
      </w:r>
      <w:r w:rsidRPr="000502E5">
        <w:rPr>
          <w:vertAlign w:val="subscript"/>
        </w:rPr>
        <w:t>t-1</w:t>
      </w:r>
      <w:r w:rsidRPr="000502E5">
        <w:t xml:space="preserve"> </w:t>
      </w:r>
      <w:r w:rsidRPr="000502E5">
        <w:sym w:font="Wingdings 2" w:char="F0CD"/>
      </w:r>
      <w:r w:rsidRPr="000502E5">
        <w:t xml:space="preserve"> (EI</w:t>
      </w:r>
      <w:r w:rsidRPr="000502E5">
        <w:rPr>
          <w:vertAlign w:val="superscript"/>
        </w:rPr>
        <w:t>a</w:t>
      </w:r>
      <w:r w:rsidRPr="000502E5">
        <w:rPr>
          <w:vertAlign w:val="subscript"/>
        </w:rPr>
        <w:t>t-1</w:t>
      </w:r>
      <w:r w:rsidRPr="000502E5">
        <w:t xml:space="preserve"> + EP</w:t>
      </w:r>
      <w:r w:rsidRPr="000502E5">
        <w:rPr>
          <w:vertAlign w:val="superscript"/>
        </w:rPr>
        <w:t>a</w:t>
      </w:r>
      <w:r w:rsidRPr="000502E5">
        <w:rPr>
          <w:vertAlign w:val="subscript"/>
        </w:rPr>
        <w:t>t-1</w:t>
      </w:r>
      <w:r w:rsidRPr="000502E5">
        <w:t xml:space="preserve"> </w:t>
      </w:r>
      <w:r w:rsidRPr="000502E5">
        <w:sym w:font="Wingdings 2" w:char="F0CD"/>
      </w:r>
      <w:r w:rsidRPr="000502E5">
        <w:t xml:space="preserve"> EAF</w:t>
      </w:r>
      <w:r w:rsidRPr="000502E5">
        <w:rPr>
          <w:vertAlign w:val="superscript"/>
        </w:rPr>
        <w:t>i</w:t>
      </w:r>
      <w:r w:rsidRPr="000502E5">
        <w:rPr>
          <w:vertAlign w:val="subscript"/>
        </w:rPr>
        <w:t xml:space="preserve">t-1 </w:t>
      </w:r>
      <w:r w:rsidRPr="000502E5">
        <w:t>+ NGP</w:t>
      </w:r>
      <w:r w:rsidRPr="000502E5">
        <w:rPr>
          <w:vertAlign w:val="superscript"/>
        </w:rPr>
        <w:t>a</w:t>
      </w:r>
      <w:r w:rsidRPr="000502E5">
        <w:rPr>
          <w:vertAlign w:val="subscript"/>
        </w:rPr>
        <w:t>t-1</w:t>
      </w:r>
      <w:r w:rsidRPr="000502E5">
        <w:t xml:space="preserve"> </w:t>
      </w:r>
      <w:r w:rsidRPr="000502E5">
        <w:sym w:font="Wingdings 2" w:char="F0CD"/>
      </w:r>
      <w:r w:rsidRPr="000502E5">
        <w:t xml:space="preserve"> NGAF</w:t>
      </w:r>
      <w:r w:rsidRPr="000502E5">
        <w:rPr>
          <w:vertAlign w:val="superscript"/>
        </w:rPr>
        <w:t>i</w:t>
      </w:r>
      <w:r w:rsidRPr="000502E5">
        <w:rPr>
          <w:vertAlign w:val="subscript"/>
        </w:rPr>
        <w:t>t-1</w:t>
      </w:r>
      <w:r w:rsidRPr="000502E5">
        <w:t>)) – (baseline allocation</w:t>
      </w:r>
      <w:r w:rsidRPr="000502E5">
        <w:rPr>
          <w:vertAlign w:val="subscript"/>
        </w:rPr>
        <w:t>t-1</w:t>
      </w:r>
      <w:r w:rsidRPr="000502E5">
        <w:t xml:space="preserve"> – T</w:t>
      </w:r>
      <w:r w:rsidRPr="000502E5">
        <w:rPr>
          <w:vertAlign w:val="superscript"/>
        </w:rPr>
        <w:t>ia</w:t>
      </w:r>
      <w:r w:rsidRPr="000502E5">
        <w:rPr>
          <w:vertAlign w:val="subscript"/>
        </w:rPr>
        <w:t>t-1</w:t>
      </w:r>
      <w:r w:rsidRPr="000502E5">
        <w:t>)</w:t>
      </w:r>
    </w:p>
    <w:p w:rsidR="00D764E2" w:rsidRPr="006D2D8A" w:rsidRDefault="00A33841" w:rsidP="00DB7DCF">
      <w:pPr>
        <w:pStyle w:val="ActHead3"/>
        <w:pageBreakBefore/>
      </w:pPr>
      <w:bookmarkStart w:id="219" w:name="_Toc355625798"/>
      <w:r w:rsidRPr="006D2D8A">
        <w:rPr>
          <w:rStyle w:val="CharDivNo"/>
        </w:rPr>
        <w:t>Division</w:t>
      </w:r>
      <w:r w:rsidR="006D2D8A" w:rsidRPr="006D2D8A">
        <w:rPr>
          <w:rStyle w:val="CharDivNo"/>
        </w:rPr>
        <w:t> </w:t>
      </w:r>
      <w:r w:rsidRPr="006D2D8A">
        <w:rPr>
          <w:rStyle w:val="CharDivNo"/>
        </w:rPr>
        <w:t>5</w:t>
      </w:r>
      <w:r w:rsidRPr="006D2D8A">
        <w:t>—</w:t>
      </w:r>
      <w:r w:rsidR="00D764E2" w:rsidRPr="006D2D8A">
        <w:rPr>
          <w:rStyle w:val="CharDivText"/>
        </w:rPr>
        <w:t>Modification of formula in Division</w:t>
      </w:r>
      <w:r w:rsidR="006D2D8A" w:rsidRPr="006D2D8A">
        <w:rPr>
          <w:rStyle w:val="CharDivText"/>
        </w:rPr>
        <w:t> </w:t>
      </w:r>
      <w:r w:rsidR="00D764E2" w:rsidRPr="006D2D8A">
        <w:rPr>
          <w:rStyle w:val="CharDivText"/>
        </w:rPr>
        <w:t>4</w:t>
      </w:r>
      <w:r w:rsidR="00E4489D" w:rsidRPr="006D2D8A">
        <w:rPr>
          <w:rStyle w:val="CharDivText"/>
        </w:rPr>
        <w:t>—</w:t>
      </w:r>
      <w:r w:rsidR="00D764E2" w:rsidRPr="006D2D8A">
        <w:rPr>
          <w:rStyle w:val="CharDivText"/>
        </w:rPr>
        <w:t>large user electricity contracts</w:t>
      </w:r>
      <w:bookmarkEnd w:id="219"/>
    </w:p>
    <w:p w:rsidR="00D764E2" w:rsidRPr="006D2D8A" w:rsidRDefault="00D764E2" w:rsidP="00E4489D">
      <w:pPr>
        <w:pStyle w:val="subsection"/>
      </w:pPr>
      <w:r w:rsidRPr="006D2D8A">
        <w:t>908</w:t>
      </w:r>
      <w:r w:rsidRPr="006D2D8A">
        <w:tab/>
        <w:t>(1)</w:t>
      </w:r>
      <w:r w:rsidRPr="006D2D8A">
        <w:tab/>
        <w:t xml:space="preserve">This </w:t>
      </w:r>
      <w:r w:rsidR="00E4489D" w:rsidRPr="006D2D8A">
        <w:t>Division</w:t>
      </w:r>
      <w:r w:rsidR="0035397E" w:rsidRPr="006D2D8A">
        <w:t xml:space="preserve"> </w:t>
      </w:r>
      <w:r w:rsidRPr="006D2D8A">
        <w:t xml:space="preserve">applies in relation to an application </w:t>
      </w:r>
      <w:r w:rsidRPr="006D2D8A">
        <w:rPr>
          <w:iCs/>
        </w:rPr>
        <w:t>that includes a single facility that consumed</w:t>
      </w:r>
      <w:r w:rsidRPr="006D2D8A">
        <w:t xml:space="preserve"> more than 2</w:t>
      </w:r>
      <w:r w:rsidR="006D2D8A" w:rsidRPr="006D2D8A">
        <w:t> </w:t>
      </w:r>
      <w:r w:rsidRPr="006D2D8A">
        <w:t>000</w:t>
      </w:r>
      <w:r w:rsidR="0035397E" w:rsidRPr="006D2D8A">
        <w:t xml:space="preserve"> </w:t>
      </w:r>
      <w:r w:rsidRPr="006D2D8A">
        <w:t>gigawatt</w:t>
      </w:r>
      <w:r w:rsidR="006D2D8A" w:rsidRPr="006D2D8A">
        <w:noBreakHyphen/>
      </w:r>
      <w:r w:rsidRPr="006D2D8A">
        <w:t>hours of electricity at the facility in the financial year starting on 1</w:t>
      </w:r>
      <w:r w:rsidR="006D2D8A" w:rsidRPr="006D2D8A">
        <w:t> </w:t>
      </w:r>
      <w:r w:rsidRPr="006D2D8A">
        <w:t>July 2008.</w:t>
      </w:r>
    </w:p>
    <w:p w:rsidR="00D764E2" w:rsidRPr="006D2D8A" w:rsidRDefault="00D764E2" w:rsidP="00E4489D">
      <w:pPr>
        <w:pStyle w:val="subsection"/>
      </w:pPr>
      <w:r w:rsidRPr="006D2D8A">
        <w:tab/>
        <w:t>(2)</w:t>
      </w:r>
      <w:r w:rsidRPr="006D2D8A">
        <w:tab/>
        <w:t xml:space="preserve">For this Division: </w:t>
      </w:r>
    </w:p>
    <w:p w:rsidR="00D764E2" w:rsidRPr="006D2D8A" w:rsidRDefault="00D764E2" w:rsidP="00E4489D">
      <w:pPr>
        <w:pStyle w:val="Definition"/>
      </w:pPr>
      <w:bookmarkStart w:id="220" w:name="OLE_LINK3"/>
      <w:bookmarkStart w:id="221" w:name="OLE_LINK4"/>
      <w:r w:rsidRPr="006D2D8A">
        <w:rPr>
          <w:b/>
          <w:i/>
        </w:rPr>
        <w:t>contract in relation to the supply of electricity</w:t>
      </w:r>
      <w:bookmarkEnd w:id="220"/>
      <w:bookmarkEnd w:id="221"/>
      <w:r w:rsidRPr="006D2D8A">
        <w:rPr>
          <w:b/>
          <w:i/>
        </w:rPr>
        <w:t xml:space="preserve"> to a facility</w:t>
      </w:r>
      <w:r w:rsidRPr="006D2D8A">
        <w:t xml:space="preserve"> means a contract that is either or both of the following:</w:t>
      </w:r>
    </w:p>
    <w:p w:rsidR="00D764E2" w:rsidRPr="006D2D8A" w:rsidRDefault="00D764E2" w:rsidP="00E4489D">
      <w:pPr>
        <w:pStyle w:val="paragraph"/>
      </w:pPr>
      <w:r w:rsidRPr="006D2D8A">
        <w:tab/>
        <w:t>(a)</w:t>
      </w:r>
      <w:r w:rsidRPr="006D2D8A">
        <w:tab/>
        <w:t>a contract for the physical supply of electricity to a facility;</w:t>
      </w:r>
    </w:p>
    <w:p w:rsidR="00D764E2" w:rsidRPr="006D2D8A" w:rsidRDefault="00D764E2" w:rsidP="00E4489D">
      <w:pPr>
        <w:pStyle w:val="paragraph"/>
      </w:pPr>
      <w:r w:rsidRPr="006D2D8A">
        <w:tab/>
        <w:t>(b)</w:t>
      </w:r>
      <w:r w:rsidRPr="006D2D8A">
        <w:tab/>
        <w:t>a contract (including a contract for differences or a derivative) under which the price paid for the supply of electricity to a facility is hedged.</w:t>
      </w:r>
    </w:p>
    <w:p w:rsidR="00D764E2" w:rsidRPr="006D2D8A" w:rsidRDefault="00D764E2" w:rsidP="00E4489D">
      <w:pPr>
        <w:pStyle w:val="Definition"/>
      </w:pPr>
      <w:r w:rsidRPr="006D2D8A">
        <w:rPr>
          <w:b/>
          <w:i/>
        </w:rPr>
        <w:t>eligible large user of electricity</w:t>
      </w:r>
      <w:r w:rsidRPr="006D2D8A">
        <w:t>, in relation to a facility, means any of the following:</w:t>
      </w:r>
    </w:p>
    <w:p w:rsidR="00D764E2" w:rsidRPr="006D2D8A" w:rsidRDefault="00D764E2" w:rsidP="00E4489D">
      <w:pPr>
        <w:pStyle w:val="paragraph"/>
      </w:pPr>
      <w:r w:rsidRPr="006D2D8A">
        <w:tab/>
        <w:t>(a)</w:t>
      </w:r>
      <w:r w:rsidRPr="006D2D8A">
        <w:tab/>
        <w:t>the person who had operational control of the facility on 1</w:t>
      </w:r>
      <w:r w:rsidR="006D2D8A" w:rsidRPr="006D2D8A">
        <w:t> </w:t>
      </w:r>
      <w:r w:rsidRPr="006D2D8A">
        <w:t>July 2012;</w:t>
      </w:r>
    </w:p>
    <w:p w:rsidR="00D764E2" w:rsidRPr="006D2D8A" w:rsidRDefault="00D764E2" w:rsidP="00E4489D">
      <w:pPr>
        <w:pStyle w:val="paragraph"/>
      </w:pPr>
      <w:r w:rsidRPr="006D2D8A">
        <w:tab/>
        <w:t>(b)</w:t>
      </w:r>
      <w:r w:rsidRPr="006D2D8A">
        <w:tab/>
        <w:t>the holder of a liability transfer certificate that was in force in relation to the facility on 1</w:t>
      </w:r>
      <w:r w:rsidR="006D2D8A" w:rsidRPr="006D2D8A">
        <w:t> </w:t>
      </w:r>
      <w:r w:rsidRPr="006D2D8A">
        <w:t>July</w:t>
      </w:r>
      <w:r w:rsidR="0035397E" w:rsidRPr="006D2D8A">
        <w:t xml:space="preserve"> </w:t>
      </w:r>
      <w:r w:rsidRPr="006D2D8A">
        <w:t>2012;</w:t>
      </w:r>
    </w:p>
    <w:p w:rsidR="00D764E2" w:rsidRPr="006D2D8A" w:rsidRDefault="00D764E2" w:rsidP="00E4489D">
      <w:pPr>
        <w:pStyle w:val="paragraph"/>
      </w:pPr>
      <w:r w:rsidRPr="006D2D8A">
        <w:tab/>
        <w:t>(c)</w:t>
      </w:r>
      <w:r w:rsidRPr="006D2D8A">
        <w:tab/>
        <w:t>a person who is a party to a contract in relation to the supply of electricity to the facility, as the purchaser of electricity, on 1</w:t>
      </w:r>
      <w:r w:rsidR="006D2D8A" w:rsidRPr="006D2D8A">
        <w:t> </w:t>
      </w:r>
      <w:r w:rsidRPr="006D2D8A">
        <w:t>July 2012;</w:t>
      </w:r>
    </w:p>
    <w:p w:rsidR="00D764E2" w:rsidRPr="006D2D8A" w:rsidRDefault="00D764E2" w:rsidP="00E4489D">
      <w:pPr>
        <w:pStyle w:val="paragraph"/>
      </w:pPr>
      <w:r w:rsidRPr="006D2D8A">
        <w:tab/>
        <w:t>(d)</w:t>
      </w:r>
      <w:r w:rsidRPr="006D2D8A">
        <w:tab/>
        <w:t>a person who is a participant in a designated joint venture in relation to the facility on 1</w:t>
      </w:r>
      <w:r w:rsidR="006D2D8A" w:rsidRPr="006D2D8A">
        <w:t> </w:t>
      </w:r>
      <w:r w:rsidRPr="006D2D8A">
        <w:t>July 2012.</w:t>
      </w:r>
    </w:p>
    <w:p w:rsidR="00D764E2" w:rsidRPr="006D2D8A" w:rsidRDefault="00D764E2" w:rsidP="00E4489D">
      <w:pPr>
        <w:pStyle w:val="Definition"/>
      </w:pPr>
      <w:r w:rsidRPr="006D2D8A">
        <w:rPr>
          <w:b/>
          <w:i/>
        </w:rPr>
        <w:t>price</w:t>
      </w:r>
      <w:r w:rsidRPr="006D2D8A">
        <w:t xml:space="preserve">, for electricity, means any monetary amount or other consideration to be provided under a contract in relation to the supply of electricity to a facility. </w:t>
      </w:r>
    </w:p>
    <w:p w:rsidR="00D764E2" w:rsidRPr="006D2D8A" w:rsidRDefault="00D764E2" w:rsidP="00E4489D">
      <w:pPr>
        <w:pStyle w:val="Definition"/>
      </w:pPr>
      <w:r w:rsidRPr="006D2D8A">
        <w:rPr>
          <w:b/>
          <w:i/>
        </w:rPr>
        <w:t>purchaser</w:t>
      </w:r>
      <w:r w:rsidRPr="006D2D8A">
        <w:t xml:space="preserve">, of electricity, means a person: </w:t>
      </w:r>
    </w:p>
    <w:p w:rsidR="00D764E2" w:rsidRPr="006D2D8A" w:rsidRDefault="00D764E2" w:rsidP="00E4489D">
      <w:pPr>
        <w:pStyle w:val="paragraph"/>
      </w:pPr>
      <w:r w:rsidRPr="006D2D8A">
        <w:tab/>
        <w:t>(a)</w:t>
      </w:r>
      <w:r w:rsidRPr="006D2D8A">
        <w:tab/>
        <w:t>who is a party to a contract in relation to the supply of electricity to a facility; and</w:t>
      </w:r>
    </w:p>
    <w:p w:rsidR="00D764E2" w:rsidRPr="006D2D8A" w:rsidRDefault="00D764E2" w:rsidP="00E4489D">
      <w:pPr>
        <w:pStyle w:val="paragraph"/>
      </w:pPr>
      <w:r w:rsidRPr="006D2D8A">
        <w:tab/>
        <w:t>(b)</w:t>
      </w:r>
      <w:r w:rsidRPr="006D2D8A">
        <w:tab/>
        <w:t>who:</w:t>
      </w:r>
    </w:p>
    <w:p w:rsidR="00D764E2" w:rsidRPr="006D2D8A" w:rsidRDefault="00D764E2" w:rsidP="00E4489D">
      <w:pPr>
        <w:pStyle w:val="paragraphsub"/>
      </w:pPr>
      <w:r w:rsidRPr="006D2D8A">
        <w:tab/>
        <w:t>(i)</w:t>
      </w:r>
      <w:r w:rsidRPr="006D2D8A">
        <w:tab/>
        <w:t>in relation to a contract for the physical supply of electricity to a facility</w:t>
      </w:r>
      <w:r w:rsidR="00E4489D" w:rsidRPr="006D2D8A">
        <w:t>—</w:t>
      </w:r>
      <w:r w:rsidRPr="006D2D8A">
        <w:t>is supplied electricity for the facility either wholly or partly under the contract; or</w:t>
      </w:r>
    </w:p>
    <w:p w:rsidR="00D764E2" w:rsidRPr="006D2D8A" w:rsidRDefault="00D764E2" w:rsidP="00E4489D">
      <w:pPr>
        <w:pStyle w:val="paragraphsub"/>
      </w:pPr>
      <w:r w:rsidRPr="006D2D8A">
        <w:tab/>
        <w:t>(ii)</w:t>
      </w:r>
      <w:r w:rsidRPr="006D2D8A">
        <w:tab/>
        <w:t>in relation to a contract under which the price paid for the supply of electricity to a facility is hedged</w:t>
      </w:r>
      <w:r w:rsidR="00E4489D" w:rsidRPr="006D2D8A">
        <w:t>—</w:t>
      </w:r>
      <w:r w:rsidRPr="006D2D8A">
        <w:t>purchases electricity for the facility.</w:t>
      </w:r>
    </w:p>
    <w:p w:rsidR="00D764E2" w:rsidRPr="006D2D8A" w:rsidRDefault="00D764E2" w:rsidP="00E4489D">
      <w:pPr>
        <w:pStyle w:val="Definition"/>
      </w:pPr>
      <w:r w:rsidRPr="006D2D8A">
        <w:rPr>
          <w:b/>
          <w:i/>
        </w:rPr>
        <w:t>relevant pre</w:t>
      </w:r>
      <w:r w:rsidR="006D2D8A" w:rsidRPr="006D2D8A">
        <w:rPr>
          <w:b/>
          <w:i/>
        </w:rPr>
        <w:noBreakHyphen/>
      </w:r>
      <w:r w:rsidRPr="006D2D8A">
        <w:rPr>
          <w:b/>
          <w:i/>
        </w:rPr>
        <w:t xml:space="preserve">existing contract </w:t>
      </w:r>
      <w:r w:rsidRPr="006D2D8A">
        <w:t>means a contract in relation to the supply of electricity to a facility:</w:t>
      </w:r>
    </w:p>
    <w:p w:rsidR="00D764E2" w:rsidRPr="006D2D8A" w:rsidRDefault="00D764E2" w:rsidP="00E4489D">
      <w:pPr>
        <w:pStyle w:val="paragraph"/>
      </w:pPr>
      <w:r w:rsidRPr="006D2D8A">
        <w:tab/>
        <w:t>(a)</w:t>
      </w:r>
      <w:r w:rsidRPr="006D2D8A">
        <w:tab/>
        <w:t>that was entered into before 3</w:t>
      </w:r>
      <w:r w:rsidR="006D2D8A" w:rsidRPr="006D2D8A">
        <w:t> </w:t>
      </w:r>
      <w:r w:rsidRPr="006D2D8A">
        <w:t>June 2007 and was still in force on 1</w:t>
      </w:r>
      <w:r w:rsidR="006D2D8A" w:rsidRPr="006D2D8A">
        <w:t> </w:t>
      </w:r>
      <w:r w:rsidRPr="006D2D8A">
        <w:t>May 2012; and</w:t>
      </w:r>
    </w:p>
    <w:p w:rsidR="00D764E2" w:rsidRPr="006D2D8A" w:rsidRDefault="00D764E2" w:rsidP="00E4489D">
      <w:pPr>
        <w:pStyle w:val="paragraph"/>
      </w:pPr>
      <w:r w:rsidRPr="006D2D8A">
        <w:tab/>
        <w:t>(b)</w:t>
      </w:r>
      <w:r w:rsidRPr="006D2D8A">
        <w:tab/>
        <w:t>that is expected to be in force on 1</w:t>
      </w:r>
      <w:r w:rsidR="006D2D8A" w:rsidRPr="006D2D8A">
        <w:t> </w:t>
      </w:r>
      <w:r w:rsidRPr="006D2D8A">
        <w:t>July 2012.</w:t>
      </w:r>
    </w:p>
    <w:p w:rsidR="00D764E2" w:rsidRPr="006D2D8A" w:rsidRDefault="00D764E2" w:rsidP="00E4489D">
      <w:pPr>
        <w:pStyle w:val="subsection"/>
      </w:pPr>
      <w:r w:rsidRPr="006D2D8A">
        <w:tab/>
        <w:t>(3)</w:t>
      </w:r>
      <w:r w:rsidRPr="006D2D8A">
        <w:tab/>
        <w:t>For this Division, a contract in relation to the supply of electricity to a facility is taken not to be a relevant pre</w:t>
      </w:r>
      <w:r w:rsidR="006D2D8A" w:rsidRPr="006D2D8A">
        <w:noBreakHyphen/>
      </w:r>
      <w:r w:rsidRPr="006D2D8A">
        <w:t>existing contract if:</w:t>
      </w:r>
    </w:p>
    <w:p w:rsidR="00D764E2" w:rsidRPr="006D2D8A" w:rsidRDefault="00D764E2" w:rsidP="00E4489D">
      <w:pPr>
        <w:pStyle w:val="paragraph"/>
      </w:pPr>
      <w:r w:rsidRPr="006D2D8A">
        <w:tab/>
        <w:t>(a)</w:t>
      </w:r>
      <w:r w:rsidRPr="006D2D8A">
        <w:tab/>
        <w:t>the contract was entered into before 3</w:t>
      </w:r>
      <w:r w:rsidR="006D2D8A" w:rsidRPr="006D2D8A">
        <w:t> </w:t>
      </w:r>
      <w:r w:rsidRPr="006D2D8A">
        <w:t>June 2007; and</w:t>
      </w:r>
    </w:p>
    <w:p w:rsidR="00D764E2" w:rsidRPr="006D2D8A" w:rsidRDefault="00D764E2" w:rsidP="00E4489D">
      <w:pPr>
        <w:pStyle w:val="paragraph"/>
      </w:pPr>
      <w:r w:rsidRPr="006D2D8A">
        <w:tab/>
        <w:t>(b)</w:t>
      </w:r>
      <w:r w:rsidRPr="006D2D8A">
        <w:tab/>
        <w:t>after 3</w:t>
      </w:r>
      <w:r w:rsidR="006D2D8A" w:rsidRPr="006D2D8A">
        <w:t> </w:t>
      </w:r>
      <w:r w:rsidRPr="006D2D8A">
        <w:t>June 2007, either or both of the following occur:</w:t>
      </w:r>
    </w:p>
    <w:p w:rsidR="00D764E2" w:rsidRPr="006D2D8A" w:rsidRDefault="00D764E2" w:rsidP="00E4489D">
      <w:pPr>
        <w:pStyle w:val="paragraphsub"/>
      </w:pPr>
      <w:r w:rsidRPr="006D2D8A">
        <w:tab/>
        <w:t>(i)</w:t>
      </w:r>
      <w:r w:rsidRPr="006D2D8A">
        <w:tab/>
        <w:t xml:space="preserve">one or more terms of the contract are varied; </w:t>
      </w:r>
    </w:p>
    <w:p w:rsidR="00D764E2" w:rsidRPr="006D2D8A" w:rsidRDefault="00D764E2" w:rsidP="00E4489D">
      <w:pPr>
        <w:pStyle w:val="paragraphsub"/>
      </w:pPr>
      <w:r w:rsidRPr="006D2D8A">
        <w:tab/>
        <w:t>(ii)</w:t>
      </w:r>
      <w:r w:rsidRPr="006D2D8A">
        <w:tab/>
        <w:t>other agreements or arrangements are made by the parties to the contract; and</w:t>
      </w:r>
    </w:p>
    <w:p w:rsidR="00D764E2" w:rsidRPr="006D2D8A" w:rsidRDefault="00D764E2" w:rsidP="00E4489D">
      <w:pPr>
        <w:pStyle w:val="paragraph"/>
      </w:pPr>
      <w:r w:rsidRPr="006D2D8A">
        <w:tab/>
        <w:t>(c)</w:t>
      </w:r>
      <w:r w:rsidRPr="006D2D8A">
        <w:tab/>
        <w:t xml:space="preserve">the Regulator is given a written statement by each party to the contract that under: </w:t>
      </w:r>
    </w:p>
    <w:p w:rsidR="00D764E2" w:rsidRPr="006D2D8A" w:rsidRDefault="00D764E2" w:rsidP="00E4489D">
      <w:pPr>
        <w:pStyle w:val="paragraphsub"/>
      </w:pPr>
      <w:r w:rsidRPr="006D2D8A">
        <w:tab/>
        <w:t>(i)</w:t>
      </w:r>
      <w:r w:rsidRPr="006D2D8A">
        <w:tab/>
        <w:t xml:space="preserve">the contract; and </w:t>
      </w:r>
    </w:p>
    <w:p w:rsidR="00D764E2" w:rsidRPr="006D2D8A" w:rsidRDefault="00D764E2" w:rsidP="00E4489D">
      <w:pPr>
        <w:pStyle w:val="paragraphsub"/>
      </w:pPr>
      <w:r w:rsidRPr="006D2D8A">
        <w:tab/>
        <w:t>(ii)</w:t>
      </w:r>
      <w:r w:rsidRPr="006D2D8A">
        <w:tab/>
        <w:t xml:space="preserve">any other agreements or arrangements, made by the parties, that are in force at the time of giving the statement; </w:t>
      </w:r>
    </w:p>
    <w:p w:rsidR="00D764E2" w:rsidRPr="006D2D8A" w:rsidRDefault="00D764E2" w:rsidP="00E4489D">
      <w:pPr>
        <w:pStyle w:val="subsection2"/>
      </w:pPr>
      <w:r w:rsidRPr="006D2D8A">
        <w:t>the average cost for the purchaser of electricity as a result of the commencement of the Act and associated provisions is reasonably expected to be greater than the equivalent of 0.7</w:t>
      </w:r>
      <w:r w:rsidR="0035397E" w:rsidRPr="006D2D8A">
        <w:t xml:space="preserve"> </w:t>
      </w:r>
      <w:r w:rsidRPr="006D2D8A">
        <w:t>carbon units per MWh from 1</w:t>
      </w:r>
      <w:r w:rsidR="006D2D8A" w:rsidRPr="006D2D8A">
        <w:t> </w:t>
      </w:r>
      <w:r w:rsidRPr="006D2D8A">
        <w:t>July 2012 until the end of the contract or 30</w:t>
      </w:r>
      <w:r w:rsidR="006D2D8A" w:rsidRPr="006D2D8A">
        <w:t> </w:t>
      </w:r>
      <w:r w:rsidRPr="006D2D8A">
        <w:t>June</w:t>
      </w:r>
      <w:r w:rsidR="0035397E" w:rsidRPr="006D2D8A">
        <w:t xml:space="preserve"> </w:t>
      </w:r>
      <w:r w:rsidRPr="006D2D8A">
        <w:t>2021, whichever is the earlier.</w:t>
      </w:r>
    </w:p>
    <w:p w:rsidR="00D764E2" w:rsidRPr="006D2D8A" w:rsidRDefault="00D764E2" w:rsidP="00E4489D">
      <w:pPr>
        <w:pStyle w:val="subsection"/>
      </w:pPr>
      <w:r w:rsidRPr="006D2D8A">
        <w:tab/>
        <w:t>(4)</w:t>
      </w:r>
      <w:r w:rsidRPr="006D2D8A">
        <w:tab/>
        <w:t xml:space="preserve">For </w:t>
      </w:r>
      <w:r w:rsidR="006D2D8A" w:rsidRPr="006D2D8A">
        <w:t>paragraph (</w:t>
      </w:r>
      <w:r w:rsidRPr="006D2D8A">
        <w:t>3</w:t>
      </w:r>
      <w:r w:rsidR="00E4489D" w:rsidRPr="006D2D8A">
        <w:t>)(</w:t>
      </w:r>
      <w:r w:rsidRPr="006D2D8A">
        <w:t>c):</w:t>
      </w:r>
    </w:p>
    <w:p w:rsidR="00D764E2" w:rsidRPr="006D2D8A" w:rsidRDefault="00D764E2" w:rsidP="00E4489D">
      <w:pPr>
        <w:pStyle w:val="paragraph"/>
      </w:pPr>
      <w:r w:rsidRPr="006D2D8A">
        <w:tab/>
        <w:t>(a)</w:t>
      </w:r>
      <w:r w:rsidRPr="006D2D8A">
        <w:tab/>
        <w:t>the cost for the purchaser of electricity includes a cost which is conditional on the receipt of free carbon units under this program; and</w:t>
      </w:r>
    </w:p>
    <w:p w:rsidR="00D764E2" w:rsidRPr="006D2D8A" w:rsidRDefault="00D764E2" w:rsidP="00E4489D">
      <w:pPr>
        <w:pStyle w:val="paragraph"/>
      </w:pPr>
      <w:r w:rsidRPr="006D2D8A">
        <w:tab/>
        <w:t>(b)</w:t>
      </w:r>
      <w:r w:rsidRPr="006D2D8A">
        <w:tab/>
        <w:t xml:space="preserve">the number of free carbon units mentioned in </w:t>
      </w:r>
      <w:r w:rsidR="006D2D8A" w:rsidRPr="006D2D8A">
        <w:t>paragraph (</w:t>
      </w:r>
      <w:r w:rsidRPr="006D2D8A">
        <w:t>a) is to be worked out as if the electricity allocation factor were 1; and</w:t>
      </w:r>
    </w:p>
    <w:p w:rsidR="00D764E2" w:rsidRPr="006D2D8A" w:rsidRDefault="00D764E2" w:rsidP="00E4489D">
      <w:pPr>
        <w:pStyle w:val="paragraph"/>
      </w:pPr>
      <w:r w:rsidRPr="006D2D8A">
        <w:tab/>
        <w:t>(c)</w:t>
      </w:r>
      <w:r w:rsidRPr="006D2D8A">
        <w:tab/>
        <w:t>the value of the benefit of those free carbon units is not to be deducted from the cost when working out the cost for the purchaser of electricity.</w:t>
      </w:r>
    </w:p>
    <w:p w:rsidR="00D764E2" w:rsidRPr="006D2D8A" w:rsidRDefault="00D764E2" w:rsidP="00E4489D">
      <w:pPr>
        <w:pStyle w:val="subsection"/>
      </w:pPr>
      <w:r w:rsidRPr="006D2D8A">
        <w:t>909</w:t>
      </w:r>
      <w:r w:rsidRPr="006D2D8A">
        <w:tab/>
        <w:t>(1)</w:t>
      </w:r>
      <w:r w:rsidRPr="006D2D8A">
        <w:tab/>
      </w:r>
      <w:bookmarkStart w:id="222" w:name="OLE_LINK1"/>
      <w:bookmarkStart w:id="223" w:name="OLE_LINK2"/>
      <w:r w:rsidRPr="006D2D8A">
        <w:t>An eligible large user of electricity</w:t>
      </w:r>
      <w:bookmarkEnd w:id="222"/>
      <w:bookmarkEnd w:id="223"/>
      <w:r w:rsidRPr="006D2D8A">
        <w:t xml:space="preserve"> may apply to the Regulator, before 1</w:t>
      </w:r>
      <w:r w:rsidR="006D2D8A" w:rsidRPr="006D2D8A">
        <w:t> </w:t>
      </w:r>
      <w:r w:rsidRPr="006D2D8A">
        <w:t xml:space="preserve">August 2012, for the Regulator to issue a certificate (a </w:t>
      </w:r>
      <w:r w:rsidRPr="006D2D8A">
        <w:rPr>
          <w:b/>
          <w:i/>
        </w:rPr>
        <w:t>large user electricity certificate</w:t>
      </w:r>
      <w:r w:rsidRPr="006D2D8A">
        <w:t>) modifying the formula in Division</w:t>
      </w:r>
      <w:r w:rsidR="006D2D8A" w:rsidRPr="006D2D8A">
        <w:t> </w:t>
      </w:r>
      <w:r w:rsidRPr="006D2D8A">
        <w:t>4 for:</w:t>
      </w:r>
    </w:p>
    <w:p w:rsidR="00D764E2" w:rsidRPr="006D2D8A" w:rsidRDefault="00D764E2" w:rsidP="00E4489D">
      <w:pPr>
        <w:pStyle w:val="paragraph"/>
      </w:pPr>
      <w:r w:rsidRPr="006D2D8A">
        <w:tab/>
        <w:t>(a)</w:t>
      </w:r>
      <w:r w:rsidRPr="006D2D8A">
        <w:tab/>
        <w:t>the facility specified in the certificate; and</w:t>
      </w:r>
    </w:p>
    <w:p w:rsidR="00D764E2" w:rsidRPr="006D2D8A" w:rsidRDefault="00D764E2" w:rsidP="00E4489D">
      <w:pPr>
        <w:pStyle w:val="paragraph"/>
      </w:pPr>
      <w:r w:rsidRPr="006D2D8A">
        <w:tab/>
        <w:t>(b)</w:t>
      </w:r>
      <w:r w:rsidRPr="006D2D8A">
        <w:tab/>
        <w:t>relevant products produced, or to be produced, by the emissions</w:t>
      </w:r>
      <w:r w:rsidR="006D2D8A" w:rsidRPr="006D2D8A">
        <w:noBreakHyphen/>
      </w:r>
      <w:r w:rsidRPr="006D2D8A">
        <w:t>intensive trade</w:t>
      </w:r>
      <w:r w:rsidR="006D2D8A" w:rsidRPr="006D2D8A">
        <w:noBreakHyphen/>
      </w:r>
      <w:r w:rsidRPr="006D2D8A">
        <w:t>exposed activity carried on at the facility.</w:t>
      </w:r>
    </w:p>
    <w:p w:rsidR="00D764E2" w:rsidRPr="006D2D8A" w:rsidRDefault="00D764E2" w:rsidP="00E4489D">
      <w:pPr>
        <w:pStyle w:val="subsection"/>
      </w:pPr>
      <w:r w:rsidRPr="006D2D8A">
        <w:tab/>
        <w:t>(2)</w:t>
      </w:r>
      <w:r w:rsidRPr="006D2D8A">
        <w:tab/>
        <w:t>If there is a relevant pre</w:t>
      </w:r>
      <w:r w:rsidR="006D2D8A" w:rsidRPr="006D2D8A">
        <w:noBreakHyphen/>
      </w:r>
      <w:r w:rsidRPr="006D2D8A">
        <w:t>existing contract in relation to the facility, the application must be accompanied by:</w:t>
      </w:r>
    </w:p>
    <w:p w:rsidR="00D764E2" w:rsidRPr="006D2D8A" w:rsidRDefault="00D764E2" w:rsidP="00E4489D">
      <w:pPr>
        <w:pStyle w:val="paragraph"/>
      </w:pPr>
      <w:r w:rsidRPr="006D2D8A">
        <w:tab/>
        <w:t>(a)</w:t>
      </w:r>
      <w:r w:rsidRPr="006D2D8A">
        <w:tab/>
        <w:t>a copy of each relevant pre</w:t>
      </w:r>
      <w:r w:rsidR="006D2D8A" w:rsidRPr="006D2D8A">
        <w:noBreakHyphen/>
      </w:r>
      <w:r w:rsidRPr="006D2D8A">
        <w:t>existing contract; and</w:t>
      </w:r>
    </w:p>
    <w:p w:rsidR="00D764E2" w:rsidRPr="006D2D8A" w:rsidRDefault="00D764E2" w:rsidP="00E4489D">
      <w:pPr>
        <w:pStyle w:val="paragraph"/>
      </w:pPr>
      <w:r w:rsidRPr="006D2D8A">
        <w:tab/>
        <w:t>(b)</w:t>
      </w:r>
      <w:r w:rsidRPr="006D2D8A">
        <w:tab/>
        <w:t>a copy of any other document or contract that is relevant to the operation of any provision of the relevant pre</w:t>
      </w:r>
      <w:r w:rsidR="006D2D8A" w:rsidRPr="006D2D8A">
        <w:noBreakHyphen/>
      </w:r>
      <w:r w:rsidRPr="006D2D8A">
        <w:t>existing contracts that increases or decreases the price paid for electricity; and</w:t>
      </w:r>
    </w:p>
    <w:p w:rsidR="00D764E2" w:rsidRPr="006D2D8A" w:rsidRDefault="00D764E2" w:rsidP="00E4489D">
      <w:pPr>
        <w:pStyle w:val="paragraph"/>
      </w:pPr>
      <w:r w:rsidRPr="006D2D8A">
        <w:tab/>
        <w:t>(c)</w:t>
      </w:r>
      <w:r w:rsidRPr="006D2D8A">
        <w:tab/>
        <w:t>a statement of whether there is any information in the control or possession of a third party relevant to the increase or decrease in prices under the relevant pre</w:t>
      </w:r>
      <w:r w:rsidR="006D2D8A" w:rsidRPr="006D2D8A">
        <w:noBreakHyphen/>
      </w:r>
      <w:r w:rsidRPr="006D2D8A">
        <w:t>existing contracts; and</w:t>
      </w:r>
    </w:p>
    <w:p w:rsidR="00D764E2" w:rsidRPr="006D2D8A" w:rsidRDefault="00D764E2" w:rsidP="00E4489D">
      <w:pPr>
        <w:pStyle w:val="paragraph"/>
      </w:pPr>
      <w:r w:rsidRPr="006D2D8A">
        <w:tab/>
        <w:t>(d)</w:t>
      </w:r>
      <w:r w:rsidRPr="006D2D8A">
        <w:tab/>
        <w:t>an explanation of how the commencement of the Act and associated provisions will change the price that is paid for electricity under the relevant pre</w:t>
      </w:r>
      <w:r w:rsidR="006D2D8A" w:rsidRPr="006D2D8A">
        <w:noBreakHyphen/>
      </w:r>
      <w:r w:rsidRPr="006D2D8A">
        <w:t>existing contracts relative to the price that would have been charged if the Act and associated provisions had not commenced; and</w:t>
      </w:r>
    </w:p>
    <w:p w:rsidR="00D764E2" w:rsidRPr="006D2D8A" w:rsidRDefault="00D764E2" w:rsidP="00E4489D">
      <w:pPr>
        <w:pStyle w:val="paragraph"/>
      </w:pPr>
      <w:r w:rsidRPr="006D2D8A">
        <w:tab/>
        <w:t>(e)</w:t>
      </w:r>
      <w:r w:rsidRPr="006D2D8A">
        <w:tab/>
        <w:t>a statement of the measures that the eligible large user of electricity, and other persons involved in the supply of electricity, are able to take, as cost</w:t>
      </w:r>
      <w:r w:rsidR="006D2D8A" w:rsidRPr="006D2D8A">
        <w:noBreakHyphen/>
      </w:r>
      <w:r w:rsidRPr="006D2D8A">
        <w:t>effective measures, to reduce the increase in the price for electricity under the relevant pre</w:t>
      </w:r>
      <w:r w:rsidR="006D2D8A" w:rsidRPr="006D2D8A">
        <w:noBreakHyphen/>
      </w:r>
      <w:r w:rsidRPr="006D2D8A">
        <w:t>existing contract as a result of the commencement of the Act and associated provisions; and</w:t>
      </w:r>
    </w:p>
    <w:p w:rsidR="00D764E2" w:rsidRPr="006D2D8A" w:rsidRDefault="00D764E2" w:rsidP="00E4489D">
      <w:pPr>
        <w:pStyle w:val="paragraph"/>
      </w:pPr>
      <w:r w:rsidRPr="006D2D8A">
        <w:tab/>
        <w:t>(f)</w:t>
      </w:r>
      <w:r w:rsidRPr="006D2D8A">
        <w:tab/>
        <w:t>an opinion by a Queens Counsel or Senior Counsel as to how the provisions of the relevant pre</w:t>
      </w:r>
      <w:r w:rsidR="006D2D8A" w:rsidRPr="006D2D8A">
        <w:noBreakHyphen/>
      </w:r>
      <w:r w:rsidRPr="006D2D8A">
        <w:t>existing contracts that deal with increases in price because of the commencement of the Act and associated provisions will operate; and</w:t>
      </w:r>
    </w:p>
    <w:p w:rsidR="00D764E2" w:rsidRPr="006D2D8A" w:rsidRDefault="00D764E2" w:rsidP="00E4489D">
      <w:pPr>
        <w:pStyle w:val="paragraph"/>
      </w:pPr>
      <w:r w:rsidRPr="006D2D8A">
        <w:tab/>
        <w:t>(g)</w:t>
      </w:r>
      <w:r w:rsidRPr="006D2D8A">
        <w:tab/>
        <w:t>evidence that the eligible large user of electricity has shown its explanation of how the price will increase to the other parties to each relevant pre</w:t>
      </w:r>
      <w:r w:rsidR="006D2D8A" w:rsidRPr="006D2D8A">
        <w:noBreakHyphen/>
      </w:r>
      <w:r w:rsidRPr="006D2D8A">
        <w:t>existing contract; and</w:t>
      </w:r>
    </w:p>
    <w:p w:rsidR="00D764E2" w:rsidRPr="006D2D8A" w:rsidRDefault="00D764E2" w:rsidP="00E4489D">
      <w:pPr>
        <w:pStyle w:val="paragraph"/>
      </w:pPr>
      <w:r w:rsidRPr="006D2D8A">
        <w:tab/>
        <w:t>(h)</w:t>
      </w:r>
      <w:r w:rsidRPr="006D2D8A">
        <w:tab/>
        <w:t>any opinion of another party to a relevant pre</w:t>
      </w:r>
      <w:r w:rsidR="006D2D8A" w:rsidRPr="006D2D8A">
        <w:noBreakHyphen/>
      </w:r>
      <w:r w:rsidRPr="006D2D8A">
        <w:t xml:space="preserve">existing contract, about the explanation mentioned in </w:t>
      </w:r>
      <w:r w:rsidR="006D2D8A" w:rsidRPr="006D2D8A">
        <w:t>paragraph (</w:t>
      </w:r>
      <w:r w:rsidRPr="006D2D8A">
        <w:t>g), that:</w:t>
      </w:r>
    </w:p>
    <w:p w:rsidR="00D764E2" w:rsidRPr="006D2D8A" w:rsidRDefault="00D764E2" w:rsidP="00E4489D">
      <w:pPr>
        <w:pStyle w:val="paragraphsub"/>
      </w:pPr>
      <w:r w:rsidRPr="006D2D8A">
        <w:tab/>
        <w:t>(i)</w:t>
      </w:r>
      <w:r w:rsidRPr="006D2D8A">
        <w:tab/>
        <w:t>was given to the eligible large user of electricity, in writing, before the application was made; and</w:t>
      </w:r>
    </w:p>
    <w:p w:rsidR="00D764E2" w:rsidRPr="006D2D8A" w:rsidRDefault="00D764E2" w:rsidP="00E4489D">
      <w:pPr>
        <w:pStyle w:val="paragraphsub"/>
      </w:pPr>
      <w:r w:rsidRPr="006D2D8A">
        <w:tab/>
        <w:t>(ii)</w:t>
      </w:r>
      <w:r w:rsidRPr="006D2D8A">
        <w:tab/>
        <w:t>was intended by the other party to be disclosed to the Regulator or could reasonably be regarded as having been given by the other party without reservations about being disclosed to the Regulator; and</w:t>
      </w:r>
    </w:p>
    <w:p w:rsidR="00D764E2" w:rsidRPr="006D2D8A" w:rsidRDefault="00D764E2" w:rsidP="00E4489D">
      <w:pPr>
        <w:pStyle w:val="paragraph"/>
      </w:pPr>
      <w:r w:rsidRPr="006D2D8A">
        <w:tab/>
        <w:t>(i)</w:t>
      </w:r>
      <w:r w:rsidRPr="006D2D8A">
        <w:tab/>
        <w:t xml:space="preserve">a statement of the date (the </w:t>
      </w:r>
      <w:r w:rsidRPr="006D2D8A">
        <w:rPr>
          <w:b/>
          <w:i/>
        </w:rPr>
        <w:t>end date</w:t>
      </w:r>
      <w:r w:rsidRPr="006D2D8A">
        <w:t>) for each relevant pre</w:t>
      </w:r>
      <w:r w:rsidR="006D2D8A" w:rsidRPr="006D2D8A">
        <w:noBreakHyphen/>
      </w:r>
      <w:r w:rsidRPr="006D2D8A">
        <w:t>existing contract that is the earliest of the following:</w:t>
      </w:r>
    </w:p>
    <w:p w:rsidR="00D764E2" w:rsidRPr="006D2D8A" w:rsidRDefault="00D764E2" w:rsidP="00E4489D">
      <w:pPr>
        <w:pStyle w:val="paragraphsub"/>
      </w:pPr>
      <w:r w:rsidRPr="006D2D8A">
        <w:tab/>
        <w:t>(i)</w:t>
      </w:r>
      <w:r w:rsidRPr="006D2D8A">
        <w:tab/>
        <w:t>the date specified in the contract, as in force on 3</w:t>
      </w:r>
      <w:r w:rsidR="006D2D8A" w:rsidRPr="006D2D8A">
        <w:t> </w:t>
      </w:r>
      <w:r w:rsidRPr="006D2D8A">
        <w:t>June 2007, as the date on which the contract ends;</w:t>
      </w:r>
    </w:p>
    <w:p w:rsidR="00D764E2" w:rsidRPr="006D2D8A" w:rsidRDefault="00D764E2" w:rsidP="00E4489D">
      <w:pPr>
        <w:pStyle w:val="paragraphsub"/>
      </w:pPr>
      <w:r w:rsidRPr="006D2D8A">
        <w:tab/>
        <w:t>(ii)</w:t>
      </w:r>
      <w:r w:rsidRPr="006D2D8A">
        <w:tab/>
        <w:t>the date specified in the contract, as in force on 1</w:t>
      </w:r>
      <w:r w:rsidR="006D2D8A" w:rsidRPr="006D2D8A">
        <w:t> </w:t>
      </w:r>
      <w:r w:rsidRPr="006D2D8A">
        <w:t>May 2012, as the date on which the contract ends;</w:t>
      </w:r>
    </w:p>
    <w:p w:rsidR="00D764E2" w:rsidRPr="006D2D8A" w:rsidRDefault="00D764E2" w:rsidP="00E4489D">
      <w:pPr>
        <w:pStyle w:val="paragraphsub"/>
      </w:pPr>
      <w:r w:rsidRPr="006D2D8A">
        <w:tab/>
        <w:t>(iii)</w:t>
      </w:r>
      <w:r w:rsidRPr="006D2D8A">
        <w:tab/>
        <w:t>the first date after 1</w:t>
      </w:r>
      <w:r w:rsidR="006D2D8A" w:rsidRPr="006D2D8A">
        <w:t> </w:t>
      </w:r>
      <w:r w:rsidRPr="006D2D8A">
        <w:t>May 2012 (or the first likely date after 1</w:t>
      </w:r>
      <w:r w:rsidR="006D2D8A" w:rsidRPr="006D2D8A">
        <w:t> </w:t>
      </w:r>
      <w:r w:rsidRPr="006D2D8A">
        <w:t>May 2012) on which the obligation to pay the price for electricity under the relevant pre</w:t>
      </w:r>
      <w:r w:rsidR="006D2D8A" w:rsidRPr="006D2D8A">
        <w:noBreakHyphen/>
      </w:r>
      <w:r w:rsidRPr="006D2D8A">
        <w:t>existing contract could be ended without material adverse consequences to the purchaser of electricity under that contract; and</w:t>
      </w:r>
    </w:p>
    <w:p w:rsidR="00D764E2" w:rsidRPr="006D2D8A" w:rsidRDefault="00D764E2" w:rsidP="00E4489D">
      <w:pPr>
        <w:pStyle w:val="paragraph"/>
      </w:pPr>
      <w:r w:rsidRPr="006D2D8A">
        <w:tab/>
        <w:t>(j)</w:t>
      </w:r>
      <w:r w:rsidRPr="006D2D8A">
        <w:tab/>
        <w:t>the portion of electricity that is likely to be used in each financial year by the facility that is attributable to arrangements other than the relevant pre</w:t>
      </w:r>
      <w:r w:rsidR="006D2D8A" w:rsidRPr="006D2D8A">
        <w:noBreakHyphen/>
      </w:r>
      <w:r w:rsidRPr="006D2D8A">
        <w:t>existing contracts until the last end date for the last of those relevant pre</w:t>
      </w:r>
      <w:r w:rsidR="006D2D8A" w:rsidRPr="006D2D8A">
        <w:noBreakHyphen/>
      </w:r>
      <w:r w:rsidRPr="006D2D8A">
        <w:t>existing contracts; and</w:t>
      </w:r>
    </w:p>
    <w:p w:rsidR="00D764E2" w:rsidRPr="006D2D8A" w:rsidRDefault="00D764E2" w:rsidP="00E4489D">
      <w:pPr>
        <w:pStyle w:val="paragraph"/>
      </w:pPr>
      <w:r w:rsidRPr="006D2D8A">
        <w:tab/>
        <w:t>(k)</w:t>
      </w:r>
      <w:r w:rsidRPr="006D2D8A">
        <w:tab/>
        <w:t>a statement of what the new electricity allocation factor should be in relation to each eligible financial year before the end date for the relevant pre</w:t>
      </w:r>
      <w:r w:rsidR="006D2D8A" w:rsidRPr="006D2D8A">
        <w:noBreakHyphen/>
      </w:r>
      <w:r w:rsidRPr="006D2D8A">
        <w:t>existing contracts; and</w:t>
      </w:r>
    </w:p>
    <w:p w:rsidR="00D764E2" w:rsidRPr="006D2D8A" w:rsidRDefault="00D764E2" w:rsidP="00E4489D">
      <w:pPr>
        <w:pStyle w:val="paragraph"/>
      </w:pPr>
      <w:r w:rsidRPr="006D2D8A">
        <w:tab/>
        <w:t>(l)</w:t>
      </w:r>
      <w:r w:rsidRPr="006D2D8A">
        <w:tab/>
        <w:t>a statement of the emissions intensity of any coal</w:t>
      </w:r>
      <w:r w:rsidR="006D2D8A" w:rsidRPr="006D2D8A">
        <w:noBreakHyphen/>
      </w:r>
      <w:r w:rsidRPr="006D2D8A">
        <w:t xml:space="preserve">fired electricity generators that are relevant for the purposes of </w:t>
      </w:r>
      <w:r w:rsidR="006D2D8A" w:rsidRPr="006D2D8A">
        <w:t>paragraph (</w:t>
      </w:r>
      <w:r w:rsidRPr="006D2D8A">
        <w:t>8</w:t>
      </w:r>
      <w:r w:rsidR="00E4489D" w:rsidRPr="006D2D8A">
        <w:t>)(</w:t>
      </w:r>
      <w:r w:rsidRPr="006D2D8A">
        <w:t>c); and</w:t>
      </w:r>
    </w:p>
    <w:p w:rsidR="00D764E2" w:rsidRPr="006D2D8A" w:rsidRDefault="00D764E2" w:rsidP="00E4489D">
      <w:pPr>
        <w:pStyle w:val="paragraph"/>
      </w:pPr>
      <w:r w:rsidRPr="006D2D8A">
        <w:tab/>
        <w:t>(m)</w:t>
      </w:r>
      <w:r w:rsidRPr="006D2D8A">
        <w:tab/>
        <w:t>whether the eligible large user of electricity is unable to disclose any information relevant to the application because of a requirement to keep a matter confidential.</w:t>
      </w:r>
    </w:p>
    <w:p w:rsidR="00D764E2" w:rsidRPr="006D2D8A" w:rsidRDefault="00D764E2" w:rsidP="00E4489D">
      <w:pPr>
        <w:pStyle w:val="subsection"/>
      </w:pPr>
      <w:r w:rsidRPr="006D2D8A">
        <w:tab/>
        <w:t>(3)</w:t>
      </w:r>
      <w:r w:rsidRPr="006D2D8A">
        <w:tab/>
        <w:t>If there is no relevant pre</w:t>
      </w:r>
      <w:r w:rsidR="006D2D8A" w:rsidRPr="006D2D8A">
        <w:noBreakHyphen/>
      </w:r>
      <w:r w:rsidRPr="006D2D8A">
        <w:t>existing contract in relation to the facility, the application must be accompanied by:</w:t>
      </w:r>
    </w:p>
    <w:p w:rsidR="00D764E2" w:rsidRPr="006D2D8A" w:rsidRDefault="00D764E2" w:rsidP="00E4489D">
      <w:pPr>
        <w:pStyle w:val="paragraph"/>
      </w:pPr>
      <w:r w:rsidRPr="006D2D8A">
        <w:tab/>
        <w:t>(a)</w:t>
      </w:r>
      <w:r w:rsidRPr="006D2D8A">
        <w:tab/>
        <w:t>a statement that there is no relevant pre</w:t>
      </w:r>
      <w:r w:rsidR="006D2D8A" w:rsidRPr="006D2D8A">
        <w:noBreakHyphen/>
      </w:r>
      <w:r w:rsidRPr="006D2D8A">
        <w:t>existing contract in force; and</w:t>
      </w:r>
    </w:p>
    <w:p w:rsidR="00D764E2" w:rsidRPr="006D2D8A" w:rsidRDefault="00D764E2" w:rsidP="00E4489D">
      <w:pPr>
        <w:pStyle w:val="paragraph"/>
      </w:pPr>
      <w:r w:rsidRPr="006D2D8A">
        <w:tab/>
        <w:t>(b)</w:t>
      </w:r>
      <w:r w:rsidRPr="006D2D8A">
        <w:tab/>
        <w:t>if:</w:t>
      </w:r>
    </w:p>
    <w:p w:rsidR="00D764E2" w:rsidRPr="006D2D8A" w:rsidRDefault="00D764E2" w:rsidP="00E4489D">
      <w:pPr>
        <w:pStyle w:val="paragraphsub"/>
      </w:pPr>
      <w:r w:rsidRPr="006D2D8A">
        <w:tab/>
        <w:t>(i)</w:t>
      </w:r>
      <w:r w:rsidRPr="006D2D8A">
        <w:tab/>
        <w:t>a contract in relation to the supply of electricity to the facility was entered into before 3</w:t>
      </w:r>
      <w:r w:rsidR="006D2D8A" w:rsidRPr="006D2D8A">
        <w:t> </w:t>
      </w:r>
      <w:r w:rsidRPr="006D2D8A">
        <w:t>June 2007; and</w:t>
      </w:r>
    </w:p>
    <w:p w:rsidR="00D764E2" w:rsidRPr="006D2D8A" w:rsidRDefault="00D764E2" w:rsidP="00E4489D">
      <w:pPr>
        <w:pStyle w:val="paragraphsub"/>
      </w:pPr>
      <w:r w:rsidRPr="006D2D8A">
        <w:tab/>
        <w:t>(ii)</w:t>
      </w:r>
      <w:r w:rsidRPr="006D2D8A">
        <w:tab/>
        <w:t>the contract would ordinarily have been in force on 1</w:t>
      </w:r>
      <w:r w:rsidR="006D2D8A" w:rsidRPr="006D2D8A">
        <w:t> </w:t>
      </w:r>
      <w:r w:rsidRPr="006D2D8A">
        <w:t>May 2012; and</w:t>
      </w:r>
    </w:p>
    <w:p w:rsidR="00D764E2" w:rsidRPr="006D2D8A" w:rsidRDefault="00D764E2" w:rsidP="00E4489D">
      <w:pPr>
        <w:pStyle w:val="paragraphsub"/>
      </w:pPr>
      <w:r w:rsidRPr="006D2D8A">
        <w:tab/>
        <w:t>(iii)</w:t>
      </w:r>
      <w:r w:rsidRPr="006D2D8A">
        <w:tab/>
        <w:t>the contract ceased to be in force before 1</w:t>
      </w:r>
      <w:r w:rsidR="006D2D8A" w:rsidRPr="006D2D8A">
        <w:t> </w:t>
      </w:r>
      <w:r w:rsidRPr="006D2D8A">
        <w:t>May</w:t>
      </w:r>
      <w:r w:rsidR="0035397E" w:rsidRPr="006D2D8A">
        <w:t xml:space="preserve"> </w:t>
      </w:r>
      <w:r w:rsidRPr="006D2D8A">
        <w:t>2012;</w:t>
      </w:r>
    </w:p>
    <w:p w:rsidR="00D764E2" w:rsidRPr="006D2D8A" w:rsidRDefault="00D764E2" w:rsidP="00E4489D">
      <w:pPr>
        <w:pStyle w:val="paragraph"/>
      </w:pPr>
      <w:r w:rsidRPr="006D2D8A">
        <w:tab/>
      </w:r>
      <w:r w:rsidRPr="006D2D8A">
        <w:tab/>
        <w:t>a description of the parties to the contract and the date on which the contract ceased to be in force.</w:t>
      </w:r>
    </w:p>
    <w:p w:rsidR="00D764E2" w:rsidRPr="006D2D8A" w:rsidRDefault="00D764E2" w:rsidP="00E4489D">
      <w:pPr>
        <w:pStyle w:val="subsection"/>
      </w:pPr>
      <w:r w:rsidRPr="006D2D8A">
        <w:tab/>
        <w:t>(4)</w:t>
      </w:r>
      <w:r w:rsidRPr="006D2D8A">
        <w:tab/>
        <w:t>The Regulator must:</w:t>
      </w:r>
    </w:p>
    <w:p w:rsidR="00D764E2" w:rsidRPr="006D2D8A" w:rsidRDefault="00D764E2" w:rsidP="00E4489D">
      <w:pPr>
        <w:pStyle w:val="paragraph"/>
      </w:pPr>
      <w:r w:rsidRPr="006D2D8A">
        <w:tab/>
        <w:t>(a)</w:t>
      </w:r>
      <w:r w:rsidRPr="006D2D8A">
        <w:tab/>
        <w:t>prepare a draft large user electricity certificate that sets out:</w:t>
      </w:r>
    </w:p>
    <w:p w:rsidR="00D764E2" w:rsidRPr="006D2D8A" w:rsidRDefault="00D764E2" w:rsidP="00E4489D">
      <w:pPr>
        <w:pStyle w:val="paragraphsub"/>
      </w:pPr>
      <w:r w:rsidRPr="006D2D8A">
        <w:tab/>
        <w:t>(i)</w:t>
      </w:r>
      <w:r w:rsidRPr="006D2D8A">
        <w:tab/>
        <w:t>a new electricity allocation factor for each eligible financial year until the end date for the last of the relevant pre</w:t>
      </w:r>
      <w:r w:rsidR="006D2D8A" w:rsidRPr="006D2D8A">
        <w:noBreakHyphen/>
      </w:r>
      <w:r w:rsidRPr="006D2D8A">
        <w:t>existing contracts; or</w:t>
      </w:r>
    </w:p>
    <w:p w:rsidR="00D764E2" w:rsidRPr="006D2D8A" w:rsidRDefault="00D764E2" w:rsidP="00E4489D">
      <w:pPr>
        <w:pStyle w:val="paragraphsub"/>
      </w:pPr>
      <w:r w:rsidRPr="006D2D8A">
        <w:tab/>
        <w:t>(ii)</w:t>
      </w:r>
      <w:r w:rsidRPr="006D2D8A">
        <w:tab/>
        <w:t>if there are no relevant pre</w:t>
      </w:r>
      <w:r w:rsidR="006D2D8A" w:rsidRPr="006D2D8A">
        <w:noBreakHyphen/>
      </w:r>
      <w:r w:rsidRPr="006D2D8A">
        <w:t>existing contracts</w:t>
      </w:r>
      <w:r w:rsidR="00E4489D" w:rsidRPr="006D2D8A">
        <w:t>—</w:t>
      </w:r>
      <w:r w:rsidRPr="006D2D8A">
        <w:t>a statement that the electricity allocation factor is not to be modified in relation to an emissions</w:t>
      </w:r>
      <w:r w:rsidR="006D2D8A" w:rsidRPr="006D2D8A">
        <w:noBreakHyphen/>
      </w:r>
      <w:r w:rsidRPr="006D2D8A">
        <w:t>intensive trade</w:t>
      </w:r>
      <w:r w:rsidR="006D2D8A" w:rsidRPr="006D2D8A">
        <w:noBreakHyphen/>
      </w:r>
      <w:r w:rsidRPr="006D2D8A">
        <w:t>exposed activity carried on at the facility; and</w:t>
      </w:r>
    </w:p>
    <w:p w:rsidR="00D764E2" w:rsidRPr="006D2D8A" w:rsidRDefault="00D764E2" w:rsidP="00E4489D">
      <w:pPr>
        <w:pStyle w:val="paragraph"/>
      </w:pPr>
      <w:r w:rsidRPr="006D2D8A">
        <w:tab/>
        <w:t>(b)</w:t>
      </w:r>
      <w:r w:rsidRPr="006D2D8A">
        <w:tab/>
        <w:t>give a copy of the draft certificate to:</w:t>
      </w:r>
    </w:p>
    <w:p w:rsidR="00D764E2" w:rsidRPr="006D2D8A" w:rsidRDefault="00D764E2" w:rsidP="00E4489D">
      <w:pPr>
        <w:pStyle w:val="paragraphsub"/>
      </w:pPr>
      <w:r w:rsidRPr="006D2D8A">
        <w:tab/>
        <w:t>(i)</w:t>
      </w:r>
      <w:r w:rsidRPr="006D2D8A">
        <w:tab/>
        <w:t>the eligible large user of electricity; and</w:t>
      </w:r>
    </w:p>
    <w:p w:rsidR="00D764E2" w:rsidRPr="006D2D8A" w:rsidRDefault="00D764E2" w:rsidP="00E4489D">
      <w:pPr>
        <w:pStyle w:val="paragraphsub"/>
      </w:pPr>
      <w:r w:rsidRPr="006D2D8A">
        <w:tab/>
        <w:t>(ii)</w:t>
      </w:r>
      <w:r w:rsidRPr="006D2D8A">
        <w:tab/>
        <w:t>each other party to a relevant pre</w:t>
      </w:r>
      <w:r w:rsidR="006D2D8A" w:rsidRPr="006D2D8A">
        <w:noBreakHyphen/>
      </w:r>
      <w:r w:rsidRPr="006D2D8A">
        <w:t>existing contract; and</w:t>
      </w:r>
    </w:p>
    <w:p w:rsidR="00D764E2" w:rsidRPr="006D2D8A" w:rsidRDefault="00D764E2" w:rsidP="00E4489D">
      <w:pPr>
        <w:pStyle w:val="paragraph"/>
      </w:pPr>
      <w:r w:rsidRPr="006D2D8A">
        <w:tab/>
        <w:t>(c)</w:t>
      </w:r>
      <w:r w:rsidRPr="006D2D8A">
        <w:tab/>
        <w:t>notify the eligible large user of electricity and each other party, in writing, of the reasons why it has prepared the draft certificate; and</w:t>
      </w:r>
    </w:p>
    <w:p w:rsidR="00D764E2" w:rsidRPr="006D2D8A" w:rsidRDefault="00D764E2" w:rsidP="00E4489D">
      <w:pPr>
        <w:pStyle w:val="paragraph"/>
      </w:pPr>
      <w:r w:rsidRPr="006D2D8A">
        <w:tab/>
        <w:t>(d)</w:t>
      </w:r>
      <w:r w:rsidRPr="006D2D8A">
        <w:tab/>
        <w:t>invite the eligible large user of electricity and each other party to give the Regulator comments about the draft certificate within 30</w:t>
      </w:r>
      <w:r w:rsidR="0035397E" w:rsidRPr="006D2D8A">
        <w:t xml:space="preserve"> </w:t>
      </w:r>
      <w:r w:rsidRPr="006D2D8A">
        <w:t>days after the date of the invitation.</w:t>
      </w:r>
    </w:p>
    <w:p w:rsidR="00D764E2" w:rsidRPr="006D2D8A" w:rsidRDefault="00D764E2" w:rsidP="00E4489D">
      <w:pPr>
        <w:pStyle w:val="subsection"/>
      </w:pPr>
      <w:r w:rsidRPr="006D2D8A">
        <w:tab/>
        <w:t>(5)</w:t>
      </w:r>
      <w:r w:rsidRPr="006D2D8A">
        <w:tab/>
        <w:t>The invitation is not an undertaking or guarantee that the Regulator will make a particular decision on the application.</w:t>
      </w:r>
    </w:p>
    <w:p w:rsidR="00D764E2" w:rsidRPr="006D2D8A" w:rsidRDefault="00D764E2" w:rsidP="00E4489D">
      <w:pPr>
        <w:pStyle w:val="subsection"/>
      </w:pPr>
      <w:r w:rsidRPr="006D2D8A">
        <w:tab/>
        <w:t>(6)</w:t>
      </w:r>
      <w:r w:rsidRPr="006D2D8A">
        <w:tab/>
        <w:t xml:space="preserve">If, after considering any comments about the draft certificate received in accordance with the invitation in </w:t>
      </w:r>
      <w:r w:rsidR="006D2D8A" w:rsidRPr="006D2D8A">
        <w:t>subclause (</w:t>
      </w:r>
      <w:r w:rsidRPr="006D2D8A">
        <w:t>4), the Regulator is satisfied that it has sufficient information to be able to issue a certificate, the Regulator must issue a large user electricity certificate that sets out:</w:t>
      </w:r>
    </w:p>
    <w:p w:rsidR="00D764E2" w:rsidRPr="006D2D8A" w:rsidRDefault="00D764E2" w:rsidP="00E4489D">
      <w:pPr>
        <w:pStyle w:val="paragraph"/>
      </w:pPr>
      <w:r w:rsidRPr="006D2D8A">
        <w:tab/>
        <w:t>(a)</w:t>
      </w:r>
      <w:r w:rsidRPr="006D2D8A">
        <w:tab/>
        <w:t>a new electricity allocation factor for each eligible financial year until the end date for the last of the relevant pre</w:t>
      </w:r>
      <w:r w:rsidR="006D2D8A" w:rsidRPr="006D2D8A">
        <w:noBreakHyphen/>
      </w:r>
      <w:r w:rsidRPr="006D2D8A">
        <w:t>existing contracts; or</w:t>
      </w:r>
    </w:p>
    <w:p w:rsidR="00D764E2" w:rsidRPr="006D2D8A" w:rsidRDefault="00D764E2" w:rsidP="00E4489D">
      <w:pPr>
        <w:pStyle w:val="paragraph"/>
      </w:pPr>
      <w:r w:rsidRPr="006D2D8A">
        <w:tab/>
        <w:t>(b)</w:t>
      </w:r>
      <w:r w:rsidRPr="006D2D8A">
        <w:tab/>
        <w:t>if there are no relevant pre</w:t>
      </w:r>
      <w:r w:rsidR="006D2D8A" w:rsidRPr="006D2D8A">
        <w:noBreakHyphen/>
      </w:r>
      <w:r w:rsidRPr="006D2D8A">
        <w:t>existing contracts</w:t>
      </w:r>
      <w:r w:rsidR="00E4489D" w:rsidRPr="006D2D8A">
        <w:t>—</w:t>
      </w:r>
      <w:r w:rsidRPr="006D2D8A">
        <w:t>a statement that the electricity allocation factor is not to be modified in relation to an emissions</w:t>
      </w:r>
      <w:r w:rsidR="006D2D8A" w:rsidRPr="006D2D8A">
        <w:noBreakHyphen/>
      </w:r>
      <w:r w:rsidRPr="006D2D8A">
        <w:t>intensive trade</w:t>
      </w:r>
      <w:r w:rsidR="006D2D8A" w:rsidRPr="006D2D8A">
        <w:noBreakHyphen/>
      </w:r>
      <w:r w:rsidRPr="006D2D8A">
        <w:t>exposed activity carried on at the facility.</w:t>
      </w:r>
    </w:p>
    <w:p w:rsidR="00D764E2" w:rsidRPr="006D2D8A" w:rsidRDefault="00D764E2" w:rsidP="00E4489D">
      <w:pPr>
        <w:pStyle w:val="subsection"/>
      </w:pPr>
      <w:r w:rsidRPr="006D2D8A">
        <w:tab/>
        <w:t>(7)</w:t>
      </w:r>
      <w:r w:rsidRPr="006D2D8A">
        <w:tab/>
        <w:t>For each eligible financial year, the new electricity allocation factor must be worked out as follows:</w:t>
      </w:r>
    </w:p>
    <w:p w:rsidR="00D764E2" w:rsidRPr="006D2D8A" w:rsidRDefault="00D764E2" w:rsidP="00556A61">
      <w:pPr>
        <w:pStyle w:val="Formula"/>
        <w:spacing w:before="120" w:after="120"/>
      </w:pPr>
      <w:r w:rsidRPr="006D2D8A">
        <w:t xml:space="preserve">(1 </w:t>
      </w:r>
      <w:r w:rsidRPr="006D2D8A">
        <w:sym w:font="Wingdings 2" w:char="F0CD"/>
      </w:r>
      <w:r w:rsidRPr="006D2D8A">
        <w:t xml:space="preserve"> non</w:t>
      </w:r>
      <w:r w:rsidR="006D2D8A" w:rsidRPr="006D2D8A">
        <w:noBreakHyphen/>
      </w:r>
      <w:r w:rsidRPr="006D2D8A">
        <w:t xml:space="preserve">contract portion) + (X </w:t>
      </w:r>
      <w:r w:rsidRPr="006D2D8A">
        <w:sym w:font="Wingdings 2" w:char="F0CD"/>
      </w:r>
      <w:r w:rsidRPr="006D2D8A">
        <w:t xml:space="preserve"> contract portion)</w:t>
      </w:r>
    </w:p>
    <w:p w:rsidR="00D764E2" w:rsidRPr="006D2D8A" w:rsidRDefault="00D764E2" w:rsidP="00E4489D">
      <w:pPr>
        <w:pStyle w:val="subsection2"/>
      </w:pPr>
      <w:r w:rsidRPr="006D2D8A">
        <w:t>where:</w:t>
      </w:r>
    </w:p>
    <w:p w:rsidR="00D764E2" w:rsidRPr="006D2D8A" w:rsidRDefault="00D764E2" w:rsidP="00E4489D">
      <w:pPr>
        <w:pStyle w:val="Definition"/>
      </w:pPr>
      <w:r w:rsidRPr="006D2D8A">
        <w:rPr>
          <w:b/>
          <w:i/>
        </w:rPr>
        <w:t>non</w:t>
      </w:r>
      <w:r w:rsidR="006D2D8A" w:rsidRPr="006D2D8A">
        <w:rPr>
          <w:b/>
          <w:i/>
        </w:rPr>
        <w:noBreakHyphen/>
      </w:r>
      <w:r w:rsidRPr="006D2D8A">
        <w:rPr>
          <w:b/>
          <w:i/>
        </w:rPr>
        <w:t>contract portion</w:t>
      </w:r>
      <w:r w:rsidRPr="006D2D8A">
        <w:rPr>
          <w:i/>
        </w:rPr>
        <w:t xml:space="preserve"> </w:t>
      </w:r>
      <w:r w:rsidRPr="006D2D8A">
        <w:t>means the portion of electricity that is not included in the contract portion for that eligible financial year (expressed as a percentage).</w:t>
      </w:r>
    </w:p>
    <w:p w:rsidR="00D764E2" w:rsidRPr="006D2D8A" w:rsidRDefault="00D764E2" w:rsidP="00E4489D">
      <w:pPr>
        <w:pStyle w:val="Definition"/>
      </w:pPr>
      <w:r w:rsidRPr="006D2D8A">
        <w:rPr>
          <w:b/>
          <w:i/>
        </w:rPr>
        <w:t>X</w:t>
      </w:r>
      <w:r w:rsidRPr="006D2D8A">
        <w:t xml:space="preserve"> means the Regulator’s reasonable estimate of the number of carbon units issued on 31</w:t>
      </w:r>
      <w:r w:rsidR="006D2D8A" w:rsidRPr="006D2D8A">
        <w:t> </w:t>
      </w:r>
      <w:r w:rsidRPr="006D2D8A">
        <w:t>October of that eligible financial year that would represent the difference in price for the supply of 1</w:t>
      </w:r>
      <w:r w:rsidR="0035397E" w:rsidRPr="006D2D8A">
        <w:t xml:space="preserve"> </w:t>
      </w:r>
      <w:r w:rsidRPr="006D2D8A">
        <w:t>MWh of electricity on that day between:</w:t>
      </w:r>
    </w:p>
    <w:p w:rsidR="00D764E2" w:rsidRPr="006D2D8A" w:rsidRDefault="00D764E2" w:rsidP="00E4489D">
      <w:pPr>
        <w:pStyle w:val="paragraph"/>
      </w:pPr>
      <w:r w:rsidRPr="006D2D8A">
        <w:tab/>
        <w:t>(a)</w:t>
      </w:r>
      <w:r w:rsidRPr="006D2D8A">
        <w:tab/>
        <w:t>the price that would have been paid for electricity under the relevant pre</w:t>
      </w:r>
      <w:r w:rsidR="006D2D8A" w:rsidRPr="006D2D8A">
        <w:noBreakHyphen/>
      </w:r>
      <w:r w:rsidRPr="006D2D8A">
        <w:t>existing contracts that have not reached their end dates if the Act and associated provisions had not commenced; and</w:t>
      </w:r>
    </w:p>
    <w:p w:rsidR="00D764E2" w:rsidRPr="006D2D8A" w:rsidRDefault="00D764E2" w:rsidP="00E4489D">
      <w:pPr>
        <w:pStyle w:val="paragraph"/>
      </w:pPr>
      <w:r w:rsidRPr="006D2D8A">
        <w:tab/>
        <w:t>(b)</w:t>
      </w:r>
      <w:r w:rsidRPr="006D2D8A">
        <w:tab/>
        <w:t>the likely price for electricity under those contracts as a result of the commencement of the Act and associated provisions.</w:t>
      </w:r>
    </w:p>
    <w:p w:rsidR="00D764E2" w:rsidRPr="006D2D8A" w:rsidRDefault="00D764E2" w:rsidP="00E4489D">
      <w:pPr>
        <w:pStyle w:val="Definition"/>
      </w:pPr>
      <w:r w:rsidRPr="006D2D8A">
        <w:rPr>
          <w:b/>
          <w:i/>
        </w:rPr>
        <w:t>contract portion</w:t>
      </w:r>
      <w:r w:rsidRPr="006D2D8A">
        <w:rPr>
          <w:i/>
        </w:rPr>
        <w:t xml:space="preserve"> </w:t>
      </w:r>
      <w:r w:rsidRPr="006D2D8A">
        <w:t>means the portion of electricity that is reasonably likely to be attributable, for that eligible financial year, to a relevant pre</w:t>
      </w:r>
      <w:r w:rsidR="006D2D8A" w:rsidRPr="006D2D8A">
        <w:noBreakHyphen/>
      </w:r>
      <w:r w:rsidRPr="006D2D8A">
        <w:t>existing contract that has not reached its end date (expressed as a percentage).</w:t>
      </w:r>
    </w:p>
    <w:p w:rsidR="00D764E2" w:rsidRPr="006D2D8A" w:rsidRDefault="00D764E2" w:rsidP="00E4489D">
      <w:pPr>
        <w:pStyle w:val="subsection"/>
      </w:pPr>
      <w:r w:rsidRPr="006D2D8A">
        <w:tab/>
        <w:t>(8)</w:t>
      </w:r>
      <w:r w:rsidRPr="006D2D8A">
        <w:tab/>
        <w:t xml:space="preserve">For </w:t>
      </w:r>
      <w:r w:rsidR="006D2D8A" w:rsidRPr="006D2D8A">
        <w:t>subclause (</w:t>
      </w:r>
      <w:r w:rsidRPr="006D2D8A">
        <w:t>7):</w:t>
      </w:r>
    </w:p>
    <w:p w:rsidR="00D764E2" w:rsidRPr="006D2D8A" w:rsidRDefault="00D764E2" w:rsidP="00E4489D">
      <w:pPr>
        <w:pStyle w:val="paragraph"/>
      </w:pPr>
      <w:r w:rsidRPr="006D2D8A">
        <w:tab/>
        <w:t>(a)</w:t>
      </w:r>
      <w:r w:rsidRPr="006D2D8A">
        <w:tab/>
        <w:t xml:space="preserve">factor </w:t>
      </w:r>
      <w:r w:rsidRPr="006D2D8A">
        <w:rPr>
          <w:b/>
          <w:i/>
        </w:rPr>
        <w:t>X</w:t>
      </w:r>
      <w:r w:rsidRPr="006D2D8A">
        <w:t xml:space="preserve"> may be:</w:t>
      </w:r>
    </w:p>
    <w:p w:rsidR="00D764E2" w:rsidRPr="006D2D8A" w:rsidRDefault="00D764E2" w:rsidP="00E4489D">
      <w:pPr>
        <w:pStyle w:val="paragraphsub"/>
      </w:pPr>
      <w:r w:rsidRPr="006D2D8A">
        <w:tab/>
        <w:t>(i)</w:t>
      </w:r>
      <w:r w:rsidRPr="006D2D8A">
        <w:tab/>
        <w:t>an actual number for a financial year; or</w:t>
      </w:r>
    </w:p>
    <w:p w:rsidR="00D764E2" w:rsidRPr="006D2D8A" w:rsidRDefault="00D764E2" w:rsidP="00E4489D">
      <w:pPr>
        <w:pStyle w:val="paragraphsub"/>
      </w:pPr>
      <w:r w:rsidRPr="006D2D8A">
        <w:tab/>
        <w:t>(ii)</w:t>
      </w:r>
      <w:r w:rsidRPr="006D2D8A">
        <w:tab/>
        <w:t>the product of a formula, or another suitable procedure, that may use updated information relating to electricity market prices or the price of carbon units; and</w:t>
      </w:r>
    </w:p>
    <w:p w:rsidR="00D764E2" w:rsidRPr="006D2D8A" w:rsidRDefault="00D764E2" w:rsidP="00E4489D">
      <w:pPr>
        <w:pStyle w:val="paragraph"/>
      </w:pPr>
      <w:r w:rsidRPr="006D2D8A">
        <w:tab/>
        <w:t>(b)</w:t>
      </w:r>
      <w:r w:rsidRPr="006D2D8A">
        <w:tab/>
        <w:t xml:space="preserve">factor </w:t>
      </w:r>
      <w:r w:rsidRPr="006D2D8A">
        <w:rPr>
          <w:b/>
          <w:i/>
        </w:rPr>
        <w:t>X</w:t>
      </w:r>
      <w:r w:rsidRPr="006D2D8A">
        <w:t xml:space="preserve"> must not be less than 0; and</w:t>
      </w:r>
    </w:p>
    <w:p w:rsidR="00D764E2" w:rsidRPr="006D2D8A" w:rsidRDefault="00D764E2" w:rsidP="00E4489D">
      <w:pPr>
        <w:pStyle w:val="paragraph"/>
      </w:pPr>
      <w:r w:rsidRPr="006D2D8A">
        <w:tab/>
        <w:t>(c)</w:t>
      </w:r>
      <w:r w:rsidRPr="006D2D8A">
        <w:tab/>
        <w:t xml:space="preserve">factor </w:t>
      </w:r>
      <w:r w:rsidRPr="006D2D8A">
        <w:rPr>
          <w:b/>
          <w:i/>
        </w:rPr>
        <w:t xml:space="preserve">X </w:t>
      </w:r>
      <w:r w:rsidRPr="006D2D8A">
        <w:t>must not be more than:</w:t>
      </w:r>
    </w:p>
    <w:p w:rsidR="00D764E2" w:rsidRPr="006D2D8A" w:rsidRDefault="00D764E2" w:rsidP="00E4489D">
      <w:pPr>
        <w:pStyle w:val="paragraphsub"/>
      </w:pPr>
      <w:r w:rsidRPr="006D2D8A">
        <w:tab/>
        <w:t>(i)</w:t>
      </w:r>
      <w:r w:rsidRPr="006D2D8A">
        <w:tab/>
        <w:t>if the price increase for electricity for any of the relevant pre</w:t>
      </w:r>
      <w:r w:rsidR="006D2D8A" w:rsidRPr="006D2D8A">
        <w:noBreakHyphen/>
      </w:r>
      <w:r w:rsidRPr="006D2D8A">
        <w:t>existing contracts that have not reached their end date relates to the costs that are imposed on one or more coal</w:t>
      </w:r>
      <w:r w:rsidR="006D2D8A" w:rsidRPr="006D2D8A">
        <w:noBreakHyphen/>
      </w:r>
      <w:r w:rsidRPr="006D2D8A">
        <w:t>fired electricity generators because of the commencement of the Act and associated provisions</w:t>
      </w:r>
      <w:r w:rsidR="00E4489D" w:rsidRPr="006D2D8A">
        <w:t>—</w:t>
      </w:r>
      <w:r w:rsidRPr="006D2D8A">
        <w:t>the weighted average emissions</w:t>
      </w:r>
      <w:r w:rsidR="006D2D8A" w:rsidRPr="006D2D8A">
        <w:noBreakHyphen/>
      </w:r>
      <w:r w:rsidRPr="006D2D8A">
        <w:t>intensity of those generators in respect of the financial year starting on 1</w:t>
      </w:r>
      <w:r w:rsidR="006D2D8A" w:rsidRPr="006D2D8A">
        <w:t> </w:t>
      </w:r>
      <w:r w:rsidRPr="006D2D8A">
        <w:t xml:space="preserve">July 2008, worked out in accordance with </w:t>
      </w:r>
      <w:r w:rsidR="006D2D8A" w:rsidRPr="006D2D8A">
        <w:t>subclause (</w:t>
      </w:r>
      <w:r w:rsidRPr="006D2D8A">
        <w:t>9); or</w:t>
      </w:r>
    </w:p>
    <w:p w:rsidR="00D764E2" w:rsidRPr="006D2D8A" w:rsidRDefault="00D764E2" w:rsidP="00E4489D">
      <w:pPr>
        <w:pStyle w:val="paragraphsub"/>
      </w:pPr>
      <w:r w:rsidRPr="006D2D8A">
        <w:tab/>
        <w:t>(ii)</w:t>
      </w:r>
      <w:r w:rsidRPr="006D2D8A">
        <w:tab/>
        <w:t>in any other case</w:t>
      </w:r>
      <w:r w:rsidR="00E4489D" w:rsidRPr="006D2D8A">
        <w:t>—</w:t>
      </w:r>
      <w:r w:rsidRPr="006D2D8A">
        <w:t>1; and</w:t>
      </w:r>
    </w:p>
    <w:p w:rsidR="00D764E2" w:rsidRPr="006D2D8A" w:rsidRDefault="00D764E2" w:rsidP="00E4489D">
      <w:pPr>
        <w:pStyle w:val="paragraph"/>
      </w:pPr>
      <w:r w:rsidRPr="006D2D8A">
        <w:tab/>
        <w:t>(d)</w:t>
      </w:r>
      <w:r w:rsidRPr="006D2D8A">
        <w:tab/>
        <w:t>if the price for the supply of electricity on 31</w:t>
      </w:r>
      <w:r w:rsidR="006D2D8A" w:rsidRPr="006D2D8A">
        <w:t> </w:t>
      </w:r>
      <w:r w:rsidRPr="006D2D8A">
        <w:t>October of the</w:t>
      </w:r>
      <w:r w:rsidR="00D55DF9" w:rsidRPr="006D2D8A">
        <w:t xml:space="preserve"> </w:t>
      </w:r>
      <w:r w:rsidRPr="006D2D8A">
        <w:t>relevant financial year is not reflective of the weighted average price increase for the supply of electricity on a typical day during the relevant financial year, the Regulator must use:</w:t>
      </w:r>
    </w:p>
    <w:p w:rsidR="00D764E2" w:rsidRPr="006D2D8A" w:rsidRDefault="00D764E2" w:rsidP="00E4489D">
      <w:pPr>
        <w:pStyle w:val="paragraphsub"/>
      </w:pPr>
      <w:r w:rsidRPr="006D2D8A">
        <w:tab/>
        <w:t>(i)</w:t>
      </w:r>
      <w:r w:rsidRPr="006D2D8A">
        <w:tab/>
        <w:t>a more appropriate day in the relevant financial year; or</w:t>
      </w:r>
    </w:p>
    <w:p w:rsidR="00D764E2" w:rsidRPr="006D2D8A" w:rsidRDefault="00D764E2" w:rsidP="00E4489D">
      <w:pPr>
        <w:pStyle w:val="paragraphsub"/>
      </w:pPr>
      <w:r w:rsidRPr="006D2D8A">
        <w:tab/>
        <w:t>(ii)</w:t>
      </w:r>
      <w:r w:rsidRPr="006D2D8A">
        <w:tab/>
        <w:t>the weighted average price increase.</w:t>
      </w:r>
    </w:p>
    <w:p w:rsidR="00D764E2" w:rsidRPr="006D2D8A" w:rsidRDefault="00D764E2" w:rsidP="00E4489D">
      <w:pPr>
        <w:pStyle w:val="subsection"/>
      </w:pPr>
      <w:r w:rsidRPr="006D2D8A">
        <w:tab/>
        <w:t>(9)</w:t>
      </w:r>
      <w:r w:rsidRPr="006D2D8A">
        <w:tab/>
        <w:t xml:space="preserve">For </w:t>
      </w:r>
      <w:r w:rsidR="006D2D8A" w:rsidRPr="006D2D8A">
        <w:t>subparagraph (</w:t>
      </w:r>
      <w:r w:rsidRPr="006D2D8A">
        <w:t>8</w:t>
      </w:r>
      <w:r w:rsidR="00E4489D" w:rsidRPr="006D2D8A">
        <w:t>)(</w:t>
      </w:r>
      <w:r w:rsidRPr="006D2D8A">
        <w:t>c</w:t>
      </w:r>
      <w:r w:rsidR="00E4489D" w:rsidRPr="006D2D8A">
        <w:t>)(</w:t>
      </w:r>
      <w:r w:rsidRPr="006D2D8A">
        <w:t>i), the weighted average emissions</w:t>
      </w:r>
      <w:r w:rsidR="006D2D8A" w:rsidRPr="006D2D8A">
        <w:noBreakHyphen/>
      </w:r>
      <w:r w:rsidRPr="006D2D8A">
        <w:t>intensity of the generators is to be worked out by dividing the emissions of the generator’s facilities reported under the NGER Act by the sent out generation of the generator in the financial year starting on 1</w:t>
      </w:r>
      <w:r w:rsidR="006D2D8A" w:rsidRPr="006D2D8A">
        <w:t> </w:t>
      </w:r>
      <w:r w:rsidRPr="006D2D8A">
        <w:t>July 2008.</w:t>
      </w:r>
    </w:p>
    <w:p w:rsidR="00D764E2" w:rsidRPr="006D2D8A" w:rsidRDefault="00D764E2" w:rsidP="00E4489D">
      <w:pPr>
        <w:pStyle w:val="subsection"/>
      </w:pPr>
      <w:r w:rsidRPr="006D2D8A">
        <w:tab/>
        <w:t>(10)</w:t>
      </w:r>
      <w:r w:rsidRPr="006D2D8A">
        <w:tab/>
        <w:t xml:space="preserve">If an application is not made under </w:t>
      </w:r>
      <w:r w:rsidR="006D2D8A" w:rsidRPr="006D2D8A">
        <w:t>subclause (</w:t>
      </w:r>
      <w:r w:rsidRPr="006D2D8A">
        <w:t>1) before 1</w:t>
      </w:r>
      <w:r w:rsidR="006D2D8A" w:rsidRPr="006D2D8A">
        <w:t> </w:t>
      </w:r>
      <w:r w:rsidRPr="006D2D8A">
        <w:t>August 2012, the Regulator must use an electricity allocation factor of zero in respect of any emissions</w:t>
      </w:r>
      <w:r w:rsidR="006D2D8A" w:rsidRPr="006D2D8A">
        <w:noBreakHyphen/>
      </w:r>
      <w:r w:rsidRPr="006D2D8A">
        <w:t>intensive trade</w:t>
      </w:r>
      <w:r w:rsidR="006D2D8A" w:rsidRPr="006D2D8A">
        <w:noBreakHyphen/>
      </w:r>
      <w:r w:rsidRPr="006D2D8A">
        <w:t>exposed activity carried on at the facility in the first 10</w:t>
      </w:r>
      <w:r w:rsidR="0035397E" w:rsidRPr="006D2D8A">
        <w:t xml:space="preserve"> </w:t>
      </w:r>
      <w:r w:rsidRPr="006D2D8A">
        <w:t>eligible financial years of the application of the Act and associated provisions.</w:t>
      </w:r>
    </w:p>
    <w:p w:rsidR="00D764E2" w:rsidRPr="006D2D8A" w:rsidRDefault="00E4489D" w:rsidP="00E4489D">
      <w:pPr>
        <w:pStyle w:val="notetext"/>
      </w:pPr>
      <w:r w:rsidRPr="006D2D8A">
        <w:t>Note:</w:t>
      </w:r>
      <w:r w:rsidRPr="006D2D8A">
        <w:tab/>
      </w:r>
      <w:r w:rsidR="00D764E2" w:rsidRPr="006D2D8A">
        <w:t>The first 10 eligible financial years of the application of the Act and associated provisions start on 1</w:t>
      </w:r>
      <w:r w:rsidR="006D2D8A" w:rsidRPr="006D2D8A">
        <w:t> </w:t>
      </w:r>
      <w:r w:rsidR="00D764E2" w:rsidRPr="006D2D8A">
        <w:t>July 2012, 1</w:t>
      </w:r>
      <w:r w:rsidR="006D2D8A" w:rsidRPr="006D2D8A">
        <w:t> </w:t>
      </w:r>
      <w:r w:rsidR="00D764E2" w:rsidRPr="006D2D8A">
        <w:t>July 2013, 1</w:t>
      </w:r>
      <w:r w:rsidR="006D2D8A" w:rsidRPr="006D2D8A">
        <w:t> </w:t>
      </w:r>
      <w:r w:rsidR="00D764E2" w:rsidRPr="006D2D8A">
        <w:t>July 2014, 1</w:t>
      </w:r>
      <w:r w:rsidR="006D2D8A" w:rsidRPr="006D2D8A">
        <w:t> </w:t>
      </w:r>
      <w:r w:rsidR="00D764E2" w:rsidRPr="006D2D8A">
        <w:t>July</w:t>
      </w:r>
      <w:r w:rsidR="0035397E" w:rsidRPr="006D2D8A">
        <w:t xml:space="preserve"> </w:t>
      </w:r>
      <w:r w:rsidR="00D764E2" w:rsidRPr="006D2D8A">
        <w:t>2015, 1</w:t>
      </w:r>
      <w:r w:rsidR="006D2D8A" w:rsidRPr="006D2D8A">
        <w:t> </w:t>
      </w:r>
      <w:r w:rsidR="00D764E2" w:rsidRPr="006D2D8A">
        <w:t>July 2016, 1</w:t>
      </w:r>
      <w:r w:rsidR="006D2D8A" w:rsidRPr="006D2D8A">
        <w:t> </w:t>
      </w:r>
      <w:r w:rsidR="00D764E2" w:rsidRPr="006D2D8A">
        <w:t>July 2017, 1</w:t>
      </w:r>
      <w:r w:rsidR="006D2D8A" w:rsidRPr="006D2D8A">
        <w:t> </w:t>
      </w:r>
      <w:r w:rsidR="00D764E2" w:rsidRPr="006D2D8A">
        <w:t>July 2018, 1</w:t>
      </w:r>
      <w:r w:rsidR="006D2D8A" w:rsidRPr="006D2D8A">
        <w:t> </w:t>
      </w:r>
      <w:r w:rsidR="00D764E2" w:rsidRPr="006D2D8A">
        <w:t>July 2019, 1</w:t>
      </w:r>
      <w:r w:rsidR="006D2D8A" w:rsidRPr="006D2D8A">
        <w:t> </w:t>
      </w:r>
      <w:r w:rsidR="00D764E2" w:rsidRPr="006D2D8A">
        <w:t>July 2020 and 1</w:t>
      </w:r>
      <w:r w:rsidR="006D2D8A" w:rsidRPr="006D2D8A">
        <w:t> </w:t>
      </w:r>
      <w:r w:rsidR="00D764E2" w:rsidRPr="006D2D8A">
        <w:t>July 2021.</w:t>
      </w:r>
    </w:p>
    <w:p w:rsidR="00D764E2" w:rsidRPr="006D2D8A" w:rsidRDefault="00D764E2" w:rsidP="00E4489D">
      <w:pPr>
        <w:pStyle w:val="subsection"/>
      </w:pPr>
      <w:r w:rsidRPr="006D2D8A">
        <w:t>910</w:t>
      </w:r>
      <w:r w:rsidRPr="006D2D8A">
        <w:tab/>
        <w:t>(1)</w:t>
      </w:r>
      <w:r w:rsidRPr="006D2D8A">
        <w:tab/>
        <w:t>The Regulator must amend a large user electricity certificate issued under clause</w:t>
      </w:r>
      <w:r w:rsidR="006D2D8A" w:rsidRPr="006D2D8A">
        <w:t> </w:t>
      </w:r>
      <w:r w:rsidRPr="006D2D8A">
        <w:t>909 in any of the following circumstances:</w:t>
      </w:r>
    </w:p>
    <w:p w:rsidR="00D764E2" w:rsidRPr="006D2D8A" w:rsidRDefault="00D764E2" w:rsidP="00E4489D">
      <w:pPr>
        <w:pStyle w:val="paragraph"/>
      </w:pPr>
      <w:r w:rsidRPr="006D2D8A">
        <w:tab/>
        <w:t>(a)</w:t>
      </w:r>
      <w:r w:rsidRPr="006D2D8A">
        <w:tab/>
        <w:t>a relevant pre</w:t>
      </w:r>
      <w:r w:rsidR="006D2D8A" w:rsidRPr="006D2D8A">
        <w:noBreakHyphen/>
      </w:r>
      <w:r w:rsidRPr="006D2D8A">
        <w:t>existing contract on the basis of which the certificate was issued is terminated as a result of circumstances beyond the control of the purchaser of electricity under the relevant pre</w:t>
      </w:r>
      <w:r w:rsidR="006D2D8A" w:rsidRPr="006D2D8A">
        <w:noBreakHyphen/>
      </w:r>
      <w:r w:rsidRPr="006D2D8A">
        <w:t>existing contract;</w:t>
      </w:r>
    </w:p>
    <w:p w:rsidR="00D764E2" w:rsidRPr="006D2D8A" w:rsidRDefault="00D764E2" w:rsidP="00E4489D">
      <w:pPr>
        <w:pStyle w:val="paragraph"/>
      </w:pPr>
      <w:r w:rsidRPr="006D2D8A">
        <w:tab/>
        <w:t>(b)</w:t>
      </w:r>
      <w:r w:rsidRPr="006D2D8A">
        <w:tab/>
        <w:t>the Regulator’s interpretation of a relevant pre</w:t>
      </w:r>
      <w:r w:rsidR="006D2D8A" w:rsidRPr="006D2D8A">
        <w:noBreakHyphen/>
      </w:r>
      <w:r w:rsidRPr="006D2D8A">
        <w:t>existing contract on the basis of which the certificate was issued differs substantially from:</w:t>
      </w:r>
    </w:p>
    <w:p w:rsidR="00D764E2" w:rsidRPr="006D2D8A" w:rsidRDefault="00D764E2" w:rsidP="00E4489D">
      <w:pPr>
        <w:pStyle w:val="paragraphsub"/>
      </w:pPr>
      <w:r w:rsidRPr="006D2D8A">
        <w:tab/>
        <w:t>(i)</w:t>
      </w:r>
      <w:r w:rsidRPr="006D2D8A">
        <w:tab/>
        <w:t>a binding decision of a State or Territory Supreme Court, the Federal Court or the High Court on the relevant pre</w:t>
      </w:r>
      <w:r w:rsidR="006D2D8A" w:rsidRPr="006D2D8A">
        <w:noBreakHyphen/>
      </w:r>
      <w:r w:rsidRPr="006D2D8A">
        <w:t>existing contract; or</w:t>
      </w:r>
    </w:p>
    <w:p w:rsidR="00D764E2" w:rsidRPr="006D2D8A" w:rsidRDefault="00D764E2" w:rsidP="00E4489D">
      <w:pPr>
        <w:pStyle w:val="paragraphsub"/>
      </w:pPr>
      <w:r w:rsidRPr="006D2D8A">
        <w:tab/>
        <w:t>(ii)</w:t>
      </w:r>
      <w:r w:rsidRPr="006D2D8A">
        <w:tab/>
        <w:t>a binding decision of an independent arbitrator or independent expert on the relevant pre</w:t>
      </w:r>
      <w:r w:rsidR="006D2D8A" w:rsidRPr="006D2D8A">
        <w:noBreakHyphen/>
      </w:r>
      <w:r w:rsidRPr="006D2D8A">
        <w:t>existing contract;</w:t>
      </w:r>
    </w:p>
    <w:p w:rsidR="00D764E2" w:rsidRPr="006D2D8A" w:rsidRDefault="00D764E2" w:rsidP="00E4489D">
      <w:pPr>
        <w:pStyle w:val="paragraphsub"/>
      </w:pPr>
      <w:r w:rsidRPr="006D2D8A">
        <w:tab/>
        <w:t>(iii)</w:t>
      </w:r>
      <w:r w:rsidRPr="006D2D8A">
        <w:tab/>
        <w:t xml:space="preserve">a binding decision of a Court mentioned in </w:t>
      </w:r>
      <w:r w:rsidR="006D2D8A" w:rsidRPr="006D2D8A">
        <w:t>subparagraph (</w:t>
      </w:r>
      <w:r w:rsidRPr="006D2D8A">
        <w:t>i) on a contract in which the provisions relating to the price paid for electricity by the purchaser are, in all material respects, the same as the equivalent provisions in, or relating to, the relevant pre</w:t>
      </w:r>
      <w:r w:rsidR="006D2D8A" w:rsidRPr="006D2D8A">
        <w:noBreakHyphen/>
      </w:r>
      <w:r w:rsidRPr="006D2D8A">
        <w:t>existing contract;</w:t>
      </w:r>
    </w:p>
    <w:p w:rsidR="00D764E2" w:rsidRPr="006D2D8A" w:rsidRDefault="00D764E2" w:rsidP="00E4489D">
      <w:pPr>
        <w:pStyle w:val="paragraph"/>
      </w:pPr>
      <w:r w:rsidRPr="006D2D8A">
        <w:tab/>
        <w:t>(c)</w:t>
      </w:r>
      <w:r w:rsidRPr="006D2D8A">
        <w:tab/>
        <w:t>the Regulator believes it is appropriate to amend the certificate to correct a minor error in the certificate.</w:t>
      </w:r>
    </w:p>
    <w:p w:rsidR="00D764E2" w:rsidRPr="006D2D8A" w:rsidRDefault="00D764E2" w:rsidP="00E4489D">
      <w:pPr>
        <w:pStyle w:val="subsection"/>
      </w:pPr>
      <w:r w:rsidRPr="006D2D8A">
        <w:tab/>
        <w:t>(2)</w:t>
      </w:r>
      <w:r w:rsidRPr="006D2D8A">
        <w:tab/>
        <w:t xml:space="preserve">Before amending the large user electricity certificate, the Regulator must consult with the person who is the eligible person in respect of any relevant activity conducted at the relevant facility when the circumstance mentioned in </w:t>
      </w:r>
      <w:r w:rsidR="006D2D8A" w:rsidRPr="006D2D8A">
        <w:t>subclause (</w:t>
      </w:r>
      <w:r w:rsidRPr="006D2D8A">
        <w:t>1) occurs.</w:t>
      </w:r>
    </w:p>
    <w:p w:rsidR="00D764E2" w:rsidRPr="006D2D8A" w:rsidRDefault="00D764E2" w:rsidP="00E4489D">
      <w:pPr>
        <w:pStyle w:val="subsection"/>
      </w:pPr>
      <w:r w:rsidRPr="006D2D8A">
        <w:tab/>
        <w:t>(3)</w:t>
      </w:r>
      <w:r w:rsidRPr="006D2D8A">
        <w:tab/>
        <w:t xml:space="preserve">If </w:t>
      </w:r>
      <w:r w:rsidR="006D2D8A" w:rsidRPr="006D2D8A">
        <w:t>paragraph (</w:t>
      </w:r>
      <w:r w:rsidRPr="006D2D8A">
        <w:t>1</w:t>
      </w:r>
      <w:r w:rsidR="00E4489D" w:rsidRPr="006D2D8A">
        <w:t>)(</w:t>
      </w:r>
      <w:r w:rsidRPr="006D2D8A">
        <w:t xml:space="preserve">a) applies: </w:t>
      </w:r>
    </w:p>
    <w:p w:rsidR="00D764E2" w:rsidRPr="006D2D8A" w:rsidRDefault="00D764E2" w:rsidP="00E4489D">
      <w:pPr>
        <w:pStyle w:val="paragraph"/>
      </w:pPr>
      <w:r w:rsidRPr="006D2D8A">
        <w:tab/>
        <w:t>(a)</w:t>
      </w:r>
      <w:r w:rsidRPr="006D2D8A">
        <w:tab/>
        <w:t>the end date of the relevant pre</w:t>
      </w:r>
      <w:r w:rsidR="006D2D8A" w:rsidRPr="006D2D8A">
        <w:noBreakHyphen/>
      </w:r>
      <w:r w:rsidRPr="006D2D8A">
        <w:t>existing contract is taken to be the day on which the relevant pre</w:t>
      </w:r>
      <w:r w:rsidR="006D2D8A" w:rsidRPr="006D2D8A">
        <w:noBreakHyphen/>
      </w:r>
      <w:r w:rsidRPr="006D2D8A">
        <w:t>existing contract is terminated; and</w:t>
      </w:r>
    </w:p>
    <w:p w:rsidR="00D764E2" w:rsidRPr="006D2D8A" w:rsidRDefault="00D764E2" w:rsidP="00E4489D">
      <w:pPr>
        <w:pStyle w:val="paragraph"/>
      </w:pPr>
      <w:r w:rsidRPr="006D2D8A">
        <w:tab/>
        <w:t>(b)</w:t>
      </w:r>
      <w:r w:rsidRPr="006D2D8A">
        <w:tab/>
        <w:t>the Regulator must amend the large user electricity certificate by amending the electricity allocation factor for each remaining eligible financial year until the end date for the last of the relevant pre</w:t>
      </w:r>
      <w:r w:rsidR="006D2D8A" w:rsidRPr="006D2D8A">
        <w:noBreakHyphen/>
      </w:r>
      <w:r w:rsidRPr="006D2D8A">
        <w:t>existing contracts, in accordance with subclause</w:t>
      </w:r>
      <w:r w:rsidR="006D2D8A" w:rsidRPr="006D2D8A">
        <w:t> </w:t>
      </w:r>
      <w:r w:rsidR="004303CC" w:rsidRPr="006D2D8A">
        <w:t>909</w:t>
      </w:r>
      <w:r w:rsidRPr="006D2D8A">
        <w:t>(7).</w:t>
      </w:r>
    </w:p>
    <w:p w:rsidR="00D764E2" w:rsidRPr="006D2D8A" w:rsidRDefault="00D764E2" w:rsidP="00E4489D">
      <w:pPr>
        <w:pStyle w:val="subsection"/>
      </w:pPr>
      <w:r w:rsidRPr="006D2D8A">
        <w:tab/>
        <w:t>(4)</w:t>
      </w:r>
      <w:r w:rsidRPr="006D2D8A">
        <w:tab/>
        <w:t xml:space="preserve">If </w:t>
      </w:r>
      <w:r w:rsidR="006D2D8A" w:rsidRPr="006D2D8A">
        <w:t>paragraph (</w:t>
      </w:r>
      <w:r w:rsidRPr="006D2D8A">
        <w:t>1</w:t>
      </w:r>
      <w:r w:rsidR="00E4489D" w:rsidRPr="006D2D8A">
        <w:t>)(</w:t>
      </w:r>
      <w:r w:rsidRPr="006D2D8A">
        <w:t>b) applies, the Regulator must amend the large user electricity certificate by amending the electricity allocation factor for each remaining eligible financial year until the end date for the last of the relevant pre</w:t>
      </w:r>
      <w:r w:rsidR="006D2D8A" w:rsidRPr="006D2D8A">
        <w:noBreakHyphen/>
      </w:r>
      <w:r w:rsidRPr="006D2D8A">
        <w:t>existing contracts, in accordance with the relevant decision of the Court, independent arbitrator or independent expert.</w:t>
      </w:r>
    </w:p>
    <w:p w:rsidR="00D764E2" w:rsidRPr="006D2D8A" w:rsidRDefault="00A33841" w:rsidP="00DB7DCF">
      <w:pPr>
        <w:pStyle w:val="ActHead3"/>
        <w:pageBreakBefore/>
      </w:pPr>
      <w:bookmarkStart w:id="224" w:name="_Toc355625799"/>
      <w:r w:rsidRPr="006D2D8A">
        <w:rPr>
          <w:rStyle w:val="CharDivNo"/>
        </w:rPr>
        <w:t>Division</w:t>
      </w:r>
      <w:r w:rsidR="006D2D8A" w:rsidRPr="006D2D8A">
        <w:rPr>
          <w:rStyle w:val="CharDivNo"/>
        </w:rPr>
        <w:t> </w:t>
      </w:r>
      <w:r w:rsidRPr="006D2D8A">
        <w:rPr>
          <w:rStyle w:val="CharDivNo"/>
        </w:rPr>
        <w:t>6</w:t>
      </w:r>
      <w:r w:rsidRPr="006D2D8A">
        <w:t>—</w:t>
      </w:r>
      <w:r w:rsidR="00D764E2" w:rsidRPr="006D2D8A">
        <w:rPr>
          <w:rStyle w:val="CharDivText"/>
        </w:rPr>
        <w:t>Maximum number of units to be allocated to new facilities</w:t>
      </w:r>
      <w:bookmarkEnd w:id="224"/>
    </w:p>
    <w:p w:rsidR="00D764E2" w:rsidRPr="006D2D8A" w:rsidRDefault="00E4489D" w:rsidP="00E4489D">
      <w:pPr>
        <w:pStyle w:val="notetext"/>
      </w:pPr>
      <w:r w:rsidRPr="006D2D8A">
        <w:t>Note:</w:t>
      </w:r>
      <w:r w:rsidRPr="006D2D8A">
        <w:tab/>
      </w:r>
      <w:r w:rsidR="00D764E2" w:rsidRPr="006D2D8A">
        <w:rPr>
          <w:b/>
          <w:i/>
        </w:rPr>
        <w:t xml:space="preserve">New facility </w:t>
      </w:r>
      <w:r w:rsidR="00D764E2" w:rsidRPr="006D2D8A">
        <w:t xml:space="preserve">and </w:t>
      </w:r>
      <w:r w:rsidR="00D764E2" w:rsidRPr="006D2D8A">
        <w:rPr>
          <w:b/>
          <w:i/>
        </w:rPr>
        <w:t>series of new facilities</w:t>
      </w:r>
      <w:r w:rsidR="00D764E2" w:rsidRPr="006D2D8A">
        <w:t xml:space="preserve"> are explained in clause</w:t>
      </w:r>
      <w:r w:rsidR="006D2D8A" w:rsidRPr="006D2D8A">
        <w:t> </w:t>
      </w:r>
      <w:r w:rsidR="00D764E2" w:rsidRPr="006D2D8A">
        <w:t>205.</w:t>
      </w:r>
    </w:p>
    <w:p w:rsidR="00D764E2" w:rsidRPr="006D2D8A" w:rsidRDefault="00D764E2" w:rsidP="00E4489D">
      <w:pPr>
        <w:pStyle w:val="subsection"/>
      </w:pPr>
      <w:r w:rsidRPr="006D2D8A">
        <w:t>911</w:t>
      </w:r>
      <w:r w:rsidRPr="006D2D8A">
        <w:tab/>
        <w:t>(1)</w:t>
      </w:r>
      <w:r w:rsidRPr="006D2D8A">
        <w:tab/>
        <w:t xml:space="preserve">This </w:t>
      </w:r>
      <w:r w:rsidR="00E4489D" w:rsidRPr="006D2D8A">
        <w:t>Division</w:t>
      </w:r>
      <w:r w:rsidR="0035397E" w:rsidRPr="006D2D8A">
        <w:t xml:space="preserve"> </w:t>
      </w:r>
      <w:r w:rsidRPr="006D2D8A">
        <w:t>applies if:</w:t>
      </w:r>
    </w:p>
    <w:p w:rsidR="00D764E2" w:rsidRPr="006D2D8A" w:rsidRDefault="00D764E2" w:rsidP="00E4489D">
      <w:pPr>
        <w:pStyle w:val="paragraph"/>
      </w:pPr>
      <w:r w:rsidRPr="006D2D8A">
        <w:tab/>
        <w:t>(a)</w:t>
      </w:r>
      <w:r w:rsidRPr="006D2D8A">
        <w:tab/>
        <w:t xml:space="preserve">an application (the </w:t>
      </w:r>
      <w:r w:rsidRPr="006D2D8A">
        <w:rPr>
          <w:b/>
          <w:i/>
        </w:rPr>
        <w:t>current application</w:t>
      </w:r>
      <w:r w:rsidRPr="006D2D8A">
        <w:t>) is made for the issue of free carbon units in a financial year in relation to the carrying on of an emissions</w:t>
      </w:r>
      <w:r w:rsidR="006D2D8A" w:rsidRPr="006D2D8A">
        <w:noBreakHyphen/>
      </w:r>
      <w:r w:rsidRPr="006D2D8A">
        <w:t>intensive trade</w:t>
      </w:r>
      <w:r w:rsidR="006D2D8A" w:rsidRPr="006D2D8A">
        <w:noBreakHyphen/>
      </w:r>
      <w:r w:rsidRPr="006D2D8A">
        <w:t>exposed activity at a new facility or series of new facilities; and</w:t>
      </w:r>
    </w:p>
    <w:p w:rsidR="00D764E2" w:rsidRPr="006D2D8A" w:rsidRDefault="00D764E2" w:rsidP="00E4489D">
      <w:pPr>
        <w:pStyle w:val="paragraph"/>
      </w:pPr>
      <w:r w:rsidRPr="006D2D8A">
        <w:tab/>
        <w:t>(b)</w:t>
      </w:r>
      <w:r w:rsidRPr="006D2D8A">
        <w:tab/>
        <w:t>either:</w:t>
      </w:r>
    </w:p>
    <w:p w:rsidR="00D764E2" w:rsidRPr="006D2D8A" w:rsidRDefault="00D764E2" w:rsidP="00E4489D">
      <w:pPr>
        <w:pStyle w:val="paragraphsub"/>
      </w:pPr>
      <w:r w:rsidRPr="006D2D8A">
        <w:tab/>
        <w:t>(i)</w:t>
      </w:r>
      <w:r w:rsidRPr="006D2D8A">
        <w:tab/>
        <w:t>an application was approved for the issue of free carbon units in relation to the carrying on of the emissions</w:t>
      </w:r>
      <w:r w:rsidR="006D2D8A" w:rsidRPr="006D2D8A">
        <w:noBreakHyphen/>
      </w:r>
      <w:r w:rsidRPr="006D2D8A">
        <w:t>intensive trade</w:t>
      </w:r>
      <w:r w:rsidR="006D2D8A" w:rsidRPr="006D2D8A">
        <w:noBreakHyphen/>
      </w:r>
      <w:r w:rsidRPr="006D2D8A">
        <w:t xml:space="preserve">exposed activity for the financial year before the financial year to which the current application relates (the </w:t>
      </w:r>
      <w:r w:rsidRPr="006D2D8A">
        <w:rPr>
          <w:b/>
          <w:i/>
        </w:rPr>
        <w:t>relevant</w:t>
      </w:r>
      <w:r w:rsidRPr="006D2D8A">
        <w:rPr>
          <w:i/>
        </w:rPr>
        <w:t xml:space="preserve"> </w:t>
      </w:r>
      <w:r w:rsidRPr="006D2D8A">
        <w:rPr>
          <w:b/>
          <w:i/>
        </w:rPr>
        <w:t>previous financial year</w:t>
      </w:r>
      <w:r w:rsidRPr="006D2D8A">
        <w:t>); or</w:t>
      </w:r>
    </w:p>
    <w:p w:rsidR="00D764E2" w:rsidRPr="006D2D8A" w:rsidRDefault="00D764E2" w:rsidP="00E4489D">
      <w:pPr>
        <w:pStyle w:val="paragraphsub"/>
      </w:pPr>
      <w:r w:rsidRPr="006D2D8A">
        <w:tab/>
        <w:t>(ii)</w:t>
      </w:r>
      <w:r w:rsidRPr="006D2D8A">
        <w:tab/>
        <w:t>an event mentioned in subclause</w:t>
      </w:r>
      <w:r w:rsidR="006D2D8A" w:rsidRPr="006D2D8A">
        <w:t> </w:t>
      </w:r>
      <w:r w:rsidRPr="006D2D8A">
        <w:t>1305(2) occurred in relation to the carrying on of the emissions</w:t>
      </w:r>
      <w:r w:rsidR="006D2D8A" w:rsidRPr="006D2D8A">
        <w:noBreakHyphen/>
      </w:r>
      <w:r w:rsidRPr="006D2D8A">
        <w:t>intensive trade</w:t>
      </w:r>
      <w:r w:rsidR="006D2D8A" w:rsidRPr="006D2D8A">
        <w:noBreakHyphen/>
      </w:r>
      <w:r w:rsidRPr="006D2D8A">
        <w:t xml:space="preserve">exposed activity in the financial year before the financial year to which the current application relates (the </w:t>
      </w:r>
      <w:r w:rsidRPr="006D2D8A">
        <w:rPr>
          <w:b/>
          <w:i/>
        </w:rPr>
        <w:t>relevant</w:t>
      </w:r>
      <w:r w:rsidRPr="006D2D8A">
        <w:rPr>
          <w:i/>
        </w:rPr>
        <w:t xml:space="preserve"> </w:t>
      </w:r>
      <w:r w:rsidRPr="006D2D8A">
        <w:rPr>
          <w:b/>
          <w:i/>
        </w:rPr>
        <w:t>previous financial year</w:t>
      </w:r>
      <w:r w:rsidRPr="006D2D8A">
        <w:t>); and</w:t>
      </w:r>
    </w:p>
    <w:p w:rsidR="00D764E2" w:rsidRPr="006D2D8A" w:rsidRDefault="00D764E2" w:rsidP="00E4489D">
      <w:pPr>
        <w:pStyle w:val="paragraph"/>
      </w:pPr>
      <w:r w:rsidRPr="006D2D8A">
        <w:tab/>
        <w:t>(c)</w:t>
      </w:r>
      <w:r w:rsidRPr="006D2D8A">
        <w:tab/>
        <w:t xml:space="preserve">before a decision is made on the current application, the number of free carbon units that would be worked out for the current application using the formula (the </w:t>
      </w:r>
      <w:r w:rsidRPr="006D2D8A">
        <w:rPr>
          <w:b/>
          <w:i/>
        </w:rPr>
        <w:t>starting formula</w:t>
      </w:r>
      <w:r w:rsidRPr="006D2D8A">
        <w:t>):</w:t>
      </w:r>
    </w:p>
    <w:p w:rsidR="00D764E2" w:rsidRPr="006D2D8A" w:rsidRDefault="00D764E2" w:rsidP="00556A61">
      <w:pPr>
        <w:pStyle w:val="Formula"/>
        <w:spacing w:before="120" w:after="120"/>
        <w:ind w:left="1701"/>
      </w:pPr>
      <w:r w:rsidRPr="006D2D8A">
        <w:t>k</w:t>
      </w:r>
      <w:r w:rsidRPr="009103E4">
        <w:rPr>
          <w:sz w:val="22"/>
          <w:vertAlign w:val="superscript"/>
        </w:rPr>
        <w:t>a</w:t>
      </w:r>
      <w:r w:rsidRPr="009103E4">
        <w:rPr>
          <w:vertAlign w:val="subscript"/>
        </w:rPr>
        <w:t>t</w:t>
      </w:r>
      <w:r w:rsidR="006D2D8A" w:rsidRPr="009103E4">
        <w:rPr>
          <w:vertAlign w:val="subscript"/>
        </w:rPr>
        <w:noBreakHyphen/>
      </w:r>
      <w:r w:rsidRPr="009103E4">
        <w:rPr>
          <w:vertAlign w:val="subscript"/>
        </w:rPr>
        <w:t>1</w:t>
      </w:r>
      <w:r w:rsidRPr="006D2D8A">
        <w:t xml:space="preserve"> </w:t>
      </w:r>
      <w:r w:rsidRPr="006D2D8A">
        <w:sym w:font="Wingdings 2" w:char="F0CD"/>
      </w:r>
      <w:r w:rsidRPr="006D2D8A">
        <w:t xml:space="preserve"> (EI</w:t>
      </w:r>
      <w:r w:rsidRPr="009103E4">
        <w:rPr>
          <w:vertAlign w:val="superscript"/>
        </w:rPr>
        <w:t>a</w:t>
      </w:r>
      <w:r w:rsidRPr="009103E4">
        <w:rPr>
          <w:vertAlign w:val="subscript"/>
        </w:rPr>
        <w:t>t</w:t>
      </w:r>
      <w:r w:rsidR="006D2D8A" w:rsidRPr="009103E4">
        <w:rPr>
          <w:vertAlign w:val="subscript"/>
        </w:rPr>
        <w:noBreakHyphen/>
      </w:r>
      <w:r w:rsidRPr="009103E4">
        <w:rPr>
          <w:vertAlign w:val="subscript"/>
        </w:rPr>
        <w:t>1</w:t>
      </w:r>
      <w:r w:rsidRPr="006D2D8A">
        <w:t xml:space="preserve"> + EP</w:t>
      </w:r>
      <w:r w:rsidRPr="009103E4">
        <w:rPr>
          <w:vertAlign w:val="superscript"/>
        </w:rPr>
        <w:t>a</w:t>
      </w:r>
      <w:r w:rsidRPr="009103E4">
        <w:rPr>
          <w:vertAlign w:val="subscript"/>
        </w:rPr>
        <w:t>t</w:t>
      </w:r>
      <w:r w:rsidR="006D2D8A" w:rsidRPr="009103E4">
        <w:rPr>
          <w:vertAlign w:val="subscript"/>
        </w:rPr>
        <w:noBreakHyphen/>
      </w:r>
      <w:r w:rsidRPr="009103E4">
        <w:rPr>
          <w:vertAlign w:val="subscript"/>
        </w:rPr>
        <w:t>1</w:t>
      </w:r>
      <w:r w:rsidRPr="006D2D8A">
        <w:t xml:space="preserve">) </w:t>
      </w:r>
      <w:r w:rsidRPr="006D2D8A">
        <w:sym w:font="Wingdings 2" w:char="F0CD"/>
      </w:r>
      <w:r w:rsidRPr="006D2D8A">
        <w:t xml:space="preserve"> (P</w:t>
      </w:r>
      <w:r w:rsidRPr="009103E4">
        <w:rPr>
          <w:vertAlign w:val="superscript"/>
        </w:rPr>
        <w:t>ia</w:t>
      </w:r>
      <w:r w:rsidRPr="009103E4">
        <w:rPr>
          <w:vertAlign w:val="subscript"/>
        </w:rPr>
        <w:t>t</w:t>
      </w:r>
      <w:r w:rsidR="006D2D8A" w:rsidRPr="009103E4">
        <w:rPr>
          <w:vertAlign w:val="subscript"/>
        </w:rPr>
        <w:noBreakHyphen/>
      </w:r>
      <w:r w:rsidRPr="009103E4">
        <w:rPr>
          <w:vertAlign w:val="subscript"/>
        </w:rPr>
        <w:t>1</w:t>
      </w:r>
      <w:r w:rsidRPr="006D2D8A">
        <w:t>)</w:t>
      </w:r>
    </w:p>
    <w:p w:rsidR="00D764E2" w:rsidRPr="006D2D8A" w:rsidRDefault="00D764E2" w:rsidP="00E4489D">
      <w:pPr>
        <w:pStyle w:val="paragraph"/>
      </w:pPr>
      <w:r w:rsidRPr="006D2D8A">
        <w:tab/>
      </w:r>
      <w:r w:rsidRPr="006D2D8A">
        <w:tab/>
        <w:t>is:</w:t>
      </w:r>
    </w:p>
    <w:p w:rsidR="00D764E2" w:rsidRPr="006D2D8A" w:rsidRDefault="00D764E2" w:rsidP="00E4489D">
      <w:pPr>
        <w:pStyle w:val="paragraphsub"/>
      </w:pPr>
      <w:r w:rsidRPr="006D2D8A">
        <w:tab/>
        <w:t>(i)</w:t>
      </w:r>
      <w:r w:rsidRPr="006D2D8A">
        <w:tab/>
        <w:t>for the second year in which an application is made under the program and the following 4 financial years</w:t>
      </w:r>
      <w:r w:rsidR="00E4489D" w:rsidRPr="006D2D8A">
        <w:t>—</w:t>
      </w:r>
      <w:r w:rsidRPr="006D2D8A">
        <w:t xml:space="preserve">greater than 120% of the number that is worked out under </w:t>
      </w:r>
      <w:r w:rsidR="006D2D8A" w:rsidRPr="006D2D8A">
        <w:t>subsection (</w:t>
      </w:r>
      <w:r w:rsidRPr="006D2D8A">
        <w:t>2); and</w:t>
      </w:r>
    </w:p>
    <w:p w:rsidR="00D764E2" w:rsidRPr="006D2D8A" w:rsidRDefault="00D764E2" w:rsidP="00E4489D">
      <w:pPr>
        <w:pStyle w:val="paragraphsub"/>
      </w:pPr>
      <w:r w:rsidRPr="006D2D8A">
        <w:tab/>
        <w:t>(ii)</w:t>
      </w:r>
      <w:r w:rsidRPr="006D2D8A">
        <w:tab/>
        <w:t>for each subsequent financial year</w:t>
      </w:r>
      <w:r w:rsidR="00E4489D" w:rsidRPr="006D2D8A">
        <w:t>—</w:t>
      </w:r>
      <w:r w:rsidRPr="006D2D8A">
        <w:t xml:space="preserve">greater than the number that is worked out under </w:t>
      </w:r>
      <w:r w:rsidR="006D2D8A" w:rsidRPr="006D2D8A">
        <w:t>subsection (</w:t>
      </w:r>
      <w:r w:rsidRPr="006D2D8A">
        <w:t>2).</w:t>
      </w:r>
    </w:p>
    <w:p w:rsidR="00D764E2" w:rsidRPr="006D2D8A" w:rsidRDefault="00D764E2" w:rsidP="00E4489D">
      <w:pPr>
        <w:pStyle w:val="subsection"/>
      </w:pPr>
      <w:r w:rsidRPr="006D2D8A">
        <w:tab/>
        <w:t>(2)</w:t>
      </w:r>
      <w:r w:rsidRPr="006D2D8A">
        <w:tab/>
        <w:t xml:space="preserve">For </w:t>
      </w:r>
      <w:r w:rsidR="006D2D8A" w:rsidRPr="006D2D8A">
        <w:t>paragraph (</w:t>
      </w:r>
      <w:r w:rsidRPr="006D2D8A">
        <w:t>1</w:t>
      </w:r>
      <w:r w:rsidR="00E4489D" w:rsidRPr="006D2D8A">
        <w:t>)(</w:t>
      </w:r>
      <w:r w:rsidRPr="006D2D8A">
        <w:t xml:space="preserve">c), </w:t>
      </w:r>
      <w:r w:rsidR="003B7171" w:rsidRPr="006D2D8A">
        <w:t>disregard any sub</w:t>
      </w:r>
      <w:r w:rsidR="006D2D8A" w:rsidRPr="006D2D8A">
        <w:noBreakHyphen/>
      </w:r>
      <w:r w:rsidR="003B7171" w:rsidRPr="006D2D8A">
        <w:t>threshold emissions adjustment under subclause</w:t>
      </w:r>
      <w:r w:rsidR="006D2D8A" w:rsidRPr="006D2D8A">
        <w:t> </w:t>
      </w:r>
      <w:r w:rsidR="003B7171" w:rsidRPr="006D2D8A">
        <w:t xml:space="preserve">912(8), then </w:t>
      </w:r>
      <w:r w:rsidRPr="006D2D8A">
        <w:t>add together the following amounts for the relevant previous financial year:</w:t>
      </w:r>
    </w:p>
    <w:p w:rsidR="00D764E2" w:rsidRPr="006D2D8A" w:rsidRDefault="00D764E2" w:rsidP="00E4489D">
      <w:pPr>
        <w:pStyle w:val="paragraph"/>
      </w:pPr>
      <w:r w:rsidRPr="006D2D8A">
        <w:tab/>
        <w:t>(a)</w:t>
      </w:r>
      <w:r w:rsidRPr="006D2D8A">
        <w:tab/>
        <w:t>the amount of any covered emissions attributable to the operation of the new facility or series of new facilities;</w:t>
      </w:r>
    </w:p>
    <w:p w:rsidR="00D764E2" w:rsidRPr="006D2D8A" w:rsidRDefault="00D764E2" w:rsidP="00E4489D">
      <w:pPr>
        <w:pStyle w:val="paragraph"/>
      </w:pPr>
      <w:r w:rsidRPr="006D2D8A">
        <w:tab/>
        <w:t>(b)</w:t>
      </w:r>
      <w:r w:rsidRPr="006D2D8A">
        <w:tab/>
        <w:t>the amount of total emissions attributable to the combustion of fuels mentioned in subsection</w:t>
      </w:r>
      <w:r w:rsidR="006D2D8A" w:rsidRPr="006D2D8A">
        <w:t> </w:t>
      </w:r>
      <w:r w:rsidRPr="006D2D8A">
        <w:t>30(2) of the Act that are attributable to the operation of the new facility or series of new facilities;</w:t>
      </w:r>
    </w:p>
    <w:p w:rsidR="00D764E2" w:rsidRPr="006D2D8A" w:rsidRDefault="00D764E2" w:rsidP="00E4489D">
      <w:pPr>
        <w:pStyle w:val="paragraph"/>
      </w:pPr>
      <w:r w:rsidRPr="006D2D8A">
        <w:tab/>
        <w:t>(c)</w:t>
      </w:r>
      <w:r w:rsidRPr="006D2D8A">
        <w:tab/>
        <w:t>any amount of electricity (measured in MWh) that is:</w:t>
      </w:r>
    </w:p>
    <w:p w:rsidR="00D764E2" w:rsidRPr="006D2D8A" w:rsidRDefault="00D764E2" w:rsidP="00E4489D">
      <w:pPr>
        <w:pStyle w:val="paragraphsub"/>
      </w:pPr>
      <w:r w:rsidRPr="006D2D8A">
        <w:tab/>
        <w:t>(i)</w:t>
      </w:r>
      <w:r w:rsidRPr="006D2D8A">
        <w:tab/>
        <w:t>consumed in the operation of the new facility or series of new facilities that is the subject of the application; and</w:t>
      </w:r>
    </w:p>
    <w:p w:rsidR="00D764E2" w:rsidRPr="006D2D8A" w:rsidRDefault="00D764E2" w:rsidP="00E4489D">
      <w:pPr>
        <w:pStyle w:val="paragraphsub"/>
      </w:pPr>
      <w:r w:rsidRPr="006D2D8A">
        <w:tab/>
        <w:t>(ii)</w:t>
      </w:r>
      <w:r w:rsidRPr="006D2D8A">
        <w:tab/>
        <w:t>supplied by electricity generators that are:</w:t>
      </w:r>
    </w:p>
    <w:p w:rsidR="00D764E2" w:rsidRPr="006D2D8A" w:rsidRDefault="00D764E2" w:rsidP="00E4489D">
      <w:pPr>
        <w:pStyle w:val="paragraphsub-sub"/>
      </w:pPr>
      <w:r w:rsidRPr="006D2D8A">
        <w:tab/>
        <w:t>(A)</w:t>
      </w:r>
      <w:r w:rsidRPr="006D2D8A">
        <w:tab/>
        <w:t>co</w:t>
      </w:r>
      <w:r w:rsidR="006D2D8A" w:rsidRPr="006D2D8A">
        <w:noBreakHyphen/>
      </w:r>
      <w:r w:rsidRPr="006D2D8A">
        <w:t>located with one or more of the new facilities, or directly connected to the new facilities by a dedicated line; and</w:t>
      </w:r>
    </w:p>
    <w:p w:rsidR="00D764E2" w:rsidRPr="006D2D8A" w:rsidRDefault="00D764E2" w:rsidP="00E4489D">
      <w:pPr>
        <w:pStyle w:val="paragraphsub-sub"/>
      </w:pPr>
      <w:r w:rsidRPr="006D2D8A">
        <w:tab/>
        <w:t>(B)</w:t>
      </w:r>
      <w:r w:rsidRPr="006D2D8A">
        <w:tab/>
        <w:t xml:space="preserve">not part of the new facility or series of new facilities; </w:t>
      </w:r>
    </w:p>
    <w:p w:rsidR="00D764E2" w:rsidRPr="006D2D8A" w:rsidRDefault="00D764E2" w:rsidP="00E4489D">
      <w:pPr>
        <w:pStyle w:val="paragraph"/>
      </w:pPr>
      <w:r w:rsidRPr="006D2D8A">
        <w:tab/>
      </w:r>
      <w:r w:rsidRPr="006D2D8A">
        <w:tab/>
        <w:t>multiplied by the total amount of emissions of the electricity generators and then divided by the total amount of electricity (measured in MWh) generated by those electricity generators as measured at all the generator terminals;</w:t>
      </w:r>
    </w:p>
    <w:p w:rsidR="00D764E2" w:rsidRPr="006D2D8A" w:rsidRDefault="00D764E2" w:rsidP="00E4489D">
      <w:pPr>
        <w:pStyle w:val="paragraph"/>
      </w:pPr>
      <w:r w:rsidRPr="006D2D8A">
        <w:tab/>
        <w:t>(d)</w:t>
      </w:r>
      <w:r w:rsidRPr="006D2D8A">
        <w:tab/>
        <w:t>the amount of electricity, measured in MWh, attributable to the operation of the new facility or series of new facilities, worked out using the formula:</w:t>
      </w:r>
    </w:p>
    <w:p w:rsidR="00D764E2" w:rsidRPr="006D2D8A" w:rsidRDefault="00D764E2" w:rsidP="00556A61">
      <w:pPr>
        <w:pStyle w:val="Formula"/>
        <w:spacing w:before="120" w:after="120"/>
        <w:ind w:left="1701"/>
      </w:pPr>
      <w:r w:rsidRPr="006D2D8A">
        <w:t xml:space="preserve">(I – X) </w:t>
      </w:r>
      <w:r w:rsidRPr="006D2D8A">
        <w:sym w:font="Wingdings 2" w:char="F0CD"/>
      </w:r>
      <w:r w:rsidRPr="006D2D8A">
        <w:t xml:space="preserve"> </w:t>
      </w:r>
      <w:r w:rsidR="009B1DBE" w:rsidRPr="006D2D8A">
        <w:rPr>
          <w:rFonts w:ascii="MT Symbol" w:hAnsi="MT Symbol" w:cs="Arial"/>
        </w:rPr>
        <w:t></w:t>
      </w:r>
    </w:p>
    <w:p w:rsidR="00D764E2" w:rsidRPr="006D2D8A" w:rsidRDefault="00D764E2" w:rsidP="00E4489D">
      <w:pPr>
        <w:pStyle w:val="paragraph"/>
      </w:pPr>
      <w:r w:rsidRPr="006D2D8A">
        <w:tab/>
      </w:r>
      <w:r w:rsidRPr="006D2D8A">
        <w:tab/>
        <w:t>where:</w:t>
      </w:r>
    </w:p>
    <w:p w:rsidR="00D764E2" w:rsidRPr="006D2D8A" w:rsidRDefault="00D764E2" w:rsidP="00E4489D">
      <w:pPr>
        <w:pStyle w:val="paragraph"/>
      </w:pPr>
      <w:r w:rsidRPr="006D2D8A">
        <w:tab/>
      </w:r>
      <w:r w:rsidRPr="006D2D8A">
        <w:tab/>
      </w:r>
      <w:r w:rsidRPr="006D2D8A">
        <w:rPr>
          <w:b/>
          <w:i/>
        </w:rPr>
        <w:t>I</w:t>
      </w:r>
      <w:r w:rsidRPr="006D2D8A">
        <w:t xml:space="preserve"> is the amount of electricity purchased from an electricity grid and consumed in the operation of the facilities;</w:t>
      </w:r>
    </w:p>
    <w:p w:rsidR="00D764E2" w:rsidRPr="006D2D8A" w:rsidRDefault="00D764E2" w:rsidP="00E4489D">
      <w:pPr>
        <w:pStyle w:val="paragraph"/>
      </w:pPr>
      <w:r w:rsidRPr="006D2D8A">
        <w:tab/>
      </w:r>
      <w:r w:rsidRPr="006D2D8A">
        <w:tab/>
      </w:r>
      <w:r w:rsidRPr="006D2D8A">
        <w:rPr>
          <w:b/>
          <w:i/>
        </w:rPr>
        <w:t>X</w:t>
      </w:r>
      <w:r w:rsidRPr="006D2D8A">
        <w:t xml:space="preserve"> is the amount of electricity produced by electricity generators that are part of the facilities which was not consumed by those facilities and was exported to an electricity grid or to another facility;</w:t>
      </w:r>
    </w:p>
    <w:p w:rsidR="00D764E2" w:rsidRPr="006D2D8A" w:rsidRDefault="00D764E2" w:rsidP="00E4489D">
      <w:pPr>
        <w:pStyle w:val="paragraph"/>
      </w:pPr>
      <w:r w:rsidRPr="006D2D8A">
        <w:tab/>
      </w:r>
      <w:r w:rsidRPr="006D2D8A">
        <w:tab/>
      </w:r>
      <w:r w:rsidR="009B1DBE" w:rsidRPr="006D2D8A">
        <w:rPr>
          <w:rFonts w:ascii="MT Symbol" w:hAnsi="MT Symbol" w:cs="Arial"/>
          <w:b/>
        </w:rPr>
        <w:t></w:t>
      </w:r>
      <w:r w:rsidR="009B1DBE" w:rsidRPr="006D2D8A">
        <w:rPr>
          <w:rFonts w:ascii="MT Symbol" w:hAnsi="MT Symbol" w:cs="Arial"/>
          <w:b/>
        </w:rPr>
        <w:t></w:t>
      </w:r>
      <w:r w:rsidRPr="006D2D8A">
        <w:t>is:</w:t>
      </w:r>
    </w:p>
    <w:p w:rsidR="00D764E2" w:rsidRPr="006D2D8A" w:rsidRDefault="00D764E2" w:rsidP="00E4489D">
      <w:pPr>
        <w:pStyle w:val="paragraphsub"/>
      </w:pPr>
      <w:r w:rsidRPr="006D2D8A">
        <w:tab/>
        <w:t>(i)</w:t>
      </w:r>
      <w:r w:rsidRPr="006D2D8A">
        <w:tab/>
        <w:t>EAF</w:t>
      </w:r>
      <w:r w:rsidRPr="006D2D8A">
        <w:rPr>
          <w:vertAlign w:val="superscript"/>
        </w:rPr>
        <w:t>i</w:t>
      </w:r>
      <w:r w:rsidRPr="006D2D8A">
        <w:rPr>
          <w:vertAlign w:val="subscript"/>
        </w:rPr>
        <w:t>t</w:t>
      </w:r>
      <w:r w:rsidRPr="006D2D8A">
        <w:t xml:space="preserve"> (as defined in subclause</w:t>
      </w:r>
      <w:r w:rsidR="006D2D8A" w:rsidRPr="006D2D8A">
        <w:t> </w:t>
      </w:r>
      <w:r w:rsidRPr="006D2D8A">
        <w:t xml:space="preserve">907(10)); or </w:t>
      </w:r>
    </w:p>
    <w:p w:rsidR="00D764E2" w:rsidRPr="006D2D8A" w:rsidRDefault="00D764E2" w:rsidP="00E4489D">
      <w:pPr>
        <w:pStyle w:val="paragraphsub"/>
      </w:pPr>
      <w:r w:rsidRPr="006D2D8A">
        <w:tab/>
        <w:t>(ii)</w:t>
      </w:r>
      <w:r w:rsidRPr="006D2D8A">
        <w:tab/>
        <w:t>if A is less than B</w:t>
      </w:r>
      <w:r w:rsidR="00E4489D" w:rsidRPr="006D2D8A">
        <w:t>—</w:t>
      </w:r>
      <w:r w:rsidRPr="006D2D8A">
        <w:t>the total amount of emissions associated with electricity produced by electricity generators that are part of the facilities divided by the total amount of electricity generated by those electricity generators (measured at all the generator terminals);</w:t>
      </w:r>
    </w:p>
    <w:p w:rsidR="00D764E2" w:rsidRPr="006D2D8A" w:rsidRDefault="00D764E2" w:rsidP="00E4489D">
      <w:pPr>
        <w:pStyle w:val="paragraphsub"/>
      </w:pPr>
      <w:r w:rsidRPr="006D2D8A">
        <w:tab/>
      </w:r>
      <w:r w:rsidRPr="006D2D8A">
        <w:tab/>
        <w:t>where:</w:t>
      </w:r>
    </w:p>
    <w:p w:rsidR="00D764E2" w:rsidRPr="006D2D8A" w:rsidRDefault="00D764E2" w:rsidP="00E4489D">
      <w:pPr>
        <w:pStyle w:val="paragraphsub"/>
      </w:pPr>
      <w:r w:rsidRPr="006D2D8A">
        <w:tab/>
      </w:r>
      <w:r w:rsidRPr="006D2D8A">
        <w:tab/>
      </w:r>
      <w:r w:rsidRPr="006D2D8A">
        <w:rPr>
          <w:b/>
          <w:i/>
        </w:rPr>
        <w:t>A</w:t>
      </w:r>
      <w:r w:rsidRPr="006D2D8A">
        <w:t xml:space="preserve"> is the amount of electricity consumed from the operation of the facilities other than any electricity to which </w:t>
      </w:r>
      <w:r w:rsidR="006D2D8A" w:rsidRPr="006D2D8A">
        <w:t>paragraph (</w:t>
      </w:r>
      <w:r w:rsidRPr="006D2D8A">
        <w:t>c) applies; and</w:t>
      </w:r>
    </w:p>
    <w:p w:rsidR="00D764E2" w:rsidRPr="006D2D8A" w:rsidRDefault="00D764E2" w:rsidP="00E4489D">
      <w:pPr>
        <w:pStyle w:val="paragraphsub"/>
      </w:pPr>
      <w:r w:rsidRPr="006D2D8A">
        <w:tab/>
      </w:r>
      <w:r w:rsidRPr="006D2D8A">
        <w:tab/>
      </w:r>
      <w:r w:rsidRPr="006D2D8A">
        <w:rPr>
          <w:b/>
          <w:i/>
        </w:rPr>
        <w:t>B</w:t>
      </w:r>
      <w:r w:rsidRPr="006D2D8A">
        <w:t xml:space="preserve"> is the amount of electricity produced by electricity generators that are part of the facilities;</w:t>
      </w:r>
    </w:p>
    <w:p w:rsidR="00D764E2" w:rsidRPr="006D2D8A" w:rsidRDefault="00D764E2" w:rsidP="00E4489D">
      <w:pPr>
        <w:pStyle w:val="paragraph"/>
      </w:pPr>
      <w:r w:rsidRPr="006D2D8A">
        <w:tab/>
        <w:t>(e)</w:t>
      </w:r>
      <w:r w:rsidRPr="006D2D8A">
        <w:tab/>
        <w:t>any emissions associated with the production of steam imported from another facility for the operation of the new facility or series of new facilities.</w:t>
      </w:r>
    </w:p>
    <w:p w:rsidR="00D764E2" w:rsidRPr="006D2D8A" w:rsidRDefault="00D764E2" w:rsidP="00E4489D">
      <w:pPr>
        <w:pStyle w:val="subsection"/>
      </w:pPr>
      <w:r w:rsidRPr="006D2D8A">
        <w:tab/>
        <w:t>(3)</w:t>
      </w:r>
      <w:r w:rsidRPr="006D2D8A">
        <w:tab/>
        <w:t xml:space="preserve">The number of carbon units that are required to be issued in accordance with this </w:t>
      </w:r>
      <w:r w:rsidR="00E4489D" w:rsidRPr="006D2D8A">
        <w:t>Part</w:t>
      </w:r>
      <w:r w:rsidR="0035397E" w:rsidRPr="006D2D8A">
        <w:t xml:space="preserve"> </w:t>
      </w:r>
      <w:r w:rsidRPr="006D2D8A">
        <w:t xml:space="preserve">in respect of the current application is reduced (the </w:t>
      </w:r>
      <w:r w:rsidRPr="006D2D8A">
        <w:rPr>
          <w:b/>
          <w:i/>
        </w:rPr>
        <w:t>maximum cap adjustment</w:t>
      </w:r>
      <w:r w:rsidRPr="006D2D8A">
        <w:t xml:space="preserve">) by the difference identified in </w:t>
      </w:r>
      <w:r w:rsidR="006D2D8A" w:rsidRPr="006D2D8A">
        <w:t>paragraph (</w:t>
      </w:r>
      <w:r w:rsidRPr="006D2D8A">
        <w:t>1</w:t>
      </w:r>
      <w:r w:rsidR="00E4489D" w:rsidRPr="006D2D8A">
        <w:t>)(</w:t>
      </w:r>
      <w:r w:rsidRPr="006D2D8A">
        <w:t>c).</w:t>
      </w:r>
    </w:p>
    <w:p w:rsidR="00D764E2" w:rsidRPr="006D2D8A" w:rsidRDefault="00D764E2" w:rsidP="00E4489D">
      <w:pPr>
        <w:pStyle w:val="subsection"/>
      </w:pPr>
      <w:r w:rsidRPr="006D2D8A">
        <w:tab/>
        <w:t>(4)</w:t>
      </w:r>
      <w:r w:rsidRPr="006D2D8A">
        <w:tab/>
        <w:t xml:space="preserve">The number of carbon units worked out under </w:t>
      </w:r>
      <w:r w:rsidR="006D2D8A" w:rsidRPr="006D2D8A">
        <w:t>subclause (</w:t>
      </w:r>
      <w:r w:rsidRPr="006D2D8A">
        <w:t>3) is to be adjusted by:</w:t>
      </w:r>
    </w:p>
    <w:p w:rsidR="00D764E2" w:rsidRPr="006D2D8A" w:rsidRDefault="00D764E2" w:rsidP="00E4489D">
      <w:pPr>
        <w:pStyle w:val="paragraph"/>
      </w:pPr>
      <w:r w:rsidRPr="006D2D8A">
        <w:tab/>
        <w:t>(a)</w:t>
      </w:r>
      <w:r w:rsidRPr="006D2D8A">
        <w:tab/>
        <w:t>for the financial year starting on 1</w:t>
      </w:r>
      <w:r w:rsidR="006D2D8A" w:rsidRPr="006D2D8A">
        <w:t> </w:t>
      </w:r>
      <w:r w:rsidRPr="006D2D8A">
        <w:t>July 2013</w:t>
      </w:r>
      <w:r w:rsidR="00E4489D" w:rsidRPr="006D2D8A">
        <w:t>—</w:t>
      </w:r>
      <w:r w:rsidRPr="006D2D8A">
        <w:t>multiplying the number by $23.00, dividing the result by $24.15 and multiplying that number by (1+r); and</w:t>
      </w:r>
    </w:p>
    <w:p w:rsidR="00D764E2" w:rsidRPr="006D2D8A" w:rsidRDefault="00D764E2" w:rsidP="00E4489D">
      <w:pPr>
        <w:pStyle w:val="paragraph"/>
      </w:pPr>
      <w:r w:rsidRPr="006D2D8A">
        <w:tab/>
        <w:t>(b)</w:t>
      </w:r>
      <w:r w:rsidRPr="006D2D8A">
        <w:tab/>
        <w:t>for the financial year starting on 1</w:t>
      </w:r>
      <w:r w:rsidR="006D2D8A" w:rsidRPr="006D2D8A">
        <w:t> </w:t>
      </w:r>
      <w:r w:rsidRPr="006D2D8A">
        <w:t>July 2014</w:t>
      </w:r>
      <w:r w:rsidR="00E4489D" w:rsidRPr="006D2D8A">
        <w:t>—</w:t>
      </w:r>
      <w:r w:rsidRPr="006D2D8A">
        <w:t>multiplying the number by $24.15, dividing the result by $25.40 and multiplying that number by (1+r); and</w:t>
      </w:r>
    </w:p>
    <w:p w:rsidR="00D764E2" w:rsidRPr="006D2D8A" w:rsidRDefault="00D764E2" w:rsidP="00E4489D">
      <w:pPr>
        <w:pStyle w:val="paragraph"/>
      </w:pPr>
      <w:r w:rsidRPr="006D2D8A">
        <w:tab/>
        <w:t>(c)</w:t>
      </w:r>
      <w:r w:rsidRPr="006D2D8A">
        <w:tab/>
        <w:t>for the financial year starting on 1</w:t>
      </w:r>
      <w:r w:rsidR="006D2D8A" w:rsidRPr="006D2D8A">
        <w:t> </w:t>
      </w:r>
      <w:r w:rsidRPr="006D2D8A">
        <w:t>July 2015</w:t>
      </w:r>
      <w:r w:rsidR="00E4489D" w:rsidRPr="006D2D8A">
        <w:t>—</w:t>
      </w:r>
      <w:r w:rsidRPr="006D2D8A">
        <w:t>multiplying the number by $25.40 and dividing the result by the benchmark average auction charge for the financial year starting on 1</w:t>
      </w:r>
      <w:r w:rsidR="006D2D8A" w:rsidRPr="006D2D8A">
        <w:t> </w:t>
      </w:r>
      <w:r w:rsidRPr="006D2D8A">
        <w:t>July 2014.</w:t>
      </w:r>
    </w:p>
    <w:p w:rsidR="00D764E2" w:rsidRPr="006D2D8A" w:rsidRDefault="00E4489D" w:rsidP="00E4489D">
      <w:pPr>
        <w:pStyle w:val="notetext"/>
      </w:pPr>
      <w:r w:rsidRPr="006D2D8A">
        <w:t>Note:</w:t>
      </w:r>
      <w:r w:rsidRPr="006D2D8A">
        <w:tab/>
      </w:r>
      <w:r w:rsidR="00D764E2" w:rsidRPr="006D2D8A">
        <w:rPr>
          <w:b/>
          <w:i/>
        </w:rPr>
        <w:t xml:space="preserve">r </w:t>
      </w:r>
      <w:r w:rsidR="00D764E2" w:rsidRPr="006D2D8A">
        <w:t xml:space="preserve">is explained in </w:t>
      </w:r>
      <w:r w:rsidRPr="006D2D8A">
        <w:t>Part</w:t>
      </w:r>
      <w:r w:rsidR="006D2D8A" w:rsidRPr="006D2D8A">
        <w:t> </w:t>
      </w:r>
      <w:r w:rsidR="00D764E2" w:rsidRPr="006D2D8A">
        <w:t>2.</w:t>
      </w:r>
    </w:p>
    <w:p w:rsidR="00D764E2" w:rsidRPr="006D2D8A" w:rsidRDefault="00D764E2" w:rsidP="00E4489D">
      <w:pPr>
        <w:pStyle w:val="subsection"/>
      </w:pPr>
      <w:r w:rsidRPr="006D2D8A">
        <w:tab/>
        <w:t>(5)</w:t>
      </w:r>
      <w:r w:rsidRPr="006D2D8A">
        <w:tab/>
        <w:t>To avoid doubt, an allocation of free carbon units made in respect of the current application must take into account any other allocation of units approved, or for which an event mentioned in subclause</w:t>
      </w:r>
      <w:r w:rsidR="006D2D8A" w:rsidRPr="006D2D8A">
        <w:t> </w:t>
      </w:r>
      <w:r w:rsidRPr="006D2D8A">
        <w:t>1305(2) occurred, in the application year for an emissions</w:t>
      </w:r>
      <w:r w:rsidR="006D2D8A" w:rsidRPr="006D2D8A">
        <w:noBreakHyphen/>
      </w:r>
      <w:r w:rsidRPr="006D2D8A">
        <w:t>intensive trade</w:t>
      </w:r>
      <w:r w:rsidR="006D2D8A" w:rsidRPr="006D2D8A">
        <w:noBreakHyphen/>
      </w:r>
      <w:r w:rsidRPr="006D2D8A">
        <w:t xml:space="preserve">exposed activity conducted at the new facility or series of new facilities. </w:t>
      </w:r>
    </w:p>
    <w:p w:rsidR="00D764E2" w:rsidRPr="006D2D8A" w:rsidRDefault="00A33841" w:rsidP="00DB7DCF">
      <w:pPr>
        <w:pStyle w:val="ActHead3"/>
        <w:pageBreakBefore/>
      </w:pPr>
      <w:bookmarkStart w:id="225" w:name="_Toc355625800"/>
      <w:r w:rsidRPr="006D2D8A">
        <w:rPr>
          <w:rStyle w:val="CharDivNo"/>
        </w:rPr>
        <w:t>Division</w:t>
      </w:r>
      <w:r w:rsidR="006D2D8A" w:rsidRPr="006D2D8A">
        <w:rPr>
          <w:rStyle w:val="CharDivNo"/>
        </w:rPr>
        <w:t> </w:t>
      </w:r>
      <w:r w:rsidRPr="006D2D8A">
        <w:rPr>
          <w:rStyle w:val="CharDivNo"/>
        </w:rPr>
        <w:t>7</w:t>
      </w:r>
      <w:r w:rsidRPr="006D2D8A">
        <w:t>—</w:t>
      </w:r>
      <w:r w:rsidR="00D764E2" w:rsidRPr="006D2D8A">
        <w:rPr>
          <w:rStyle w:val="CharDivText"/>
        </w:rPr>
        <w:t>Sub</w:t>
      </w:r>
      <w:r w:rsidR="006D2D8A" w:rsidRPr="006D2D8A">
        <w:rPr>
          <w:rStyle w:val="CharDivText"/>
        </w:rPr>
        <w:noBreakHyphen/>
      </w:r>
      <w:r w:rsidR="00D764E2" w:rsidRPr="006D2D8A">
        <w:rPr>
          <w:rStyle w:val="CharDivText"/>
        </w:rPr>
        <w:t>threshold emissions adjustments</w:t>
      </w:r>
      <w:bookmarkEnd w:id="225"/>
    </w:p>
    <w:p w:rsidR="00D764E2" w:rsidRPr="006D2D8A" w:rsidRDefault="00D764E2" w:rsidP="00E4489D">
      <w:pPr>
        <w:pStyle w:val="subsection"/>
      </w:pPr>
      <w:r w:rsidRPr="006D2D8A">
        <w:t>912</w:t>
      </w:r>
      <w:r w:rsidRPr="006D2D8A">
        <w:tab/>
        <w:t>(1)</w:t>
      </w:r>
      <w:r w:rsidRPr="006D2D8A">
        <w:tab/>
        <w:t>The sub</w:t>
      </w:r>
      <w:r w:rsidR="006D2D8A" w:rsidRPr="006D2D8A">
        <w:noBreakHyphen/>
      </w:r>
      <w:r w:rsidRPr="006D2D8A">
        <w:t>threshold emissions adjustment is the adjustment made to allocations of free carbon units as a result of a facility not passing the threshold test in sections</w:t>
      </w:r>
      <w:r w:rsidR="006D2D8A" w:rsidRPr="006D2D8A">
        <w:t> </w:t>
      </w:r>
      <w:r w:rsidRPr="006D2D8A">
        <w:t>20 to 25 of the Act.</w:t>
      </w:r>
    </w:p>
    <w:p w:rsidR="00C37DD8" w:rsidRPr="006D2D8A" w:rsidRDefault="00C37DD8" w:rsidP="00E4489D">
      <w:pPr>
        <w:pStyle w:val="subsection"/>
      </w:pPr>
      <w:r w:rsidRPr="006D2D8A">
        <w:tab/>
        <w:t>(2)</w:t>
      </w:r>
      <w:r w:rsidRPr="006D2D8A">
        <w:tab/>
        <w:t xml:space="preserve">This </w:t>
      </w:r>
      <w:r w:rsidR="00E4489D" w:rsidRPr="006D2D8A">
        <w:t>Division</w:t>
      </w:r>
      <w:r w:rsidR="0035397E" w:rsidRPr="006D2D8A">
        <w:t xml:space="preserve"> </w:t>
      </w:r>
      <w:r w:rsidRPr="006D2D8A">
        <w:t>applies if:</w:t>
      </w:r>
    </w:p>
    <w:p w:rsidR="00C37DD8" w:rsidRPr="006D2D8A" w:rsidRDefault="00C37DD8" w:rsidP="00E4489D">
      <w:pPr>
        <w:pStyle w:val="paragraph"/>
      </w:pPr>
      <w:r w:rsidRPr="006D2D8A">
        <w:tab/>
        <w:t>(a)</w:t>
      </w:r>
      <w:r w:rsidRPr="006D2D8A">
        <w:tab/>
        <w:t xml:space="preserve">a facility involves carrying on one or more activities identified in </w:t>
      </w:r>
      <w:r w:rsidR="00E4489D" w:rsidRPr="006D2D8A">
        <w:t>Part</w:t>
      </w:r>
      <w:r w:rsidR="006D2D8A" w:rsidRPr="006D2D8A">
        <w:t> </w:t>
      </w:r>
      <w:r w:rsidRPr="006D2D8A">
        <w:t>3; and</w:t>
      </w:r>
    </w:p>
    <w:p w:rsidR="00C37DD8" w:rsidRPr="006D2D8A" w:rsidRDefault="00C37DD8" w:rsidP="00E4489D">
      <w:pPr>
        <w:pStyle w:val="paragraph"/>
      </w:pPr>
      <w:r w:rsidRPr="006D2D8A">
        <w:tab/>
        <w:t>(b)</w:t>
      </w:r>
      <w:r w:rsidRPr="006D2D8A">
        <w:tab/>
        <w:t>either:</w:t>
      </w:r>
    </w:p>
    <w:p w:rsidR="00C37DD8" w:rsidRPr="006D2D8A" w:rsidRDefault="00C37DD8" w:rsidP="00E4489D">
      <w:pPr>
        <w:pStyle w:val="paragraphsub"/>
      </w:pPr>
      <w:r w:rsidRPr="006D2D8A">
        <w:tab/>
        <w:t>(i)</w:t>
      </w:r>
      <w:r w:rsidRPr="006D2D8A">
        <w:tab/>
        <w:t>an application was approved for free carbon units in relation to the carrying on of the same activities at the same facilities or series of facilities in the financial year before the financial year to which the current application relates; or</w:t>
      </w:r>
    </w:p>
    <w:p w:rsidR="00C37DD8" w:rsidRPr="006D2D8A" w:rsidRDefault="00C37DD8" w:rsidP="00E4489D">
      <w:pPr>
        <w:pStyle w:val="paragraphsub"/>
      </w:pPr>
      <w:r w:rsidRPr="006D2D8A">
        <w:tab/>
        <w:t>(ii)</w:t>
      </w:r>
      <w:r w:rsidRPr="006D2D8A">
        <w:tab/>
        <w:t>an event mentioned in subclause</w:t>
      </w:r>
      <w:r w:rsidR="006D2D8A" w:rsidRPr="006D2D8A">
        <w:t> </w:t>
      </w:r>
      <w:r w:rsidRPr="006D2D8A">
        <w:t>1305(2) occurred in relation to the carrying on of the</w:t>
      </w:r>
      <w:r w:rsidRPr="006D2D8A">
        <w:rPr>
          <w:color w:val="FF0000"/>
        </w:rPr>
        <w:t xml:space="preserve"> </w:t>
      </w:r>
      <w:r w:rsidRPr="006D2D8A">
        <w:t>same activities at the same facilities or series of facilities in the financial year before the financial year to which the current application relates; and</w:t>
      </w:r>
    </w:p>
    <w:p w:rsidR="00C37DD8" w:rsidRPr="006D2D8A" w:rsidRDefault="00C37DD8" w:rsidP="00E4489D">
      <w:pPr>
        <w:pStyle w:val="paragraph"/>
      </w:pPr>
      <w:r w:rsidRPr="006D2D8A">
        <w:tab/>
        <w:t>(c)</w:t>
      </w:r>
      <w:r w:rsidRPr="006D2D8A">
        <w:tab/>
        <w:t>for the financial year before the financial year to which the current application relates—both of the following apply:</w:t>
      </w:r>
    </w:p>
    <w:p w:rsidR="00C37DD8" w:rsidRPr="006D2D8A" w:rsidRDefault="00C37DD8" w:rsidP="00E4489D">
      <w:pPr>
        <w:pStyle w:val="paragraphsub"/>
      </w:pPr>
      <w:r w:rsidRPr="006D2D8A">
        <w:tab/>
        <w:t>(i)</w:t>
      </w:r>
      <w:r w:rsidRPr="006D2D8A">
        <w:tab/>
        <w:t>the facility did not pass the relevant threshold test under sections</w:t>
      </w:r>
      <w:r w:rsidR="006D2D8A" w:rsidRPr="006D2D8A">
        <w:t> </w:t>
      </w:r>
      <w:r w:rsidRPr="006D2D8A">
        <w:t>20 to 25 of the Act; and</w:t>
      </w:r>
    </w:p>
    <w:p w:rsidR="00C37DD8" w:rsidRPr="006D2D8A" w:rsidRDefault="00C37DD8" w:rsidP="00E4489D">
      <w:pPr>
        <w:pStyle w:val="paragraphsub"/>
      </w:pPr>
      <w:r w:rsidRPr="006D2D8A">
        <w:tab/>
        <w:t>(ii)</w:t>
      </w:r>
      <w:r w:rsidRPr="006D2D8A">
        <w:tab/>
        <w:t>the person mentioned in those sections did not have a provisional emissions number in relation to the facility.</w:t>
      </w:r>
    </w:p>
    <w:p w:rsidR="00C37DD8" w:rsidRPr="006D2D8A" w:rsidRDefault="00C37DD8" w:rsidP="00E4489D">
      <w:pPr>
        <w:pStyle w:val="subsection"/>
      </w:pPr>
      <w:r w:rsidRPr="006D2D8A">
        <w:tab/>
        <w:t>(3)</w:t>
      </w:r>
      <w:r w:rsidRPr="006D2D8A">
        <w:tab/>
        <w:t>To work out the sub</w:t>
      </w:r>
      <w:r w:rsidR="006D2D8A" w:rsidRPr="006D2D8A">
        <w:noBreakHyphen/>
      </w:r>
      <w:r w:rsidRPr="006D2D8A">
        <w:t>threshold emissions adjustment for the facility:</w:t>
      </w:r>
    </w:p>
    <w:p w:rsidR="00C37DD8" w:rsidRPr="006D2D8A" w:rsidRDefault="00C37DD8" w:rsidP="00E4489D">
      <w:pPr>
        <w:pStyle w:val="paragraph"/>
      </w:pPr>
      <w:r w:rsidRPr="006D2D8A">
        <w:tab/>
        <w:t>(a)</w:t>
      </w:r>
      <w:r w:rsidRPr="006D2D8A">
        <w:tab/>
        <w:t xml:space="preserve">if the applicant chooses to use method 2 (set out in </w:t>
      </w:r>
      <w:r w:rsidR="006D2D8A" w:rsidRPr="006D2D8A">
        <w:t>subclause (</w:t>
      </w:r>
      <w:r w:rsidRPr="006D2D8A">
        <w:t>8))—use that method; and</w:t>
      </w:r>
    </w:p>
    <w:p w:rsidR="00C37DD8" w:rsidRPr="006D2D8A" w:rsidRDefault="00C37DD8" w:rsidP="00E4489D">
      <w:pPr>
        <w:pStyle w:val="paragraph"/>
      </w:pPr>
      <w:r w:rsidRPr="006D2D8A">
        <w:tab/>
        <w:t>(b)</w:t>
      </w:r>
      <w:r w:rsidRPr="006D2D8A">
        <w:tab/>
        <w:t xml:space="preserve">in all other cases—use method 1 (set out in </w:t>
      </w:r>
      <w:r w:rsidR="006D2D8A" w:rsidRPr="006D2D8A">
        <w:t>subclauses (</w:t>
      </w:r>
      <w:r w:rsidRPr="006D2D8A">
        <w:t>4) to (7)).</w:t>
      </w:r>
    </w:p>
    <w:p w:rsidR="00D764E2" w:rsidRPr="006D2D8A" w:rsidRDefault="00D764E2" w:rsidP="00E4489D">
      <w:pPr>
        <w:pStyle w:val="SubsectionHead"/>
      </w:pPr>
      <w:r w:rsidRPr="006D2D8A">
        <w:t>Method 1</w:t>
      </w:r>
    </w:p>
    <w:p w:rsidR="00D764E2" w:rsidRPr="006D2D8A" w:rsidRDefault="00D764E2" w:rsidP="00E4489D">
      <w:pPr>
        <w:pStyle w:val="subsection"/>
      </w:pPr>
      <w:r w:rsidRPr="006D2D8A">
        <w:tab/>
        <w:t>(4)</w:t>
      </w:r>
      <w:r w:rsidRPr="006D2D8A">
        <w:tab/>
        <w:t xml:space="preserve">For each of the facilities mentioned in </w:t>
      </w:r>
      <w:r w:rsidR="006D2D8A" w:rsidRPr="006D2D8A">
        <w:t>subclause (</w:t>
      </w:r>
      <w:r w:rsidR="00683194" w:rsidRPr="006D2D8A">
        <w:t>2)</w:t>
      </w:r>
      <w:r w:rsidRPr="006D2D8A">
        <w:t>, work out the result using the formula:</w:t>
      </w:r>
    </w:p>
    <w:p w:rsidR="00D764E2" w:rsidRPr="006D2D8A" w:rsidRDefault="00D764E2" w:rsidP="009B1DBE">
      <w:pPr>
        <w:pStyle w:val="Formula"/>
        <w:spacing w:before="120"/>
        <w:rPr>
          <w:vertAlign w:val="subscript"/>
        </w:rPr>
      </w:pPr>
      <w:r w:rsidRPr="006D2D8A">
        <w:t>CE</w:t>
      </w:r>
      <w:r w:rsidRPr="006D2D8A">
        <w:rPr>
          <w:vertAlign w:val="superscript"/>
        </w:rPr>
        <w:t>a</w:t>
      </w:r>
      <w:r w:rsidRPr="006D2D8A">
        <w:rPr>
          <w:vertAlign w:val="subscript"/>
        </w:rPr>
        <w:t>t</w:t>
      </w:r>
      <w:r w:rsidR="006D2D8A" w:rsidRPr="006D2D8A">
        <w:rPr>
          <w:vertAlign w:val="subscript"/>
        </w:rPr>
        <w:noBreakHyphen/>
      </w:r>
      <w:r w:rsidRPr="006D2D8A">
        <w:rPr>
          <w:vertAlign w:val="subscript"/>
        </w:rPr>
        <w:t>1</w:t>
      </w:r>
      <w:r w:rsidRPr="006D2D8A">
        <w:t xml:space="preserve"> – NG</w:t>
      </w:r>
      <w:r w:rsidRPr="006D2D8A">
        <w:rPr>
          <w:vertAlign w:val="superscript"/>
        </w:rPr>
        <w:t>a</w:t>
      </w:r>
      <w:r w:rsidRPr="006D2D8A">
        <w:rPr>
          <w:vertAlign w:val="subscript"/>
        </w:rPr>
        <w:t>t</w:t>
      </w:r>
      <w:r w:rsidR="006D2D8A" w:rsidRPr="006D2D8A">
        <w:rPr>
          <w:vertAlign w:val="subscript"/>
        </w:rPr>
        <w:noBreakHyphen/>
      </w:r>
      <w:r w:rsidRPr="006D2D8A">
        <w:rPr>
          <w:vertAlign w:val="subscript"/>
        </w:rPr>
        <w:t>1</w:t>
      </w:r>
    </w:p>
    <w:p w:rsidR="00D764E2" w:rsidRPr="006D2D8A" w:rsidRDefault="00D764E2" w:rsidP="00E4489D">
      <w:pPr>
        <w:pStyle w:val="subsection2"/>
      </w:pPr>
      <w:r w:rsidRPr="006D2D8A">
        <w:t>where:</w:t>
      </w:r>
    </w:p>
    <w:p w:rsidR="00D764E2" w:rsidRPr="006D2D8A" w:rsidRDefault="00D764E2" w:rsidP="00E4489D">
      <w:pPr>
        <w:pStyle w:val="Definition"/>
      </w:pPr>
      <w:r w:rsidRPr="006D2D8A">
        <w:rPr>
          <w:b/>
          <w:i/>
        </w:rPr>
        <w:t>CE</w:t>
      </w:r>
      <w:r w:rsidRPr="006D2D8A">
        <w:rPr>
          <w:b/>
          <w:i/>
          <w:vertAlign w:val="superscript"/>
        </w:rPr>
        <w:t>a</w:t>
      </w:r>
      <w:r w:rsidRPr="006D2D8A">
        <w:rPr>
          <w:b/>
          <w:i/>
          <w:vertAlign w:val="subscript"/>
        </w:rPr>
        <w:t>t</w:t>
      </w:r>
      <w:r w:rsidRPr="006D2D8A">
        <w:t xml:space="preserve"> is the total covered emissions from the operation of the facility in the financial year to which the application relates.</w:t>
      </w:r>
    </w:p>
    <w:p w:rsidR="00D764E2" w:rsidRPr="006D2D8A" w:rsidRDefault="00D764E2" w:rsidP="00E4489D">
      <w:pPr>
        <w:pStyle w:val="Definition"/>
      </w:pPr>
      <w:r w:rsidRPr="006D2D8A">
        <w:rPr>
          <w:b/>
          <w:i/>
        </w:rPr>
        <w:t>NG</w:t>
      </w:r>
      <w:r w:rsidRPr="006D2D8A">
        <w:rPr>
          <w:b/>
          <w:i/>
          <w:vertAlign w:val="superscript"/>
        </w:rPr>
        <w:t>a</w:t>
      </w:r>
      <w:r w:rsidRPr="006D2D8A">
        <w:rPr>
          <w:b/>
          <w:i/>
          <w:vertAlign w:val="subscript"/>
        </w:rPr>
        <w:t>t</w:t>
      </w:r>
      <w:r w:rsidRPr="006D2D8A">
        <w:t xml:space="preserve"> is the emissions from the combustion of natural gas from the facility in the financial year to which the application relates.</w:t>
      </w:r>
    </w:p>
    <w:p w:rsidR="00D764E2" w:rsidRPr="006D2D8A" w:rsidRDefault="00E4489D" w:rsidP="00E4489D">
      <w:pPr>
        <w:pStyle w:val="notetext"/>
      </w:pPr>
      <w:r w:rsidRPr="006D2D8A">
        <w:t>Note:</w:t>
      </w:r>
      <w:r w:rsidRPr="006D2D8A">
        <w:tab/>
      </w:r>
      <w:r w:rsidR="00D764E2" w:rsidRPr="006D2D8A">
        <w:t>An applicant may be required to report emissions under clause</w:t>
      </w:r>
      <w:r w:rsidR="006D2D8A" w:rsidRPr="006D2D8A">
        <w:t> </w:t>
      </w:r>
      <w:r w:rsidR="00D764E2" w:rsidRPr="006D2D8A">
        <w:t>708.</w:t>
      </w:r>
    </w:p>
    <w:p w:rsidR="00683194" w:rsidRPr="006D2D8A" w:rsidRDefault="00683194" w:rsidP="00E4489D">
      <w:pPr>
        <w:pStyle w:val="subsection"/>
      </w:pPr>
      <w:r w:rsidRPr="006D2D8A">
        <w:tab/>
        <w:t>(5)</w:t>
      </w:r>
      <w:r w:rsidRPr="006D2D8A">
        <w:tab/>
        <w:t>The number of carbon units that are required to be issued in accordance with method 1 in relation to the current application:</w:t>
      </w:r>
    </w:p>
    <w:p w:rsidR="00683194" w:rsidRPr="006D2D8A" w:rsidRDefault="00683194" w:rsidP="00E4489D">
      <w:pPr>
        <w:pStyle w:val="paragraph"/>
      </w:pPr>
      <w:r w:rsidRPr="006D2D8A">
        <w:tab/>
        <w:t>(a)</w:t>
      </w:r>
      <w:r w:rsidRPr="006D2D8A">
        <w:tab/>
        <w:t>if, in the previous financial year, the applicant chose to use method 2 to work out the sub</w:t>
      </w:r>
      <w:r w:rsidR="006D2D8A" w:rsidRPr="006D2D8A">
        <w:noBreakHyphen/>
      </w:r>
      <w:r w:rsidRPr="006D2D8A">
        <w:t>threshold emissions adjustment for the facility—is reduced to zero; and</w:t>
      </w:r>
    </w:p>
    <w:p w:rsidR="00683194" w:rsidRPr="006D2D8A" w:rsidRDefault="00683194" w:rsidP="00E4489D">
      <w:pPr>
        <w:pStyle w:val="paragraph"/>
      </w:pPr>
      <w:r w:rsidRPr="006D2D8A">
        <w:tab/>
        <w:t>(b)</w:t>
      </w:r>
      <w:r w:rsidRPr="006D2D8A">
        <w:tab/>
        <w:t>in all other cases—is reduced by the sub</w:t>
      </w:r>
      <w:r w:rsidR="006D2D8A" w:rsidRPr="006D2D8A">
        <w:noBreakHyphen/>
      </w:r>
      <w:r w:rsidRPr="006D2D8A">
        <w:t xml:space="preserve">threshold emissions adjustment worked out by adding together the result for each facility under </w:t>
      </w:r>
      <w:r w:rsidR="006D2D8A" w:rsidRPr="006D2D8A">
        <w:t>subclause (</w:t>
      </w:r>
      <w:r w:rsidRPr="006D2D8A">
        <w:t>4) that relates to the application.</w:t>
      </w:r>
    </w:p>
    <w:p w:rsidR="00D764E2" w:rsidRPr="006D2D8A" w:rsidRDefault="00D764E2" w:rsidP="00E4489D">
      <w:pPr>
        <w:pStyle w:val="subsection"/>
      </w:pPr>
      <w:r w:rsidRPr="006D2D8A">
        <w:tab/>
        <w:t>(6)</w:t>
      </w:r>
      <w:r w:rsidRPr="006D2D8A">
        <w:tab/>
        <w:t xml:space="preserve">The number of carbon units worked out under </w:t>
      </w:r>
      <w:r w:rsidR="006D2D8A" w:rsidRPr="006D2D8A">
        <w:t>subclause (</w:t>
      </w:r>
      <w:r w:rsidRPr="006D2D8A">
        <w:t>5) is to be adjusted by:</w:t>
      </w:r>
    </w:p>
    <w:p w:rsidR="00D764E2" w:rsidRPr="006D2D8A" w:rsidRDefault="00D764E2" w:rsidP="00E4489D">
      <w:pPr>
        <w:pStyle w:val="paragraph"/>
      </w:pPr>
      <w:r w:rsidRPr="006D2D8A">
        <w:tab/>
        <w:t>(a)</w:t>
      </w:r>
      <w:r w:rsidRPr="006D2D8A">
        <w:tab/>
        <w:t>for the financial year starting on 1</w:t>
      </w:r>
      <w:r w:rsidR="006D2D8A" w:rsidRPr="006D2D8A">
        <w:t> </w:t>
      </w:r>
      <w:r w:rsidRPr="006D2D8A">
        <w:t>July 2013</w:t>
      </w:r>
      <w:r w:rsidR="00E4489D" w:rsidRPr="006D2D8A">
        <w:t>—</w:t>
      </w:r>
      <w:r w:rsidRPr="006D2D8A">
        <w:t>multiplying the number by $23.00, dividing the result by $24.15 and multiplying that number by (1+r); and</w:t>
      </w:r>
    </w:p>
    <w:p w:rsidR="00D764E2" w:rsidRPr="006D2D8A" w:rsidRDefault="00D764E2" w:rsidP="00E4489D">
      <w:pPr>
        <w:pStyle w:val="paragraph"/>
      </w:pPr>
      <w:r w:rsidRPr="006D2D8A">
        <w:tab/>
        <w:t>(b)</w:t>
      </w:r>
      <w:r w:rsidRPr="006D2D8A">
        <w:tab/>
        <w:t>for the financial year starting on 1</w:t>
      </w:r>
      <w:r w:rsidR="006D2D8A" w:rsidRPr="006D2D8A">
        <w:t> </w:t>
      </w:r>
      <w:r w:rsidRPr="006D2D8A">
        <w:t>July 2014</w:t>
      </w:r>
      <w:r w:rsidR="00E4489D" w:rsidRPr="006D2D8A">
        <w:t>—</w:t>
      </w:r>
      <w:r w:rsidRPr="006D2D8A">
        <w:t>multiplying the number by $24.15, dividing the result by $25.40 and multiplying that number by (1+r); and</w:t>
      </w:r>
    </w:p>
    <w:p w:rsidR="00D764E2" w:rsidRPr="006D2D8A" w:rsidRDefault="00D764E2" w:rsidP="00E4489D">
      <w:pPr>
        <w:pStyle w:val="paragraph"/>
      </w:pPr>
      <w:r w:rsidRPr="006D2D8A">
        <w:tab/>
        <w:t>(c)</w:t>
      </w:r>
      <w:r w:rsidRPr="006D2D8A">
        <w:tab/>
        <w:t>for the financial year starting on 1</w:t>
      </w:r>
      <w:r w:rsidR="006D2D8A" w:rsidRPr="006D2D8A">
        <w:t> </w:t>
      </w:r>
      <w:r w:rsidRPr="006D2D8A">
        <w:t>July 2015</w:t>
      </w:r>
      <w:r w:rsidR="00E4489D" w:rsidRPr="006D2D8A">
        <w:t>—</w:t>
      </w:r>
      <w:r w:rsidRPr="006D2D8A">
        <w:t>multiplying the number by $25.40 and dividing the result by the benchmark average auction charge for the financial year starting on 1</w:t>
      </w:r>
      <w:r w:rsidR="006D2D8A" w:rsidRPr="006D2D8A">
        <w:t> </w:t>
      </w:r>
      <w:r w:rsidRPr="006D2D8A">
        <w:t>July 2014.</w:t>
      </w:r>
    </w:p>
    <w:p w:rsidR="00D764E2" w:rsidRPr="006D2D8A" w:rsidRDefault="00E4489D" w:rsidP="00E4489D">
      <w:pPr>
        <w:pStyle w:val="notetext"/>
      </w:pPr>
      <w:r w:rsidRPr="006D2D8A">
        <w:t>Note:</w:t>
      </w:r>
      <w:r w:rsidRPr="006D2D8A">
        <w:tab/>
      </w:r>
      <w:r w:rsidR="00D764E2" w:rsidRPr="006D2D8A">
        <w:rPr>
          <w:b/>
          <w:i/>
        </w:rPr>
        <w:t xml:space="preserve">r </w:t>
      </w:r>
      <w:r w:rsidR="00D764E2" w:rsidRPr="006D2D8A">
        <w:t xml:space="preserve">is explained in </w:t>
      </w:r>
      <w:r w:rsidRPr="006D2D8A">
        <w:t>Part</w:t>
      </w:r>
      <w:r w:rsidR="006D2D8A" w:rsidRPr="006D2D8A">
        <w:t> </w:t>
      </w:r>
      <w:r w:rsidR="00D764E2" w:rsidRPr="006D2D8A">
        <w:t>2.</w:t>
      </w:r>
    </w:p>
    <w:p w:rsidR="00D764E2" w:rsidRPr="006D2D8A" w:rsidRDefault="00D764E2" w:rsidP="00E4489D">
      <w:pPr>
        <w:pStyle w:val="subsection"/>
      </w:pPr>
      <w:r w:rsidRPr="006D2D8A">
        <w:tab/>
        <w:t>(7)</w:t>
      </w:r>
      <w:r w:rsidRPr="006D2D8A">
        <w:tab/>
        <w:t>However, if:</w:t>
      </w:r>
    </w:p>
    <w:p w:rsidR="00D764E2" w:rsidRPr="006D2D8A" w:rsidRDefault="00D764E2" w:rsidP="00E4489D">
      <w:pPr>
        <w:pStyle w:val="paragraph"/>
      </w:pPr>
      <w:r w:rsidRPr="006D2D8A">
        <w:tab/>
        <w:t>(a)</w:t>
      </w:r>
      <w:r w:rsidRPr="006D2D8A">
        <w:tab/>
        <w:t>an application is made in relation to a facility for a financial year; and</w:t>
      </w:r>
    </w:p>
    <w:p w:rsidR="00D764E2" w:rsidRPr="006D2D8A" w:rsidRDefault="00D764E2" w:rsidP="00E4489D">
      <w:pPr>
        <w:pStyle w:val="paragraph"/>
      </w:pPr>
      <w:r w:rsidRPr="006D2D8A">
        <w:tab/>
        <w:t>(b)</w:t>
      </w:r>
      <w:r w:rsidRPr="006D2D8A">
        <w:tab/>
        <w:t>the number of units allocated in relation to the application is adjusted in accordance with this clause; and</w:t>
      </w:r>
    </w:p>
    <w:p w:rsidR="00D764E2" w:rsidRPr="006D2D8A" w:rsidRDefault="00D764E2" w:rsidP="00E4489D">
      <w:pPr>
        <w:pStyle w:val="paragraph"/>
      </w:pPr>
      <w:r w:rsidRPr="006D2D8A">
        <w:tab/>
        <w:t>(c)</w:t>
      </w:r>
      <w:r w:rsidRPr="006D2D8A">
        <w:tab/>
        <w:t xml:space="preserve">another application (the </w:t>
      </w:r>
      <w:r w:rsidRPr="006D2D8A">
        <w:rPr>
          <w:b/>
          <w:i/>
        </w:rPr>
        <w:t>subsequent application</w:t>
      </w:r>
      <w:r w:rsidRPr="006D2D8A">
        <w:t>) is made in relation to the facility for the financial year;</w:t>
      </w:r>
    </w:p>
    <w:p w:rsidR="00D764E2" w:rsidRPr="006D2D8A" w:rsidRDefault="00D764E2" w:rsidP="00E4489D">
      <w:pPr>
        <w:pStyle w:val="subsection2"/>
      </w:pPr>
      <w:r w:rsidRPr="006D2D8A">
        <w:t>the sub</w:t>
      </w:r>
      <w:r w:rsidR="006D2D8A" w:rsidRPr="006D2D8A">
        <w:noBreakHyphen/>
      </w:r>
      <w:r w:rsidRPr="006D2D8A">
        <w:t>threshold emissions adjustment is taken to be zero for the subsequent application.</w:t>
      </w:r>
    </w:p>
    <w:p w:rsidR="00283392" w:rsidRPr="006D2D8A" w:rsidRDefault="00283392" w:rsidP="00E4489D">
      <w:pPr>
        <w:pStyle w:val="SubsectionHead"/>
      </w:pPr>
      <w:r w:rsidRPr="006D2D8A">
        <w:t>Method 2</w:t>
      </w:r>
    </w:p>
    <w:p w:rsidR="00283392" w:rsidRPr="006D2D8A" w:rsidRDefault="00283392" w:rsidP="00E4489D">
      <w:pPr>
        <w:pStyle w:val="subsection"/>
      </w:pPr>
      <w:r w:rsidRPr="006D2D8A">
        <w:tab/>
        <w:t>(8)</w:t>
      </w:r>
      <w:r w:rsidRPr="006D2D8A">
        <w:tab/>
        <w:t>For an application:</w:t>
      </w:r>
    </w:p>
    <w:p w:rsidR="00283392" w:rsidRPr="006D2D8A" w:rsidRDefault="00283392" w:rsidP="00E4489D">
      <w:pPr>
        <w:pStyle w:val="paragraph"/>
      </w:pPr>
      <w:r w:rsidRPr="006D2D8A">
        <w:tab/>
        <w:t>(a)</w:t>
      </w:r>
      <w:r w:rsidRPr="006D2D8A">
        <w:tab/>
        <w:t>EI</w:t>
      </w:r>
      <w:r w:rsidRPr="006D2D8A">
        <w:rPr>
          <w:vertAlign w:val="superscript"/>
        </w:rPr>
        <w:t>a</w:t>
      </w:r>
      <w:r w:rsidRPr="006D2D8A">
        <w:rPr>
          <w:vertAlign w:val="subscript"/>
        </w:rPr>
        <w:t>t</w:t>
      </w:r>
      <w:r w:rsidRPr="006D2D8A">
        <w:t>, mentioned in subclause</w:t>
      </w:r>
      <w:r w:rsidR="006D2D8A" w:rsidRPr="006D2D8A">
        <w:t> </w:t>
      </w:r>
      <w:r w:rsidRPr="006D2D8A">
        <w:t>907(5), is taken to be zero; and</w:t>
      </w:r>
    </w:p>
    <w:p w:rsidR="00283392" w:rsidRPr="006D2D8A" w:rsidRDefault="00283392" w:rsidP="00E4489D">
      <w:pPr>
        <w:pStyle w:val="paragraph"/>
      </w:pPr>
      <w:r w:rsidRPr="006D2D8A">
        <w:tab/>
        <w:t>(b)</w:t>
      </w:r>
      <w:r w:rsidRPr="006D2D8A">
        <w:tab/>
        <w:t>the sub</w:t>
      </w:r>
      <w:r w:rsidR="006D2D8A" w:rsidRPr="006D2D8A">
        <w:noBreakHyphen/>
      </w:r>
      <w:r w:rsidRPr="006D2D8A">
        <w:t>threshold emissions adjustment is:</w:t>
      </w:r>
    </w:p>
    <w:p w:rsidR="00283392" w:rsidRPr="006D2D8A" w:rsidRDefault="00283392" w:rsidP="00E4489D">
      <w:pPr>
        <w:pStyle w:val="paragraphsub"/>
      </w:pPr>
      <w:r w:rsidRPr="006D2D8A">
        <w:tab/>
        <w:t>(i)</w:t>
      </w:r>
      <w:r w:rsidRPr="006D2D8A">
        <w:tab/>
        <w:t>if, in the previous financial year, the applicant did not choose to use method 2 to work out the sub</w:t>
      </w:r>
      <w:r w:rsidR="006D2D8A" w:rsidRPr="006D2D8A">
        <w:noBreakHyphen/>
      </w:r>
      <w:r w:rsidRPr="006D2D8A">
        <w:t>threshold emissions adjustment for the facility—the number worked out under method 1; or</w:t>
      </w:r>
    </w:p>
    <w:p w:rsidR="00283392" w:rsidRPr="006D2D8A" w:rsidRDefault="00283392" w:rsidP="00E4489D">
      <w:pPr>
        <w:pStyle w:val="paragraphsub"/>
      </w:pPr>
      <w:r w:rsidRPr="006D2D8A">
        <w:tab/>
        <w:t>(ii)</w:t>
      </w:r>
      <w:r w:rsidRPr="006D2D8A">
        <w:tab/>
        <w:t>in all other cases—zero.</w:t>
      </w:r>
    </w:p>
    <w:p w:rsidR="00283392" w:rsidRPr="006D2D8A" w:rsidRDefault="00283392" w:rsidP="00E4489D">
      <w:pPr>
        <w:pStyle w:val="SubsectionHead"/>
      </w:pPr>
      <w:r w:rsidRPr="006D2D8A">
        <w:t xml:space="preserve">If this </w:t>
      </w:r>
      <w:r w:rsidR="00E4489D" w:rsidRPr="006D2D8A">
        <w:t>Division</w:t>
      </w:r>
      <w:r w:rsidR="0035397E" w:rsidRPr="006D2D8A">
        <w:t xml:space="preserve"> </w:t>
      </w:r>
      <w:r w:rsidRPr="006D2D8A">
        <w:t>does not apply</w:t>
      </w:r>
    </w:p>
    <w:p w:rsidR="00283392" w:rsidRPr="006D2D8A" w:rsidRDefault="00283392" w:rsidP="00E4489D">
      <w:pPr>
        <w:pStyle w:val="subsection"/>
      </w:pPr>
      <w:r w:rsidRPr="006D2D8A">
        <w:tab/>
        <w:t>(9)</w:t>
      </w:r>
      <w:r w:rsidRPr="006D2D8A">
        <w:tab/>
        <w:t xml:space="preserve">If the facility is not a facility to which this </w:t>
      </w:r>
      <w:r w:rsidR="00E4489D" w:rsidRPr="006D2D8A">
        <w:t>Division</w:t>
      </w:r>
      <w:r w:rsidR="0035397E" w:rsidRPr="006D2D8A">
        <w:t xml:space="preserve"> </w:t>
      </w:r>
      <w:r w:rsidRPr="006D2D8A">
        <w:t>applies, the sub</w:t>
      </w:r>
      <w:r w:rsidR="006D2D8A" w:rsidRPr="006D2D8A">
        <w:noBreakHyphen/>
      </w:r>
      <w:r w:rsidRPr="006D2D8A">
        <w:t>threshold emissions adjustment is zero.</w:t>
      </w:r>
    </w:p>
    <w:p w:rsidR="00D764E2" w:rsidRPr="006D2D8A" w:rsidRDefault="00A33841" w:rsidP="00DB7DCF">
      <w:pPr>
        <w:pStyle w:val="ActHead3"/>
        <w:pageBreakBefore/>
      </w:pPr>
      <w:bookmarkStart w:id="226" w:name="_Toc355625801"/>
      <w:r w:rsidRPr="006D2D8A">
        <w:rPr>
          <w:rStyle w:val="CharDivNo"/>
        </w:rPr>
        <w:t>Division</w:t>
      </w:r>
      <w:r w:rsidR="006D2D8A" w:rsidRPr="006D2D8A">
        <w:rPr>
          <w:rStyle w:val="CharDivNo"/>
        </w:rPr>
        <w:t> </w:t>
      </w:r>
      <w:r w:rsidRPr="006D2D8A">
        <w:rPr>
          <w:rStyle w:val="CharDivNo"/>
        </w:rPr>
        <w:t>8</w:t>
      </w:r>
      <w:r w:rsidRPr="006D2D8A">
        <w:t>—</w:t>
      </w:r>
      <w:r w:rsidR="00D764E2" w:rsidRPr="006D2D8A">
        <w:rPr>
          <w:rStyle w:val="CharDivText"/>
        </w:rPr>
        <w:t>Adjustments relating to Joint Petroleum Development Area and Greater Sunrise unit area</w:t>
      </w:r>
      <w:bookmarkEnd w:id="226"/>
    </w:p>
    <w:p w:rsidR="00D764E2" w:rsidRPr="006D2D8A" w:rsidRDefault="00D764E2" w:rsidP="00E4489D">
      <w:pPr>
        <w:pStyle w:val="subsection"/>
      </w:pPr>
      <w:r w:rsidRPr="006D2D8A">
        <w:t>913</w:t>
      </w:r>
      <w:r w:rsidRPr="006D2D8A">
        <w:tab/>
        <w:t>(1)</w:t>
      </w:r>
      <w:r w:rsidRPr="006D2D8A">
        <w:tab/>
        <w:t xml:space="preserve">This </w:t>
      </w:r>
      <w:r w:rsidR="00E4489D" w:rsidRPr="006D2D8A">
        <w:t>Division</w:t>
      </w:r>
      <w:r w:rsidR="0035397E" w:rsidRPr="006D2D8A">
        <w:t xml:space="preserve"> </w:t>
      </w:r>
      <w:r w:rsidRPr="006D2D8A">
        <w:t>applies if an emissions</w:t>
      </w:r>
      <w:r w:rsidR="006D2D8A" w:rsidRPr="006D2D8A">
        <w:noBreakHyphen/>
      </w:r>
      <w:r w:rsidRPr="006D2D8A">
        <w:t>intensive trade</w:t>
      </w:r>
      <w:r w:rsidR="006D2D8A" w:rsidRPr="006D2D8A">
        <w:noBreakHyphen/>
      </w:r>
      <w:r w:rsidRPr="006D2D8A">
        <w:t xml:space="preserve">exposed activity was carried on wholly or partly at a facility in the financial year before the financial year to which the application relates (the </w:t>
      </w:r>
      <w:r w:rsidRPr="006D2D8A">
        <w:rPr>
          <w:b/>
          <w:i/>
        </w:rPr>
        <w:t>previous financial year</w:t>
      </w:r>
      <w:r w:rsidRPr="006D2D8A">
        <w:t>) and, during a period that is included in, or consists of, the previous financial year, the facility is located in:</w:t>
      </w:r>
    </w:p>
    <w:p w:rsidR="00D764E2" w:rsidRPr="006D2D8A" w:rsidRDefault="00D764E2" w:rsidP="00E4489D">
      <w:pPr>
        <w:pStyle w:val="paragraph"/>
      </w:pPr>
      <w:r w:rsidRPr="006D2D8A">
        <w:tab/>
        <w:t>(a)</w:t>
      </w:r>
      <w:r w:rsidRPr="006D2D8A">
        <w:tab/>
        <w:t>the Joint Petroleum Development Area; or</w:t>
      </w:r>
    </w:p>
    <w:p w:rsidR="00D764E2" w:rsidRPr="006D2D8A" w:rsidRDefault="00D764E2" w:rsidP="00E4489D">
      <w:pPr>
        <w:pStyle w:val="paragraph"/>
      </w:pPr>
      <w:r w:rsidRPr="006D2D8A">
        <w:tab/>
        <w:t>(b)</w:t>
      </w:r>
      <w:r w:rsidRPr="006D2D8A">
        <w:tab/>
        <w:t>the Greater Sunrise unit area.</w:t>
      </w:r>
    </w:p>
    <w:p w:rsidR="00D764E2" w:rsidRPr="006D2D8A" w:rsidRDefault="00D764E2" w:rsidP="00E4489D">
      <w:pPr>
        <w:pStyle w:val="subsection"/>
      </w:pPr>
      <w:r w:rsidRPr="006D2D8A">
        <w:tab/>
        <w:t>(2)</w:t>
      </w:r>
      <w:r w:rsidRPr="006D2D8A">
        <w:tab/>
        <w:t>The Regulator must reduce the baseline allocation worked out under clause</w:t>
      </w:r>
      <w:r w:rsidR="006D2D8A" w:rsidRPr="006D2D8A">
        <w:t> </w:t>
      </w:r>
      <w:r w:rsidRPr="006D2D8A">
        <w:t>906 by the amount of emissions from carrying out the emissions</w:t>
      </w:r>
      <w:r w:rsidR="006D2D8A" w:rsidRPr="006D2D8A">
        <w:noBreakHyphen/>
      </w:r>
      <w:r w:rsidRPr="006D2D8A">
        <w:t>intensive trade</w:t>
      </w:r>
      <w:r w:rsidR="006D2D8A" w:rsidRPr="006D2D8A">
        <w:noBreakHyphen/>
      </w:r>
      <w:r w:rsidRPr="006D2D8A">
        <w:t>exposed activity that are not included in the facility’s provisional emissions number under section</w:t>
      </w:r>
      <w:r w:rsidR="006D2D8A" w:rsidRPr="006D2D8A">
        <w:t> </w:t>
      </w:r>
      <w:r w:rsidRPr="006D2D8A">
        <w:t>26, 27 or 28 of the Act.</w:t>
      </w:r>
    </w:p>
    <w:p w:rsidR="002F3A36" w:rsidRPr="006D2D8A" w:rsidRDefault="00A33841" w:rsidP="00DB7DCF">
      <w:pPr>
        <w:pStyle w:val="ActHead3"/>
        <w:pageBreakBefore/>
      </w:pPr>
      <w:bookmarkStart w:id="227" w:name="_Toc355625802"/>
      <w:r w:rsidRPr="006D2D8A">
        <w:rPr>
          <w:rStyle w:val="CharDivNo"/>
        </w:rPr>
        <w:t>Division</w:t>
      </w:r>
      <w:r w:rsidR="006D2D8A" w:rsidRPr="006D2D8A">
        <w:rPr>
          <w:rStyle w:val="CharDivNo"/>
        </w:rPr>
        <w:t> </w:t>
      </w:r>
      <w:r w:rsidRPr="006D2D8A">
        <w:rPr>
          <w:rStyle w:val="CharDivNo"/>
        </w:rPr>
        <w:t>9</w:t>
      </w:r>
      <w:r w:rsidRPr="006D2D8A">
        <w:t>—</w:t>
      </w:r>
      <w:r w:rsidR="002F3A36" w:rsidRPr="006D2D8A">
        <w:rPr>
          <w:rStyle w:val="CharDivText"/>
        </w:rPr>
        <w:t>Calculation of supplementary allocation of units for LNG production activity</w:t>
      </w:r>
      <w:bookmarkEnd w:id="227"/>
    </w:p>
    <w:p w:rsidR="002F3A36" w:rsidRPr="006D2D8A" w:rsidRDefault="002F3A36" w:rsidP="00E4489D">
      <w:pPr>
        <w:pStyle w:val="subsection"/>
      </w:pPr>
      <w:r w:rsidRPr="006D2D8A">
        <w:t>914</w:t>
      </w:r>
      <w:r w:rsidRPr="006D2D8A">
        <w:tab/>
        <w:t>(1)</w:t>
      </w:r>
      <w:r w:rsidRPr="006D2D8A">
        <w:tab/>
        <w:t xml:space="preserve">This </w:t>
      </w:r>
      <w:r w:rsidR="00E4489D" w:rsidRPr="006D2D8A">
        <w:t>Division</w:t>
      </w:r>
      <w:r w:rsidR="0035397E" w:rsidRPr="006D2D8A">
        <w:t xml:space="preserve"> </w:t>
      </w:r>
      <w:r w:rsidRPr="006D2D8A">
        <w:t>applies if:</w:t>
      </w:r>
    </w:p>
    <w:p w:rsidR="002F3A36" w:rsidRPr="006D2D8A" w:rsidRDefault="002F3A36" w:rsidP="00E4489D">
      <w:pPr>
        <w:pStyle w:val="paragraph"/>
      </w:pPr>
      <w:r w:rsidRPr="006D2D8A">
        <w:tab/>
        <w:t>(a)</w:t>
      </w:r>
      <w:r w:rsidRPr="006D2D8A">
        <w:tab/>
        <w:t xml:space="preserve">an application (the </w:t>
      </w:r>
      <w:r w:rsidRPr="006D2D8A">
        <w:rPr>
          <w:b/>
          <w:i/>
        </w:rPr>
        <w:t>current application</w:t>
      </w:r>
      <w:r w:rsidRPr="006D2D8A">
        <w:t>) is made for the issue of free carbon units in a financial year in relation to the carrying on of a LNG production activity, which is an emissions</w:t>
      </w:r>
      <w:r w:rsidR="006D2D8A" w:rsidRPr="006D2D8A">
        <w:noBreakHyphen/>
      </w:r>
      <w:r w:rsidRPr="006D2D8A">
        <w:t>intensive trade</w:t>
      </w:r>
      <w:r w:rsidR="006D2D8A" w:rsidRPr="006D2D8A">
        <w:noBreakHyphen/>
      </w:r>
      <w:r w:rsidRPr="006D2D8A">
        <w:t>exposed activity; and</w:t>
      </w:r>
    </w:p>
    <w:p w:rsidR="002F3A36" w:rsidRPr="006D2D8A" w:rsidRDefault="002F3A36" w:rsidP="00E4489D">
      <w:pPr>
        <w:pStyle w:val="paragraph"/>
      </w:pPr>
      <w:r w:rsidRPr="006D2D8A">
        <w:tab/>
        <w:t>(b)</w:t>
      </w:r>
      <w:r w:rsidRPr="006D2D8A">
        <w:tab/>
        <w:t>either:</w:t>
      </w:r>
    </w:p>
    <w:p w:rsidR="002F3A36" w:rsidRPr="006D2D8A" w:rsidRDefault="002F3A36" w:rsidP="00E4489D">
      <w:pPr>
        <w:pStyle w:val="paragraphsub"/>
      </w:pPr>
      <w:r w:rsidRPr="006D2D8A">
        <w:tab/>
        <w:t>(i)</w:t>
      </w:r>
      <w:r w:rsidRPr="006D2D8A">
        <w:tab/>
        <w:t xml:space="preserve">an application was approved for the issue of free carbon units in relation to the carrying on of the LNG production activity for the financial year before the financial year to which the current application relates (the </w:t>
      </w:r>
      <w:r w:rsidRPr="006D2D8A">
        <w:rPr>
          <w:b/>
          <w:i/>
        </w:rPr>
        <w:t>relevant</w:t>
      </w:r>
      <w:r w:rsidRPr="006D2D8A">
        <w:rPr>
          <w:i/>
        </w:rPr>
        <w:t xml:space="preserve"> </w:t>
      </w:r>
      <w:r w:rsidRPr="006D2D8A">
        <w:rPr>
          <w:b/>
          <w:i/>
        </w:rPr>
        <w:t>previous financial year</w:t>
      </w:r>
      <w:r w:rsidRPr="006D2D8A">
        <w:t>); or</w:t>
      </w:r>
    </w:p>
    <w:p w:rsidR="002F3A36" w:rsidRPr="006D2D8A" w:rsidRDefault="002F3A36" w:rsidP="00E4489D">
      <w:pPr>
        <w:pStyle w:val="paragraphsub"/>
      </w:pPr>
      <w:r w:rsidRPr="006D2D8A">
        <w:tab/>
        <w:t>(ii)</w:t>
      </w:r>
      <w:r w:rsidRPr="006D2D8A">
        <w:tab/>
      </w:r>
      <w:r w:rsidR="00E4489D" w:rsidRPr="006D2D8A">
        <w:t>Division</w:t>
      </w:r>
      <w:r w:rsidR="006D2D8A" w:rsidRPr="006D2D8A">
        <w:t> </w:t>
      </w:r>
      <w:r w:rsidRPr="006D2D8A">
        <w:t xml:space="preserve">3 of </w:t>
      </w:r>
      <w:r w:rsidR="00E4489D" w:rsidRPr="006D2D8A">
        <w:t>Part</w:t>
      </w:r>
      <w:r w:rsidR="006D2D8A" w:rsidRPr="006D2D8A">
        <w:t> </w:t>
      </w:r>
      <w:r w:rsidRPr="006D2D8A">
        <w:t>13 applies in relation to the carrying on of the LNG production activity in that relevant previous financial year; and</w:t>
      </w:r>
    </w:p>
    <w:p w:rsidR="002F3A36" w:rsidRPr="006D2D8A" w:rsidRDefault="002F3A36" w:rsidP="00E4489D">
      <w:pPr>
        <w:pStyle w:val="paragraph"/>
      </w:pPr>
      <w:r w:rsidRPr="006D2D8A">
        <w:tab/>
        <w:t>(c)</w:t>
      </w:r>
      <w:r w:rsidRPr="006D2D8A">
        <w:tab/>
        <w:t xml:space="preserve">in the relevant previous financial year at least 1 tonne of liquefied natural gas was produced at a LNG facility that meets the criteria for the LNG production activity in </w:t>
      </w:r>
      <w:r w:rsidR="00E4489D" w:rsidRPr="006D2D8A">
        <w:t>Division</w:t>
      </w:r>
      <w:r w:rsidR="006D2D8A" w:rsidRPr="006D2D8A">
        <w:t> </w:t>
      </w:r>
      <w:r w:rsidRPr="006D2D8A">
        <w:t xml:space="preserve">36 of </w:t>
      </w:r>
      <w:r w:rsidR="00E4489D" w:rsidRPr="006D2D8A">
        <w:t>Part</w:t>
      </w:r>
      <w:r w:rsidR="006D2D8A" w:rsidRPr="006D2D8A">
        <w:t> </w:t>
      </w:r>
      <w:r w:rsidRPr="006D2D8A">
        <w:t>3; and</w:t>
      </w:r>
    </w:p>
    <w:p w:rsidR="002F3A36" w:rsidRPr="006D2D8A" w:rsidRDefault="002F3A36" w:rsidP="00E4489D">
      <w:pPr>
        <w:pStyle w:val="paragraph"/>
      </w:pPr>
      <w:r w:rsidRPr="006D2D8A">
        <w:tab/>
        <w:t>(d)</w:t>
      </w:r>
      <w:r w:rsidRPr="006D2D8A">
        <w:tab/>
        <w:t xml:space="preserve">before a decision is made on the current application, the number of free carbon units that would be worked out for the current application using the formula (the </w:t>
      </w:r>
      <w:r w:rsidRPr="006D2D8A">
        <w:rPr>
          <w:b/>
          <w:i/>
        </w:rPr>
        <w:t>LNG starting formula</w:t>
      </w:r>
      <w:r w:rsidRPr="006D2D8A">
        <w:t>):</w:t>
      </w:r>
    </w:p>
    <w:p w:rsidR="002F3A36" w:rsidRPr="006D2D8A" w:rsidRDefault="002F3A36" w:rsidP="009B1DBE">
      <w:pPr>
        <w:pStyle w:val="Formula"/>
        <w:spacing w:before="120" w:after="120"/>
        <w:ind w:left="1701"/>
      </w:pPr>
      <w:r w:rsidRPr="006D2D8A">
        <w:t>k</w:t>
      </w:r>
      <w:r w:rsidRPr="009103E4">
        <w:rPr>
          <w:vertAlign w:val="superscript"/>
        </w:rPr>
        <w:t>a</w:t>
      </w:r>
      <w:r w:rsidRPr="009103E4">
        <w:rPr>
          <w:vertAlign w:val="subscript"/>
        </w:rPr>
        <w:t>t</w:t>
      </w:r>
      <w:r w:rsidR="006D2D8A" w:rsidRPr="009103E4">
        <w:rPr>
          <w:vertAlign w:val="subscript"/>
        </w:rPr>
        <w:noBreakHyphen/>
      </w:r>
      <w:r w:rsidRPr="009103E4">
        <w:rPr>
          <w:vertAlign w:val="subscript"/>
        </w:rPr>
        <w:t>1</w:t>
      </w:r>
      <w:r w:rsidRPr="006D2D8A">
        <w:t xml:space="preserve"> x (EI</w:t>
      </w:r>
      <w:r w:rsidRPr="009103E4">
        <w:rPr>
          <w:vertAlign w:val="superscript"/>
        </w:rPr>
        <w:t>a</w:t>
      </w:r>
      <w:r w:rsidRPr="009103E4">
        <w:rPr>
          <w:vertAlign w:val="subscript"/>
        </w:rPr>
        <w:t>t</w:t>
      </w:r>
      <w:r w:rsidR="006D2D8A" w:rsidRPr="009103E4">
        <w:rPr>
          <w:vertAlign w:val="subscript"/>
        </w:rPr>
        <w:noBreakHyphen/>
      </w:r>
      <w:r w:rsidRPr="009103E4">
        <w:rPr>
          <w:vertAlign w:val="subscript"/>
        </w:rPr>
        <w:t>1</w:t>
      </w:r>
      <w:r w:rsidRPr="006D2D8A">
        <w:t xml:space="preserve"> + EP</w:t>
      </w:r>
      <w:r w:rsidRPr="009103E4">
        <w:rPr>
          <w:vertAlign w:val="superscript"/>
        </w:rPr>
        <w:t>a</w:t>
      </w:r>
      <w:r w:rsidRPr="009103E4">
        <w:rPr>
          <w:vertAlign w:val="subscript"/>
        </w:rPr>
        <w:t>t</w:t>
      </w:r>
      <w:r w:rsidR="006D2D8A" w:rsidRPr="009103E4">
        <w:rPr>
          <w:vertAlign w:val="subscript"/>
        </w:rPr>
        <w:noBreakHyphen/>
      </w:r>
      <w:r w:rsidRPr="009103E4">
        <w:rPr>
          <w:vertAlign w:val="subscript"/>
        </w:rPr>
        <w:t>1</w:t>
      </w:r>
      <w:r w:rsidRPr="006D2D8A">
        <w:t>) x (P</w:t>
      </w:r>
      <w:r w:rsidRPr="009103E4">
        <w:rPr>
          <w:vertAlign w:val="superscript"/>
        </w:rPr>
        <w:t>ia</w:t>
      </w:r>
      <w:r w:rsidRPr="009103E4">
        <w:rPr>
          <w:vertAlign w:val="subscript"/>
        </w:rPr>
        <w:t>t</w:t>
      </w:r>
      <w:r w:rsidR="006D2D8A" w:rsidRPr="009103E4">
        <w:rPr>
          <w:vertAlign w:val="subscript"/>
        </w:rPr>
        <w:noBreakHyphen/>
      </w:r>
      <w:r w:rsidRPr="009103E4">
        <w:rPr>
          <w:vertAlign w:val="subscript"/>
        </w:rPr>
        <w:t>1</w:t>
      </w:r>
      <w:r w:rsidRPr="006D2D8A">
        <w:t>)</w:t>
      </w:r>
    </w:p>
    <w:p w:rsidR="002F3A36" w:rsidRPr="006D2D8A" w:rsidRDefault="002F3A36" w:rsidP="00E4489D">
      <w:pPr>
        <w:pStyle w:val="paragraph"/>
      </w:pPr>
      <w:r w:rsidRPr="006D2D8A">
        <w:tab/>
      </w:r>
      <w:r w:rsidRPr="006D2D8A">
        <w:tab/>
        <w:t xml:space="preserve">in accordance with </w:t>
      </w:r>
      <w:r w:rsidR="00E4489D" w:rsidRPr="006D2D8A">
        <w:t>Division</w:t>
      </w:r>
      <w:r w:rsidR="006D2D8A" w:rsidRPr="006D2D8A">
        <w:t> </w:t>
      </w:r>
      <w:r w:rsidRPr="006D2D8A">
        <w:t xml:space="preserve">4 is less than 50% of the final LNG emissions number worked out under </w:t>
      </w:r>
      <w:r w:rsidR="00E4489D" w:rsidRPr="006D2D8A">
        <w:t>Division</w:t>
      </w:r>
      <w:r w:rsidR="006D2D8A" w:rsidRPr="006D2D8A">
        <w:t> </w:t>
      </w:r>
      <w:r w:rsidRPr="006D2D8A">
        <w:t>10.</w:t>
      </w:r>
    </w:p>
    <w:p w:rsidR="002F3A36" w:rsidRPr="006D2D8A" w:rsidRDefault="002F3A36" w:rsidP="00E4489D">
      <w:pPr>
        <w:pStyle w:val="subsection"/>
      </w:pPr>
      <w:r w:rsidRPr="006D2D8A">
        <w:tab/>
        <w:t>(2)</w:t>
      </w:r>
      <w:r w:rsidRPr="006D2D8A">
        <w:tab/>
        <w:t xml:space="preserve">The LNG supplementary allocation adjustment is the amount worked out by multiplying the final LNG emissions number by 50% and then subtracting from the resulting number the number worked out using the LNG starting formula in </w:t>
      </w:r>
      <w:r w:rsidR="006D2D8A" w:rsidRPr="006D2D8A">
        <w:t>paragraph (</w:t>
      </w:r>
      <w:r w:rsidRPr="006D2D8A">
        <w:t>1</w:t>
      </w:r>
      <w:r w:rsidR="00E4489D" w:rsidRPr="006D2D8A">
        <w:t>)(</w:t>
      </w:r>
      <w:r w:rsidRPr="006D2D8A">
        <w:t>d).</w:t>
      </w:r>
    </w:p>
    <w:p w:rsidR="002F3A36" w:rsidRPr="006D2D8A" w:rsidRDefault="002F3A36" w:rsidP="00E4489D">
      <w:pPr>
        <w:pStyle w:val="subsection"/>
      </w:pPr>
      <w:r w:rsidRPr="006D2D8A">
        <w:tab/>
        <w:t>(3)</w:t>
      </w:r>
      <w:r w:rsidRPr="006D2D8A">
        <w:tab/>
        <w:t xml:space="preserve">The number of carbon units that are required to be issued in accordance with this </w:t>
      </w:r>
      <w:r w:rsidR="00E4489D" w:rsidRPr="006D2D8A">
        <w:t>Part</w:t>
      </w:r>
      <w:r w:rsidR="0035397E" w:rsidRPr="006D2D8A">
        <w:t xml:space="preserve"> </w:t>
      </w:r>
      <w:r w:rsidRPr="006D2D8A">
        <w:t xml:space="preserve">in respect of the current application is to be increased by the amount worked out under </w:t>
      </w:r>
      <w:r w:rsidR="006D2D8A" w:rsidRPr="006D2D8A">
        <w:t>subclause (</w:t>
      </w:r>
      <w:r w:rsidRPr="006D2D8A">
        <w:t>2) and adjusted by:</w:t>
      </w:r>
    </w:p>
    <w:p w:rsidR="002F3A36" w:rsidRPr="006D2D8A" w:rsidRDefault="002F3A36" w:rsidP="00E4489D">
      <w:pPr>
        <w:pStyle w:val="paragraph"/>
      </w:pPr>
      <w:r w:rsidRPr="006D2D8A">
        <w:tab/>
        <w:t>(a)</w:t>
      </w:r>
      <w:r w:rsidRPr="006D2D8A">
        <w:tab/>
        <w:t>for the financial year starting on 1</w:t>
      </w:r>
      <w:r w:rsidR="006D2D8A" w:rsidRPr="006D2D8A">
        <w:t> </w:t>
      </w:r>
      <w:r w:rsidRPr="006D2D8A">
        <w:t>July 2013—multiplying the number by $23.00, dividing the result by $24.15 and multiplying that number by (1+r); and</w:t>
      </w:r>
    </w:p>
    <w:p w:rsidR="002F3A36" w:rsidRPr="006D2D8A" w:rsidRDefault="002F3A36" w:rsidP="00E4489D">
      <w:pPr>
        <w:pStyle w:val="paragraph"/>
      </w:pPr>
      <w:r w:rsidRPr="006D2D8A">
        <w:tab/>
        <w:t>(b)</w:t>
      </w:r>
      <w:r w:rsidRPr="006D2D8A">
        <w:tab/>
        <w:t>for the financial year starting on 1</w:t>
      </w:r>
      <w:r w:rsidR="006D2D8A" w:rsidRPr="006D2D8A">
        <w:t> </w:t>
      </w:r>
      <w:r w:rsidRPr="006D2D8A">
        <w:t>July 2014—multiplying the number by $24.15, dividing the result by $25.40 and multiplying that number by (1+r); and</w:t>
      </w:r>
    </w:p>
    <w:p w:rsidR="002F3A36" w:rsidRPr="006D2D8A" w:rsidRDefault="002F3A36" w:rsidP="00E4489D">
      <w:pPr>
        <w:pStyle w:val="paragraph"/>
      </w:pPr>
      <w:r w:rsidRPr="006D2D8A">
        <w:tab/>
        <w:t>(c)</w:t>
      </w:r>
      <w:r w:rsidRPr="006D2D8A">
        <w:tab/>
        <w:t>for the financial year starting on 1</w:t>
      </w:r>
      <w:r w:rsidR="006D2D8A" w:rsidRPr="006D2D8A">
        <w:t> </w:t>
      </w:r>
      <w:r w:rsidRPr="006D2D8A">
        <w:t>July 2015—multiplying the number by $25.40, dividing the result by the benchmark average auction charge for the financial year starting on 1</w:t>
      </w:r>
      <w:r w:rsidR="006D2D8A" w:rsidRPr="006D2D8A">
        <w:t> </w:t>
      </w:r>
      <w:r w:rsidRPr="006D2D8A">
        <w:t>July 2014 and multiplying that number by (1+r).</w:t>
      </w:r>
    </w:p>
    <w:p w:rsidR="002F3A36" w:rsidRPr="006D2D8A" w:rsidRDefault="00A33841" w:rsidP="00DB7DCF">
      <w:pPr>
        <w:pStyle w:val="ActHead3"/>
        <w:pageBreakBefore/>
      </w:pPr>
      <w:bookmarkStart w:id="228" w:name="_Toc355625803"/>
      <w:r w:rsidRPr="006D2D8A">
        <w:rPr>
          <w:rStyle w:val="CharDivNo"/>
        </w:rPr>
        <w:t>Division</w:t>
      </w:r>
      <w:r w:rsidR="006D2D8A" w:rsidRPr="006D2D8A">
        <w:rPr>
          <w:rStyle w:val="CharDivNo"/>
        </w:rPr>
        <w:t> </w:t>
      </w:r>
      <w:r w:rsidRPr="006D2D8A">
        <w:rPr>
          <w:rStyle w:val="CharDivNo"/>
        </w:rPr>
        <w:t>10</w:t>
      </w:r>
      <w:r w:rsidRPr="006D2D8A">
        <w:t>—</w:t>
      </w:r>
      <w:r w:rsidR="002F3A36" w:rsidRPr="006D2D8A">
        <w:rPr>
          <w:rStyle w:val="CharDivText"/>
        </w:rPr>
        <w:t>LNG supplementary allocation rules</w:t>
      </w:r>
      <w:bookmarkEnd w:id="228"/>
    </w:p>
    <w:p w:rsidR="002F3A36" w:rsidRPr="006D2D8A" w:rsidRDefault="002F3A36" w:rsidP="00E4489D">
      <w:pPr>
        <w:pStyle w:val="SubsectionHead"/>
      </w:pPr>
      <w:r w:rsidRPr="006D2D8A">
        <w:t>Final LNG emissions number</w:t>
      </w:r>
    </w:p>
    <w:p w:rsidR="002F3A36" w:rsidRPr="006D2D8A" w:rsidRDefault="002F3A36" w:rsidP="00E4489D">
      <w:pPr>
        <w:pStyle w:val="subsection"/>
      </w:pPr>
      <w:r w:rsidRPr="006D2D8A">
        <w:t>915</w:t>
      </w:r>
      <w:r w:rsidRPr="006D2D8A">
        <w:tab/>
        <w:t>(1)</w:t>
      </w:r>
      <w:r w:rsidRPr="006D2D8A">
        <w:tab/>
        <w:t>The Regulator, in accordance with this Division, must work out a final LNG emissions number for a LNG project that is the subject of an application.</w:t>
      </w:r>
    </w:p>
    <w:p w:rsidR="002F3A36" w:rsidRPr="006D2D8A" w:rsidRDefault="002F3A36" w:rsidP="00E4489D">
      <w:pPr>
        <w:pStyle w:val="subsection"/>
      </w:pPr>
      <w:r w:rsidRPr="006D2D8A">
        <w:tab/>
        <w:t>(2)</w:t>
      </w:r>
      <w:r w:rsidRPr="006D2D8A">
        <w:tab/>
        <w:t>The final LNG emissions number is worked out by adding together category A emissions and category B emissions for the relevant previous financial year, where:</w:t>
      </w:r>
    </w:p>
    <w:p w:rsidR="002F3A36" w:rsidRPr="006D2D8A" w:rsidRDefault="002F3A36" w:rsidP="00E4489D">
      <w:pPr>
        <w:pStyle w:val="Definition"/>
      </w:pPr>
      <w:r w:rsidRPr="006D2D8A">
        <w:rPr>
          <w:b/>
          <w:i/>
        </w:rPr>
        <w:t>Category A emissions</w:t>
      </w:r>
      <w:r w:rsidRPr="006D2D8A">
        <w:t xml:space="preserve"> are the following eligible LNG emissions that arise from the LNG project:</w:t>
      </w:r>
    </w:p>
    <w:p w:rsidR="002F3A36" w:rsidRPr="006D2D8A" w:rsidRDefault="002F3A36" w:rsidP="00E4489D">
      <w:pPr>
        <w:pStyle w:val="paragraph"/>
      </w:pPr>
      <w:r w:rsidRPr="006D2D8A">
        <w:tab/>
        <w:t>(a)</w:t>
      </w:r>
      <w:r w:rsidRPr="006D2D8A">
        <w:tab/>
        <w:t>if section</w:t>
      </w:r>
      <w:r w:rsidR="006D2D8A" w:rsidRPr="006D2D8A">
        <w:t> </w:t>
      </w:r>
      <w:r w:rsidRPr="006D2D8A">
        <w:t>26, 27 or 28 of the Act applies to require an adjustment of a provisional emissions number in relation to covered emissions—the amount of any covered emissions that contribute to the adjusted provisional emissions number, worked out by multiplying the amount of the covered emissions by the prescribed percentage;</w:t>
      </w:r>
    </w:p>
    <w:p w:rsidR="002F3A36" w:rsidRPr="006D2D8A" w:rsidRDefault="002F3A36" w:rsidP="00E4489D">
      <w:pPr>
        <w:pStyle w:val="paragraph"/>
      </w:pPr>
      <w:r w:rsidRPr="006D2D8A">
        <w:tab/>
        <w:t>(b)</w:t>
      </w:r>
      <w:r w:rsidRPr="006D2D8A">
        <w:tab/>
        <w:t>if section</w:t>
      </w:r>
      <w:r w:rsidR="006D2D8A" w:rsidRPr="006D2D8A">
        <w:t> </w:t>
      </w:r>
      <w:r w:rsidRPr="006D2D8A">
        <w:t>26, 27 or 28 of the Act do not apply to require an adjustment of a provisional emissions number in relation to covered emissions—the amount of any covered emissions not related to electricity generation;</w:t>
      </w:r>
    </w:p>
    <w:p w:rsidR="002F3A36" w:rsidRPr="006D2D8A" w:rsidRDefault="002F3A36" w:rsidP="00E4489D">
      <w:pPr>
        <w:pStyle w:val="paragraph"/>
      </w:pPr>
      <w:r w:rsidRPr="006D2D8A">
        <w:tab/>
        <w:t>(c)</w:t>
      </w:r>
      <w:r w:rsidRPr="006D2D8A">
        <w:tab/>
        <w:t>the amount of emissions that are attributable to the combustion of fuels mentioned in subsection</w:t>
      </w:r>
      <w:r w:rsidR="006D2D8A" w:rsidRPr="006D2D8A">
        <w:t> </w:t>
      </w:r>
      <w:r w:rsidRPr="006D2D8A">
        <w:t>30(2) of the Act and are not related to electricity generation;</w:t>
      </w:r>
    </w:p>
    <w:p w:rsidR="002F3A36" w:rsidRPr="006D2D8A" w:rsidRDefault="002F3A36" w:rsidP="00E4489D">
      <w:pPr>
        <w:pStyle w:val="paragraph"/>
      </w:pPr>
      <w:r w:rsidRPr="006D2D8A">
        <w:tab/>
        <w:t>(d)</w:t>
      </w:r>
      <w:r w:rsidRPr="006D2D8A">
        <w:tab/>
        <w:t>the amount of emissions from the combustion of the opt</w:t>
      </w:r>
      <w:r w:rsidR="006D2D8A" w:rsidRPr="006D2D8A">
        <w:noBreakHyphen/>
      </w:r>
      <w:r w:rsidRPr="006D2D8A">
        <w:t>in amount of taxable fuel specified in the Opt</w:t>
      </w:r>
      <w:r w:rsidR="006D2D8A" w:rsidRPr="006D2D8A">
        <w:noBreakHyphen/>
      </w:r>
      <w:r w:rsidRPr="006D2D8A">
        <w:t>in Scheme that are not related to electricity generation;</w:t>
      </w:r>
    </w:p>
    <w:p w:rsidR="002F3A36" w:rsidRPr="006D2D8A" w:rsidRDefault="002F3A36" w:rsidP="00E4489D">
      <w:pPr>
        <w:pStyle w:val="paragraph"/>
      </w:pPr>
      <w:r w:rsidRPr="006D2D8A">
        <w:tab/>
        <w:t>(e)</w:t>
      </w:r>
      <w:r w:rsidRPr="006D2D8A">
        <w:tab/>
        <w:t>the amount of any emissions from the production of steam imported from another facility that is not part of the LNG project, other than steam derived from another facility for the purpose of generating electricity for use within the LNG project.</w:t>
      </w:r>
    </w:p>
    <w:p w:rsidR="002F3A36" w:rsidRPr="006D2D8A" w:rsidRDefault="002F3A36" w:rsidP="00E4489D">
      <w:pPr>
        <w:pStyle w:val="Definition"/>
      </w:pPr>
      <w:r w:rsidRPr="006D2D8A">
        <w:rPr>
          <w:b/>
          <w:i/>
        </w:rPr>
        <w:t>Category B emissions</w:t>
      </w:r>
      <w:r w:rsidRPr="006D2D8A">
        <w:t xml:space="preserve"> are the following eligible LNG emissions that arise from the LNG project:</w:t>
      </w:r>
    </w:p>
    <w:p w:rsidR="002F3A36" w:rsidRPr="006D2D8A" w:rsidRDefault="002F3A36" w:rsidP="00E4489D">
      <w:pPr>
        <w:pStyle w:val="paragraph"/>
      </w:pPr>
      <w:r w:rsidRPr="006D2D8A">
        <w:tab/>
        <w:t>(a)</w:t>
      </w:r>
      <w:r w:rsidRPr="006D2D8A">
        <w:tab/>
        <w:t xml:space="preserve">the amount of any covered emissions mentioned in </w:t>
      </w:r>
      <w:r w:rsidR="006D2D8A" w:rsidRPr="006D2D8A">
        <w:t>paragraphs (</w:t>
      </w:r>
      <w:r w:rsidRPr="006D2D8A">
        <w:t>a) to (d) of the definition of category A emissions that are related to electricity generation;</w:t>
      </w:r>
    </w:p>
    <w:p w:rsidR="002F3A36" w:rsidRPr="006D2D8A" w:rsidRDefault="002F3A36" w:rsidP="00E4489D">
      <w:pPr>
        <w:pStyle w:val="paragraph"/>
      </w:pPr>
      <w:r w:rsidRPr="006D2D8A">
        <w:tab/>
        <w:t>(b)</w:t>
      </w:r>
      <w:r w:rsidRPr="006D2D8A">
        <w:tab/>
        <w:t>the amount of any emissions generated from the consumption of electricity within the LNG project supplied by electricity generators that are part of a facility within the LNG project, or are connected to a facility within the LNG project by a dedicated line, worked out by:</w:t>
      </w:r>
    </w:p>
    <w:p w:rsidR="002F3A36" w:rsidRPr="006D2D8A" w:rsidRDefault="002F3A36" w:rsidP="00E4489D">
      <w:pPr>
        <w:pStyle w:val="paragraphsub"/>
      </w:pPr>
      <w:r w:rsidRPr="006D2D8A">
        <w:tab/>
        <w:t>(i)</w:t>
      </w:r>
      <w:r w:rsidRPr="006D2D8A">
        <w:tab/>
        <w:t>measuring (in MWh) the amount of electricity supplied by the generators consumed within the LNG project; and</w:t>
      </w:r>
    </w:p>
    <w:p w:rsidR="002F3A36" w:rsidRPr="006D2D8A" w:rsidRDefault="002F3A36" w:rsidP="00E4489D">
      <w:pPr>
        <w:pStyle w:val="paragraphsub"/>
      </w:pPr>
      <w:r w:rsidRPr="006D2D8A">
        <w:tab/>
        <w:t>(ii)</w:t>
      </w:r>
      <w:r w:rsidRPr="006D2D8A">
        <w:tab/>
        <w:t xml:space="preserve">multiplying the amount from </w:t>
      </w:r>
      <w:r w:rsidR="006D2D8A" w:rsidRPr="006D2D8A">
        <w:t>subparagraph (</w:t>
      </w:r>
      <w:r w:rsidRPr="006D2D8A">
        <w:t>i) by the total amount of emissions produced by the generators; and</w:t>
      </w:r>
    </w:p>
    <w:p w:rsidR="002F3A36" w:rsidRPr="006D2D8A" w:rsidRDefault="002F3A36" w:rsidP="00E4489D">
      <w:pPr>
        <w:pStyle w:val="paragraphsub"/>
      </w:pPr>
      <w:r w:rsidRPr="006D2D8A">
        <w:tab/>
        <w:t>(iii)</w:t>
      </w:r>
      <w:r w:rsidRPr="006D2D8A">
        <w:tab/>
        <w:t xml:space="preserve">dividing the amount from </w:t>
      </w:r>
      <w:r w:rsidR="006D2D8A" w:rsidRPr="006D2D8A">
        <w:t>subparagraph (</w:t>
      </w:r>
      <w:r w:rsidRPr="006D2D8A">
        <w:t>ii) by the total amount of electricity generated by the generators, measured in MWh at all the generator terminals;</w:t>
      </w:r>
    </w:p>
    <w:p w:rsidR="002F3A36" w:rsidRPr="006D2D8A" w:rsidRDefault="002F3A36" w:rsidP="00E4489D">
      <w:pPr>
        <w:pStyle w:val="paragraph"/>
      </w:pPr>
      <w:r w:rsidRPr="006D2D8A">
        <w:tab/>
        <w:t>(c)</w:t>
      </w:r>
      <w:r w:rsidRPr="006D2D8A">
        <w:tab/>
        <w:t>the amount of emissions which relate to electricity purchased from an electricity grid and consumed within the LNG project, measured in MWh, multiplied by EAF</w:t>
      </w:r>
      <w:r w:rsidRPr="006D2D8A">
        <w:rPr>
          <w:vertAlign w:val="superscript"/>
        </w:rPr>
        <w:t>i</w:t>
      </w:r>
      <w:r w:rsidRPr="006D2D8A">
        <w:rPr>
          <w:vertAlign w:val="subscript"/>
        </w:rPr>
        <w:t>t</w:t>
      </w:r>
      <w:r w:rsidRPr="006D2D8A">
        <w:t xml:space="preserve"> (as defined in subclause</w:t>
      </w:r>
      <w:r w:rsidR="006D2D8A" w:rsidRPr="006D2D8A">
        <w:t> </w:t>
      </w:r>
      <w:r w:rsidRPr="006D2D8A">
        <w:t>907(10));</w:t>
      </w:r>
    </w:p>
    <w:p w:rsidR="002F3A36" w:rsidRPr="006D2D8A" w:rsidRDefault="002F3A36" w:rsidP="00E4489D">
      <w:pPr>
        <w:pStyle w:val="paragraph"/>
      </w:pPr>
      <w:r w:rsidRPr="006D2D8A">
        <w:tab/>
        <w:t>(d)</w:t>
      </w:r>
      <w:r w:rsidRPr="006D2D8A">
        <w:tab/>
        <w:t>the amount of any emissions from the production of steam imported from another facility that is not part of the LNG project for the purpose of generating electricity for use within the LNG project.</w:t>
      </w:r>
    </w:p>
    <w:p w:rsidR="002F3A36" w:rsidRPr="006D2D8A" w:rsidRDefault="002F3A36" w:rsidP="00E4489D">
      <w:pPr>
        <w:pStyle w:val="subsection"/>
      </w:pPr>
      <w:r w:rsidRPr="006D2D8A">
        <w:tab/>
        <w:t>(3)</w:t>
      </w:r>
      <w:r w:rsidRPr="006D2D8A">
        <w:tab/>
        <w:t>The Regulator must be satisfied that the emissions used to work out the final LNG emissions number are eligible LNG emissions from the LNG project that are:</w:t>
      </w:r>
    </w:p>
    <w:p w:rsidR="002F3A36" w:rsidRPr="006D2D8A" w:rsidRDefault="002F3A36" w:rsidP="00E4489D">
      <w:pPr>
        <w:pStyle w:val="paragraph"/>
      </w:pPr>
      <w:r w:rsidRPr="006D2D8A">
        <w:tab/>
        <w:t>(a)</w:t>
      </w:r>
      <w:r w:rsidRPr="006D2D8A">
        <w:tab/>
        <w:t xml:space="preserve">not excluded under </w:t>
      </w:r>
      <w:r w:rsidR="006D2D8A" w:rsidRPr="006D2D8A">
        <w:t>subclause (</w:t>
      </w:r>
      <w:r w:rsidRPr="006D2D8A">
        <w:t>6) or (7); and</w:t>
      </w:r>
    </w:p>
    <w:p w:rsidR="002F3A36" w:rsidRPr="006D2D8A" w:rsidRDefault="002F3A36" w:rsidP="00E4489D">
      <w:pPr>
        <w:pStyle w:val="paragraph"/>
      </w:pPr>
      <w:r w:rsidRPr="006D2D8A">
        <w:tab/>
        <w:t>(b)</w:t>
      </w:r>
      <w:r w:rsidRPr="006D2D8A">
        <w:tab/>
        <w:t>attributable to the production of liquefied natural gas under clause</w:t>
      </w:r>
      <w:r w:rsidR="006D2D8A" w:rsidRPr="006D2D8A">
        <w:t> </w:t>
      </w:r>
      <w:r w:rsidRPr="006D2D8A">
        <w:t>916; and</w:t>
      </w:r>
    </w:p>
    <w:p w:rsidR="002F3A36" w:rsidRPr="006D2D8A" w:rsidRDefault="002F3A36" w:rsidP="00E4489D">
      <w:pPr>
        <w:pStyle w:val="paragraph"/>
      </w:pPr>
      <w:r w:rsidRPr="006D2D8A">
        <w:tab/>
        <w:t>(c)</w:t>
      </w:r>
      <w:r w:rsidRPr="006D2D8A">
        <w:tab/>
        <w:t>apportioned to the production of liquefied natural gas under clause</w:t>
      </w:r>
      <w:r w:rsidR="006D2D8A" w:rsidRPr="006D2D8A">
        <w:t> </w:t>
      </w:r>
      <w:r w:rsidRPr="006D2D8A">
        <w:t>917; and</w:t>
      </w:r>
    </w:p>
    <w:p w:rsidR="002F3A36" w:rsidRPr="006D2D8A" w:rsidRDefault="002F3A36" w:rsidP="00E4489D">
      <w:pPr>
        <w:pStyle w:val="paragraph"/>
      </w:pPr>
      <w:r w:rsidRPr="006D2D8A">
        <w:tab/>
        <w:t>(d)</w:t>
      </w:r>
      <w:r w:rsidRPr="006D2D8A">
        <w:tab/>
        <w:t>for a LNG project that includes small</w:t>
      </w:r>
      <w:r w:rsidR="006D2D8A" w:rsidRPr="006D2D8A">
        <w:noBreakHyphen/>
      </w:r>
      <w:r w:rsidRPr="006D2D8A">
        <w:t>scale upstream emissions—estimated under clause</w:t>
      </w:r>
      <w:r w:rsidR="006D2D8A" w:rsidRPr="006D2D8A">
        <w:t> </w:t>
      </w:r>
      <w:r w:rsidRPr="006D2D8A">
        <w:t>918.</w:t>
      </w:r>
    </w:p>
    <w:p w:rsidR="002F3A36" w:rsidRPr="006D2D8A" w:rsidRDefault="002F3A36" w:rsidP="00E4489D">
      <w:pPr>
        <w:pStyle w:val="subsection"/>
      </w:pPr>
      <w:r w:rsidRPr="006D2D8A">
        <w:tab/>
        <w:t>(4)</w:t>
      </w:r>
      <w:r w:rsidRPr="006D2D8A">
        <w:tab/>
      </w:r>
      <w:r w:rsidRPr="006D2D8A">
        <w:rPr>
          <w:b/>
          <w:i/>
        </w:rPr>
        <w:t>Eligible LNG emissions</w:t>
      </w:r>
      <w:r w:rsidRPr="006D2D8A">
        <w:t xml:space="preserve"> are emissions with the following characteristics from machinery, equipment and processes used in the LNG project that are mentioned in </w:t>
      </w:r>
      <w:r w:rsidR="006D2D8A" w:rsidRPr="006D2D8A">
        <w:t>subclause (</w:t>
      </w:r>
      <w:r w:rsidRPr="006D2D8A">
        <w:t>5):</w:t>
      </w:r>
    </w:p>
    <w:p w:rsidR="002F3A36" w:rsidRPr="006D2D8A" w:rsidRDefault="002F3A36" w:rsidP="00E4489D">
      <w:pPr>
        <w:pStyle w:val="paragraph"/>
      </w:pPr>
      <w:r w:rsidRPr="006D2D8A">
        <w:tab/>
        <w:t>(a)</w:t>
      </w:r>
      <w:r w:rsidRPr="006D2D8A">
        <w:tab/>
        <w:t>the emissions are able to be measured using a method determined under section</w:t>
      </w:r>
      <w:r w:rsidR="006D2D8A" w:rsidRPr="006D2D8A">
        <w:t> </w:t>
      </w:r>
      <w:r w:rsidRPr="006D2D8A">
        <w:t>10 of the NGER Act;</w:t>
      </w:r>
    </w:p>
    <w:p w:rsidR="002F3A36" w:rsidRPr="006D2D8A" w:rsidRDefault="002F3A36" w:rsidP="00E4489D">
      <w:pPr>
        <w:pStyle w:val="paragraph"/>
      </w:pPr>
      <w:r w:rsidRPr="006D2D8A">
        <w:tab/>
        <w:t>(b)</w:t>
      </w:r>
      <w:r w:rsidRPr="006D2D8A">
        <w:tab/>
        <w:t>either:</w:t>
      </w:r>
    </w:p>
    <w:p w:rsidR="002F3A36" w:rsidRPr="006D2D8A" w:rsidRDefault="002F3A36" w:rsidP="00E4489D">
      <w:pPr>
        <w:pStyle w:val="paragraphsub"/>
      </w:pPr>
      <w:r w:rsidRPr="006D2D8A">
        <w:tab/>
        <w:t>(i)</w:t>
      </w:r>
      <w:r w:rsidRPr="006D2D8A">
        <w:tab/>
        <w:t>the emissions are directly emitted from the machinery, equipment or process; or</w:t>
      </w:r>
    </w:p>
    <w:p w:rsidR="002F3A36" w:rsidRPr="006D2D8A" w:rsidRDefault="002F3A36" w:rsidP="00E4489D">
      <w:pPr>
        <w:pStyle w:val="paragraphsub"/>
        <w:rPr>
          <w:b/>
        </w:rPr>
      </w:pPr>
      <w:r w:rsidRPr="006D2D8A">
        <w:tab/>
        <w:t>(ii)</w:t>
      </w:r>
      <w:r w:rsidRPr="006D2D8A">
        <w:tab/>
        <w:t>the emissions arise</w:t>
      </w:r>
      <w:r w:rsidRPr="006D2D8A">
        <w:rPr>
          <w:b/>
        </w:rPr>
        <w:t xml:space="preserve"> </w:t>
      </w:r>
      <w:r w:rsidRPr="006D2D8A">
        <w:t>from the consumption of electricity or steam by</w:t>
      </w:r>
      <w:r w:rsidRPr="006D2D8A">
        <w:rPr>
          <w:b/>
        </w:rPr>
        <w:t xml:space="preserve"> </w:t>
      </w:r>
      <w:r w:rsidRPr="006D2D8A">
        <w:t>the machinery, equipment or process.</w:t>
      </w:r>
    </w:p>
    <w:p w:rsidR="002F3A36" w:rsidRPr="006D2D8A" w:rsidRDefault="002F3A36" w:rsidP="00E4489D">
      <w:pPr>
        <w:pStyle w:val="subsection"/>
      </w:pPr>
      <w:r w:rsidRPr="006D2D8A">
        <w:tab/>
        <w:t>(5)</w:t>
      </w:r>
      <w:r w:rsidRPr="006D2D8A">
        <w:tab/>
        <w:t>The machinery, equipment and processes are the following:</w:t>
      </w:r>
    </w:p>
    <w:p w:rsidR="002F3A36" w:rsidRPr="006D2D8A" w:rsidRDefault="002F3A36" w:rsidP="00E4489D">
      <w:pPr>
        <w:pStyle w:val="paragraph"/>
      </w:pPr>
      <w:r w:rsidRPr="006D2D8A">
        <w:tab/>
        <w:t>(a)</w:t>
      </w:r>
      <w:r w:rsidRPr="006D2D8A">
        <w:tab/>
        <w:t>the extraction of a gas mixture containing natural gas for liquefaction from an upstream geological formation;</w:t>
      </w:r>
    </w:p>
    <w:p w:rsidR="002F3A36" w:rsidRPr="006D2D8A" w:rsidRDefault="002F3A36" w:rsidP="00E4489D">
      <w:pPr>
        <w:pStyle w:val="paragraph"/>
      </w:pPr>
      <w:r w:rsidRPr="006D2D8A">
        <w:tab/>
        <w:t>(b)</w:t>
      </w:r>
      <w:r w:rsidRPr="006D2D8A">
        <w:tab/>
        <w:t>the transportation or handling, or both, of a gas mixture containing natural gas from the location where it was extracted to a location where it is liquefied;</w:t>
      </w:r>
    </w:p>
    <w:p w:rsidR="002F3A36" w:rsidRPr="006D2D8A" w:rsidRDefault="002F3A36" w:rsidP="00E4489D">
      <w:pPr>
        <w:pStyle w:val="paragraph"/>
      </w:pPr>
      <w:r w:rsidRPr="006D2D8A">
        <w:tab/>
        <w:t>(c)</w:t>
      </w:r>
      <w:r w:rsidRPr="006D2D8A">
        <w:tab/>
        <w:t>the liquefaction of natural gas;</w:t>
      </w:r>
    </w:p>
    <w:p w:rsidR="002F3A36" w:rsidRPr="006D2D8A" w:rsidRDefault="002F3A36" w:rsidP="00E4489D">
      <w:pPr>
        <w:pStyle w:val="paragraph"/>
      </w:pPr>
      <w:r w:rsidRPr="006D2D8A">
        <w:tab/>
        <w:t>(d)</w:t>
      </w:r>
      <w:r w:rsidRPr="006D2D8A">
        <w:tab/>
        <w:t>the use of machinery, equipment or processes that are integral to, and essential for:</w:t>
      </w:r>
    </w:p>
    <w:p w:rsidR="002F3A36" w:rsidRPr="006D2D8A" w:rsidRDefault="002F3A36" w:rsidP="00E4489D">
      <w:pPr>
        <w:pStyle w:val="paragraphsub"/>
      </w:pPr>
      <w:r w:rsidRPr="006D2D8A">
        <w:tab/>
        <w:t>(i)</w:t>
      </w:r>
      <w:r w:rsidRPr="006D2D8A">
        <w:tab/>
        <w:t xml:space="preserve">the physical transformation in the LNG production activity described in </w:t>
      </w:r>
      <w:r w:rsidR="00E4489D" w:rsidRPr="006D2D8A">
        <w:t>Division</w:t>
      </w:r>
      <w:r w:rsidR="006D2D8A" w:rsidRPr="006D2D8A">
        <w:t> </w:t>
      </w:r>
      <w:r w:rsidRPr="006D2D8A">
        <w:t xml:space="preserve">36 of </w:t>
      </w:r>
      <w:r w:rsidR="00E4489D" w:rsidRPr="006D2D8A">
        <w:t>Part</w:t>
      </w:r>
      <w:r w:rsidR="006D2D8A" w:rsidRPr="006D2D8A">
        <w:t> </w:t>
      </w:r>
      <w:r w:rsidRPr="006D2D8A">
        <w:t>3; or</w:t>
      </w:r>
    </w:p>
    <w:p w:rsidR="002F3A36" w:rsidRPr="006D2D8A" w:rsidRDefault="002F3A36" w:rsidP="00E4489D">
      <w:pPr>
        <w:pStyle w:val="paragraphsub"/>
      </w:pPr>
      <w:r w:rsidRPr="006D2D8A">
        <w:tab/>
        <w:t>(ii)</w:t>
      </w:r>
      <w:r w:rsidRPr="006D2D8A">
        <w:tab/>
        <w:t>the extraction, transportation or handling of a gas mixture containing natural gas that is to be liquefied or consumed within the LNG project;</w:t>
      </w:r>
    </w:p>
    <w:p w:rsidR="002F3A36" w:rsidRPr="00BB237F" w:rsidRDefault="002F3A36" w:rsidP="00E91464">
      <w:pPr>
        <w:pStyle w:val="notetext"/>
        <w:ind w:left="1701" w:firstLine="0"/>
      </w:pPr>
      <w:r w:rsidRPr="00BB237F">
        <w:t>Examples</w:t>
      </w:r>
      <w:r w:rsidR="00BB237F">
        <w:t>:</w:t>
      </w:r>
    </w:p>
    <w:p w:rsidR="002F3A36" w:rsidRPr="006D2D8A" w:rsidRDefault="002F3A36" w:rsidP="00E91464">
      <w:pPr>
        <w:pStyle w:val="notetext"/>
        <w:ind w:left="2127" w:hanging="426"/>
      </w:pPr>
      <w:r w:rsidRPr="006D2D8A">
        <w:t>1</w:t>
      </w:r>
      <w:r w:rsidR="009B1DBE" w:rsidRPr="006D2D8A">
        <w:tab/>
      </w:r>
      <w:r w:rsidRPr="006D2D8A">
        <w:t>Machinery used to move liquefied natural gas within the LNG project.</w:t>
      </w:r>
    </w:p>
    <w:p w:rsidR="002F3A36" w:rsidRPr="006D2D8A" w:rsidRDefault="002F3A36" w:rsidP="00E91464">
      <w:pPr>
        <w:pStyle w:val="notetext"/>
        <w:ind w:left="2127" w:hanging="426"/>
      </w:pPr>
      <w:r w:rsidRPr="006D2D8A">
        <w:t>2</w:t>
      </w:r>
      <w:r w:rsidR="009B1DBE" w:rsidRPr="006D2D8A">
        <w:tab/>
      </w:r>
      <w:r w:rsidRPr="006D2D8A">
        <w:t>Machinery, equipment or processes</w:t>
      </w:r>
      <w:r w:rsidR="009B1DBE" w:rsidRPr="006D2D8A">
        <w:t xml:space="preserve"> used to conduct operations in </w:t>
      </w:r>
      <w:r w:rsidRPr="006D2D8A">
        <w:t>control rooms, laboratories or maintenance workshops.</w:t>
      </w:r>
    </w:p>
    <w:p w:rsidR="002F3A36" w:rsidRPr="006D2D8A" w:rsidRDefault="002F3A36" w:rsidP="00E91464">
      <w:pPr>
        <w:pStyle w:val="notetext"/>
        <w:ind w:left="2127" w:hanging="426"/>
      </w:pPr>
      <w:r w:rsidRPr="006D2D8A">
        <w:t>3</w:t>
      </w:r>
      <w:r w:rsidR="009B1DBE" w:rsidRPr="006D2D8A">
        <w:tab/>
      </w:r>
      <w:r w:rsidRPr="006D2D8A">
        <w:t>Machinery used to create non</w:t>
      </w:r>
      <w:r w:rsidR="006D2D8A" w:rsidRPr="006D2D8A">
        <w:noBreakHyphen/>
      </w:r>
      <w:r w:rsidRPr="006D2D8A">
        <w:t>el</w:t>
      </w:r>
      <w:r w:rsidR="009B1DBE" w:rsidRPr="006D2D8A">
        <w:t xml:space="preserve">ectrical energy for use in the </w:t>
      </w:r>
      <w:r w:rsidRPr="006D2D8A">
        <w:t>LNG project.</w:t>
      </w:r>
    </w:p>
    <w:p w:rsidR="002F3A36" w:rsidRPr="006D2D8A" w:rsidRDefault="002F3A36" w:rsidP="00E4489D">
      <w:pPr>
        <w:pStyle w:val="paragraph"/>
      </w:pPr>
      <w:r w:rsidRPr="006D2D8A">
        <w:tab/>
        <w:t>(e)</w:t>
      </w:r>
      <w:r w:rsidRPr="006D2D8A">
        <w:tab/>
        <w:t>the processing of by</w:t>
      </w:r>
      <w:r w:rsidR="006D2D8A" w:rsidRPr="006D2D8A">
        <w:noBreakHyphen/>
      </w:r>
      <w:r w:rsidRPr="006D2D8A">
        <w:t>products that involve the recovery of materials for re</w:t>
      </w:r>
      <w:r w:rsidR="006D2D8A" w:rsidRPr="006D2D8A">
        <w:noBreakHyphen/>
      </w:r>
      <w:r w:rsidRPr="006D2D8A">
        <w:t>use in the LNG project;</w:t>
      </w:r>
    </w:p>
    <w:p w:rsidR="002F3A36" w:rsidRPr="006D2D8A" w:rsidRDefault="002F3A36" w:rsidP="00E4489D">
      <w:pPr>
        <w:pStyle w:val="paragraph"/>
      </w:pPr>
      <w:r w:rsidRPr="006D2D8A">
        <w:tab/>
        <w:t>(f)</w:t>
      </w:r>
      <w:r w:rsidRPr="006D2D8A">
        <w:tab/>
        <w:t>the processing within the LNG project of waste materials created at the LNG project to comply with Commonwealth, State or Territory obligations;</w:t>
      </w:r>
    </w:p>
    <w:p w:rsidR="002F3A36" w:rsidRPr="006D2D8A" w:rsidRDefault="002F3A36" w:rsidP="00E4489D">
      <w:pPr>
        <w:pStyle w:val="paragraph"/>
      </w:pPr>
      <w:r w:rsidRPr="006D2D8A">
        <w:tab/>
        <w:t>(g)</w:t>
      </w:r>
      <w:r w:rsidRPr="006D2D8A">
        <w:tab/>
        <w:t>the use of gas that is not directly derived from the upstream geological formation that forms part of the LNG project for commissioning purposes;</w:t>
      </w:r>
    </w:p>
    <w:p w:rsidR="002F3A36" w:rsidRPr="006D2D8A" w:rsidRDefault="002F3A36" w:rsidP="00E4489D">
      <w:pPr>
        <w:pStyle w:val="paragraph"/>
      </w:pPr>
      <w:r w:rsidRPr="006D2D8A">
        <w:tab/>
        <w:t>(h)</w:t>
      </w:r>
      <w:r w:rsidRPr="006D2D8A">
        <w:tab/>
        <w:t>the recovery of waste heat within a LNG project;</w:t>
      </w:r>
    </w:p>
    <w:p w:rsidR="002F3A36" w:rsidRPr="006D2D8A" w:rsidRDefault="002F3A36" w:rsidP="00E4489D">
      <w:pPr>
        <w:pStyle w:val="paragraph"/>
      </w:pPr>
      <w:r w:rsidRPr="006D2D8A">
        <w:tab/>
        <w:t>(i)</w:t>
      </w:r>
      <w:r w:rsidRPr="006D2D8A">
        <w:tab/>
        <w:t>the consumption of steam within a LNG project;</w:t>
      </w:r>
    </w:p>
    <w:p w:rsidR="002F3A36" w:rsidRPr="006D2D8A" w:rsidRDefault="002F3A36" w:rsidP="00E4489D">
      <w:pPr>
        <w:pStyle w:val="paragraph"/>
      </w:pPr>
      <w:r w:rsidRPr="006D2D8A">
        <w:tab/>
        <w:t>(j)</w:t>
      </w:r>
      <w:r w:rsidRPr="006D2D8A">
        <w:tab/>
        <w:t>the treatment of a gas mixture containing natural gas that is subsequently transformed into liquefied natural gas, including the following treatments:</w:t>
      </w:r>
    </w:p>
    <w:p w:rsidR="002F3A36" w:rsidRPr="006D2D8A" w:rsidRDefault="002F3A36" w:rsidP="00E4489D">
      <w:pPr>
        <w:pStyle w:val="paragraphsub"/>
      </w:pPr>
      <w:r w:rsidRPr="006D2D8A">
        <w:tab/>
        <w:t>(i)</w:t>
      </w:r>
      <w:r w:rsidRPr="006D2D8A">
        <w:tab/>
        <w:t>bulk water removal (such as the separation of water from a gas mixture containing natural gas and flaring of entrained hydrocarbons in this water);</w:t>
      </w:r>
    </w:p>
    <w:p w:rsidR="002F3A36" w:rsidRPr="006D2D8A" w:rsidRDefault="002F3A36" w:rsidP="00E4489D">
      <w:pPr>
        <w:pStyle w:val="paragraphsub"/>
      </w:pPr>
      <w:r w:rsidRPr="006D2D8A">
        <w:tab/>
        <w:t>(ii)</w:t>
      </w:r>
      <w:r w:rsidRPr="006D2D8A">
        <w:tab/>
        <w:t>removal of acid gases (such as carbon dioxide and hydrogen sulphide);</w:t>
      </w:r>
    </w:p>
    <w:p w:rsidR="002F3A36" w:rsidRPr="006D2D8A" w:rsidRDefault="002F3A36" w:rsidP="00E4489D">
      <w:pPr>
        <w:pStyle w:val="paragraphsub"/>
      </w:pPr>
      <w:r w:rsidRPr="006D2D8A">
        <w:tab/>
        <w:t>(iii)</w:t>
      </w:r>
      <w:r w:rsidRPr="006D2D8A">
        <w:tab/>
        <w:t>dehydration and mercury removal;</w:t>
      </w:r>
    </w:p>
    <w:p w:rsidR="002F3A36" w:rsidRPr="006D2D8A" w:rsidRDefault="002F3A36" w:rsidP="00E4489D">
      <w:pPr>
        <w:pStyle w:val="paragraphsub"/>
      </w:pPr>
      <w:r w:rsidRPr="006D2D8A">
        <w:tab/>
        <w:t>(iv)</w:t>
      </w:r>
      <w:r w:rsidRPr="006D2D8A">
        <w:tab/>
        <w:t>flaring or venting of greenhouse gases and any fugitive emissions related to that treatment or the liquefaction process (such as flaring or venting compressor seals and valves);</w:t>
      </w:r>
    </w:p>
    <w:p w:rsidR="002F3A36" w:rsidRPr="006D2D8A" w:rsidRDefault="002F3A36" w:rsidP="00E4489D">
      <w:pPr>
        <w:pStyle w:val="paragraph"/>
      </w:pPr>
      <w:r w:rsidRPr="006D2D8A">
        <w:tab/>
        <w:t>(k)</w:t>
      </w:r>
      <w:r w:rsidRPr="006D2D8A">
        <w:tab/>
        <w:t>the supply of utilities (such as compressed air, nitrogen and water) used to support the LNG project;</w:t>
      </w:r>
    </w:p>
    <w:p w:rsidR="002F3A36" w:rsidRPr="006D2D8A" w:rsidRDefault="002F3A36" w:rsidP="00E4489D">
      <w:pPr>
        <w:pStyle w:val="paragraph"/>
      </w:pPr>
      <w:r w:rsidRPr="006D2D8A">
        <w:tab/>
        <w:t>(l)</w:t>
      </w:r>
      <w:r w:rsidRPr="006D2D8A">
        <w:tab/>
        <w:t>the regeneration of any catalysts or solvents used within a LNG project;</w:t>
      </w:r>
    </w:p>
    <w:p w:rsidR="002F3A36" w:rsidRPr="006D2D8A" w:rsidRDefault="002F3A36" w:rsidP="00E4489D">
      <w:pPr>
        <w:pStyle w:val="paragraph"/>
      </w:pPr>
      <w:r w:rsidRPr="006D2D8A">
        <w:tab/>
        <w:t>(m)</w:t>
      </w:r>
      <w:r w:rsidRPr="006D2D8A">
        <w:tab/>
        <w:t>drilling activities where a gas mixture containing natural gas is extracted and transformed into liquefied natural gas within the LNG project;</w:t>
      </w:r>
    </w:p>
    <w:p w:rsidR="002F3A36" w:rsidRPr="006D2D8A" w:rsidRDefault="002F3A36" w:rsidP="00E4489D">
      <w:pPr>
        <w:pStyle w:val="paragraph"/>
      </w:pPr>
      <w:r w:rsidRPr="006D2D8A">
        <w:tab/>
        <w:t>(n)</w:t>
      </w:r>
      <w:r w:rsidRPr="006D2D8A">
        <w:tab/>
        <w:t>the short</w:t>
      </w:r>
      <w:r w:rsidR="006D2D8A" w:rsidRPr="006D2D8A">
        <w:noBreakHyphen/>
      </w:r>
      <w:r w:rsidRPr="006D2D8A">
        <w:t>term buffer storage of liquefied natural gas where the volume of that buffer storage is designed specifically for enabling efficient loading of liquefied natural gas on transportation, as a gas or a liquid, away from the LNG project;</w:t>
      </w:r>
    </w:p>
    <w:p w:rsidR="002F3A36" w:rsidRPr="006D2D8A" w:rsidRDefault="002F3A36" w:rsidP="00E4489D">
      <w:pPr>
        <w:pStyle w:val="paragraph"/>
      </w:pPr>
      <w:r w:rsidRPr="006D2D8A">
        <w:tab/>
        <w:t>(o)</w:t>
      </w:r>
      <w:r w:rsidRPr="006D2D8A">
        <w:tab/>
        <w:t>the loading of the liquefied natural gas on transportation (such as ocean going tankers and other waterborne vessels or facilities, pipeline systems and road transport) away from the facility, other than gasification for the resupply of natural gas in gaseous form.</w:t>
      </w:r>
    </w:p>
    <w:p w:rsidR="002F3A36" w:rsidRPr="006D2D8A" w:rsidRDefault="002F3A36" w:rsidP="00E4489D">
      <w:pPr>
        <w:pStyle w:val="subsection"/>
      </w:pPr>
      <w:r w:rsidRPr="006D2D8A">
        <w:tab/>
        <w:t>(6)</w:t>
      </w:r>
      <w:r w:rsidRPr="006D2D8A">
        <w:tab/>
        <w:t>Eligible LNG emissions do not include emissions from the following machinery, equipment and processes used in the LNG project:</w:t>
      </w:r>
    </w:p>
    <w:p w:rsidR="002F3A36" w:rsidRPr="006D2D8A" w:rsidRDefault="002F3A36" w:rsidP="00E4489D">
      <w:pPr>
        <w:pStyle w:val="paragraph"/>
      </w:pPr>
      <w:r w:rsidRPr="006D2D8A">
        <w:tab/>
        <w:t>(a)</w:t>
      </w:r>
      <w:r w:rsidRPr="006D2D8A">
        <w:tab/>
        <w:t>the transportation of equipment used in any part of the LNG project;</w:t>
      </w:r>
    </w:p>
    <w:p w:rsidR="002F3A36" w:rsidRPr="006D2D8A" w:rsidRDefault="002F3A36" w:rsidP="00E4489D">
      <w:pPr>
        <w:pStyle w:val="paragraph"/>
      </w:pPr>
      <w:r w:rsidRPr="006D2D8A">
        <w:tab/>
        <w:t>(b)</w:t>
      </w:r>
      <w:r w:rsidRPr="006D2D8A">
        <w:tab/>
        <w:t>the transportation of saleable by</w:t>
      </w:r>
      <w:r w:rsidR="006D2D8A" w:rsidRPr="006D2D8A">
        <w:noBreakHyphen/>
      </w:r>
      <w:r w:rsidRPr="006D2D8A">
        <w:t>products produced within the LNG project away from the LNG project;</w:t>
      </w:r>
    </w:p>
    <w:p w:rsidR="002F3A36" w:rsidRPr="006D2D8A" w:rsidRDefault="002F3A36" w:rsidP="00E4489D">
      <w:pPr>
        <w:pStyle w:val="paragraph"/>
      </w:pPr>
      <w:r w:rsidRPr="006D2D8A">
        <w:tab/>
        <w:t>(c)</w:t>
      </w:r>
      <w:r w:rsidRPr="006D2D8A">
        <w:tab/>
        <w:t>the transportation of saleable by</w:t>
      </w:r>
      <w:r w:rsidR="006D2D8A" w:rsidRPr="006D2D8A">
        <w:noBreakHyphen/>
      </w:r>
      <w:r w:rsidRPr="006D2D8A">
        <w:t>products produced within the LNG project within or between LNG facilities forming part of the LNG project, if the by</w:t>
      </w:r>
      <w:r w:rsidR="006D2D8A" w:rsidRPr="006D2D8A">
        <w:noBreakHyphen/>
      </w:r>
      <w:r w:rsidRPr="006D2D8A">
        <w:t>products do not contain the natural gas that is to be liquefied within the LNG project;</w:t>
      </w:r>
    </w:p>
    <w:p w:rsidR="002F3A36" w:rsidRPr="006D2D8A" w:rsidRDefault="002F3A36" w:rsidP="00E4489D">
      <w:pPr>
        <w:pStyle w:val="paragraph"/>
      </w:pPr>
      <w:r w:rsidRPr="006D2D8A">
        <w:tab/>
        <w:t>(d)</w:t>
      </w:r>
      <w:r w:rsidRPr="006D2D8A">
        <w:tab/>
        <w:t>processing solely for the production of saleable by</w:t>
      </w:r>
      <w:r w:rsidR="006D2D8A" w:rsidRPr="006D2D8A">
        <w:noBreakHyphen/>
      </w:r>
      <w:r w:rsidRPr="006D2D8A">
        <w:t>products for transportation away from the LNG project, if the by</w:t>
      </w:r>
      <w:r w:rsidR="006D2D8A" w:rsidRPr="006D2D8A">
        <w:noBreakHyphen/>
      </w:r>
      <w:r w:rsidRPr="006D2D8A">
        <w:t>products are not to be liquefied into liquefied natural gas by the LNG project;</w:t>
      </w:r>
    </w:p>
    <w:p w:rsidR="002F3A36" w:rsidRPr="00BB237F" w:rsidRDefault="002F3A36" w:rsidP="003255B7">
      <w:pPr>
        <w:pStyle w:val="notetext"/>
        <w:ind w:left="1701" w:firstLine="0"/>
      </w:pPr>
      <w:r w:rsidRPr="00BB237F">
        <w:t>Examples</w:t>
      </w:r>
      <w:r w:rsidR="00BB237F">
        <w:t>:</w:t>
      </w:r>
    </w:p>
    <w:p w:rsidR="002F3A36" w:rsidRPr="006D2D8A" w:rsidRDefault="002F3A36" w:rsidP="003255B7">
      <w:pPr>
        <w:pStyle w:val="notetext"/>
        <w:ind w:left="2127" w:hanging="426"/>
      </w:pPr>
      <w:r w:rsidRPr="006D2D8A">
        <w:t>1</w:t>
      </w:r>
      <w:r w:rsidR="009B1DBE" w:rsidRPr="006D2D8A">
        <w:tab/>
      </w:r>
      <w:r w:rsidRPr="006D2D8A">
        <w:t>Condensate stripping operations.</w:t>
      </w:r>
    </w:p>
    <w:p w:rsidR="002F3A36" w:rsidRPr="006D2D8A" w:rsidRDefault="002F3A36" w:rsidP="003255B7">
      <w:pPr>
        <w:pStyle w:val="notetext"/>
        <w:ind w:left="2127" w:hanging="426"/>
      </w:pPr>
      <w:r w:rsidRPr="006D2D8A">
        <w:t>2</w:t>
      </w:r>
      <w:r w:rsidR="009B1DBE" w:rsidRPr="006D2D8A">
        <w:tab/>
      </w:r>
      <w:r w:rsidRPr="006D2D8A">
        <w:t>LPG fractionation.</w:t>
      </w:r>
    </w:p>
    <w:p w:rsidR="002F3A36" w:rsidRPr="006D2D8A" w:rsidRDefault="002F3A36" w:rsidP="003255B7">
      <w:pPr>
        <w:pStyle w:val="notetext"/>
        <w:ind w:left="2127" w:hanging="426"/>
      </w:pPr>
      <w:r w:rsidRPr="006D2D8A">
        <w:t>3</w:t>
      </w:r>
      <w:r w:rsidR="009B1DBE" w:rsidRPr="006D2D8A">
        <w:tab/>
      </w:r>
      <w:r w:rsidRPr="006D2D8A">
        <w:t>Acid gas removal of a solely domestic gas stream.</w:t>
      </w:r>
    </w:p>
    <w:p w:rsidR="002F3A36" w:rsidRPr="006D2D8A" w:rsidRDefault="002F3A36" w:rsidP="00E4489D">
      <w:pPr>
        <w:pStyle w:val="paragraph"/>
      </w:pPr>
      <w:r w:rsidRPr="006D2D8A">
        <w:tab/>
        <w:t>(e)</w:t>
      </w:r>
      <w:r w:rsidRPr="006D2D8A">
        <w:tab/>
        <w:t>the carrying out of complementary activities (such as packaging, operating a head office and administrative and marketing operations) whether or not these activities are carried out at the same location as the LNG project;</w:t>
      </w:r>
    </w:p>
    <w:p w:rsidR="002F3A36" w:rsidRPr="006D2D8A" w:rsidRDefault="002F3A36" w:rsidP="00E4489D">
      <w:pPr>
        <w:pStyle w:val="paragraph"/>
      </w:pPr>
      <w:r w:rsidRPr="006D2D8A">
        <w:tab/>
        <w:t>(f)</w:t>
      </w:r>
      <w:r w:rsidRPr="006D2D8A">
        <w:tab/>
        <w:t>the transportation of people or supplies to and from the LNG project or the operation of accommodation buildings.</w:t>
      </w:r>
    </w:p>
    <w:p w:rsidR="002F3A36" w:rsidRPr="006D2D8A" w:rsidRDefault="00E4489D" w:rsidP="00E4489D">
      <w:pPr>
        <w:pStyle w:val="notetext"/>
      </w:pPr>
      <w:r w:rsidRPr="006D2D8A">
        <w:t>Note:</w:t>
      </w:r>
      <w:r w:rsidRPr="006D2D8A">
        <w:tab/>
      </w:r>
      <w:r w:rsidR="002F3A36" w:rsidRPr="006D2D8A">
        <w:rPr>
          <w:i/>
        </w:rPr>
        <w:t>S</w:t>
      </w:r>
      <w:r w:rsidR="002F3A36" w:rsidRPr="006D2D8A">
        <w:rPr>
          <w:b/>
          <w:i/>
        </w:rPr>
        <w:t>aleable by</w:t>
      </w:r>
      <w:r w:rsidR="006D2D8A" w:rsidRPr="006D2D8A">
        <w:rPr>
          <w:b/>
          <w:i/>
        </w:rPr>
        <w:noBreakHyphen/>
      </w:r>
      <w:r w:rsidR="002F3A36" w:rsidRPr="006D2D8A">
        <w:rPr>
          <w:b/>
          <w:i/>
        </w:rPr>
        <w:t>products</w:t>
      </w:r>
      <w:r w:rsidR="002F3A36" w:rsidRPr="006D2D8A">
        <w:t xml:space="preserve"> are explained in paragraph</w:t>
      </w:r>
      <w:r w:rsidR="006D2D8A" w:rsidRPr="006D2D8A">
        <w:t> </w:t>
      </w:r>
      <w:r w:rsidR="002F3A36" w:rsidRPr="006D2D8A">
        <w:t>916(2</w:t>
      </w:r>
      <w:r w:rsidRPr="006D2D8A">
        <w:t>)(</w:t>
      </w:r>
      <w:r w:rsidR="002F3A36" w:rsidRPr="006D2D8A">
        <w:t>a).</w:t>
      </w:r>
    </w:p>
    <w:p w:rsidR="002F3A36" w:rsidRPr="006D2D8A" w:rsidRDefault="002F3A36" w:rsidP="00E4489D">
      <w:pPr>
        <w:pStyle w:val="subsection"/>
      </w:pPr>
      <w:r w:rsidRPr="006D2D8A">
        <w:tab/>
        <w:t>(7)</w:t>
      </w:r>
      <w:r w:rsidRPr="006D2D8A">
        <w:tab/>
        <w:t>An emission from within a LNG project, other than an emission from the consumption of steam or electricity imported into the LNG project, that has not been reported for the purposes of Parts</w:t>
      </w:r>
      <w:r w:rsidR="006D2D8A" w:rsidRPr="006D2D8A">
        <w:t> </w:t>
      </w:r>
      <w:r w:rsidRPr="006D2D8A">
        <w:t>3 to 3F of the NGER Act is not an eligible LNG emission.</w:t>
      </w:r>
    </w:p>
    <w:p w:rsidR="002F3A36" w:rsidRPr="006D2D8A" w:rsidRDefault="002F3A36" w:rsidP="00E4489D">
      <w:pPr>
        <w:pStyle w:val="subsection"/>
      </w:pPr>
      <w:r w:rsidRPr="006D2D8A">
        <w:tab/>
        <w:t>(8)</w:t>
      </w:r>
      <w:r w:rsidRPr="006D2D8A">
        <w:tab/>
        <w:t>An emission from a facility within a LNG project that has not been reported under subclause</w:t>
      </w:r>
      <w:r w:rsidR="006D2D8A" w:rsidRPr="006D2D8A">
        <w:t> </w:t>
      </w:r>
      <w:r w:rsidRPr="006D2D8A">
        <w:t>710(2) is not an eligible LNG emission.</w:t>
      </w:r>
    </w:p>
    <w:p w:rsidR="002F3A36" w:rsidRPr="006D2D8A" w:rsidRDefault="002F3A36" w:rsidP="00E4489D">
      <w:pPr>
        <w:pStyle w:val="subsection"/>
      </w:pPr>
      <w:r w:rsidRPr="006D2D8A">
        <w:tab/>
        <w:t>(9)</w:t>
      </w:r>
      <w:r w:rsidRPr="006D2D8A">
        <w:tab/>
        <w:t>To avoid doubt, an emission that cannot be measured using a method determined under section</w:t>
      </w:r>
      <w:r w:rsidR="006D2D8A" w:rsidRPr="006D2D8A">
        <w:t> </w:t>
      </w:r>
      <w:r w:rsidRPr="006D2D8A">
        <w:t>10 of the NGER Act is not an eligible LNG emission.</w:t>
      </w:r>
    </w:p>
    <w:p w:rsidR="002F3A36" w:rsidRPr="006D2D8A" w:rsidRDefault="002F3A36" w:rsidP="00E4489D">
      <w:pPr>
        <w:pStyle w:val="subsection"/>
      </w:pPr>
      <w:r w:rsidRPr="006D2D8A">
        <w:tab/>
        <w:t>(10)</w:t>
      </w:r>
      <w:r w:rsidRPr="006D2D8A">
        <w:tab/>
        <w:t>The Regulator may reduce the final LNG emissions number to zero if:</w:t>
      </w:r>
    </w:p>
    <w:p w:rsidR="002F3A36" w:rsidRPr="006D2D8A" w:rsidRDefault="002F3A36" w:rsidP="00E4489D">
      <w:pPr>
        <w:pStyle w:val="paragraph"/>
      </w:pPr>
      <w:r w:rsidRPr="006D2D8A">
        <w:tab/>
        <w:t>(a)</w:t>
      </w:r>
      <w:r w:rsidRPr="006D2D8A">
        <w:tab/>
        <w:t>the applicant has not provided sufficient information under clauses</w:t>
      </w:r>
      <w:r w:rsidR="006D2D8A" w:rsidRPr="006D2D8A">
        <w:t> </w:t>
      </w:r>
      <w:r w:rsidRPr="006D2D8A">
        <w:t>710 and 801 for the Regulator to make a reasonable estimate of the final LNG emissions number; or</w:t>
      </w:r>
    </w:p>
    <w:p w:rsidR="002F3A36" w:rsidRPr="006D2D8A" w:rsidRDefault="002F3A36" w:rsidP="00E4489D">
      <w:pPr>
        <w:pStyle w:val="paragraph"/>
      </w:pPr>
      <w:r w:rsidRPr="006D2D8A">
        <w:tab/>
        <w:t>(b)</w:t>
      </w:r>
      <w:r w:rsidRPr="006D2D8A">
        <w:tab/>
        <w:t>the auditor’s report included in the application in accordance with clause</w:t>
      </w:r>
      <w:r w:rsidR="006D2D8A" w:rsidRPr="006D2D8A">
        <w:t> </w:t>
      </w:r>
      <w:r w:rsidRPr="006D2D8A">
        <w:t>604 does not include an auditor’s reasonable assurance opinion in relation to the matters set out in paragraph</w:t>
      </w:r>
      <w:r w:rsidR="006D2D8A" w:rsidRPr="006D2D8A">
        <w:t> </w:t>
      </w:r>
      <w:r w:rsidRPr="006D2D8A">
        <w:t>604(7</w:t>
      </w:r>
      <w:r w:rsidR="00E4489D" w:rsidRPr="006D2D8A">
        <w:t>)(</w:t>
      </w:r>
      <w:r w:rsidRPr="006D2D8A">
        <w:t>d).</w:t>
      </w:r>
    </w:p>
    <w:p w:rsidR="002F3A36" w:rsidRPr="006D2D8A" w:rsidRDefault="002F3A36" w:rsidP="00E4489D">
      <w:pPr>
        <w:pStyle w:val="SubsectionHead"/>
      </w:pPr>
      <w:r w:rsidRPr="006D2D8A">
        <w:t>Attribution of emissions</w:t>
      </w:r>
    </w:p>
    <w:p w:rsidR="002F3A36" w:rsidRPr="006D2D8A" w:rsidRDefault="002F3A36" w:rsidP="00E4489D">
      <w:pPr>
        <w:pStyle w:val="subsection"/>
      </w:pPr>
      <w:r w:rsidRPr="006D2D8A">
        <w:t>916</w:t>
      </w:r>
      <w:r w:rsidRPr="006D2D8A">
        <w:tab/>
        <w:t>(1)</w:t>
      </w:r>
      <w:r w:rsidRPr="006D2D8A">
        <w:tab/>
        <w:t>This clause sets out the rules that apply to the attribution of emissions from a particular source</w:t>
      </w:r>
      <w:r w:rsidRPr="006D2D8A">
        <w:tab/>
        <w:t>within a LNG project to the production of liquefied natural gas or the production of saleable by</w:t>
      </w:r>
      <w:r w:rsidR="006D2D8A" w:rsidRPr="006D2D8A">
        <w:noBreakHyphen/>
      </w:r>
      <w:r w:rsidRPr="006D2D8A">
        <w:t>products.</w:t>
      </w:r>
    </w:p>
    <w:p w:rsidR="002F3A36" w:rsidRPr="006D2D8A" w:rsidRDefault="002F3A36" w:rsidP="00E4489D">
      <w:pPr>
        <w:pStyle w:val="subsection"/>
      </w:pPr>
      <w:r w:rsidRPr="006D2D8A">
        <w:tab/>
        <w:t>(2)</w:t>
      </w:r>
      <w:r w:rsidRPr="006D2D8A">
        <w:tab/>
        <w:t>The rules to be applied are as follows:</w:t>
      </w:r>
    </w:p>
    <w:p w:rsidR="002F3A36" w:rsidRPr="006D2D8A" w:rsidRDefault="002F3A36" w:rsidP="00E4489D">
      <w:pPr>
        <w:pStyle w:val="paragraph"/>
      </w:pPr>
      <w:r w:rsidRPr="006D2D8A">
        <w:tab/>
        <w:t>(a)</w:t>
      </w:r>
      <w:r w:rsidRPr="006D2D8A">
        <w:tab/>
        <w:t>saleable by</w:t>
      </w:r>
      <w:r w:rsidR="006D2D8A" w:rsidRPr="006D2D8A">
        <w:noBreakHyphen/>
      </w:r>
      <w:r w:rsidRPr="006D2D8A">
        <w:t xml:space="preserve">products for this </w:t>
      </w:r>
      <w:r w:rsidR="00E4489D" w:rsidRPr="006D2D8A">
        <w:t>Division</w:t>
      </w:r>
      <w:r w:rsidR="0035397E" w:rsidRPr="006D2D8A">
        <w:t xml:space="preserve"> </w:t>
      </w:r>
      <w:r w:rsidRPr="006D2D8A">
        <w:t>are hydrocarbon products determined to be of a saleable quality when transported away from the LNG project;</w:t>
      </w:r>
    </w:p>
    <w:p w:rsidR="002F3A36" w:rsidRPr="006D2D8A" w:rsidRDefault="002F3A36" w:rsidP="00E4489D">
      <w:pPr>
        <w:pStyle w:val="paragraph"/>
      </w:pPr>
      <w:r w:rsidRPr="006D2D8A">
        <w:tab/>
        <w:t>(b)</w:t>
      </w:r>
      <w:r w:rsidRPr="006D2D8A">
        <w:tab/>
        <w:t>emissions directly emitted from, or arising from consumption of electricity or steam by, a particular piece of machinery, equipment or process are to be treated as follows:</w:t>
      </w:r>
    </w:p>
    <w:p w:rsidR="002F3A36" w:rsidRPr="006D2D8A" w:rsidRDefault="002F3A36" w:rsidP="00E4489D">
      <w:pPr>
        <w:pStyle w:val="paragraphsub"/>
      </w:pPr>
      <w:r w:rsidRPr="006D2D8A">
        <w:tab/>
        <w:t>(i)</w:t>
      </w:r>
      <w:r w:rsidRPr="006D2D8A">
        <w:tab/>
        <w:t>if the machinery, equipment or process is demonstrated to have been used solely for the production of saleable by</w:t>
      </w:r>
      <w:r w:rsidR="006D2D8A" w:rsidRPr="006D2D8A">
        <w:noBreakHyphen/>
      </w:r>
      <w:r w:rsidRPr="006D2D8A">
        <w:t>products—the emissions must not be attributed as eligible LNG emissions;</w:t>
      </w:r>
    </w:p>
    <w:p w:rsidR="002F3A36" w:rsidRPr="006D2D8A" w:rsidRDefault="002F3A36" w:rsidP="00E4489D">
      <w:pPr>
        <w:pStyle w:val="paragraphsub"/>
      </w:pPr>
      <w:r w:rsidRPr="006D2D8A">
        <w:tab/>
        <w:t>(ii)</w:t>
      </w:r>
      <w:r w:rsidRPr="006D2D8A">
        <w:tab/>
        <w:t>if the machinery, equipment or process is demonstrated to have been used solely for the production of liquefied natural gas—the emissions must be attributed as eligible LNG emissions;</w:t>
      </w:r>
    </w:p>
    <w:p w:rsidR="002F3A36" w:rsidRPr="006D2D8A" w:rsidRDefault="002F3A36" w:rsidP="00E4489D">
      <w:pPr>
        <w:pStyle w:val="paragraphsub"/>
      </w:pPr>
      <w:r w:rsidRPr="006D2D8A">
        <w:tab/>
        <w:t>(iii)</w:t>
      </w:r>
      <w:r w:rsidRPr="006D2D8A">
        <w:tab/>
        <w:t>if the machinery, equipment or process cannot be demonstrated to have been used solely for the production of saleable by</w:t>
      </w:r>
      <w:r w:rsidR="006D2D8A" w:rsidRPr="006D2D8A">
        <w:noBreakHyphen/>
      </w:r>
      <w:r w:rsidRPr="006D2D8A">
        <w:t>products or the production of liquefied natural gas—the emissions must be apportioned in accordance with clause</w:t>
      </w:r>
      <w:r w:rsidR="006D2D8A" w:rsidRPr="006D2D8A">
        <w:t> </w:t>
      </w:r>
      <w:r w:rsidRPr="006D2D8A">
        <w:t>917;</w:t>
      </w:r>
    </w:p>
    <w:p w:rsidR="002F3A36" w:rsidRPr="006D2D8A" w:rsidRDefault="002F3A36" w:rsidP="00E4489D">
      <w:pPr>
        <w:pStyle w:val="paragraph"/>
      </w:pPr>
      <w:r w:rsidRPr="006D2D8A">
        <w:tab/>
        <w:t>(c)</w:t>
      </w:r>
      <w:r w:rsidRPr="006D2D8A">
        <w:tab/>
        <w:t>the origin of emissions may be demonstrated by using:</w:t>
      </w:r>
    </w:p>
    <w:p w:rsidR="002F3A36" w:rsidRPr="006D2D8A" w:rsidRDefault="002F3A36" w:rsidP="00E4489D">
      <w:pPr>
        <w:pStyle w:val="paragraphsub"/>
      </w:pPr>
      <w:r w:rsidRPr="006D2D8A">
        <w:tab/>
        <w:t>(i)</w:t>
      </w:r>
      <w:r w:rsidRPr="006D2D8A">
        <w:tab/>
        <w:t>the molar percentage of saleable products that flow through, or are immediately upstream of, the piece of machinery, equipment or process; or</w:t>
      </w:r>
    </w:p>
    <w:p w:rsidR="002F3A36" w:rsidRPr="006D2D8A" w:rsidRDefault="002F3A36" w:rsidP="00E4489D">
      <w:pPr>
        <w:pStyle w:val="paragraphsub"/>
      </w:pPr>
      <w:r w:rsidRPr="006D2D8A">
        <w:tab/>
        <w:t>(ii)</w:t>
      </w:r>
      <w:r w:rsidRPr="006D2D8A">
        <w:tab/>
        <w:t>process flow diagrams, based on reasonable assumptions, that represent the flow of inputs and outputs of liquefied natural gas and saleable by</w:t>
      </w:r>
      <w:r w:rsidR="006D2D8A" w:rsidRPr="006D2D8A">
        <w:noBreakHyphen/>
      </w:r>
      <w:r w:rsidRPr="006D2D8A">
        <w:t>products through the LNG project;</w:t>
      </w:r>
    </w:p>
    <w:p w:rsidR="002F3A36" w:rsidRPr="006D2D8A" w:rsidRDefault="002F3A36" w:rsidP="00E4489D">
      <w:pPr>
        <w:pStyle w:val="paragraph"/>
      </w:pPr>
      <w:r w:rsidRPr="006D2D8A">
        <w:tab/>
        <w:t>(d)</w:t>
      </w:r>
      <w:r w:rsidRPr="006D2D8A">
        <w:tab/>
        <w:t>if electricity consumption of a particular piece of machinery, equipment, or process has not been monitored, method 2 in subclause</w:t>
      </w:r>
      <w:r w:rsidR="006D2D8A" w:rsidRPr="006D2D8A">
        <w:t> </w:t>
      </w:r>
      <w:r w:rsidRPr="006D2D8A">
        <w:t xml:space="preserve">917(3) may be used to estimate emissions to be attributed under </w:t>
      </w:r>
      <w:r w:rsidR="006D2D8A" w:rsidRPr="006D2D8A">
        <w:t>subparagraphs (</w:t>
      </w:r>
      <w:r w:rsidRPr="006D2D8A">
        <w:t>b</w:t>
      </w:r>
      <w:r w:rsidR="00E4489D" w:rsidRPr="006D2D8A">
        <w:t>)(</w:t>
      </w:r>
      <w:r w:rsidRPr="006D2D8A">
        <w:t>i) and (ii).</w:t>
      </w:r>
    </w:p>
    <w:p w:rsidR="002F3A36" w:rsidRPr="006D2D8A" w:rsidRDefault="002F3A36" w:rsidP="00E4489D">
      <w:pPr>
        <w:pStyle w:val="SubsectionHead"/>
      </w:pPr>
      <w:r w:rsidRPr="006D2D8A">
        <w:t>Apportioning of emissions</w:t>
      </w:r>
    </w:p>
    <w:p w:rsidR="002F3A36" w:rsidRPr="006D2D8A" w:rsidRDefault="002F3A36" w:rsidP="00E4489D">
      <w:pPr>
        <w:pStyle w:val="subsection"/>
      </w:pPr>
      <w:r w:rsidRPr="006D2D8A">
        <w:t>917</w:t>
      </w:r>
      <w:r w:rsidRPr="006D2D8A">
        <w:tab/>
        <w:t>(1)</w:t>
      </w:r>
      <w:r w:rsidRPr="006D2D8A">
        <w:tab/>
        <w:t>This clause sets out how emissions from a particular source within a LNG project are to be apportioned between the production of liquefied natural gas and the production of saleable by</w:t>
      </w:r>
      <w:r w:rsidR="006D2D8A" w:rsidRPr="006D2D8A">
        <w:noBreakHyphen/>
      </w:r>
      <w:r w:rsidRPr="006D2D8A">
        <w:t>products.</w:t>
      </w:r>
    </w:p>
    <w:p w:rsidR="002F3A36" w:rsidRPr="006D2D8A" w:rsidRDefault="002F3A36" w:rsidP="00E4489D">
      <w:pPr>
        <w:pStyle w:val="subsection"/>
      </w:pPr>
      <w:r w:rsidRPr="006D2D8A">
        <w:tab/>
        <w:t>(2)</w:t>
      </w:r>
      <w:r w:rsidRPr="006D2D8A">
        <w:tab/>
        <w:t xml:space="preserve">Category A emissions that are not fully attributable to the production of liquefied natural gas are to be apportioned by multiplying the emissions by the percentage derived using one or both of the following methods for each piece of machinery or equipment or several pieces of machinery or equipment that are used as part of a single process (the </w:t>
      </w:r>
      <w:r w:rsidRPr="006D2D8A">
        <w:rPr>
          <w:b/>
          <w:i/>
        </w:rPr>
        <w:t>equipment or process</w:t>
      </w:r>
      <w:r w:rsidRPr="006D2D8A">
        <w:t>):</w:t>
      </w:r>
    </w:p>
    <w:p w:rsidR="002F3A36" w:rsidRPr="006D2D8A" w:rsidRDefault="002F3A36" w:rsidP="00E4489D">
      <w:pPr>
        <w:pStyle w:val="subsection"/>
      </w:pPr>
      <w:r w:rsidRPr="006D2D8A">
        <w:tab/>
      </w:r>
      <w:r w:rsidRPr="006D2D8A">
        <w:tab/>
        <w:t>Method 1—work out the final molar percentage of eligible LNG emissions by measuring the total number of moles of liquefied natural gas as a percentage of the total number of moles of liquefied natural gas and saleable by</w:t>
      </w:r>
      <w:r w:rsidR="006D2D8A" w:rsidRPr="006D2D8A">
        <w:noBreakHyphen/>
      </w:r>
      <w:r w:rsidRPr="006D2D8A">
        <w:t>products that have been measured as final saleable products from the activity.</w:t>
      </w:r>
    </w:p>
    <w:p w:rsidR="002F3A36" w:rsidRPr="006D2D8A" w:rsidRDefault="002F3A36" w:rsidP="00E4489D">
      <w:pPr>
        <w:pStyle w:val="subsection"/>
      </w:pPr>
      <w:r w:rsidRPr="006D2D8A">
        <w:tab/>
      </w:r>
      <w:r w:rsidRPr="006D2D8A">
        <w:tab/>
        <w:t>Method 2—work out the process molar percentage of eligible LNG emissions by measuring the total number of moles of liquefied natural gas as a percentage of the total number of moles of liquefied natural gas and saleable by</w:t>
      </w:r>
      <w:r w:rsidR="006D2D8A" w:rsidRPr="006D2D8A">
        <w:noBreakHyphen/>
      </w:r>
      <w:r w:rsidRPr="006D2D8A">
        <w:t>products that have flowed through the equipment or process.</w:t>
      </w:r>
    </w:p>
    <w:p w:rsidR="002F3A36" w:rsidRPr="006D2D8A" w:rsidRDefault="002F3A36" w:rsidP="00E4489D">
      <w:pPr>
        <w:pStyle w:val="subsection"/>
      </w:pPr>
      <w:r w:rsidRPr="006D2D8A">
        <w:tab/>
        <w:t>(3)</w:t>
      </w:r>
      <w:r w:rsidRPr="006D2D8A">
        <w:tab/>
        <w:t>Category B emissions that are not fully attributable to the production of liquefied natural gas are to be apportioned using one or more of the following methods for each source of category B emissions:</w:t>
      </w:r>
    </w:p>
    <w:p w:rsidR="002F3A36" w:rsidRPr="006D2D8A" w:rsidRDefault="002F3A36" w:rsidP="00E4489D">
      <w:pPr>
        <w:pStyle w:val="subsection"/>
      </w:pPr>
      <w:r w:rsidRPr="006D2D8A">
        <w:tab/>
      </w:r>
      <w:r w:rsidRPr="006D2D8A">
        <w:tab/>
        <w:t>Method 1—work out the final molar percentage of eligible LNG emissions by measuring the total number of moles of liquefied natural gas as a percentage of the total number of moles of liquefied natural gas and saleable by</w:t>
      </w:r>
      <w:r w:rsidR="006D2D8A" w:rsidRPr="006D2D8A">
        <w:noBreakHyphen/>
      </w:r>
      <w:r w:rsidRPr="006D2D8A">
        <w:t>products that have been measured as final saleable products from the activity and multiply the emissions by that percentage.</w:t>
      </w:r>
    </w:p>
    <w:p w:rsidR="002F3A36" w:rsidRPr="006D2D8A" w:rsidRDefault="002F3A36" w:rsidP="00E4489D">
      <w:pPr>
        <w:pStyle w:val="subsection"/>
      </w:pPr>
      <w:r w:rsidRPr="006D2D8A">
        <w:tab/>
      </w:r>
      <w:r w:rsidRPr="006D2D8A">
        <w:tab/>
        <w:t>Method 2—work out the total amount of category B emissions from the consumption of a particular source of electricity that have not been apportioned using another method and multiply that amount by the predetermined percentage for the equipment or process and by the process molar percentage, where:</w:t>
      </w:r>
    </w:p>
    <w:p w:rsidR="002F3A36" w:rsidRPr="006D2D8A" w:rsidRDefault="002F3A36" w:rsidP="00E4489D">
      <w:pPr>
        <w:pStyle w:val="Definition"/>
      </w:pPr>
      <w:r w:rsidRPr="006D2D8A">
        <w:rPr>
          <w:b/>
          <w:i/>
        </w:rPr>
        <w:t>predetermined percentage</w:t>
      </w:r>
      <w:r w:rsidRPr="006D2D8A">
        <w:t xml:space="preserve"> is the proportion of equipment energy demand of the total energy demand expressed as a percentage.</w:t>
      </w:r>
    </w:p>
    <w:p w:rsidR="002F3A36" w:rsidRPr="006D2D8A" w:rsidRDefault="002F3A36" w:rsidP="00E4489D">
      <w:pPr>
        <w:pStyle w:val="Definition"/>
      </w:pPr>
      <w:r w:rsidRPr="006D2D8A">
        <w:rPr>
          <w:b/>
          <w:i/>
        </w:rPr>
        <w:t>equipment energy demand</w:t>
      </w:r>
      <w:r w:rsidRPr="006D2D8A">
        <w:t xml:space="preserve"> is the number set out in the technical specifications for each piece of equipment, being the maximum demand for the equipment or process, multiplied by the run</w:t>
      </w:r>
      <w:r w:rsidR="006D2D8A" w:rsidRPr="006D2D8A">
        <w:noBreakHyphen/>
      </w:r>
      <w:r w:rsidRPr="006D2D8A">
        <w:t>time factor for the equipment or process.</w:t>
      </w:r>
    </w:p>
    <w:p w:rsidR="002F3A36" w:rsidRPr="006D2D8A" w:rsidRDefault="002F3A36" w:rsidP="00E4489D">
      <w:pPr>
        <w:pStyle w:val="Definition"/>
      </w:pPr>
      <w:r w:rsidRPr="006D2D8A">
        <w:rPr>
          <w:b/>
          <w:i/>
        </w:rPr>
        <w:t>total energy demand</w:t>
      </w:r>
      <w:r w:rsidRPr="006D2D8A">
        <w:t xml:space="preserve"> is the total of the equipment energy demand of every piece of machinery or equipment being apportioned by this method that consumes electricity from a particular source of Category B emissions.</w:t>
      </w:r>
    </w:p>
    <w:p w:rsidR="002F3A36" w:rsidRPr="006D2D8A" w:rsidRDefault="002F3A36" w:rsidP="00E4489D">
      <w:pPr>
        <w:pStyle w:val="Definition"/>
      </w:pPr>
      <w:r w:rsidRPr="006D2D8A">
        <w:rPr>
          <w:b/>
          <w:i/>
        </w:rPr>
        <w:t>run</w:t>
      </w:r>
      <w:r w:rsidR="006D2D8A" w:rsidRPr="006D2D8A">
        <w:rPr>
          <w:b/>
          <w:i/>
        </w:rPr>
        <w:noBreakHyphen/>
      </w:r>
      <w:r w:rsidRPr="006D2D8A">
        <w:rPr>
          <w:b/>
          <w:i/>
        </w:rPr>
        <w:t>time factor</w:t>
      </w:r>
      <w:r w:rsidRPr="006D2D8A">
        <w:t xml:space="preserve"> is the ratio of the hours of operation of the equipment or process in the previous financial year to the total hours of operation in the previous financial year, expressed as a percentage.</w:t>
      </w:r>
    </w:p>
    <w:p w:rsidR="002F3A36" w:rsidRPr="006D2D8A" w:rsidRDefault="002F3A36" w:rsidP="00E4489D">
      <w:pPr>
        <w:pStyle w:val="subsection"/>
      </w:pPr>
      <w:r w:rsidRPr="006D2D8A">
        <w:tab/>
      </w:r>
      <w:r w:rsidRPr="006D2D8A">
        <w:tab/>
        <w:t>Method 3—</w:t>
      </w:r>
    </w:p>
    <w:p w:rsidR="002F3A36" w:rsidRPr="006D2D8A" w:rsidRDefault="002F3A36" w:rsidP="00E4489D">
      <w:pPr>
        <w:pStyle w:val="subsection"/>
      </w:pPr>
      <w:r w:rsidRPr="006D2D8A">
        <w:tab/>
      </w:r>
      <w:r w:rsidRPr="006D2D8A">
        <w:tab/>
      </w:r>
      <w:r w:rsidRPr="006D2D8A">
        <w:rPr>
          <w:i/>
        </w:rPr>
        <w:t>Step 1</w:t>
      </w:r>
      <w:r w:rsidRPr="006D2D8A">
        <w:t>:</w:t>
      </w:r>
      <w:r w:rsidRPr="006D2D8A">
        <w:tab/>
        <w:t>work out the emissions as follows:</w:t>
      </w:r>
    </w:p>
    <w:p w:rsidR="002F3A36" w:rsidRPr="006D2D8A" w:rsidRDefault="002F3A36" w:rsidP="00E4489D">
      <w:pPr>
        <w:pStyle w:val="paragraph"/>
      </w:pPr>
      <w:r w:rsidRPr="006D2D8A">
        <w:tab/>
        <w:t>(a)</w:t>
      </w:r>
      <w:r w:rsidRPr="006D2D8A">
        <w:tab/>
        <w:t>for a piece of equipment or single process—by multiplying the electricity consumption for the equipment or process by the emissions intensity of the generated source the equipment or process is connected to;</w:t>
      </w:r>
    </w:p>
    <w:p w:rsidR="002F3A36" w:rsidRPr="006D2D8A" w:rsidRDefault="002F3A36" w:rsidP="00E4489D">
      <w:pPr>
        <w:pStyle w:val="paragraph"/>
      </w:pPr>
      <w:r w:rsidRPr="006D2D8A">
        <w:tab/>
        <w:t>(b)</w:t>
      </w:r>
      <w:r w:rsidRPr="006D2D8A">
        <w:tab/>
        <w:t>for a piece of equipment or process that consumes electricity from multiple sources of generation—by multiplying the electricity consumption for the equipment or process by the total emissions from each of the sources and dividing that number by the total electricity generated from each of the sources.</w:t>
      </w:r>
    </w:p>
    <w:p w:rsidR="002F3A36" w:rsidRPr="006D2D8A" w:rsidRDefault="002F3A36" w:rsidP="00E4489D">
      <w:pPr>
        <w:pStyle w:val="subsection"/>
      </w:pPr>
      <w:r w:rsidRPr="006D2D8A">
        <w:tab/>
      </w:r>
      <w:r w:rsidRPr="006D2D8A">
        <w:tab/>
      </w:r>
      <w:r w:rsidRPr="006D2D8A">
        <w:rPr>
          <w:i/>
        </w:rPr>
        <w:t>Step 2</w:t>
      </w:r>
      <w:r w:rsidRPr="006D2D8A">
        <w:t>:</w:t>
      </w:r>
      <w:r w:rsidRPr="006D2D8A">
        <w:tab/>
        <w:t>work out the process molar percentage of eligible LNG emissions by measuring the total number of moles of liquefied natural gas as a percentage of the total number of moles of liquefied natural gas and saleable by</w:t>
      </w:r>
      <w:r w:rsidR="006D2D8A" w:rsidRPr="006D2D8A">
        <w:noBreakHyphen/>
      </w:r>
      <w:r w:rsidRPr="006D2D8A">
        <w:t>products that have flowed through the equipment or process and multiply the emissions worked out in step 1 by that percentage.</w:t>
      </w:r>
    </w:p>
    <w:p w:rsidR="002F3A36" w:rsidRPr="006D2D8A" w:rsidRDefault="002F3A36" w:rsidP="00E4489D">
      <w:pPr>
        <w:pStyle w:val="subsection"/>
      </w:pPr>
      <w:r w:rsidRPr="006D2D8A">
        <w:tab/>
        <w:t>(4)</w:t>
      </w:r>
      <w:r w:rsidRPr="006D2D8A">
        <w:tab/>
        <w:t>For the apportioning of category B emissions, method 2 must not be used if electricity consumption of the equipment or process has been monitored in the previous financial year.</w:t>
      </w:r>
    </w:p>
    <w:p w:rsidR="002F3A36" w:rsidRPr="006D2D8A" w:rsidRDefault="002F3A36" w:rsidP="00E4489D">
      <w:pPr>
        <w:pStyle w:val="subsection"/>
      </w:pPr>
      <w:r w:rsidRPr="006D2D8A">
        <w:tab/>
        <w:t>(5)</w:t>
      </w:r>
      <w:r w:rsidRPr="006D2D8A">
        <w:tab/>
        <w:t>In working out the run</w:t>
      </w:r>
      <w:r w:rsidR="006D2D8A" w:rsidRPr="006D2D8A">
        <w:noBreakHyphen/>
      </w:r>
      <w:r w:rsidRPr="006D2D8A">
        <w:t>time factor using method 2, if the hours of operation are not monitored for the equipment or process, a reasonable estimate of the hours of operation may be used, based on either or both of the following:</w:t>
      </w:r>
    </w:p>
    <w:p w:rsidR="002F3A36" w:rsidRPr="006D2D8A" w:rsidRDefault="002F3A36" w:rsidP="00E4489D">
      <w:pPr>
        <w:pStyle w:val="paragraph"/>
      </w:pPr>
      <w:r w:rsidRPr="006D2D8A">
        <w:tab/>
        <w:t>(a)</w:t>
      </w:r>
      <w:r w:rsidRPr="006D2D8A">
        <w:tab/>
        <w:t>an explanation of the engineering design of the equipment or process;</w:t>
      </w:r>
    </w:p>
    <w:p w:rsidR="002F3A36" w:rsidRPr="006D2D8A" w:rsidRDefault="002F3A36" w:rsidP="00E4489D">
      <w:pPr>
        <w:pStyle w:val="paragraph"/>
      </w:pPr>
      <w:r w:rsidRPr="006D2D8A">
        <w:tab/>
        <w:t>(b)</w:t>
      </w:r>
      <w:r w:rsidRPr="006D2D8A">
        <w:tab/>
        <w:t>the hours of operation for the equipment or process that was used in the applicant’s application in the year prior to the previous financial year, adjusted as required to reflect any change in operations.</w:t>
      </w:r>
    </w:p>
    <w:p w:rsidR="002F3A36" w:rsidRPr="006D2D8A" w:rsidRDefault="002F3A36" w:rsidP="00E4489D">
      <w:pPr>
        <w:pStyle w:val="SubsectionHead"/>
      </w:pPr>
      <w:r w:rsidRPr="006D2D8A">
        <w:t>Small</w:t>
      </w:r>
      <w:r w:rsidR="006D2D8A" w:rsidRPr="006D2D8A">
        <w:noBreakHyphen/>
      </w:r>
      <w:r w:rsidRPr="006D2D8A">
        <w:t>scale upstream emissions</w:t>
      </w:r>
    </w:p>
    <w:p w:rsidR="002F3A36" w:rsidRPr="006D2D8A" w:rsidRDefault="002F3A36" w:rsidP="00E4489D">
      <w:pPr>
        <w:pStyle w:val="subsection"/>
      </w:pPr>
      <w:r w:rsidRPr="006D2D8A">
        <w:t>918</w:t>
      </w:r>
      <w:r w:rsidRPr="006D2D8A">
        <w:tab/>
        <w:t>(1)</w:t>
      </w:r>
      <w:r w:rsidRPr="006D2D8A">
        <w:tab/>
        <w:t>This clause does not apply to the calculation of a provisional LNG emissions number.</w:t>
      </w:r>
    </w:p>
    <w:p w:rsidR="002F3A36" w:rsidRPr="006D2D8A" w:rsidRDefault="002F3A36" w:rsidP="00E4489D">
      <w:pPr>
        <w:pStyle w:val="subsection"/>
      </w:pPr>
      <w:r w:rsidRPr="006D2D8A">
        <w:tab/>
        <w:t>(2)</w:t>
      </w:r>
      <w:r w:rsidRPr="006D2D8A">
        <w:tab/>
        <w:t>For a LNG facility that had a maximum production capacity of less than 500</w:t>
      </w:r>
      <w:r w:rsidR="006D2D8A" w:rsidRPr="006D2D8A">
        <w:t> </w:t>
      </w:r>
      <w:r w:rsidRPr="006D2D8A">
        <w:t>000 tonnes of liquefied natural gas in the previous financial year, upstream emissions from the production are to be included in the relevant final LNG emissions number for the facility’s LNG project using the formula:</w:t>
      </w:r>
    </w:p>
    <w:p w:rsidR="002F3A36" w:rsidRPr="006D2D8A" w:rsidRDefault="002F3A36" w:rsidP="003255B7">
      <w:pPr>
        <w:pStyle w:val="Formula"/>
        <w:spacing w:before="120" w:after="120"/>
      </w:pPr>
      <w:r w:rsidRPr="006D2D8A">
        <w:t xml:space="preserve">SSLF </w:t>
      </w:r>
      <w:r w:rsidRPr="009321F7">
        <w:rPr>
          <w:vertAlign w:val="subscript"/>
        </w:rPr>
        <w:t>t–1</w:t>
      </w:r>
      <w:r w:rsidRPr="006D2D8A">
        <w:t xml:space="preserve"> x P</w:t>
      </w:r>
      <w:r w:rsidRPr="009321F7">
        <w:rPr>
          <w:vertAlign w:val="superscript"/>
        </w:rPr>
        <w:t>ia</w:t>
      </w:r>
      <w:r w:rsidRPr="009321F7">
        <w:rPr>
          <w:vertAlign w:val="subscript"/>
        </w:rPr>
        <w:t>t–1</w:t>
      </w:r>
    </w:p>
    <w:p w:rsidR="002F3A36" w:rsidRPr="006D2D8A" w:rsidRDefault="002F3A36" w:rsidP="00E4489D">
      <w:pPr>
        <w:pStyle w:val="subsection"/>
      </w:pPr>
      <w:r w:rsidRPr="006D2D8A">
        <w:rPr>
          <w:bCs/>
          <w:iCs/>
          <w:vertAlign w:val="subscript"/>
        </w:rPr>
        <w:tab/>
      </w:r>
      <w:r w:rsidRPr="006D2D8A">
        <w:rPr>
          <w:bCs/>
          <w:iCs/>
          <w:vertAlign w:val="subscript"/>
        </w:rPr>
        <w:tab/>
      </w:r>
      <w:r w:rsidRPr="006D2D8A">
        <w:t>where:</w:t>
      </w:r>
    </w:p>
    <w:p w:rsidR="002F3A36" w:rsidRPr="006D2D8A" w:rsidRDefault="002F3A36" w:rsidP="00E4489D">
      <w:pPr>
        <w:pStyle w:val="Definition"/>
      </w:pPr>
      <w:r w:rsidRPr="006D2D8A">
        <w:rPr>
          <w:b/>
          <w:bCs/>
          <w:i/>
          <w:iCs/>
        </w:rPr>
        <w:t>P</w:t>
      </w:r>
      <w:r w:rsidRPr="006D2D8A">
        <w:rPr>
          <w:b/>
          <w:bCs/>
          <w:i/>
          <w:iCs/>
          <w:vertAlign w:val="superscript"/>
        </w:rPr>
        <w:t>ia</w:t>
      </w:r>
      <w:r w:rsidRPr="006D2D8A">
        <w:rPr>
          <w:b/>
          <w:bCs/>
          <w:i/>
          <w:iCs/>
          <w:vertAlign w:val="subscript"/>
        </w:rPr>
        <w:t xml:space="preserve">t–1 </w:t>
      </w:r>
      <w:r w:rsidRPr="006D2D8A">
        <w:rPr>
          <w:bCs/>
          <w:iCs/>
        </w:rPr>
        <w:t xml:space="preserve">is </w:t>
      </w:r>
      <w:r w:rsidRPr="006D2D8A">
        <w:t>the amount or volume of the relevant product produced in the financial year before the financial year to which the application relates.</w:t>
      </w:r>
    </w:p>
    <w:p w:rsidR="002F3A36" w:rsidRPr="006D2D8A" w:rsidRDefault="002F3A36" w:rsidP="00E4489D">
      <w:pPr>
        <w:pStyle w:val="Definition"/>
        <w:rPr>
          <w:bCs/>
          <w:iCs/>
        </w:rPr>
      </w:pPr>
      <w:r w:rsidRPr="006D2D8A">
        <w:rPr>
          <w:b/>
          <w:i/>
        </w:rPr>
        <w:t>SSLF</w:t>
      </w:r>
      <w:r w:rsidRPr="006D2D8A">
        <w:rPr>
          <w:b/>
          <w:bCs/>
          <w:i/>
          <w:iCs/>
          <w:vertAlign w:val="subscript"/>
        </w:rPr>
        <w:t>t</w:t>
      </w:r>
      <w:r w:rsidRPr="006D2D8A">
        <w:rPr>
          <w:bCs/>
          <w:iCs/>
        </w:rPr>
        <w:t xml:space="preserve"> is the small</w:t>
      </w:r>
      <w:r w:rsidR="006D2D8A" w:rsidRPr="006D2D8A">
        <w:rPr>
          <w:bCs/>
          <w:iCs/>
        </w:rPr>
        <w:noBreakHyphen/>
      </w:r>
      <w:r w:rsidRPr="006D2D8A">
        <w:rPr>
          <w:bCs/>
          <w:iCs/>
        </w:rPr>
        <w:t>scale upstream LNG facility emission factor for an area that is worked out by the Regulator as follows:</w:t>
      </w:r>
    </w:p>
    <w:p w:rsidR="002F3A36" w:rsidRPr="006D2D8A" w:rsidRDefault="002F3A36" w:rsidP="00E4489D">
      <w:pPr>
        <w:pStyle w:val="paragraph"/>
      </w:pPr>
      <w:r w:rsidRPr="006D2D8A">
        <w:tab/>
        <w:t>(a)</w:t>
      </w:r>
      <w:r w:rsidRPr="006D2D8A">
        <w:tab/>
        <w:t>adding together all direct emissions (measured in CO</w:t>
      </w:r>
      <w:r w:rsidRPr="006D2D8A">
        <w:rPr>
          <w:vertAlign w:val="subscript"/>
        </w:rPr>
        <w:t>2</w:t>
      </w:r>
      <w:r w:rsidR="006D2D8A" w:rsidRPr="006D2D8A">
        <w:noBreakHyphen/>
      </w:r>
      <w:r w:rsidRPr="006D2D8A">
        <w:t>e) reported under section</w:t>
      </w:r>
      <w:r w:rsidR="006D2D8A" w:rsidRPr="006D2D8A">
        <w:t> </w:t>
      </w:r>
      <w:r w:rsidRPr="006D2D8A">
        <w:t>19 of the NGER Act for the year ending 30</w:t>
      </w:r>
      <w:r w:rsidR="006D2D8A" w:rsidRPr="006D2D8A">
        <w:t> </w:t>
      </w:r>
      <w:r w:rsidRPr="006D2D8A">
        <w:t>June 2009 from the following:</w:t>
      </w:r>
    </w:p>
    <w:p w:rsidR="002F3A36" w:rsidRPr="006D2D8A" w:rsidRDefault="002F3A36" w:rsidP="00E4489D">
      <w:pPr>
        <w:pStyle w:val="paragraphsub"/>
      </w:pPr>
      <w:r w:rsidRPr="006D2D8A">
        <w:tab/>
        <w:t>(i)</w:t>
      </w:r>
      <w:r w:rsidRPr="006D2D8A">
        <w:tab/>
        <w:t>all facilities that extract a gas mixture containing natural gas which is consumed within a metropolitan or non</w:t>
      </w:r>
      <w:r w:rsidR="006D2D8A" w:rsidRPr="006D2D8A">
        <w:noBreakHyphen/>
      </w:r>
      <w:r w:rsidRPr="006D2D8A">
        <w:t>metropolitan area of a State or Territory;</w:t>
      </w:r>
    </w:p>
    <w:p w:rsidR="002F3A36" w:rsidRPr="006D2D8A" w:rsidRDefault="002F3A36" w:rsidP="00E4489D">
      <w:pPr>
        <w:pStyle w:val="paragraphsub"/>
      </w:pPr>
      <w:r w:rsidRPr="006D2D8A">
        <w:tab/>
        <w:t>(ii)</w:t>
      </w:r>
      <w:r w:rsidRPr="006D2D8A">
        <w:tab/>
        <w:t>all network or pipeline facilities that transport or handle natural gas which is consumed within a metropolitan or non</w:t>
      </w:r>
      <w:r w:rsidR="006D2D8A" w:rsidRPr="006D2D8A">
        <w:noBreakHyphen/>
      </w:r>
      <w:r w:rsidRPr="006D2D8A">
        <w:t>metropolitan area of a State or Territory;</w:t>
      </w:r>
    </w:p>
    <w:p w:rsidR="002F3A36" w:rsidRPr="006D2D8A" w:rsidRDefault="002F3A36" w:rsidP="00E4489D">
      <w:pPr>
        <w:pStyle w:val="paragraph"/>
      </w:pPr>
      <w:r w:rsidRPr="006D2D8A">
        <w:tab/>
        <w:t>(b)</w:t>
      </w:r>
      <w:r w:rsidRPr="006D2D8A">
        <w:tab/>
        <w:t xml:space="preserve">dividing the number worked out under </w:t>
      </w:r>
      <w:r w:rsidR="006D2D8A" w:rsidRPr="006D2D8A">
        <w:t>paragraph (</w:t>
      </w:r>
      <w:r w:rsidRPr="006D2D8A">
        <w:t>a) by the total amount of natural gas (measured in gigajoules) consumed in a metropolitan or non</w:t>
      </w:r>
      <w:r w:rsidR="006D2D8A" w:rsidRPr="006D2D8A">
        <w:noBreakHyphen/>
      </w:r>
      <w:r w:rsidRPr="006D2D8A">
        <w:t>metropolitan area of the State or Territory and reported under section</w:t>
      </w:r>
      <w:r w:rsidR="006D2D8A" w:rsidRPr="006D2D8A">
        <w:t> </w:t>
      </w:r>
      <w:r w:rsidRPr="006D2D8A">
        <w:t>19 of the NGER Act for the year ending 30</w:t>
      </w:r>
      <w:r w:rsidR="006D2D8A" w:rsidRPr="006D2D8A">
        <w:t> </w:t>
      </w:r>
      <w:r w:rsidRPr="006D2D8A">
        <w:t>June 2009;</w:t>
      </w:r>
    </w:p>
    <w:p w:rsidR="002F3A36" w:rsidRPr="006D2D8A" w:rsidRDefault="002F3A36" w:rsidP="00E4489D">
      <w:pPr>
        <w:pStyle w:val="paragraph"/>
      </w:pPr>
      <w:r w:rsidRPr="006D2D8A">
        <w:tab/>
        <w:t>(c)</w:t>
      </w:r>
      <w:r w:rsidRPr="006D2D8A">
        <w:tab/>
        <w:t xml:space="preserve">multiplying the number worked out under </w:t>
      </w:r>
      <w:r w:rsidR="006D2D8A" w:rsidRPr="006D2D8A">
        <w:t>paragraph (</w:t>
      </w:r>
      <w:r w:rsidRPr="006D2D8A">
        <w:t>b) by:</w:t>
      </w:r>
    </w:p>
    <w:p w:rsidR="002F3A36" w:rsidRPr="006D2D8A" w:rsidRDefault="002F3A36" w:rsidP="00E4489D">
      <w:pPr>
        <w:pStyle w:val="paragraphsub"/>
      </w:pPr>
      <w:r w:rsidRPr="006D2D8A">
        <w:tab/>
        <w:t>(i)</w:t>
      </w:r>
      <w:r w:rsidRPr="006D2D8A">
        <w:tab/>
        <w:t xml:space="preserve">the average gigajoules per tonne of LNG production that meets the criteria in </w:t>
      </w:r>
      <w:r w:rsidR="00E4489D" w:rsidRPr="006D2D8A">
        <w:t>Division</w:t>
      </w:r>
      <w:r w:rsidR="006D2D8A" w:rsidRPr="006D2D8A">
        <w:t> </w:t>
      </w:r>
      <w:r w:rsidRPr="006D2D8A">
        <w:t xml:space="preserve">36 of </w:t>
      </w:r>
      <w:r w:rsidR="00E4489D" w:rsidRPr="006D2D8A">
        <w:t>Part</w:t>
      </w:r>
      <w:r w:rsidR="006D2D8A" w:rsidRPr="006D2D8A">
        <w:t> </w:t>
      </w:r>
      <w:r w:rsidRPr="006D2D8A">
        <w:t>3 for the previous financial year; or</w:t>
      </w:r>
    </w:p>
    <w:p w:rsidR="002F3A36" w:rsidRPr="006D2D8A" w:rsidRDefault="002F3A36" w:rsidP="00E4489D">
      <w:pPr>
        <w:pStyle w:val="paragraphsub"/>
      </w:pPr>
      <w:r w:rsidRPr="006D2D8A">
        <w:tab/>
        <w:t>(ii)</w:t>
      </w:r>
      <w:r w:rsidRPr="006D2D8A">
        <w:tab/>
        <w:t>if the auditor’s report included in the application in accordance with clause</w:t>
      </w:r>
      <w:r w:rsidR="006D2D8A" w:rsidRPr="006D2D8A">
        <w:t> </w:t>
      </w:r>
      <w:r w:rsidRPr="006D2D8A">
        <w:t>604 does not include an auditor’s reasonable assurance opinion in relation to the matters set out in paragraph</w:t>
      </w:r>
      <w:r w:rsidR="006D2D8A" w:rsidRPr="006D2D8A">
        <w:t> </w:t>
      </w:r>
      <w:r w:rsidRPr="006D2D8A">
        <w:t>604(7</w:t>
      </w:r>
      <w:r w:rsidR="00E4489D" w:rsidRPr="006D2D8A">
        <w:t>)(</w:t>
      </w:r>
      <w:r w:rsidRPr="006D2D8A">
        <w:t>d)—54.5 gigajoules per tonne of LNG production.</w:t>
      </w:r>
    </w:p>
    <w:p w:rsidR="002F3A36" w:rsidRPr="006D2D8A" w:rsidRDefault="002F3A36" w:rsidP="00E4489D">
      <w:pPr>
        <w:pStyle w:val="subsection"/>
      </w:pPr>
      <w:r w:rsidRPr="006D2D8A">
        <w:tab/>
        <w:t>(3)</w:t>
      </w:r>
      <w:r w:rsidRPr="006D2D8A">
        <w:tab/>
        <w:t xml:space="preserve">In </w:t>
      </w:r>
      <w:r w:rsidR="006D2D8A" w:rsidRPr="006D2D8A">
        <w:t>subclause (</w:t>
      </w:r>
      <w:r w:rsidRPr="006D2D8A">
        <w:t>2):</w:t>
      </w:r>
    </w:p>
    <w:p w:rsidR="002F3A36" w:rsidRPr="006D2D8A" w:rsidRDefault="002F3A36" w:rsidP="00E4489D">
      <w:pPr>
        <w:pStyle w:val="Definition"/>
      </w:pPr>
      <w:r w:rsidRPr="006D2D8A">
        <w:rPr>
          <w:b/>
          <w:i/>
        </w:rPr>
        <w:t>metropolitan</w:t>
      </w:r>
      <w:r w:rsidRPr="006D2D8A">
        <w:t xml:space="preserve"> means:</w:t>
      </w:r>
    </w:p>
    <w:p w:rsidR="002F3A36" w:rsidRPr="006D2D8A" w:rsidRDefault="002F3A36" w:rsidP="00E4489D">
      <w:pPr>
        <w:pStyle w:val="paragraph"/>
      </w:pPr>
      <w:r w:rsidRPr="006D2D8A">
        <w:tab/>
        <w:t>(a)</w:t>
      </w:r>
      <w:r w:rsidRPr="006D2D8A">
        <w:tab/>
        <w:t>the area that is on, or east of, the Great Dividing Range in New South Wales, and includes Queanbeyan; and</w:t>
      </w:r>
    </w:p>
    <w:p w:rsidR="002F3A36" w:rsidRPr="006D2D8A" w:rsidRDefault="002F3A36" w:rsidP="00E4489D">
      <w:pPr>
        <w:pStyle w:val="paragraph"/>
      </w:pPr>
      <w:r w:rsidRPr="006D2D8A">
        <w:tab/>
        <w:t>(b)</w:t>
      </w:r>
      <w:r w:rsidRPr="006D2D8A">
        <w:tab/>
        <w:t>Canberra, Melbourne, Brisbane, Adelaide and Perth.</w:t>
      </w:r>
    </w:p>
    <w:p w:rsidR="00D764E2" w:rsidRPr="006D2D8A" w:rsidRDefault="00E4489D" w:rsidP="009325DB">
      <w:pPr>
        <w:pStyle w:val="ActHead2"/>
        <w:pageBreakBefore/>
      </w:pPr>
      <w:bookmarkStart w:id="229" w:name="_Toc355625804"/>
      <w:r w:rsidRPr="006D2D8A">
        <w:rPr>
          <w:rStyle w:val="CharPartNo"/>
        </w:rPr>
        <w:t>Part</w:t>
      </w:r>
      <w:r w:rsidR="006D2D8A" w:rsidRPr="006D2D8A">
        <w:rPr>
          <w:rStyle w:val="CharPartNo"/>
        </w:rPr>
        <w:t> </w:t>
      </w:r>
      <w:r w:rsidR="00D764E2" w:rsidRPr="006D2D8A">
        <w:rPr>
          <w:rStyle w:val="CharPartNo"/>
        </w:rPr>
        <w:t>10</w:t>
      </w:r>
      <w:r w:rsidRPr="006D2D8A">
        <w:t>—</w:t>
      </w:r>
      <w:r w:rsidR="00D764E2" w:rsidRPr="006D2D8A">
        <w:rPr>
          <w:rStyle w:val="CharPartText"/>
        </w:rPr>
        <w:t>Year to which units apply</w:t>
      </w:r>
      <w:bookmarkEnd w:id="229"/>
    </w:p>
    <w:p w:rsidR="00D764E2" w:rsidRPr="006D2D8A" w:rsidRDefault="00A33841" w:rsidP="00E4489D">
      <w:pPr>
        <w:pStyle w:val="ActHead3"/>
      </w:pPr>
      <w:bookmarkStart w:id="230" w:name="_Toc355625805"/>
      <w:r w:rsidRPr="006D2D8A">
        <w:rPr>
          <w:rStyle w:val="CharDivNo"/>
        </w:rPr>
        <w:t>Division</w:t>
      </w:r>
      <w:r w:rsidR="006D2D8A" w:rsidRPr="006D2D8A">
        <w:rPr>
          <w:rStyle w:val="CharDivNo"/>
        </w:rPr>
        <w:t> </w:t>
      </w:r>
      <w:r w:rsidRPr="006D2D8A">
        <w:rPr>
          <w:rStyle w:val="CharDivNo"/>
        </w:rPr>
        <w:t>1</w:t>
      </w:r>
      <w:r w:rsidRPr="006D2D8A">
        <w:t>—</w:t>
      </w:r>
      <w:r w:rsidR="00D764E2" w:rsidRPr="006D2D8A">
        <w:rPr>
          <w:rStyle w:val="CharDivText"/>
        </w:rPr>
        <w:t>Application in first year of the program</w:t>
      </w:r>
      <w:bookmarkEnd w:id="230"/>
    </w:p>
    <w:p w:rsidR="00D764E2" w:rsidRPr="006D2D8A" w:rsidRDefault="00D764E2" w:rsidP="00E4489D">
      <w:pPr>
        <w:pStyle w:val="subsection"/>
      </w:pPr>
      <w:r w:rsidRPr="006D2D8A">
        <w:t>1001</w:t>
      </w:r>
      <w:r w:rsidRPr="006D2D8A">
        <w:tab/>
        <w:t>(1)</w:t>
      </w:r>
      <w:r w:rsidRPr="006D2D8A">
        <w:tab/>
        <w:t>If:</w:t>
      </w:r>
    </w:p>
    <w:p w:rsidR="00D764E2" w:rsidRPr="006D2D8A" w:rsidRDefault="00D764E2" w:rsidP="00E4489D">
      <w:pPr>
        <w:pStyle w:val="paragraph"/>
      </w:pPr>
      <w:r w:rsidRPr="006D2D8A">
        <w:tab/>
        <w:t>(a)</w:t>
      </w:r>
      <w:r w:rsidRPr="006D2D8A">
        <w:tab/>
        <w:t>an application is made before the end of 31</w:t>
      </w:r>
      <w:r w:rsidR="006D2D8A" w:rsidRPr="006D2D8A">
        <w:t> </w:t>
      </w:r>
      <w:r w:rsidRPr="006D2D8A">
        <w:t>October 2012 (or a later time in accordance with clause</w:t>
      </w:r>
      <w:r w:rsidR="006D2D8A" w:rsidRPr="006D2D8A">
        <w:t> </w:t>
      </w:r>
      <w:r w:rsidRPr="006D2D8A">
        <w:t>702) in relation to the financial year starting on 1</w:t>
      </w:r>
      <w:r w:rsidR="006D2D8A" w:rsidRPr="006D2D8A">
        <w:t> </w:t>
      </w:r>
      <w:r w:rsidRPr="006D2D8A">
        <w:t>July 2012; and</w:t>
      </w:r>
    </w:p>
    <w:p w:rsidR="00D764E2" w:rsidRPr="006D2D8A" w:rsidRDefault="00D764E2" w:rsidP="00E4489D">
      <w:pPr>
        <w:pStyle w:val="paragraph"/>
      </w:pPr>
      <w:r w:rsidRPr="006D2D8A">
        <w:tab/>
        <w:t>(b)</w:t>
      </w:r>
      <w:r w:rsidRPr="006D2D8A">
        <w:tab/>
        <w:t>the Regulator is required to issue free carbon units;</w:t>
      </w:r>
    </w:p>
    <w:p w:rsidR="00D764E2" w:rsidRPr="006D2D8A" w:rsidRDefault="00D764E2" w:rsidP="00E4489D">
      <w:pPr>
        <w:pStyle w:val="subsection2"/>
      </w:pPr>
      <w:r w:rsidRPr="006D2D8A">
        <w:t>the free carbon units have a vintage year of that financial year.</w:t>
      </w:r>
    </w:p>
    <w:p w:rsidR="00D764E2" w:rsidRPr="006D2D8A" w:rsidRDefault="00D764E2" w:rsidP="00E4489D">
      <w:pPr>
        <w:pStyle w:val="subsection"/>
      </w:pPr>
      <w:r w:rsidRPr="006D2D8A">
        <w:tab/>
        <w:t>(2)</w:t>
      </w:r>
      <w:r w:rsidRPr="006D2D8A">
        <w:tab/>
        <w:t>However, if the Regulator does not, before 31</w:t>
      </w:r>
      <w:r w:rsidR="006D2D8A" w:rsidRPr="006D2D8A">
        <w:t> </w:t>
      </w:r>
      <w:r w:rsidRPr="006D2D8A">
        <w:t>January 2014, issue free carbon units in relation to an application in respect of the financial year starting on 1</w:t>
      </w:r>
      <w:r w:rsidR="006D2D8A" w:rsidRPr="006D2D8A">
        <w:t> </w:t>
      </w:r>
      <w:r w:rsidRPr="006D2D8A">
        <w:t>July 2012, the free carbon units have a vintage year of the financial year in which they are issued.</w:t>
      </w:r>
    </w:p>
    <w:p w:rsidR="00D764E2" w:rsidRPr="006D2D8A" w:rsidRDefault="00D764E2" w:rsidP="00E4489D">
      <w:pPr>
        <w:pStyle w:val="subsection"/>
      </w:pPr>
      <w:r w:rsidRPr="006D2D8A">
        <w:tab/>
        <w:t>(3)</w:t>
      </w:r>
      <w:r w:rsidRPr="006D2D8A">
        <w:tab/>
        <w:t xml:space="preserve">If </w:t>
      </w:r>
      <w:r w:rsidR="006D2D8A" w:rsidRPr="006D2D8A">
        <w:t>subclause (</w:t>
      </w:r>
      <w:r w:rsidRPr="006D2D8A">
        <w:t>2) applies, the free carbon units amount is to be adjusted by multiplying the amount by $23.00, dividing the result by $24.15 and multiplying that number by (1+r).</w:t>
      </w:r>
    </w:p>
    <w:p w:rsidR="00D764E2" w:rsidRPr="006D2D8A" w:rsidRDefault="00E4489D" w:rsidP="00E4489D">
      <w:pPr>
        <w:pStyle w:val="notetext"/>
      </w:pPr>
      <w:r w:rsidRPr="006D2D8A">
        <w:t>Note:</w:t>
      </w:r>
      <w:r w:rsidRPr="006D2D8A">
        <w:tab/>
      </w:r>
      <w:r w:rsidR="00D764E2" w:rsidRPr="006D2D8A">
        <w:rPr>
          <w:b/>
          <w:i/>
        </w:rPr>
        <w:t xml:space="preserve">r </w:t>
      </w:r>
      <w:r w:rsidR="00D764E2" w:rsidRPr="006D2D8A">
        <w:t xml:space="preserve">is explained in </w:t>
      </w:r>
      <w:r w:rsidRPr="006D2D8A">
        <w:t>Part</w:t>
      </w:r>
      <w:r w:rsidR="006D2D8A" w:rsidRPr="006D2D8A">
        <w:t> </w:t>
      </w:r>
      <w:r w:rsidR="00D764E2" w:rsidRPr="006D2D8A">
        <w:t>2.</w:t>
      </w:r>
    </w:p>
    <w:p w:rsidR="00D764E2" w:rsidRPr="006D2D8A" w:rsidRDefault="00A33841" w:rsidP="00DB7DCF">
      <w:pPr>
        <w:pStyle w:val="ActHead3"/>
        <w:pageBreakBefore/>
      </w:pPr>
      <w:bookmarkStart w:id="231" w:name="_Toc355625806"/>
      <w:r w:rsidRPr="006D2D8A">
        <w:rPr>
          <w:rStyle w:val="CharDivNo"/>
        </w:rPr>
        <w:t>Division</w:t>
      </w:r>
      <w:r w:rsidR="006D2D8A" w:rsidRPr="006D2D8A">
        <w:rPr>
          <w:rStyle w:val="CharDivNo"/>
        </w:rPr>
        <w:t> </w:t>
      </w:r>
      <w:r w:rsidRPr="006D2D8A">
        <w:rPr>
          <w:rStyle w:val="CharDivNo"/>
        </w:rPr>
        <w:t>2</w:t>
      </w:r>
      <w:r w:rsidRPr="006D2D8A">
        <w:t>—</w:t>
      </w:r>
      <w:r w:rsidR="00D764E2" w:rsidRPr="006D2D8A">
        <w:rPr>
          <w:rStyle w:val="CharDivText"/>
        </w:rPr>
        <w:t>Application in second year of the program</w:t>
      </w:r>
      <w:bookmarkEnd w:id="231"/>
    </w:p>
    <w:p w:rsidR="00D764E2" w:rsidRPr="006D2D8A" w:rsidRDefault="00D764E2" w:rsidP="00E4489D">
      <w:pPr>
        <w:pStyle w:val="subsection"/>
      </w:pPr>
      <w:r w:rsidRPr="006D2D8A">
        <w:t>1002</w:t>
      </w:r>
      <w:r w:rsidRPr="006D2D8A">
        <w:tab/>
        <w:t>(1)</w:t>
      </w:r>
      <w:r w:rsidRPr="006D2D8A">
        <w:tab/>
        <w:t>If:</w:t>
      </w:r>
    </w:p>
    <w:p w:rsidR="00D764E2" w:rsidRPr="006D2D8A" w:rsidRDefault="00D764E2" w:rsidP="00E4489D">
      <w:pPr>
        <w:pStyle w:val="paragraph"/>
      </w:pPr>
      <w:r w:rsidRPr="006D2D8A">
        <w:tab/>
        <w:t>(a)</w:t>
      </w:r>
      <w:r w:rsidRPr="006D2D8A">
        <w:tab/>
        <w:t>an application is made before the end of 31</w:t>
      </w:r>
      <w:r w:rsidR="006D2D8A" w:rsidRPr="006D2D8A">
        <w:t> </w:t>
      </w:r>
      <w:r w:rsidRPr="006D2D8A">
        <w:t>October 2013 (or a later time in accordance with clause</w:t>
      </w:r>
      <w:r w:rsidR="006D2D8A" w:rsidRPr="006D2D8A">
        <w:t> </w:t>
      </w:r>
      <w:r w:rsidRPr="006D2D8A">
        <w:t>702) in relation to the financial year starting on 1</w:t>
      </w:r>
      <w:r w:rsidR="006D2D8A" w:rsidRPr="006D2D8A">
        <w:t> </w:t>
      </w:r>
      <w:r w:rsidRPr="006D2D8A">
        <w:t>July 2013; and</w:t>
      </w:r>
    </w:p>
    <w:p w:rsidR="00D764E2" w:rsidRPr="006D2D8A" w:rsidRDefault="00D764E2" w:rsidP="00E4489D">
      <w:pPr>
        <w:pStyle w:val="paragraph"/>
      </w:pPr>
      <w:r w:rsidRPr="006D2D8A">
        <w:tab/>
        <w:t>(b)</w:t>
      </w:r>
      <w:r w:rsidRPr="006D2D8A">
        <w:tab/>
        <w:t>the Regulator is required to issue free carbon units;</w:t>
      </w:r>
    </w:p>
    <w:p w:rsidR="00D764E2" w:rsidRPr="006D2D8A" w:rsidRDefault="00D764E2" w:rsidP="00E4489D">
      <w:pPr>
        <w:pStyle w:val="subsection2"/>
      </w:pPr>
      <w:r w:rsidRPr="006D2D8A">
        <w:t>the free carbon units have a vintage year of that financial year.</w:t>
      </w:r>
    </w:p>
    <w:p w:rsidR="00D764E2" w:rsidRPr="006D2D8A" w:rsidRDefault="00D764E2" w:rsidP="00E4489D">
      <w:pPr>
        <w:pStyle w:val="subsection"/>
      </w:pPr>
      <w:r w:rsidRPr="006D2D8A">
        <w:tab/>
        <w:t>(2)</w:t>
      </w:r>
      <w:r w:rsidRPr="006D2D8A">
        <w:tab/>
        <w:t>However, if the Regulator does not, before 31</w:t>
      </w:r>
      <w:r w:rsidR="006D2D8A" w:rsidRPr="006D2D8A">
        <w:t> </w:t>
      </w:r>
      <w:r w:rsidRPr="006D2D8A">
        <w:t>January 2015, issue free carbon units in relation to an application in respect of the financial year starting on 1</w:t>
      </w:r>
      <w:r w:rsidR="006D2D8A" w:rsidRPr="006D2D8A">
        <w:t> </w:t>
      </w:r>
      <w:r w:rsidRPr="006D2D8A">
        <w:t>July 2013, the free carbon units have a vintage year of the financial year in which they are issued.</w:t>
      </w:r>
    </w:p>
    <w:p w:rsidR="00D764E2" w:rsidRPr="006D2D8A" w:rsidRDefault="00D764E2" w:rsidP="00E4489D">
      <w:pPr>
        <w:pStyle w:val="subsection"/>
      </w:pPr>
      <w:r w:rsidRPr="006D2D8A">
        <w:tab/>
        <w:t>(3)</w:t>
      </w:r>
      <w:r w:rsidRPr="006D2D8A">
        <w:tab/>
        <w:t xml:space="preserve">If </w:t>
      </w:r>
      <w:r w:rsidR="006D2D8A" w:rsidRPr="006D2D8A">
        <w:t>subclause (</w:t>
      </w:r>
      <w:r w:rsidRPr="006D2D8A">
        <w:t>2) applies, the free carbon units amount is to be adjusted by multiplying the number by $24.15, dividing the result by $25.40 and multiplying that number by (1+r).</w:t>
      </w:r>
    </w:p>
    <w:p w:rsidR="00D764E2" w:rsidRPr="006D2D8A" w:rsidRDefault="00E4489D" w:rsidP="00E4489D">
      <w:pPr>
        <w:pStyle w:val="notetext"/>
      </w:pPr>
      <w:r w:rsidRPr="006D2D8A">
        <w:t>Note:</w:t>
      </w:r>
      <w:r w:rsidRPr="006D2D8A">
        <w:tab/>
      </w:r>
      <w:r w:rsidR="00D764E2" w:rsidRPr="006D2D8A">
        <w:rPr>
          <w:b/>
          <w:i/>
        </w:rPr>
        <w:t xml:space="preserve">r </w:t>
      </w:r>
      <w:r w:rsidR="00D764E2" w:rsidRPr="006D2D8A">
        <w:t xml:space="preserve">is explained in </w:t>
      </w:r>
      <w:r w:rsidRPr="006D2D8A">
        <w:t>Part</w:t>
      </w:r>
      <w:r w:rsidR="006D2D8A" w:rsidRPr="006D2D8A">
        <w:t> </w:t>
      </w:r>
      <w:r w:rsidR="00D764E2" w:rsidRPr="006D2D8A">
        <w:t>2.</w:t>
      </w:r>
    </w:p>
    <w:p w:rsidR="00D764E2" w:rsidRPr="006D2D8A" w:rsidRDefault="00A33841" w:rsidP="00DB7DCF">
      <w:pPr>
        <w:pStyle w:val="ActHead3"/>
        <w:pageBreakBefore/>
      </w:pPr>
      <w:bookmarkStart w:id="232" w:name="_Toc355625807"/>
      <w:r w:rsidRPr="006D2D8A">
        <w:rPr>
          <w:rStyle w:val="CharDivNo"/>
        </w:rPr>
        <w:t>Division</w:t>
      </w:r>
      <w:r w:rsidR="006D2D8A" w:rsidRPr="006D2D8A">
        <w:rPr>
          <w:rStyle w:val="CharDivNo"/>
        </w:rPr>
        <w:t> </w:t>
      </w:r>
      <w:r w:rsidRPr="006D2D8A">
        <w:rPr>
          <w:rStyle w:val="CharDivNo"/>
        </w:rPr>
        <w:t>3</w:t>
      </w:r>
      <w:r w:rsidRPr="006D2D8A">
        <w:t>—</w:t>
      </w:r>
      <w:r w:rsidR="00D764E2" w:rsidRPr="006D2D8A">
        <w:rPr>
          <w:rStyle w:val="CharDivText"/>
        </w:rPr>
        <w:t>Application in third year of the program</w:t>
      </w:r>
      <w:bookmarkEnd w:id="232"/>
    </w:p>
    <w:p w:rsidR="00D764E2" w:rsidRPr="006D2D8A" w:rsidRDefault="00D764E2" w:rsidP="00E4489D">
      <w:pPr>
        <w:pStyle w:val="subsection"/>
      </w:pPr>
      <w:r w:rsidRPr="006D2D8A">
        <w:t>1003</w:t>
      </w:r>
      <w:r w:rsidRPr="006D2D8A">
        <w:tab/>
        <w:t>(1)</w:t>
      </w:r>
      <w:r w:rsidRPr="006D2D8A">
        <w:tab/>
        <w:t>If:</w:t>
      </w:r>
    </w:p>
    <w:p w:rsidR="00D764E2" w:rsidRPr="006D2D8A" w:rsidRDefault="00D764E2" w:rsidP="00E4489D">
      <w:pPr>
        <w:pStyle w:val="paragraph"/>
      </w:pPr>
      <w:r w:rsidRPr="006D2D8A">
        <w:tab/>
        <w:t>(a)</w:t>
      </w:r>
      <w:r w:rsidRPr="006D2D8A">
        <w:tab/>
        <w:t>an application is made before the end of 31</w:t>
      </w:r>
      <w:r w:rsidR="006D2D8A" w:rsidRPr="006D2D8A">
        <w:t> </w:t>
      </w:r>
      <w:r w:rsidRPr="006D2D8A">
        <w:t>October 2014 (or a later time in accordance with clause</w:t>
      </w:r>
      <w:r w:rsidR="006D2D8A" w:rsidRPr="006D2D8A">
        <w:t> </w:t>
      </w:r>
      <w:r w:rsidRPr="006D2D8A">
        <w:t>702) in relation to the financial year starting on 1</w:t>
      </w:r>
      <w:r w:rsidR="006D2D8A" w:rsidRPr="006D2D8A">
        <w:t> </w:t>
      </w:r>
      <w:r w:rsidRPr="006D2D8A">
        <w:t>July 2014; and</w:t>
      </w:r>
    </w:p>
    <w:p w:rsidR="00D764E2" w:rsidRPr="006D2D8A" w:rsidRDefault="00D764E2" w:rsidP="00E4489D">
      <w:pPr>
        <w:pStyle w:val="paragraph"/>
      </w:pPr>
      <w:r w:rsidRPr="006D2D8A">
        <w:tab/>
        <w:t>(b)</w:t>
      </w:r>
      <w:r w:rsidRPr="006D2D8A">
        <w:tab/>
        <w:t>the Regulator is required to issue free carbon units;</w:t>
      </w:r>
    </w:p>
    <w:p w:rsidR="00D764E2" w:rsidRPr="006D2D8A" w:rsidRDefault="00D764E2" w:rsidP="00E4489D">
      <w:pPr>
        <w:pStyle w:val="subsection2"/>
      </w:pPr>
      <w:r w:rsidRPr="006D2D8A">
        <w:t>the free carbon units have a vintage year of that financial year.</w:t>
      </w:r>
    </w:p>
    <w:p w:rsidR="00D764E2" w:rsidRPr="006D2D8A" w:rsidRDefault="00D764E2" w:rsidP="00E4489D">
      <w:pPr>
        <w:pStyle w:val="subsection"/>
      </w:pPr>
      <w:r w:rsidRPr="006D2D8A">
        <w:tab/>
        <w:t>(2)</w:t>
      </w:r>
      <w:r w:rsidRPr="006D2D8A">
        <w:tab/>
        <w:t>However, if the Regulator does not, before 31</w:t>
      </w:r>
      <w:r w:rsidR="006D2D8A" w:rsidRPr="006D2D8A">
        <w:t> </w:t>
      </w:r>
      <w:r w:rsidRPr="006D2D8A">
        <w:t>January 2016, issue free carbon units in relation to an application in respect of the financial year starting on 1</w:t>
      </w:r>
      <w:r w:rsidR="006D2D8A" w:rsidRPr="006D2D8A">
        <w:t> </w:t>
      </w:r>
      <w:r w:rsidRPr="006D2D8A">
        <w:t>July 2014, the free carbon units have a vintage year of the financial year in which they are issued.</w:t>
      </w:r>
    </w:p>
    <w:p w:rsidR="00D764E2" w:rsidRPr="006D2D8A" w:rsidRDefault="00D764E2" w:rsidP="00E4489D">
      <w:pPr>
        <w:pStyle w:val="subsection"/>
      </w:pPr>
      <w:r w:rsidRPr="006D2D8A">
        <w:tab/>
        <w:t>(3)</w:t>
      </w:r>
      <w:r w:rsidRPr="006D2D8A">
        <w:tab/>
        <w:t xml:space="preserve">If </w:t>
      </w:r>
      <w:r w:rsidR="006D2D8A" w:rsidRPr="006D2D8A">
        <w:t>subclause (</w:t>
      </w:r>
      <w:r w:rsidRPr="006D2D8A">
        <w:t>2) applies, the free carbon units amount is to be adjusted by:</w:t>
      </w:r>
    </w:p>
    <w:p w:rsidR="00D764E2" w:rsidRPr="006D2D8A" w:rsidRDefault="00D764E2" w:rsidP="00E4489D">
      <w:pPr>
        <w:pStyle w:val="paragraph"/>
      </w:pPr>
      <w:r w:rsidRPr="006D2D8A">
        <w:tab/>
        <w:t>(a)</w:t>
      </w:r>
      <w:r w:rsidRPr="006D2D8A">
        <w:tab/>
        <w:t>multiplying the amount by $25.40; and</w:t>
      </w:r>
    </w:p>
    <w:p w:rsidR="00D764E2" w:rsidRPr="006D2D8A" w:rsidRDefault="00D764E2" w:rsidP="00E4489D">
      <w:pPr>
        <w:pStyle w:val="paragraph"/>
      </w:pPr>
      <w:r w:rsidRPr="006D2D8A">
        <w:tab/>
        <w:t>(b)</w:t>
      </w:r>
      <w:r w:rsidRPr="006D2D8A">
        <w:tab/>
        <w:t>dividing the result by the benchmark average auction charge for the financial year starting on 1</w:t>
      </w:r>
      <w:r w:rsidR="006D2D8A" w:rsidRPr="006D2D8A">
        <w:t> </w:t>
      </w:r>
      <w:r w:rsidRPr="006D2D8A">
        <w:t>July 2014.</w:t>
      </w:r>
    </w:p>
    <w:p w:rsidR="00D764E2" w:rsidRPr="00DB7DCF" w:rsidRDefault="00A33841" w:rsidP="00DB7DCF">
      <w:pPr>
        <w:pStyle w:val="ActHead3"/>
        <w:pageBreakBefore/>
      </w:pPr>
      <w:bookmarkStart w:id="233" w:name="_Toc355625808"/>
      <w:r w:rsidRPr="006D2D8A">
        <w:rPr>
          <w:rStyle w:val="CharDivNo"/>
        </w:rPr>
        <w:t>Division</w:t>
      </w:r>
      <w:r w:rsidR="006D2D8A" w:rsidRPr="006D2D8A">
        <w:rPr>
          <w:rStyle w:val="CharDivNo"/>
        </w:rPr>
        <w:t> </w:t>
      </w:r>
      <w:r w:rsidRPr="006D2D8A">
        <w:rPr>
          <w:rStyle w:val="CharDivNo"/>
        </w:rPr>
        <w:t>4</w:t>
      </w:r>
      <w:r w:rsidRPr="00DB7DCF">
        <w:t>—</w:t>
      </w:r>
      <w:r w:rsidR="00D764E2" w:rsidRPr="00DB7DCF">
        <w:rPr>
          <w:rStyle w:val="CharDivText"/>
        </w:rPr>
        <w:t>Application in subsequent years</w:t>
      </w:r>
      <w:bookmarkEnd w:id="233"/>
    </w:p>
    <w:p w:rsidR="00D764E2" w:rsidRPr="006D2D8A" w:rsidRDefault="00D764E2" w:rsidP="00E4489D">
      <w:pPr>
        <w:pStyle w:val="subsection"/>
      </w:pPr>
      <w:r w:rsidRPr="006D2D8A">
        <w:t>1004</w:t>
      </w:r>
      <w:r w:rsidRPr="006D2D8A">
        <w:tab/>
        <w:t>(1)</w:t>
      </w:r>
      <w:r w:rsidRPr="006D2D8A">
        <w:tab/>
        <w:t>If:</w:t>
      </w:r>
    </w:p>
    <w:p w:rsidR="00D764E2" w:rsidRPr="006D2D8A" w:rsidRDefault="00D764E2" w:rsidP="00E4489D">
      <w:pPr>
        <w:pStyle w:val="paragraph"/>
      </w:pPr>
      <w:r w:rsidRPr="006D2D8A">
        <w:tab/>
        <w:t>(a)</w:t>
      </w:r>
      <w:r w:rsidRPr="006D2D8A">
        <w:tab/>
        <w:t>an application is made before the end of 31</w:t>
      </w:r>
      <w:r w:rsidR="006D2D8A" w:rsidRPr="006D2D8A">
        <w:t> </w:t>
      </w:r>
      <w:r w:rsidRPr="006D2D8A">
        <w:t>October (or a later time in accordance with clause</w:t>
      </w:r>
      <w:r w:rsidR="006D2D8A" w:rsidRPr="006D2D8A">
        <w:t> </w:t>
      </w:r>
      <w:r w:rsidRPr="006D2D8A">
        <w:t xml:space="preserve">702) in relation to a financial year (the </w:t>
      </w:r>
      <w:r w:rsidRPr="006D2D8A">
        <w:rPr>
          <w:b/>
          <w:i/>
        </w:rPr>
        <w:t>application year</w:t>
      </w:r>
      <w:r w:rsidRPr="006D2D8A">
        <w:t>) that is a flexible charge year; and</w:t>
      </w:r>
    </w:p>
    <w:p w:rsidR="00D764E2" w:rsidRPr="006D2D8A" w:rsidRDefault="00D764E2" w:rsidP="00E4489D">
      <w:pPr>
        <w:pStyle w:val="paragraph"/>
      </w:pPr>
      <w:r w:rsidRPr="006D2D8A">
        <w:tab/>
        <w:t>(b)</w:t>
      </w:r>
      <w:r w:rsidRPr="006D2D8A">
        <w:tab/>
        <w:t>the Regulator is required to issue free carbon units;</w:t>
      </w:r>
    </w:p>
    <w:p w:rsidR="00D764E2" w:rsidRPr="006D2D8A" w:rsidRDefault="00D764E2" w:rsidP="00E4489D">
      <w:pPr>
        <w:pStyle w:val="subsection2"/>
      </w:pPr>
      <w:r w:rsidRPr="006D2D8A">
        <w:t>the free carbon units that are issued have a vintage year of the application year.</w:t>
      </w:r>
    </w:p>
    <w:p w:rsidR="00D764E2" w:rsidRPr="006D2D8A" w:rsidRDefault="00D764E2" w:rsidP="00E4489D">
      <w:pPr>
        <w:pStyle w:val="subsection"/>
      </w:pPr>
      <w:r w:rsidRPr="006D2D8A">
        <w:tab/>
        <w:t>(2)</w:t>
      </w:r>
      <w:r w:rsidRPr="006D2D8A">
        <w:tab/>
        <w:t>However, if the Regulator does not, before 1</w:t>
      </w:r>
      <w:r w:rsidR="006D2D8A" w:rsidRPr="006D2D8A">
        <w:t> </w:t>
      </w:r>
      <w:r w:rsidRPr="006D2D8A">
        <w:t>December in the financial year after the application year, issue free carbon units, the free carbon units have a vintage year of the financial year in which they are issued.</w:t>
      </w:r>
    </w:p>
    <w:p w:rsidR="00D764E2" w:rsidRPr="006D2D8A" w:rsidRDefault="00E4489D" w:rsidP="009325DB">
      <w:pPr>
        <w:pStyle w:val="ActHead2"/>
        <w:pageBreakBefore/>
      </w:pPr>
      <w:bookmarkStart w:id="234" w:name="_Toc355625809"/>
      <w:r w:rsidRPr="006D2D8A">
        <w:rPr>
          <w:rStyle w:val="CharPartNo"/>
        </w:rPr>
        <w:t>Part</w:t>
      </w:r>
      <w:r w:rsidR="006D2D8A" w:rsidRPr="006D2D8A">
        <w:rPr>
          <w:rStyle w:val="CharPartNo"/>
        </w:rPr>
        <w:t> </w:t>
      </w:r>
      <w:r w:rsidR="00D764E2" w:rsidRPr="006D2D8A">
        <w:rPr>
          <w:rStyle w:val="CharPartNo"/>
        </w:rPr>
        <w:t>11</w:t>
      </w:r>
      <w:r w:rsidRPr="006D2D8A">
        <w:t>—</w:t>
      </w:r>
      <w:r w:rsidR="00D764E2" w:rsidRPr="006D2D8A">
        <w:rPr>
          <w:rStyle w:val="CharPartText"/>
        </w:rPr>
        <w:t>Keeping records and materials</w:t>
      </w:r>
      <w:bookmarkEnd w:id="234"/>
    </w:p>
    <w:p w:rsidR="00BB2197" w:rsidRPr="00BB2197" w:rsidRDefault="00BB2197" w:rsidP="00BB2197">
      <w:pPr>
        <w:pStyle w:val="Header"/>
        <w:tabs>
          <w:tab w:val="clear" w:pos="4150"/>
          <w:tab w:val="clear" w:pos="8307"/>
        </w:tabs>
        <w:rPr>
          <w:rStyle w:val="CharDivText"/>
        </w:rPr>
      </w:pPr>
      <w:r w:rsidRPr="00BB2197">
        <w:rPr>
          <w:rStyle w:val="CharDivNo"/>
        </w:rPr>
        <w:t xml:space="preserve"> </w:t>
      </w:r>
      <w:r w:rsidRPr="00BB2197">
        <w:rPr>
          <w:rStyle w:val="CharDivText"/>
        </w:rPr>
        <w:t xml:space="preserve"> </w:t>
      </w:r>
    </w:p>
    <w:p w:rsidR="00D764E2" w:rsidRPr="006D2D8A" w:rsidRDefault="00D764E2" w:rsidP="00E4489D">
      <w:pPr>
        <w:pStyle w:val="subsection"/>
      </w:pPr>
      <w:r w:rsidRPr="006D2D8A">
        <w:t>1101</w:t>
      </w:r>
      <w:r w:rsidRPr="006D2D8A">
        <w:tab/>
        <w:t>(1)</w:t>
      </w:r>
      <w:r w:rsidRPr="006D2D8A">
        <w:tab/>
        <w:t>A person issued free carbon units must keep the following records for 5 years from when the record is made:</w:t>
      </w:r>
    </w:p>
    <w:p w:rsidR="00D764E2" w:rsidRPr="006D2D8A" w:rsidRDefault="00D764E2" w:rsidP="00E4489D">
      <w:pPr>
        <w:pStyle w:val="paragraph"/>
      </w:pPr>
      <w:r w:rsidRPr="006D2D8A">
        <w:tab/>
        <w:t>(a)</w:t>
      </w:r>
      <w:r w:rsidRPr="006D2D8A">
        <w:tab/>
        <w:t>a copy of each application the person made to the Regulator for the issue of those free carbon units;</w:t>
      </w:r>
    </w:p>
    <w:p w:rsidR="00D764E2" w:rsidRPr="006D2D8A" w:rsidRDefault="00D764E2" w:rsidP="00E4489D">
      <w:pPr>
        <w:pStyle w:val="paragraph"/>
      </w:pPr>
      <w:r w:rsidRPr="006D2D8A">
        <w:tab/>
        <w:t>(b)</w:t>
      </w:r>
      <w:r w:rsidRPr="006D2D8A">
        <w:tab/>
        <w:t>the documents and materials relied on by the person to prepare the application;</w:t>
      </w:r>
    </w:p>
    <w:p w:rsidR="00D764E2" w:rsidRPr="006D2D8A" w:rsidRDefault="00D764E2" w:rsidP="00E4489D">
      <w:pPr>
        <w:pStyle w:val="paragraph"/>
      </w:pPr>
      <w:r w:rsidRPr="006D2D8A">
        <w:tab/>
        <w:t>(c)</w:t>
      </w:r>
      <w:r w:rsidRPr="006D2D8A">
        <w:tab/>
        <w:t>the testing and measurement results relied on by the person to ensure that the requirements for the relevant product were satisfied;</w:t>
      </w:r>
    </w:p>
    <w:p w:rsidR="00D764E2" w:rsidRPr="006D2D8A" w:rsidRDefault="00D764E2" w:rsidP="00E4489D">
      <w:pPr>
        <w:pStyle w:val="paragraph"/>
      </w:pPr>
      <w:r w:rsidRPr="006D2D8A">
        <w:tab/>
        <w:t>(d)</w:t>
      </w:r>
      <w:r w:rsidRPr="006D2D8A">
        <w:tab/>
        <w:t>records showing the production of the amount or volume of the relevant product in each financial year for which the free carbon units were issued.</w:t>
      </w:r>
    </w:p>
    <w:p w:rsidR="00D764E2" w:rsidRPr="006D2D8A" w:rsidRDefault="00D764E2" w:rsidP="00E4489D">
      <w:pPr>
        <w:pStyle w:val="subsection"/>
      </w:pPr>
      <w:r w:rsidRPr="006D2D8A">
        <w:tab/>
        <w:t>(2)</w:t>
      </w:r>
      <w:r w:rsidRPr="006D2D8A">
        <w:tab/>
        <w:t>The documents and materials:</w:t>
      </w:r>
    </w:p>
    <w:p w:rsidR="00D764E2" w:rsidRPr="006D2D8A" w:rsidRDefault="00D764E2" w:rsidP="00E4489D">
      <w:pPr>
        <w:pStyle w:val="paragraph"/>
      </w:pPr>
      <w:r w:rsidRPr="006D2D8A">
        <w:tab/>
        <w:t>(a)</w:t>
      </w:r>
      <w:r w:rsidRPr="006D2D8A">
        <w:tab/>
        <w:t>must not be reproductions of any original documents; and</w:t>
      </w:r>
    </w:p>
    <w:p w:rsidR="00D764E2" w:rsidRPr="006D2D8A" w:rsidRDefault="00D764E2" w:rsidP="00E4489D">
      <w:pPr>
        <w:pStyle w:val="paragraph"/>
      </w:pPr>
      <w:r w:rsidRPr="006D2D8A">
        <w:tab/>
        <w:t>(b)</w:t>
      </w:r>
      <w:r w:rsidRPr="006D2D8A">
        <w:tab/>
        <w:t xml:space="preserve">must be kept in hard copy; and </w:t>
      </w:r>
    </w:p>
    <w:p w:rsidR="00D764E2" w:rsidRPr="006D2D8A" w:rsidRDefault="00D764E2" w:rsidP="00E4489D">
      <w:pPr>
        <w:pStyle w:val="paragraph"/>
      </w:pPr>
      <w:r w:rsidRPr="006D2D8A">
        <w:tab/>
        <w:t>(c)</w:t>
      </w:r>
      <w:r w:rsidRPr="006D2D8A">
        <w:tab/>
        <w:t>must be materials that were relied on by the applicant.</w:t>
      </w:r>
    </w:p>
    <w:p w:rsidR="00D764E2" w:rsidRPr="006D2D8A" w:rsidRDefault="00D764E2" w:rsidP="00E4489D">
      <w:pPr>
        <w:pStyle w:val="subsection"/>
      </w:pPr>
      <w:r w:rsidRPr="006D2D8A">
        <w:tab/>
        <w:t>(3)</w:t>
      </w:r>
      <w:r w:rsidRPr="006D2D8A">
        <w:tab/>
        <w:t>However, if a person tells the Regulator that a record has been lost or destroyed during the period records must be kept, the Regulator may treat a complete copy of the record as the original from the time of the loss or destruction.</w:t>
      </w:r>
    </w:p>
    <w:p w:rsidR="00D764E2" w:rsidRPr="006D2D8A" w:rsidRDefault="00D764E2" w:rsidP="00E4489D">
      <w:pPr>
        <w:pStyle w:val="subsection"/>
      </w:pPr>
      <w:r w:rsidRPr="006D2D8A">
        <w:tab/>
        <w:t>(4)</w:t>
      </w:r>
      <w:r w:rsidRPr="006D2D8A">
        <w:tab/>
        <w:t>This clause does not apply if:</w:t>
      </w:r>
    </w:p>
    <w:p w:rsidR="00D764E2" w:rsidRPr="006D2D8A" w:rsidRDefault="00D764E2" w:rsidP="00E4489D">
      <w:pPr>
        <w:pStyle w:val="paragraph"/>
      </w:pPr>
      <w:r w:rsidRPr="006D2D8A">
        <w:tab/>
        <w:t>(a)</w:t>
      </w:r>
      <w:r w:rsidRPr="006D2D8A">
        <w:tab/>
        <w:t>the Regulator has notified the person that the retention of the records is not required; or</w:t>
      </w:r>
    </w:p>
    <w:p w:rsidR="00D764E2" w:rsidRPr="006D2D8A" w:rsidRDefault="00D764E2" w:rsidP="00E4489D">
      <w:pPr>
        <w:pStyle w:val="paragraph"/>
      </w:pPr>
      <w:r w:rsidRPr="006D2D8A">
        <w:tab/>
        <w:t>(b)</w:t>
      </w:r>
      <w:r w:rsidRPr="006D2D8A">
        <w:tab/>
        <w:t>the person is a company that has gone into liquidation and been finally dissolved.</w:t>
      </w:r>
    </w:p>
    <w:p w:rsidR="00D764E2" w:rsidRPr="006D2D8A" w:rsidRDefault="00E4489D" w:rsidP="009325DB">
      <w:pPr>
        <w:pStyle w:val="ActHead2"/>
        <w:pageBreakBefore/>
      </w:pPr>
      <w:bookmarkStart w:id="235" w:name="_Toc355625810"/>
      <w:r w:rsidRPr="006D2D8A">
        <w:rPr>
          <w:rStyle w:val="CharPartNo"/>
        </w:rPr>
        <w:t>Part</w:t>
      </w:r>
      <w:r w:rsidR="006D2D8A" w:rsidRPr="006D2D8A">
        <w:rPr>
          <w:rStyle w:val="CharPartNo"/>
        </w:rPr>
        <w:t> </w:t>
      </w:r>
      <w:r w:rsidR="00D764E2" w:rsidRPr="006D2D8A">
        <w:rPr>
          <w:rStyle w:val="CharPartNo"/>
        </w:rPr>
        <w:t>12</w:t>
      </w:r>
      <w:r w:rsidRPr="006D2D8A">
        <w:t>—</w:t>
      </w:r>
      <w:r w:rsidR="00D764E2" w:rsidRPr="006D2D8A">
        <w:rPr>
          <w:rStyle w:val="CharPartText"/>
        </w:rPr>
        <w:t>Reporting requirements</w:t>
      </w:r>
      <w:bookmarkEnd w:id="235"/>
    </w:p>
    <w:p w:rsidR="00BB2197" w:rsidRPr="00BB2197" w:rsidRDefault="00BB2197" w:rsidP="00BB2197">
      <w:pPr>
        <w:pStyle w:val="Header"/>
        <w:tabs>
          <w:tab w:val="clear" w:pos="4150"/>
          <w:tab w:val="clear" w:pos="8307"/>
        </w:tabs>
        <w:rPr>
          <w:rStyle w:val="CharDivText"/>
        </w:rPr>
      </w:pPr>
      <w:r w:rsidRPr="00BB2197">
        <w:rPr>
          <w:rStyle w:val="CharDivNo"/>
        </w:rPr>
        <w:t xml:space="preserve"> </w:t>
      </w:r>
      <w:r w:rsidRPr="00BB2197">
        <w:rPr>
          <w:rStyle w:val="CharDivText"/>
        </w:rPr>
        <w:t xml:space="preserve"> </w:t>
      </w:r>
    </w:p>
    <w:p w:rsidR="00D764E2" w:rsidRPr="006D2D8A" w:rsidRDefault="00D764E2" w:rsidP="00E4489D">
      <w:pPr>
        <w:pStyle w:val="subsection"/>
      </w:pPr>
      <w:r w:rsidRPr="006D2D8A">
        <w:t>1201</w:t>
      </w:r>
      <w:r w:rsidRPr="006D2D8A">
        <w:tab/>
      </w:r>
      <w:r w:rsidRPr="006D2D8A">
        <w:tab/>
        <w:t>If free carbon units have been issued in relation to an emissions</w:t>
      </w:r>
      <w:r w:rsidR="006D2D8A" w:rsidRPr="006D2D8A">
        <w:noBreakHyphen/>
      </w:r>
      <w:r w:rsidRPr="006D2D8A">
        <w:t>intensive trade</w:t>
      </w:r>
      <w:r w:rsidR="006D2D8A" w:rsidRPr="006D2D8A">
        <w:noBreakHyphen/>
      </w:r>
      <w:r w:rsidRPr="006D2D8A">
        <w:t xml:space="preserve">exposed activity at a facility or series of facilities, the person to which the free carbon units were issued (the </w:t>
      </w:r>
      <w:r w:rsidRPr="006D2D8A">
        <w:rPr>
          <w:b/>
          <w:i/>
        </w:rPr>
        <w:t>recipient</w:t>
      </w:r>
      <w:r w:rsidRPr="006D2D8A">
        <w:t>) must give the Regulator the reports set out in this Part.</w:t>
      </w:r>
    </w:p>
    <w:p w:rsidR="00D764E2" w:rsidRPr="006D2D8A" w:rsidRDefault="00D764E2" w:rsidP="00E4489D">
      <w:pPr>
        <w:pStyle w:val="subsection"/>
      </w:pPr>
      <w:r w:rsidRPr="006D2D8A">
        <w:t>1202</w:t>
      </w:r>
      <w:r w:rsidRPr="006D2D8A">
        <w:tab/>
      </w:r>
      <w:r w:rsidRPr="006D2D8A">
        <w:tab/>
        <w:t>If an executive officer of the recipient (or, if the recipient is not a body corporate, a person with an equivalent function) becomes aware that the recipient will no longer be an eligible person in relation to one or more facilities that carry on an emissions</w:t>
      </w:r>
      <w:r w:rsidR="006D2D8A" w:rsidRPr="006D2D8A">
        <w:noBreakHyphen/>
      </w:r>
      <w:r w:rsidRPr="006D2D8A">
        <w:t>intensive trade</w:t>
      </w:r>
      <w:r w:rsidR="006D2D8A" w:rsidRPr="006D2D8A">
        <w:noBreakHyphen/>
      </w:r>
      <w:r w:rsidRPr="006D2D8A">
        <w:t>exposed activity on the next 30</w:t>
      </w:r>
      <w:r w:rsidR="006D2D8A" w:rsidRPr="006D2D8A">
        <w:t> </w:t>
      </w:r>
      <w:r w:rsidRPr="006D2D8A">
        <w:t>June, the recipient must give the Regulator a report stating who is likely to be an eligible person in relation to the facilities on that date.</w:t>
      </w:r>
    </w:p>
    <w:p w:rsidR="00D764E2" w:rsidRPr="006D2D8A" w:rsidRDefault="00D764E2" w:rsidP="00E4489D">
      <w:pPr>
        <w:pStyle w:val="subsection"/>
      </w:pPr>
      <w:r w:rsidRPr="006D2D8A">
        <w:t>1203</w:t>
      </w:r>
      <w:r w:rsidRPr="006D2D8A">
        <w:tab/>
      </w:r>
      <w:r w:rsidRPr="006D2D8A">
        <w:tab/>
        <w:t>If an executive officer of the recipient (or, if the recipient is not a body corporate, a person with an equivalent function) becomes aware that:</w:t>
      </w:r>
    </w:p>
    <w:p w:rsidR="00D764E2" w:rsidRPr="006D2D8A" w:rsidRDefault="00D764E2" w:rsidP="00E4489D">
      <w:pPr>
        <w:pStyle w:val="paragraph"/>
      </w:pPr>
      <w:r w:rsidRPr="006D2D8A">
        <w:tab/>
        <w:t>(a)</w:t>
      </w:r>
      <w:r w:rsidRPr="006D2D8A">
        <w:tab/>
        <w:t>a decision has been taken to stop the production of one or more relevant products at a facility or series of facilities, indefinitely or for more than 12 months, while the Regulator is considering an application in relation to the production of those relevant products; and</w:t>
      </w:r>
    </w:p>
    <w:p w:rsidR="00D764E2" w:rsidRPr="006D2D8A" w:rsidRDefault="00D764E2" w:rsidP="00E4489D">
      <w:pPr>
        <w:pStyle w:val="paragraph"/>
      </w:pPr>
      <w:r w:rsidRPr="006D2D8A">
        <w:tab/>
        <w:t>(b)</w:t>
      </w:r>
      <w:r w:rsidRPr="006D2D8A">
        <w:tab/>
        <w:t>a requirement relating to the closure of equipment is reasonably likely to occur within 6 months;</w:t>
      </w:r>
    </w:p>
    <w:p w:rsidR="00D764E2" w:rsidRPr="006D2D8A" w:rsidRDefault="00D764E2" w:rsidP="00E4489D">
      <w:pPr>
        <w:pStyle w:val="subsection2"/>
      </w:pPr>
      <w:r w:rsidRPr="006D2D8A">
        <w:t>the recipient must give the Regulator a report of when the requirement is likely to occur.</w:t>
      </w:r>
    </w:p>
    <w:p w:rsidR="00D764E2" w:rsidRPr="006D2D8A" w:rsidRDefault="00D764E2" w:rsidP="00E4489D">
      <w:pPr>
        <w:pStyle w:val="subsection"/>
      </w:pPr>
      <w:r w:rsidRPr="006D2D8A">
        <w:t>1204</w:t>
      </w:r>
      <w:r w:rsidRPr="006D2D8A">
        <w:tab/>
      </w:r>
      <w:r w:rsidRPr="006D2D8A">
        <w:tab/>
        <w:t>If an executive officer of the recipient (or, if the recipient is not a body corporate, a person with an equivalent function) becomes aware that a requirement relating to the closure of equipment has occurred, the recipient must give the Regulator a report of when the requirement occurred.</w:t>
      </w:r>
    </w:p>
    <w:p w:rsidR="00D764E2" w:rsidRPr="006D2D8A" w:rsidRDefault="00D764E2" w:rsidP="00E4489D">
      <w:pPr>
        <w:pStyle w:val="subsection"/>
      </w:pPr>
      <w:r w:rsidRPr="006D2D8A">
        <w:t>1205</w:t>
      </w:r>
      <w:r w:rsidRPr="006D2D8A">
        <w:tab/>
      </w:r>
      <w:r w:rsidRPr="006D2D8A">
        <w:tab/>
        <w:t>If an executive officer of the recipient (or, if the recipient is not a body corporate, a person with an equivalent function) becomes aware that a circumstance mentioned in clause</w:t>
      </w:r>
      <w:r w:rsidR="006D2D8A" w:rsidRPr="006D2D8A">
        <w:t> </w:t>
      </w:r>
      <w:r w:rsidRPr="006D2D8A">
        <w:t>910 exists, the recipient must give the Regulator a report of when the circumstance came into existence.</w:t>
      </w:r>
    </w:p>
    <w:p w:rsidR="00D764E2" w:rsidRPr="006D2D8A" w:rsidRDefault="00D764E2" w:rsidP="00E4489D">
      <w:pPr>
        <w:pStyle w:val="subsection"/>
      </w:pPr>
      <w:r w:rsidRPr="006D2D8A">
        <w:t>1206</w:t>
      </w:r>
      <w:r w:rsidRPr="006D2D8A">
        <w:tab/>
        <w:t>(1)</w:t>
      </w:r>
      <w:r w:rsidRPr="006D2D8A">
        <w:tab/>
        <w:t>If:</w:t>
      </w:r>
    </w:p>
    <w:p w:rsidR="00D764E2" w:rsidRPr="006D2D8A" w:rsidRDefault="00D764E2" w:rsidP="00E4489D">
      <w:pPr>
        <w:pStyle w:val="paragraph"/>
      </w:pPr>
      <w:r w:rsidRPr="006D2D8A">
        <w:tab/>
        <w:t>(a)</w:t>
      </w:r>
      <w:r w:rsidRPr="006D2D8A">
        <w:tab/>
        <w:t>an executive officer of the recipient (or, if the recipient is not a body corporate, a person with an equivalent function) becomes aware, during:</w:t>
      </w:r>
    </w:p>
    <w:p w:rsidR="00D764E2" w:rsidRPr="006D2D8A" w:rsidRDefault="00D764E2" w:rsidP="00E4489D">
      <w:pPr>
        <w:pStyle w:val="paragraphsub"/>
      </w:pPr>
      <w:r w:rsidRPr="006D2D8A">
        <w:tab/>
        <w:t>(i)</w:t>
      </w:r>
      <w:r w:rsidRPr="006D2D8A">
        <w:tab/>
        <w:t xml:space="preserve">the financial year for which the free carbon units have been issued (the </w:t>
      </w:r>
      <w:r w:rsidRPr="006D2D8A">
        <w:rPr>
          <w:b/>
          <w:i/>
        </w:rPr>
        <w:t>first financial year</w:t>
      </w:r>
      <w:r w:rsidRPr="006D2D8A">
        <w:t>); or</w:t>
      </w:r>
    </w:p>
    <w:p w:rsidR="00D764E2" w:rsidRPr="006D2D8A" w:rsidRDefault="00D764E2" w:rsidP="00E4489D">
      <w:pPr>
        <w:pStyle w:val="paragraphsub"/>
      </w:pPr>
      <w:r w:rsidRPr="006D2D8A">
        <w:tab/>
        <w:t>(ii)</w:t>
      </w:r>
      <w:r w:rsidRPr="006D2D8A">
        <w:tab/>
        <w:t>the following financial year;</w:t>
      </w:r>
    </w:p>
    <w:p w:rsidR="00D764E2" w:rsidRPr="006D2D8A" w:rsidRDefault="00D764E2" w:rsidP="00E4489D">
      <w:pPr>
        <w:pStyle w:val="paragraph"/>
      </w:pPr>
      <w:r w:rsidRPr="006D2D8A">
        <w:tab/>
      </w:r>
      <w:r w:rsidRPr="006D2D8A">
        <w:tab/>
        <w:t>that no application for free carbon units will be made in respect of the facility for the following financial year; and</w:t>
      </w:r>
    </w:p>
    <w:p w:rsidR="00D764E2" w:rsidRPr="006D2D8A" w:rsidRDefault="00D764E2" w:rsidP="00E4489D">
      <w:pPr>
        <w:pStyle w:val="paragraph"/>
      </w:pPr>
      <w:r w:rsidRPr="006D2D8A">
        <w:tab/>
        <w:t>(b)</w:t>
      </w:r>
      <w:r w:rsidRPr="006D2D8A">
        <w:tab/>
        <w:t>the requirement under clause</w:t>
      </w:r>
      <w:r w:rsidR="006D2D8A" w:rsidRPr="006D2D8A">
        <w:t> </w:t>
      </w:r>
      <w:r w:rsidRPr="006D2D8A">
        <w:t>1304 for the recipient to relinquish carbon units has not been imposed in the first financial year;</w:t>
      </w:r>
    </w:p>
    <w:p w:rsidR="00D764E2" w:rsidRPr="006D2D8A" w:rsidRDefault="00D764E2" w:rsidP="00E4489D">
      <w:pPr>
        <w:pStyle w:val="subsection2"/>
      </w:pPr>
      <w:r w:rsidRPr="006D2D8A">
        <w:t xml:space="preserve">the recipient must give the Regulator a report containing the information in </w:t>
      </w:r>
      <w:r w:rsidR="006D2D8A" w:rsidRPr="006D2D8A">
        <w:t>subclause (</w:t>
      </w:r>
      <w:r w:rsidRPr="006D2D8A">
        <w:t xml:space="preserve">3). </w:t>
      </w:r>
    </w:p>
    <w:p w:rsidR="00D764E2" w:rsidRPr="006D2D8A" w:rsidRDefault="00D764E2" w:rsidP="00E4489D">
      <w:pPr>
        <w:pStyle w:val="subsection"/>
      </w:pPr>
      <w:r w:rsidRPr="006D2D8A">
        <w:tab/>
        <w:t>(2)</w:t>
      </w:r>
      <w:r w:rsidRPr="006D2D8A">
        <w:tab/>
        <w:t>If:</w:t>
      </w:r>
    </w:p>
    <w:p w:rsidR="00D764E2" w:rsidRPr="006D2D8A" w:rsidRDefault="00D764E2" w:rsidP="00E4489D">
      <w:pPr>
        <w:pStyle w:val="paragraph"/>
      </w:pPr>
      <w:r w:rsidRPr="006D2D8A">
        <w:tab/>
        <w:t>(a)</w:t>
      </w:r>
      <w:r w:rsidRPr="006D2D8A">
        <w:tab/>
        <w:t>an executive officer of the recipient (or, if the recipient is not a body corporate, a person with an equivalent function) becomes aware, during:</w:t>
      </w:r>
    </w:p>
    <w:p w:rsidR="00D764E2" w:rsidRPr="006D2D8A" w:rsidRDefault="00D764E2" w:rsidP="00E4489D">
      <w:pPr>
        <w:pStyle w:val="paragraphsub"/>
      </w:pPr>
      <w:r w:rsidRPr="006D2D8A">
        <w:tab/>
        <w:t>(i)</w:t>
      </w:r>
      <w:r w:rsidRPr="006D2D8A">
        <w:tab/>
        <w:t xml:space="preserve">the financial year for which the free carbon units have been issued (the </w:t>
      </w:r>
      <w:r w:rsidRPr="006D2D8A">
        <w:rPr>
          <w:b/>
          <w:i/>
        </w:rPr>
        <w:t>first financial year</w:t>
      </w:r>
      <w:r w:rsidRPr="006D2D8A">
        <w:t>); or</w:t>
      </w:r>
    </w:p>
    <w:p w:rsidR="00D764E2" w:rsidRPr="006D2D8A" w:rsidRDefault="00D764E2" w:rsidP="00E4489D">
      <w:pPr>
        <w:pStyle w:val="paragraphsub"/>
      </w:pPr>
      <w:r w:rsidRPr="006D2D8A">
        <w:tab/>
        <w:t>(ii)</w:t>
      </w:r>
      <w:r w:rsidRPr="006D2D8A">
        <w:tab/>
        <w:t>the following financial year;</w:t>
      </w:r>
    </w:p>
    <w:p w:rsidR="00D764E2" w:rsidRPr="006D2D8A" w:rsidRDefault="00D764E2" w:rsidP="00E4489D">
      <w:pPr>
        <w:pStyle w:val="paragraph"/>
      </w:pPr>
      <w:r w:rsidRPr="006D2D8A">
        <w:tab/>
      </w:r>
      <w:r w:rsidRPr="006D2D8A">
        <w:tab/>
        <w:t>that an application by the recipient for the issue of free carbon units would, if it were made, be refused because the Regulator would not be satisfied as to the matter mentioned in paragraph</w:t>
      </w:r>
      <w:r w:rsidR="006D2D8A" w:rsidRPr="006D2D8A">
        <w:t> </w:t>
      </w:r>
      <w:r w:rsidRPr="006D2D8A">
        <w:t>804(3</w:t>
      </w:r>
      <w:r w:rsidR="00E4489D" w:rsidRPr="006D2D8A">
        <w:t>)(</w:t>
      </w:r>
      <w:r w:rsidRPr="006D2D8A">
        <w:t>f); and</w:t>
      </w:r>
    </w:p>
    <w:p w:rsidR="00D764E2" w:rsidRPr="006D2D8A" w:rsidRDefault="00D764E2" w:rsidP="00E4489D">
      <w:pPr>
        <w:pStyle w:val="paragraph"/>
      </w:pPr>
      <w:r w:rsidRPr="006D2D8A">
        <w:tab/>
        <w:t>(b)</w:t>
      </w:r>
      <w:r w:rsidRPr="006D2D8A">
        <w:tab/>
        <w:t>the requirement under clause</w:t>
      </w:r>
      <w:r w:rsidR="006D2D8A" w:rsidRPr="006D2D8A">
        <w:t> </w:t>
      </w:r>
      <w:r w:rsidRPr="006D2D8A">
        <w:t>1304 for the recipient to relinquish carbon units has not been imposed in the first financial year;</w:t>
      </w:r>
    </w:p>
    <w:p w:rsidR="00D764E2" w:rsidRPr="006D2D8A" w:rsidRDefault="00D764E2" w:rsidP="00E4489D">
      <w:pPr>
        <w:pStyle w:val="subsection2"/>
      </w:pPr>
      <w:r w:rsidRPr="006D2D8A">
        <w:t xml:space="preserve">the recipient must give the Regulator a report containing the information in </w:t>
      </w:r>
      <w:r w:rsidR="006D2D8A" w:rsidRPr="006D2D8A">
        <w:t>subclause (</w:t>
      </w:r>
      <w:r w:rsidRPr="006D2D8A">
        <w:t>3).</w:t>
      </w:r>
    </w:p>
    <w:p w:rsidR="00D764E2" w:rsidRPr="006D2D8A" w:rsidRDefault="00D764E2" w:rsidP="00E4489D">
      <w:pPr>
        <w:pStyle w:val="subsection"/>
      </w:pPr>
      <w:r w:rsidRPr="006D2D8A">
        <w:tab/>
        <w:t>(3)</w:t>
      </w:r>
      <w:r w:rsidRPr="006D2D8A">
        <w:tab/>
        <w:t>The recipient’s report must contain the following:</w:t>
      </w:r>
    </w:p>
    <w:p w:rsidR="00D764E2" w:rsidRPr="006D2D8A" w:rsidRDefault="00D764E2" w:rsidP="00E4489D">
      <w:pPr>
        <w:pStyle w:val="paragraph"/>
      </w:pPr>
      <w:r w:rsidRPr="006D2D8A">
        <w:tab/>
        <w:t>(a)</w:t>
      </w:r>
      <w:r w:rsidRPr="006D2D8A">
        <w:tab/>
        <w:t>the amount of production of all relevant products for the facility during the first financial year; and</w:t>
      </w:r>
    </w:p>
    <w:p w:rsidR="00D764E2" w:rsidRPr="006D2D8A" w:rsidRDefault="00D764E2" w:rsidP="00E4489D">
      <w:pPr>
        <w:pStyle w:val="paragraph"/>
      </w:pPr>
      <w:r w:rsidRPr="006D2D8A">
        <w:tab/>
        <w:t>(b)</w:t>
      </w:r>
      <w:r w:rsidRPr="006D2D8A">
        <w:tab/>
        <w:t>the information required to be given to the Regulator under subclause</w:t>
      </w:r>
      <w:r w:rsidR="006D2D8A" w:rsidRPr="006D2D8A">
        <w:t> </w:t>
      </w:r>
      <w:r w:rsidRPr="006D2D8A">
        <w:t>603(1); and</w:t>
      </w:r>
    </w:p>
    <w:p w:rsidR="00D764E2" w:rsidRPr="006D2D8A" w:rsidRDefault="00D764E2" w:rsidP="00E4489D">
      <w:pPr>
        <w:pStyle w:val="paragraph"/>
      </w:pPr>
      <w:r w:rsidRPr="006D2D8A">
        <w:tab/>
        <w:t>(c)</w:t>
      </w:r>
      <w:r w:rsidRPr="006D2D8A">
        <w:tab/>
        <w:t>for a new facility or series of new facilities</w:t>
      </w:r>
      <w:r w:rsidR="00E4489D" w:rsidRPr="006D2D8A">
        <w:t>—</w:t>
      </w:r>
      <w:r w:rsidRPr="006D2D8A">
        <w:t>the calculations relating to the amounts mentioned in paragraphs 911(2</w:t>
      </w:r>
      <w:r w:rsidR="00E4489D" w:rsidRPr="006D2D8A">
        <w:t>)(</w:t>
      </w:r>
      <w:r w:rsidRPr="006D2D8A">
        <w:t>c), (d) and (e) for the first financial year; and</w:t>
      </w:r>
    </w:p>
    <w:p w:rsidR="00D764E2" w:rsidRPr="006D2D8A" w:rsidRDefault="00D764E2" w:rsidP="00E4489D">
      <w:pPr>
        <w:pStyle w:val="paragraph"/>
      </w:pPr>
      <w:r w:rsidRPr="006D2D8A">
        <w:tab/>
        <w:t>(d)</w:t>
      </w:r>
      <w:r w:rsidRPr="006D2D8A">
        <w:tab/>
        <w:t>for a sub</w:t>
      </w:r>
      <w:r w:rsidR="006D2D8A" w:rsidRPr="006D2D8A">
        <w:noBreakHyphen/>
      </w:r>
      <w:r w:rsidRPr="006D2D8A">
        <w:t>threshold facility to which clause</w:t>
      </w:r>
      <w:r w:rsidR="006D2D8A" w:rsidRPr="006D2D8A">
        <w:t> </w:t>
      </w:r>
      <w:r w:rsidRPr="006D2D8A">
        <w:t>708 applies</w:t>
      </w:r>
      <w:r w:rsidR="00E4489D" w:rsidRPr="006D2D8A">
        <w:t>—</w:t>
      </w:r>
      <w:r w:rsidRPr="006D2D8A">
        <w:t>the scope 1 emissions, by source, from the operation of the facility for the first financial year.</w:t>
      </w:r>
    </w:p>
    <w:p w:rsidR="00D764E2" w:rsidRPr="006D2D8A" w:rsidRDefault="00D764E2" w:rsidP="00E4489D">
      <w:pPr>
        <w:pStyle w:val="subsection"/>
      </w:pPr>
      <w:r w:rsidRPr="006D2D8A">
        <w:t>1207</w:t>
      </w:r>
      <w:r w:rsidRPr="006D2D8A">
        <w:tab/>
        <w:t>(1)</w:t>
      </w:r>
      <w:r w:rsidRPr="006D2D8A">
        <w:tab/>
        <w:t>The recipient must give the report under clauses</w:t>
      </w:r>
      <w:r w:rsidR="006D2D8A" w:rsidRPr="006D2D8A">
        <w:t> </w:t>
      </w:r>
      <w:r w:rsidRPr="006D2D8A">
        <w:t>1202, 1204 and 1205 within 30 days after the executive officer or other person becomes aware of the matter.</w:t>
      </w:r>
    </w:p>
    <w:p w:rsidR="00D764E2" w:rsidRPr="006D2D8A" w:rsidRDefault="00D764E2" w:rsidP="00E4489D">
      <w:pPr>
        <w:pStyle w:val="subsection"/>
      </w:pPr>
      <w:r w:rsidRPr="006D2D8A">
        <w:tab/>
        <w:t>(2)</w:t>
      </w:r>
      <w:r w:rsidRPr="006D2D8A">
        <w:tab/>
        <w:t>The recipient must give the report under clause</w:t>
      </w:r>
      <w:r w:rsidR="006D2D8A" w:rsidRPr="006D2D8A">
        <w:t> </w:t>
      </w:r>
      <w:r w:rsidRPr="006D2D8A">
        <w:t>1203 within the later of:</w:t>
      </w:r>
    </w:p>
    <w:p w:rsidR="00D764E2" w:rsidRPr="006D2D8A" w:rsidRDefault="00D764E2" w:rsidP="00E4489D">
      <w:pPr>
        <w:pStyle w:val="paragraph"/>
      </w:pPr>
      <w:r w:rsidRPr="006D2D8A">
        <w:tab/>
        <w:t>(a)</w:t>
      </w:r>
      <w:r w:rsidRPr="006D2D8A">
        <w:tab/>
        <w:t>30 days after the executive officer or other person becomes aware of the matter; and</w:t>
      </w:r>
    </w:p>
    <w:p w:rsidR="00D764E2" w:rsidRPr="006D2D8A" w:rsidRDefault="00D764E2" w:rsidP="00E4489D">
      <w:pPr>
        <w:pStyle w:val="paragraph"/>
      </w:pPr>
      <w:r w:rsidRPr="006D2D8A">
        <w:tab/>
        <w:t>(b)</w:t>
      </w:r>
      <w:r w:rsidRPr="006D2D8A">
        <w:tab/>
        <w:t>5 months before the requirement relating to the closure of equipment is reasonably likely to occur.</w:t>
      </w:r>
    </w:p>
    <w:p w:rsidR="00D764E2" w:rsidRPr="006D2D8A" w:rsidRDefault="00D764E2" w:rsidP="00E4489D">
      <w:pPr>
        <w:pStyle w:val="subsection"/>
      </w:pPr>
      <w:r w:rsidRPr="006D2D8A">
        <w:tab/>
        <w:t>(3)</w:t>
      </w:r>
      <w:r w:rsidRPr="006D2D8A">
        <w:tab/>
        <w:t>The recipient must give the report under clause</w:t>
      </w:r>
      <w:r w:rsidR="006D2D8A" w:rsidRPr="006D2D8A">
        <w:t> </w:t>
      </w:r>
      <w:r w:rsidRPr="006D2D8A">
        <w:t>1206 within:</w:t>
      </w:r>
    </w:p>
    <w:p w:rsidR="00D764E2" w:rsidRPr="006D2D8A" w:rsidRDefault="00D764E2" w:rsidP="00E4489D">
      <w:pPr>
        <w:pStyle w:val="paragraph"/>
      </w:pPr>
      <w:r w:rsidRPr="006D2D8A">
        <w:tab/>
        <w:t>(a)</w:t>
      </w:r>
      <w:r w:rsidRPr="006D2D8A">
        <w:tab/>
        <w:t>if equipment is taken to have been closed</w:t>
      </w:r>
      <w:r w:rsidR="00E4489D" w:rsidRPr="006D2D8A">
        <w:t>—</w:t>
      </w:r>
      <w:r w:rsidRPr="006D2D8A">
        <w:t>90 days after the closure occurred; and</w:t>
      </w:r>
    </w:p>
    <w:p w:rsidR="00D764E2" w:rsidRPr="006D2D8A" w:rsidRDefault="00D764E2" w:rsidP="00E4489D">
      <w:pPr>
        <w:pStyle w:val="paragraph"/>
      </w:pPr>
      <w:r w:rsidRPr="006D2D8A">
        <w:tab/>
        <w:t>(b)</w:t>
      </w:r>
      <w:r w:rsidRPr="006D2D8A">
        <w:tab/>
        <w:t>in any other case</w:t>
      </w:r>
      <w:r w:rsidR="00E4489D" w:rsidRPr="006D2D8A">
        <w:t>—</w:t>
      </w:r>
      <w:r w:rsidRPr="006D2D8A">
        <w:t xml:space="preserve">90 days after the end of the first financial year. </w:t>
      </w:r>
      <w:r w:rsidR="003D5865" w:rsidRPr="006D2D8A">
        <w:t>0</w:t>
      </w:r>
    </w:p>
    <w:p w:rsidR="00D764E2" w:rsidRPr="006D2D8A" w:rsidRDefault="00E4489D" w:rsidP="009325DB">
      <w:pPr>
        <w:pStyle w:val="ActHead2"/>
        <w:pageBreakBefore/>
      </w:pPr>
      <w:bookmarkStart w:id="236" w:name="_Toc355625811"/>
      <w:r w:rsidRPr="006D2D8A">
        <w:rPr>
          <w:rStyle w:val="CharPartNo"/>
        </w:rPr>
        <w:t>Part</w:t>
      </w:r>
      <w:r w:rsidR="006D2D8A" w:rsidRPr="006D2D8A">
        <w:rPr>
          <w:rStyle w:val="CharPartNo"/>
        </w:rPr>
        <w:t> </w:t>
      </w:r>
      <w:r w:rsidR="00D764E2" w:rsidRPr="006D2D8A">
        <w:rPr>
          <w:rStyle w:val="CharPartNo"/>
        </w:rPr>
        <w:t>13</w:t>
      </w:r>
      <w:r w:rsidRPr="006D2D8A">
        <w:t>—</w:t>
      </w:r>
      <w:r w:rsidR="00D764E2" w:rsidRPr="006D2D8A">
        <w:rPr>
          <w:rStyle w:val="CharPartText"/>
        </w:rPr>
        <w:t>Relinquishment of carbon units</w:t>
      </w:r>
      <w:bookmarkEnd w:id="236"/>
    </w:p>
    <w:p w:rsidR="00D764E2" w:rsidRPr="006D2D8A" w:rsidRDefault="00A33841" w:rsidP="00E4489D">
      <w:pPr>
        <w:pStyle w:val="ActHead3"/>
      </w:pPr>
      <w:bookmarkStart w:id="237" w:name="_Toc355625812"/>
      <w:r w:rsidRPr="006D2D8A">
        <w:rPr>
          <w:rStyle w:val="CharDivNo"/>
        </w:rPr>
        <w:t>Division</w:t>
      </w:r>
      <w:r w:rsidR="006D2D8A" w:rsidRPr="006D2D8A">
        <w:rPr>
          <w:rStyle w:val="CharDivNo"/>
        </w:rPr>
        <w:t> </w:t>
      </w:r>
      <w:r w:rsidRPr="006D2D8A">
        <w:rPr>
          <w:rStyle w:val="CharDivNo"/>
        </w:rPr>
        <w:t>1</w:t>
      </w:r>
      <w:r w:rsidRPr="006D2D8A">
        <w:t>—</w:t>
      </w:r>
      <w:r w:rsidR="00D764E2" w:rsidRPr="006D2D8A">
        <w:rPr>
          <w:rStyle w:val="CharDivText"/>
        </w:rPr>
        <w:t>General</w:t>
      </w:r>
      <w:bookmarkEnd w:id="237"/>
    </w:p>
    <w:p w:rsidR="00D764E2" w:rsidRPr="006D2D8A" w:rsidRDefault="00D764E2" w:rsidP="00E4489D">
      <w:pPr>
        <w:pStyle w:val="subsection"/>
      </w:pPr>
      <w:r w:rsidRPr="006D2D8A">
        <w:t>1301</w:t>
      </w:r>
      <w:r w:rsidRPr="006D2D8A">
        <w:tab/>
      </w:r>
      <w:r w:rsidRPr="006D2D8A">
        <w:tab/>
        <w:t>A person is required to relinquish a number of carbon units if:</w:t>
      </w:r>
    </w:p>
    <w:p w:rsidR="00D764E2" w:rsidRPr="006D2D8A" w:rsidRDefault="00D764E2" w:rsidP="00E4489D">
      <w:pPr>
        <w:pStyle w:val="paragraph"/>
      </w:pPr>
      <w:r w:rsidRPr="006D2D8A">
        <w:tab/>
        <w:t>(a)</w:t>
      </w:r>
      <w:r w:rsidRPr="006D2D8A">
        <w:tab/>
        <w:t>a number of free carbon units have been issued to the person for a financial year in accordance with this program; and</w:t>
      </w:r>
    </w:p>
    <w:p w:rsidR="00D764E2" w:rsidRPr="006D2D8A" w:rsidRDefault="00D764E2" w:rsidP="00E4489D">
      <w:pPr>
        <w:pStyle w:val="paragraph"/>
      </w:pPr>
      <w:r w:rsidRPr="006D2D8A">
        <w:tab/>
        <w:t>(b)</w:t>
      </w:r>
      <w:r w:rsidRPr="006D2D8A">
        <w:tab/>
        <w:t>either:</w:t>
      </w:r>
    </w:p>
    <w:p w:rsidR="00D764E2" w:rsidRPr="006D2D8A" w:rsidRDefault="00D764E2" w:rsidP="00E4489D">
      <w:pPr>
        <w:pStyle w:val="paragraphsub"/>
      </w:pPr>
      <w:r w:rsidRPr="006D2D8A">
        <w:tab/>
        <w:t>(i)</w:t>
      </w:r>
      <w:r w:rsidRPr="006D2D8A">
        <w:tab/>
        <w:t xml:space="preserve">an event described in this </w:t>
      </w:r>
      <w:r w:rsidR="00E4489D" w:rsidRPr="006D2D8A">
        <w:t>Part</w:t>
      </w:r>
      <w:r w:rsidR="0035397E" w:rsidRPr="006D2D8A">
        <w:t xml:space="preserve"> </w:t>
      </w:r>
      <w:r w:rsidRPr="006D2D8A">
        <w:t>occurs during that financial year; or</w:t>
      </w:r>
    </w:p>
    <w:p w:rsidR="00D764E2" w:rsidRPr="006D2D8A" w:rsidRDefault="00D764E2" w:rsidP="00E4489D">
      <w:pPr>
        <w:pStyle w:val="paragraphsub"/>
      </w:pPr>
      <w:r w:rsidRPr="006D2D8A">
        <w:tab/>
        <w:t>(ii)</w:t>
      </w:r>
      <w:r w:rsidRPr="006D2D8A">
        <w:tab/>
        <w:t xml:space="preserve">a circumstance described in this </w:t>
      </w:r>
      <w:r w:rsidR="00E4489D" w:rsidRPr="006D2D8A">
        <w:t>Part</w:t>
      </w:r>
      <w:r w:rsidR="0035397E" w:rsidRPr="006D2D8A">
        <w:t xml:space="preserve"> </w:t>
      </w:r>
      <w:r w:rsidRPr="006D2D8A">
        <w:t>comes into existence during that financial year.</w:t>
      </w:r>
    </w:p>
    <w:p w:rsidR="00D764E2" w:rsidRPr="006D2D8A" w:rsidRDefault="00A33841" w:rsidP="00DB7DCF">
      <w:pPr>
        <w:pStyle w:val="ActHead3"/>
        <w:pageBreakBefore/>
      </w:pPr>
      <w:bookmarkStart w:id="238" w:name="_Toc355625813"/>
      <w:r w:rsidRPr="006D2D8A">
        <w:rPr>
          <w:rStyle w:val="CharDivNo"/>
        </w:rPr>
        <w:t>Division</w:t>
      </w:r>
      <w:r w:rsidR="006D2D8A" w:rsidRPr="006D2D8A">
        <w:rPr>
          <w:rStyle w:val="CharDivNo"/>
        </w:rPr>
        <w:t> </w:t>
      </w:r>
      <w:r w:rsidRPr="006D2D8A">
        <w:rPr>
          <w:rStyle w:val="CharDivNo"/>
        </w:rPr>
        <w:t>2</w:t>
      </w:r>
      <w:r w:rsidRPr="006D2D8A">
        <w:t>—</w:t>
      </w:r>
      <w:r w:rsidR="00D764E2" w:rsidRPr="006D2D8A">
        <w:rPr>
          <w:rStyle w:val="CharDivText"/>
        </w:rPr>
        <w:t>Closure of equipment</w:t>
      </w:r>
      <w:bookmarkEnd w:id="238"/>
    </w:p>
    <w:p w:rsidR="00D764E2" w:rsidRPr="006D2D8A" w:rsidRDefault="00E4489D" w:rsidP="005543DC">
      <w:pPr>
        <w:pStyle w:val="ActHead4"/>
      </w:pPr>
      <w:bookmarkStart w:id="239" w:name="_Toc355625814"/>
      <w:r w:rsidRPr="006D2D8A">
        <w:rPr>
          <w:rStyle w:val="CharSubdNo"/>
        </w:rPr>
        <w:t>Subdivision</w:t>
      </w:r>
      <w:r w:rsidR="006D2D8A" w:rsidRPr="006D2D8A">
        <w:rPr>
          <w:rStyle w:val="CharSubdNo"/>
        </w:rPr>
        <w:t> </w:t>
      </w:r>
      <w:r w:rsidR="00D764E2" w:rsidRPr="006D2D8A">
        <w:rPr>
          <w:rStyle w:val="CharSubdNo"/>
        </w:rPr>
        <w:t>1</w:t>
      </w:r>
      <w:r w:rsidR="005543DC" w:rsidRPr="006D2D8A">
        <w:t>—</w:t>
      </w:r>
      <w:r w:rsidR="00D764E2" w:rsidRPr="006D2D8A">
        <w:rPr>
          <w:rStyle w:val="CharSubdText"/>
        </w:rPr>
        <w:t>Closure</w:t>
      </w:r>
      <w:bookmarkEnd w:id="239"/>
    </w:p>
    <w:p w:rsidR="00D764E2" w:rsidRPr="006D2D8A" w:rsidRDefault="00D764E2" w:rsidP="00E4489D">
      <w:pPr>
        <w:pStyle w:val="subsection"/>
      </w:pPr>
      <w:r w:rsidRPr="006D2D8A">
        <w:t>1302</w:t>
      </w:r>
      <w:r w:rsidRPr="006D2D8A">
        <w:tab/>
      </w:r>
      <w:r w:rsidRPr="006D2D8A">
        <w:tab/>
        <w:t>An event is that equipment used to carry on an emissions</w:t>
      </w:r>
      <w:r w:rsidR="006D2D8A" w:rsidRPr="006D2D8A">
        <w:noBreakHyphen/>
      </w:r>
      <w:r w:rsidRPr="006D2D8A">
        <w:t>intensive trade</w:t>
      </w:r>
      <w:r w:rsidR="006D2D8A" w:rsidRPr="006D2D8A">
        <w:noBreakHyphen/>
      </w:r>
      <w:r w:rsidRPr="006D2D8A">
        <w:t>exposed activity is closed.</w:t>
      </w:r>
    </w:p>
    <w:p w:rsidR="00D764E2" w:rsidRPr="006D2D8A" w:rsidRDefault="00D764E2" w:rsidP="00E4489D">
      <w:pPr>
        <w:pStyle w:val="subsection"/>
      </w:pPr>
      <w:r w:rsidRPr="006D2D8A">
        <w:t>1303</w:t>
      </w:r>
      <w:r w:rsidRPr="006D2D8A">
        <w:tab/>
        <w:t>(1)</w:t>
      </w:r>
      <w:r w:rsidRPr="006D2D8A">
        <w:tab/>
        <w:t>If the equipment mentioned in clause</w:t>
      </w:r>
      <w:r w:rsidR="006D2D8A" w:rsidRPr="006D2D8A">
        <w:t> </w:t>
      </w:r>
      <w:r w:rsidRPr="006D2D8A">
        <w:t>1302 is closed and the requirement to relinquish carbon units under clause</w:t>
      </w:r>
      <w:r w:rsidR="006D2D8A" w:rsidRPr="006D2D8A">
        <w:t> </w:t>
      </w:r>
      <w:r w:rsidRPr="006D2D8A">
        <w:t>1304 has taken effect, the number of free carbon units that must be relinquished is worked out in accordance with this clause.</w:t>
      </w:r>
    </w:p>
    <w:p w:rsidR="00D764E2" w:rsidRPr="006D2D8A" w:rsidRDefault="00D764E2" w:rsidP="00E4489D">
      <w:pPr>
        <w:pStyle w:val="subsection"/>
      </w:pPr>
      <w:r w:rsidRPr="006D2D8A">
        <w:tab/>
        <w:t>(2)</w:t>
      </w:r>
      <w:r w:rsidRPr="006D2D8A">
        <w:tab/>
        <w:t>Identify the total of:</w:t>
      </w:r>
    </w:p>
    <w:p w:rsidR="00D764E2" w:rsidRPr="006D2D8A" w:rsidRDefault="00D764E2" w:rsidP="00E4489D">
      <w:pPr>
        <w:pStyle w:val="paragraph"/>
      </w:pPr>
      <w:r w:rsidRPr="006D2D8A">
        <w:tab/>
        <w:t>(a)</w:t>
      </w:r>
      <w:r w:rsidRPr="006D2D8A">
        <w:tab/>
        <w:t>the amount or volume of the relevant product that was:</w:t>
      </w:r>
    </w:p>
    <w:p w:rsidR="00D764E2" w:rsidRPr="006D2D8A" w:rsidRDefault="00D764E2" w:rsidP="00E4489D">
      <w:pPr>
        <w:pStyle w:val="paragraphsub"/>
      </w:pPr>
      <w:r w:rsidRPr="006D2D8A">
        <w:tab/>
        <w:t>(i)</w:t>
      </w:r>
      <w:r w:rsidRPr="006D2D8A">
        <w:tab/>
        <w:t xml:space="preserve">produced using the equipment in the financial year (the </w:t>
      </w:r>
      <w:r w:rsidRPr="006D2D8A">
        <w:rPr>
          <w:b/>
          <w:i/>
        </w:rPr>
        <w:t>first financial year</w:t>
      </w:r>
      <w:r w:rsidRPr="006D2D8A">
        <w:t>) before the financial year in which the requirement to relinquish carbon units under clause</w:t>
      </w:r>
      <w:r w:rsidR="006D2D8A" w:rsidRPr="006D2D8A">
        <w:t> </w:t>
      </w:r>
      <w:r w:rsidRPr="006D2D8A">
        <w:t>1304 took effect; and</w:t>
      </w:r>
    </w:p>
    <w:p w:rsidR="00D764E2" w:rsidRPr="006D2D8A" w:rsidRDefault="00D764E2" w:rsidP="00E4489D">
      <w:pPr>
        <w:pStyle w:val="paragraphsub"/>
      </w:pPr>
      <w:r w:rsidRPr="006D2D8A">
        <w:tab/>
        <w:t>(ii)</w:t>
      </w:r>
      <w:r w:rsidRPr="006D2D8A">
        <w:tab/>
        <w:t>used in respect of an application for the issue of free carbon units under this program for the financial year in which the requirement to relinquish carbon units under clause</w:t>
      </w:r>
      <w:r w:rsidR="006D2D8A" w:rsidRPr="006D2D8A">
        <w:t> </w:t>
      </w:r>
      <w:r w:rsidRPr="006D2D8A">
        <w:t>1304 took effect; and</w:t>
      </w:r>
    </w:p>
    <w:p w:rsidR="00D764E2" w:rsidRPr="006D2D8A" w:rsidRDefault="00D764E2" w:rsidP="00E4489D">
      <w:pPr>
        <w:pStyle w:val="paragraph"/>
      </w:pPr>
      <w:r w:rsidRPr="006D2D8A">
        <w:tab/>
        <w:t>(b)</w:t>
      </w:r>
      <w:r w:rsidRPr="006D2D8A">
        <w:tab/>
        <w:t>the amount or volume of the relevant product that was:</w:t>
      </w:r>
    </w:p>
    <w:p w:rsidR="00D764E2" w:rsidRPr="006D2D8A" w:rsidRDefault="00D764E2" w:rsidP="00E4489D">
      <w:pPr>
        <w:pStyle w:val="paragraphsub"/>
      </w:pPr>
      <w:r w:rsidRPr="006D2D8A">
        <w:tab/>
        <w:t>(i)</w:t>
      </w:r>
      <w:r w:rsidRPr="006D2D8A">
        <w:tab/>
        <w:t>treated as expected additional production in accordance with subclause</w:t>
      </w:r>
      <w:r w:rsidR="006D2D8A" w:rsidRPr="006D2D8A">
        <w:t> </w:t>
      </w:r>
      <w:r w:rsidRPr="006D2D8A">
        <w:t>907(7); and</w:t>
      </w:r>
    </w:p>
    <w:p w:rsidR="00D764E2" w:rsidRPr="006D2D8A" w:rsidRDefault="00D764E2" w:rsidP="00E4489D">
      <w:pPr>
        <w:pStyle w:val="paragraphsub"/>
      </w:pPr>
      <w:r w:rsidRPr="006D2D8A">
        <w:tab/>
        <w:t>(ii)</w:t>
      </w:r>
      <w:r w:rsidRPr="006D2D8A">
        <w:tab/>
        <w:t>to be produced using the equipment in the financial year in which the requirement to relinquish carbon units under clause</w:t>
      </w:r>
      <w:r w:rsidR="006D2D8A" w:rsidRPr="006D2D8A">
        <w:t> </w:t>
      </w:r>
      <w:r w:rsidRPr="006D2D8A">
        <w:t>1304 took effect.</w:t>
      </w:r>
    </w:p>
    <w:p w:rsidR="00D764E2" w:rsidRPr="006D2D8A" w:rsidRDefault="00D764E2" w:rsidP="00E4489D">
      <w:pPr>
        <w:pStyle w:val="subsection"/>
      </w:pPr>
      <w:r w:rsidRPr="006D2D8A">
        <w:tab/>
        <w:t>(3)</w:t>
      </w:r>
      <w:r w:rsidRPr="006D2D8A">
        <w:tab/>
        <w:t xml:space="preserve">For each relevant product mentioned in </w:t>
      </w:r>
      <w:r w:rsidR="006D2D8A" w:rsidRPr="006D2D8A">
        <w:t>subclause (</w:t>
      </w:r>
      <w:r w:rsidRPr="006D2D8A">
        <w:t>2), identify the amount or volume of the relevant product that was, or is likely to be, produced using the equipment in the financial year in which the requirement to relinquish carbon units under clause</w:t>
      </w:r>
      <w:r w:rsidR="006D2D8A" w:rsidRPr="006D2D8A">
        <w:t> </w:t>
      </w:r>
      <w:r w:rsidRPr="006D2D8A">
        <w:t>1304 took effect.</w:t>
      </w:r>
    </w:p>
    <w:p w:rsidR="00D764E2" w:rsidRPr="006D2D8A" w:rsidRDefault="00D764E2" w:rsidP="00E4489D">
      <w:pPr>
        <w:pStyle w:val="subsection"/>
      </w:pPr>
      <w:r w:rsidRPr="006D2D8A">
        <w:tab/>
        <w:t>(4)</w:t>
      </w:r>
      <w:r w:rsidRPr="006D2D8A">
        <w:tab/>
        <w:t xml:space="preserve">Work out the difference between the 2 amounts worked out under </w:t>
      </w:r>
      <w:r w:rsidR="006D2D8A" w:rsidRPr="006D2D8A">
        <w:t>subclause (</w:t>
      </w:r>
      <w:r w:rsidRPr="006D2D8A">
        <w:t>2) and (3</w:t>
      </w:r>
      <w:r w:rsidR="00E4489D" w:rsidRPr="006D2D8A">
        <w:t>) (t</w:t>
      </w:r>
      <w:r w:rsidRPr="006D2D8A">
        <w:t xml:space="preserve">he </w:t>
      </w:r>
      <w:r w:rsidRPr="006D2D8A">
        <w:rPr>
          <w:b/>
          <w:bCs/>
          <w:i/>
          <w:iCs/>
        </w:rPr>
        <w:t>unused balance</w:t>
      </w:r>
      <w:r w:rsidRPr="006D2D8A">
        <w:t>).</w:t>
      </w:r>
    </w:p>
    <w:p w:rsidR="00D764E2" w:rsidRPr="006D2D8A" w:rsidRDefault="00D764E2" w:rsidP="00E4489D">
      <w:pPr>
        <w:pStyle w:val="subsection"/>
      </w:pPr>
      <w:r w:rsidRPr="006D2D8A">
        <w:tab/>
        <w:t>(5)</w:t>
      </w:r>
      <w:r w:rsidRPr="006D2D8A">
        <w:tab/>
        <w:t>Work out the number of free carbon units that would have been issued for the current financial year on the basis of the unused balance and then subtract the number of carbon units that were not issued to a person in respect of the equipment because of subclause</w:t>
      </w:r>
      <w:r w:rsidR="006D2D8A" w:rsidRPr="006D2D8A">
        <w:t> </w:t>
      </w:r>
      <w:r w:rsidRPr="006D2D8A">
        <w:t>902(8).</w:t>
      </w:r>
    </w:p>
    <w:p w:rsidR="00D764E2" w:rsidRPr="006D2D8A" w:rsidRDefault="00D764E2" w:rsidP="00E4489D">
      <w:pPr>
        <w:pStyle w:val="subsection"/>
      </w:pPr>
      <w:r w:rsidRPr="006D2D8A">
        <w:tab/>
        <w:t>(6)</w:t>
      </w:r>
      <w:r w:rsidRPr="006D2D8A">
        <w:tab/>
        <w:t>The result is the number of carbon units that must be relinquished.</w:t>
      </w:r>
    </w:p>
    <w:p w:rsidR="00D764E2" w:rsidRPr="006D2D8A" w:rsidRDefault="00D764E2" w:rsidP="00E4489D">
      <w:pPr>
        <w:pStyle w:val="subsection"/>
      </w:pPr>
      <w:r w:rsidRPr="006D2D8A">
        <w:tab/>
        <w:t>(7)</w:t>
      </w:r>
      <w:r w:rsidRPr="006D2D8A">
        <w:tab/>
        <w:t xml:space="preserve">However, if the number mentioned in </w:t>
      </w:r>
      <w:r w:rsidR="006D2D8A" w:rsidRPr="006D2D8A">
        <w:t>subclause (</w:t>
      </w:r>
      <w:r w:rsidRPr="006D2D8A">
        <w:t>6) is greater than the total number of units issued to the person for the activity in the financial year in which the requirement to relinquish carbon units under clause</w:t>
      </w:r>
      <w:r w:rsidR="006D2D8A" w:rsidRPr="006D2D8A">
        <w:t> </w:t>
      </w:r>
      <w:r w:rsidRPr="006D2D8A">
        <w:t>1304 took effect, the number of carbon units that must be relinquished is the total number of units.</w:t>
      </w:r>
    </w:p>
    <w:p w:rsidR="00D764E2" w:rsidRPr="006D2D8A" w:rsidRDefault="00E4489D" w:rsidP="005543DC">
      <w:pPr>
        <w:pStyle w:val="ActHead4"/>
      </w:pPr>
      <w:bookmarkStart w:id="240" w:name="_Toc355625815"/>
      <w:r w:rsidRPr="006D2D8A">
        <w:rPr>
          <w:rStyle w:val="CharSubdNo"/>
        </w:rPr>
        <w:t>Subdivision</w:t>
      </w:r>
      <w:r w:rsidR="006D2D8A" w:rsidRPr="006D2D8A">
        <w:rPr>
          <w:rStyle w:val="CharSubdNo"/>
        </w:rPr>
        <w:t> </w:t>
      </w:r>
      <w:r w:rsidR="00D764E2" w:rsidRPr="006D2D8A">
        <w:rPr>
          <w:rStyle w:val="CharSubdNo"/>
        </w:rPr>
        <w:t>2</w:t>
      </w:r>
      <w:r w:rsidR="005543DC" w:rsidRPr="006D2D8A">
        <w:t>—</w:t>
      </w:r>
      <w:r w:rsidR="00D764E2" w:rsidRPr="006D2D8A">
        <w:rPr>
          <w:rStyle w:val="CharSubdText"/>
        </w:rPr>
        <w:t>Procedure for relinquishment on closure</w:t>
      </w:r>
      <w:bookmarkEnd w:id="240"/>
    </w:p>
    <w:p w:rsidR="00D764E2" w:rsidRPr="006D2D8A" w:rsidRDefault="00D764E2" w:rsidP="00E4489D">
      <w:pPr>
        <w:pStyle w:val="subsection"/>
      </w:pPr>
      <w:r w:rsidRPr="006D2D8A">
        <w:t>1304</w:t>
      </w:r>
      <w:r w:rsidRPr="006D2D8A">
        <w:tab/>
        <w:t>(1)</w:t>
      </w:r>
      <w:r w:rsidRPr="006D2D8A">
        <w:tab/>
        <w:t>If:</w:t>
      </w:r>
    </w:p>
    <w:p w:rsidR="00D764E2" w:rsidRPr="006D2D8A" w:rsidRDefault="00D764E2" w:rsidP="00E4489D">
      <w:pPr>
        <w:pStyle w:val="paragraph"/>
      </w:pPr>
      <w:r w:rsidRPr="006D2D8A">
        <w:tab/>
        <w:t>(a)</w:t>
      </w:r>
      <w:r w:rsidRPr="006D2D8A">
        <w:tab/>
        <w:t>equipment is closed; and</w:t>
      </w:r>
    </w:p>
    <w:p w:rsidR="00D764E2" w:rsidRPr="006D2D8A" w:rsidRDefault="00D764E2" w:rsidP="00E4489D">
      <w:pPr>
        <w:pStyle w:val="paragraph"/>
      </w:pPr>
      <w:r w:rsidRPr="006D2D8A">
        <w:tab/>
        <w:t>(b)</w:t>
      </w:r>
      <w:r w:rsidRPr="006D2D8A">
        <w:tab/>
        <w:t>at that time, the person carrying out the activity considered that it was unlikely that the equipment would be used again to produce the relevant product within 1 year after the equipment was closed;</w:t>
      </w:r>
    </w:p>
    <w:p w:rsidR="00D764E2" w:rsidRPr="006D2D8A" w:rsidRDefault="00D764E2" w:rsidP="00E4489D">
      <w:pPr>
        <w:pStyle w:val="subsection2"/>
      </w:pPr>
      <w:r w:rsidRPr="006D2D8A">
        <w:t>the person’s requirement to relinquish the relevant number of carbon units takes effect from that time.</w:t>
      </w:r>
    </w:p>
    <w:p w:rsidR="00D764E2" w:rsidRPr="006D2D8A" w:rsidRDefault="00D764E2" w:rsidP="00E4489D">
      <w:pPr>
        <w:pStyle w:val="subsection"/>
      </w:pPr>
      <w:r w:rsidRPr="006D2D8A">
        <w:tab/>
        <w:t>(2)</w:t>
      </w:r>
      <w:r w:rsidRPr="006D2D8A">
        <w:tab/>
        <w:t>If:</w:t>
      </w:r>
    </w:p>
    <w:p w:rsidR="00D764E2" w:rsidRPr="006D2D8A" w:rsidRDefault="00D764E2" w:rsidP="00E4489D">
      <w:pPr>
        <w:pStyle w:val="paragraph"/>
      </w:pPr>
      <w:r w:rsidRPr="006D2D8A">
        <w:tab/>
        <w:t>(a)</w:t>
      </w:r>
      <w:r w:rsidRPr="006D2D8A">
        <w:tab/>
        <w:t>equipment is closed; and</w:t>
      </w:r>
    </w:p>
    <w:p w:rsidR="00D764E2" w:rsidRPr="006D2D8A" w:rsidRDefault="00D764E2" w:rsidP="00E4489D">
      <w:pPr>
        <w:pStyle w:val="paragraph"/>
      </w:pPr>
      <w:r w:rsidRPr="006D2D8A">
        <w:tab/>
        <w:t>(b)</w:t>
      </w:r>
      <w:r w:rsidRPr="006D2D8A">
        <w:tab/>
        <w:t>at that time, it was not possible for the person carrying out the activity to determine whether the equipment would be used again to produce the relevant product that is identified in Part</w:t>
      </w:r>
      <w:r w:rsidR="006D2D8A" w:rsidRPr="006D2D8A">
        <w:t> </w:t>
      </w:r>
      <w:r w:rsidRPr="006D2D8A">
        <w:t>3 as the basis for the issue of free carbon units within 1 year after the equipment was closed; and</w:t>
      </w:r>
    </w:p>
    <w:p w:rsidR="00D764E2" w:rsidRPr="006D2D8A" w:rsidRDefault="00D764E2" w:rsidP="00E4489D">
      <w:pPr>
        <w:pStyle w:val="paragraph"/>
      </w:pPr>
      <w:r w:rsidRPr="006D2D8A">
        <w:tab/>
        <w:t>(c)</w:t>
      </w:r>
      <w:r w:rsidRPr="006D2D8A">
        <w:tab/>
        <w:t>the person carrying out the activity determined, within 1</w:t>
      </w:r>
      <w:r w:rsidR="0035397E" w:rsidRPr="006D2D8A">
        <w:t xml:space="preserve"> </w:t>
      </w:r>
      <w:r w:rsidRPr="006D2D8A">
        <w:t>year after the equipment was closed, that it was unlikely that the equipment would be used again to produce the relevant product within that period of 1 year;</w:t>
      </w:r>
    </w:p>
    <w:p w:rsidR="00D764E2" w:rsidRPr="006D2D8A" w:rsidRDefault="00D764E2" w:rsidP="00E4489D">
      <w:pPr>
        <w:pStyle w:val="subsection2"/>
      </w:pPr>
      <w:r w:rsidRPr="006D2D8A">
        <w:t xml:space="preserve">the person’s requirement to relinquish the relevant number of carbon units takes effect from the time of the determination in </w:t>
      </w:r>
      <w:r w:rsidR="006D2D8A" w:rsidRPr="006D2D8A">
        <w:t>paragraph (</w:t>
      </w:r>
      <w:r w:rsidRPr="006D2D8A">
        <w:t>c).</w:t>
      </w:r>
    </w:p>
    <w:p w:rsidR="00D764E2" w:rsidRPr="006D2D8A" w:rsidRDefault="00D764E2" w:rsidP="00E4489D">
      <w:pPr>
        <w:pStyle w:val="subsection"/>
      </w:pPr>
      <w:r w:rsidRPr="006D2D8A">
        <w:tab/>
        <w:t>(3)</w:t>
      </w:r>
      <w:r w:rsidRPr="006D2D8A">
        <w:tab/>
        <w:t>If:</w:t>
      </w:r>
    </w:p>
    <w:p w:rsidR="00D764E2" w:rsidRPr="006D2D8A" w:rsidRDefault="00D764E2" w:rsidP="00E4489D">
      <w:pPr>
        <w:pStyle w:val="paragraph"/>
      </w:pPr>
      <w:r w:rsidRPr="006D2D8A">
        <w:tab/>
        <w:t>(a)</w:t>
      </w:r>
      <w:r w:rsidRPr="006D2D8A">
        <w:tab/>
        <w:t>equipment is closed; and</w:t>
      </w:r>
    </w:p>
    <w:p w:rsidR="00D764E2" w:rsidRPr="006D2D8A" w:rsidRDefault="00D764E2" w:rsidP="00E4489D">
      <w:pPr>
        <w:pStyle w:val="paragraph"/>
      </w:pPr>
      <w:r w:rsidRPr="006D2D8A">
        <w:tab/>
        <w:t>(b)</w:t>
      </w:r>
      <w:r w:rsidRPr="006D2D8A">
        <w:tab/>
        <w:t>at that time, it was not possible for the person carrying out the activity to determine whether the equipment would be used again to produce the relevant product that is identified in Part</w:t>
      </w:r>
      <w:r w:rsidR="006D2D8A" w:rsidRPr="006D2D8A">
        <w:t> </w:t>
      </w:r>
      <w:r w:rsidRPr="006D2D8A">
        <w:t>3 as the basis for the issue of free carbon units within 1 year after the equipment was closed; and</w:t>
      </w:r>
    </w:p>
    <w:p w:rsidR="00D764E2" w:rsidRPr="006D2D8A" w:rsidRDefault="00D764E2" w:rsidP="00E4489D">
      <w:pPr>
        <w:pStyle w:val="paragraph"/>
      </w:pPr>
      <w:r w:rsidRPr="006D2D8A">
        <w:tab/>
        <w:t>(c)</w:t>
      </w:r>
      <w:r w:rsidRPr="006D2D8A">
        <w:tab/>
        <w:t>the equipment was not used again to produce the relevant product within that period of 1 year;</w:t>
      </w:r>
    </w:p>
    <w:p w:rsidR="00D764E2" w:rsidRPr="006D2D8A" w:rsidRDefault="00D764E2" w:rsidP="00E4489D">
      <w:pPr>
        <w:pStyle w:val="subsection2"/>
      </w:pPr>
      <w:r w:rsidRPr="006D2D8A">
        <w:t>the person’s requirement to relinquish the relevant number of carbon units takes effect from the end of that period of 1 year.</w:t>
      </w:r>
    </w:p>
    <w:p w:rsidR="00D764E2" w:rsidRPr="006D2D8A" w:rsidRDefault="00D764E2" w:rsidP="00E4489D">
      <w:pPr>
        <w:pStyle w:val="subsection"/>
      </w:pPr>
      <w:r w:rsidRPr="006D2D8A">
        <w:tab/>
        <w:t>(4)</w:t>
      </w:r>
      <w:r w:rsidRPr="006D2D8A">
        <w:tab/>
        <w:t>If the Regulator is satisfied that the person is required to relinquish carbon units, it must issue a notice to the person setting out:</w:t>
      </w:r>
    </w:p>
    <w:p w:rsidR="00D764E2" w:rsidRPr="006D2D8A" w:rsidRDefault="00D764E2" w:rsidP="00E4489D">
      <w:pPr>
        <w:pStyle w:val="paragraph"/>
      </w:pPr>
      <w:r w:rsidRPr="006D2D8A">
        <w:tab/>
        <w:t>(a)</w:t>
      </w:r>
      <w:r w:rsidRPr="006D2D8A">
        <w:tab/>
        <w:t>the basis on which it is satisfied; and</w:t>
      </w:r>
    </w:p>
    <w:p w:rsidR="00D764E2" w:rsidRPr="006D2D8A" w:rsidRDefault="00D764E2" w:rsidP="00E4489D">
      <w:pPr>
        <w:pStyle w:val="paragraph"/>
      </w:pPr>
      <w:r w:rsidRPr="006D2D8A">
        <w:tab/>
        <w:t>(b)</w:t>
      </w:r>
      <w:r w:rsidRPr="006D2D8A">
        <w:tab/>
        <w:t>the number of carbon units that it considers must be relinquished in accordance with clause</w:t>
      </w:r>
      <w:r w:rsidR="006D2D8A" w:rsidRPr="006D2D8A">
        <w:t> </w:t>
      </w:r>
      <w:r w:rsidRPr="006D2D8A">
        <w:t>1303.</w:t>
      </w:r>
    </w:p>
    <w:p w:rsidR="00D764E2" w:rsidRPr="006D2D8A" w:rsidRDefault="00D764E2" w:rsidP="00E4489D">
      <w:pPr>
        <w:pStyle w:val="subsection"/>
      </w:pPr>
      <w:r w:rsidRPr="006D2D8A">
        <w:tab/>
        <w:t>(5)</w:t>
      </w:r>
      <w:r w:rsidRPr="006D2D8A">
        <w:tab/>
        <w:t>However, the Regulator must not issue a notice more than 3</w:t>
      </w:r>
      <w:r w:rsidR="0035397E" w:rsidRPr="006D2D8A">
        <w:t xml:space="preserve"> </w:t>
      </w:r>
      <w:r w:rsidRPr="006D2D8A">
        <w:t>years after the requirement to relinquish the relevant number of carbon units took effect.</w:t>
      </w:r>
    </w:p>
    <w:p w:rsidR="00D764E2" w:rsidRPr="006D2D8A" w:rsidRDefault="00D764E2" w:rsidP="00E4489D">
      <w:pPr>
        <w:pStyle w:val="subsection"/>
      </w:pPr>
      <w:r w:rsidRPr="006D2D8A">
        <w:tab/>
        <w:t>(6)</w:t>
      </w:r>
      <w:r w:rsidRPr="006D2D8A">
        <w:tab/>
        <w:t>The person must relinquish the relevant number of carbon units not more than 90 days after the day on which the Regulator gives the notice.</w:t>
      </w:r>
    </w:p>
    <w:p w:rsidR="00D764E2" w:rsidRPr="006D2D8A" w:rsidRDefault="00A33841" w:rsidP="00DB7DCF">
      <w:pPr>
        <w:pStyle w:val="ActHead3"/>
        <w:pageBreakBefore/>
      </w:pPr>
      <w:bookmarkStart w:id="241" w:name="_Toc355625816"/>
      <w:r w:rsidRPr="006D2D8A">
        <w:rPr>
          <w:rStyle w:val="CharDivNo"/>
        </w:rPr>
        <w:t>Division</w:t>
      </w:r>
      <w:r w:rsidR="006D2D8A" w:rsidRPr="006D2D8A">
        <w:rPr>
          <w:rStyle w:val="CharDivNo"/>
        </w:rPr>
        <w:t> </w:t>
      </w:r>
      <w:r w:rsidRPr="006D2D8A">
        <w:rPr>
          <w:rStyle w:val="CharDivNo"/>
        </w:rPr>
        <w:t>3</w:t>
      </w:r>
      <w:r w:rsidRPr="006D2D8A">
        <w:t>—</w:t>
      </w:r>
      <w:r w:rsidR="00D764E2" w:rsidRPr="006D2D8A">
        <w:rPr>
          <w:rStyle w:val="CharDivText"/>
        </w:rPr>
        <w:t>Negative allocation</w:t>
      </w:r>
      <w:bookmarkEnd w:id="241"/>
    </w:p>
    <w:p w:rsidR="00D764E2" w:rsidRPr="006D2D8A" w:rsidRDefault="00D764E2" w:rsidP="00E4489D">
      <w:pPr>
        <w:pStyle w:val="subsection"/>
      </w:pPr>
      <w:r w:rsidRPr="006D2D8A">
        <w:t>1305</w:t>
      </w:r>
      <w:r w:rsidRPr="006D2D8A">
        <w:tab/>
        <w:t>(1)</w:t>
      </w:r>
      <w:r w:rsidRPr="006D2D8A">
        <w:tab/>
        <w:t>An event is that:</w:t>
      </w:r>
    </w:p>
    <w:p w:rsidR="00D764E2" w:rsidRPr="006D2D8A" w:rsidRDefault="00D764E2" w:rsidP="00E4489D">
      <w:pPr>
        <w:pStyle w:val="paragraph"/>
      </w:pPr>
      <w:r w:rsidRPr="006D2D8A">
        <w:tab/>
        <w:t>(a)</w:t>
      </w:r>
      <w:r w:rsidRPr="006D2D8A">
        <w:tab/>
        <w:t>a person has given the Regulator a report mentioned in subclause</w:t>
      </w:r>
      <w:r w:rsidR="006D2D8A" w:rsidRPr="006D2D8A">
        <w:t> </w:t>
      </w:r>
      <w:r w:rsidRPr="006D2D8A">
        <w:t>1206(1); and</w:t>
      </w:r>
    </w:p>
    <w:p w:rsidR="00D764E2" w:rsidRPr="006D2D8A" w:rsidRDefault="00D764E2" w:rsidP="00E4489D">
      <w:pPr>
        <w:pStyle w:val="paragraph"/>
      </w:pPr>
      <w:r w:rsidRPr="006D2D8A">
        <w:tab/>
        <w:t>(b)</w:t>
      </w:r>
      <w:r w:rsidRPr="006D2D8A">
        <w:tab/>
        <w:t>clause</w:t>
      </w:r>
      <w:r w:rsidR="006D2D8A" w:rsidRPr="006D2D8A">
        <w:t> </w:t>
      </w:r>
      <w:r w:rsidRPr="006D2D8A">
        <w:t>1304 does not apply to the person in a financial year for which free carbon units have been issued in respect of an emissions</w:t>
      </w:r>
      <w:r w:rsidR="006D2D8A" w:rsidRPr="006D2D8A">
        <w:noBreakHyphen/>
      </w:r>
      <w:r w:rsidRPr="006D2D8A">
        <w:t>intensive trade</w:t>
      </w:r>
      <w:r w:rsidR="006D2D8A" w:rsidRPr="006D2D8A">
        <w:noBreakHyphen/>
      </w:r>
      <w:r w:rsidRPr="006D2D8A">
        <w:t>exposed activity at a facility; and</w:t>
      </w:r>
    </w:p>
    <w:p w:rsidR="00D764E2" w:rsidRPr="006D2D8A" w:rsidRDefault="00D764E2" w:rsidP="00E4489D">
      <w:pPr>
        <w:pStyle w:val="paragraph"/>
      </w:pPr>
      <w:r w:rsidRPr="006D2D8A">
        <w:tab/>
        <w:t>(c)</w:t>
      </w:r>
      <w:r w:rsidRPr="006D2D8A">
        <w:tab/>
        <w:t>if the person made an application for the issue of free carbon units in respect of the facility, the sum of:</w:t>
      </w:r>
    </w:p>
    <w:p w:rsidR="00D764E2" w:rsidRPr="006D2D8A" w:rsidRDefault="00D764E2" w:rsidP="00E4489D">
      <w:pPr>
        <w:pStyle w:val="paragraphsub"/>
      </w:pPr>
      <w:r w:rsidRPr="006D2D8A">
        <w:tab/>
        <w:t>(i)</w:t>
      </w:r>
      <w:r w:rsidRPr="006D2D8A">
        <w:tab/>
        <w:t>the previous year adjustment under subclause</w:t>
      </w:r>
      <w:r w:rsidR="006D2D8A" w:rsidRPr="006D2D8A">
        <w:t> </w:t>
      </w:r>
      <w:r w:rsidRPr="006D2D8A">
        <w:t>907(15); and</w:t>
      </w:r>
    </w:p>
    <w:p w:rsidR="00D764E2" w:rsidRPr="006D2D8A" w:rsidRDefault="00D764E2" w:rsidP="00E4489D">
      <w:pPr>
        <w:pStyle w:val="paragraphsub"/>
      </w:pPr>
      <w:r w:rsidRPr="006D2D8A">
        <w:tab/>
        <w:t>(ii)</w:t>
      </w:r>
      <w:r w:rsidRPr="006D2D8A">
        <w:tab/>
        <w:t>the maximum cap adjustment under clause</w:t>
      </w:r>
      <w:r w:rsidR="006D2D8A" w:rsidRPr="006D2D8A">
        <w:t> </w:t>
      </w:r>
      <w:r w:rsidRPr="006D2D8A">
        <w:t>911; and</w:t>
      </w:r>
    </w:p>
    <w:p w:rsidR="00D764E2" w:rsidRPr="006D2D8A" w:rsidRDefault="00D764E2" w:rsidP="00E4489D">
      <w:pPr>
        <w:pStyle w:val="paragraphsub"/>
      </w:pPr>
      <w:r w:rsidRPr="006D2D8A">
        <w:tab/>
        <w:t>(iii)</w:t>
      </w:r>
      <w:r w:rsidRPr="006D2D8A">
        <w:tab/>
        <w:t>the sub</w:t>
      </w:r>
      <w:r w:rsidR="006D2D8A" w:rsidRPr="006D2D8A">
        <w:noBreakHyphen/>
      </w:r>
      <w:r w:rsidRPr="006D2D8A">
        <w:t>threshold adjustment under clause</w:t>
      </w:r>
      <w:r w:rsidR="006D2D8A" w:rsidRPr="006D2D8A">
        <w:t> </w:t>
      </w:r>
      <w:r w:rsidRPr="006D2D8A">
        <w:t>912;</w:t>
      </w:r>
    </w:p>
    <w:p w:rsidR="00D764E2" w:rsidRPr="006D2D8A" w:rsidRDefault="00D764E2" w:rsidP="00E4489D">
      <w:pPr>
        <w:pStyle w:val="paragraph"/>
      </w:pPr>
      <w:r w:rsidRPr="006D2D8A">
        <w:tab/>
      </w:r>
      <w:r w:rsidRPr="006D2D8A">
        <w:tab/>
        <w:t>would result in a negative number of carbon units being issued to the person.</w:t>
      </w:r>
    </w:p>
    <w:p w:rsidR="00D764E2" w:rsidRPr="006D2D8A" w:rsidRDefault="00D764E2" w:rsidP="00E4489D">
      <w:pPr>
        <w:pStyle w:val="subsection"/>
      </w:pPr>
      <w:r w:rsidRPr="006D2D8A">
        <w:tab/>
        <w:t>(2)</w:t>
      </w:r>
      <w:r w:rsidRPr="006D2D8A">
        <w:tab/>
        <w:t>An event is that:</w:t>
      </w:r>
    </w:p>
    <w:p w:rsidR="00D764E2" w:rsidRPr="006D2D8A" w:rsidRDefault="00D764E2" w:rsidP="00E4489D">
      <w:pPr>
        <w:pStyle w:val="paragraph"/>
      </w:pPr>
      <w:r w:rsidRPr="006D2D8A">
        <w:tab/>
        <w:t>(a)</w:t>
      </w:r>
      <w:r w:rsidRPr="006D2D8A">
        <w:tab/>
        <w:t>a person has given the Regulator a report mentioned in subclause</w:t>
      </w:r>
      <w:r w:rsidR="006D2D8A" w:rsidRPr="006D2D8A">
        <w:t> </w:t>
      </w:r>
      <w:r w:rsidRPr="006D2D8A">
        <w:t>1206(2); and</w:t>
      </w:r>
    </w:p>
    <w:p w:rsidR="00D764E2" w:rsidRPr="006D2D8A" w:rsidRDefault="00D764E2" w:rsidP="00E4489D">
      <w:pPr>
        <w:pStyle w:val="paragraph"/>
      </w:pPr>
      <w:r w:rsidRPr="006D2D8A">
        <w:tab/>
        <w:t>(b)</w:t>
      </w:r>
      <w:r w:rsidRPr="006D2D8A">
        <w:tab/>
        <w:t>clause</w:t>
      </w:r>
      <w:r w:rsidR="006D2D8A" w:rsidRPr="006D2D8A">
        <w:t> </w:t>
      </w:r>
      <w:r w:rsidRPr="006D2D8A">
        <w:t>1304 does not apply to the person in a financial year for which free carbon units have been issued in respect of an emissions</w:t>
      </w:r>
      <w:r w:rsidR="006D2D8A" w:rsidRPr="006D2D8A">
        <w:noBreakHyphen/>
      </w:r>
      <w:r w:rsidRPr="006D2D8A">
        <w:t>intensive trade</w:t>
      </w:r>
      <w:r w:rsidR="006D2D8A" w:rsidRPr="006D2D8A">
        <w:noBreakHyphen/>
      </w:r>
      <w:r w:rsidRPr="006D2D8A">
        <w:t>exposed activity at a facility; and</w:t>
      </w:r>
    </w:p>
    <w:p w:rsidR="00D764E2" w:rsidRPr="006D2D8A" w:rsidRDefault="00D764E2" w:rsidP="00E4489D">
      <w:pPr>
        <w:pStyle w:val="paragraph"/>
      </w:pPr>
      <w:r w:rsidRPr="006D2D8A">
        <w:tab/>
        <w:t>(c)</w:t>
      </w:r>
      <w:r w:rsidRPr="006D2D8A">
        <w:tab/>
        <w:t>if the person made an application for the issue of free carbon units in respect of the facility,</w:t>
      </w:r>
      <w:r w:rsidR="004303CC" w:rsidRPr="006D2D8A">
        <w:t xml:space="preserve"> </w:t>
      </w:r>
      <w:r w:rsidRPr="006D2D8A">
        <w:t>the application would be refused because the Regulator would not be satisfied as to the matter mentioned in paragraph</w:t>
      </w:r>
      <w:r w:rsidR="006D2D8A" w:rsidRPr="006D2D8A">
        <w:t> </w:t>
      </w:r>
      <w:r w:rsidRPr="006D2D8A">
        <w:t>804(3</w:t>
      </w:r>
      <w:r w:rsidR="00E4489D" w:rsidRPr="006D2D8A">
        <w:t>)(</w:t>
      </w:r>
      <w:r w:rsidRPr="006D2D8A">
        <w:t>f); and</w:t>
      </w:r>
    </w:p>
    <w:p w:rsidR="00D764E2" w:rsidRPr="006D2D8A" w:rsidRDefault="00D764E2" w:rsidP="00E4489D">
      <w:pPr>
        <w:pStyle w:val="paragraph"/>
      </w:pPr>
      <w:r w:rsidRPr="006D2D8A">
        <w:tab/>
        <w:t>(d)</w:t>
      </w:r>
      <w:r w:rsidRPr="006D2D8A">
        <w:tab/>
        <w:t xml:space="preserve">the application of the formula in </w:t>
      </w:r>
      <w:r w:rsidR="00E4489D" w:rsidRPr="006D2D8A">
        <w:t>Part</w:t>
      </w:r>
      <w:r w:rsidR="006D2D8A" w:rsidRPr="006D2D8A">
        <w:t> </w:t>
      </w:r>
      <w:r w:rsidRPr="006D2D8A">
        <w:t>9 would result in a negative number of carbon units being issued to the person.</w:t>
      </w:r>
    </w:p>
    <w:p w:rsidR="00D764E2" w:rsidRPr="006D2D8A" w:rsidRDefault="00D764E2" w:rsidP="00E4489D">
      <w:pPr>
        <w:pStyle w:val="subsection"/>
      </w:pPr>
      <w:r w:rsidRPr="006D2D8A">
        <w:tab/>
        <w:t>(3)</w:t>
      </w:r>
      <w:r w:rsidRPr="006D2D8A">
        <w:tab/>
        <w:t>An event is that:</w:t>
      </w:r>
    </w:p>
    <w:p w:rsidR="00D764E2" w:rsidRPr="006D2D8A" w:rsidRDefault="00D764E2" w:rsidP="00E4489D">
      <w:pPr>
        <w:pStyle w:val="paragraph"/>
      </w:pPr>
      <w:r w:rsidRPr="006D2D8A">
        <w:tab/>
        <w:t>(a)</w:t>
      </w:r>
      <w:r w:rsidRPr="006D2D8A">
        <w:tab/>
        <w:t>a person has not given the Regulator a report mentioned in subclause</w:t>
      </w:r>
      <w:r w:rsidR="006D2D8A" w:rsidRPr="006D2D8A">
        <w:t> </w:t>
      </w:r>
      <w:r w:rsidRPr="006D2D8A">
        <w:t>1206(1) or (2); and</w:t>
      </w:r>
    </w:p>
    <w:p w:rsidR="00D764E2" w:rsidRPr="006D2D8A" w:rsidRDefault="00D764E2" w:rsidP="00E4489D">
      <w:pPr>
        <w:pStyle w:val="paragraph"/>
      </w:pPr>
      <w:r w:rsidRPr="006D2D8A">
        <w:tab/>
        <w:t>(b)</w:t>
      </w:r>
      <w:r w:rsidRPr="006D2D8A">
        <w:tab/>
        <w:t>clause</w:t>
      </w:r>
      <w:r w:rsidR="006D2D8A" w:rsidRPr="006D2D8A">
        <w:t> </w:t>
      </w:r>
      <w:r w:rsidRPr="006D2D8A">
        <w:t>1304 does not apply to the person in a financial year for which free carbon units have been issued in respect of an emissions</w:t>
      </w:r>
      <w:r w:rsidR="006D2D8A" w:rsidRPr="006D2D8A">
        <w:noBreakHyphen/>
      </w:r>
      <w:r w:rsidRPr="006D2D8A">
        <w:t>intensive trade</w:t>
      </w:r>
      <w:r w:rsidR="006D2D8A" w:rsidRPr="006D2D8A">
        <w:noBreakHyphen/>
      </w:r>
      <w:r w:rsidRPr="006D2D8A">
        <w:t>exposed activity at a facility; and</w:t>
      </w:r>
    </w:p>
    <w:p w:rsidR="00D764E2" w:rsidRPr="006D2D8A" w:rsidRDefault="00D764E2" w:rsidP="00E4489D">
      <w:pPr>
        <w:pStyle w:val="paragraph"/>
      </w:pPr>
      <w:r w:rsidRPr="006D2D8A">
        <w:tab/>
        <w:t>(c)</w:t>
      </w:r>
      <w:r w:rsidRPr="006D2D8A">
        <w:tab/>
        <w:t>the person applied for the issue of free carbon units in respect of an emissions</w:t>
      </w:r>
      <w:r w:rsidR="006D2D8A" w:rsidRPr="006D2D8A">
        <w:noBreakHyphen/>
      </w:r>
      <w:r w:rsidRPr="006D2D8A">
        <w:t>intensive trade</w:t>
      </w:r>
      <w:r w:rsidR="006D2D8A" w:rsidRPr="006D2D8A">
        <w:noBreakHyphen/>
      </w:r>
      <w:r w:rsidRPr="006D2D8A">
        <w:t>exposed activity at a facility; and</w:t>
      </w:r>
    </w:p>
    <w:p w:rsidR="00D764E2" w:rsidRPr="006D2D8A" w:rsidRDefault="00D764E2" w:rsidP="00E4489D">
      <w:pPr>
        <w:pStyle w:val="paragraph"/>
      </w:pPr>
      <w:r w:rsidRPr="006D2D8A">
        <w:tab/>
        <w:t>(d)</w:t>
      </w:r>
      <w:r w:rsidRPr="006D2D8A">
        <w:tab/>
        <w:t>the application is refused because the Regulator is not satisfied that the application complies with paragraph</w:t>
      </w:r>
      <w:r w:rsidR="006D2D8A" w:rsidRPr="006D2D8A">
        <w:t> </w:t>
      </w:r>
      <w:r w:rsidRPr="006D2D8A">
        <w:t>804(3</w:t>
      </w:r>
      <w:r w:rsidR="00E4489D" w:rsidRPr="006D2D8A">
        <w:t>)(</w:t>
      </w:r>
      <w:r w:rsidRPr="006D2D8A">
        <w:t>f); and</w:t>
      </w:r>
    </w:p>
    <w:p w:rsidR="00D764E2" w:rsidRPr="006D2D8A" w:rsidRDefault="00D764E2" w:rsidP="00E4489D">
      <w:pPr>
        <w:pStyle w:val="paragraph"/>
      </w:pPr>
      <w:r w:rsidRPr="006D2D8A">
        <w:tab/>
        <w:t>(e)</w:t>
      </w:r>
      <w:r w:rsidRPr="006D2D8A">
        <w:tab/>
        <w:t xml:space="preserve">the application of the formula in </w:t>
      </w:r>
      <w:r w:rsidR="00E4489D" w:rsidRPr="006D2D8A">
        <w:t>Part</w:t>
      </w:r>
      <w:r w:rsidR="006D2D8A" w:rsidRPr="006D2D8A">
        <w:t> </w:t>
      </w:r>
      <w:r w:rsidRPr="006D2D8A">
        <w:t>9 would result in a negative number of carbon units being issued to the person.</w:t>
      </w:r>
    </w:p>
    <w:p w:rsidR="00D764E2" w:rsidRPr="006D2D8A" w:rsidRDefault="00D764E2" w:rsidP="00E4489D">
      <w:pPr>
        <w:pStyle w:val="subsection"/>
      </w:pPr>
      <w:r w:rsidRPr="006D2D8A">
        <w:t>1306</w:t>
      </w:r>
      <w:r w:rsidRPr="006D2D8A">
        <w:tab/>
        <w:t>(1)</w:t>
      </w:r>
      <w:r w:rsidRPr="006D2D8A">
        <w:tab/>
        <w:t>If subclause</w:t>
      </w:r>
      <w:r w:rsidR="006D2D8A" w:rsidRPr="006D2D8A">
        <w:t> </w:t>
      </w:r>
      <w:r w:rsidRPr="006D2D8A">
        <w:t>1305(1) applies, the number of free carbon units that must be relinquished is the negative number mentioned in paragraph</w:t>
      </w:r>
      <w:r w:rsidR="006D2D8A" w:rsidRPr="006D2D8A">
        <w:t> </w:t>
      </w:r>
      <w:r w:rsidRPr="006D2D8A">
        <w:t>1305(1</w:t>
      </w:r>
      <w:r w:rsidR="00E4489D" w:rsidRPr="006D2D8A">
        <w:t>)(</w:t>
      </w:r>
      <w:r w:rsidRPr="006D2D8A">
        <w:t>c).</w:t>
      </w:r>
    </w:p>
    <w:p w:rsidR="00D764E2" w:rsidRPr="006D2D8A" w:rsidRDefault="00D764E2" w:rsidP="00E4489D">
      <w:pPr>
        <w:pStyle w:val="subsection"/>
      </w:pPr>
      <w:r w:rsidRPr="006D2D8A">
        <w:tab/>
        <w:t>(2)</w:t>
      </w:r>
      <w:r w:rsidRPr="006D2D8A">
        <w:tab/>
        <w:t>If subclause</w:t>
      </w:r>
      <w:r w:rsidR="006D2D8A" w:rsidRPr="006D2D8A">
        <w:t> </w:t>
      </w:r>
      <w:r w:rsidRPr="006D2D8A">
        <w:t>1305(2) applies, the number of free carbon units that must be relinquished is the negative number mentioned in paragraph</w:t>
      </w:r>
      <w:r w:rsidR="006D2D8A" w:rsidRPr="006D2D8A">
        <w:t> </w:t>
      </w:r>
      <w:r w:rsidRPr="006D2D8A">
        <w:t>1305(2</w:t>
      </w:r>
      <w:r w:rsidR="00E4489D" w:rsidRPr="006D2D8A">
        <w:t>)(</w:t>
      </w:r>
      <w:r w:rsidRPr="006D2D8A">
        <w:t>d).</w:t>
      </w:r>
    </w:p>
    <w:p w:rsidR="00D764E2" w:rsidRPr="006D2D8A" w:rsidRDefault="00D764E2" w:rsidP="00E4489D">
      <w:pPr>
        <w:pStyle w:val="subsection"/>
      </w:pPr>
      <w:r w:rsidRPr="006D2D8A">
        <w:tab/>
        <w:t>(3)</w:t>
      </w:r>
      <w:r w:rsidRPr="006D2D8A">
        <w:tab/>
        <w:t>If subclause</w:t>
      </w:r>
      <w:r w:rsidR="006D2D8A" w:rsidRPr="006D2D8A">
        <w:t> </w:t>
      </w:r>
      <w:r w:rsidRPr="006D2D8A">
        <w:t>1305(3) applies, the number of free carbon units that must be relinquished is the negative number mentioned in paragraph</w:t>
      </w:r>
      <w:r w:rsidR="006D2D8A" w:rsidRPr="006D2D8A">
        <w:t> </w:t>
      </w:r>
      <w:r w:rsidRPr="006D2D8A">
        <w:t>1305(3</w:t>
      </w:r>
      <w:r w:rsidR="00E4489D" w:rsidRPr="006D2D8A">
        <w:t>)(</w:t>
      </w:r>
      <w:r w:rsidRPr="006D2D8A">
        <w:t>e).</w:t>
      </w:r>
    </w:p>
    <w:p w:rsidR="00D764E2" w:rsidRPr="006D2D8A" w:rsidRDefault="00D764E2" w:rsidP="00E4489D">
      <w:pPr>
        <w:pStyle w:val="subsection"/>
      </w:pPr>
      <w:r w:rsidRPr="006D2D8A">
        <w:tab/>
        <w:t>(4)</w:t>
      </w:r>
      <w:r w:rsidRPr="006D2D8A">
        <w:tab/>
        <w:t>If the Regulator is satisfied that the person is required to relinquish carbon units, it must issue a notice to the person setting out:</w:t>
      </w:r>
    </w:p>
    <w:p w:rsidR="00D764E2" w:rsidRPr="006D2D8A" w:rsidRDefault="00D764E2" w:rsidP="00E4489D">
      <w:pPr>
        <w:pStyle w:val="paragraph"/>
      </w:pPr>
      <w:r w:rsidRPr="006D2D8A">
        <w:tab/>
        <w:t>(a)</w:t>
      </w:r>
      <w:r w:rsidRPr="006D2D8A">
        <w:tab/>
        <w:t>the basis on which it is satisfied; and</w:t>
      </w:r>
    </w:p>
    <w:p w:rsidR="00D764E2" w:rsidRPr="006D2D8A" w:rsidRDefault="00D764E2" w:rsidP="00E4489D">
      <w:pPr>
        <w:pStyle w:val="paragraph"/>
      </w:pPr>
      <w:r w:rsidRPr="006D2D8A">
        <w:tab/>
        <w:t>(b)</w:t>
      </w:r>
      <w:r w:rsidRPr="006D2D8A">
        <w:tab/>
        <w:t>the number of carbon units that it considers must be relinquished in accordance with subclause</w:t>
      </w:r>
      <w:r w:rsidR="006D2D8A" w:rsidRPr="006D2D8A">
        <w:t> </w:t>
      </w:r>
      <w:r w:rsidRPr="006D2D8A">
        <w:t>1305(1), (2) or</w:t>
      </w:r>
      <w:r w:rsidR="0035397E" w:rsidRPr="006D2D8A">
        <w:t xml:space="preserve"> </w:t>
      </w:r>
      <w:r w:rsidRPr="006D2D8A">
        <w:t>(3).</w:t>
      </w:r>
    </w:p>
    <w:p w:rsidR="00D764E2" w:rsidRPr="006D2D8A" w:rsidRDefault="00D764E2" w:rsidP="00E4489D">
      <w:pPr>
        <w:pStyle w:val="subsection"/>
      </w:pPr>
      <w:r w:rsidRPr="006D2D8A">
        <w:tab/>
        <w:t>(5)</w:t>
      </w:r>
      <w:r w:rsidRPr="006D2D8A">
        <w:tab/>
        <w:t>However, the Regulator must not issue a notice more than 3</w:t>
      </w:r>
      <w:r w:rsidR="0035397E" w:rsidRPr="006D2D8A">
        <w:t xml:space="preserve"> </w:t>
      </w:r>
      <w:r w:rsidRPr="006D2D8A">
        <w:t>years after the requirement to relinquish the relevant number of carbon units took effect.</w:t>
      </w:r>
    </w:p>
    <w:p w:rsidR="00D764E2" w:rsidRPr="006D2D8A" w:rsidRDefault="00D764E2" w:rsidP="00E4489D">
      <w:pPr>
        <w:pStyle w:val="subsection"/>
      </w:pPr>
      <w:r w:rsidRPr="006D2D8A">
        <w:tab/>
        <w:t>(6)</w:t>
      </w:r>
      <w:r w:rsidRPr="006D2D8A">
        <w:tab/>
        <w:t>The person must relinquish the relevant number of carbon units not more than 90 days after the day on which the Regulator gives the notice.</w:t>
      </w:r>
    </w:p>
    <w:p w:rsidR="00D764E2" w:rsidRPr="00DB7DCF" w:rsidRDefault="00A33841" w:rsidP="00DB7DCF">
      <w:pPr>
        <w:pStyle w:val="ActHead3"/>
        <w:pageBreakBefore/>
      </w:pPr>
      <w:bookmarkStart w:id="242" w:name="_Toc355625817"/>
      <w:r w:rsidRPr="006D2D8A">
        <w:rPr>
          <w:rStyle w:val="CharDivNo"/>
        </w:rPr>
        <w:t>Division</w:t>
      </w:r>
      <w:r w:rsidR="006D2D8A" w:rsidRPr="006D2D8A">
        <w:rPr>
          <w:rStyle w:val="CharDivNo"/>
        </w:rPr>
        <w:t> </w:t>
      </w:r>
      <w:r w:rsidRPr="006D2D8A">
        <w:rPr>
          <w:rStyle w:val="CharDivNo"/>
        </w:rPr>
        <w:t>4</w:t>
      </w:r>
      <w:r w:rsidRPr="00DB7DCF">
        <w:t>—</w:t>
      </w:r>
      <w:r w:rsidR="00D764E2" w:rsidRPr="00DB7DCF">
        <w:rPr>
          <w:rStyle w:val="CharDivText"/>
        </w:rPr>
        <w:t>Inaccurate allocation of free carbon units</w:t>
      </w:r>
      <w:bookmarkEnd w:id="242"/>
    </w:p>
    <w:p w:rsidR="00D764E2" w:rsidRPr="006D2D8A" w:rsidRDefault="00D764E2" w:rsidP="00E4489D">
      <w:pPr>
        <w:pStyle w:val="subsection"/>
      </w:pPr>
      <w:r w:rsidRPr="006D2D8A">
        <w:t>1307</w:t>
      </w:r>
      <w:r w:rsidRPr="006D2D8A">
        <w:tab/>
        <w:t>(1)</w:t>
      </w:r>
      <w:r w:rsidRPr="006D2D8A">
        <w:tab/>
        <w:t>If, under clause</w:t>
      </w:r>
      <w:r w:rsidR="006D2D8A" w:rsidRPr="006D2D8A">
        <w:t> </w:t>
      </w:r>
      <w:r w:rsidRPr="006D2D8A">
        <w:t>807, the Regulator is required to issue a notice to a person to relinquish a specified number of free carbon units because the initial allocation to the person was incorrect, the Regulator must issue the notice in accordance with this clause.</w:t>
      </w:r>
    </w:p>
    <w:p w:rsidR="00D764E2" w:rsidRPr="006D2D8A" w:rsidRDefault="00D764E2" w:rsidP="00E4489D">
      <w:pPr>
        <w:pStyle w:val="subsection"/>
      </w:pPr>
      <w:r w:rsidRPr="006D2D8A">
        <w:tab/>
        <w:t>(2)</w:t>
      </w:r>
      <w:r w:rsidRPr="006D2D8A">
        <w:tab/>
        <w:t>The Regulator must issue a notice to the person setting out:</w:t>
      </w:r>
    </w:p>
    <w:p w:rsidR="00D764E2" w:rsidRPr="006D2D8A" w:rsidRDefault="00D764E2" w:rsidP="00E4489D">
      <w:pPr>
        <w:pStyle w:val="paragraph"/>
      </w:pPr>
      <w:r w:rsidRPr="006D2D8A">
        <w:tab/>
        <w:t>(a)</w:t>
      </w:r>
      <w:r w:rsidRPr="006D2D8A">
        <w:tab/>
        <w:t>the basis on which the Regulator is satisfied that the units are to be relinquished; and</w:t>
      </w:r>
    </w:p>
    <w:p w:rsidR="00D764E2" w:rsidRPr="006D2D8A" w:rsidRDefault="00D764E2" w:rsidP="00E4489D">
      <w:pPr>
        <w:pStyle w:val="paragraph"/>
      </w:pPr>
      <w:r w:rsidRPr="006D2D8A">
        <w:tab/>
        <w:t>(b)</w:t>
      </w:r>
      <w:r w:rsidRPr="006D2D8A">
        <w:tab/>
        <w:t>the number of carbon units that the Regulator considers must be relinquished in accordance with clause</w:t>
      </w:r>
      <w:r w:rsidR="006D2D8A" w:rsidRPr="006D2D8A">
        <w:t> </w:t>
      </w:r>
      <w:r w:rsidRPr="006D2D8A">
        <w:t>807.</w:t>
      </w:r>
    </w:p>
    <w:p w:rsidR="00D764E2" w:rsidRPr="006D2D8A" w:rsidRDefault="00D764E2" w:rsidP="00E4489D">
      <w:pPr>
        <w:pStyle w:val="subsection"/>
      </w:pPr>
      <w:r w:rsidRPr="006D2D8A">
        <w:tab/>
        <w:t>(3)</w:t>
      </w:r>
      <w:r w:rsidRPr="006D2D8A">
        <w:tab/>
        <w:t>The person must relinquish the relevant number of carbon units not more than 90 days after the day on which the Regulator gives the notice.</w:t>
      </w:r>
    </w:p>
    <w:p w:rsidR="00D764E2" w:rsidRPr="006D2D8A" w:rsidRDefault="00E4489D" w:rsidP="009325DB">
      <w:pPr>
        <w:pStyle w:val="ActHead2"/>
        <w:pageBreakBefore/>
      </w:pPr>
      <w:bookmarkStart w:id="243" w:name="_Toc355625818"/>
      <w:r w:rsidRPr="006D2D8A">
        <w:rPr>
          <w:rStyle w:val="CharPartNo"/>
        </w:rPr>
        <w:t>Part</w:t>
      </w:r>
      <w:r w:rsidR="006D2D8A" w:rsidRPr="006D2D8A">
        <w:rPr>
          <w:rStyle w:val="CharPartNo"/>
        </w:rPr>
        <w:t> </w:t>
      </w:r>
      <w:r w:rsidR="00D764E2" w:rsidRPr="006D2D8A">
        <w:rPr>
          <w:rStyle w:val="CharPartNo"/>
        </w:rPr>
        <w:t>14</w:t>
      </w:r>
      <w:r w:rsidRPr="006D2D8A">
        <w:t>—</w:t>
      </w:r>
      <w:r w:rsidR="00D764E2" w:rsidRPr="006D2D8A">
        <w:rPr>
          <w:rStyle w:val="CharPartText"/>
        </w:rPr>
        <w:t>Incidental provisions</w:t>
      </w:r>
      <w:bookmarkEnd w:id="243"/>
    </w:p>
    <w:p w:rsidR="00BB2197" w:rsidRPr="00BB2197" w:rsidRDefault="00BB2197" w:rsidP="00BB2197">
      <w:pPr>
        <w:pStyle w:val="Header"/>
        <w:tabs>
          <w:tab w:val="clear" w:pos="4150"/>
          <w:tab w:val="clear" w:pos="8307"/>
        </w:tabs>
        <w:rPr>
          <w:rStyle w:val="CharDivText"/>
        </w:rPr>
      </w:pPr>
      <w:r w:rsidRPr="00BB2197">
        <w:rPr>
          <w:rStyle w:val="CharDivNo"/>
        </w:rPr>
        <w:t xml:space="preserve"> </w:t>
      </w:r>
      <w:r w:rsidRPr="00BB2197">
        <w:rPr>
          <w:rStyle w:val="CharDivText"/>
        </w:rPr>
        <w:t xml:space="preserve"> </w:t>
      </w:r>
    </w:p>
    <w:p w:rsidR="00D764E2" w:rsidRPr="006D2D8A" w:rsidRDefault="00D764E2" w:rsidP="00E4489D">
      <w:pPr>
        <w:pStyle w:val="subsection"/>
      </w:pPr>
      <w:r w:rsidRPr="006D2D8A">
        <w:t>1401</w:t>
      </w:r>
      <w:r w:rsidRPr="006D2D8A">
        <w:tab/>
        <w:t>(1)</w:t>
      </w:r>
      <w:r w:rsidRPr="006D2D8A">
        <w:tab/>
        <w:t>The Regulator may, in writing, issue guidelines about any of the following matters:</w:t>
      </w:r>
    </w:p>
    <w:p w:rsidR="00D764E2" w:rsidRPr="006D2D8A" w:rsidRDefault="00D764E2" w:rsidP="00E4489D">
      <w:pPr>
        <w:pStyle w:val="paragraph"/>
      </w:pPr>
      <w:r w:rsidRPr="006D2D8A">
        <w:tab/>
        <w:t>(a)</w:t>
      </w:r>
      <w:r w:rsidRPr="006D2D8A">
        <w:tab/>
        <w:t>the way in which the production of the relevant product may be measured;</w:t>
      </w:r>
    </w:p>
    <w:p w:rsidR="00D764E2" w:rsidRPr="006D2D8A" w:rsidRDefault="00D764E2" w:rsidP="00E4489D">
      <w:pPr>
        <w:pStyle w:val="paragraph"/>
      </w:pPr>
      <w:r w:rsidRPr="006D2D8A">
        <w:tab/>
        <w:t>(b)</w:t>
      </w:r>
      <w:r w:rsidRPr="006D2D8A">
        <w:tab/>
        <w:t>an appropriate frequency of testing or sampling of the product;</w:t>
      </w:r>
    </w:p>
    <w:p w:rsidR="00D764E2" w:rsidRPr="006D2D8A" w:rsidRDefault="00D764E2" w:rsidP="00E4489D">
      <w:pPr>
        <w:pStyle w:val="paragraph"/>
      </w:pPr>
      <w:r w:rsidRPr="006D2D8A">
        <w:tab/>
        <w:t>(c)</w:t>
      </w:r>
      <w:r w:rsidRPr="006D2D8A">
        <w:tab/>
        <w:t>the considerations that the Regulator will take into account in determining whether or not the production of the product has met one or more requirements of this program.</w:t>
      </w:r>
    </w:p>
    <w:p w:rsidR="00D764E2" w:rsidRPr="006D2D8A" w:rsidRDefault="00D764E2" w:rsidP="00E4489D">
      <w:pPr>
        <w:pStyle w:val="subsection"/>
      </w:pPr>
      <w:r w:rsidRPr="006D2D8A">
        <w:tab/>
        <w:t>(2)</w:t>
      </w:r>
      <w:r w:rsidRPr="006D2D8A">
        <w:tab/>
        <w:t>A guideline is not binding on an applicant.</w:t>
      </w:r>
    </w:p>
    <w:p w:rsidR="00D764E2" w:rsidRPr="006D2D8A" w:rsidRDefault="00D764E2" w:rsidP="00E4489D">
      <w:pPr>
        <w:pStyle w:val="subsection"/>
      </w:pPr>
      <w:r w:rsidRPr="006D2D8A">
        <w:tab/>
        <w:t>(3)</w:t>
      </w:r>
      <w:r w:rsidRPr="006D2D8A">
        <w:tab/>
        <w:t>The Regulator must have regard to the following matters for the purpose of making the guidelines:</w:t>
      </w:r>
    </w:p>
    <w:p w:rsidR="00D764E2" w:rsidRPr="006D2D8A" w:rsidRDefault="00D764E2" w:rsidP="00E4489D">
      <w:pPr>
        <w:pStyle w:val="paragraph"/>
      </w:pPr>
      <w:r w:rsidRPr="006D2D8A">
        <w:tab/>
        <w:t>(a)</w:t>
      </w:r>
      <w:r w:rsidRPr="006D2D8A">
        <w:tab/>
        <w:t xml:space="preserve">any relevant requirements imposed by or under the </w:t>
      </w:r>
      <w:r w:rsidRPr="006D2D8A">
        <w:rPr>
          <w:i/>
        </w:rPr>
        <w:t>National Measurement Act 1960</w:t>
      </w:r>
      <w:r w:rsidRPr="006D2D8A">
        <w:t>;</w:t>
      </w:r>
    </w:p>
    <w:p w:rsidR="00D764E2" w:rsidRPr="006D2D8A" w:rsidRDefault="00D764E2" w:rsidP="00E4489D">
      <w:pPr>
        <w:pStyle w:val="paragraph"/>
      </w:pPr>
      <w:r w:rsidRPr="006D2D8A">
        <w:tab/>
        <w:t>(b)</w:t>
      </w:r>
      <w:r w:rsidRPr="006D2D8A">
        <w:tab/>
        <w:t>the way in which the relevant product is measured in the industry;</w:t>
      </w:r>
    </w:p>
    <w:p w:rsidR="00D764E2" w:rsidRPr="006D2D8A" w:rsidRDefault="00D764E2" w:rsidP="00E4489D">
      <w:pPr>
        <w:pStyle w:val="paragraph"/>
      </w:pPr>
      <w:r w:rsidRPr="006D2D8A">
        <w:tab/>
        <w:t>(c)</w:t>
      </w:r>
      <w:r w:rsidRPr="006D2D8A">
        <w:tab/>
        <w:t>any way in which:</w:t>
      </w:r>
    </w:p>
    <w:p w:rsidR="00D764E2" w:rsidRPr="006D2D8A" w:rsidRDefault="00D764E2" w:rsidP="00E4489D">
      <w:pPr>
        <w:pStyle w:val="paragraphsub"/>
      </w:pPr>
      <w:r w:rsidRPr="006D2D8A">
        <w:tab/>
        <w:t>(i)</w:t>
      </w:r>
      <w:r w:rsidRPr="006D2D8A">
        <w:tab/>
        <w:t>the product was measured for the purpose of determining the content of this program; and</w:t>
      </w:r>
    </w:p>
    <w:p w:rsidR="00D764E2" w:rsidRPr="006D2D8A" w:rsidRDefault="00D764E2" w:rsidP="00E4489D">
      <w:pPr>
        <w:pStyle w:val="paragraphsub"/>
      </w:pPr>
      <w:r w:rsidRPr="006D2D8A">
        <w:tab/>
        <w:t>(ii)</w:t>
      </w:r>
      <w:r w:rsidRPr="006D2D8A">
        <w:tab/>
        <w:t>the measurements were reported to the Department in 2009 for that purpose;</w:t>
      </w:r>
    </w:p>
    <w:p w:rsidR="00D764E2" w:rsidRPr="006D2D8A" w:rsidRDefault="00D764E2" w:rsidP="00E4489D">
      <w:pPr>
        <w:pStyle w:val="paragraph"/>
      </w:pPr>
      <w:r w:rsidRPr="006D2D8A">
        <w:tab/>
        <w:t>(d)</w:t>
      </w:r>
      <w:r w:rsidRPr="006D2D8A">
        <w:tab/>
        <w:t>whether the frequency of measuring the amount or volume of relevant product enables the production of representative and unbiased data;</w:t>
      </w:r>
    </w:p>
    <w:p w:rsidR="00D764E2" w:rsidRPr="006D2D8A" w:rsidRDefault="00D764E2" w:rsidP="00E4489D">
      <w:pPr>
        <w:pStyle w:val="paragraph"/>
      </w:pPr>
      <w:r w:rsidRPr="006D2D8A">
        <w:tab/>
        <w:t>(e)</w:t>
      </w:r>
      <w:r w:rsidRPr="006D2D8A">
        <w:tab/>
        <w:t>any accredited industry test methods for the product;</w:t>
      </w:r>
    </w:p>
    <w:p w:rsidR="00D764E2" w:rsidRPr="006D2D8A" w:rsidRDefault="00D764E2" w:rsidP="00E4489D">
      <w:pPr>
        <w:pStyle w:val="paragraph"/>
      </w:pPr>
      <w:r w:rsidRPr="006D2D8A">
        <w:tab/>
        <w:t>(f)</w:t>
      </w:r>
      <w:r w:rsidRPr="006D2D8A">
        <w:tab/>
        <w:t>the risk that production by the facility will not satisfy the relevant qualities of the relevant product;</w:t>
      </w:r>
    </w:p>
    <w:p w:rsidR="00D764E2" w:rsidRPr="006D2D8A" w:rsidRDefault="00D764E2" w:rsidP="00E4489D">
      <w:pPr>
        <w:pStyle w:val="paragraph"/>
      </w:pPr>
      <w:r w:rsidRPr="006D2D8A">
        <w:tab/>
        <w:t>(g)</w:t>
      </w:r>
      <w:r w:rsidRPr="006D2D8A">
        <w:tab/>
        <w:t>the administrative costs of implementing more accurate testing methods at a facility.</w:t>
      </w:r>
    </w:p>
    <w:p w:rsidR="00D764E2" w:rsidRPr="006D2D8A" w:rsidRDefault="00D764E2" w:rsidP="00E4489D">
      <w:pPr>
        <w:pStyle w:val="subsection"/>
      </w:pPr>
      <w:r w:rsidRPr="006D2D8A">
        <w:tab/>
        <w:t>(4)</w:t>
      </w:r>
      <w:r w:rsidRPr="006D2D8A">
        <w:tab/>
        <w:t>The Regulator must consult as it considers appropriate before making or amending the guidelines.</w:t>
      </w:r>
    </w:p>
    <w:p w:rsidR="00D764E2" w:rsidRPr="006D2D8A" w:rsidRDefault="00D764E2" w:rsidP="00E4489D">
      <w:pPr>
        <w:pStyle w:val="subsection"/>
      </w:pPr>
      <w:r w:rsidRPr="006D2D8A">
        <w:tab/>
        <w:t>(5)</w:t>
      </w:r>
      <w:r w:rsidRPr="006D2D8A">
        <w:tab/>
        <w:t>The Regulator must publish proposed guidelines, and proposed amendments of the guidelines:</w:t>
      </w:r>
    </w:p>
    <w:p w:rsidR="00D764E2" w:rsidRPr="006D2D8A" w:rsidRDefault="00D764E2" w:rsidP="00E4489D">
      <w:pPr>
        <w:pStyle w:val="paragraph"/>
      </w:pPr>
      <w:r w:rsidRPr="006D2D8A">
        <w:tab/>
        <w:t>(a)</w:t>
      </w:r>
      <w:r w:rsidRPr="006D2D8A">
        <w:tab/>
        <w:t>on the Regulator’s website; and</w:t>
      </w:r>
    </w:p>
    <w:p w:rsidR="00D764E2" w:rsidRPr="006D2D8A" w:rsidRDefault="00D764E2" w:rsidP="00E4489D">
      <w:pPr>
        <w:pStyle w:val="paragraph"/>
      </w:pPr>
      <w:r w:rsidRPr="006D2D8A">
        <w:tab/>
        <w:t>(b)</w:t>
      </w:r>
      <w:r w:rsidRPr="006D2D8A">
        <w:tab/>
        <w:t>in any other place the Regulator considers appropriate.</w:t>
      </w:r>
    </w:p>
    <w:p w:rsidR="00662FB5" w:rsidRPr="006D2D8A" w:rsidRDefault="00E4489D" w:rsidP="00560E55">
      <w:pPr>
        <w:pStyle w:val="ActHead1"/>
        <w:pageBreakBefore/>
      </w:pPr>
      <w:bookmarkStart w:id="244" w:name="_Toc355625819"/>
      <w:r w:rsidRPr="006D2D8A">
        <w:rPr>
          <w:rStyle w:val="CharChapNo"/>
        </w:rPr>
        <w:t>Schedule</w:t>
      </w:r>
      <w:r w:rsidR="006D2D8A" w:rsidRPr="006D2D8A">
        <w:rPr>
          <w:rStyle w:val="CharChapNo"/>
        </w:rPr>
        <w:t> </w:t>
      </w:r>
      <w:r w:rsidR="00662FB5" w:rsidRPr="006D2D8A">
        <w:rPr>
          <w:rStyle w:val="CharChapNo"/>
        </w:rPr>
        <w:t>2</w:t>
      </w:r>
      <w:r w:rsidRPr="006D2D8A">
        <w:t>—</w:t>
      </w:r>
      <w:r w:rsidR="00662FB5" w:rsidRPr="006D2D8A">
        <w:rPr>
          <w:rStyle w:val="CharChapText"/>
        </w:rPr>
        <w:t>Pipelines that are not natural gas supply pipelines</w:t>
      </w:r>
      <w:bookmarkEnd w:id="244"/>
    </w:p>
    <w:p w:rsidR="00662FB5" w:rsidRPr="006D2D8A" w:rsidRDefault="00662FB5" w:rsidP="00E4489D">
      <w:pPr>
        <w:pStyle w:val="notemargin"/>
      </w:pPr>
      <w:r w:rsidRPr="006D2D8A">
        <w:t>(subregulation</w:t>
      </w:r>
      <w:r w:rsidR="006D2D8A" w:rsidRPr="006D2D8A">
        <w:t> </w:t>
      </w:r>
      <w:r w:rsidRPr="006D2D8A">
        <w:t>1.8(4))</w:t>
      </w:r>
    </w:p>
    <w:p w:rsidR="00662FB5" w:rsidRPr="006D2D8A" w:rsidRDefault="00E4489D" w:rsidP="00662FB5">
      <w:pPr>
        <w:pStyle w:val="Header"/>
      </w:pPr>
      <w:r w:rsidRPr="006D2D8A">
        <w:rPr>
          <w:rStyle w:val="CharPartNo"/>
        </w:rPr>
        <w:t xml:space="preserve"> </w:t>
      </w:r>
      <w:r w:rsidRPr="006D2D8A">
        <w:rPr>
          <w:rStyle w:val="CharPartText"/>
        </w:rPr>
        <w:t xml:space="preserve"> </w:t>
      </w:r>
    </w:p>
    <w:tbl>
      <w:tblPr>
        <w:tblW w:w="7393" w:type="dxa"/>
        <w:tblInd w:w="-82" w:type="dxa"/>
        <w:tblBorders>
          <w:top w:val="single" w:sz="4" w:space="0" w:color="auto"/>
          <w:bottom w:val="single" w:sz="2" w:space="0" w:color="auto"/>
          <w:insideH w:val="single" w:sz="4" w:space="0" w:color="auto"/>
        </w:tblBorders>
        <w:tblLayout w:type="fixed"/>
        <w:tblCellMar>
          <w:left w:w="60" w:type="dxa"/>
          <w:right w:w="60" w:type="dxa"/>
        </w:tblCellMar>
        <w:tblLook w:val="0000" w:firstRow="0" w:lastRow="0" w:firstColumn="0" w:lastColumn="0" w:noHBand="0" w:noVBand="0"/>
      </w:tblPr>
      <w:tblGrid>
        <w:gridCol w:w="2046"/>
        <w:gridCol w:w="5347"/>
      </w:tblGrid>
      <w:tr w:rsidR="00662FB5" w:rsidRPr="006D2D8A" w:rsidTr="00E4489D">
        <w:trPr>
          <w:tblHeader/>
        </w:trPr>
        <w:tc>
          <w:tcPr>
            <w:tcW w:w="2046" w:type="dxa"/>
            <w:tcBorders>
              <w:top w:val="single" w:sz="12" w:space="0" w:color="auto"/>
              <w:bottom w:val="single" w:sz="12" w:space="0" w:color="auto"/>
            </w:tcBorders>
            <w:shd w:val="clear" w:color="auto" w:fill="auto"/>
          </w:tcPr>
          <w:p w:rsidR="00662FB5" w:rsidRPr="006D2D8A" w:rsidRDefault="00662FB5" w:rsidP="003255B7">
            <w:pPr>
              <w:pStyle w:val="TableHeading"/>
            </w:pPr>
            <w:r w:rsidRPr="006D2D8A">
              <w:t>Gas processing plant</w:t>
            </w:r>
          </w:p>
        </w:tc>
        <w:tc>
          <w:tcPr>
            <w:tcW w:w="5347" w:type="dxa"/>
            <w:tcBorders>
              <w:top w:val="single" w:sz="12" w:space="0" w:color="auto"/>
              <w:bottom w:val="single" w:sz="12" w:space="0" w:color="auto"/>
            </w:tcBorders>
            <w:shd w:val="clear" w:color="auto" w:fill="auto"/>
          </w:tcPr>
          <w:p w:rsidR="00662FB5" w:rsidRPr="006D2D8A" w:rsidRDefault="00662FB5" w:rsidP="003255B7">
            <w:pPr>
              <w:pStyle w:val="TableHeading"/>
            </w:pPr>
            <w:r w:rsidRPr="006D2D8A">
              <w:t>Exit flange or connection point</w:t>
            </w:r>
          </w:p>
        </w:tc>
      </w:tr>
      <w:tr w:rsidR="00662FB5" w:rsidRPr="006D2D8A" w:rsidTr="00E4489D">
        <w:tc>
          <w:tcPr>
            <w:tcW w:w="2046" w:type="dxa"/>
            <w:tcBorders>
              <w:top w:val="single" w:sz="12" w:space="0" w:color="auto"/>
            </w:tcBorders>
            <w:shd w:val="clear" w:color="auto" w:fill="auto"/>
          </w:tcPr>
          <w:p w:rsidR="00662FB5" w:rsidRPr="006D2D8A" w:rsidRDefault="00662FB5" w:rsidP="00E4489D">
            <w:pPr>
              <w:pStyle w:val="Tabletext"/>
            </w:pPr>
            <w:r w:rsidRPr="006D2D8A">
              <w:rPr>
                <w:bCs/>
                <w:i/>
              </w:rPr>
              <w:t>New South Wales</w:t>
            </w:r>
          </w:p>
        </w:tc>
        <w:tc>
          <w:tcPr>
            <w:tcW w:w="5347" w:type="dxa"/>
            <w:tcBorders>
              <w:top w:val="single" w:sz="12" w:space="0" w:color="auto"/>
            </w:tcBorders>
            <w:shd w:val="clear" w:color="auto" w:fill="auto"/>
          </w:tcPr>
          <w:p w:rsidR="00662FB5" w:rsidRPr="006D2D8A" w:rsidRDefault="00662FB5" w:rsidP="00E4489D">
            <w:pPr>
              <w:pStyle w:val="Tabletext"/>
            </w:pPr>
          </w:p>
        </w:tc>
      </w:tr>
      <w:tr w:rsidR="00662FB5" w:rsidRPr="006D2D8A" w:rsidTr="00E4489D">
        <w:tc>
          <w:tcPr>
            <w:tcW w:w="2046" w:type="dxa"/>
            <w:shd w:val="clear" w:color="auto" w:fill="auto"/>
          </w:tcPr>
          <w:p w:rsidR="00662FB5" w:rsidRPr="006D2D8A" w:rsidRDefault="00662FB5" w:rsidP="00E4489D">
            <w:pPr>
              <w:pStyle w:val="Tabletext"/>
            </w:pPr>
            <w:r w:rsidRPr="006D2D8A">
              <w:t>Rosalind Park (Camden)</w:t>
            </w:r>
          </w:p>
        </w:tc>
        <w:tc>
          <w:tcPr>
            <w:tcW w:w="5347" w:type="dxa"/>
            <w:shd w:val="clear" w:color="auto" w:fill="auto"/>
          </w:tcPr>
          <w:p w:rsidR="00662FB5" w:rsidRPr="006D2D8A" w:rsidRDefault="00662FB5" w:rsidP="00E4489D">
            <w:pPr>
              <w:pStyle w:val="Tabletext"/>
            </w:pPr>
            <w:r w:rsidRPr="006D2D8A">
              <w:t>In respect of the pipeline mentioned in pipeline licence no.</w:t>
            </w:r>
            <w:r w:rsidR="0035397E" w:rsidRPr="006D2D8A">
              <w:t xml:space="preserve"> </w:t>
            </w:r>
            <w:r w:rsidRPr="006D2D8A">
              <w:t>30 under the Pipelines Act 1967 of New South Wales, the 150NB flange located approximately 2</w:t>
            </w:r>
            <w:r w:rsidR="0035397E" w:rsidRPr="006D2D8A">
              <w:t xml:space="preserve"> </w:t>
            </w:r>
            <w:r w:rsidRPr="006D2D8A">
              <w:t>metres upstream of the pipeline insulating joint and immediately downstream of the Rosalind Park Gas Plant’s sales gas metering facility</w:t>
            </w:r>
          </w:p>
        </w:tc>
      </w:tr>
      <w:tr w:rsidR="00662FB5" w:rsidRPr="006D2D8A" w:rsidTr="008F1A01">
        <w:tc>
          <w:tcPr>
            <w:tcW w:w="2046" w:type="dxa"/>
            <w:tcBorders>
              <w:bottom w:val="single" w:sz="4" w:space="0" w:color="auto"/>
            </w:tcBorders>
            <w:shd w:val="clear" w:color="auto" w:fill="auto"/>
          </w:tcPr>
          <w:p w:rsidR="00662FB5" w:rsidRPr="006D2D8A" w:rsidRDefault="00662FB5" w:rsidP="00E4489D">
            <w:pPr>
              <w:pStyle w:val="Tabletext"/>
            </w:pPr>
            <w:r w:rsidRPr="006D2D8A">
              <w:rPr>
                <w:bCs/>
                <w:i/>
              </w:rPr>
              <w:t>Victoria</w:t>
            </w:r>
          </w:p>
        </w:tc>
        <w:tc>
          <w:tcPr>
            <w:tcW w:w="5347" w:type="dxa"/>
            <w:tcBorders>
              <w:bottom w:val="single" w:sz="4" w:space="0" w:color="auto"/>
            </w:tcBorders>
            <w:shd w:val="clear" w:color="auto" w:fill="auto"/>
          </w:tcPr>
          <w:p w:rsidR="00662FB5" w:rsidRPr="006D2D8A" w:rsidRDefault="00662FB5" w:rsidP="00E4489D">
            <w:pPr>
              <w:pStyle w:val="Tabletext"/>
            </w:pPr>
          </w:p>
        </w:tc>
      </w:tr>
      <w:tr w:rsidR="008F1A01" w:rsidRPr="006D2D8A" w:rsidTr="005D7E43">
        <w:trPr>
          <w:trHeight w:val="2670"/>
        </w:trPr>
        <w:tc>
          <w:tcPr>
            <w:tcW w:w="2046" w:type="dxa"/>
            <w:shd w:val="clear" w:color="auto" w:fill="auto"/>
          </w:tcPr>
          <w:p w:rsidR="008F1A01" w:rsidRPr="006D2D8A" w:rsidRDefault="008F1A01" w:rsidP="00E4489D">
            <w:pPr>
              <w:pStyle w:val="Tabletext"/>
            </w:pPr>
            <w:r w:rsidRPr="006D2D8A">
              <w:t>Longford gas processing plant, Garretts Road, Longford, Victoria</w:t>
            </w:r>
          </w:p>
        </w:tc>
        <w:tc>
          <w:tcPr>
            <w:tcW w:w="5347" w:type="dxa"/>
            <w:shd w:val="clear" w:color="auto" w:fill="auto"/>
          </w:tcPr>
          <w:p w:rsidR="008F1A01" w:rsidRPr="006D2D8A" w:rsidRDefault="008F1A01" w:rsidP="00E4489D">
            <w:pPr>
              <w:pStyle w:val="Tabletext"/>
            </w:pPr>
            <w:r w:rsidRPr="006D2D8A">
              <w:t>The exit flanges contained within the Longford Metering Station at Garretts Road, Longford, Victoria which are connected to the two 600 mm pipes from the prescribed gas processing plant to the Longford Metering Station and are:</w:t>
            </w:r>
          </w:p>
          <w:p w:rsidR="008F1A01" w:rsidRPr="006D2D8A" w:rsidRDefault="008F1A01" w:rsidP="00E4489D">
            <w:pPr>
              <w:pStyle w:val="Tablea"/>
            </w:pPr>
            <w:r w:rsidRPr="006D2D8A">
              <w:t>(a) the 600 mm weld on the 750 mm by 600 mm reducer; and</w:t>
            </w:r>
          </w:p>
          <w:p w:rsidR="008F1A01" w:rsidRPr="006D2D8A" w:rsidRDefault="008F1A01" w:rsidP="00E4489D">
            <w:pPr>
              <w:pStyle w:val="Tablea"/>
            </w:pPr>
            <w:r w:rsidRPr="006D2D8A">
              <w:t>(b) the upstream flange face of the 600 mm branch valve; and</w:t>
            </w:r>
          </w:p>
          <w:p w:rsidR="008F1A01" w:rsidRPr="006D2D8A" w:rsidRDefault="008F1A01" w:rsidP="00E4489D">
            <w:pPr>
              <w:pStyle w:val="Tablea"/>
            </w:pPr>
            <w:r w:rsidRPr="006D2D8A">
              <w:t>(c) the 600 mm weld 3 000 mm downstream on the side arm of the 600 mm equal tee,</w:t>
            </w:r>
          </w:p>
          <w:p w:rsidR="008F1A01" w:rsidRPr="006D2D8A" w:rsidRDefault="008F1A01" w:rsidP="00E4489D">
            <w:pPr>
              <w:pStyle w:val="Tabletext"/>
            </w:pPr>
            <w:r w:rsidRPr="006D2D8A">
              <w:t>all of which are immediately upstream of the metering runs which form a part of the Longford Metering Station</w:t>
            </w:r>
          </w:p>
        </w:tc>
      </w:tr>
      <w:tr w:rsidR="00662FB5" w:rsidRPr="006D2D8A" w:rsidTr="00E4489D">
        <w:tc>
          <w:tcPr>
            <w:tcW w:w="2046" w:type="dxa"/>
            <w:shd w:val="clear" w:color="auto" w:fill="auto"/>
          </w:tcPr>
          <w:p w:rsidR="00662FB5" w:rsidRPr="006D2D8A" w:rsidRDefault="00662FB5" w:rsidP="00E4489D">
            <w:pPr>
              <w:pStyle w:val="Tabletext"/>
            </w:pPr>
            <w:r w:rsidRPr="006D2D8A">
              <w:t>North Paaratte gas processing plant, Government Road, Paaratte, Victoria</w:t>
            </w:r>
          </w:p>
        </w:tc>
        <w:tc>
          <w:tcPr>
            <w:tcW w:w="5347" w:type="dxa"/>
            <w:shd w:val="clear" w:color="auto" w:fill="auto"/>
          </w:tcPr>
          <w:p w:rsidR="00662FB5" w:rsidRPr="006D2D8A" w:rsidRDefault="00662FB5" w:rsidP="00E4489D">
            <w:pPr>
              <w:pStyle w:val="Tabletext"/>
            </w:pPr>
            <w:r w:rsidRPr="006D2D8A">
              <w:t>The exit flange that is the upstream flange face of the first actuated slamshut valve immediately upstream of the metering runs which form a part of the Paaratte Metering Station at Government Road, Paaratte</w:t>
            </w:r>
          </w:p>
        </w:tc>
      </w:tr>
      <w:tr w:rsidR="00662FB5" w:rsidRPr="006D2D8A" w:rsidTr="00E4489D">
        <w:tc>
          <w:tcPr>
            <w:tcW w:w="7393" w:type="dxa"/>
            <w:gridSpan w:val="2"/>
            <w:shd w:val="clear" w:color="auto" w:fill="auto"/>
          </w:tcPr>
          <w:p w:rsidR="00662FB5" w:rsidRPr="006D2D8A" w:rsidRDefault="00662FB5" w:rsidP="00E4489D">
            <w:pPr>
              <w:pStyle w:val="Tabletext"/>
            </w:pPr>
            <w:r w:rsidRPr="006D2D8A">
              <w:rPr>
                <w:bCs/>
                <w:i/>
              </w:rPr>
              <w:t>Queensland</w:t>
            </w:r>
          </w:p>
          <w:p w:rsidR="00662FB5" w:rsidRPr="006D2D8A" w:rsidRDefault="00662FB5" w:rsidP="00E4489D">
            <w:pPr>
              <w:pStyle w:val="Tabletext"/>
            </w:pPr>
            <w:r w:rsidRPr="006D2D8A">
              <w:t>References to diagrams in the entries relating to Queensland are references to diagrams held by the Department of Mines and Energy at Brisbane</w:t>
            </w:r>
          </w:p>
        </w:tc>
      </w:tr>
      <w:tr w:rsidR="00662FB5" w:rsidRPr="006D2D8A" w:rsidTr="00E4489D">
        <w:tc>
          <w:tcPr>
            <w:tcW w:w="2046" w:type="dxa"/>
            <w:shd w:val="clear" w:color="auto" w:fill="auto"/>
          </w:tcPr>
          <w:p w:rsidR="00662FB5" w:rsidRPr="006D2D8A" w:rsidRDefault="00662FB5" w:rsidP="00E4489D">
            <w:pPr>
              <w:pStyle w:val="Tabletext"/>
            </w:pPr>
            <w:r w:rsidRPr="006D2D8A">
              <w:t>Wungoona J.V.</w:t>
            </w:r>
            <w:r w:rsidRPr="006D2D8A">
              <w:br/>
              <w:t>(Wallumbilla)</w:t>
            </w:r>
          </w:p>
        </w:tc>
        <w:tc>
          <w:tcPr>
            <w:tcW w:w="5347" w:type="dxa"/>
            <w:shd w:val="clear" w:color="auto" w:fill="auto"/>
          </w:tcPr>
          <w:p w:rsidR="00662FB5" w:rsidRPr="006D2D8A" w:rsidRDefault="00662FB5" w:rsidP="00E4489D">
            <w:pPr>
              <w:pStyle w:val="Tabletext"/>
            </w:pPr>
            <w:r w:rsidRPr="006D2D8A">
              <w:t>In respect of the pipeline mentioned in pipeline licence PPL no.</w:t>
            </w:r>
            <w:r w:rsidR="0035397E" w:rsidRPr="006D2D8A">
              <w:t xml:space="preserve"> </w:t>
            </w:r>
            <w:r w:rsidRPr="006D2D8A">
              <w:t xml:space="preserve">2 (Wallumbilla to Brisbane) under the </w:t>
            </w:r>
            <w:r w:rsidRPr="006D2D8A">
              <w:rPr>
                <w:i/>
                <w:iCs/>
              </w:rPr>
              <w:t>Petroleum Act</w:t>
            </w:r>
            <w:r w:rsidR="0035397E" w:rsidRPr="006D2D8A">
              <w:rPr>
                <w:i/>
                <w:iCs/>
              </w:rPr>
              <w:t xml:space="preserve"> </w:t>
            </w:r>
            <w:r w:rsidRPr="006D2D8A">
              <w:rPr>
                <w:i/>
                <w:iCs/>
              </w:rPr>
              <w:t>1923</w:t>
            </w:r>
            <w:r w:rsidRPr="006D2D8A">
              <w:t xml:space="preserve"> of Queensland, the flange located immediately upstream of the series of valves before the meter run, as shown on diagram W, Wungoona JV</w:t>
            </w:r>
            <w:r w:rsidR="006D2D8A" w:rsidRPr="006D2D8A">
              <w:noBreakHyphen/>
            </w:r>
            <w:r w:rsidRPr="006D2D8A">
              <w:t>RBP ML 1A Metering Station and marked ‘AA’ on the diagram</w:t>
            </w:r>
          </w:p>
        </w:tc>
      </w:tr>
      <w:tr w:rsidR="00662FB5" w:rsidRPr="006D2D8A" w:rsidTr="008F1A01">
        <w:trPr>
          <w:cantSplit/>
        </w:trPr>
        <w:tc>
          <w:tcPr>
            <w:tcW w:w="2046" w:type="dxa"/>
            <w:tcBorders>
              <w:bottom w:val="single" w:sz="4" w:space="0" w:color="auto"/>
            </w:tcBorders>
            <w:shd w:val="clear" w:color="auto" w:fill="auto"/>
          </w:tcPr>
          <w:p w:rsidR="00662FB5" w:rsidRPr="006D2D8A" w:rsidRDefault="00662FB5" w:rsidP="00662FB5">
            <w:pPr>
              <w:rPr>
                <w:rFonts w:cs="Times New Roman"/>
                <w:sz w:val="20"/>
              </w:rPr>
            </w:pPr>
          </w:p>
        </w:tc>
        <w:tc>
          <w:tcPr>
            <w:tcW w:w="5347" w:type="dxa"/>
            <w:tcBorders>
              <w:bottom w:val="single" w:sz="4" w:space="0" w:color="auto"/>
            </w:tcBorders>
            <w:shd w:val="clear" w:color="auto" w:fill="auto"/>
          </w:tcPr>
          <w:p w:rsidR="00662FB5" w:rsidRPr="006D2D8A" w:rsidRDefault="00662FB5" w:rsidP="00E4489D">
            <w:pPr>
              <w:pStyle w:val="Tabletext"/>
            </w:pPr>
            <w:r w:rsidRPr="006D2D8A">
              <w:t>In respect of the pipeline mentioned in pipeline licence PPL no.</w:t>
            </w:r>
            <w:r w:rsidR="0035397E" w:rsidRPr="006D2D8A">
              <w:t xml:space="preserve"> </w:t>
            </w:r>
            <w:r w:rsidRPr="006D2D8A">
              <w:t xml:space="preserve">30 under the </w:t>
            </w:r>
            <w:r w:rsidRPr="006D2D8A">
              <w:rPr>
                <w:i/>
                <w:iCs/>
              </w:rPr>
              <w:t>Petroleum Act</w:t>
            </w:r>
            <w:r w:rsidR="0035397E" w:rsidRPr="006D2D8A">
              <w:rPr>
                <w:i/>
                <w:iCs/>
              </w:rPr>
              <w:t xml:space="preserve"> </w:t>
            </w:r>
            <w:r w:rsidRPr="006D2D8A">
              <w:rPr>
                <w:i/>
                <w:iCs/>
              </w:rPr>
              <w:t>1923</w:t>
            </w:r>
            <w:r w:rsidRPr="006D2D8A">
              <w:t xml:space="preserve"> of Queensland, the pipe weld on the upstream side of an insulating joint located immediately upstream of the main flow control valve, as shown on diagram X, Wungoona JV—Duke Energy Pipeline and marked ‘BB’ on the diagram</w:t>
            </w:r>
          </w:p>
        </w:tc>
      </w:tr>
      <w:tr w:rsidR="00662FB5" w:rsidRPr="006D2D8A" w:rsidTr="008F1A01">
        <w:tc>
          <w:tcPr>
            <w:tcW w:w="2046" w:type="dxa"/>
            <w:tcBorders>
              <w:bottom w:val="nil"/>
            </w:tcBorders>
            <w:shd w:val="clear" w:color="auto" w:fill="auto"/>
          </w:tcPr>
          <w:p w:rsidR="00662FB5" w:rsidRPr="006D2D8A" w:rsidRDefault="00662FB5" w:rsidP="00E4489D">
            <w:pPr>
              <w:pStyle w:val="Tabletext"/>
            </w:pPr>
            <w:r w:rsidRPr="006D2D8A">
              <w:t>Ballera</w:t>
            </w:r>
          </w:p>
        </w:tc>
        <w:tc>
          <w:tcPr>
            <w:tcW w:w="5347" w:type="dxa"/>
            <w:tcBorders>
              <w:bottom w:val="nil"/>
            </w:tcBorders>
            <w:shd w:val="clear" w:color="auto" w:fill="auto"/>
          </w:tcPr>
          <w:p w:rsidR="00662FB5" w:rsidRPr="006D2D8A" w:rsidRDefault="00662FB5" w:rsidP="00E4489D">
            <w:pPr>
              <w:pStyle w:val="Tabletext"/>
            </w:pPr>
            <w:r w:rsidRPr="006D2D8A">
              <w:t>In respect of the pipeline mentioned in pipeline licence PPL no.</w:t>
            </w:r>
            <w:r w:rsidR="0035397E" w:rsidRPr="006D2D8A">
              <w:t xml:space="preserve"> </w:t>
            </w:r>
            <w:r w:rsidRPr="006D2D8A">
              <w:t xml:space="preserve">24 under the </w:t>
            </w:r>
            <w:r w:rsidRPr="006D2D8A">
              <w:rPr>
                <w:i/>
                <w:iCs/>
              </w:rPr>
              <w:t>Petroleum Act</w:t>
            </w:r>
            <w:r w:rsidR="0035397E" w:rsidRPr="006D2D8A">
              <w:rPr>
                <w:i/>
                <w:iCs/>
              </w:rPr>
              <w:t xml:space="preserve"> </w:t>
            </w:r>
            <w:r w:rsidRPr="006D2D8A">
              <w:rPr>
                <w:i/>
                <w:iCs/>
              </w:rPr>
              <w:t>1923</w:t>
            </w:r>
            <w:r w:rsidRPr="006D2D8A">
              <w:t xml:space="preserve"> of Queensland, the 2 flanges on the upstream sides of 2 isolating valves upstream of where the pipeline separates into 2 parallel meter runs, as shown on diagram Y, Ballera Gas Centre—SWQ Unit—Epic Pipeline and marked ‘CC’ and ‘DD’ on the diagram</w:t>
            </w:r>
          </w:p>
        </w:tc>
      </w:tr>
      <w:tr w:rsidR="00662FB5" w:rsidRPr="006D2D8A" w:rsidTr="008F1A01">
        <w:tc>
          <w:tcPr>
            <w:tcW w:w="2046" w:type="dxa"/>
            <w:tcBorders>
              <w:top w:val="nil"/>
            </w:tcBorders>
            <w:shd w:val="clear" w:color="auto" w:fill="auto"/>
          </w:tcPr>
          <w:p w:rsidR="00662FB5" w:rsidRPr="006D2D8A" w:rsidRDefault="00662FB5" w:rsidP="00662FB5">
            <w:pPr>
              <w:rPr>
                <w:rFonts w:cs="Times New Roman"/>
                <w:sz w:val="20"/>
              </w:rPr>
            </w:pPr>
          </w:p>
        </w:tc>
        <w:tc>
          <w:tcPr>
            <w:tcW w:w="5347" w:type="dxa"/>
            <w:tcBorders>
              <w:top w:val="nil"/>
            </w:tcBorders>
            <w:shd w:val="clear" w:color="auto" w:fill="auto"/>
          </w:tcPr>
          <w:p w:rsidR="00662FB5" w:rsidRPr="006D2D8A" w:rsidRDefault="00662FB5" w:rsidP="00E4489D">
            <w:pPr>
              <w:pStyle w:val="Tabletext"/>
            </w:pPr>
            <w:r w:rsidRPr="006D2D8A">
              <w:t>In respect of the pipeline mentioned in pipeline licence PPL no.</w:t>
            </w:r>
            <w:r w:rsidR="0035397E" w:rsidRPr="006D2D8A">
              <w:t xml:space="preserve"> </w:t>
            </w:r>
            <w:r w:rsidRPr="006D2D8A">
              <w:t xml:space="preserve">41 under the </w:t>
            </w:r>
            <w:r w:rsidRPr="006D2D8A">
              <w:rPr>
                <w:i/>
                <w:iCs/>
              </w:rPr>
              <w:t>Petroleum Act</w:t>
            </w:r>
            <w:r w:rsidR="0035397E" w:rsidRPr="006D2D8A">
              <w:rPr>
                <w:i/>
                <w:iCs/>
              </w:rPr>
              <w:t xml:space="preserve"> </w:t>
            </w:r>
            <w:r w:rsidRPr="006D2D8A">
              <w:rPr>
                <w:i/>
                <w:iCs/>
              </w:rPr>
              <w:t>1923</w:t>
            </w:r>
            <w:r w:rsidRPr="006D2D8A">
              <w:t xml:space="preserve"> of Queensland, the pipe weld on the upstream side of the insulating joint leading to the 2 meter runs operated by the Ballera</w:t>
            </w:r>
            <w:r w:rsidR="006D2D8A" w:rsidRPr="006D2D8A">
              <w:noBreakHyphen/>
            </w:r>
            <w:r w:rsidRPr="006D2D8A">
              <w:t>Mount Isa Pipeline, as shown on diagram Z, Ballera Gas Centre—SWQ Unit—Ballera and marked ‘EE’ on the diagram</w:t>
            </w:r>
          </w:p>
        </w:tc>
      </w:tr>
      <w:tr w:rsidR="00662FB5" w:rsidRPr="006D2D8A" w:rsidTr="00E4489D">
        <w:tc>
          <w:tcPr>
            <w:tcW w:w="2046" w:type="dxa"/>
            <w:shd w:val="clear" w:color="auto" w:fill="auto"/>
          </w:tcPr>
          <w:p w:rsidR="00662FB5" w:rsidRPr="006D2D8A" w:rsidRDefault="00662FB5" w:rsidP="00E4489D">
            <w:pPr>
              <w:pStyle w:val="Tabletext"/>
            </w:pPr>
            <w:r w:rsidRPr="006D2D8A">
              <w:t>Gilmore</w:t>
            </w:r>
          </w:p>
        </w:tc>
        <w:tc>
          <w:tcPr>
            <w:tcW w:w="5347" w:type="dxa"/>
            <w:shd w:val="clear" w:color="auto" w:fill="auto"/>
          </w:tcPr>
          <w:p w:rsidR="00662FB5" w:rsidRPr="006D2D8A" w:rsidRDefault="00662FB5" w:rsidP="00E4489D">
            <w:pPr>
              <w:pStyle w:val="Tabletext"/>
            </w:pPr>
            <w:r w:rsidRPr="006D2D8A">
              <w:t>In respect of the pipeline mentioned in pipeline licence PPL no.</w:t>
            </w:r>
            <w:r w:rsidR="0035397E" w:rsidRPr="006D2D8A">
              <w:t xml:space="preserve"> </w:t>
            </w:r>
            <w:r w:rsidRPr="006D2D8A">
              <w:t xml:space="preserve">15 under the </w:t>
            </w:r>
            <w:r w:rsidRPr="006D2D8A">
              <w:rPr>
                <w:i/>
                <w:iCs/>
              </w:rPr>
              <w:t>Petroleum Act</w:t>
            </w:r>
            <w:r w:rsidR="0035397E" w:rsidRPr="006D2D8A">
              <w:rPr>
                <w:i/>
                <w:iCs/>
              </w:rPr>
              <w:t xml:space="preserve"> </w:t>
            </w:r>
            <w:r w:rsidRPr="006D2D8A">
              <w:rPr>
                <w:i/>
                <w:iCs/>
              </w:rPr>
              <w:t>1923</w:t>
            </w:r>
            <w:r w:rsidRPr="006D2D8A">
              <w:t xml:space="preserve"> of Queensland, the upstream flange of the actuated slamshut valve XV</w:t>
            </w:r>
            <w:r w:rsidR="006D2D8A" w:rsidRPr="006D2D8A">
              <w:noBreakHyphen/>
            </w:r>
            <w:r w:rsidRPr="006D2D8A">
              <w:t>0305 that is located on the metering skid downstream of the gas flow measurement, as shown on Energy Equity’s P</w:t>
            </w:r>
            <w:r w:rsidR="0035397E" w:rsidRPr="006D2D8A">
              <w:t xml:space="preserve"> </w:t>
            </w:r>
            <w:r w:rsidRPr="006D2D8A">
              <w:t>&amp;</w:t>
            </w:r>
            <w:r w:rsidR="0035397E" w:rsidRPr="006D2D8A">
              <w:t xml:space="preserve"> </w:t>
            </w:r>
            <w:r w:rsidRPr="006D2D8A">
              <w:t>I Drawing No.</w:t>
            </w:r>
            <w:r w:rsidR="0035397E" w:rsidRPr="006D2D8A">
              <w:t xml:space="preserve"> </w:t>
            </w:r>
            <w:r w:rsidRPr="006D2D8A">
              <w:t>G101</w:t>
            </w:r>
            <w:r w:rsidR="006D2D8A" w:rsidRPr="006D2D8A">
              <w:noBreakHyphen/>
            </w:r>
            <w:r w:rsidRPr="006D2D8A">
              <w:t>40F</w:t>
            </w:r>
            <w:r w:rsidR="006D2D8A" w:rsidRPr="006D2D8A">
              <w:noBreakHyphen/>
            </w:r>
            <w:r w:rsidRPr="006D2D8A">
              <w:t>0004</w:t>
            </w:r>
          </w:p>
        </w:tc>
      </w:tr>
      <w:tr w:rsidR="00662FB5" w:rsidRPr="006D2D8A" w:rsidTr="00E4489D">
        <w:tc>
          <w:tcPr>
            <w:tcW w:w="2046" w:type="dxa"/>
            <w:shd w:val="clear" w:color="auto" w:fill="auto"/>
          </w:tcPr>
          <w:p w:rsidR="00662FB5" w:rsidRPr="006D2D8A" w:rsidRDefault="00662FB5" w:rsidP="00E4489D">
            <w:pPr>
              <w:pStyle w:val="Tabletext"/>
            </w:pPr>
            <w:r w:rsidRPr="006D2D8A">
              <w:t>Moura Mine</w:t>
            </w:r>
          </w:p>
        </w:tc>
        <w:tc>
          <w:tcPr>
            <w:tcW w:w="5347" w:type="dxa"/>
            <w:shd w:val="clear" w:color="auto" w:fill="auto"/>
          </w:tcPr>
          <w:p w:rsidR="00662FB5" w:rsidRPr="006D2D8A" w:rsidRDefault="00662FB5" w:rsidP="00E4489D">
            <w:pPr>
              <w:pStyle w:val="Tabletext"/>
            </w:pPr>
            <w:r w:rsidRPr="006D2D8A">
              <w:t>In respect of the pipeline mentioned in mining lease ML</w:t>
            </w:r>
            <w:r w:rsidR="0035397E" w:rsidRPr="006D2D8A">
              <w:t xml:space="preserve"> </w:t>
            </w:r>
            <w:r w:rsidRPr="006D2D8A">
              <w:t>no.</w:t>
            </w:r>
            <w:r w:rsidR="0035397E" w:rsidRPr="006D2D8A">
              <w:t xml:space="preserve"> </w:t>
            </w:r>
            <w:r w:rsidRPr="006D2D8A">
              <w:t>ML</w:t>
            </w:r>
            <w:r w:rsidR="0035397E" w:rsidRPr="006D2D8A">
              <w:t xml:space="preserve"> </w:t>
            </w:r>
            <w:r w:rsidRPr="006D2D8A">
              <w:t xml:space="preserve">80032 under the </w:t>
            </w:r>
            <w:r w:rsidRPr="006D2D8A">
              <w:rPr>
                <w:i/>
                <w:iCs/>
              </w:rPr>
              <w:t>Mineral Resources Act</w:t>
            </w:r>
            <w:r w:rsidR="0035397E" w:rsidRPr="006D2D8A">
              <w:rPr>
                <w:i/>
                <w:iCs/>
              </w:rPr>
              <w:t xml:space="preserve"> </w:t>
            </w:r>
            <w:r w:rsidRPr="006D2D8A">
              <w:rPr>
                <w:i/>
                <w:iCs/>
              </w:rPr>
              <w:t>1923</w:t>
            </w:r>
            <w:r w:rsidRPr="006D2D8A">
              <w:t xml:space="preserve"> of Queensland, the downstream face of the flanged ball valve SLV</w:t>
            </w:r>
            <w:r w:rsidR="0035397E" w:rsidRPr="006D2D8A">
              <w:t xml:space="preserve"> </w:t>
            </w:r>
            <w:r w:rsidRPr="006D2D8A">
              <w:t>0202 located between the dehydration unit and the launcher station, as shown on Drawings Nos NP03777</w:t>
            </w:r>
            <w:r w:rsidR="006D2D8A" w:rsidRPr="006D2D8A">
              <w:noBreakHyphen/>
            </w:r>
            <w:r w:rsidRPr="006D2D8A">
              <w:t>P11 and NP03777</w:t>
            </w:r>
            <w:r w:rsidR="006D2D8A" w:rsidRPr="006D2D8A">
              <w:noBreakHyphen/>
            </w:r>
            <w:r w:rsidRPr="006D2D8A">
              <w:t>P77</w:t>
            </w:r>
          </w:p>
        </w:tc>
      </w:tr>
      <w:tr w:rsidR="00662FB5" w:rsidRPr="006D2D8A" w:rsidTr="00E4489D">
        <w:tc>
          <w:tcPr>
            <w:tcW w:w="2046" w:type="dxa"/>
            <w:shd w:val="clear" w:color="auto" w:fill="auto"/>
          </w:tcPr>
          <w:p w:rsidR="00662FB5" w:rsidRPr="006D2D8A" w:rsidRDefault="00662FB5" w:rsidP="00E4489D">
            <w:pPr>
              <w:pStyle w:val="Tabletext"/>
            </w:pPr>
            <w:r w:rsidRPr="006D2D8A">
              <w:t>Kincora</w:t>
            </w:r>
          </w:p>
        </w:tc>
        <w:tc>
          <w:tcPr>
            <w:tcW w:w="5347" w:type="dxa"/>
            <w:shd w:val="clear" w:color="auto" w:fill="auto"/>
          </w:tcPr>
          <w:p w:rsidR="00662FB5" w:rsidRPr="006D2D8A" w:rsidRDefault="00662FB5" w:rsidP="00E4489D">
            <w:pPr>
              <w:pStyle w:val="Tabletext"/>
            </w:pPr>
            <w:r w:rsidRPr="006D2D8A">
              <w:t>In respect of the pipeline mentioned in pipeline licence PPL no.</w:t>
            </w:r>
            <w:r w:rsidR="0035397E" w:rsidRPr="006D2D8A">
              <w:t xml:space="preserve"> </w:t>
            </w:r>
            <w:r w:rsidRPr="006D2D8A">
              <w:t xml:space="preserve">3 under the </w:t>
            </w:r>
            <w:r w:rsidRPr="006D2D8A">
              <w:rPr>
                <w:i/>
                <w:iCs/>
              </w:rPr>
              <w:t>Petroleum Act</w:t>
            </w:r>
            <w:r w:rsidR="0035397E" w:rsidRPr="006D2D8A">
              <w:rPr>
                <w:i/>
                <w:iCs/>
              </w:rPr>
              <w:t xml:space="preserve"> </w:t>
            </w:r>
            <w:r w:rsidRPr="006D2D8A">
              <w:rPr>
                <w:i/>
                <w:iCs/>
              </w:rPr>
              <w:t>1923</w:t>
            </w:r>
            <w:r w:rsidRPr="006D2D8A">
              <w:t xml:space="preserve"> of Queensland, the 150NB class 600 flange immediately downstream of the Kincora Gas Plant’s 150NB class 600 actuated isolation valve, as shown on P</w:t>
            </w:r>
            <w:r w:rsidR="0035397E" w:rsidRPr="006D2D8A">
              <w:t xml:space="preserve"> </w:t>
            </w:r>
            <w:r w:rsidRPr="006D2D8A">
              <w:t>&amp;</w:t>
            </w:r>
            <w:r w:rsidR="0035397E" w:rsidRPr="006D2D8A">
              <w:t xml:space="preserve"> </w:t>
            </w:r>
            <w:r w:rsidRPr="006D2D8A">
              <w:t>ID Drawing No.</w:t>
            </w:r>
            <w:r w:rsidR="006D2D8A" w:rsidRPr="006D2D8A">
              <w:t> </w:t>
            </w:r>
            <w:r w:rsidRPr="006D2D8A">
              <w:t>600</w:t>
            </w:r>
            <w:r w:rsidR="006D2D8A" w:rsidRPr="006D2D8A">
              <w:noBreakHyphen/>
            </w:r>
            <w:r w:rsidRPr="006D2D8A">
              <w:t>1001 Rev 3</w:t>
            </w:r>
          </w:p>
        </w:tc>
      </w:tr>
      <w:tr w:rsidR="00662FB5" w:rsidRPr="006D2D8A" w:rsidTr="008A68AA">
        <w:trPr>
          <w:cantSplit/>
        </w:trPr>
        <w:tc>
          <w:tcPr>
            <w:tcW w:w="2046" w:type="dxa"/>
            <w:shd w:val="clear" w:color="auto" w:fill="auto"/>
          </w:tcPr>
          <w:p w:rsidR="00662FB5" w:rsidRPr="006D2D8A" w:rsidRDefault="00662FB5" w:rsidP="00E4489D">
            <w:pPr>
              <w:pStyle w:val="Tabletext"/>
            </w:pPr>
            <w:r w:rsidRPr="006D2D8A">
              <w:t>Central Treatment</w:t>
            </w:r>
            <w:r w:rsidRPr="006D2D8A">
              <w:br/>
              <w:t>(Westgrove)</w:t>
            </w:r>
          </w:p>
        </w:tc>
        <w:tc>
          <w:tcPr>
            <w:tcW w:w="5347" w:type="dxa"/>
            <w:shd w:val="clear" w:color="auto" w:fill="auto"/>
          </w:tcPr>
          <w:p w:rsidR="00662FB5" w:rsidRPr="006D2D8A" w:rsidRDefault="00662FB5" w:rsidP="00E4489D">
            <w:pPr>
              <w:pStyle w:val="Tabletext"/>
            </w:pPr>
            <w:r w:rsidRPr="006D2D8A">
              <w:t>In respect of the pipeline mentioned in pipeline licence PPL no.</w:t>
            </w:r>
            <w:r w:rsidR="0035397E" w:rsidRPr="006D2D8A">
              <w:t xml:space="preserve"> </w:t>
            </w:r>
            <w:r w:rsidRPr="006D2D8A">
              <w:t xml:space="preserve">11 under the </w:t>
            </w:r>
            <w:r w:rsidRPr="006D2D8A">
              <w:rPr>
                <w:i/>
                <w:iCs/>
              </w:rPr>
              <w:t>Petroleum Act</w:t>
            </w:r>
            <w:r w:rsidR="0035397E" w:rsidRPr="006D2D8A">
              <w:rPr>
                <w:i/>
                <w:iCs/>
              </w:rPr>
              <w:t xml:space="preserve"> </w:t>
            </w:r>
            <w:r w:rsidRPr="006D2D8A">
              <w:rPr>
                <w:i/>
                <w:iCs/>
              </w:rPr>
              <w:t>1923</w:t>
            </w:r>
            <w:r w:rsidRPr="006D2D8A">
              <w:t xml:space="preserve"> of Queensland, the 200NB class 900 flange located approximately 0.7m away from the Central Treatment Plant’s main 200NB pipeline and pig launching facility immediately downstream of the plant’s 200NB class 900 main isolation valve, as shown on P &amp; ID Drawing No.</w:t>
            </w:r>
            <w:r w:rsidR="006D2D8A" w:rsidRPr="006D2D8A">
              <w:t> </w:t>
            </w:r>
            <w:r w:rsidRPr="006D2D8A">
              <w:t>3100</w:t>
            </w:r>
            <w:r w:rsidR="006D2D8A" w:rsidRPr="006D2D8A">
              <w:noBreakHyphen/>
            </w:r>
            <w:r w:rsidRPr="006D2D8A">
              <w:t>10</w:t>
            </w:r>
            <w:r w:rsidR="006D2D8A" w:rsidRPr="006D2D8A">
              <w:noBreakHyphen/>
            </w:r>
            <w:r w:rsidRPr="006D2D8A">
              <w:t>0020 Rev 6</w:t>
            </w:r>
          </w:p>
        </w:tc>
      </w:tr>
      <w:tr w:rsidR="00662FB5" w:rsidRPr="006D2D8A" w:rsidTr="00E4489D">
        <w:tc>
          <w:tcPr>
            <w:tcW w:w="2046" w:type="dxa"/>
            <w:shd w:val="clear" w:color="auto" w:fill="auto"/>
          </w:tcPr>
          <w:p w:rsidR="00662FB5" w:rsidRPr="006D2D8A" w:rsidRDefault="00662FB5" w:rsidP="00E4489D">
            <w:pPr>
              <w:pStyle w:val="Tabletext"/>
            </w:pPr>
            <w:r w:rsidRPr="006D2D8A">
              <w:t>Rolleston</w:t>
            </w:r>
          </w:p>
        </w:tc>
        <w:tc>
          <w:tcPr>
            <w:tcW w:w="5347" w:type="dxa"/>
            <w:shd w:val="clear" w:color="auto" w:fill="auto"/>
          </w:tcPr>
          <w:p w:rsidR="00662FB5" w:rsidRPr="006D2D8A" w:rsidRDefault="00662FB5" w:rsidP="00E4489D">
            <w:pPr>
              <w:pStyle w:val="Tabletext"/>
            </w:pPr>
            <w:r w:rsidRPr="006D2D8A">
              <w:t>In respect of the pipeline mentioned in pipeline licence PPL no.</w:t>
            </w:r>
            <w:r w:rsidR="0035397E" w:rsidRPr="006D2D8A">
              <w:t xml:space="preserve"> </w:t>
            </w:r>
            <w:r w:rsidRPr="006D2D8A">
              <w:t xml:space="preserve">10 under the </w:t>
            </w:r>
            <w:r w:rsidRPr="006D2D8A">
              <w:rPr>
                <w:i/>
                <w:iCs/>
              </w:rPr>
              <w:t>Petroleum Act</w:t>
            </w:r>
            <w:r w:rsidR="0035397E" w:rsidRPr="006D2D8A">
              <w:rPr>
                <w:i/>
                <w:iCs/>
              </w:rPr>
              <w:t xml:space="preserve"> </w:t>
            </w:r>
            <w:r w:rsidRPr="006D2D8A">
              <w:rPr>
                <w:i/>
                <w:iCs/>
              </w:rPr>
              <w:t>1923</w:t>
            </w:r>
            <w:r w:rsidRPr="006D2D8A">
              <w:t xml:space="preserve"> of Queensland, the 150NB class 900 flange located immediately downstream of the 150NB class 900 isolation valve that is immediately downstream of the moisture analyser on the Rolleston Gas Plant’s sales gas metering facility, as shown on P &amp; ID Drawing No.</w:t>
            </w:r>
            <w:r w:rsidR="006D2D8A" w:rsidRPr="006D2D8A">
              <w:t> </w:t>
            </w:r>
            <w:r w:rsidRPr="006D2D8A">
              <w:t>3500</w:t>
            </w:r>
            <w:r w:rsidR="006D2D8A" w:rsidRPr="006D2D8A">
              <w:noBreakHyphen/>
            </w:r>
            <w:r w:rsidRPr="006D2D8A">
              <w:t>10</w:t>
            </w:r>
            <w:r w:rsidR="006D2D8A" w:rsidRPr="006D2D8A">
              <w:noBreakHyphen/>
            </w:r>
            <w:r w:rsidRPr="006D2D8A">
              <w:t>0020 Rev 5</w:t>
            </w:r>
          </w:p>
        </w:tc>
      </w:tr>
      <w:tr w:rsidR="00662FB5" w:rsidRPr="006D2D8A" w:rsidTr="00E4489D">
        <w:tc>
          <w:tcPr>
            <w:tcW w:w="2046" w:type="dxa"/>
            <w:shd w:val="clear" w:color="auto" w:fill="auto"/>
          </w:tcPr>
          <w:p w:rsidR="00662FB5" w:rsidRPr="006D2D8A" w:rsidRDefault="00662FB5" w:rsidP="00E4489D">
            <w:pPr>
              <w:pStyle w:val="Tabletext"/>
            </w:pPr>
            <w:r w:rsidRPr="006D2D8A">
              <w:t>Dawson River Central</w:t>
            </w:r>
          </w:p>
        </w:tc>
        <w:tc>
          <w:tcPr>
            <w:tcW w:w="5347" w:type="dxa"/>
            <w:shd w:val="clear" w:color="auto" w:fill="auto"/>
          </w:tcPr>
          <w:p w:rsidR="00662FB5" w:rsidRPr="006D2D8A" w:rsidRDefault="00662FB5" w:rsidP="00E4489D">
            <w:pPr>
              <w:pStyle w:val="Tabletext"/>
            </w:pPr>
            <w:r w:rsidRPr="006D2D8A">
              <w:t>In respect of the pipeline mentioned in pipeline licence PPL no.</w:t>
            </w:r>
            <w:r w:rsidR="0035397E" w:rsidRPr="006D2D8A">
              <w:t xml:space="preserve"> </w:t>
            </w:r>
            <w:r w:rsidRPr="006D2D8A">
              <w:t xml:space="preserve">26 under the </w:t>
            </w:r>
            <w:r w:rsidRPr="006D2D8A">
              <w:rPr>
                <w:i/>
                <w:iCs/>
              </w:rPr>
              <w:t>Petroleum Act</w:t>
            </w:r>
            <w:r w:rsidR="0035397E" w:rsidRPr="006D2D8A">
              <w:rPr>
                <w:i/>
                <w:iCs/>
              </w:rPr>
              <w:t xml:space="preserve"> </w:t>
            </w:r>
            <w:r w:rsidRPr="006D2D8A">
              <w:rPr>
                <w:i/>
                <w:iCs/>
              </w:rPr>
              <w:t>1923</w:t>
            </w:r>
            <w:r w:rsidRPr="006D2D8A">
              <w:t xml:space="preserve"> of Queensland, the 150NB class 600 flange located immediately downstream of the 150NB class 600 isolation valve at the tie</w:t>
            </w:r>
            <w:r w:rsidR="006D2D8A" w:rsidRPr="006D2D8A">
              <w:noBreakHyphen/>
            </w:r>
            <w:r w:rsidRPr="006D2D8A">
              <w:t>in station, as shown on P</w:t>
            </w:r>
            <w:r w:rsidR="0035397E" w:rsidRPr="006D2D8A">
              <w:t xml:space="preserve"> </w:t>
            </w:r>
            <w:r w:rsidRPr="006D2D8A">
              <w:t>&amp;</w:t>
            </w:r>
            <w:r w:rsidR="0035397E" w:rsidRPr="006D2D8A">
              <w:t xml:space="preserve"> </w:t>
            </w:r>
            <w:r w:rsidRPr="006D2D8A">
              <w:t>ID Drawing No. DR—11014 Rev 1</w:t>
            </w:r>
          </w:p>
        </w:tc>
      </w:tr>
      <w:tr w:rsidR="00662FB5" w:rsidRPr="006D2D8A" w:rsidTr="00E4489D">
        <w:tc>
          <w:tcPr>
            <w:tcW w:w="2046" w:type="dxa"/>
            <w:shd w:val="clear" w:color="auto" w:fill="auto"/>
          </w:tcPr>
          <w:p w:rsidR="00662FB5" w:rsidRPr="006D2D8A" w:rsidRDefault="00662FB5" w:rsidP="00E4489D">
            <w:pPr>
              <w:pStyle w:val="Tabletext"/>
            </w:pPr>
            <w:r w:rsidRPr="006D2D8A">
              <w:t>Moura Central</w:t>
            </w:r>
          </w:p>
        </w:tc>
        <w:tc>
          <w:tcPr>
            <w:tcW w:w="5347" w:type="dxa"/>
            <w:shd w:val="clear" w:color="auto" w:fill="auto"/>
          </w:tcPr>
          <w:p w:rsidR="00662FB5" w:rsidRPr="006D2D8A" w:rsidRDefault="00662FB5" w:rsidP="00E4489D">
            <w:pPr>
              <w:pStyle w:val="Tabletext"/>
            </w:pPr>
            <w:r w:rsidRPr="006D2D8A">
              <w:t>In respect of the pipeline mentioned in pipeline licence PPL no.</w:t>
            </w:r>
            <w:r w:rsidR="0035397E" w:rsidRPr="006D2D8A">
              <w:t xml:space="preserve"> </w:t>
            </w:r>
            <w:r w:rsidRPr="006D2D8A">
              <w:t xml:space="preserve">26 under the </w:t>
            </w:r>
            <w:r w:rsidRPr="006D2D8A">
              <w:rPr>
                <w:i/>
                <w:iCs/>
              </w:rPr>
              <w:t>Petroleum Act</w:t>
            </w:r>
            <w:r w:rsidR="0035397E" w:rsidRPr="006D2D8A">
              <w:rPr>
                <w:i/>
                <w:iCs/>
              </w:rPr>
              <w:t xml:space="preserve"> </w:t>
            </w:r>
            <w:r w:rsidRPr="006D2D8A">
              <w:rPr>
                <w:i/>
                <w:iCs/>
              </w:rPr>
              <w:t>1923</w:t>
            </w:r>
            <w:r w:rsidRPr="006D2D8A">
              <w:t xml:space="preserve"> of Queensland, the 150NB class 600 flange located immediately downstream of the 150NB class 600 isolation valve at the tie</w:t>
            </w:r>
            <w:r w:rsidR="006D2D8A" w:rsidRPr="006D2D8A">
              <w:noBreakHyphen/>
            </w:r>
            <w:r w:rsidRPr="006D2D8A">
              <w:t>in station pit, as shown on P &amp; ID Drawing No. DR—11014 Rev 1</w:t>
            </w:r>
          </w:p>
        </w:tc>
      </w:tr>
      <w:tr w:rsidR="00662FB5" w:rsidRPr="006D2D8A" w:rsidTr="00E4489D">
        <w:tc>
          <w:tcPr>
            <w:tcW w:w="2046" w:type="dxa"/>
            <w:shd w:val="clear" w:color="auto" w:fill="auto"/>
          </w:tcPr>
          <w:p w:rsidR="00662FB5" w:rsidRPr="006D2D8A" w:rsidRDefault="00662FB5" w:rsidP="00E4489D">
            <w:pPr>
              <w:pStyle w:val="Tabletext"/>
            </w:pPr>
            <w:r w:rsidRPr="006D2D8A">
              <w:rPr>
                <w:bCs/>
                <w:i/>
              </w:rPr>
              <w:t>Western Australia</w:t>
            </w:r>
          </w:p>
        </w:tc>
        <w:tc>
          <w:tcPr>
            <w:tcW w:w="5347" w:type="dxa"/>
            <w:shd w:val="clear" w:color="auto" w:fill="auto"/>
          </w:tcPr>
          <w:p w:rsidR="00662FB5" w:rsidRPr="006D2D8A" w:rsidRDefault="00662FB5" w:rsidP="00E4489D">
            <w:pPr>
              <w:pStyle w:val="Tabletext"/>
            </w:pPr>
          </w:p>
        </w:tc>
      </w:tr>
      <w:tr w:rsidR="00662FB5" w:rsidRPr="006D2D8A" w:rsidTr="00E4489D">
        <w:tc>
          <w:tcPr>
            <w:tcW w:w="2046" w:type="dxa"/>
            <w:shd w:val="clear" w:color="auto" w:fill="auto"/>
          </w:tcPr>
          <w:p w:rsidR="00662FB5" w:rsidRPr="006D2D8A" w:rsidRDefault="00662FB5" w:rsidP="00E4489D">
            <w:pPr>
              <w:pStyle w:val="Tabletext"/>
            </w:pPr>
            <w:r w:rsidRPr="006D2D8A">
              <w:t>North West Shelf Gas Project Domestic Gas</w:t>
            </w:r>
          </w:p>
        </w:tc>
        <w:tc>
          <w:tcPr>
            <w:tcW w:w="5347" w:type="dxa"/>
            <w:shd w:val="clear" w:color="auto" w:fill="auto"/>
          </w:tcPr>
          <w:p w:rsidR="00662FB5" w:rsidRPr="006D2D8A" w:rsidRDefault="00662FB5" w:rsidP="00E4489D">
            <w:pPr>
              <w:pStyle w:val="Tabletext"/>
            </w:pPr>
            <w:r w:rsidRPr="006D2D8A">
              <w:t xml:space="preserve">In respect of the pipeline that is the subject of pipeline licence PL40 under the </w:t>
            </w:r>
            <w:r w:rsidRPr="006D2D8A">
              <w:rPr>
                <w:i/>
                <w:iCs/>
              </w:rPr>
              <w:t>Petroleum Pipelines Act</w:t>
            </w:r>
            <w:r w:rsidR="0035397E" w:rsidRPr="006D2D8A">
              <w:rPr>
                <w:i/>
                <w:iCs/>
              </w:rPr>
              <w:t xml:space="preserve"> </w:t>
            </w:r>
            <w:r w:rsidRPr="006D2D8A">
              <w:rPr>
                <w:i/>
                <w:iCs/>
              </w:rPr>
              <w:t>1969</w:t>
            </w:r>
            <w:r w:rsidRPr="006D2D8A">
              <w:t xml:space="preserve"> of Western Australia, the upstream flange of the flange joint immediately upstream of the most upstream of the monolithic insulation joints that are inside the fence of the pipeline’s Dampier facilities compound</w:t>
            </w:r>
          </w:p>
        </w:tc>
      </w:tr>
      <w:tr w:rsidR="00662FB5" w:rsidRPr="006D2D8A" w:rsidTr="008A68AA">
        <w:trPr>
          <w:cantSplit/>
        </w:trPr>
        <w:tc>
          <w:tcPr>
            <w:tcW w:w="2046" w:type="dxa"/>
            <w:shd w:val="clear" w:color="auto" w:fill="auto"/>
          </w:tcPr>
          <w:p w:rsidR="00662FB5" w:rsidRPr="006D2D8A" w:rsidRDefault="00662FB5" w:rsidP="00E4489D">
            <w:pPr>
              <w:pStyle w:val="Tabletext"/>
            </w:pPr>
            <w:r w:rsidRPr="006D2D8A">
              <w:t>Tubridgi</w:t>
            </w:r>
          </w:p>
        </w:tc>
        <w:tc>
          <w:tcPr>
            <w:tcW w:w="5347" w:type="dxa"/>
            <w:shd w:val="clear" w:color="auto" w:fill="auto"/>
          </w:tcPr>
          <w:p w:rsidR="00662FB5" w:rsidRPr="006D2D8A" w:rsidRDefault="00662FB5" w:rsidP="00E4489D">
            <w:pPr>
              <w:pStyle w:val="Tabletext"/>
            </w:pPr>
            <w:r w:rsidRPr="006D2D8A">
              <w:t xml:space="preserve">In respect of the pipeline that is the subject of pipeline licence PL16 under the </w:t>
            </w:r>
            <w:r w:rsidRPr="006D2D8A">
              <w:rPr>
                <w:i/>
                <w:iCs/>
              </w:rPr>
              <w:t>Petroleum Pipelines Act</w:t>
            </w:r>
            <w:r w:rsidR="0035397E" w:rsidRPr="006D2D8A">
              <w:rPr>
                <w:i/>
                <w:iCs/>
              </w:rPr>
              <w:t xml:space="preserve"> </w:t>
            </w:r>
            <w:r w:rsidRPr="006D2D8A">
              <w:rPr>
                <w:i/>
                <w:iCs/>
              </w:rPr>
              <w:t>1969</w:t>
            </w:r>
            <w:r w:rsidRPr="006D2D8A">
              <w:t xml:space="preserve"> of Western Australia, the downstream flange of the plant exit shut down valve that:</w:t>
            </w:r>
          </w:p>
          <w:p w:rsidR="00662FB5" w:rsidRPr="006D2D8A" w:rsidRDefault="00E4489D" w:rsidP="00E4489D">
            <w:pPr>
              <w:pStyle w:val="Tablea"/>
            </w:pPr>
            <w:r w:rsidRPr="006D2D8A">
              <w:t>(</w:t>
            </w:r>
            <w:r w:rsidR="00662FB5" w:rsidRPr="006D2D8A">
              <w:t>a</w:t>
            </w:r>
            <w:r w:rsidRPr="006D2D8A">
              <w:t xml:space="preserve">) </w:t>
            </w:r>
            <w:r w:rsidR="00662FB5" w:rsidRPr="006D2D8A">
              <w:t>is between the pipeline pig launcher and the pipeline meter station; and</w:t>
            </w:r>
          </w:p>
          <w:p w:rsidR="00662FB5" w:rsidRPr="006D2D8A" w:rsidRDefault="00E4489D" w:rsidP="00E4489D">
            <w:pPr>
              <w:pStyle w:val="Tablea"/>
            </w:pPr>
            <w:r w:rsidRPr="006D2D8A">
              <w:t>(</w:t>
            </w:r>
            <w:r w:rsidR="00662FB5" w:rsidRPr="006D2D8A">
              <w:t>b</w:t>
            </w:r>
            <w:r w:rsidRPr="006D2D8A">
              <w:t xml:space="preserve">) </w:t>
            </w:r>
            <w:r w:rsidR="00662FB5" w:rsidRPr="006D2D8A">
              <w:t>is the first shut down valve downstream of the connection to the 150</w:t>
            </w:r>
            <w:r w:rsidR="0035397E" w:rsidRPr="006D2D8A">
              <w:t xml:space="preserve"> </w:t>
            </w:r>
            <w:r w:rsidR="00662FB5" w:rsidRPr="006D2D8A">
              <w:t>mm pipe from the filter separator</w:t>
            </w:r>
          </w:p>
        </w:tc>
      </w:tr>
      <w:tr w:rsidR="00662FB5" w:rsidRPr="006D2D8A" w:rsidTr="00E4489D">
        <w:tc>
          <w:tcPr>
            <w:tcW w:w="2046" w:type="dxa"/>
            <w:shd w:val="clear" w:color="auto" w:fill="auto"/>
          </w:tcPr>
          <w:p w:rsidR="00662FB5" w:rsidRPr="006D2D8A" w:rsidRDefault="00662FB5" w:rsidP="00E4489D">
            <w:pPr>
              <w:pStyle w:val="Tabletext"/>
            </w:pPr>
            <w:r w:rsidRPr="006D2D8A">
              <w:t>Dongara</w:t>
            </w:r>
          </w:p>
        </w:tc>
        <w:tc>
          <w:tcPr>
            <w:tcW w:w="5347" w:type="dxa"/>
            <w:shd w:val="clear" w:color="auto" w:fill="auto"/>
          </w:tcPr>
          <w:p w:rsidR="00662FB5" w:rsidRPr="006D2D8A" w:rsidRDefault="00662FB5" w:rsidP="00E4489D">
            <w:pPr>
              <w:pStyle w:val="Tabletext"/>
            </w:pPr>
            <w:r w:rsidRPr="006D2D8A">
              <w:t xml:space="preserve">In respect of the pipeline that is the subject of pipeline licence PL1 under the </w:t>
            </w:r>
            <w:r w:rsidRPr="006D2D8A">
              <w:rPr>
                <w:i/>
                <w:iCs/>
              </w:rPr>
              <w:t>Petroleum Pipelines Act</w:t>
            </w:r>
            <w:r w:rsidR="0035397E" w:rsidRPr="006D2D8A">
              <w:rPr>
                <w:i/>
                <w:iCs/>
              </w:rPr>
              <w:t xml:space="preserve"> </w:t>
            </w:r>
            <w:r w:rsidRPr="006D2D8A">
              <w:rPr>
                <w:i/>
                <w:iCs/>
              </w:rPr>
              <w:t>1969</w:t>
            </w:r>
            <w:r w:rsidRPr="006D2D8A">
              <w:t xml:space="preserve"> of Western Australia, the upstream flange of the flange joint at the inlet end of the isolating valve that is at the inlet to the pipeline inlet gas flow meter</w:t>
            </w:r>
          </w:p>
        </w:tc>
      </w:tr>
      <w:tr w:rsidR="00662FB5" w:rsidRPr="006D2D8A" w:rsidTr="00E4489D">
        <w:tc>
          <w:tcPr>
            <w:tcW w:w="2046" w:type="dxa"/>
            <w:shd w:val="clear" w:color="auto" w:fill="auto"/>
          </w:tcPr>
          <w:p w:rsidR="00662FB5" w:rsidRPr="006D2D8A" w:rsidRDefault="00662FB5" w:rsidP="00E4489D">
            <w:pPr>
              <w:pStyle w:val="Tabletext"/>
            </w:pPr>
            <w:r w:rsidRPr="006D2D8A">
              <w:t>Beharra Springs</w:t>
            </w:r>
          </w:p>
        </w:tc>
        <w:tc>
          <w:tcPr>
            <w:tcW w:w="5347" w:type="dxa"/>
            <w:shd w:val="clear" w:color="auto" w:fill="auto"/>
          </w:tcPr>
          <w:p w:rsidR="00662FB5" w:rsidRPr="006D2D8A" w:rsidRDefault="00662FB5" w:rsidP="00E4489D">
            <w:pPr>
              <w:pStyle w:val="Tabletext"/>
            </w:pPr>
            <w:r w:rsidRPr="006D2D8A">
              <w:t xml:space="preserve">In respect of the pipeline that is the subject of pipeline licence PL18 under the </w:t>
            </w:r>
            <w:r w:rsidRPr="006D2D8A">
              <w:rPr>
                <w:i/>
                <w:iCs/>
              </w:rPr>
              <w:t>Petroleum Pipelines Act</w:t>
            </w:r>
            <w:r w:rsidR="0035397E" w:rsidRPr="006D2D8A">
              <w:rPr>
                <w:i/>
                <w:iCs/>
              </w:rPr>
              <w:t xml:space="preserve"> </w:t>
            </w:r>
            <w:r w:rsidRPr="006D2D8A">
              <w:rPr>
                <w:i/>
                <w:iCs/>
              </w:rPr>
              <w:t>1969</w:t>
            </w:r>
            <w:r w:rsidRPr="006D2D8A">
              <w:t xml:space="preserve"> of Western Australia, the upstream flange of the insulated flange joint that:</w:t>
            </w:r>
          </w:p>
          <w:p w:rsidR="00662FB5" w:rsidRPr="006D2D8A" w:rsidRDefault="00E4489D" w:rsidP="00E4489D">
            <w:pPr>
              <w:pStyle w:val="Tablea"/>
            </w:pPr>
            <w:r w:rsidRPr="006D2D8A">
              <w:t>(</w:t>
            </w:r>
            <w:r w:rsidR="00662FB5" w:rsidRPr="006D2D8A">
              <w:t>a</w:t>
            </w:r>
            <w:r w:rsidRPr="006D2D8A">
              <w:t xml:space="preserve">) </w:t>
            </w:r>
            <w:r w:rsidR="00662FB5" w:rsidRPr="006D2D8A">
              <w:t>is immediately upstream of the first barred tee downstream of the pig launcher; and</w:t>
            </w:r>
          </w:p>
          <w:p w:rsidR="00662FB5" w:rsidRPr="006D2D8A" w:rsidRDefault="00E4489D" w:rsidP="00E4489D">
            <w:pPr>
              <w:pStyle w:val="Tablea"/>
            </w:pPr>
            <w:r w:rsidRPr="006D2D8A">
              <w:t>(</w:t>
            </w:r>
            <w:r w:rsidR="00662FB5" w:rsidRPr="006D2D8A">
              <w:t>b</w:t>
            </w:r>
            <w:r w:rsidRPr="006D2D8A">
              <w:t xml:space="preserve">) </w:t>
            </w:r>
            <w:r w:rsidR="00662FB5" w:rsidRPr="006D2D8A">
              <w:t>is on the through line of the tee</w:t>
            </w:r>
          </w:p>
        </w:tc>
      </w:tr>
      <w:tr w:rsidR="00662FB5" w:rsidRPr="006D2D8A" w:rsidTr="00E4489D">
        <w:tc>
          <w:tcPr>
            <w:tcW w:w="2046" w:type="dxa"/>
            <w:shd w:val="clear" w:color="auto" w:fill="auto"/>
          </w:tcPr>
          <w:p w:rsidR="00662FB5" w:rsidRPr="006D2D8A" w:rsidRDefault="00662FB5" w:rsidP="00E4489D">
            <w:pPr>
              <w:pStyle w:val="Tabletext"/>
            </w:pPr>
            <w:r w:rsidRPr="006D2D8A">
              <w:t>Griffin</w:t>
            </w:r>
          </w:p>
        </w:tc>
        <w:tc>
          <w:tcPr>
            <w:tcW w:w="5347" w:type="dxa"/>
            <w:shd w:val="clear" w:color="auto" w:fill="auto"/>
          </w:tcPr>
          <w:p w:rsidR="00662FB5" w:rsidRPr="006D2D8A" w:rsidRDefault="00662FB5" w:rsidP="00E4489D">
            <w:pPr>
              <w:pStyle w:val="Tabletext"/>
            </w:pPr>
            <w:r w:rsidRPr="006D2D8A">
              <w:t xml:space="preserve">In respect of the pipeline that is the subject of pipeline licence PL19 under the </w:t>
            </w:r>
            <w:r w:rsidRPr="006D2D8A">
              <w:rPr>
                <w:i/>
                <w:iCs/>
              </w:rPr>
              <w:t>Petroleum Pipelines Act</w:t>
            </w:r>
            <w:r w:rsidR="0035397E" w:rsidRPr="006D2D8A">
              <w:rPr>
                <w:i/>
                <w:iCs/>
              </w:rPr>
              <w:t xml:space="preserve"> </w:t>
            </w:r>
            <w:r w:rsidRPr="006D2D8A">
              <w:rPr>
                <w:i/>
                <w:iCs/>
              </w:rPr>
              <w:t>1969</w:t>
            </w:r>
            <w:r w:rsidRPr="006D2D8A">
              <w:t xml:space="preserve"> of Western Australia, the downstream flange of the flange joint that connects the 200mm Griffin Gas Header pipe with the 200mm pipe connecting with the 250mm pipe to the pipeline meter station</w:t>
            </w:r>
          </w:p>
        </w:tc>
      </w:tr>
      <w:tr w:rsidR="00662FB5" w:rsidRPr="006D2D8A" w:rsidTr="00E4489D">
        <w:tc>
          <w:tcPr>
            <w:tcW w:w="2046" w:type="dxa"/>
            <w:shd w:val="clear" w:color="auto" w:fill="auto"/>
          </w:tcPr>
          <w:p w:rsidR="00662FB5" w:rsidRPr="006D2D8A" w:rsidRDefault="00662FB5" w:rsidP="00E4489D">
            <w:pPr>
              <w:pStyle w:val="Tabletext"/>
            </w:pPr>
            <w:r w:rsidRPr="006D2D8A">
              <w:rPr>
                <w:bCs/>
                <w:i/>
              </w:rPr>
              <w:t>South Australia</w:t>
            </w:r>
          </w:p>
        </w:tc>
        <w:tc>
          <w:tcPr>
            <w:tcW w:w="5347" w:type="dxa"/>
            <w:shd w:val="clear" w:color="auto" w:fill="auto"/>
          </w:tcPr>
          <w:p w:rsidR="00662FB5" w:rsidRPr="006D2D8A" w:rsidRDefault="00662FB5" w:rsidP="00E4489D">
            <w:pPr>
              <w:pStyle w:val="Tabletext"/>
            </w:pPr>
          </w:p>
        </w:tc>
      </w:tr>
      <w:tr w:rsidR="00662FB5" w:rsidRPr="006D2D8A" w:rsidTr="00E4489D">
        <w:tc>
          <w:tcPr>
            <w:tcW w:w="2046" w:type="dxa"/>
            <w:shd w:val="clear" w:color="auto" w:fill="auto"/>
          </w:tcPr>
          <w:p w:rsidR="00662FB5" w:rsidRPr="006D2D8A" w:rsidRDefault="00662FB5" w:rsidP="00E4489D">
            <w:pPr>
              <w:pStyle w:val="Tabletext"/>
            </w:pPr>
            <w:r w:rsidRPr="006D2D8A">
              <w:t>Moomba Plant</w:t>
            </w:r>
          </w:p>
        </w:tc>
        <w:tc>
          <w:tcPr>
            <w:tcW w:w="5347" w:type="dxa"/>
            <w:shd w:val="clear" w:color="auto" w:fill="auto"/>
          </w:tcPr>
          <w:p w:rsidR="00662FB5" w:rsidRPr="006D2D8A" w:rsidRDefault="00662FB5" w:rsidP="00E4489D">
            <w:pPr>
              <w:pStyle w:val="Tabletext"/>
            </w:pPr>
            <w:r w:rsidRPr="006D2D8A">
              <w:t>In respect of the pipeline conveying natural gas from the Moomba natural gas processing plant to Adelaide, the insulating joint situated between the meter station for the pipeline and EPIC’s after cooler (as indicated in Diagram 1 below)</w:t>
            </w:r>
          </w:p>
          <w:p w:rsidR="00662FB5" w:rsidRPr="006D2D8A" w:rsidRDefault="00662FB5" w:rsidP="00E4489D">
            <w:pPr>
              <w:pStyle w:val="Tabletext"/>
            </w:pPr>
            <w:r w:rsidRPr="006D2D8A">
              <w:t>In respect of the pipeline conveying natural gas from the Moomba natural gas processing plant to Sydney, the downstream weld of the 600mm x 750mm reducer situated, upstream of the insulation flange, between the meter station and East Australian Pipeline Ltd’s mainline 750mm valve on the outlet of the meter station (as indicated in Diagram 2 below)</w:t>
            </w:r>
          </w:p>
        </w:tc>
      </w:tr>
      <w:tr w:rsidR="00662FB5" w:rsidRPr="006D2D8A" w:rsidTr="008A68AA">
        <w:trPr>
          <w:cantSplit/>
        </w:trPr>
        <w:tc>
          <w:tcPr>
            <w:tcW w:w="2046" w:type="dxa"/>
            <w:shd w:val="clear" w:color="auto" w:fill="auto"/>
          </w:tcPr>
          <w:p w:rsidR="00662FB5" w:rsidRPr="006D2D8A" w:rsidRDefault="00662FB5" w:rsidP="00E4489D">
            <w:pPr>
              <w:pStyle w:val="Tabletext"/>
            </w:pPr>
            <w:r w:rsidRPr="006D2D8A">
              <w:t>Katnook Plant</w:t>
            </w:r>
          </w:p>
        </w:tc>
        <w:tc>
          <w:tcPr>
            <w:tcW w:w="5347" w:type="dxa"/>
            <w:shd w:val="clear" w:color="auto" w:fill="auto"/>
          </w:tcPr>
          <w:p w:rsidR="00662FB5" w:rsidRPr="006D2D8A" w:rsidRDefault="00662FB5" w:rsidP="00E4489D">
            <w:pPr>
              <w:pStyle w:val="Tabletext"/>
            </w:pPr>
            <w:r w:rsidRPr="006D2D8A">
              <w:t>The insulating flange that is located one metre inside the boundary fence of the plant, upstream of the pipeline branch to Safries and downstream of the emergency shut down skid, as shown on drawing 107.5.1 held by the Office of Energy Policy at Adelaide</w:t>
            </w:r>
          </w:p>
        </w:tc>
      </w:tr>
      <w:tr w:rsidR="00662FB5" w:rsidRPr="006D2D8A" w:rsidTr="00E4489D">
        <w:tc>
          <w:tcPr>
            <w:tcW w:w="2046" w:type="dxa"/>
            <w:shd w:val="clear" w:color="auto" w:fill="auto"/>
          </w:tcPr>
          <w:p w:rsidR="00662FB5" w:rsidRPr="006D2D8A" w:rsidRDefault="00662FB5" w:rsidP="00E4489D">
            <w:pPr>
              <w:pStyle w:val="Tabletext"/>
            </w:pPr>
            <w:r w:rsidRPr="006D2D8A">
              <w:rPr>
                <w:bCs/>
                <w:i/>
              </w:rPr>
              <w:t>Northern Territory</w:t>
            </w:r>
          </w:p>
        </w:tc>
        <w:tc>
          <w:tcPr>
            <w:tcW w:w="5347" w:type="dxa"/>
            <w:shd w:val="clear" w:color="auto" w:fill="auto"/>
          </w:tcPr>
          <w:p w:rsidR="00662FB5" w:rsidRPr="006D2D8A" w:rsidRDefault="00662FB5" w:rsidP="00E4489D">
            <w:pPr>
              <w:pStyle w:val="Tabletext"/>
            </w:pPr>
          </w:p>
        </w:tc>
      </w:tr>
      <w:tr w:rsidR="00662FB5" w:rsidRPr="006D2D8A" w:rsidTr="00E4489D">
        <w:tc>
          <w:tcPr>
            <w:tcW w:w="2046" w:type="dxa"/>
            <w:tcBorders>
              <w:bottom w:val="single" w:sz="4" w:space="0" w:color="auto"/>
            </w:tcBorders>
            <w:shd w:val="clear" w:color="auto" w:fill="auto"/>
          </w:tcPr>
          <w:p w:rsidR="00662FB5" w:rsidRPr="006D2D8A" w:rsidRDefault="00662FB5" w:rsidP="00E4489D">
            <w:pPr>
              <w:pStyle w:val="Tabletext"/>
            </w:pPr>
            <w:r w:rsidRPr="006D2D8A">
              <w:t>Palm Valley Gas Plant</w:t>
            </w:r>
          </w:p>
        </w:tc>
        <w:tc>
          <w:tcPr>
            <w:tcW w:w="5347" w:type="dxa"/>
            <w:tcBorders>
              <w:bottom w:val="single" w:sz="4" w:space="0" w:color="auto"/>
            </w:tcBorders>
            <w:shd w:val="clear" w:color="auto" w:fill="auto"/>
          </w:tcPr>
          <w:p w:rsidR="00662FB5" w:rsidRPr="006D2D8A" w:rsidRDefault="00662FB5" w:rsidP="00E4489D">
            <w:pPr>
              <w:pStyle w:val="Tabletext"/>
            </w:pPr>
            <w:r w:rsidRPr="006D2D8A">
              <w:t>In respect of the Palm Valley Gas Pipeline the flange:</w:t>
            </w:r>
          </w:p>
          <w:p w:rsidR="00662FB5" w:rsidRPr="006D2D8A" w:rsidRDefault="00E4489D" w:rsidP="00E4489D">
            <w:pPr>
              <w:pStyle w:val="Tablea"/>
            </w:pPr>
            <w:r w:rsidRPr="006D2D8A">
              <w:t>(</w:t>
            </w:r>
            <w:r w:rsidR="00662FB5" w:rsidRPr="006D2D8A">
              <w:t>a</w:t>
            </w:r>
            <w:r w:rsidRPr="006D2D8A">
              <w:t xml:space="preserve">) </w:t>
            </w:r>
            <w:r w:rsidR="00662FB5" w:rsidRPr="006D2D8A">
              <w:t>shown as the insulating flange on the drawing entitled Palm Valley—Alice Springs Gas Pipe Line Well</w:t>
            </w:r>
            <w:r w:rsidR="006D2D8A" w:rsidRPr="006D2D8A">
              <w:noBreakHyphen/>
            </w:r>
            <w:r w:rsidR="00662FB5" w:rsidRPr="006D2D8A">
              <w:t>Head Assembly—Drawing Number 10</w:t>
            </w:r>
            <w:r w:rsidR="006D2D8A" w:rsidRPr="006D2D8A">
              <w:noBreakHyphen/>
            </w:r>
            <w:r w:rsidR="00662FB5" w:rsidRPr="006D2D8A">
              <w:t>011 (Revision 6 of 8/84) held by the Northern Territory Department of Mines and Energy at Darwin; and</w:t>
            </w:r>
          </w:p>
          <w:p w:rsidR="00662FB5" w:rsidRPr="006D2D8A" w:rsidRDefault="00E4489D" w:rsidP="00E4489D">
            <w:pPr>
              <w:pStyle w:val="Tablea"/>
            </w:pPr>
            <w:r w:rsidRPr="006D2D8A">
              <w:t>(</w:t>
            </w:r>
            <w:r w:rsidR="00662FB5" w:rsidRPr="006D2D8A">
              <w:t>b</w:t>
            </w:r>
            <w:r w:rsidRPr="006D2D8A">
              <w:t xml:space="preserve">) </w:t>
            </w:r>
            <w:r w:rsidR="00662FB5" w:rsidRPr="006D2D8A">
              <w:t>situated at the Palm Valley Gas Plant immediately inside the perimeter fence downstream of the main gas plant and immediately upstream of the launching system</w:t>
            </w:r>
          </w:p>
        </w:tc>
      </w:tr>
      <w:tr w:rsidR="00662FB5" w:rsidRPr="006D2D8A" w:rsidTr="008F1A01">
        <w:trPr>
          <w:trHeight w:val="2344"/>
        </w:trPr>
        <w:tc>
          <w:tcPr>
            <w:tcW w:w="2046" w:type="dxa"/>
            <w:tcBorders>
              <w:bottom w:val="single" w:sz="12" w:space="0" w:color="auto"/>
            </w:tcBorders>
            <w:shd w:val="clear" w:color="auto" w:fill="auto"/>
          </w:tcPr>
          <w:p w:rsidR="00662FB5" w:rsidRPr="006D2D8A" w:rsidRDefault="00662FB5" w:rsidP="00E4489D">
            <w:pPr>
              <w:pStyle w:val="Tabletext"/>
            </w:pPr>
            <w:r w:rsidRPr="006D2D8A">
              <w:t>Mereenie Gas Plant</w:t>
            </w:r>
          </w:p>
        </w:tc>
        <w:tc>
          <w:tcPr>
            <w:tcW w:w="5347" w:type="dxa"/>
            <w:tcBorders>
              <w:bottom w:val="single" w:sz="12" w:space="0" w:color="auto"/>
            </w:tcBorders>
            <w:shd w:val="clear" w:color="auto" w:fill="auto"/>
          </w:tcPr>
          <w:p w:rsidR="00662FB5" w:rsidRPr="006D2D8A" w:rsidRDefault="00662FB5" w:rsidP="00E4489D">
            <w:pPr>
              <w:pStyle w:val="Tabletext"/>
            </w:pPr>
            <w:r w:rsidRPr="006D2D8A">
              <w:t>In respect of the Mereenie Gas Pipeline—the flange:</w:t>
            </w:r>
          </w:p>
          <w:p w:rsidR="009F0C0A" w:rsidRPr="006D2D8A" w:rsidRDefault="00E4489D" w:rsidP="00E4489D">
            <w:pPr>
              <w:pStyle w:val="Tablea"/>
            </w:pPr>
            <w:r w:rsidRPr="006D2D8A">
              <w:t>(</w:t>
            </w:r>
            <w:r w:rsidR="00662FB5" w:rsidRPr="006D2D8A">
              <w:t>a</w:t>
            </w:r>
            <w:r w:rsidRPr="006D2D8A">
              <w:t xml:space="preserve">) </w:t>
            </w:r>
            <w:r w:rsidR="00662FB5" w:rsidRPr="006D2D8A">
              <w:t>shown as the insulating flange (I.F.) on the drawing entitled Amadeus Basin to Darwin Pipeline Mereenie Meter Station—P</w:t>
            </w:r>
            <w:r w:rsidR="0035397E" w:rsidRPr="006D2D8A">
              <w:t xml:space="preserve"> </w:t>
            </w:r>
            <w:r w:rsidR="00662FB5" w:rsidRPr="006D2D8A">
              <w:t>&amp;</w:t>
            </w:r>
            <w:r w:rsidR="0035397E" w:rsidRPr="006D2D8A">
              <w:t xml:space="preserve"> </w:t>
            </w:r>
            <w:r w:rsidR="00662FB5" w:rsidRPr="006D2D8A">
              <w:t>I</w:t>
            </w:r>
            <w:r w:rsidR="0035397E" w:rsidRPr="006D2D8A">
              <w:t xml:space="preserve"> </w:t>
            </w:r>
            <w:r w:rsidR="00662FB5" w:rsidRPr="006D2D8A">
              <w:t>Diagram Inlet and Station Limit Valve—Drawing Number AD</w:t>
            </w:r>
            <w:r w:rsidR="0035397E" w:rsidRPr="006D2D8A">
              <w:t xml:space="preserve"> </w:t>
            </w:r>
            <w:r w:rsidR="00662FB5" w:rsidRPr="006D2D8A">
              <w:t>M000</w:t>
            </w:r>
            <w:r w:rsidR="006D2D8A" w:rsidRPr="006D2D8A">
              <w:noBreakHyphen/>
            </w:r>
            <w:r w:rsidR="00662FB5" w:rsidRPr="006D2D8A">
              <w:t>7002 (Revision D of 25.2.86) held by the Northern Territory Department of Mines and Energy at Darwin; and</w:t>
            </w:r>
          </w:p>
          <w:p w:rsidR="00662FB5" w:rsidRPr="006D2D8A" w:rsidRDefault="00E4489D" w:rsidP="00E4489D">
            <w:pPr>
              <w:pStyle w:val="Tablea"/>
            </w:pPr>
            <w:r w:rsidRPr="006D2D8A">
              <w:t>(</w:t>
            </w:r>
            <w:r w:rsidR="009F0C0A" w:rsidRPr="006D2D8A">
              <w:t>b</w:t>
            </w:r>
            <w:r w:rsidRPr="006D2D8A">
              <w:t xml:space="preserve">) </w:t>
            </w:r>
            <w:r w:rsidR="009F0C0A" w:rsidRPr="006D2D8A">
              <w:t>situated at the Mereenie Gas Plant immediately inside the perimeter fence and downstream of the main gas plant</w:t>
            </w:r>
          </w:p>
        </w:tc>
      </w:tr>
    </w:tbl>
    <w:p w:rsidR="00662FB5" w:rsidRPr="006D2D8A" w:rsidRDefault="006775E1" w:rsidP="003D5865">
      <w:pPr>
        <w:keepLines/>
        <w:autoSpaceDE w:val="0"/>
        <w:autoSpaceDN w:val="0"/>
        <w:adjustRightInd w:val="0"/>
        <w:spacing w:before="240"/>
        <w:ind w:left="-196"/>
        <w:jc w:val="center"/>
        <w:rPr>
          <w:sz w:val="23"/>
          <w:szCs w:val="23"/>
        </w:rPr>
      </w:pPr>
      <w:r w:rsidRPr="006D2D8A">
        <w:rPr>
          <w:noProof/>
          <w:sz w:val="23"/>
          <w:szCs w:val="23"/>
          <w:lang w:eastAsia="en-AU"/>
        </w:rPr>
        <w:drawing>
          <wp:inline distT="0" distB="0" distL="0" distR="0" wp14:anchorId="4EB54E02" wp14:editId="1C7E6F75">
            <wp:extent cx="5050800" cy="6181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50800" cy="6181200"/>
                    </a:xfrm>
                    <a:prstGeom prst="rect">
                      <a:avLst/>
                    </a:prstGeom>
                    <a:noFill/>
                    <a:ln>
                      <a:noFill/>
                    </a:ln>
                  </pic:spPr>
                </pic:pic>
              </a:graphicData>
            </a:graphic>
          </wp:inline>
        </w:drawing>
      </w:r>
    </w:p>
    <w:p w:rsidR="00662FB5" w:rsidRPr="006D2D8A" w:rsidRDefault="00662FB5" w:rsidP="00662FB5">
      <w:pPr>
        <w:pageBreakBefore/>
        <w:rPr>
          <w:sz w:val="8"/>
          <w:szCs w:val="8"/>
        </w:rPr>
      </w:pPr>
    </w:p>
    <w:p w:rsidR="00662FB5" w:rsidRPr="006D2D8A" w:rsidRDefault="006775E1" w:rsidP="003D5865">
      <w:pPr>
        <w:keepLines/>
        <w:autoSpaceDE w:val="0"/>
        <w:autoSpaceDN w:val="0"/>
        <w:adjustRightInd w:val="0"/>
        <w:jc w:val="center"/>
        <w:rPr>
          <w:sz w:val="2"/>
          <w:szCs w:val="2"/>
        </w:rPr>
      </w:pPr>
      <w:r w:rsidRPr="006D2D8A">
        <w:rPr>
          <w:noProof/>
          <w:sz w:val="23"/>
          <w:szCs w:val="23"/>
          <w:lang w:eastAsia="en-AU"/>
        </w:rPr>
        <w:drawing>
          <wp:inline distT="0" distB="0" distL="0" distR="0" wp14:anchorId="39868EFB" wp14:editId="7A2804DA">
            <wp:extent cx="4647130" cy="600075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2871"/>
                    <a:stretch/>
                  </pic:blipFill>
                  <pic:spPr bwMode="auto">
                    <a:xfrm>
                      <a:off x="0" y="0"/>
                      <a:ext cx="4658161" cy="6014993"/>
                    </a:xfrm>
                    <a:prstGeom prst="rect">
                      <a:avLst/>
                    </a:prstGeom>
                    <a:noFill/>
                    <a:ln>
                      <a:noFill/>
                    </a:ln>
                    <a:extLst>
                      <a:ext uri="{53640926-AAD7-44D8-BBD7-CCE9431645EC}">
                        <a14:shadowObscured xmlns:a14="http://schemas.microsoft.com/office/drawing/2010/main"/>
                      </a:ext>
                    </a:extLst>
                  </pic:spPr>
                </pic:pic>
              </a:graphicData>
            </a:graphic>
          </wp:inline>
        </w:drawing>
      </w:r>
    </w:p>
    <w:p w:rsidR="00E4489D" w:rsidRPr="006D2D8A" w:rsidRDefault="00E4489D" w:rsidP="0084124D">
      <w:pPr>
        <w:sectPr w:rsidR="00E4489D" w:rsidRPr="006D2D8A" w:rsidSect="002A6CC2">
          <w:headerReference w:type="even" r:id="rId33"/>
          <w:headerReference w:type="default" r:id="rId34"/>
          <w:footerReference w:type="even" r:id="rId35"/>
          <w:footerReference w:type="default" r:id="rId36"/>
          <w:footerReference w:type="first" r:id="rId37"/>
          <w:pgSz w:w="11907" w:h="16839"/>
          <w:pgMar w:top="2381" w:right="2410" w:bottom="4253" w:left="2410" w:header="720" w:footer="3402" w:gutter="0"/>
          <w:cols w:space="708"/>
          <w:docGrid w:linePitch="360"/>
        </w:sectPr>
      </w:pPr>
    </w:p>
    <w:p w:rsidR="00E4489D" w:rsidRPr="006D2D8A" w:rsidRDefault="00E4489D" w:rsidP="0035397E">
      <w:pPr>
        <w:pStyle w:val="ENotesHeading1"/>
        <w:pageBreakBefore/>
        <w:outlineLvl w:val="9"/>
      </w:pPr>
      <w:bookmarkStart w:id="245" w:name="_Toc355625820"/>
      <w:r w:rsidRPr="006D2D8A">
        <w:t>Endnotes</w:t>
      </w:r>
      <w:bookmarkEnd w:id="245"/>
    </w:p>
    <w:p w:rsidR="00E4489D" w:rsidRPr="006D2D8A" w:rsidRDefault="00E4489D" w:rsidP="00E4489D"/>
    <w:p w:rsidR="00E4489D" w:rsidRPr="006D2D8A" w:rsidRDefault="00E4489D" w:rsidP="0035397E">
      <w:pPr>
        <w:pStyle w:val="ENotesHeading2"/>
        <w:outlineLvl w:val="9"/>
      </w:pPr>
      <w:bookmarkStart w:id="246" w:name="_Toc355625821"/>
      <w:r w:rsidRPr="006D2D8A">
        <w:t>Endnote 1—Legislation history</w:t>
      </w:r>
      <w:bookmarkEnd w:id="246"/>
    </w:p>
    <w:p w:rsidR="00E4489D" w:rsidRPr="006D2D8A" w:rsidRDefault="00E4489D" w:rsidP="0084124D">
      <w:pPr>
        <w:pStyle w:val="ENotesText"/>
      </w:pPr>
      <w:r w:rsidRPr="006D2D8A">
        <w:t xml:space="preserve">This endnote sets out details of the legislation history of the </w:t>
      </w:r>
      <w:r w:rsidRPr="006D2D8A">
        <w:rPr>
          <w:i/>
        </w:rPr>
        <w:fldChar w:fldCharType="begin"/>
      </w:r>
      <w:r w:rsidRPr="006D2D8A">
        <w:rPr>
          <w:i/>
        </w:rPr>
        <w:instrText xml:space="preserve"> DOCPROPERTY  ShortT  \* MERGEFORMAT </w:instrText>
      </w:r>
      <w:r w:rsidRPr="006D2D8A">
        <w:rPr>
          <w:i/>
        </w:rPr>
        <w:fldChar w:fldCharType="separate"/>
      </w:r>
      <w:r w:rsidR="00557CC6" w:rsidRPr="00557CC6">
        <w:rPr>
          <w:bCs/>
          <w:i/>
        </w:rPr>
        <w:t>Clean Energy Regulations 2011</w:t>
      </w:r>
      <w:r w:rsidRPr="006D2D8A">
        <w:rPr>
          <w:i/>
        </w:rPr>
        <w:fldChar w:fldCharType="end"/>
      </w:r>
      <w:r w:rsidRPr="006D2D8A">
        <w:rPr>
          <w:i/>
        </w:rPr>
        <w:t>.</w:t>
      </w:r>
    </w:p>
    <w:p w:rsidR="00E4489D" w:rsidRPr="006D2D8A" w:rsidRDefault="00E4489D" w:rsidP="0084124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0"/>
        <w:gridCol w:w="2126"/>
        <w:gridCol w:w="1559"/>
        <w:gridCol w:w="1418"/>
      </w:tblGrid>
      <w:tr w:rsidR="00D26F16" w:rsidRPr="006D2D8A" w:rsidTr="00BE14AA">
        <w:trPr>
          <w:tblHeader/>
        </w:trPr>
        <w:tc>
          <w:tcPr>
            <w:tcW w:w="1980" w:type="dxa"/>
            <w:tcBorders>
              <w:top w:val="single" w:sz="12" w:space="0" w:color="auto"/>
              <w:bottom w:val="single" w:sz="12" w:space="0" w:color="auto"/>
            </w:tcBorders>
            <w:shd w:val="clear" w:color="auto" w:fill="auto"/>
          </w:tcPr>
          <w:p w:rsidR="00D26F16" w:rsidRPr="006D2D8A" w:rsidRDefault="000370BA" w:rsidP="000370BA">
            <w:pPr>
              <w:pStyle w:val="Tabletext"/>
              <w:keepNext/>
              <w:rPr>
                <w:rFonts w:ascii="Arial" w:hAnsi="Arial" w:cs="Arial"/>
                <w:b/>
                <w:sz w:val="16"/>
                <w:szCs w:val="16"/>
              </w:rPr>
            </w:pPr>
            <w:r w:rsidRPr="006D2D8A">
              <w:rPr>
                <w:rFonts w:ascii="Arial" w:hAnsi="Arial" w:cs="Arial"/>
                <w:b/>
                <w:sz w:val="16"/>
                <w:szCs w:val="16"/>
              </w:rPr>
              <w:t>Number and year</w:t>
            </w:r>
          </w:p>
        </w:tc>
        <w:tc>
          <w:tcPr>
            <w:tcW w:w="2126" w:type="dxa"/>
            <w:tcBorders>
              <w:top w:val="single" w:sz="12" w:space="0" w:color="auto"/>
              <w:bottom w:val="single" w:sz="12" w:space="0" w:color="auto"/>
            </w:tcBorders>
            <w:shd w:val="clear" w:color="auto" w:fill="auto"/>
          </w:tcPr>
          <w:p w:rsidR="00D26F16" w:rsidRPr="006D2D8A" w:rsidRDefault="00D26F16" w:rsidP="000E73AB">
            <w:pPr>
              <w:pStyle w:val="Tabletext"/>
              <w:keepNext/>
              <w:rPr>
                <w:rFonts w:ascii="Arial" w:hAnsi="Arial" w:cs="Arial"/>
                <w:b/>
                <w:sz w:val="16"/>
                <w:szCs w:val="16"/>
              </w:rPr>
            </w:pPr>
            <w:r w:rsidRPr="006D2D8A">
              <w:rPr>
                <w:rFonts w:ascii="Arial" w:hAnsi="Arial" w:cs="Arial"/>
                <w:b/>
                <w:sz w:val="16"/>
                <w:szCs w:val="16"/>
              </w:rPr>
              <w:t>Gazettal or FRLI registration date</w:t>
            </w:r>
          </w:p>
        </w:tc>
        <w:tc>
          <w:tcPr>
            <w:tcW w:w="1559" w:type="dxa"/>
            <w:tcBorders>
              <w:top w:val="single" w:sz="12" w:space="0" w:color="auto"/>
              <w:bottom w:val="single" w:sz="12" w:space="0" w:color="auto"/>
            </w:tcBorders>
            <w:shd w:val="clear" w:color="auto" w:fill="auto"/>
          </w:tcPr>
          <w:p w:rsidR="00D26F16" w:rsidRPr="006D2D8A" w:rsidRDefault="00D26F16" w:rsidP="000E73AB">
            <w:pPr>
              <w:pStyle w:val="Tabletext"/>
              <w:keepNext/>
              <w:rPr>
                <w:rFonts w:ascii="Arial" w:hAnsi="Arial" w:cs="Arial"/>
                <w:b/>
                <w:sz w:val="16"/>
                <w:szCs w:val="16"/>
              </w:rPr>
            </w:pPr>
            <w:r w:rsidRPr="006D2D8A">
              <w:rPr>
                <w:rFonts w:ascii="Arial" w:hAnsi="Arial" w:cs="Arial"/>
                <w:b/>
                <w:sz w:val="16"/>
                <w:szCs w:val="16"/>
              </w:rPr>
              <w:t>Commencement</w:t>
            </w:r>
            <w:r w:rsidRPr="006D2D8A">
              <w:rPr>
                <w:rFonts w:ascii="Arial" w:hAnsi="Arial" w:cs="Arial"/>
                <w:b/>
                <w:sz w:val="16"/>
                <w:szCs w:val="16"/>
              </w:rPr>
              <w:br/>
              <w:t>date</w:t>
            </w:r>
          </w:p>
        </w:tc>
        <w:tc>
          <w:tcPr>
            <w:tcW w:w="1418" w:type="dxa"/>
            <w:tcBorders>
              <w:top w:val="single" w:sz="12" w:space="0" w:color="auto"/>
              <w:bottom w:val="single" w:sz="12" w:space="0" w:color="auto"/>
            </w:tcBorders>
            <w:shd w:val="clear" w:color="auto" w:fill="auto"/>
          </w:tcPr>
          <w:p w:rsidR="00D26F16" w:rsidRPr="006D2D8A" w:rsidRDefault="00D26F16" w:rsidP="000E73AB">
            <w:pPr>
              <w:pStyle w:val="Tabletext"/>
              <w:keepNext/>
              <w:rPr>
                <w:rFonts w:ascii="Arial" w:hAnsi="Arial" w:cs="Arial"/>
                <w:b/>
                <w:sz w:val="16"/>
                <w:szCs w:val="16"/>
              </w:rPr>
            </w:pPr>
            <w:r w:rsidRPr="006D2D8A">
              <w:rPr>
                <w:rFonts w:ascii="Arial" w:hAnsi="Arial" w:cs="Arial"/>
                <w:b/>
                <w:sz w:val="16"/>
                <w:szCs w:val="16"/>
              </w:rPr>
              <w:t>Application, saving and transitional provisions</w:t>
            </w:r>
          </w:p>
        </w:tc>
      </w:tr>
      <w:tr w:rsidR="00D26F16" w:rsidRPr="006D2D8A" w:rsidTr="00BE14AA">
        <w:tc>
          <w:tcPr>
            <w:tcW w:w="1980" w:type="dxa"/>
            <w:tcBorders>
              <w:top w:val="single" w:sz="12" w:space="0" w:color="auto"/>
              <w:bottom w:val="single" w:sz="4" w:space="0" w:color="auto"/>
            </w:tcBorders>
            <w:shd w:val="clear" w:color="auto" w:fill="auto"/>
          </w:tcPr>
          <w:p w:rsidR="00D26F16" w:rsidRPr="006D2D8A" w:rsidRDefault="00D26F16" w:rsidP="000E73AB">
            <w:pPr>
              <w:rPr>
                <w:sz w:val="16"/>
                <w:szCs w:val="16"/>
              </w:rPr>
            </w:pPr>
            <w:r w:rsidRPr="006D2D8A">
              <w:rPr>
                <w:rFonts w:cs="Times New Roman"/>
                <w:sz w:val="16"/>
                <w:szCs w:val="16"/>
              </w:rPr>
              <w:t>2011 No.</w:t>
            </w:r>
            <w:r w:rsidR="006D2D8A" w:rsidRPr="006D2D8A">
              <w:rPr>
                <w:rFonts w:cs="Times New Roman"/>
                <w:sz w:val="16"/>
                <w:szCs w:val="16"/>
              </w:rPr>
              <w:t> </w:t>
            </w:r>
            <w:r w:rsidRPr="006D2D8A">
              <w:rPr>
                <w:rFonts w:cs="Times New Roman"/>
                <w:sz w:val="16"/>
                <w:szCs w:val="16"/>
              </w:rPr>
              <w:t>221</w:t>
            </w:r>
          </w:p>
        </w:tc>
        <w:tc>
          <w:tcPr>
            <w:tcW w:w="2126" w:type="dxa"/>
            <w:tcBorders>
              <w:top w:val="single" w:sz="12" w:space="0" w:color="auto"/>
              <w:bottom w:val="single" w:sz="4" w:space="0" w:color="auto"/>
            </w:tcBorders>
            <w:shd w:val="clear" w:color="auto" w:fill="auto"/>
          </w:tcPr>
          <w:p w:rsidR="00D26F16" w:rsidRPr="006D2D8A" w:rsidRDefault="00D26F16" w:rsidP="000E73AB">
            <w:pPr>
              <w:rPr>
                <w:sz w:val="16"/>
                <w:szCs w:val="16"/>
              </w:rPr>
            </w:pPr>
            <w:r w:rsidRPr="006D2D8A">
              <w:rPr>
                <w:rFonts w:cs="Times New Roman"/>
                <w:sz w:val="16"/>
                <w:szCs w:val="16"/>
              </w:rPr>
              <w:t>28 Nov 2011 (</w:t>
            </w:r>
            <w:r w:rsidRPr="006D2D8A">
              <w:rPr>
                <w:rFonts w:cs="Times New Roman"/>
                <w:i/>
                <w:sz w:val="16"/>
                <w:szCs w:val="16"/>
              </w:rPr>
              <w:t>see</w:t>
            </w:r>
            <w:r w:rsidRPr="006D2D8A">
              <w:rPr>
                <w:rFonts w:cs="Times New Roman"/>
                <w:sz w:val="16"/>
                <w:szCs w:val="16"/>
              </w:rPr>
              <w:t xml:space="preserve"> F2011L02473)</w:t>
            </w:r>
          </w:p>
        </w:tc>
        <w:tc>
          <w:tcPr>
            <w:tcW w:w="1559" w:type="dxa"/>
            <w:tcBorders>
              <w:top w:val="single" w:sz="12" w:space="0" w:color="auto"/>
              <w:bottom w:val="single" w:sz="4" w:space="0" w:color="auto"/>
            </w:tcBorders>
            <w:shd w:val="clear" w:color="auto" w:fill="auto"/>
          </w:tcPr>
          <w:p w:rsidR="00D26F16" w:rsidRPr="006D2D8A" w:rsidRDefault="00D26F16" w:rsidP="000E73AB">
            <w:pPr>
              <w:rPr>
                <w:sz w:val="16"/>
                <w:szCs w:val="16"/>
              </w:rPr>
            </w:pPr>
            <w:r w:rsidRPr="006D2D8A">
              <w:rPr>
                <w:rFonts w:cs="Times New Roman"/>
                <w:sz w:val="16"/>
                <w:szCs w:val="16"/>
              </w:rPr>
              <w:t>2 Apr 2012 (</w:t>
            </w:r>
            <w:r w:rsidRPr="006D2D8A">
              <w:rPr>
                <w:rFonts w:cs="Times New Roman"/>
                <w:i/>
                <w:sz w:val="16"/>
                <w:szCs w:val="16"/>
              </w:rPr>
              <w:t>see</w:t>
            </w:r>
            <w:r w:rsidRPr="006D2D8A">
              <w:rPr>
                <w:rFonts w:cs="Times New Roman"/>
                <w:sz w:val="16"/>
                <w:szCs w:val="16"/>
              </w:rPr>
              <w:t xml:space="preserve"> r. 1.2 and F2011L02617)</w:t>
            </w:r>
          </w:p>
        </w:tc>
        <w:tc>
          <w:tcPr>
            <w:tcW w:w="1418" w:type="dxa"/>
            <w:tcBorders>
              <w:top w:val="single" w:sz="12" w:space="0" w:color="auto"/>
              <w:bottom w:val="single" w:sz="4" w:space="0" w:color="auto"/>
            </w:tcBorders>
            <w:shd w:val="clear" w:color="auto" w:fill="auto"/>
          </w:tcPr>
          <w:p w:rsidR="00D26F16" w:rsidRPr="006D2D8A" w:rsidRDefault="00D26F16" w:rsidP="000E73AB">
            <w:pPr>
              <w:rPr>
                <w:sz w:val="16"/>
                <w:szCs w:val="16"/>
              </w:rPr>
            </w:pPr>
          </w:p>
        </w:tc>
      </w:tr>
      <w:tr w:rsidR="00D26F16" w:rsidRPr="006D2D8A" w:rsidTr="00BE14AA">
        <w:tc>
          <w:tcPr>
            <w:tcW w:w="1980" w:type="dxa"/>
            <w:shd w:val="clear" w:color="auto" w:fill="auto"/>
          </w:tcPr>
          <w:p w:rsidR="00D26F16" w:rsidRPr="006D2D8A" w:rsidRDefault="00D26F16" w:rsidP="000E73AB">
            <w:pPr>
              <w:rPr>
                <w:sz w:val="16"/>
                <w:szCs w:val="16"/>
              </w:rPr>
            </w:pPr>
            <w:r w:rsidRPr="006D2D8A">
              <w:rPr>
                <w:rFonts w:cs="Times New Roman"/>
                <w:sz w:val="16"/>
                <w:szCs w:val="16"/>
              </w:rPr>
              <w:t>2012 No.</w:t>
            </w:r>
            <w:r w:rsidR="006D2D8A" w:rsidRPr="006D2D8A">
              <w:rPr>
                <w:rFonts w:cs="Times New Roman"/>
                <w:sz w:val="16"/>
                <w:szCs w:val="16"/>
              </w:rPr>
              <w:t> </w:t>
            </w:r>
            <w:r w:rsidRPr="006D2D8A">
              <w:rPr>
                <w:rFonts w:cs="Times New Roman"/>
                <w:sz w:val="16"/>
                <w:szCs w:val="16"/>
              </w:rPr>
              <w:t>12</w:t>
            </w:r>
          </w:p>
        </w:tc>
        <w:tc>
          <w:tcPr>
            <w:tcW w:w="2126" w:type="dxa"/>
            <w:shd w:val="clear" w:color="auto" w:fill="auto"/>
          </w:tcPr>
          <w:p w:rsidR="00D26F16" w:rsidRPr="006D2D8A" w:rsidRDefault="00D26F16" w:rsidP="000E73AB">
            <w:pPr>
              <w:rPr>
                <w:sz w:val="16"/>
                <w:szCs w:val="16"/>
              </w:rPr>
            </w:pPr>
            <w:r w:rsidRPr="006D2D8A">
              <w:rPr>
                <w:rFonts w:cs="Times New Roman"/>
                <w:sz w:val="16"/>
                <w:szCs w:val="16"/>
              </w:rPr>
              <w:t>27 Feb 2012 (</w:t>
            </w:r>
            <w:r w:rsidRPr="006D2D8A">
              <w:rPr>
                <w:rFonts w:cs="Times New Roman"/>
                <w:i/>
                <w:sz w:val="16"/>
                <w:szCs w:val="16"/>
              </w:rPr>
              <w:t>see</w:t>
            </w:r>
            <w:r w:rsidRPr="006D2D8A">
              <w:rPr>
                <w:rFonts w:cs="Times New Roman"/>
                <w:sz w:val="16"/>
                <w:szCs w:val="16"/>
              </w:rPr>
              <w:t xml:space="preserve"> F2012L00417)</w:t>
            </w:r>
          </w:p>
        </w:tc>
        <w:tc>
          <w:tcPr>
            <w:tcW w:w="1559" w:type="dxa"/>
            <w:shd w:val="clear" w:color="auto" w:fill="auto"/>
          </w:tcPr>
          <w:p w:rsidR="00D26F16" w:rsidRPr="006D2D8A" w:rsidRDefault="00D26F16" w:rsidP="000E73AB">
            <w:pPr>
              <w:rPr>
                <w:sz w:val="16"/>
                <w:szCs w:val="16"/>
              </w:rPr>
            </w:pPr>
            <w:r w:rsidRPr="006D2D8A">
              <w:rPr>
                <w:rFonts w:cs="Times New Roman"/>
                <w:sz w:val="16"/>
                <w:szCs w:val="16"/>
              </w:rPr>
              <w:t>2 Apr 2012 (</w:t>
            </w:r>
            <w:r w:rsidRPr="006D2D8A">
              <w:rPr>
                <w:rFonts w:cs="Times New Roman"/>
                <w:i/>
                <w:sz w:val="16"/>
                <w:szCs w:val="16"/>
              </w:rPr>
              <w:t>see</w:t>
            </w:r>
            <w:r w:rsidRPr="006D2D8A">
              <w:rPr>
                <w:rFonts w:cs="Times New Roman"/>
                <w:sz w:val="16"/>
                <w:szCs w:val="16"/>
              </w:rPr>
              <w:t xml:space="preserve"> s. 2 </w:t>
            </w:r>
            <w:r w:rsidRPr="006D2D8A">
              <w:rPr>
                <w:rFonts w:cs="Times New Roman"/>
                <w:sz w:val="16"/>
                <w:szCs w:val="16"/>
              </w:rPr>
              <w:br/>
              <w:t>and F2011L02617)</w:t>
            </w:r>
          </w:p>
        </w:tc>
        <w:tc>
          <w:tcPr>
            <w:tcW w:w="1418" w:type="dxa"/>
            <w:shd w:val="clear" w:color="auto" w:fill="auto"/>
          </w:tcPr>
          <w:p w:rsidR="00D26F16" w:rsidRPr="006D2D8A" w:rsidRDefault="00D26F16" w:rsidP="000E73AB">
            <w:pPr>
              <w:rPr>
                <w:sz w:val="16"/>
                <w:szCs w:val="16"/>
              </w:rPr>
            </w:pPr>
            <w:r w:rsidRPr="006D2D8A">
              <w:rPr>
                <w:rFonts w:cs="Times New Roman"/>
                <w:sz w:val="16"/>
                <w:szCs w:val="16"/>
              </w:rPr>
              <w:t>—</w:t>
            </w:r>
          </w:p>
        </w:tc>
      </w:tr>
      <w:tr w:rsidR="00D26F16" w:rsidRPr="006D2D8A" w:rsidTr="00BE14AA">
        <w:tc>
          <w:tcPr>
            <w:tcW w:w="1980" w:type="dxa"/>
            <w:shd w:val="clear" w:color="auto" w:fill="auto"/>
          </w:tcPr>
          <w:p w:rsidR="00D26F16" w:rsidRPr="006D2D8A" w:rsidRDefault="00D26F16" w:rsidP="000E73AB">
            <w:pPr>
              <w:rPr>
                <w:sz w:val="16"/>
                <w:szCs w:val="16"/>
              </w:rPr>
            </w:pPr>
            <w:r w:rsidRPr="006D2D8A">
              <w:rPr>
                <w:rFonts w:cs="Times New Roman"/>
                <w:sz w:val="16"/>
                <w:szCs w:val="16"/>
              </w:rPr>
              <w:t>2012 No.</w:t>
            </w:r>
            <w:r w:rsidR="006D2D8A" w:rsidRPr="006D2D8A">
              <w:rPr>
                <w:rFonts w:cs="Times New Roman"/>
                <w:sz w:val="16"/>
                <w:szCs w:val="16"/>
              </w:rPr>
              <w:t> </w:t>
            </w:r>
            <w:r w:rsidRPr="006D2D8A">
              <w:rPr>
                <w:rFonts w:cs="Times New Roman"/>
                <w:sz w:val="16"/>
                <w:szCs w:val="16"/>
              </w:rPr>
              <w:t>51</w:t>
            </w:r>
          </w:p>
        </w:tc>
        <w:tc>
          <w:tcPr>
            <w:tcW w:w="2126" w:type="dxa"/>
            <w:shd w:val="clear" w:color="auto" w:fill="auto"/>
          </w:tcPr>
          <w:p w:rsidR="00D26F16" w:rsidRPr="006D2D8A" w:rsidRDefault="00D26F16" w:rsidP="000E73AB">
            <w:pPr>
              <w:rPr>
                <w:sz w:val="16"/>
                <w:szCs w:val="16"/>
              </w:rPr>
            </w:pPr>
            <w:r w:rsidRPr="006D2D8A">
              <w:rPr>
                <w:rFonts w:cs="Times New Roman"/>
                <w:sz w:val="16"/>
                <w:szCs w:val="16"/>
              </w:rPr>
              <w:t>20 Apr 2012 (</w:t>
            </w:r>
            <w:r w:rsidRPr="006D2D8A">
              <w:rPr>
                <w:rFonts w:cs="Times New Roman"/>
                <w:i/>
                <w:sz w:val="16"/>
                <w:szCs w:val="16"/>
              </w:rPr>
              <w:t>see</w:t>
            </w:r>
            <w:r w:rsidRPr="006D2D8A">
              <w:rPr>
                <w:rFonts w:cs="Times New Roman"/>
                <w:sz w:val="16"/>
                <w:szCs w:val="16"/>
              </w:rPr>
              <w:t xml:space="preserve"> F2012L00904)</w:t>
            </w:r>
          </w:p>
        </w:tc>
        <w:tc>
          <w:tcPr>
            <w:tcW w:w="1559" w:type="dxa"/>
            <w:shd w:val="clear" w:color="auto" w:fill="auto"/>
          </w:tcPr>
          <w:p w:rsidR="00D26F16" w:rsidRPr="006D2D8A" w:rsidRDefault="00D26F16" w:rsidP="000E73AB">
            <w:pPr>
              <w:rPr>
                <w:sz w:val="16"/>
                <w:szCs w:val="16"/>
              </w:rPr>
            </w:pPr>
            <w:r w:rsidRPr="006D2D8A">
              <w:rPr>
                <w:rFonts w:cs="Times New Roman"/>
                <w:sz w:val="16"/>
                <w:szCs w:val="16"/>
              </w:rPr>
              <w:t>21 Apr 2012</w:t>
            </w:r>
          </w:p>
        </w:tc>
        <w:tc>
          <w:tcPr>
            <w:tcW w:w="1418" w:type="dxa"/>
            <w:shd w:val="clear" w:color="auto" w:fill="auto"/>
          </w:tcPr>
          <w:p w:rsidR="00D26F16" w:rsidRPr="006D2D8A" w:rsidRDefault="00D26F16" w:rsidP="000E73AB">
            <w:pPr>
              <w:rPr>
                <w:sz w:val="16"/>
                <w:szCs w:val="16"/>
              </w:rPr>
            </w:pPr>
            <w:r w:rsidRPr="006D2D8A">
              <w:rPr>
                <w:rFonts w:cs="Times New Roman"/>
                <w:sz w:val="16"/>
                <w:szCs w:val="16"/>
              </w:rPr>
              <w:t>—</w:t>
            </w:r>
          </w:p>
        </w:tc>
      </w:tr>
      <w:tr w:rsidR="00D26F16" w:rsidRPr="006D2D8A" w:rsidTr="00BE14AA">
        <w:tc>
          <w:tcPr>
            <w:tcW w:w="1980" w:type="dxa"/>
            <w:shd w:val="clear" w:color="auto" w:fill="auto"/>
          </w:tcPr>
          <w:p w:rsidR="00D26F16" w:rsidRPr="006D2D8A" w:rsidRDefault="00D26F16" w:rsidP="000E73AB">
            <w:pPr>
              <w:rPr>
                <w:sz w:val="16"/>
                <w:szCs w:val="16"/>
              </w:rPr>
            </w:pPr>
            <w:r w:rsidRPr="006D2D8A">
              <w:rPr>
                <w:rFonts w:cs="Times New Roman"/>
                <w:sz w:val="16"/>
                <w:szCs w:val="16"/>
              </w:rPr>
              <w:t>2012 No.</w:t>
            </w:r>
            <w:r w:rsidR="006D2D8A" w:rsidRPr="006D2D8A">
              <w:rPr>
                <w:rFonts w:cs="Times New Roman"/>
                <w:sz w:val="16"/>
                <w:szCs w:val="16"/>
              </w:rPr>
              <w:t> </w:t>
            </w:r>
            <w:r w:rsidRPr="006D2D8A">
              <w:rPr>
                <w:rFonts w:cs="Times New Roman"/>
                <w:sz w:val="16"/>
                <w:szCs w:val="16"/>
              </w:rPr>
              <w:t>100</w:t>
            </w:r>
          </w:p>
        </w:tc>
        <w:tc>
          <w:tcPr>
            <w:tcW w:w="2126" w:type="dxa"/>
            <w:shd w:val="clear" w:color="auto" w:fill="auto"/>
          </w:tcPr>
          <w:p w:rsidR="00D26F16" w:rsidRPr="006D2D8A" w:rsidRDefault="00D26F16" w:rsidP="000E73AB">
            <w:pPr>
              <w:rPr>
                <w:sz w:val="16"/>
                <w:szCs w:val="16"/>
              </w:rPr>
            </w:pPr>
            <w:r w:rsidRPr="006D2D8A">
              <w:rPr>
                <w:rFonts w:cs="Times New Roman"/>
                <w:sz w:val="16"/>
                <w:szCs w:val="16"/>
              </w:rPr>
              <w:t>18</w:t>
            </w:r>
            <w:r w:rsidR="006D2D8A" w:rsidRPr="006D2D8A">
              <w:rPr>
                <w:rFonts w:cs="Times New Roman"/>
                <w:sz w:val="16"/>
                <w:szCs w:val="16"/>
              </w:rPr>
              <w:t> </w:t>
            </w:r>
            <w:r w:rsidRPr="006D2D8A">
              <w:rPr>
                <w:rFonts w:cs="Times New Roman"/>
                <w:sz w:val="16"/>
                <w:szCs w:val="16"/>
              </w:rPr>
              <w:t>June 2012 (</w:t>
            </w:r>
            <w:r w:rsidRPr="006D2D8A">
              <w:rPr>
                <w:rFonts w:cs="Times New Roman"/>
                <w:i/>
                <w:sz w:val="16"/>
                <w:szCs w:val="16"/>
              </w:rPr>
              <w:t>see</w:t>
            </w:r>
            <w:r w:rsidRPr="006D2D8A">
              <w:rPr>
                <w:rFonts w:cs="Times New Roman"/>
                <w:sz w:val="16"/>
                <w:szCs w:val="16"/>
              </w:rPr>
              <w:t xml:space="preserve"> F2012L01230)</w:t>
            </w:r>
          </w:p>
        </w:tc>
        <w:tc>
          <w:tcPr>
            <w:tcW w:w="1559" w:type="dxa"/>
            <w:shd w:val="clear" w:color="auto" w:fill="auto"/>
          </w:tcPr>
          <w:p w:rsidR="00D26F16" w:rsidRPr="006D2D8A" w:rsidRDefault="00D26F16" w:rsidP="000E73AB">
            <w:pPr>
              <w:rPr>
                <w:sz w:val="16"/>
                <w:szCs w:val="16"/>
              </w:rPr>
            </w:pPr>
            <w:r w:rsidRPr="006D2D8A">
              <w:rPr>
                <w:rFonts w:cs="Times New Roman"/>
                <w:sz w:val="16"/>
                <w:szCs w:val="16"/>
              </w:rPr>
              <w:t>19</w:t>
            </w:r>
            <w:r w:rsidR="006D2D8A" w:rsidRPr="006D2D8A">
              <w:rPr>
                <w:rFonts w:cs="Times New Roman"/>
                <w:sz w:val="16"/>
                <w:szCs w:val="16"/>
              </w:rPr>
              <w:t> </w:t>
            </w:r>
            <w:r w:rsidRPr="006D2D8A">
              <w:rPr>
                <w:rFonts w:cs="Times New Roman"/>
                <w:sz w:val="16"/>
                <w:szCs w:val="16"/>
              </w:rPr>
              <w:t>June 2012</w:t>
            </w:r>
          </w:p>
        </w:tc>
        <w:tc>
          <w:tcPr>
            <w:tcW w:w="1418" w:type="dxa"/>
            <w:shd w:val="clear" w:color="auto" w:fill="auto"/>
          </w:tcPr>
          <w:p w:rsidR="00D26F16" w:rsidRPr="006D2D8A" w:rsidRDefault="00D26F16" w:rsidP="000E73AB">
            <w:pPr>
              <w:rPr>
                <w:sz w:val="16"/>
                <w:szCs w:val="16"/>
              </w:rPr>
            </w:pPr>
            <w:r w:rsidRPr="006D2D8A">
              <w:rPr>
                <w:rFonts w:cs="Times New Roman"/>
                <w:sz w:val="16"/>
                <w:szCs w:val="16"/>
              </w:rPr>
              <w:t>—</w:t>
            </w:r>
          </w:p>
        </w:tc>
      </w:tr>
      <w:tr w:rsidR="00D26F16" w:rsidRPr="006D2D8A" w:rsidTr="00BE14AA">
        <w:tc>
          <w:tcPr>
            <w:tcW w:w="1980" w:type="dxa"/>
            <w:shd w:val="clear" w:color="auto" w:fill="auto"/>
          </w:tcPr>
          <w:p w:rsidR="00D26F16" w:rsidRPr="006D2D8A" w:rsidRDefault="00D26F16" w:rsidP="000E73AB">
            <w:pPr>
              <w:rPr>
                <w:sz w:val="16"/>
                <w:szCs w:val="16"/>
              </w:rPr>
            </w:pPr>
            <w:r w:rsidRPr="006D2D8A">
              <w:rPr>
                <w:rFonts w:cs="Times New Roman"/>
                <w:sz w:val="16"/>
                <w:szCs w:val="16"/>
              </w:rPr>
              <w:t>2012 No.</w:t>
            </w:r>
            <w:r w:rsidR="006D2D8A" w:rsidRPr="006D2D8A">
              <w:rPr>
                <w:rFonts w:cs="Times New Roman"/>
                <w:sz w:val="16"/>
                <w:szCs w:val="16"/>
              </w:rPr>
              <w:t> </w:t>
            </w:r>
            <w:r w:rsidRPr="006D2D8A">
              <w:rPr>
                <w:rFonts w:cs="Times New Roman"/>
                <w:sz w:val="16"/>
                <w:szCs w:val="16"/>
              </w:rPr>
              <w:t>126</w:t>
            </w:r>
          </w:p>
        </w:tc>
        <w:tc>
          <w:tcPr>
            <w:tcW w:w="2126" w:type="dxa"/>
            <w:shd w:val="clear" w:color="auto" w:fill="auto"/>
          </w:tcPr>
          <w:p w:rsidR="00D26F16" w:rsidRPr="006D2D8A" w:rsidRDefault="00D26F16" w:rsidP="000E73AB">
            <w:pPr>
              <w:rPr>
                <w:sz w:val="16"/>
                <w:szCs w:val="16"/>
              </w:rPr>
            </w:pPr>
            <w:r w:rsidRPr="006D2D8A">
              <w:rPr>
                <w:rFonts w:cs="Times New Roman"/>
                <w:sz w:val="16"/>
                <w:szCs w:val="16"/>
              </w:rPr>
              <w:t>28</w:t>
            </w:r>
            <w:r w:rsidR="006D2D8A" w:rsidRPr="006D2D8A">
              <w:rPr>
                <w:rFonts w:cs="Times New Roman"/>
                <w:sz w:val="16"/>
                <w:szCs w:val="16"/>
              </w:rPr>
              <w:t> </w:t>
            </w:r>
            <w:r w:rsidRPr="006D2D8A">
              <w:rPr>
                <w:rFonts w:cs="Times New Roman"/>
                <w:sz w:val="16"/>
                <w:szCs w:val="16"/>
              </w:rPr>
              <w:t>June 2012 (</w:t>
            </w:r>
            <w:r w:rsidRPr="006D2D8A">
              <w:rPr>
                <w:rFonts w:cs="Times New Roman"/>
                <w:i/>
                <w:sz w:val="16"/>
                <w:szCs w:val="16"/>
              </w:rPr>
              <w:t>see</w:t>
            </w:r>
            <w:r w:rsidRPr="006D2D8A">
              <w:rPr>
                <w:rFonts w:cs="Times New Roman"/>
                <w:sz w:val="16"/>
                <w:szCs w:val="16"/>
              </w:rPr>
              <w:t xml:space="preserve"> F2012L01403)</w:t>
            </w:r>
          </w:p>
        </w:tc>
        <w:tc>
          <w:tcPr>
            <w:tcW w:w="1559" w:type="dxa"/>
            <w:shd w:val="clear" w:color="auto" w:fill="auto"/>
          </w:tcPr>
          <w:p w:rsidR="00D26F16" w:rsidRPr="006D2D8A" w:rsidRDefault="00D26F16" w:rsidP="000E73AB">
            <w:pPr>
              <w:rPr>
                <w:sz w:val="16"/>
                <w:szCs w:val="16"/>
              </w:rPr>
            </w:pPr>
            <w:r w:rsidRPr="006D2D8A">
              <w:rPr>
                <w:rFonts w:cs="Times New Roman"/>
                <w:sz w:val="16"/>
                <w:szCs w:val="16"/>
              </w:rPr>
              <w:t>1</w:t>
            </w:r>
            <w:r w:rsidR="006D2D8A" w:rsidRPr="006D2D8A">
              <w:rPr>
                <w:rFonts w:cs="Times New Roman"/>
                <w:sz w:val="16"/>
                <w:szCs w:val="16"/>
              </w:rPr>
              <w:t> </w:t>
            </w:r>
            <w:r w:rsidRPr="006D2D8A">
              <w:rPr>
                <w:rFonts w:cs="Times New Roman"/>
                <w:sz w:val="16"/>
                <w:szCs w:val="16"/>
              </w:rPr>
              <w:t>July 2012</w:t>
            </w:r>
          </w:p>
        </w:tc>
        <w:tc>
          <w:tcPr>
            <w:tcW w:w="1418" w:type="dxa"/>
            <w:shd w:val="clear" w:color="auto" w:fill="auto"/>
          </w:tcPr>
          <w:p w:rsidR="00D26F16" w:rsidRPr="006D2D8A" w:rsidRDefault="00D26F16" w:rsidP="000E73AB">
            <w:pPr>
              <w:rPr>
                <w:sz w:val="16"/>
                <w:szCs w:val="16"/>
              </w:rPr>
            </w:pPr>
            <w:r w:rsidRPr="006D2D8A">
              <w:rPr>
                <w:rFonts w:cs="Times New Roman"/>
                <w:sz w:val="16"/>
                <w:szCs w:val="16"/>
              </w:rPr>
              <w:t>—</w:t>
            </w:r>
          </w:p>
        </w:tc>
      </w:tr>
      <w:tr w:rsidR="00D26F16" w:rsidRPr="006D2D8A" w:rsidTr="00BE14AA">
        <w:tc>
          <w:tcPr>
            <w:tcW w:w="1980" w:type="dxa"/>
            <w:shd w:val="clear" w:color="auto" w:fill="auto"/>
          </w:tcPr>
          <w:p w:rsidR="00D26F16" w:rsidRPr="006D2D8A" w:rsidRDefault="00D26F16" w:rsidP="000E73AB">
            <w:pPr>
              <w:rPr>
                <w:sz w:val="16"/>
                <w:szCs w:val="16"/>
              </w:rPr>
            </w:pPr>
            <w:r w:rsidRPr="006D2D8A">
              <w:rPr>
                <w:rFonts w:cs="Times New Roman"/>
                <w:sz w:val="16"/>
                <w:szCs w:val="16"/>
              </w:rPr>
              <w:t>2012 No.</w:t>
            </w:r>
            <w:r w:rsidR="006D2D8A" w:rsidRPr="006D2D8A">
              <w:rPr>
                <w:rFonts w:cs="Times New Roman"/>
                <w:sz w:val="16"/>
                <w:szCs w:val="16"/>
              </w:rPr>
              <w:t> </w:t>
            </w:r>
            <w:r w:rsidRPr="006D2D8A">
              <w:rPr>
                <w:rFonts w:cs="Times New Roman"/>
                <w:sz w:val="16"/>
                <w:szCs w:val="16"/>
              </w:rPr>
              <w:t>181</w:t>
            </w:r>
          </w:p>
        </w:tc>
        <w:tc>
          <w:tcPr>
            <w:tcW w:w="2126" w:type="dxa"/>
            <w:shd w:val="clear" w:color="auto" w:fill="auto"/>
          </w:tcPr>
          <w:p w:rsidR="00D26F16" w:rsidRPr="006D2D8A" w:rsidRDefault="00D26F16" w:rsidP="000E73AB">
            <w:pPr>
              <w:rPr>
                <w:sz w:val="16"/>
                <w:szCs w:val="16"/>
              </w:rPr>
            </w:pPr>
            <w:r w:rsidRPr="006D2D8A">
              <w:rPr>
                <w:rFonts w:cs="Times New Roman"/>
                <w:sz w:val="16"/>
                <w:szCs w:val="16"/>
              </w:rPr>
              <w:t>6 Aug 2012 (</w:t>
            </w:r>
            <w:r w:rsidRPr="006D2D8A">
              <w:rPr>
                <w:rFonts w:cs="Times New Roman"/>
                <w:i/>
                <w:sz w:val="16"/>
                <w:szCs w:val="16"/>
              </w:rPr>
              <w:t>see</w:t>
            </w:r>
            <w:r w:rsidRPr="006D2D8A">
              <w:rPr>
                <w:rFonts w:cs="Times New Roman"/>
                <w:sz w:val="16"/>
                <w:szCs w:val="16"/>
              </w:rPr>
              <w:t xml:space="preserve"> F2012L01657)</w:t>
            </w:r>
          </w:p>
        </w:tc>
        <w:tc>
          <w:tcPr>
            <w:tcW w:w="1559" w:type="dxa"/>
            <w:shd w:val="clear" w:color="auto" w:fill="auto"/>
          </w:tcPr>
          <w:p w:rsidR="00D26F16" w:rsidRPr="006D2D8A" w:rsidRDefault="00D26F16" w:rsidP="000E73AB">
            <w:pPr>
              <w:rPr>
                <w:sz w:val="16"/>
                <w:szCs w:val="16"/>
              </w:rPr>
            </w:pPr>
            <w:r w:rsidRPr="006D2D8A">
              <w:rPr>
                <w:rFonts w:cs="Times New Roman"/>
                <w:sz w:val="16"/>
                <w:szCs w:val="16"/>
              </w:rPr>
              <w:t>ss.</w:t>
            </w:r>
            <w:r w:rsidR="006D2D8A" w:rsidRPr="006D2D8A">
              <w:rPr>
                <w:rFonts w:cs="Times New Roman"/>
                <w:sz w:val="16"/>
                <w:szCs w:val="16"/>
              </w:rPr>
              <w:t> </w:t>
            </w:r>
            <w:r w:rsidRPr="006D2D8A">
              <w:rPr>
                <w:rFonts w:cs="Times New Roman"/>
                <w:sz w:val="16"/>
                <w:szCs w:val="16"/>
              </w:rPr>
              <w:t>1–3 and Schedule</w:t>
            </w:r>
            <w:r w:rsidR="006D2D8A" w:rsidRPr="006D2D8A">
              <w:rPr>
                <w:rFonts w:cs="Times New Roman"/>
                <w:sz w:val="16"/>
                <w:szCs w:val="16"/>
              </w:rPr>
              <w:t> </w:t>
            </w:r>
            <w:r w:rsidRPr="006D2D8A">
              <w:rPr>
                <w:rFonts w:cs="Times New Roman"/>
                <w:sz w:val="16"/>
                <w:szCs w:val="16"/>
              </w:rPr>
              <w:t>1: 1</w:t>
            </w:r>
            <w:r w:rsidR="006D2D8A" w:rsidRPr="006D2D8A">
              <w:rPr>
                <w:rFonts w:cs="Times New Roman"/>
                <w:sz w:val="16"/>
                <w:szCs w:val="16"/>
              </w:rPr>
              <w:t> </w:t>
            </w:r>
            <w:r w:rsidRPr="006D2D8A">
              <w:rPr>
                <w:rFonts w:cs="Times New Roman"/>
                <w:sz w:val="16"/>
                <w:szCs w:val="16"/>
              </w:rPr>
              <w:t>July 2012</w:t>
            </w:r>
            <w:r w:rsidRPr="006D2D8A">
              <w:rPr>
                <w:rFonts w:cs="Times New Roman"/>
                <w:sz w:val="16"/>
                <w:szCs w:val="16"/>
              </w:rPr>
              <w:br/>
              <w:t>Schedule</w:t>
            </w:r>
            <w:r w:rsidR="006D2D8A" w:rsidRPr="006D2D8A">
              <w:rPr>
                <w:rFonts w:cs="Times New Roman"/>
                <w:sz w:val="16"/>
                <w:szCs w:val="16"/>
              </w:rPr>
              <w:t> </w:t>
            </w:r>
            <w:r w:rsidRPr="006D2D8A">
              <w:rPr>
                <w:rFonts w:cs="Times New Roman"/>
                <w:sz w:val="16"/>
                <w:szCs w:val="16"/>
              </w:rPr>
              <w:t>2: 7 Aug 2012</w:t>
            </w:r>
          </w:p>
        </w:tc>
        <w:tc>
          <w:tcPr>
            <w:tcW w:w="1418" w:type="dxa"/>
            <w:shd w:val="clear" w:color="auto" w:fill="auto"/>
          </w:tcPr>
          <w:p w:rsidR="00D26F16" w:rsidRPr="006D2D8A" w:rsidRDefault="00D26F16" w:rsidP="000E73AB">
            <w:pPr>
              <w:rPr>
                <w:sz w:val="16"/>
                <w:szCs w:val="16"/>
              </w:rPr>
            </w:pPr>
            <w:r w:rsidRPr="006D2D8A">
              <w:rPr>
                <w:rFonts w:cs="Times New Roman"/>
                <w:sz w:val="16"/>
                <w:szCs w:val="16"/>
              </w:rPr>
              <w:t>—</w:t>
            </w:r>
          </w:p>
        </w:tc>
      </w:tr>
      <w:tr w:rsidR="00D26F16" w:rsidRPr="006D2D8A" w:rsidTr="00BE14AA">
        <w:tc>
          <w:tcPr>
            <w:tcW w:w="1980" w:type="dxa"/>
            <w:shd w:val="clear" w:color="auto" w:fill="auto"/>
          </w:tcPr>
          <w:p w:rsidR="00D26F16" w:rsidRPr="006D2D8A" w:rsidRDefault="00D26F16" w:rsidP="000E73AB">
            <w:pPr>
              <w:rPr>
                <w:sz w:val="16"/>
                <w:szCs w:val="16"/>
              </w:rPr>
            </w:pPr>
            <w:r w:rsidRPr="006D2D8A">
              <w:rPr>
                <w:rFonts w:cs="Times New Roman"/>
                <w:sz w:val="16"/>
                <w:szCs w:val="16"/>
              </w:rPr>
              <w:t>2012 No.</w:t>
            </w:r>
            <w:r w:rsidR="006D2D8A" w:rsidRPr="006D2D8A">
              <w:rPr>
                <w:rFonts w:cs="Times New Roman"/>
                <w:sz w:val="16"/>
                <w:szCs w:val="16"/>
              </w:rPr>
              <w:t> </w:t>
            </w:r>
            <w:r w:rsidRPr="006D2D8A">
              <w:rPr>
                <w:rFonts w:cs="Times New Roman"/>
                <w:sz w:val="16"/>
                <w:szCs w:val="16"/>
              </w:rPr>
              <w:t>226</w:t>
            </w:r>
          </w:p>
        </w:tc>
        <w:tc>
          <w:tcPr>
            <w:tcW w:w="2126" w:type="dxa"/>
            <w:shd w:val="clear" w:color="auto" w:fill="auto"/>
          </w:tcPr>
          <w:p w:rsidR="00D26F16" w:rsidRPr="006D2D8A" w:rsidRDefault="00D26F16" w:rsidP="000E73AB">
            <w:pPr>
              <w:rPr>
                <w:sz w:val="16"/>
                <w:szCs w:val="16"/>
              </w:rPr>
            </w:pPr>
            <w:r w:rsidRPr="006D2D8A">
              <w:rPr>
                <w:rFonts w:cs="Times New Roman"/>
                <w:sz w:val="16"/>
                <w:szCs w:val="16"/>
              </w:rPr>
              <w:t>27 Sept 2012 (</w:t>
            </w:r>
            <w:r w:rsidRPr="006D2D8A">
              <w:rPr>
                <w:rFonts w:cs="Times New Roman"/>
                <w:i/>
                <w:sz w:val="16"/>
                <w:szCs w:val="16"/>
              </w:rPr>
              <w:t>see</w:t>
            </w:r>
            <w:r w:rsidRPr="006D2D8A">
              <w:rPr>
                <w:rFonts w:cs="Times New Roman"/>
                <w:sz w:val="16"/>
                <w:szCs w:val="16"/>
              </w:rPr>
              <w:t xml:space="preserve"> F2012L01957)</w:t>
            </w:r>
          </w:p>
        </w:tc>
        <w:tc>
          <w:tcPr>
            <w:tcW w:w="1559" w:type="dxa"/>
            <w:shd w:val="clear" w:color="auto" w:fill="auto"/>
          </w:tcPr>
          <w:p w:rsidR="00D26F16" w:rsidRPr="006D2D8A" w:rsidRDefault="00D26F16" w:rsidP="000E73AB">
            <w:pPr>
              <w:rPr>
                <w:sz w:val="16"/>
                <w:szCs w:val="16"/>
              </w:rPr>
            </w:pPr>
            <w:r w:rsidRPr="006D2D8A">
              <w:rPr>
                <w:rFonts w:cs="Times New Roman"/>
                <w:sz w:val="16"/>
                <w:szCs w:val="16"/>
              </w:rPr>
              <w:t>28 Sept 2012</w:t>
            </w:r>
          </w:p>
        </w:tc>
        <w:tc>
          <w:tcPr>
            <w:tcW w:w="1418" w:type="dxa"/>
            <w:shd w:val="clear" w:color="auto" w:fill="auto"/>
          </w:tcPr>
          <w:p w:rsidR="00D26F16" w:rsidRPr="006D2D8A" w:rsidRDefault="00D26F16" w:rsidP="000E73AB">
            <w:pPr>
              <w:rPr>
                <w:sz w:val="16"/>
                <w:szCs w:val="16"/>
              </w:rPr>
            </w:pPr>
            <w:r w:rsidRPr="006D2D8A">
              <w:rPr>
                <w:rFonts w:cs="Times New Roman"/>
                <w:sz w:val="16"/>
                <w:szCs w:val="16"/>
              </w:rPr>
              <w:t>—</w:t>
            </w:r>
          </w:p>
        </w:tc>
      </w:tr>
      <w:tr w:rsidR="00D26F16" w:rsidRPr="006D2D8A" w:rsidTr="00BE14AA">
        <w:tc>
          <w:tcPr>
            <w:tcW w:w="1980" w:type="dxa"/>
            <w:shd w:val="clear" w:color="auto" w:fill="auto"/>
          </w:tcPr>
          <w:p w:rsidR="00D26F16" w:rsidRPr="006D2D8A" w:rsidRDefault="00D26F16" w:rsidP="000E73AB">
            <w:pPr>
              <w:rPr>
                <w:sz w:val="16"/>
                <w:szCs w:val="16"/>
              </w:rPr>
            </w:pPr>
            <w:r w:rsidRPr="006D2D8A">
              <w:rPr>
                <w:rFonts w:cs="Times New Roman"/>
                <w:sz w:val="16"/>
                <w:szCs w:val="16"/>
              </w:rPr>
              <w:t>2012 No.</w:t>
            </w:r>
            <w:r w:rsidR="006D2D8A" w:rsidRPr="006D2D8A">
              <w:rPr>
                <w:rFonts w:cs="Times New Roman"/>
                <w:sz w:val="16"/>
                <w:szCs w:val="16"/>
              </w:rPr>
              <w:t> </w:t>
            </w:r>
            <w:r w:rsidRPr="006D2D8A">
              <w:rPr>
                <w:rFonts w:cs="Times New Roman"/>
                <w:sz w:val="16"/>
                <w:szCs w:val="16"/>
              </w:rPr>
              <w:t>289</w:t>
            </w:r>
          </w:p>
        </w:tc>
        <w:tc>
          <w:tcPr>
            <w:tcW w:w="2126" w:type="dxa"/>
            <w:shd w:val="clear" w:color="auto" w:fill="auto"/>
          </w:tcPr>
          <w:p w:rsidR="00D26F16" w:rsidRPr="006D2D8A" w:rsidRDefault="00D26F16" w:rsidP="000E73AB">
            <w:pPr>
              <w:rPr>
                <w:sz w:val="16"/>
                <w:szCs w:val="16"/>
              </w:rPr>
            </w:pPr>
            <w:r w:rsidRPr="006D2D8A">
              <w:rPr>
                <w:rFonts w:cs="Times New Roman"/>
                <w:sz w:val="16"/>
                <w:szCs w:val="16"/>
              </w:rPr>
              <w:t>10 Dec 2012 (</w:t>
            </w:r>
            <w:r w:rsidRPr="006D2D8A">
              <w:rPr>
                <w:rFonts w:cs="Times New Roman"/>
                <w:i/>
                <w:sz w:val="16"/>
                <w:szCs w:val="16"/>
              </w:rPr>
              <w:t>see</w:t>
            </w:r>
            <w:r w:rsidRPr="006D2D8A">
              <w:rPr>
                <w:rFonts w:cs="Times New Roman"/>
                <w:sz w:val="16"/>
                <w:szCs w:val="16"/>
              </w:rPr>
              <w:t xml:space="preserve"> F2012L02384)</w:t>
            </w:r>
          </w:p>
        </w:tc>
        <w:tc>
          <w:tcPr>
            <w:tcW w:w="1559" w:type="dxa"/>
            <w:shd w:val="clear" w:color="auto" w:fill="auto"/>
          </w:tcPr>
          <w:p w:rsidR="00D26F16" w:rsidRPr="006D2D8A" w:rsidRDefault="00D26F16" w:rsidP="00A6659C">
            <w:pPr>
              <w:rPr>
                <w:sz w:val="16"/>
                <w:szCs w:val="16"/>
              </w:rPr>
            </w:pPr>
            <w:r w:rsidRPr="006D2D8A">
              <w:rPr>
                <w:rFonts w:cs="Times New Roman"/>
                <w:sz w:val="16"/>
                <w:szCs w:val="16"/>
              </w:rPr>
              <w:t>ss.</w:t>
            </w:r>
            <w:r w:rsidR="006D2D8A" w:rsidRPr="006D2D8A">
              <w:rPr>
                <w:rFonts w:cs="Times New Roman"/>
                <w:sz w:val="16"/>
                <w:szCs w:val="16"/>
              </w:rPr>
              <w:t> </w:t>
            </w:r>
            <w:r w:rsidRPr="006D2D8A">
              <w:rPr>
                <w:rFonts w:cs="Times New Roman"/>
                <w:sz w:val="16"/>
                <w:szCs w:val="16"/>
              </w:rPr>
              <w:t>1–3 and Schedule</w:t>
            </w:r>
            <w:r w:rsidR="006D2D8A" w:rsidRPr="006D2D8A">
              <w:rPr>
                <w:rFonts w:cs="Times New Roman"/>
                <w:sz w:val="16"/>
                <w:szCs w:val="16"/>
              </w:rPr>
              <w:t> </w:t>
            </w:r>
            <w:r w:rsidRPr="006D2D8A">
              <w:rPr>
                <w:rFonts w:cs="Times New Roman"/>
                <w:sz w:val="16"/>
                <w:szCs w:val="16"/>
              </w:rPr>
              <w:t>1: 11 Dec 2012</w:t>
            </w:r>
            <w:r w:rsidRPr="006D2D8A">
              <w:rPr>
                <w:rFonts w:cs="Times New Roman"/>
                <w:sz w:val="16"/>
                <w:szCs w:val="16"/>
              </w:rPr>
              <w:br/>
              <w:t>Schedule</w:t>
            </w:r>
            <w:r w:rsidR="006D2D8A" w:rsidRPr="006D2D8A">
              <w:rPr>
                <w:rFonts w:cs="Times New Roman"/>
                <w:sz w:val="16"/>
                <w:szCs w:val="16"/>
              </w:rPr>
              <w:t> </w:t>
            </w:r>
            <w:r w:rsidRPr="006D2D8A">
              <w:rPr>
                <w:rFonts w:cs="Times New Roman"/>
                <w:sz w:val="16"/>
                <w:szCs w:val="16"/>
              </w:rPr>
              <w:t xml:space="preserve">2: </w:t>
            </w:r>
            <w:r w:rsidR="00325FA1" w:rsidRPr="006D2D8A">
              <w:rPr>
                <w:rFonts w:cs="Times New Roman"/>
                <w:sz w:val="16"/>
                <w:szCs w:val="16"/>
              </w:rPr>
              <w:t xml:space="preserve">14 Dec 2012 </w:t>
            </w:r>
            <w:r w:rsidRPr="006D2D8A">
              <w:rPr>
                <w:rFonts w:cs="Times New Roman"/>
                <w:sz w:val="16"/>
                <w:szCs w:val="16"/>
              </w:rPr>
              <w:t>(</w:t>
            </w:r>
            <w:r w:rsidRPr="006D2D8A">
              <w:rPr>
                <w:rFonts w:cs="Times New Roman"/>
                <w:i/>
                <w:sz w:val="16"/>
                <w:szCs w:val="16"/>
              </w:rPr>
              <w:t>see</w:t>
            </w:r>
            <w:r w:rsidRPr="006D2D8A">
              <w:rPr>
                <w:rFonts w:cs="Times New Roman"/>
                <w:sz w:val="16"/>
                <w:szCs w:val="16"/>
              </w:rPr>
              <w:t xml:space="preserve"> s. 2(b)</w:t>
            </w:r>
            <w:r w:rsidR="00325FA1" w:rsidRPr="006D2D8A">
              <w:rPr>
                <w:rFonts w:cs="Times New Roman"/>
                <w:sz w:val="16"/>
                <w:szCs w:val="16"/>
              </w:rPr>
              <w:t>)</w:t>
            </w:r>
          </w:p>
        </w:tc>
        <w:tc>
          <w:tcPr>
            <w:tcW w:w="1418" w:type="dxa"/>
            <w:shd w:val="clear" w:color="auto" w:fill="auto"/>
          </w:tcPr>
          <w:p w:rsidR="00D26F16" w:rsidRPr="006D2D8A" w:rsidRDefault="00D26F16" w:rsidP="000E73AB">
            <w:pPr>
              <w:rPr>
                <w:sz w:val="16"/>
                <w:szCs w:val="16"/>
              </w:rPr>
            </w:pPr>
            <w:r w:rsidRPr="006D2D8A">
              <w:rPr>
                <w:rFonts w:cs="Times New Roman"/>
                <w:sz w:val="16"/>
                <w:szCs w:val="16"/>
              </w:rPr>
              <w:t>—</w:t>
            </w:r>
          </w:p>
        </w:tc>
      </w:tr>
      <w:tr w:rsidR="00F67877" w:rsidRPr="006D2D8A" w:rsidTr="00085427">
        <w:tc>
          <w:tcPr>
            <w:tcW w:w="1980" w:type="dxa"/>
            <w:shd w:val="clear" w:color="auto" w:fill="auto"/>
          </w:tcPr>
          <w:p w:rsidR="00F67877" w:rsidRPr="006D2D8A" w:rsidRDefault="00F67877" w:rsidP="000E73AB">
            <w:pPr>
              <w:rPr>
                <w:rFonts w:cs="Times New Roman"/>
                <w:sz w:val="16"/>
                <w:szCs w:val="16"/>
              </w:rPr>
            </w:pPr>
            <w:r w:rsidRPr="006D2D8A">
              <w:rPr>
                <w:rFonts w:cs="Times New Roman"/>
                <w:sz w:val="16"/>
                <w:szCs w:val="16"/>
              </w:rPr>
              <w:t>17</w:t>
            </w:r>
            <w:r w:rsidR="00A6659C" w:rsidRPr="006D2D8A">
              <w:rPr>
                <w:rFonts w:cs="Times New Roman"/>
                <w:sz w:val="16"/>
                <w:szCs w:val="16"/>
              </w:rPr>
              <w:t>, 2013</w:t>
            </w:r>
          </w:p>
        </w:tc>
        <w:tc>
          <w:tcPr>
            <w:tcW w:w="2126" w:type="dxa"/>
            <w:shd w:val="clear" w:color="auto" w:fill="auto"/>
          </w:tcPr>
          <w:p w:rsidR="00F67877" w:rsidRPr="006D2D8A" w:rsidRDefault="00F67877" w:rsidP="000E73AB">
            <w:pPr>
              <w:rPr>
                <w:rFonts w:cs="Times New Roman"/>
                <w:sz w:val="16"/>
                <w:szCs w:val="16"/>
              </w:rPr>
            </w:pPr>
            <w:r w:rsidRPr="006D2D8A">
              <w:rPr>
                <w:rFonts w:cs="Times New Roman"/>
                <w:sz w:val="16"/>
                <w:szCs w:val="16"/>
              </w:rPr>
              <w:t>4 Mar 2013 (</w:t>
            </w:r>
            <w:r w:rsidRPr="006D2D8A">
              <w:rPr>
                <w:rFonts w:cs="Times New Roman"/>
                <w:i/>
                <w:sz w:val="16"/>
                <w:szCs w:val="16"/>
              </w:rPr>
              <w:t>see</w:t>
            </w:r>
            <w:r w:rsidRPr="006D2D8A">
              <w:rPr>
                <w:rFonts w:cs="Times New Roman"/>
                <w:sz w:val="16"/>
                <w:szCs w:val="16"/>
              </w:rPr>
              <w:t xml:space="preserve"> F2013L00393)</w:t>
            </w:r>
          </w:p>
        </w:tc>
        <w:tc>
          <w:tcPr>
            <w:tcW w:w="1559" w:type="dxa"/>
            <w:shd w:val="clear" w:color="auto" w:fill="auto"/>
          </w:tcPr>
          <w:p w:rsidR="00F67877" w:rsidRPr="006D2D8A" w:rsidRDefault="00F67877" w:rsidP="000E73AB">
            <w:pPr>
              <w:rPr>
                <w:rFonts w:cs="Times New Roman"/>
                <w:sz w:val="16"/>
                <w:szCs w:val="16"/>
              </w:rPr>
            </w:pPr>
            <w:r w:rsidRPr="006D2D8A">
              <w:rPr>
                <w:rFonts w:cs="Times New Roman"/>
                <w:sz w:val="16"/>
                <w:szCs w:val="16"/>
              </w:rPr>
              <w:t>5 Mar 2013</w:t>
            </w:r>
          </w:p>
        </w:tc>
        <w:tc>
          <w:tcPr>
            <w:tcW w:w="1418" w:type="dxa"/>
            <w:shd w:val="clear" w:color="auto" w:fill="auto"/>
          </w:tcPr>
          <w:p w:rsidR="00F67877" w:rsidRPr="006D2D8A" w:rsidRDefault="00F67877" w:rsidP="000E73AB">
            <w:pPr>
              <w:rPr>
                <w:rFonts w:cs="Times New Roman"/>
                <w:sz w:val="16"/>
                <w:szCs w:val="16"/>
              </w:rPr>
            </w:pPr>
            <w:r w:rsidRPr="006D2D8A">
              <w:rPr>
                <w:rFonts w:cs="Times New Roman"/>
                <w:sz w:val="16"/>
                <w:szCs w:val="16"/>
              </w:rPr>
              <w:t>—</w:t>
            </w:r>
          </w:p>
        </w:tc>
      </w:tr>
      <w:tr w:rsidR="00D86833" w:rsidRPr="006D2D8A" w:rsidTr="00DF1B09">
        <w:trPr>
          <w:cantSplit/>
        </w:trPr>
        <w:tc>
          <w:tcPr>
            <w:tcW w:w="1980" w:type="dxa"/>
            <w:shd w:val="clear" w:color="auto" w:fill="auto"/>
          </w:tcPr>
          <w:p w:rsidR="00D86833" w:rsidRPr="006D2D8A" w:rsidRDefault="00D86833" w:rsidP="000E73AB">
            <w:pPr>
              <w:rPr>
                <w:rFonts w:cs="Times New Roman"/>
                <w:sz w:val="16"/>
                <w:szCs w:val="16"/>
              </w:rPr>
            </w:pPr>
            <w:r>
              <w:rPr>
                <w:rFonts w:cs="Times New Roman"/>
                <w:sz w:val="16"/>
                <w:szCs w:val="16"/>
              </w:rPr>
              <w:t>45, 2013</w:t>
            </w:r>
          </w:p>
        </w:tc>
        <w:tc>
          <w:tcPr>
            <w:tcW w:w="2126" w:type="dxa"/>
            <w:shd w:val="clear" w:color="auto" w:fill="auto"/>
          </w:tcPr>
          <w:p w:rsidR="00D86833" w:rsidRPr="00D86833" w:rsidRDefault="00D86833" w:rsidP="000E73AB">
            <w:pPr>
              <w:rPr>
                <w:rFonts w:cs="Times New Roman"/>
                <w:sz w:val="16"/>
                <w:szCs w:val="16"/>
              </w:rPr>
            </w:pPr>
            <w:r>
              <w:rPr>
                <w:rFonts w:cs="Times New Roman"/>
                <w:sz w:val="16"/>
                <w:szCs w:val="16"/>
              </w:rPr>
              <w:t>4 Apr 2013 (</w:t>
            </w:r>
            <w:r>
              <w:rPr>
                <w:rFonts w:cs="Times New Roman"/>
                <w:i/>
                <w:sz w:val="16"/>
                <w:szCs w:val="16"/>
              </w:rPr>
              <w:t>see</w:t>
            </w:r>
            <w:r>
              <w:rPr>
                <w:rFonts w:cs="Times New Roman"/>
                <w:sz w:val="16"/>
                <w:szCs w:val="16"/>
              </w:rPr>
              <w:t xml:space="preserve"> F2013L00602)</w:t>
            </w:r>
          </w:p>
        </w:tc>
        <w:tc>
          <w:tcPr>
            <w:tcW w:w="1559" w:type="dxa"/>
            <w:shd w:val="clear" w:color="auto" w:fill="auto"/>
          </w:tcPr>
          <w:p w:rsidR="00D86833" w:rsidRDefault="00085427" w:rsidP="000E73AB">
            <w:pPr>
              <w:rPr>
                <w:rFonts w:cs="Times New Roman"/>
                <w:sz w:val="16"/>
                <w:szCs w:val="16"/>
              </w:rPr>
            </w:pPr>
            <w:r>
              <w:rPr>
                <w:rFonts w:cs="Times New Roman"/>
                <w:sz w:val="16"/>
                <w:szCs w:val="16"/>
              </w:rPr>
              <w:t>ss</w:t>
            </w:r>
            <w:r w:rsidRPr="006D2D8A">
              <w:rPr>
                <w:rFonts w:cs="Times New Roman"/>
                <w:sz w:val="16"/>
                <w:szCs w:val="16"/>
              </w:rPr>
              <w:t>. 1–</w:t>
            </w:r>
            <w:r>
              <w:rPr>
                <w:rFonts w:cs="Times New Roman"/>
                <w:sz w:val="16"/>
                <w:szCs w:val="16"/>
              </w:rPr>
              <w:t>4</w:t>
            </w:r>
            <w:r w:rsidRPr="006D2D8A">
              <w:rPr>
                <w:rFonts w:cs="Times New Roman"/>
                <w:sz w:val="16"/>
                <w:szCs w:val="16"/>
              </w:rPr>
              <w:t xml:space="preserve"> and</w:t>
            </w:r>
            <w:r w:rsidR="008F1A01">
              <w:rPr>
                <w:rFonts w:cs="Times New Roman"/>
                <w:sz w:val="16"/>
                <w:szCs w:val="16"/>
              </w:rPr>
              <w:t xml:space="preserve"> </w:t>
            </w:r>
            <w:r w:rsidR="00D86833">
              <w:rPr>
                <w:rFonts w:cs="Times New Roman"/>
                <w:sz w:val="16"/>
                <w:szCs w:val="16"/>
              </w:rPr>
              <w:t>Schedule</w:t>
            </w:r>
            <w:r w:rsidR="008F1A01">
              <w:rPr>
                <w:rFonts w:cs="Times New Roman"/>
                <w:sz w:val="16"/>
                <w:szCs w:val="16"/>
              </w:rPr>
              <w:t> </w:t>
            </w:r>
            <w:r w:rsidR="00D86833">
              <w:rPr>
                <w:rFonts w:cs="Times New Roman"/>
                <w:sz w:val="16"/>
                <w:szCs w:val="16"/>
              </w:rPr>
              <w:t>1: 5 Apr 2013</w:t>
            </w:r>
          </w:p>
          <w:p w:rsidR="00D86833" w:rsidRPr="004803BD" w:rsidRDefault="00D86833" w:rsidP="004803BD">
            <w:pPr>
              <w:rPr>
                <w:rFonts w:cs="Times New Roman"/>
                <w:sz w:val="16"/>
                <w:szCs w:val="16"/>
              </w:rPr>
            </w:pPr>
            <w:r>
              <w:rPr>
                <w:rFonts w:cs="Times New Roman"/>
                <w:sz w:val="16"/>
                <w:szCs w:val="16"/>
              </w:rPr>
              <w:t>Schedule 2</w:t>
            </w:r>
            <w:r w:rsidR="00A228C0">
              <w:rPr>
                <w:rFonts w:cs="Times New Roman"/>
                <w:sz w:val="16"/>
                <w:szCs w:val="16"/>
              </w:rPr>
              <w:t>: [</w:t>
            </w:r>
            <w:r w:rsidR="00A228C0">
              <w:rPr>
                <w:rFonts w:cs="Times New Roman"/>
                <w:i/>
                <w:sz w:val="16"/>
                <w:szCs w:val="16"/>
              </w:rPr>
              <w:t xml:space="preserve">see </w:t>
            </w:r>
            <w:r w:rsidR="00A228C0">
              <w:rPr>
                <w:rFonts w:cs="Times New Roman"/>
                <w:sz w:val="16"/>
                <w:szCs w:val="16"/>
              </w:rPr>
              <w:t>Endnote 4]</w:t>
            </w:r>
            <w:r w:rsidR="00A228C0">
              <w:rPr>
                <w:rFonts w:cs="Times New Roman"/>
                <w:sz w:val="16"/>
                <w:szCs w:val="16"/>
              </w:rPr>
              <w:br/>
              <w:t>Schedule 3: [</w:t>
            </w:r>
            <w:r w:rsidR="00A228C0">
              <w:rPr>
                <w:rFonts w:cs="Times New Roman"/>
                <w:i/>
                <w:sz w:val="16"/>
                <w:szCs w:val="16"/>
              </w:rPr>
              <w:t>see</w:t>
            </w:r>
            <w:r w:rsidR="00A228C0">
              <w:rPr>
                <w:rFonts w:cs="Times New Roman"/>
                <w:sz w:val="16"/>
                <w:szCs w:val="16"/>
              </w:rPr>
              <w:t xml:space="preserve"> Endnote 4]</w:t>
            </w:r>
          </w:p>
        </w:tc>
        <w:tc>
          <w:tcPr>
            <w:tcW w:w="1418" w:type="dxa"/>
            <w:shd w:val="clear" w:color="auto" w:fill="auto"/>
          </w:tcPr>
          <w:p w:rsidR="00D86833" w:rsidRPr="006D2D8A" w:rsidRDefault="00D86833" w:rsidP="000E73AB">
            <w:pPr>
              <w:rPr>
                <w:rFonts w:cs="Times New Roman"/>
                <w:sz w:val="16"/>
                <w:szCs w:val="16"/>
              </w:rPr>
            </w:pPr>
            <w:r>
              <w:rPr>
                <w:rFonts w:cs="Times New Roman"/>
                <w:sz w:val="16"/>
                <w:szCs w:val="16"/>
              </w:rPr>
              <w:t>—</w:t>
            </w:r>
          </w:p>
        </w:tc>
      </w:tr>
      <w:tr w:rsidR="00793762" w:rsidRPr="006D2D8A" w:rsidTr="00085427">
        <w:trPr>
          <w:cantSplit/>
        </w:trPr>
        <w:tc>
          <w:tcPr>
            <w:tcW w:w="1980" w:type="dxa"/>
            <w:tcBorders>
              <w:bottom w:val="single" w:sz="12" w:space="0" w:color="auto"/>
            </w:tcBorders>
            <w:shd w:val="clear" w:color="auto" w:fill="auto"/>
          </w:tcPr>
          <w:p w:rsidR="00793762" w:rsidRDefault="00793762" w:rsidP="000E73AB">
            <w:pPr>
              <w:rPr>
                <w:rFonts w:cs="Times New Roman"/>
                <w:sz w:val="16"/>
                <w:szCs w:val="16"/>
              </w:rPr>
            </w:pPr>
            <w:r>
              <w:rPr>
                <w:rFonts w:cs="Times New Roman"/>
                <w:sz w:val="16"/>
                <w:szCs w:val="16"/>
              </w:rPr>
              <w:t>58, 2013</w:t>
            </w:r>
          </w:p>
        </w:tc>
        <w:tc>
          <w:tcPr>
            <w:tcW w:w="2126" w:type="dxa"/>
            <w:tcBorders>
              <w:bottom w:val="single" w:sz="12" w:space="0" w:color="auto"/>
            </w:tcBorders>
            <w:shd w:val="clear" w:color="auto" w:fill="auto"/>
          </w:tcPr>
          <w:p w:rsidR="00793762" w:rsidRDefault="00793762">
            <w:pPr>
              <w:rPr>
                <w:rFonts w:cs="Times New Roman"/>
                <w:sz w:val="16"/>
                <w:szCs w:val="16"/>
              </w:rPr>
            </w:pPr>
            <w:r>
              <w:rPr>
                <w:rFonts w:cs="Times New Roman"/>
                <w:sz w:val="16"/>
                <w:szCs w:val="16"/>
              </w:rPr>
              <w:t>30 Apr 2013 (</w:t>
            </w:r>
            <w:r>
              <w:rPr>
                <w:rFonts w:cs="Times New Roman"/>
                <w:i/>
                <w:sz w:val="16"/>
                <w:szCs w:val="16"/>
              </w:rPr>
              <w:t>see</w:t>
            </w:r>
            <w:r>
              <w:rPr>
                <w:rFonts w:cs="Times New Roman"/>
                <w:sz w:val="16"/>
                <w:szCs w:val="16"/>
              </w:rPr>
              <w:t xml:space="preserve"> F2013L00706)</w:t>
            </w:r>
          </w:p>
        </w:tc>
        <w:tc>
          <w:tcPr>
            <w:tcW w:w="1559" w:type="dxa"/>
            <w:tcBorders>
              <w:bottom w:val="single" w:sz="12" w:space="0" w:color="auto"/>
            </w:tcBorders>
            <w:shd w:val="clear" w:color="auto" w:fill="auto"/>
          </w:tcPr>
          <w:p w:rsidR="00793762" w:rsidRDefault="00793762" w:rsidP="00DF1B09">
            <w:pPr>
              <w:rPr>
                <w:rFonts w:cs="Times New Roman"/>
                <w:sz w:val="16"/>
                <w:szCs w:val="16"/>
              </w:rPr>
            </w:pPr>
            <w:r>
              <w:rPr>
                <w:rFonts w:cs="Times New Roman"/>
                <w:sz w:val="16"/>
                <w:szCs w:val="16"/>
              </w:rPr>
              <w:t>ss</w:t>
            </w:r>
            <w:r w:rsidRPr="006D2D8A">
              <w:rPr>
                <w:rFonts w:cs="Times New Roman"/>
                <w:sz w:val="16"/>
                <w:szCs w:val="16"/>
              </w:rPr>
              <w:t>. 1–</w:t>
            </w:r>
            <w:r>
              <w:rPr>
                <w:rFonts w:cs="Times New Roman"/>
                <w:sz w:val="16"/>
                <w:szCs w:val="16"/>
              </w:rPr>
              <w:t>4</w:t>
            </w:r>
            <w:r w:rsidRPr="006D2D8A">
              <w:rPr>
                <w:rFonts w:cs="Times New Roman"/>
                <w:sz w:val="16"/>
                <w:szCs w:val="16"/>
              </w:rPr>
              <w:t xml:space="preserve"> and</w:t>
            </w:r>
            <w:r>
              <w:rPr>
                <w:rFonts w:cs="Times New Roman"/>
                <w:sz w:val="16"/>
                <w:szCs w:val="16"/>
              </w:rPr>
              <w:t xml:space="preserve"> Schedule 1 (items 3</w:t>
            </w:r>
            <w:r w:rsidR="00DF1B09" w:rsidRPr="006D2D8A">
              <w:rPr>
                <w:rFonts w:cs="Times New Roman"/>
                <w:sz w:val="16"/>
                <w:szCs w:val="16"/>
              </w:rPr>
              <w:t>–</w:t>
            </w:r>
            <w:r>
              <w:rPr>
                <w:rFonts w:cs="Times New Roman"/>
                <w:sz w:val="16"/>
                <w:szCs w:val="16"/>
              </w:rPr>
              <w:t>31): 1 May 2013</w:t>
            </w:r>
            <w:r w:rsidR="00DF1B09">
              <w:rPr>
                <w:rFonts w:cs="Times New Roman"/>
                <w:sz w:val="16"/>
                <w:szCs w:val="16"/>
              </w:rPr>
              <w:br/>
            </w:r>
            <w:r>
              <w:rPr>
                <w:rFonts w:cs="Times New Roman"/>
                <w:sz w:val="16"/>
                <w:szCs w:val="16"/>
              </w:rPr>
              <w:t>Schedule 1 (items 1, 2): [</w:t>
            </w:r>
            <w:r>
              <w:rPr>
                <w:rFonts w:cs="Times New Roman"/>
                <w:i/>
                <w:sz w:val="16"/>
                <w:szCs w:val="16"/>
              </w:rPr>
              <w:t xml:space="preserve">see </w:t>
            </w:r>
            <w:r>
              <w:rPr>
                <w:rFonts w:cs="Times New Roman"/>
                <w:sz w:val="16"/>
                <w:szCs w:val="16"/>
              </w:rPr>
              <w:t>Endnote 4]</w:t>
            </w:r>
          </w:p>
        </w:tc>
        <w:tc>
          <w:tcPr>
            <w:tcW w:w="1418" w:type="dxa"/>
            <w:tcBorders>
              <w:bottom w:val="single" w:sz="12" w:space="0" w:color="auto"/>
            </w:tcBorders>
            <w:shd w:val="clear" w:color="auto" w:fill="auto"/>
          </w:tcPr>
          <w:p w:rsidR="00793762" w:rsidRDefault="00793762" w:rsidP="000E73AB">
            <w:pPr>
              <w:rPr>
                <w:rFonts w:cs="Times New Roman"/>
                <w:sz w:val="16"/>
                <w:szCs w:val="16"/>
              </w:rPr>
            </w:pPr>
            <w:r>
              <w:rPr>
                <w:rFonts w:cs="Times New Roman"/>
                <w:sz w:val="16"/>
                <w:szCs w:val="16"/>
              </w:rPr>
              <w:t>—</w:t>
            </w:r>
          </w:p>
        </w:tc>
      </w:tr>
    </w:tbl>
    <w:p w:rsidR="00E4489D" w:rsidRPr="006D2D8A" w:rsidRDefault="00E4489D" w:rsidP="0035397E">
      <w:pPr>
        <w:pStyle w:val="ENotesHeading2"/>
        <w:pageBreakBefore/>
        <w:outlineLvl w:val="9"/>
      </w:pPr>
      <w:bookmarkStart w:id="247" w:name="_Toc355625822"/>
      <w:r w:rsidRPr="006D2D8A">
        <w:t>Endnote 2—Amendment history</w:t>
      </w:r>
      <w:bookmarkEnd w:id="247"/>
    </w:p>
    <w:p w:rsidR="00E4489D" w:rsidRPr="006D2D8A" w:rsidRDefault="00E4489D" w:rsidP="0084124D">
      <w:pPr>
        <w:pStyle w:val="ENotesText"/>
      </w:pPr>
      <w:r w:rsidRPr="006D2D8A">
        <w:t xml:space="preserve">This endnote sets out the amendment history of the </w:t>
      </w:r>
      <w:r w:rsidRPr="006D2D8A">
        <w:rPr>
          <w:i/>
        </w:rPr>
        <w:fldChar w:fldCharType="begin"/>
      </w:r>
      <w:r w:rsidRPr="006D2D8A">
        <w:rPr>
          <w:i/>
        </w:rPr>
        <w:instrText xml:space="preserve"> DOCPROPERTY  ShortT </w:instrText>
      </w:r>
      <w:r w:rsidRPr="006D2D8A">
        <w:rPr>
          <w:i/>
        </w:rPr>
        <w:fldChar w:fldCharType="separate"/>
      </w:r>
      <w:r w:rsidR="00557CC6">
        <w:rPr>
          <w:i/>
        </w:rPr>
        <w:t>Clean Energy Regulations 2011</w:t>
      </w:r>
      <w:r w:rsidRPr="006D2D8A">
        <w:rPr>
          <w:i/>
        </w:rPr>
        <w:fldChar w:fldCharType="end"/>
      </w:r>
      <w:r w:rsidRPr="006D2D8A">
        <w:rPr>
          <w:i/>
        </w:rPr>
        <w:t>.</w:t>
      </w:r>
    </w:p>
    <w:p w:rsidR="00E4489D" w:rsidRPr="006D2D8A" w:rsidRDefault="00E4489D" w:rsidP="0084124D">
      <w:pPr>
        <w:pStyle w:val="Tabletext"/>
      </w:pPr>
    </w:p>
    <w:tbl>
      <w:tblPr>
        <w:tblW w:w="7082" w:type="dxa"/>
        <w:tblLayout w:type="fixed"/>
        <w:tblLook w:val="0000" w:firstRow="0" w:lastRow="0" w:firstColumn="0" w:lastColumn="0" w:noHBand="0" w:noVBand="0"/>
      </w:tblPr>
      <w:tblGrid>
        <w:gridCol w:w="2139"/>
        <w:gridCol w:w="4943"/>
      </w:tblGrid>
      <w:tr w:rsidR="00E4489D" w:rsidRPr="006D2D8A" w:rsidTr="00D71D01">
        <w:trPr>
          <w:cantSplit/>
          <w:tblHeader/>
        </w:trPr>
        <w:tc>
          <w:tcPr>
            <w:tcW w:w="7082" w:type="dxa"/>
            <w:gridSpan w:val="2"/>
            <w:tcBorders>
              <w:top w:val="single" w:sz="12" w:space="0" w:color="auto"/>
              <w:bottom w:val="single" w:sz="6" w:space="0" w:color="auto"/>
            </w:tcBorders>
            <w:shd w:val="clear" w:color="auto" w:fill="auto"/>
          </w:tcPr>
          <w:p w:rsidR="00E4489D" w:rsidRPr="006D2D8A" w:rsidRDefault="00E4489D" w:rsidP="0084124D">
            <w:pPr>
              <w:rPr>
                <w:sz w:val="16"/>
                <w:szCs w:val="16"/>
              </w:rPr>
            </w:pPr>
            <w:r w:rsidRPr="006D2D8A">
              <w:rPr>
                <w:rFonts w:ascii="Arial" w:hAnsi="Arial" w:cs="Arial"/>
                <w:sz w:val="16"/>
                <w:szCs w:val="16"/>
              </w:rPr>
              <w:t>ad. = added or inserted    am. = amended    rep. = repealed    rs. = repealed and substituted    exp. = expired or ceased to have effect</w:t>
            </w:r>
          </w:p>
        </w:tc>
      </w:tr>
      <w:tr w:rsidR="00E4489D" w:rsidRPr="006D2D8A" w:rsidTr="00D71D01">
        <w:trPr>
          <w:cantSplit/>
          <w:tblHeader/>
        </w:trPr>
        <w:tc>
          <w:tcPr>
            <w:tcW w:w="2139" w:type="dxa"/>
            <w:tcBorders>
              <w:top w:val="single" w:sz="6" w:space="0" w:color="auto"/>
              <w:bottom w:val="single" w:sz="12" w:space="0" w:color="auto"/>
            </w:tcBorders>
            <w:shd w:val="clear" w:color="auto" w:fill="auto"/>
          </w:tcPr>
          <w:p w:rsidR="00E4489D" w:rsidRPr="006D2D8A" w:rsidRDefault="0035397E" w:rsidP="0084124D">
            <w:pPr>
              <w:pStyle w:val="Tabletext"/>
              <w:keepNext/>
              <w:rPr>
                <w:rFonts w:ascii="Arial" w:hAnsi="Arial" w:cs="Arial"/>
                <w:b/>
                <w:sz w:val="16"/>
                <w:szCs w:val="16"/>
              </w:rPr>
            </w:pPr>
            <w:r w:rsidRPr="006D2D8A">
              <w:rPr>
                <w:rFonts w:ascii="Arial" w:hAnsi="Arial" w:cs="Arial"/>
                <w:b/>
                <w:sz w:val="16"/>
                <w:szCs w:val="16"/>
              </w:rPr>
              <w:t>Provision affected</w:t>
            </w:r>
          </w:p>
        </w:tc>
        <w:tc>
          <w:tcPr>
            <w:tcW w:w="4943" w:type="dxa"/>
            <w:tcBorders>
              <w:top w:val="single" w:sz="6" w:space="0" w:color="auto"/>
              <w:bottom w:val="single" w:sz="12" w:space="0" w:color="auto"/>
            </w:tcBorders>
            <w:shd w:val="clear" w:color="auto" w:fill="auto"/>
          </w:tcPr>
          <w:p w:rsidR="00E4489D" w:rsidRPr="006D2D8A" w:rsidRDefault="0035397E" w:rsidP="0084124D">
            <w:pPr>
              <w:pStyle w:val="Tabletext"/>
              <w:keepNext/>
              <w:rPr>
                <w:rFonts w:ascii="Arial" w:hAnsi="Arial" w:cs="Arial"/>
                <w:b/>
                <w:sz w:val="16"/>
                <w:szCs w:val="16"/>
              </w:rPr>
            </w:pPr>
            <w:r w:rsidRPr="006D2D8A">
              <w:rPr>
                <w:rFonts w:ascii="Arial" w:hAnsi="Arial" w:cs="Arial"/>
                <w:b/>
                <w:sz w:val="16"/>
                <w:szCs w:val="16"/>
              </w:rPr>
              <w:t>How affected</w:t>
            </w:r>
          </w:p>
        </w:tc>
      </w:tr>
      <w:tr w:rsidR="00E4489D" w:rsidRPr="006D2D8A" w:rsidTr="00E4489D">
        <w:trPr>
          <w:cantSplit/>
        </w:trPr>
        <w:tc>
          <w:tcPr>
            <w:tcW w:w="2139" w:type="dxa"/>
            <w:tcBorders>
              <w:top w:val="single" w:sz="12" w:space="0" w:color="auto"/>
            </w:tcBorders>
            <w:shd w:val="clear" w:color="auto" w:fill="auto"/>
          </w:tcPr>
          <w:p w:rsidR="00E4489D" w:rsidRPr="006D2D8A" w:rsidRDefault="0035397E" w:rsidP="00E4489D">
            <w:pPr>
              <w:pStyle w:val="Tabletext"/>
              <w:rPr>
                <w:sz w:val="16"/>
                <w:szCs w:val="16"/>
              </w:rPr>
            </w:pPr>
            <w:r w:rsidRPr="006D2D8A">
              <w:rPr>
                <w:b/>
                <w:sz w:val="16"/>
                <w:szCs w:val="16"/>
              </w:rPr>
              <w:t>Part</w:t>
            </w:r>
            <w:r w:rsidR="006D2D8A" w:rsidRPr="006D2D8A">
              <w:rPr>
                <w:b/>
                <w:sz w:val="16"/>
                <w:szCs w:val="16"/>
              </w:rPr>
              <w:t> </w:t>
            </w:r>
            <w:r w:rsidRPr="006D2D8A">
              <w:rPr>
                <w:b/>
                <w:sz w:val="16"/>
                <w:szCs w:val="16"/>
              </w:rPr>
              <w:t>1</w:t>
            </w:r>
          </w:p>
        </w:tc>
        <w:tc>
          <w:tcPr>
            <w:tcW w:w="4943" w:type="dxa"/>
            <w:tcBorders>
              <w:top w:val="single" w:sz="12" w:space="0" w:color="auto"/>
            </w:tcBorders>
            <w:shd w:val="clear" w:color="auto" w:fill="auto"/>
          </w:tcPr>
          <w:p w:rsidR="00E4489D" w:rsidRPr="006D2D8A" w:rsidRDefault="00E4489D" w:rsidP="00F74445">
            <w:pPr>
              <w:pStyle w:val="Tabletext"/>
              <w:rPr>
                <w:sz w:val="16"/>
                <w:szCs w:val="16"/>
              </w:rPr>
            </w:pPr>
          </w:p>
        </w:tc>
      </w:tr>
      <w:tr w:rsidR="00E4489D" w:rsidRPr="006D2D8A" w:rsidTr="00E4489D">
        <w:trPr>
          <w:cantSplit/>
        </w:trPr>
        <w:tc>
          <w:tcPr>
            <w:tcW w:w="2139" w:type="dxa"/>
            <w:shd w:val="clear" w:color="auto" w:fill="auto"/>
          </w:tcPr>
          <w:p w:rsidR="00E4489D" w:rsidRPr="006D2D8A" w:rsidRDefault="0035397E" w:rsidP="0035397E">
            <w:pPr>
              <w:pStyle w:val="Tabletext"/>
              <w:tabs>
                <w:tab w:val="center" w:leader="dot" w:pos="2268"/>
              </w:tabs>
              <w:rPr>
                <w:sz w:val="16"/>
                <w:szCs w:val="16"/>
              </w:rPr>
            </w:pPr>
            <w:r w:rsidRPr="006D2D8A">
              <w:rPr>
                <w:sz w:val="16"/>
                <w:szCs w:val="16"/>
              </w:rPr>
              <w:t>r. 1.3</w:t>
            </w:r>
            <w:r w:rsidRPr="006D2D8A">
              <w:rPr>
                <w:sz w:val="16"/>
                <w:szCs w:val="16"/>
              </w:rPr>
              <w:tab/>
            </w:r>
          </w:p>
        </w:tc>
        <w:tc>
          <w:tcPr>
            <w:tcW w:w="4943" w:type="dxa"/>
            <w:shd w:val="clear" w:color="auto" w:fill="auto"/>
          </w:tcPr>
          <w:p w:rsidR="00E4489D" w:rsidRPr="006D2D8A" w:rsidRDefault="0035397E" w:rsidP="00F74445">
            <w:pPr>
              <w:pStyle w:val="Tabletext"/>
              <w:rPr>
                <w:sz w:val="16"/>
                <w:szCs w:val="16"/>
              </w:rPr>
            </w:pPr>
            <w:r w:rsidRPr="006D2D8A">
              <w:rPr>
                <w:sz w:val="16"/>
                <w:szCs w:val="16"/>
              </w:rPr>
              <w:t>am. 2012 Nos. 51, 126 and 289</w:t>
            </w:r>
            <w:r w:rsidR="00F74445">
              <w:rPr>
                <w:sz w:val="16"/>
                <w:szCs w:val="16"/>
              </w:rPr>
              <w:t>; No. 58, 2013</w:t>
            </w:r>
          </w:p>
        </w:tc>
      </w:tr>
      <w:tr w:rsidR="00E4489D" w:rsidRPr="006D2D8A" w:rsidTr="00E4489D">
        <w:trPr>
          <w:cantSplit/>
        </w:trPr>
        <w:tc>
          <w:tcPr>
            <w:tcW w:w="2139" w:type="dxa"/>
            <w:shd w:val="clear" w:color="auto" w:fill="auto"/>
          </w:tcPr>
          <w:p w:rsidR="00E4489D" w:rsidRPr="006D2D8A" w:rsidRDefault="0035397E" w:rsidP="0035397E">
            <w:pPr>
              <w:pStyle w:val="Tabletext"/>
              <w:tabs>
                <w:tab w:val="center" w:leader="dot" w:pos="2268"/>
              </w:tabs>
              <w:rPr>
                <w:sz w:val="16"/>
                <w:szCs w:val="16"/>
              </w:rPr>
            </w:pPr>
            <w:r w:rsidRPr="006D2D8A">
              <w:rPr>
                <w:sz w:val="16"/>
                <w:szCs w:val="16"/>
              </w:rPr>
              <w:t>Note to r. 1.3</w:t>
            </w:r>
            <w:r w:rsidRPr="006D2D8A">
              <w:rPr>
                <w:sz w:val="16"/>
                <w:szCs w:val="16"/>
              </w:rPr>
              <w:tab/>
            </w:r>
          </w:p>
        </w:tc>
        <w:tc>
          <w:tcPr>
            <w:tcW w:w="4943" w:type="dxa"/>
            <w:shd w:val="clear" w:color="auto" w:fill="auto"/>
          </w:tcPr>
          <w:p w:rsidR="00E4489D" w:rsidRPr="006D2D8A" w:rsidRDefault="0035397E" w:rsidP="00E4489D">
            <w:pPr>
              <w:pStyle w:val="Tabletext"/>
              <w:rPr>
                <w:sz w:val="16"/>
                <w:szCs w:val="16"/>
              </w:rPr>
            </w:pPr>
            <w:r w:rsidRPr="006D2D8A">
              <w:rPr>
                <w:sz w:val="16"/>
                <w:szCs w:val="16"/>
              </w:rPr>
              <w:t>ad. 2012 No.</w:t>
            </w:r>
            <w:r w:rsidR="006D2D8A" w:rsidRPr="006D2D8A">
              <w:rPr>
                <w:sz w:val="16"/>
                <w:szCs w:val="16"/>
              </w:rPr>
              <w:t> </w:t>
            </w:r>
            <w:r w:rsidRPr="006D2D8A">
              <w:rPr>
                <w:sz w:val="16"/>
                <w:szCs w:val="16"/>
              </w:rPr>
              <w:t>12</w:t>
            </w:r>
          </w:p>
        </w:tc>
      </w:tr>
      <w:tr w:rsidR="00E4489D" w:rsidRPr="006D2D8A" w:rsidTr="00E4489D">
        <w:trPr>
          <w:cantSplit/>
        </w:trPr>
        <w:tc>
          <w:tcPr>
            <w:tcW w:w="2139" w:type="dxa"/>
            <w:shd w:val="clear" w:color="auto" w:fill="auto"/>
          </w:tcPr>
          <w:p w:rsidR="00E4489D" w:rsidRPr="006D2D8A" w:rsidRDefault="00E4489D" w:rsidP="0035397E">
            <w:pPr>
              <w:tabs>
                <w:tab w:val="center" w:leader="dot" w:pos="2268"/>
              </w:tabs>
              <w:rPr>
                <w:sz w:val="16"/>
                <w:szCs w:val="16"/>
              </w:rPr>
            </w:pPr>
          </w:p>
        </w:tc>
        <w:tc>
          <w:tcPr>
            <w:tcW w:w="4943" w:type="dxa"/>
            <w:shd w:val="clear" w:color="auto" w:fill="auto"/>
          </w:tcPr>
          <w:p w:rsidR="00E4489D" w:rsidRPr="006D2D8A" w:rsidRDefault="0035397E" w:rsidP="00E4489D">
            <w:pPr>
              <w:pStyle w:val="Tabletext"/>
              <w:rPr>
                <w:sz w:val="16"/>
                <w:szCs w:val="16"/>
              </w:rPr>
            </w:pPr>
            <w:r w:rsidRPr="006D2D8A">
              <w:rPr>
                <w:sz w:val="16"/>
                <w:szCs w:val="16"/>
              </w:rPr>
              <w:t>am. 2012 Nos. 51 and 289</w:t>
            </w:r>
          </w:p>
        </w:tc>
      </w:tr>
      <w:tr w:rsidR="00E4489D" w:rsidRPr="006D2D8A" w:rsidTr="00E4489D">
        <w:trPr>
          <w:cantSplit/>
        </w:trPr>
        <w:tc>
          <w:tcPr>
            <w:tcW w:w="2139" w:type="dxa"/>
            <w:shd w:val="clear" w:color="auto" w:fill="auto"/>
          </w:tcPr>
          <w:p w:rsidR="00E4489D" w:rsidRPr="006D2D8A" w:rsidRDefault="0035397E" w:rsidP="0035397E">
            <w:pPr>
              <w:pStyle w:val="Tabletext"/>
              <w:tabs>
                <w:tab w:val="center" w:leader="dot" w:pos="2268"/>
              </w:tabs>
              <w:rPr>
                <w:sz w:val="16"/>
                <w:szCs w:val="16"/>
              </w:rPr>
            </w:pPr>
            <w:r w:rsidRPr="006D2D8A">
              <w:rPr>
                <w:sz w:val="16"/>
                <w:szCs w:val="16"/>
              </w:rPr>
              <w:t>r. 1.4</w:t>
            </w:r>
            <w:r w:rsidRPr="006D2D8A">
              <w:rPr>
                <w:sz w:val="16"/>
                <w:szCs w:val="16"/>
              </w:rPr>
              <w:tab/>
            </w:r>
          </w:p>
        </w:tc>
        <w:tc>
          <w:tcPr>
            <w:tcW w:w="4943" w:type="dxa"/>
            <w:shd w:val="clear" w:color="auto" w:fill="auto"/>
          </w:tcPr>
          <w:p w:rsidR="00E4489D" w:rsidRPr="006D2D8A" w:rsidRDefault="0035397E" w:rsidP="00E4489D">
            <w:pPr>
              <w:pStyle w:val="Tabletext"/>
              <w:rPr>
                <w:sz w:val="16"/>
                <w:szCs w:val="16"/>
              </w:rPr>
            </w:pPr>
            <w:r w:rsidRPr="006D2D8A">
              <w:rPr>
                <w:sz w:val="16"/>
                <w:szCs w:val="16"/>
              </w:rPr>
              <w:t>ad. 2012 No.</w:t>
            </w:r>
            <w:r w:rsidR="006D2D8A" w:rsidRPr="006D2D8A">
              <w:rPr>
                <w:sz w:val="16"/>
                <w:szCs w:val="16"/>
              </w:rPr>
              <w:t> </w:t>
            </w:r>
            <w:r w:rsidRPr="006D2D8A">
              <w:rPr>
                <w:sz w:val="16"/>
                <w:szCs w:val="16"/>
              </w:rPr>
              <w:t>51</w:t>
            </w:r>
          </w:p>
        </w:tc>
      </w:tr>
      <w:tr w:rsidR="00E4489D" w:rsidRPr="006D2D8A" w:rsidTr="00E4489D">
        <w:trPr>
          <w:cantSplit/>
        </w:trPr>
        <w:tc>
          <w:tcPr>
            <w:tcW w:w="2139" w:type="dxa"/>
            <w:shd w:val="clear" w:color="auto" w:fill="auto"/>
          </w:tcPr>
          <w:p w:rsidR="00E4489D" w:rsidRPr="006D2D8A" w:rsidRDefault="0035397E" w:rsidP="0035397E">
            <w:pPr>
              <w:pStyle w:val="Tabletext"/>
              <w:tabs>
                <w:tab w:val="center" w:leader="dot" w:pos="2268"/>
              </w:tabs>
              <w:rPr>
                <w:sz w:val="16"/>
                <w:szCs w:val="16"/>
              </w:rPr>
            </w:pPr>
            <w:r w:rsidRPr="006D2D8A">
              <w:rPr>
                <w:sz w:val="16"/>
                <w:szCs w:val="16"/>
              </w:rPr>
              <w:t>r. 1.8</w:t>
            </w:r>
            <w:r w:rsidRPr="006D2D8A">
              <w:rPr>
                <w:sz w:val="16"/>
                <w:szCs w:val="16"/>
              </w:rPr>
              <w:tab/>
            </w:r>
          </w:p>
        </w:tc>
        <w:tc>
          <w:tcPr>
            <w:tcW w:w="4943" w:type="dxa"/>
            <w:shd w:val="clear" w:color="auto" w:fill="auto"/>
          </w:tcPr>
          <w:p w:rsidR="00E4489D" w:rsidRPr="006D2D8A" w:rsidRDefault="0035397E" w:rsidP="00E4489D">
            <w:pPr>
              <w:pStyle w:val="Tabletext"/>
              <w:rPr>
                <w:sz w:val="16"/>
                <w:szCs w:val="16"/>
              </w:rPr>
            </w:pPr>
            <w:r w:rsidRPr="006D2D8A">
              <w:rPr>
                <w:sz w:val="16"/>
                <w:szCs w:val="16"/>
              </w:rPr>
              <w:t>ad. 2012 No.</w:t>
            </w:r>
            <w:r w:rsidR="006D2D8A" w:rsidRPr="006D2D8A">
              <w:rPr>
                <w:sz w:val="16"/>
                <w:szCs w:val="16"/>
              </w:rPr>
              <w:t> </w:t>
            </w:r>
            <w:r w:rsidRPr="006D2D8A">
              <w:rPr>
                <w:sz w:val="16"/>
                <w:szCs w:val="16"/>
              </w:rPr>
              <w:t>51</w:t>
            </w:r>
          </w:p>
        </w:tc>
      </w:tr>
      <w:tr w:rsidR="00E4489D" w:rsidRPr="006D2D8A" w:rsidTr="00E4489D">
        <w:trPr>
          <w:cantSplit/>
        </w:trPr>
        <w:tc>
          <w:tcPr>
            <w:tcW w:w="2139" w:type="dxa"/>
            <w:shd w:val="clear" w:color="auto" w:fill="auto"/>
          </w:tcPr>
          <w:p w:rsidR="00E4489D" w:rsidRPr="006D2D8A" w:rsidRDefault="0035397E" w:rsidP="0035397E">
            <w:pPr>
              <w:pStyle w:val="Tabletext"/>
              <w:tabs>
                <w:tab w:val="center" w:leader="dot" w:pos="2268"/>
              </w:tabs>
              <w:rPr>
                <w:sz w:val="16"/>
                <w:szCs w:val="16"/>
              </w:rPr>
            </w:pPr>
            <w:r w:rsidRPr="006D2D8A">
              <w:rPr>
                <w:sz w:val="16"/>
                <w:szCs w:val="16"/>
              </w:rPr>
              <w:t>r. 1.9</w:t>
            </w:r>
            <w:r w:rsidRPr="006D2D8A">
              <w:rPr>
                <w:sz w:val="16"/>
                <w:szCs w:val="16"/>
              </w:rPr>
              <w:tab/>
            </w:r>
          </w:p>
        </w:tc>
        <w:tc>
          <w:tcPr>
            <w:tcW w:w="4943" w:type="dxa"/>
            <w:shd w:val="clear" w:color="auto" w:fill="auto"/>
          </w:tcPr>
          <w:p w:rsidR="00E4489D" w:rsidRPr="006D2D8A" w:rsidRDefault="0035397E" w:rsidP="00E4489D">
            <w:pPr>
              <w:pStyle w:val="Tabletext"/>
              <w:rPr>
                <w:sz w:val="16"/>
                <w:szCs w:val="16"/>
              </w:rPr>
            </w:pPr>
            <w:r w:rsidRPr="006D2D8A">
              <w:rPr>
                <w:sz w:val="16"/>
                <w:szCs w:val="16"/>
              </w:rPr>
              <w:t>ad. 2012 No.</w:t>
            </w:r>
            <w:r w:rsidR="006D2D8A" w:rsidRPr="006D2D8A">
              <w:rPr>
                <w:sz w:val="16"/>
                <w:szCs w:val="16"/>
              </w:rPr>
              <w:t> </w:t>
            </w:r>
            <w:r w:rsidRPr="006D2D8A">
              <w:rPr>
                <w:sz w:val="16"/>
                <w:szCs w:val="16"/>
              </w:rPr>
              <w:t>51</w:t>
            </w:r>
          </w:p>
        </w:tc>
      </w:tr>
      <w:tr w:rsidR="00E4489D" w:rsidRPr="006D2D8A" w:rsidTr="00E4489D">
        <w:trPr>
          <w:cantSplit/>
        </w:trPr>
        <w:tc>
          <w:tcPr>
            <w:tcW w:w="2139" w:type="dxa"/>
            <w:shd w:val="clear" w:color="auto" w:fill="auto"/>
          </w:tcPr>
          <w:p w:rsidR="00E4489D" w:rsidRPr="006D2D8A" w:rsidRDefault="00E4489D" w:rsidP="0035397E">
            <w:pPr>
              <w:tabs>
                <w:tab w:val="center" w:leader="dot" w:pos="2268"/>
              </w:tabs>
              <w:rPr>
                <w:sz w:val="16"/>
                <w:szCs w:val="16"/>
              </w:rPr>
            </w:pPr>
          </w:p>
        </w:tc>
        <w:tc>
          <w:tcPr>
            <w:tcW w:w="4943" w:type="dxa"/>
            <w:shd w:val="clear" w:color="auto" w:fill="auto"/>
          </w:tcPr>
          <w:p w:rsidR="00E4489D" w:rsidRPr="006D2D8A" w:rsidRDefault="0035397E" w:rsidP="00E4489D">
            <w:pPr>
              <w:pStyle w:val="Tabletext"/>
              <w:rPr>
                <w:sz w:val="16"/>
                <w:szCs w:val="16"/>
              </w:rPr>
            </w:pPr>
            <w:r w:rsidRPr="006D2D8A">
              <w:rPr>
                <w:sz w:val="16"/>
                <w:szCs w:val="16"/>
              </w:rPr>
              <w:t>am. 2012 Nos. 126 and 181</w:t>
            </w:r>
          </w:p>
        </w:tc>
      </w:tr>
      <w:tr w:rsidR="00E4489D" w:rsidRPr="006D2D8A" w:rsidTr="00E4489D">
        <w:trPr>
          <w:cantSplit/>
        </w:trPr>
        <w:tc>
          <w:tcPr>
            <w:tcW w:w="2139" w:type="dxa"/>
            <w:shd w:val="clear" w:color="auto" w:fill="auto"/>
          </w:tcPr>
          <w:p w:rsidR="00E4489D" w:rsidRPr="006D2D8A" w:rsidRDefault="0035397E" w:rsidP="0035397E">
            <w:pPr>
              <w:pStyle w:val="Tabletext"/>
              <w:tabs>
                <w:tab w:val="center" w:leader="dot" w:pos="2268"/>
              </w:tabs>
              <w:rPr>
                <w:sz w:val="16"/>
                <w:szCs w:val="16"/>
              </w:rPr>
            </w:pPr>
            <w:r w:rsidRPr="006D2D8A">
              <w:rPr>
                <w:sz w:val="16"/>
                <w:szCs w:val="16"/>
              </w:rPr>
              <w:t>r. 1.10</w:t>
            </w:r>
            <w:r w:rsidRPr="006D2D8A">
              <w:rPr>
                <w:sz w:val="16"/>
                <w:szCs w:val="16"/>
              </w:rPr>
              <w:tab/>
            </w:r>
          </w:p>
        </w:tc>
        <w:tc>
          <w:tcPr>
            <w:tcW w:w="4943" w:type="dxa"/>
            <w:shd w:val="clear" w:color="auto" w:fill="auto"/>
          </w:tcPr>
          <w:p w:rsidR="00E4489D" w:rsidRPr="006D2D8A" w:rsidRDefault="0035397E" w:rsidP="00E4489D">
            <w:pPr>
              <w:pStyle w:val="Tabletext"/>
              <w:rPr>
                <w:sz w:val="16"/>
                <w:szCs w:val="16"/>
              </w:rPr>
            </w:pPr>
            <w:r w:rsidRPr="006D2D8A">
              <w:rPr>
                <w:sz w:val="16"/>
                <w:szCs w:val="16"/>
              </w:rPr>
              <w:t>ad. 2012 No.</w:t>
            </w:r>
            <w:r w:rsidR="006D2D8A" w:rsidRPr="006D2D8A">
              <w:rPr>
                <w:sz w:val="16"/>
                <w:szCs w:val="16"/>
              </w:rPr>
              <w:t> </w:t>
            </w:r>
            <w:r w:rsidRPr="006D2D8A">
              <w:rPr>
                <w:sz w:val="16"/>
                <w:szCs w:val="16"/>
              </w:rPr>
              <w:t>51</w:t>
            </w:r>
          </w:p>
        </w:tc>
      </w:tr>
      <w:tr w:rsidR="00E4489D" w:rsidRPr="006D2D8A" w:rsidTr="00E4489D">
        <w:trPr>
          <w:cantSplit/>
        </w:trPr>
        <w:tc>
          <w:tcPr>
            <w:tcW w:w="2139" w:type="dxa"/>
            <w:shd w:val="clear" w:color="auto" w:fill="auto"/>
          </w:tcPr>
          <w:p w:rsidR="00E4489D" w:rsidRPr="006D2D8A" w:rsidRDefault="0035397E" w:rsidP="0035397E">
            <w:pPr>
              <w:pStyle w:val="Tabletext"/>
              <w:tabs>
                <w:tab w:val="center" w:leader="dot" w:pos="2268"/>
              </w:tabs>
              <w:rPr>
                <w:sz w:val="16"/>
                <w:szCs w:val="16"/>
              </w:rPr>
            </w:pPr>
            <w:r w:rsidRPr="006D2D8A">
              <w:rPr>
                <w:sz w:val="16"/>
                <w:szCs w:val="16"/>
              </w:rPr>
              <w:t>r. 1.11</w:t>
            </w:r>
            <w:r w:rsidRPr="006D2D8A">
              <w:rPr>
                <w:sz w:val="16"/>
                <w:szCs w:val="16"/>
              </w:rPr>
              <w:tab/>
            </w:r>
          </w:p>
        </w:tc>
        <w:tc>
          <w:tcPr>
            <w:tcW w:w="4943" w:type="dxa"/>
            <w:shd w:val="clear" w:color="auto" w:fill="auto"/>
          </w:tcPr>
          <w:p w:rsidR="00E4489D" w:rsidRPr="006D2D8A" w:rsidRDefault="0035397E" w:rsidP="00E4489D">
            <w:pPr>
              <w:pStyle w:val="Tabletext"/>
              <w:rPr>
                <w:sz w:val="16"/>
                <w:szCs w:val="16"/>
              </w:rPr>
            </w:pPr>
            <w:r w:rsidRPr="006D2D8A">
              <w:rPr>
                <w:sz w:val="16"/>
                <w:szCs w:val="16"/>
              </w:rPr>
              <w:t>ad. 2012 No.</w:t>
            </w:r>
            <w:r w:rsidR="006D2D8A" w:rsidRPr="006D2D8A">
              <w:rPr>
                <w:sz w:val="16"/>
                <w:szCs w:val="16"/>
              </w:rPr>
              <w:t> </w:t>
            </w:r>
            <w:r w:rsidRPr="006D2D8A">
              <w:rPr>
                <w:sz w:val="16"/>
                <w:szCs w:val="16"/>
              </w:rPr>
              <w:t>51</w:t>
            </w:r>
          </w:p>
        </w:tc>
      </w:tr>
      <w:tr w:rsidR="00E4489D" w:rsidRPr="006D2D8A" w:rsidTr="00E4489D">
        <w:trPr>
          <w:cantSplit/>
        </w:trPr>
        <w:tc>
          <w:tcPr>
            <w:tcW w:w="2139" w:type="dxa"/>
            <w:shd w:val="clear" w:color="auto" w:fill="auto"/>
          </w:tcPr>
          <w:p w:rsidR="00E4489D" w:rsidRPr="006D2D8A" w:rsidRDefault="0035397E" w:rsidP="0035397E">
            <w:pPr>
              <w:pStyle w:val="Tabletext"/>
              <w:tabs>
                <w:tab w:val="center" w:leader="dot" w:pos="2268"/>
              </w:tabs>
              <w:rPr>
                <w:sz w:val="16"/>
                <w:szCs w:val="16"/>
              </w:rPr>
            </w:pPr>
            <w:r w:rsidRPr="006D2D8A">
              <w:rPr>
                <w:sz w:val="16"/>
                <w:szCs w:val="16"/>
              </w:rPr>
              <w:t>r. 1.12</w:t>
            </w:r>
            <w:r w:rsidRPr="006D2D8A">
              <w:rPr>
                <w:sz w:val="16"/>
                <w:szCs w:val="16"/>
              </w:rPr>
              <w:tab/>
            </w:r>
          </w:p>
        </w:tc>
        <w:tc>
          <w:tcPr>
            <w:tcW w:w="4943" w:type="dxa"/>
            <w:shd w:val="clear" w:color="auto" w:fill="auto"/>
          </w:tcPr>
          <w:p w:rsidR="00E4489D" w:rsidRPr="006D2D8A" w:rsidRDefault="0035397E" w:rsidP="00E4489D">
            <w:pPr>
              <w:pStyle w:val="Tabletext"/>
              <w:rPr>
                <w:sz w:val="16"/>
                <w:szCs w:val="16"/>
              </w:rPr>
            </w:pPr>
            <w:r w:rsidRPr="006D2D8A">
              <w:rPr>
                <w:sz w:val="16"/>
                <w:szCs w:val="16"/>
              </w:rPr>
              <w:t>ad. 2012 No.</w:t>
            </w:r>
            <w:r w:rsidR="006D2D8A" w:rsidRPr="006D2D8A">
              <w:rPr>
                <w:sz w:val="16"/>
                <w:szCs w:val="16"/>
              </w:rPr>
              <w:t> </w:t>
            </w:r>
            <w:r w:rsidRPr="006D2D8A">
              <w:rPr>
                <w:sz w:val="16"/>
                <w:szCs w:val="16"/>
              </w:rPr>
              <w:t>51</w:t>
            </w:r>
          </w:p>
        </w:tc>
      </w:tr>
      <w:tr w:rsidR="00E4489D" w:rsidRPr="006D2D8A" w:rsidTr="00E4489D">
        <w:trPr>
          <w:cantSplit/>
        </w:trPr>
        <w:tc>
          <w:tcPr>
            <w:tcW w:w="2139" w:type="dxa"/>
            <w:shd w:val="clear" w:color="auto" w:fill="auto"/>
          </w:tcPr>
          <w:p w:rsidR="00E4489D" w:rsidRPr="006D2D8A" w:rsidRDefault="0035397E" w:rsidP="0035397E">
            <w:pPr>
              <w:pStyle w:val="Tabletext"/>
              <w:tabs>
                <w:tab w:val="center" w:leader="dot" w:pos="2268"/>
              </w:tabs>
              <w:rPr>
                <w:sz w:val="16"/>
                <w:szCs w:val="16"/>
              </w:rPr>
            </w:pPr>
            <w:r w:rsidRPr="006D2D8A">
              <w:rPr>
                <w:sz w:val="16"/>
                <w:szCs w:val="16"/>
              </w:rPr>
              <w:t>r. 1.13</w:t>
            </w:r>
            <w:r w:rsidRPr="006D2D8A">
              <w:rPr>
                <w:sz w:val="16"/>
                <w:szCs w:val="16"/>
              </w:rPr>
              <w:tab/>
            </w:r>
          </w:p>
        </w:tc>
        <w:tc>
          <w:tcPr>
            <w:tcW w:w="4943" w:type="dxa"/>
            <w:shd w:val="clear" w:color="auto" w:fill="auto"/>
          </w:tcPr>
          <w:p w:rsidR="00E4489D" w:rsidRPr="006D2D8A" w:rsidRDefault="0035397E" w:rsidP="00E4489D">
            <w:pPr>
              <w:pStyle w:val="Tabletext"/>
              <w:rPr>
                <w:sz w:val="16"/>
                <w:szCs w:val="16"/>
              </w:rPr>
            </w:pPr>
            <w:r w:rsidRPr="006D2D8A">
              <w:rPr>
                <w:sz w:val="16"/>
                <w:szCs w:val="16"/>
              </w:rPr>
              <w:t>ad. 2012 No.</w:t>
            </w:r>
            <w:r w:rsidR="006D2D8A" w:rsidRPr="006D2D8A">
              <w:rPr>
                <w:sz w:val="16"/>
                <w:szCs w:val="16"/>
              </w:rPr>
              <w:t> </w:t>
            </w:r>
            <w:r w:rsidRPr="006D2D8A">
              <w:rPr>
                <w:sz w:val="16"/>
                <w:szCs w:val="16"/>
              </w:rPr>
              <w:t>51</w:t>
            </w:r>
          </w:p>
        </w:tc>
      </w:tr>
      <w:tr w:rsidR="00E4489D" w:rsidRPr="006D2D8A" w:rsidTr="00E4489D">
        <w:trPr>
          <w:cantSplit/>
        </w:trPr>
        <w:tc>
          <w:tcPr>
            <w:tcW w:w="2139" w:type="dxa"/>
            <w:shd w:val="clear" w:color="auto" w:fill="auto"/>
          </w:tcPr>
          <w:p w:rsidR="00E4489D" w:rsidRPr="006D2D8A" w:rsidRDefault="0035397E" w:rsidP="0035397E">
            <w:pPr>
              <w:pStyle w:val="Tabletext"/>
              <w:tabs>
                <w:tab w:val="center" w:leader="dot" w:pos="2268"/>
              </w:tabs>
              <w:rPr>
                <w:sz w:val="16"/>
                <w:szCs w:val="16"/>
              </w:rPr>
            </w:pPr>
            <w:r w:rsidRPr="006D2D8A">
              <w:rPr>
                <w:sz w:val="16"/>
                <w:szCs w:val="16"/>
              </w:rPr>
              <w:t>r. 1.14</w:t>
            </w:r>
            <w:r w:rsidRPr="006D2D8A">
              <w:rPr>
                <w:sz w:val="16"/>
                <w:szCs w:val="16"/>
              </w:rPr>
              <w:tab/>
            </w:r>
          </w:p>
        </w:tc>
        <w:tc>
          <w:tcPr>
            <w:tcW w:w="4943" w:type="dxa"/>
            <w:shd w:val="clear" w:color="auto" w:fill="auto"/>
          </w:tcPr>
          <w:p w:rsidR="00E4489D" w:rsidRPr="006D2D8A" w:rsidRDefault="0035397E" w:rsidP="00E4489D">
            <w:pPr>
              <w:pStyle w:val="Tabletext"/>
              <w:rPr>
                <w:sz w:val="16"/>
                <w:szCs w:val="16"/>
              </w:rPr>
            </w:pPr>
            <w:r w:rsidRPr="006D2D8A">
              <w:rPr>
                <w:sz w:val="16"/>
                <w:szCs w:val="16"/>
              </w:rPr>
              <w:t>ad. 2012 No.</w:t>
            </w:r>
            <w:r w:rsidR="006D2D8A" w:rsidRPr="006D2D8A">
              <w:rPr>
                <w:sz w:val="16"/>
                <w:szCs w:val="16"/>
              </w:rPr>
              <w:t> </w:t>
            </w:r>
            <w:r w:rsidRPr="006D2D8A">
              <w:rPr>
                <w:sz w:val="16"/>
                <w:szCs w:val="16"/>
              </w:rPr>
              <w:t>51</w:t>
            </w:r>
          </w:p>
        </w:tc>
      </w:tr>
      <w:tr w:rsidR="00E4489D" w:rsidRPr="006D2D8A" w:rsidTr="00E4489D">
        <w:trPr>
          <w:cantSplit/>
        </w:trPr>
        <w:tc>
          <w:tcPr>
            <w:tcW w:w="2139" w:type="dxa"/>
            <w:shd w:val="clear" w:color="auto" w:fill="auto"/>
          </w:tcPr>
          <w:p w:rsidR="00E4489D" w:rsidRPr="006D2D8A" w:rsidRDefault="0035397E" w:rsidP="0035397E">
            <w:pPr>
              <w:pStyle w:val="Tabletext"/>
              <w:tabs>
                <w:tab w:val="center" w:leader="dot" w:pos="2268"/>
              </w:tabs>
              <w:rPr>
                <w:sz w:val="16"/>
                <w:szCs w:val="16"/>
              </w:rPr>
            </w:pPr>
            <w:r w:rsidRPr="006D2D8A">
              <w:rPr>
                <w:sz w:val="16"/>
                <w:szCs w:val="16"/>
              </w:rPr>
              <w:t>r. 1.15</w:t>
            </w:r>
            <w:r w:rsidRPr="006D2D8A">
              <w:rPr>
                <w:sz w:val="16"/>
                <w:szCs w:val="16"/>
              </w:rPr>
              <w:tab/>
            </w:r>
          </w:p>
        </w:tc>
        <w:tc>
          <w:tcPr>
            <w:tcW w:w="4943" w:type="dxa"/>
            <w:shd w:val="clear" w:color="auto" w:fill="auto"/>
          </w:tcPr>
          <w:p w:rsidR="00E4489D" w:rsidRPr="006D2D8A" w:rsidRDefault="0035397E" w:rsidP="00E4489D">
            <w:pPr>
              <w:pStyle w:val="Tabletext"/>
              <w:rPr>
                <w:sz w:val="16"/>
                <w:szCs w:val="16"/>
              </w:rPr>
            </w:pPr>
            <w:r w:rsidRPr="006D2D8A">
              <w:rPr>
                <w:sz w:val="16"/>
                <w:szCs w:val="16"/>
              </w:rPr>
              <w:t>ad. 2012 No.</w:t>
            </w:r>
            <w:r w:rsidR="006D2D8A" w:rsidRPr="006D2D8A">
              <w:rPr>
                <w:sz w:val="16"/>
                <w:szCs w:val="16"/>
              </w:rPr>
              <w:t> </w:t>
            </w:r>
            <w:r w:rsidRPr="006D2D8A">
              <w:rPr>
                <w:sz w:val="16"/>
                <w:szCs w:val="16"/>
              </w:rPr>
              <w:t>289</w:t>
            </w:r>
          </w:p>
        </w:tc>
      </w:tr>
      <w:tr w:rsidR="00340892" w:rsidRPr="006D2D8A" w:rsidTr="00E4489D">
        <w:trPr>
          <w:cantSplit/>
        </w:trPr>
        <w:tc>
          <w:tcPr>
            <w:tcW w:w="2139" w:type="dxa"/>
            <w:shd w:val="clear" w:color="auto" w:fill="auto"/>
          </w:tcPr>
          <w:p w:rsidR="00340892" w:rsidRPr="006D2D8A" w:rsidRDefault="00340892" w:rsidP="0035397E">
            <w:pPr>
              <w:pStyle w:val="Tabletext"/>
              <w:tabs>
                <w:tab w:val="center" w:leader="dot" w:pos="2268"/>
              </w:tabs>
              <w:rPr>
                <w:sz w:val="16"/>
                <w:szCs w:val="16"/>
              </w:rPr>
            </w:pPr>
          </w:p>
        </w:tc>
        <w:tc>
          <w:tcPr>
            <w:tcW w:w="4943" w:type="dxa"/>
            <w:shd w:val="clear" w:color="auto" w:fill="auto"/>
          </w:tcPr>
          <w:p w:rsidR="00340892" w:rsidRPr="006D2D8A" w:rsidRDefault="00DF1B09" w:rsidP="00DF1B09">
            <w:pPr>
              <w:pStyle w:val="Tabletext"/>
              <w:rPr>
                <w:sz w:val="16"/>
                <w:szCs w:val="16"/>
              </w:rPr>
            </w:pPr>
            <w:r>
              <w:rPr>
                <w:sz w:val="16"/>
                <w:szCs w:val="16"/>
              </w:rPr>
              <w:t>rep.</w:t>
            </w:r>
            <w:r w:rsidR="00340892">
              <w:rPr>
                <w:sz w:val="16"/>
                <w:szCs w:val="16"/>
              </w:rPr>
              <w:t xml:space="preserve"> </w:t>
            </w:r>
            <w:r w:rsidR="008C2C41">
              <w:rPr>
                <w:sz w:val="16"/>
                <w:szCs w:val="16"/>
              </w:rPr>
              <w:t>No. 58, 2013</w:t>
            </w:r>
          </w:p>
        </w:tc>
      </w:tr>
      <w:tr w:rsidR="00E4489D" w:rsidRPr="006D2D8A" w:rsidTr="00E4489D">
        <w:trPr>
          <w:cantSplit/>
        </w:trPr>
        <w:tc>
          <w:tcPr>
            <w:tcW w:w="2139" w:type="dxa"/>
            <w:shd w:val="clear" w:color="auto" w:fill="auto"/>
          </w:tcPr>
          <w:p w:rsidR="00E4489D" w:rsidRPr="006D2D8A" w:rsidRDefault="0035397E" w:rsidP="00E4489D">
            <w:pPr>
              <w:pStyle w:val="Tabletext"/>
              <w:rPr>
                <w:sz w:val="16"/>
                <w:szCs w:val="16"/>
              </w:rPr>
            </w:pPr>
            <w:r w:rsidRPr="006D2D8A">
              <w:rPr>
                <w:b/>
                <w:sz w:val="16"/>
                <w:szCs w:val="16"/>
              </w:rPr>
              <w:t>Part</w:t>
            </w:r>
            <w:r w:rsidR="006D2D8A" w:rsidRPr="006D2D8A">
              <w:rPr>
                <w:b/>
                <w:sz w:val="16"/>
                <w:szCs w:val="16"/>
              </w:rPr>
              <w:t> </w:t>
            </w:r>
            <w:r w:rsidRPr="006D2D8A">
              <w:rPr>
                <w:b/>
                <w:sz w:val="16"/>
                <w:szCs w:val="16"/>
              </w:rPr>
              <w:t>3</w:t>
            </w:r>
          </w:p>
        </w:tc>
        <w:tc>
          <w:tcPr>
            <w:tcW w:w="4943" w:type="dxa"/>
            <w:shd w:val="clear" w:color="auto" w:fill="auto"/>
          </w:tcPr>
          <w:p w:rsidR="00E4489D" w:rsidRPr="006D2D8A" w:rsidRDefault="00E4489D" w:rsidP="00E4489D">
            <w:pPr>
              <w:pStyle w:val="Tabletext"/>
              <w:rPr>
                <w:sz w:val="16"/>
                <w:szCs w:val="16"/>
              </w:rPr>
            </w:pPr>
          </w:p>
        </w:tc>
      </w:tr>
      <w:tr w:rsidR="00E4489D" w:rsidRPr="006D2D8A" w:rsidTr="00E4489D">
        <w:trPr>
          <w:cantSplit/>
        </w:trPr>
        <w:tc>
          <w:tcPr>
            <w:tcW w:w="2139" w:type="dxa"/>
            <w:shd w:val="clear" w:color="auto" w:fill="auto"/>
          </w:tcPr>
          <w:p w:rsidR="00E4489D" w:rsidRPr="006D2D8A" w:rsidRDefault="0035397E" w:rsidP="00E4489D">
            <w:pPr>
              <w:pStyle w:val="Tabletext"/>
              <w:rPr>
                <w:sz w:val="16"/>
                <w:szCs w:val="16"/>
              </w:rPr>
            </w:pPr>
            <w:r w:rsidRPr="006D2D8A">
              <w:rPr>
                <w:b/>
                <w:sz w:val="16"/>
                <w:szCs w:val="16"/>
              </w:rPr>
              <w:t>Division</w:t>
            </w:r>
            <w:r w:rsidR="006D2D8A" w:rsidRPr="006D2D8A">
              <w:rPr>
                <w:b/>
                <w:sz w:val="16"/>
                <w:szCs w:val="16"/>
              </w:rPr>
              <w:t> </w:t>
            </w:r>
            <w:r w:rsidRPr="006D2D8A">
              <w:rPr>
                <w:b/>
                <w:sz w:val="16"/>
                <w:szCs w:val="16"/>
              </w:rPr>
              <w:t>1</w:t>
            </w:r>
          </w:p>
        </w:tc>
        <w:tc>
          <w:tcPr>
            <w:tcW w:w="4943" w:type="dxa"/>
            <w:shd w:val="clear" w:color="auto" w:fill="auto"/>
          </w:tcPr>
          <w:p w:rsidR="00E4489D" w:rsidRPr="006D2D8A" w:rsidRDefault="00E4489D" w:rsidP="00E4489D">
            <w:pPr>
              <w:pStyle w:val="Tabletext"/>
              <w:rPr>
                <w:sz w:val="16"/>
                <w:szCs w:val="16"/>
              </w:rPr>
            </w:pPr>
          </w:p>
        </w:tc>
      </w:tr>
      <w:tr w:rsidR="00E4489D" w:rsidRPr="006D2D8A" w:rsidTr="00E4489D">
        <w:trPr>
          <w:cantSplit/>
        </w:trPr>
        <w:tc>
          <w:tcPr>
            <w:tcW w:w="2139" w:type="dxa"/>
            <w:shd w:val="clear" w:color="auto" w:fill="auto"/>
          </w:tcPr>
          <w:p w:rsidR="00E4489D" w:rsidRPr="006D2D8A" w:rsidRDefault="0035397E" w:rsidP="0035397E">
            <w:pPr>
              <w:pStyle w:val="Tabletext"/>
              <w:tabs>
                <w:tab w:val="center" w:leader="dot" w:pos="2268"/>
              </w:tabs>
              <w:rPr>
                <w:sz w:val="16"/>
                <w:szCs w:val="16"/>
              </w:rPr>
            </w:pPr>
            <w:r w:rsidRPr="006D2D8A">
              <w:rPr>
                <w:sz w:val="16"/>
                <w:szCs w:val="16"/>
              </w:rPr>
              <w:t>r. 3.3</w:t>
            </w:r>
            <w:r w:rsidRPr="006D2D8A">
              <w:rPr>
                <w:sz w:val="16"/>
                <w:szCs w:val="16"/>
              </w:rPr>
              <w:tab/>
            </w:r>
          </w:p>
        </w:tc>
        <w:tc>
          <w:tcPr>
            <w:tcW w:w="4943" w:type="dxa"/>
            <w:shd w:val="clear" w:color="auto" w:fill="auto"/>
          </w:tcPr>
          <w:p w:rsidR="00E4489D" w:rsidRPr="006D2D8A" w:rsidRDefault="0035397E" w:rsidP="00E4489D">
            <w:pPr>
              <w:pStyle w:val="Tabletext"/>
              <w:rPr>
                <w:sz w:val="16"/>
                <w:szCs w:val="16"/>
              </w:rPr>
            </w:pPr>
            <w:r w:rsidRPr="006D2D8A">
              <w:rPr>
                <w:sz w:val="16"/>
                <w:szCs w:val="16"/>
              </w:rPr>
              <w:t>ad. 2012 No.</w:t>
            </w:r>
            <w:r w:rsidR="006D2D8A" w:rsidRPr="006D2D8A">
              <w:rPr>
                <w:sz w:val="16"/>
                <w:szCs w:val="16"/>
              </w:rPr>
              <w:t> </w:t>
            </w:r>
            <w:r w:rsidRPr="006D2D8A">
              <w:rPr>
                <w:sz w:val="16"/>
                <w:szCs w:val="16"/>
              </w:rPr>
              <w:t>126</w:t>
            </w:r>
          </w:p>
        </w:tc>
      </w:tr>
      <w:tr w:rsidR="00E4489D" w:rsidRPr="006D2D8A" w:rsidTr="00E4489D">
        <w:trPr>
          <w:cantSplit/>
        </w:trPr>
        <w:tc>
          <w:tcPr>
            <w:tcW w:w="2139" w:type="dxa"/>
            <w:shd w:val="clear" w:color="auto" w:fill="auto"/>
          </w:tcPr>
          <w:p w:rsidR="00E4489D" w:rsidRPr="006D2D8A" w:rsidRDefault="0035397E" w:rsidP="00E4489D">
            <w:pPr>
              <w:pStyle w:val="Tabletext"/>
              <w:rPr>
                <w:sz w:val="16"/>
                <w:szCs w:val="16"/>
              </w:rPr>
            </w:pPr>
            <w:r w:rsidRPr="006D2D8A">
              <w:rPr>
                <w:b/>
                <w:sz w:val="16"/>
                <w:szCs w:val="16"/>
              </w:rPr>
              <w:t>Division</w:t>
            </w:r>
            <w:r w:rsidR="006D2D8A" w:rsidRPr="006D2D8A">
              <w:rPr>
                <w:b/>
                <w:sz w:val="16"/>
                <w:szCs w:val="16"/>
              </w:rPr>
              <w:t> </w:t>
            </w:r>
            <w:r w:rsidRPr="006D2D8A">
              <w:rPr>
                <w:b/>
                <w:sz w:val="16"/>
                <w:szCs w:val="16"/>
              </w:rPr>
              <w:t>3</w:t>
            </w:r>
          </w:p>
        </w:tc>
        <w:tc>
          <w:tcPr>
            <w:tcW w:w="4943" w:type="dxa"/>
            <w:shd w:val="clear" w:color="auto" w:fill="auto"/>
          </w:tcPr>
          <w:p w:rsidR="00E4489D" w:rsidRPr="006D2D8A" w:rsidRDefault="00E4489D" w:rsidP="00E4489D">
            <w:pPr>
              <w:pStyle w:val="Tabletext"/>
              <w:rPr>
                <w:sz w:val="16"/>
                <w:szCs w:val="16"/>
              </w:rPr>
            </w:pPr>
          </w:p>
        </w:tc>
      </w:tr>
      <w:tr w:rsidR="00E4489D" w:rsidRPr="006D2D8A" w:rsidTr="00E4489D">
        <w:trPr>
          <w:cantSplit/>
        </w:trPr>
        <w:tc>
          <w:tcPr>
            <w:tcW w:w="2139" w:type="dxa"/>
            <w:shd w:val="clear" w:color="auto" w:fill="auto"/>
          </w:tcPr>
          <w:p w:rsidR="00E4489D" w:rsidRPr="006D2D8A" w:rsidRDefault="0035397E" w:rsidP="0035397E">
            <w:pPr>
              <w:pStyle w:val="Tabletext"/>
              <w:tabs>
                <w:tab w:val="center" w:leader="dot" w:pos="2268"/>
              </w:tabs>
              <w:rPr>
                <w:sz w:val="16"/>
                <w:szCs w:val="16"/>
              </w:rPr>
            </w:pPr>
            <w:r w:rsidRPr="006D2D8A">
              <w:rPr>
                <w:sz w:val="16"/>
                <w:szCs w:val="16"/>
              </w:rPr>
              <w:t>Div. 3 of Part</w:t>
            </w:r>
            <w:r w:rsidR="006D2D8A" w:rsidRPr="006D2D8A">
              <w:rPr>
                <w:sz w:val="16"/>
                <w:szCs w:val="16"/>
              </w:rPr>
              <w:t> </w:t>
            </w:r>
            <w:r w:rsidRPr="006D2D8A">
              <w:rPr>
                <w:sz w:val="16"/>
                <w:szCs w:val="16"/>
              </w:rPr>
              <w:t>3</w:t>
            </w:r>
            <w:r w:rsidRPr="006D2D8A">
              <w:rPr>
                <w:sz w:val="16"/>
                <w:szCs w:val="16"/>
              </w:rPr>
              <w:tab/>
            </w:r>
          </w:p>
        </w:tc>
        <w:tc>
          <w:tcPr>
            <w:tcW w:w="4943" w:type="dxa"/>
            <w:shd w:val="clear" w:color="auto" w:fill="auto"/>
          </w:tcPr>
          <w:p w:rsidR="00E4489D" w:rsidRPr="006D2D8A" w:rsidRDefault="0035397E" w:rsidP="00E4489D">
            <w:pPr>
              <w:pStyle w:val="Tabletext"/>
              <w:rPr>
                <w:sz w:val="16"/>
                <w:szCs w:val="16"/>
              </w:rPr>
            </w:pPr>
            <w:r w:rsidRPr="006D2D8A">
              <w:rPr>
                <w:sz w:val="16"/>
                <w:szCs w:val="16"/>
              </w:rPr>
              <w:t>ad. 2012 No.</w:t>
            </w:r>
            <w:r w:rsidR="006D2D8A" w:rsidRPr="006D2D8A">
              <w:rPr>
                <w:sz w:val="16"/>
                <w:szCs w:val="16"/>
              </w:rPr>
              <w:t> </w:t>
            </w:r>
            <w:r w:rsidRPr="006D2D8A">
              <w:rPr>
                <w:sz w:val="16"/>
                <w:szCs w:val="16"/>
              </w:rPr>
              <w:t>51</w:t>
            </w:r>
          </w:p>
        </w:tc>
      </w:tr>
      <w:tr w:rsidR="00E4489D" w:rsidRPr="006D2D8A" w:rsidTr="00E4489D">
        <w:trPr>
          <w:cantSplit/>
        </w:trPr>
        <w:tc>
          <w:tcPr>
            <w:tcW w:w="2139" w:type="dxa"/>
            <w:shd w:val="clear" w:color="auto" w:fill="auto"/>
          </w:tcPr>
          <w:p w:rsidR="00E4489D" w:rsidRPr="006D2D8A" w:rsidRDefault="0035397E" w:rsidP="0035397E">
            <w:pPr>
              <w:pStyle w:val="Tabletext"/>
              <w:tabs>
                <w:tab w:val="center" w:leader="dot" w:pos="2268"/>
              </w:tabs>
              <w:rPr>
                <w:sz w:val="16"/>
                <w:szCs w:val="16"/>
              </w:rPr>
            </w:pPr>
            <w:r w:rsidRPr="006D2D8A">
              <w:rPr>
                <w:sz w:val="16"/>
                <w:szCs w:val="16"/>
              </w:rPr>
              <w:t>r. 3.5</w:t>
            </w:r>
            <w:r w:rsidRPr="006D2D8A">
              <w:rPr>
                <w:sz w:val="16"/>
                <w:szCs w:val="16"/>
              </w:rPr>
              <w:tab/>
            </w:r>
          </w:p>
        </w:tc>
        <w:tc>
          <w:tcPr>
            <w:tcW w:w="4943" w:type="dxa"/>
            <w:shd w:val="clear" w:color="auto" w:fill="auto"/>
          </w:tcPr>
          <w:p w:rsidR="00E4489D" w:rsidRPr="006D2D8A" w:rsidRDefault="0035397E" w:rsidP="00E4489D">
            <w:pPr>
              <w:pStyle w:val="Tabletext"/>
              <w:rPr>
                <w:sz w:val="16"/>
                <w:szCs w:val="16"/>
              </w:rPr>
            </w:pPr>
            <w:r w:rsidRPr="006D2D8A">
              <w:rPr>
                <w:sz w:val="16"/>
                <w:szCs w:val="16"/>
              </w:rPr>
              <w:t>ad. 2012 No.</w:t>
            </w:r>
            <w:r w:rsidR="006D2D8A" w:rsidRPr="006D2D8A">
              <w:rPr>
                <w:sz w:val="16"/>
                <w:szCs w:val="16"/>
              </w:rPr>
              <w:t> </w:t>
            </w:r>
            <w:r w:rsidRPr="006D2D8A">
              <w:rPr>
                <w:sz w:val="16"/>
                <w:szCs w:val="16"/>
              </w:rPr>
              <w:t>51</w:t>
            </w:r>
          </w:p>
        </w:tc>
      </w:tr>
      <w:tr w:rsidR="00E4489D" w:rsidRPr="006D2D8A" w:rsidTr="00E4489D">
        <w:trPr>
          <w:cantSplit/>
        </w:trPr>
        <w:tc>
          <w:tcPr>
            <w:tcW w:w="2139" w:type="dxa"/>
            <w:shd w:val="clear" w:color="auto" w:fill="auto"/>
          </w:tcPr>
          <w:p w:rsidR="00E4489D" w:rsidRPr="006D2D8A" w:rsidRDefault="00E4489D" w:rsidP="0035397E">
            <w:pPr>
              <w:tabs>
                <w:tab w:val="center" w:leader="dot" w:pos="2268"/>
              </w:tabs>
              <w:rPr>
                <w:sz w:val="16"/>
                <w:szCs w:val="16"/>
              </w:rPr>
            </w:pPr>
          </w:p>
        </w:tc>
        <w:tc>
          <w:tcPr>
            <w:tcW w:w="4943" w:type="dxa"/>
            <w:shd w:val="clear" w:color="auto" w:fill="auto"/>
          </w:tcPr>
          <w:p w:rsidR="00E4489D" w:rsidRPr="006D2D8A" w:rsidRDefault="0035397E" w:rsidP="00E4489D">
            <w:pPr>
              <w:pStyle w:val="Tabletext"/>
              <w:rPr>
                <w:sz w:val="16"/>
                <w:szCs w:val="16"/>
              </w:rPr>
            </w:pPr>
            <w:r w:rsidRPr="006D2D8A">
              <w:rPr>
                <w:sz w:val="16"/>
                <w:szCs w:val="16"/>
              </w:rPr>
              <w:t>am. 2012 No.</w:t>
            </w:r>
            <w:r w:rsidR="006D2D8A" w:rsidRPr="006D2D8A">
              <w:rPr>
                <w:sz w:val="16"/>
                <w:szCs w:val="16"/>
              </w:rPr>
              <w:t> </w:t>
            </w:r>
            <w:r w:rsidRPr="006D2D8A">
              <w:rPr>
                <w:sz w:val="16"/>
                <w:szCs w:val="16"/>
              </w:rPr>
              <w:t>126</w:t>
            </w:r>
          </w:p>
        </w:tc>
      </w:tr>
      <w:tr w:rsidR="00E4489D" w:rsidRPr="006D2D8A" w:rsidTr="00E4489D">
        <w:trPr>
          <w:cantSplit/>
        </w:trPr>
        <w:tc>
          <w:tcPr>
            <w:tcW w:w="2139" w:type="dxa"/>
            <w:shd w:val="clear" w:color="auto" w:fill="auto"/>
          </w:tcPr>
          <w:p w:rsidR="00E4489D" w:rsidRPr="006D2D8A" w:rsidRDefault="0035397E" w:rsidP="0035397E">
            <w:pPr>
              <w:pStyle w:val="Tabletext"/>
              <w:tabs>
                <w:tab w:val="center" w:leader="dot" w:pos="2268"/>
              </w:tabs>
              <w:rPr>
                <w:sz w:val="16"/>
                <w:szCs w:val="16"/>
              </w:rPr>
            </w:pPr>
            <w:r w:rsidRPr="006D2D8A">
              <w:rPr>
                <w:sz w:val="16"/>
                <w:szCs w:val="16"/>
              </w:rPr>
              <w:t>r. 3.5A</w:t>
            </w:r>
            <w:r w:rsidRPr="006D2D8A">
              <w:rPr>
                <w:sz w:val="16"/>
                <w:szCs w:val="16"/>
              </w:rPr>
              <w:tab/>
            </w:r>
          </w:p>
        </w:tc>
        <w:tc>
          <w:tcPr>
            <w:tcW w:w="4943" w:type="dxa"/>
            <w:shd w:val="clear" w:color="auto" w:fill="auto"/>
          </w:tcPr>
          <w:p w:rsidR="00E4489D" w:rsidRPr="006D2D8A" w:rsidRDefault="0035397E" w:rsidP="00E4489D">
            <w:pPr>
              <w:pStyle w:val="Tabletext"/>
              <w:rPr>
                <w:sz w:val="16"/>
                <w:szCs w:val="16"/>
              </w:rPr>
            </w:pPr>
            <w:r w:rsidRPr="006D2D8A">
              <w:rPr>
                <w:sz w:val="16"/>
                <w:szCs w:val="16"/>
              </w:rPr>
              <w:t>ad. 2012 No.</w:t>
            </w:r>
            <w:r w:rsidR="006D2D8A" w:rsidRPr="006D2D8A">
              <w:rPr>
                <w:sz w:val="16"/>
                <w:szCs w:val="16"/>
              </w:rPr>
              <w:t> </w:t>
            </w:r>
            <w:r w:rsidRPr="006D2D8A">
              <w:rPr>
                <w:sz w:val="16"/>
                <w:szCs w:val="16"/>
              </w:rPr>
              <w:t>51</w:t>
            </w:r>
          </w:p>
        </w:tc>
      </w:tr>
      <w:tr w:rsidR="00340892" w:rsidRPr="006D2D8A" w:rsidTr="00E4489D">
        <w:trPr>
          <w:cantSplit/>
        </w:trPr>
        <w:tc>
          <w:tcPr>
            <w:tcW w:w="2139" w:type="dxa"/>
            <w:shd w:val="clear" w:color="auto" w:fill="auto"/>
          </w:tcPr>
          <w:p w:rsidR="00340892" w:rsidRPr="006D2D8A" w:rsidRDefault="00340892" w:rsidP="0035397E">
            <w:pPr>
              <w:pStyle w:val="Tabletext"/>
              <w:tabs>
                <w:tab w:val="center" w:leader="dot" w:pos="2268"/>
              </w:tabs>
              <w:rPr>
                <w:sz w:val="16"/>
                <w:szCs w:val="16"/>
              </w:rPr>
            </w:pPr>
            <w:r w:rsidRPr="006D2D8A">
              <w:rPr>
                <w:b/>
                <w:sz w:val="16"/>
                <w:szCs w:val="16"/>
              </w:rPr>
              <w:t>Division 3</w:t>
            </w:r>
            <w:r>
              <w:rPr>
                <w:b/>
                <w:sz w:val="16"/>
                <w:szCs w:val="16"/>
              </w:rPr>
              <w:t>A</w:t>
            </w:r>
          </w:p>
        </w:tc>
        <w:tc>
          <w:tcPr>
            <w:tcW w:w="4943" w:type="dxa"/>
            <w:shd w:val="clear" w:color="auto" w:fill="auto"/>
          </w:tcPr>
          <w:p w:rsidR="00340892" w:rsidRPr="006D2D8A" w:rsidRDefault="00340892" w:rsidP="00E4489D">
            <w:pPr>
              <w:pStyle w:val="Tabletext"/>
              <w:rPr>
                <w:sz w:val="16"/>
                <w:szCs w:val="16"/>
              </w:rPr>
            </w:pPr>
          </w:p>
        </w:tc>
      </w:tr>
      <w:tr w:rsidR="00340892" w:rsidRPr="006D2D8A" w:rsidTr="00E4489D">
        <w:trPr>
          <w:cantSplit/>
        </w:trPr>
        <w:tc>
          <w:tcPr>
            <w:tcW w:w="2139" w:type="dxa"/>
            <w:shd w:val="clear" w:color="auto" w:fill="auto"/>
          </w:tcPr>
          <w:p w:rsidR="00340892" w:rsidRPr="006D2D8A" w:rsidRDefault="00340892" w:rsidP="0035397E">
            <w:pPr>
              <w:pStyle w:val="Tabletext"/>
              <w:tabs>
                <w:tab w:val="center" w:leader="dot" w:pos="2268"/>
              </w:tabs>
              <w:rPr>
                <w:sz w:val="16"/>
                <w:szCs w:val="16"/>
              </w:rPr>
            </w:pPr>
            <w:r w:rsidRPr="006D2D8A">
              <w:rPr>
                <w:sz w:val="16"/>
                <w:szCs w:val="16"/>
              </w:rPr>
              <w:t>Div. 3</w:t>
            </w:r>
            <w:r>
              <w:rPr>
                <w:sz w:val="16"/>
                <w:szCs w:val="16"/>
              </w:rPr>
              <w:t>A</w:t>
            </w:r>
            <w:r w:rsidRPr="006D2D8A">
              <w:rPr>
                <w:sz w:val="16"/>
                <w:szCs w:val="16"/>
              </w:rPr>
              <w:t xml:space="preserve"> of Part 3</w:t>
            </w:r>
            <w:r w:rsidRPr="006D2D8A">
              <w:rPr>
                <w:sz w:val="16"/>
                <w:szCs w:val="16"/>
              </w:rPr>
              <w:tab/>
            </w:r>
          </w:p>
        </w:tc>
        <w:tc>
          <w:tcPr>
            <w:tcW w:w="4943" w:type="dxa"/>
            <w:shd w:val="clear" w:color="auto" w:fill="auto"/>
          </w:tcPr>
          <w:p w:rsidR="00340892" w:rsidRPr="006D2D8A" w:rsidRDefault="00340892" w:rsidP="00E4489D">
            <w:pPr>
              <w:pStyle w:val="Tabletext"/>
              <w:rPr>
                <w:sz w:val="16"/>
                <w:szCs w:val="16"/>
              </w:rPr>
            </w:pPr>
            <w:r>
              <w:rPr>
                <w:sz w:val="16"/>
                <w:szCs w:val="16"/>
              </w:rPr>
              <w:t xml:space="preserve">ad. </w:t>
            </w:r>
            <w:r w:rsidR="008C2C41">
              <w:rPr>
                <w:sz w:val="16"/>
                <w:szCs w:val="16"/>
              </w:rPr>
              <w:t>No. 58, 2013</w:t>
            </w:r>
          </w:p>
        </w:tc>
      </w:tr>
      <w:tr w:rsidR="00340892" w:rsidRPr="006D2D8A" w:rsidTr="00E4489D">
        <w:trPr>
          <w:cantSplit/>
        </w:trPr>
        <w:tc>
          <w:tcPr>
            <w:tcW w:w="2139" w:type="dxa"/>
            <w:shd w:val="clear" w:color="auto" w:fill="auto"/>
          </w:tcPr>
          <w:p w:rsidR="00340892" w:rsidRPr="006D2D8A" w:rsidRDefault="00340892" w:rsidP="0035397E">
            <w:pPr>
              <w:pStyle w:val="Tabletext"/>
              <w:tabs>
                <w:tab w:val="center" w:leader="dot" w:pos="2268"/>
              </w:tabs>
              <w:rPr>
                <w:sz w:val="16"/>
                <w:szCs w:val="16"/>
              </w:rPr>
            </w:pPr>
            <w:r>
              <w:rPr>
                <w:sz w:val="16"/>
                <w:szCs w:val="16"/>
              </w:rPr>
              <w:t>r. 3.5F</w:t>
            </w:r>
            <w:r>
              <w:rPr>
                <w:sz w:val="16"/>
                <w:szCs w:val="16"/>
              </w:rPr>
              <w:tab/>
            </w:r>
          </w:p>
        </w:tc>
        <w:tc>
          <w:tcPr>
            <w:tcW w:w="4943" w:type="dxa"/>
            <w:shd w:val="clear" w:color="auto" w:fill="auto"/>
          </w:tcPr>
          <w:p w:rsidR="00340892" w:rsidRPr="006D2D8A" w:rsidRDefault="00821858" w:rsidP="00E4489D">
            <w:pPr>
              <w:pStyle w:val="Tabletext"/>
              <w:rPr>
                <w:sz w:val="16"/>
                <w:szCs w:val="16"/>
              </w:rPr>
            </w:pPr>
            <w:r>
              <w:rPr>
                <w:sz w:val="16"/>
                <w:szCs w:val="16"/>
              </w:rPr>
              <w:t xml:space="preserve">ad. </w:t>
            </w:r>
            <w:r w:rsidR="008C2C41">
              <w:rPr>
                <w:sz w:val="16"/>
                <w:szCs w:val="16"/>
              </w:rPr>
              <w:t>No. 58, 2013</w:t>
            </w:r>
          </w:p>
        </w:tc>
      </w:tr>
      <w:tr w:rsidR="00821858" w:rsidRPr="006D2D8A" w:rsidTr="00E4489D">
        <w:trPr>
          <w:cantSplit/>
        </w:trPr>
        <w:tc>
          <w:tcPr>
            <w:tcW w:w="2139" w:type="dxa"/>
            <w:shd w:val="clear" w:color="auto" w:fill="auto"/>
          </w:tcPr>
          <w:p w:rsidR="00821858" w:rsidRDefault="00821858" w:rsidP="0035397E">
            <w:pPr>
              <w:pStyle w:val="Tabletext"/>
              <w:tabs>
                <w:tab w:val="center" w:leader="dot" w:pos="2268"/>
              </w:tabs>
              <w:rPr>
                <w:sz w:val="16"/>
                <w:szCs w:val="16"/>
              </w:rPr>
            </w:pPr>
            <w:r>
              <w:rPr>
                <w:sz w:val="16"/>
                <w:szCs w:val="16"/>
              </w:rPr>
              <w:t>r. 3.5G</w:t>
            </w:r>
            <w:r>
              <w:rPr>
                <w:sz w:val="16"/>
                <w:szCs w:val="16"/>
              </w:rPr>
              <w:tab/>
            </w:r>
          </w:p>
        </w:tc>
        <w:tc>
          <w:tcPr>
            <w:tcW w:w="4943" w:type="dxa"/>
            <w:shd w:val="clear" w:color="auto" w:fill="auto"/>
          </w:tcPr>
          <w:p w:rsidR="00821858" w:rsidRDefault="00821858" w:rsidP="00E4489D">
            <w:pPr>
              <w:pStyle w:val="Tabletext"/>
              <w:rPr>
                <w:sz w:val="16"/>
                <w:szCs w:val="16"/>
              </w:rPr>
            </w:pPr>
            <w:r>
              <w:rPr>
                <w:sz w:val="16"/>
                <w:szCs w:val="16"/>
              </w:rPr>
              <w:t xml:space="preserve">ad. </w:t>
            </w:r>
            <w:r w:rsidR="008C2C41">
              <w:rPr>
                <w:sz w:val="16"/>
                <w:szCs w:val="16"/>
              </w:rPr>
              <w:t>No. 58, 2013</w:t>
            </w:r>
          </w:p>
        </w:tc>
      </w:tr>
      <w:tr w:rsidR="00821858" w:rsidRPr="006D2D8A" w:rsidTr="00E4489D">
        <w:trPr>
          <w:cantSplit/>
        </w:trPr>
        <w:tc>
          <w:tcPr>
            <w:tcW w:w="2139" w:type="dxa"/>
            <w:shd w:val="clear" w:color="auto" w:fill="auto"/>
          </w:tcPr>
          <w:p w:rsidR="00821858" w:rsidRPr="006D2D8A" w:rsidRDefault="00821858" w:rsidP="00E4489D">
            <w:pPr>
              <w:pStyle w:val="Tabletext"/>
              <w:rPr>
                <w:sz w:val="16"/>
                <w:szCs w:val="16"/>
              </w:rPr>
            </w:pPr>
            <w:r w:rsidRPr="006D2D8A">
              <w:rPr>
                <w:b/>
                <w:sz w:val="16"/>
                <w:szCs w:val="16"/>
              </w:rPr>
              <w:t>Division 4</w:t>
            </w:r>
          </w:p>
        </w:tc>
        <w:tc>
          <w:tcPr>
            <w:tcW w:w="4943" w:type="dxa"/>
            <w:shd w:val="clear" w:color="auto" w:fill="auto"/>
          </w:tcPr>
          <w:p w:rsidR="00821858" w:rsidRPr="006D2D8A" w:rsidRDefault="00821858" w:rsidP="00E4489D">
            <w:pPr>
              <w:pStyle w:val="Tabletext"/>
              <w:rPr>
                <w:sz w:val="16"/>
                <w:szCs w:val="16"/>
              </w:rPr>
            </w:pP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Div. 4 of Part 3</w:t>
            </w:r>
            <w:r w:rsidRPr="006D2D8A">
              <w:rPr>
                <w:sz w:val="16"/>
                <w:szCs w:val="16"/>
              </w:rPr>
              <w:tab/>
            </w:r>
          </w:p>
        </w:tc>
        <w:tc>
          <w:tcPr>
            <w:tcW w:w="4943" w:type="dxa"/>
            <w:shd w:val="clear" w:color="auto" w:fill="auto"/>
          </w:tcPr>
          <w:p w:rsidR="00821858" w:rsidRPr="006D2D8A" w:rsidRDefault="00821858" w:rsidP="00E4489D">
            <w:pPr>
              <w:pStyle w:val="Tabletext"/>
              <w:rPr>
                <w:sz w:val="16"/>
                <w:szCs w:val="16"/>
              </w:rPr>
            </w:pPr>
            <w:r w:rsidRPr="006D2D8A">
              <w:rPr>
                <w:sz w:val="16"/>
                <w:szCs w:val="16"/>
              </w:rPr>
              <w:t>ad. 2012 No. 51</w:t>
            </w:r>
          </w:p>
        </w:tc>
      </w:tr>
      <w:tr w:rsidR="00821858" w:rsidRPr="006D2D8A" w:rsidTr="00E4489D">
        <w:trPr>
          <w:cantSplit/>
        </w:trPr>
        <w:tc>
          <w:tcPr>
            <w:tcW w:w="2139" w:type="dxa"/>
            <w:shd w:val="clear" w:color="auto" w:fill="auto"/>
          </w:tcPr>
          <w:p w:rsidR="00821858" w:rsidRPr="006D2D8A" w:rsidRDefault="00821858" w:rsidP="00E4489D">
            <w:pPr>
              <w:pStyle w:val="Tabletext"/>
              <w:rPr>
                <w:sz w:val="16"/>
                <w:szCs w:val="16"/>
              </w:rPr>
            </w:pPr>
            <w:r w:rsidRPr="006D2D8A">
              <w:rPr>
                <w:b/>
                <w:sz w:val="16"/>
                <w:szCs w:val="16"/>
              </w:rPr>
              <w:t>Subdivision 4.1</w:t>
            </w:r>
          </w:p>
        </w:tc>
        <w:tc>
          <w:tcPr>
            <w:tcW w:w="4943" w:type="dxa"/>
            <w:shd w:val="clear" w:color="auto" w:fill="auto"/>
          </w:tcPr>
          <w:p w:rsidR="00821858" w:rsidRPr="006D2D8A" w:rsidRDefault="00821858" w:rsidP="00E4489D">
            <w:pPr>
              <w:pStyle w:val="Tabletext"/>
              <w:rPr>
                <w:sz w:val="16"/>
                <w:szCs w:val="16"/>
              </w:rPr>
            </w:pP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r. 3.6</w:t>
            </w:r>
            <w:r w:rsidRPr="006D2D8A">
              <w:rPr>
                <w:sz w:val="16"/>
                <w:szCs w:val="16"/>
              </w:rPr>
              <w:tab/>
            </w:r>
          </w:p>
        </w:tc>
        <w:tc>
          <w:tcPr>
            <w:tcW w:w="4943" w:type="dxa"/>
            <w:shd w:val="clear" w:color="auto" w:fill="auto"/>
          </w:tcPr>
          <w:p w:rsidR="00821858" w:rsidRPr="006D2D8A" w:rsidRDefault="00821858" w:rsidP="00E4489D">
            <w:pPr>
              <w:pStyle w:val="Tabletext"/>
              <w:rPr>
                <w:sz w:val="16"/>
                <w:szCs w:val="16"/>
              </w:rPr>
            </w:pPr>
            <w:r w:rsidRPr="006D2D8A">
              <w:rPr>
                <w:sz w:val="16"/>
                <w:szCs w:val="16"/>
              </w:rPr>
              <w:t>ad. 2012 No. 51</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p>
        </w:tc>
        <w:tc>
          <w:tcPr>
            <w:tcW w:w="4943" w:type="dxa"/>
            <w:shd w:val="clear" w:color="auto" w:fill="auto"/>
          </w:tcPr>
          <w:p w:rsidR="00821858" w:rsidRPr="006D2D8A" w:rsidRDefault="00821858">
            <w:pPr>
              <w:pStyle w:val="Tabletext"/>
              <w:rPr>
                <w:sz w:val="16"/>
                <w:szCs w:val="16"/>
              </w:rPr>
            </w:pPr>
            <w:r>
              <w:rPr>
                <w:sz w:val="16"/>
                <w:szCs w:val="16"/>
              </w:rPr>
              <w:t xml:space="preserve">am. </w:t>
            </w:r>
            <w:r w:rsidR="008C2C41">
              <w:rPr>
                <w:sz w:val="16"/>
                <w:szCs w:val="16"/>
              </w:rPr>
              <w:t>No. 58, 2013</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r. 3.7</w:t>
            </w:r>
            <w:r w:rsidRPr="006D2D8A">
              <w:rPr>
                <w:sz w:val="16"/>
                <w:szCs w:val="16"/>
              </w:rPr>
              <w:tab/>
            </w:r>
          </w:p>
        </w:tc>
        <w:tc>
          <w:tcPr>
            <w:tcW w:w="4943" w:type="dxa"/>
            <w:shd w:val="clear" w:color="auto" w:fill="auto"/>
          </w:tcPr>
          <w:p w:rsidR="00821858" w:rsidRPr="006D2D8A" w:rsidRDefault="00821858" w:rsidP="00E4489D">
            <w:pPr>
              <w:pStyle w:val="Tabletext"/>
              <w:rPr>
                <w:sz w:val="16"/>
                <w:szCs w:val="16"/>
              </w:rPr>
            </w:pPr>
            <w:r w:rsidRPr="006D2D8A">
              <w:rPr>
                <w:sz w:val="16"/>
                <w:szCs w:val="16"/>
              </w:rPr>
              <w:t>ad. 2012 No. 51</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p>
        </w:tc>
        <w:tc>
          <w:tcPr>
            <w:tcW w:w="4943" w:type="dxa"/>
            <w:shd w:val="clear" w:color="auto" w:fill="auto"/>
          </w:tcPr>
          <w:p w:rsidR="00821858" w:rsidRPr="006D2D8A" w:rsidRDefault="00821858" w:rsidP="00E4489D">
            <w:pPr>
              <w:pStyle w:val="Tabletext"/>
              <w:rPr>
                <w:sz w:val="16"/>
                <w:szCs w:val="16"/>
              </w:rPr>
            </w:pPr>
            <w:r>
              <w:rPr>
                <w:sz w:val="16"/>
                <w:szCs w:val="16"/>
              </w:rPr>
              <w:t xml:space="preserve">am. </w:t>
            </w:r>
            <w:r w:rsidR="008C2C41">
              <w:rPr>
                <w:sz w:val="16"/>
                <w:szCs w:val="16"/>
              </w:rPr>
              <w:t>No. 58, 2013</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r. 3.8</w:t>
            </w:r>
            <w:r w:rsidRPr="006D2D8A">
              <w:rPr>
                <w:sz w:val="16"/>
                <w:szCs w:val="16"/>
              </w:rPr>
              <w:tab/>
            </w:r>
          </w:p>
        </w:tc>
        <w:tc>
          <w:tcPr>
            <w:tcW w:w="4943" w:type="dxa"/>
            <w:shd w:val="clear" w:color="auto" w:fill="auto"/>
          </w:tcPr>
          <w:p w:rsidR="00821858" w:rsidRPr="006D2D8A" w:rsidRDefault="00821858" w:rsidP="00E4489D">
            <w:pPr>
              <w:pStyle w:val="Tabletext"/>
              <w:rPr>
                <w:sz w:val="16"/>
                <w:szCs w:val="16"/>
              </w:rPr>
            </w:pPr>
            <w:r w:rsidRPr="006D2D8A">
              <w:rPr>
                <w:sz w:val="16"/>
                <w:szCs w:val="16"/>
              </w:rPr>
              <w:t>ad. 2012 No. 51</w:t>
            </w:r>
          </w:p>
        </w:tc>
      </w:tr>
      <w:tr w:rsidR="00F74445" w:rsidRPr="006D2D8A" w:rsidTr="001030FF">
        <w:trPr>
          <w:cantSplit/>
        </w:trPr>
        <w:tc>
          <w:tcPr>
            <w:tcW w:w="2139" w:type="dxa"/>
            <w:shd w:val="clear" w:color="auto" w:fill="auto"/>
          </w:tcPr>
          <w:p w:rsidR="00F74445" w:rsidRPr="006D2D8A" w:rsidRDefault="00F74445" w:rsidP="001030FF">
            <w:pPr>
              <w:pStyle w:val="Tabletext"/>
              <w:tabs>
                <w:tab w:val="center" w:leader="dot" w:pos="2268"/>
              </w:tabs>
              <w:rPr>
                <w:sz w:val="16"/>
                <w:szCs w:val="16"/>
              </w:rPr>
            </w:pPr>
          </w:p>
        </w:tc>
        <w:tc>
          <w:tcPr>
            <w:tcW w:w="4943" w:type="dxa"/>
            <w:shd w:val="clear" w:color="auto" w:fill="auto"/>
          </w:tcPr>
          <w:p w:rsidR="00F74445" w:rsidRPr="006D2D8A" w:rsidRDefault="00F74445" w:rsidP="001030FF">
            <w:pPr>
              <w:pStyle w:val="Tabletext"/>
              <w:rPr>
                <w:sz w:val="16"/>
                <w:szCs w:val="16"/>
              </w:rPr>
            </w:pPr>
            <w:r>
              <w:rPr>
                <w:sz w:val="16"/>
                <w:szCs w:val="16"/>
              </w:rPr>
              <w:t>am. No. 58, 2013</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r. 3.9</w:t>
            </w:r>
            <w:r w:rsidRPr="006D2D8A">
              <w:rPr>
                <w:sz w:val="16"/>
                <w:szCs w:val="16"/>
              </w:rPr>
              <w:tab/>
            </w:r>
          </w:p>
        </w:tc>
        <w:tc>
          <w:tcPr>
            <w:tcW w:w="4943" w:type="dxa"/>
            <w:shd w:val="clear" w:color="auto" w:fill="auto"/>
          </w:tcPr>
          <w:p w:rsidR="00821858" w:rsidRPr="006D2D8A" w:rsidRDefault="00821858" w:rsidP="00E4489D">
            <w:pPr>
              <w:pStyle w:val="Tabletext"/>
              <w:rPr>
                <w:sz w:val="16"/>
                <w:szCs w:val="16"/>
              </w:rPr>
            </w:pPr>
            <w:r w:rsidRPr="006D2D8A">
              <w:rPr>
                <w:sz w:val="16"/>
                <w:szCs w:val="16"/>
              </w:rPr>
              <w:t>ad. 2012 No. 51</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p>
        </w:tc>
        <w:tc>
          <w:tcPr>
            <w:tcW w:w="4943" w:type="dxa"/>
            <w:shd w:val="clear" w:color="auto" w:fill="auto"/>
          </w:tcPr>
          <w:p w:rsidR="00821858" w:rsidRPr="006D2D8A" w:rsidRDefault="00821858" w:rsidP="00E4489D">
            <w:pPr>
              <w:pStyle w:val="Tabletext"/>
              <w:rPr>
                <w:sz w:val="16"/>
                <w:szCs w:val="16"/>
              </w:rPr>
            </w:pPr>
            <w:r>
              <w:rPr>
                <w:sz w:val="16"/>
                <w:szCs w:val="16"/>
              </w:rPr>
              <w:t xml:space="preserve">am. </w:t>
            </w:r>
            <w:r w:rsidR="008C2C41">
              <w:rPr>
                <w:sz w:val="16"/>
                <w:szCs w:val="16"/>
              </w:rPr>
              <w:t>No. 58, 2013</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r. 3.10</w:t>
            </w:r>
            <w:r w:rsidRPr="006D2D8A">
              <w:rPr>
                <w:sz w:val="16"/>
                <w:szCs w:val="16"/>
              </w:rPr>
              <w:tab/>
            </w:r>
          </w:p>
        </w:tc>
        <w:tc>
          <w:tcPr>
            <w:tcW w:w="4943" w:type="dxa"/>
            <w:shd w:val="clear" w:color="auto" w:fill="auto"/>
          </w:tcPr>
          <w:p w:rsidR="00821858" w:rsidRPr="006D2D8A" w:rsidRDefault="00821858" w:rsidP="00E4489D">
            <w:pPr>
              <w:pStyle w:val="Tabletext"/>
              <w:rPr>
                <w:sz w:val="16"/>
                <w:szCs w:val="16"/>
              </w:rPr>
            </w:pPr>
            <w:r w:rsidRPr="006D2D8A">
              <w:rPr>
                <w:sz w:val="16"/>
                <w:szCs w:val="16"/>
              </w:rPr>
              <w:t>ad. 2012 No. 51</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p>
        </w:tc>
        <w:tc>
          <w:tcPr>
            <w:tcW w:w="4943" w:type="dxa"/>
            <w:shd w:val="clear" w:color="auto" w:fill="auto"/>
          </w:tcPr>
          <w:p w:rsidR="00821858" w:rsidRPr="006D2D8A" w:rsidRDefault="00821858" w:rsidP="00E4489D">
            <w:pPr>
              <w:pStyle w:val="Tabletext"/>
              <w:rPr>
                <w:sz w:val="16"/>
                <w:szCs w:val="16"/>
              </w:rPr>
            </w:pPr>
            <w:r>
              <w:rPr>
                <w:sz w:val="16"/>
                <w:szCs w:val="16"/>
              </w:rPr>
              <w:t xml:space="preserve">am. </w:t>
            </w:r>
            <w:r w:rsidR="008C2C41">
              <w:rPr>
                <w:sz w:val="16"/>
                <w:szCs w:val="16"/>
              </w:rPr>
              <w:t>No. 58, 2013</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r. 3.10</w:t>
            </w:r>
            <w:r>
              <w:rPr>
                <w:sz w:val="16"/>
                <w:szCs w:val="16"/>
              </w:rPr>
              <w:t>A</w:t>
            </w:r>
            <w:r w:rsidRPr="006D2D8A">
              <w:rPr>
                <w:sz w:val="16"/>
                <w:szCs w:val="16"/>
              </w:rPr>
              <w:tab/>
            </w:r>
          </w:p>
        </w:tc>
        <w:tc>
          <w:tcPr>
            <w:tcW w:w="4943" w:type="dxa"/>
            <w:shd w:val="clear" w:color="auto" w:fill="auto"/>
          </w:tcPr>
          <w:p w:rsidR="00821858" w:rsidRDefault="00821858" w:rsidP="00E4489D">
            <w:pPr>
              <w:pStyle w:val="Tabletext"/>
              <w:rPr>
                <w:sz w:val="16"/>
                <w:szCs w:val="16"/>
              </w:rPr>
            </w:pPr>
            <w:r w:rsidRPr="006D2D8A">
              <w:rPr>
                <w:sz w:val="16"/>
                <w:szCs w:val="16"/>
              </w:rPr>
              <w:t xml:space="preserve">ad. </w:t>
            </w:r>
            <w:r w:rsidR="008C2C41">
              <w:rPr>
                <w:sz w:val="16"/>
                <w:szCs w:val="16"/>
              </w:rPr>
              <w:t>No. 58, 2013</w:t>
            </w:r>
          </w:p>
        </w:tc>
      </w:tr>
      <w:tr w:rsidR="00821858" w:rsidRPr="006D2D8A" w:rsidTr="00821858">
        <w:trPr>
          <w:cantSplit/>
        </w:trPr>
        <w:tc>
          <w:tcPr>
            <w:tcW w:w="2139" w:type="dxa"/>
            <w:shd w:val="clear" w:color="auto" w:fill="auto"/>
          </w:tcPr>
          <w:p w:rsidR="00821858" w:rsidRPr="006D2D8A" w:rsidRDefault="00821858" w:rsidP="00821858">
            <w:pPr>
              <w:pStyle w:val="Tabletext"/>
              <w:tabs>
                <w:tab w:val="center" w:leader="dot" w:pos="2268"/>
              </w:tabs>
              <w:rPr>
                <w:sz w:val="16"/>
                <w:szCs w:val="16"/>
              </w:rPr>
            </w:pPr>
            <w:r w:rsidRPr="006D2D8A">
              <w:rPr>
                <w:sz w:val="16"/>
                <w:szCs w:val="16"/>
              </w:rPr>
              <w:t>r. 3.10</w:t>
            </w:r>
            <w:r>
              <w:rPr>
                <w:sz w:val="16"/>
                <w:szCs w:val="16"/>
              </w:rPr>
              <w:t>B</w:t>
            </w:r>
            <w:r w:rsidRPr="006D2D8A">
              <w:rPr>
                <w:sz w:val="16"/>
                <w:szCs w:val="16"/>
              </w:rPr>
              <w:tab/>
            </w:r>
          </w:p>
        </w:tc>
        <w:tc>
          <w:tcPr>
            <w:tcW w:w="4943" w:type="dxa"/>
            <w:shd w:val="clear" w:color="auto" w:fill="auto"/>
          </w:tcPr>
          <w:p w:rsidR="00821858" w:rsidRDefault="00821858" w:rsidP="00821858">
            <w:pPr>
              <w:pStyle w:val="Tabletext"/>
              <w:rPr>
                <w:sz w:val="16"/>
                <w:szCs w:val="16"/>
              </w:rPr>
            </w:pPr>
            <w:r w:rsidRPr="006D2D8A">
              <w:rPr>
                <w:sz w:val="16"/>
                <w:szCs w:val="16"/>
              </w:rPr>
              <w:t xml:space="preserve">ad. </w:t>
            </w:r>
            <w:r w:rsidR="008C2C41">
              <w:rPr>
                <w:sz w:val="16"/>
                <w:szCs w:val="16"/>
              </w:rPr>
              <w:t>No. 58, 2013</w:t>
            </w:r>
          </w:p>
        </w:tc>
      </w:tr>
      <w:tr w:rsidR="00821858" w:rsidRPr="006D2D8A" w:rsidTr="00E4489D">
        <w:trPr>
          <w:cantSplit/>
        </w:trPr>
        <w:tc>
          <w:tcPr>
            <w:tcW w:w="2139" w:type="dxa"/>
            <w:shd w:val="clear" w:color="auto" w:fill="auto"/>
          </w:tcPr>
          <w:p w:rsidR="00821858" w:rsidRPr="006D2D8A" w:rsidRDefault="00821858" w:rsidP="00E4489D">
            <w:pPr>
              <w:pStyle w:val="Tabletext"/>
              <w:rPr>
                <w:sz w:val="16"/>
                <w:szCs w:val="16"/>
              </w:rPr>
            </w:pPr>
            <w:r w:rsidRPr="006D2D8A">
              <w:rPr>
                <w:b/>
                <w:sz w:val="16"/>
                <w:szCs w:val="16"/>
              </w:rPr>
              <w:t>Subdivision 4.2</w:t>
            </w:r>
          </w:p>
        </w:tc>
        <w:tc>
          <w:tcPr>
            <w:tcW w:w="4943" w:type="dxa"/>
            <w:shd w:val="clear" w:color="auto" w:fill="auto"/>
          </w:tcPr>
          <w:p w:rsidR="00821858" w:rsidRPr="006D2D8A" w:rsidRDefault="00821858" w:rsidP="00E4489D">
            <w:pPr>
              <w:pStyle w:val="Tabletext"/>
              <w:rPr>
                <w:sz w:val="16"/>
                <w:szCs w:val="16"/>
              </w:rPr>
            </w:pP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r. 3.11</w:t>
            </w:r>
            <w:r w:rsidRPr="006D2D8A">
              <w:rPr>
                <w:sz w:val="16"/>
                <w:szCs w:val="16"/>
              </w:rPr>
              <w:tab/>
            </w:r>
          </w:p>
        </w:tc>
        <w:tc>
          <w:tcPr>
            <w:tcW w:w="4943" w:type="dxa"/>
            <w:shd w:val="clear" w:color="auto" w:fill="auto"/>
          </w:tcPr>
          <w:p w:rsidR="00821858" w:rsidRPr="006D2D8A" w:rsidRDefault="00821858" w:rsidP="00E4489D">
            <w:pPr>
              <w:pStyle w:val="Tabletext"/>
              <w:rPr>
                <w:sz w:val="16"/>
                <w:szCs w:val="16"/>
              </w:rPr>
            </w:pPr>
            <w:r w:rsidRPr="006D2D8A">
              <w:rPr>
                <w:sz w:val="16"/>
                <w:szCs w:val="16"/>
              </w:rPr>
              <w:t>ad. 2012 No. 51</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r. 3.12</w:t>
            </w:r>
            <w:r w:rsidRPr="006D2D8A">
              <w:rPr>
                <w:sz w:val="16"/>
                <w:szCs w:val="16"/>
              </w:rPr>
              <w:tab/>
            </w:r>
          </w:p>
        </w:tc>
        <w:tc>
          <w:tcPr>
            <w:tcW w:w="4943" w:type="dxa"/>
            <w:shd w:val="clear" w:color="auto" w:fill="auto"/>
          </w:tcPr>
          <w:p w:rsidR="00821858" w:rsidRPr="006D2D8A" w:rsidRDefault="00821858" w:rsidP="00E4489D">
            <w:pPr>
              <w:pStyle w:val="Tabletext"/>
              <w:rPr>
                <w:sz w:val="16"/>
                <w:szCs w:val="16"/>
              </w:rPr>
            </w:pPr>
            <w:r w:rsidRPr="006D2D8A">
              <w:rPr>
                <w:sz w:val="16"/>
                <w:szCs w:val="16"/>
              </w:rPr>
              <w:t>ad. 2012 No. 51</w:t>
            </w:r>
          </w:p>
        </w:tc>
      </w:tr>
      <w:tr w:rsidR="004F39DD" w:rsidRPr="006D2D8A" w:rsidTr="00E4489D">
        <w:trPr>
          <w:cantSplit/>
        </w:trPr>
        <w:tc>
          <w:tcPr>
            <w:tcW w:w="2139" w:type="dxa"/>
            <w:shd w:val="clear" w:color="auto" w:fill="auto"/>
          </w:tcPr>
          <w:p w:rsidR="004F39DD" w:rsidRPr="006D2D8A" w:rsidRDefault="004F39DD" w:rsidP="0035397E">
            <w:pPr>
              <w:pStyle w:val="Tabletext"/>
              <w:tabs>
                <w:tab w:val="center" w:leader="dot" w:pos="2268"/>
              </w:tabs>
              <w:rPr>
                <w:sz w:val="16"/>
                <w:szCs w:val="16"/>
              </w:rPr>
            </w:pPr>
          </w:p>
        </w:tc>
        <w:tc>
          <w:tcPr>
            <w:tcW w:w="4943" w:type="dxa"/>
            <w:shd w:val="clear" w:color="auto" w:fill="auto"/>
          </w:tcPr>
          <w:p w:rsidR="004F39DD" w:rsidRPr="006D2D8A" w:rsidRDefault="004F39DD" w:rsidP="00E4489D">
            <w:pPr>
              <w:pStyle w:val="Tabletext"/>
              <w:rPr>
                <w:sz w:val="16"/>
                <w:szCs w:val="16"/>
              </w:rPr>
            </w:pPr>
            <w:r>
              <w:rPr>
                <w:sz w:val="16"/>
                <w:szCs w:val="16"/>
              </w:rPr>
              <w:t xml:space="preserve">am. </w:t>
            </w:r>
            <w:r w:rsidR="008C2C41">
              <w:rPr>
                <w:sz w:val="16"/>
                <w:szCs w:val="16"/>
              </w:rPr>
              <w:t>No. 58, 2013</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r. 3.13</w:t>
            </w:r>
            <w:r w:rsidRPr="006D2D8A">
              <w:rPr>
                <w:sz w:val="16"/>
                <w:szCs w:val="16"/>
              </w:rPr>
              <w:tab/>
            </w:r>
          </w:p>
        </w:tc>
        <w:tc>
          <w:tcPr>
            <w:tcW w:w="4943" w:type="dxa"/>
            <w:shd w:val="clear" w:color="auto" w:fill="auto"/>
          </w:tcPr>
          <w:p w:rsidR="00821858" w:rsidRPr="006D2D8A" w:rsidRDefault="00821858" w:rsidP="00E4489D">
            <w:pPr>
              <w:pStyle w:val="Tabletext"/>
              <w:rPr>
                <w:sz w:val="16"/>
                <w:szCs w:val="16"/>
              </w:rPr>
            </w:pPr>
            <w:r w:rsidRPr="006D2D8A">
              <w:rPr>
                <w:sz w:val="16"/>
                <w:szCs w:val="16"/>
              </w:rPr>
              <w:t>ad. 2012 No. 51</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r. 3.14</w:t>
            </w:r>
            <w:r w:rsidRPr="006D2D8A">
              <w:rPr>
                <w:sz w:val="16"/>
                <w:szCs w:val="16"/>
              </w:rPr>
              <w:tab/>
            </w:r>
          </w:p>
        </w:tc>
        <w:tc>
          <w:tcPr>
            <w:tcW w:w="4943" w:type="dxa"/>
            <w:shd w:val="clear" w:color="auto" w:fill="auto"/>
          </w:tcPr>
          <w:p w:rsidR="00821858" w:rsidRPr="006D2D8A" w:rsidRDefault="00821858" w:rsidP="00E4489D">
            <w:pPr>
              <w:pStyle w:val="Tabletext"/>
              <w:rPr>
                <w:sz w:val="16"/>
                <w:szCs w:val="16"/>
              </w:rPr>
            </w:pPr>
            <w:r w:rsidRPr="006D2D8A">
              <w:rPr>
                <w:sz w:val="16"/>
                <w:szCs w:val="16"/>
              </w:rPr>
              <w:t>ad. 2012 No. 51</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r. 3.15</w:t>
            </w:r>
            <w:r w:rsidRPr="006D2D8A">
              <w:rPr>
                <w:sz w:val="16"/>
                <w:szCs w:val="16"/>
              </w:rPr>
              <w:tab/>
            </w:r>
          </w:p>
        </w:tc>
        <w:tc>
          <w:tcPr>
            <w:tcW w:w="4943" w:type="dxa"/>
            <w:shd w:val="clear" w:color="auto" w:fill="auto"/>
          </w:tcPr>
          <w:p w:rsidR="00821858" w:rsidRPr="006D2D8A" w:rsidRDefault="00821858" w:rsidP="00E4489D">
            <w:pPr>
              <w:pStyle w:val="Tabletext"/>
              <w:rPr>
                <w:sz w:val="16"/>
                <w:szCs w:val="16"/>
              </w:rPr>
            </w:pPr>
            <w:r w:rsidRPr="006D2D8A">
              <w:rPr>
                <w:sz w:val="16"/>
                <w:szCs w:val="16"/>
              </w:rPr>
              <w:t>ad. 2012 No. 51</w:t>
            </w:r>
          </w:p>
        </w:tc>
      </w:tr>
      <w:tr w:rsidR="00F74445" w:rsidRPr="006D2D8A" w:rsidTr="001030FF">
        <w:trPr>
          <w:cantSplit/>
        </w:trPr>
        <w:tc>
          <w:tcPr>
            <w:tcW w:w="2139" w:type="dxa"/>
            <w:shd w:val="clear" w:color="auto" w:fill="auto"/>
          </w:tcPr>
          <w:p w:rsidR="00F74445" w:rsidRPr="006D2D8A" w:rsidRDefault="00F74445" w:rsidP="001030FF">
            <w:pPr>
              <w:pStyle w:val="Tabletext"/>
              <w:tabs>
                <w:tab w:val="center" w:leader="dot" w:pos="2268"/>
              </w:tabs>
              <w:rPr>
                <w:sz w:val="16"/>
                <w:szCs w:val="16"/>
              </w:rPr>
            </w:pPr>
          </w:p>
        </w:tc>
        <w:tc>
          <w:tcPr>
            <w:tcW w:w="4943" w:type="dxa"/>
            <w:shd w:val="clear" w:color="auto" w:fill="auto"/>
          </w:tcPr>
          <w:p w:rsidR="00F74445" w:rsidRPr="006D2D8A" w:rsidRDefault="00F74445" w:rsidP="001030FF">
            <w:pPr>
              <w:pStyle w:val="Tabletext"/>
              <w:rPr>
                <w:sz w:val="16"/>
                <w:szCs w:val="16"/>
              </w:rPr>
            </w:pPr>
            <w:r>
              <w:rPr>
                <w:sz w:val="16"/>
                <w:szCs w:val="16"/>
              </w:rPr>
              <w:t>am. No. 58, 2013</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r. 3.16</w:t>
            </w:r>
            <w:r w:rsidRPr="006D2D8A">
              <w:rPr>
                <w:sz w:val="16"/>
                <w:szCs w:val="16"/>
              </w:rPr>
              <w:tab/>
            </w:r>
          </w:p>
        </w:tc>
        <w:tc>
          <w:tcPr>
            <w:tcW w:w="4943" w:type="dxa"/>
            <w:shd w:val="clear" w:color="auto" w:fill="auto"/>
          </w:tcPr>
          <w:p w:rsidR="00821858" w:rsidRPr="006D2D8A" w:rsidRDefault="00821858" w:rsidP="00E4489D">
            <w:pPr>
              <w:pStyle w:val="Tabletext"/>
              <w:rPr>
                <w:sz w:val="16"/>
                <w:szCs w:val="16"/>
              </w:rPr>
            </w:pPr>
            <w:r w:rsidRPr="006D2D8A">
              <w:rPr>
                <w:sz w:val="16"/>
                <w:szCs w:val="16"/>
              </w:rPr>
              <w:t>ad. 2012 No. 51</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r. 3.17</w:t>
            </w:r>
            <w:r w:rsidRPr="006D2D8A">
              <w:rPr>
                <w:sz w:val="16"/>
                <w:szCs w:val="16"/>
              </w:rPr>
              <w:tab/>
            </w:r>
          </w:p>
        </w:tc>
        <w:tc>
          <w:tcPr>
            <w:tcW w:w="4943" w:type="dxa"/>
            <w:shd w:val="clear" w:color="auto" w:fill="auto"/>
          </w:tcPr>
          <w:p w:rsidR="00821858" w:rsidRPr="006D2D8A" w:rsidRDefault="00821858" w:rsidP="00E4489D">
            <w:pPr>
              <w:pStyle w:val="Tabletext"/>
              <w:rPr>
                <w:sz w:val="16"/>
                <w:szCs w:val="16"/>
              </w:rPr>
            </w:pPr>
            <w:r w:rsidRPr="006D2D8A">
              <w:rPr>
                <w:sz w:val="16"/>
                <w:szCs w:val="16"/>
              </w:rPr>
              <w:t>ad. 2012 No. 51</w:t>
            </w: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r. 3.18</w:t>
            </w:r>
            <w:r w:rsidRPr="006D2D8A">
              <w:rPr>
                <w:sz w:val="16"/>
                <w:szCs w:val="16"/>
              </w:rPr>
              <w:tab/>
            </w:r>
          </w:p>
        </w:tc>
        <w:tc>
          <w:tcPr>
            <w:tcW w:w="4943" w:type="dxa"/>
            <w:shd w:val="clear" w:color="auto" w:fill="auto"/>
          </w:tcPr>
          <w:p w:rsidR="00821858" w:rsidRPr="006D2D8A" w:rsidRDefault="00821858" w:rsidP="00E4489D">
            <w:pPr>
              <w:pStyle w:val="Tabletext"/>
              <w:rPr>
                <w:sz w:val="16"/>
                <w:szCs w:val="16"/>
              </w:rPr>
            </w:pPr>
            <w:r w:rsidRPr="006D2D8A">
              <w:rPr>
                <w:sz w:val="16"/>
                <w:szCs w:val="16"/>
              </w:rPr>
              <w:t>ad. 2012 No. 51</w:t>
            </w:r>
          </w:p>
        </w:tc>
      </w:tr>
      <w:tr w:rsidR="00821858" w:rsidRPr="006D2D8A" w:rsidTr="00E4489D">
        <w:trPr>
          <w:cantSplit/>
        </w:trPr>
        <w:tc>
          <w:tcPr>
            <w:tcW w:w="2139" w:type="dxa"/>
            <w:shd w:val="clear" w:color="auto" w:fill="auto"/>
          </w:tcPr>
          <w:p w:rsidR="00821858" w:rsidRPr="006D2D8A" w:rsidRDefault="00821858" w:rsidP="00E4489D">
            <w:pPr>
              <w:pStyle w:val="Tabletext"/>
              <w:rPr>
                <w:sz w:val="16"/>
                <w:szCs w:val="16"/>
              </w:rPr>
            </w:pPr>
            <w:r w:rsidRPr="006D2D8A">
              <w:rPr>
                <w:b/>
                <w:sz w:val="16"/>
                <w:szCs w:val="16"/>
              </w:rPr>
              <w:t>Subdivision 4.3</w:t>
            </w:r>
          </w:p>
        </w:tc>
        <w:tc>
          <w:tcPr>
            <w:tcW w:w="4943" w:type="dxa"/>
            <w:shd w:val="clear" w:color="auto" w:fill="auto"/>
          </w:tcPr>
          <w:p w:rsidR="00821858" w:rsidRPr="006D2D8A" w:rsidRDefault="00821858" w:rsidP="00E4489D">
            <w:pPr>
              <w:pStyle w:val="Tabletext"/>
              <w:rPr>
                <w:sz w:val="16"/>
                <w:szCs w:val="16"/>
              </w:rPr>
            </w:pPr>
          </w:p>
        </w:tc>
      </w:tr>
      <w:tr w:rsidR="00821858" w:rsidRPr="006D2D8A" w:rsidTr="00E4489D">
        <w:trPr>
          <w:cantSplit/>
        </w:trPr>
        <w:tc>
          <w:tcPr>
            <w:tcW w:w="2139" w:type="dxa"/>
            <w:shd w:val="clear" w:color="auto" w:fill="auto"/>
          </w:tcPr>
          <w:p w:rsidR="00821858" w:rsidRPr="006D2D8A" w:rsidRDefault="00821858" w:rsidP="0035397E">
            <w:pPr>
              <w:pStyle w:val="Tabletext"/>
              <w:tabs>
                <w:tab w:val="center" w:leader="dot" w:pos="2268"/>
              </w:tabs>
              <w:rPr>
                <w:sz w:val="16"/>
                <w:szCs w:val="16"/>
              </w:rPr>
            </w:pPr>
            <w:r w:rsidRPr="006D2D8A">
              <w:rPr>
                <w:sz w:val="16"/>
                <w:szCs w:val="16"/>
              </w:rPr>
              <w:t>r. 3.19</w:t>
            </w:r>
            <w:r w:rsidRPr="006D2D8A">
              <w:rPr>
                <w:sz w:val="16"/>
                <w:szCs w:val="16"/>
              </w:rPr>
              <w:tab/>
            </w:r>
          </w:p>
        </w:tc>
        <w:tc>
          <w:tcPr>
            <w:tcW w:w="4943" w:type="dxa"/>
            <w:shd w:val="clear" w:color="auto" w:fill="auto"/>
          </w:tcPr>
          <w:p w:rsidR="00821858" w:rsidRPr="006D2D8A" w:rsidRDefault="00821858" w:rsidP="00E4489D">
            <w:pPr>
              <w:pStyle w:val="Tabletext"/>
              <w:rPr>
                <w:sz w:val="16"/>
                <w:szCs w:val="16"/>
              </w:rPr>
            </w:pPr>
            <w:r w:rsidRPr="006D2D8A">
              <w:rPr>
                <w:sz w:val="16"/>
                <w:szCs w:val="16"/>
              </w:rPr>
              <w:t>ad. 2012 No. 51</w:t>
            </w:r>
          </w:p>
        </w:tc>
      </w:tr>
      <w:tr w:rsidR="00F74445" w:rsidRPr="006D2D8A" w:rsidTr="001030FF">
        <w:trPr>
          <w:cantSplit/>
        </w:trPr>
        <w:tc>
          <w:tcPr>
            <w:tcW w:w="2139" w:type="dxa"/>
            <w:shd w:val="clear" w:color="auto" w:fill="auto"/>
          </w:tcPr>
          <w:p w:rsidR="00F74445" w:rsidRPr="006D2D8A" w:rsidRDefault="00F74445" w:rsidP="001030FF">
            <w:pPr>
              <w:pStyle w:val="Tabletext"/>
              <w:tabs>
                <w:tab w:val="center" w:leader="dot" w:pos="2268"/>
              </w:tabs>
              <w:rPr>
                <w:sz w:val="16"/>
                <w:szCs w:val="16"/>
              </w:rPr>
            </w:pPr>
          </w:p>
        </w:tc>
        <w:tc>
          <w:tcPr>
            <w:tcW w:w="4943" w:type="dxa"/>
            <w:shd w:val="clear" w:color="auto" w:fill="auto"/>
          </w:tcPr>
          <w:p w:rsidR="00F74445" w:rsidRPr="006D2D8A" w:rsidRDefault="00F74445" w:rsidP="001030FF">
            <w:pPr>
              <w:pStyle w:val="Tabletext"/>
              <w:rPr>
                <w:sz w:val="16"/>
                <w:szCs w:val="16"/>
              </w:rPr>
            </w:pPr>
            <w:r>
              <w:rPr>
                <w:sz w:val="16"/>
                <w:szCs w:val="16"/>
              </w:rPr>
              <w:t>am. No. 58, 2013</w:t>
            </w:r>
          </w:p>
        </w:tc>
      </w:tr>
      <w:tr w:rsidR="004F39DD" w:rsidRPr="006D2D8A" w:rsidTr="00E4489D">
        <w:trPr>
          <w:cantSplit/>
        </w:trPr>
        <w:tc>
          <w:tcPr>
            <w:tcW w:w="2139" w:type="dxa"/>
            <w:shd w:val="clear" w:color="auto" w:fill="auto"/>
          </w:tcPr>
          <w:p w:rsidR="004F39DD" w:rsidRPr="006D2D8A" w:rsidRDefault="004F39DD" w:rsidP="0035397E">
            <w:pPr>
              <w:pStyle w:val="Tabletext"/>
              <w:tabs>
                <w:tab w:val="center" w:leader="dot" w:pos="2268"/>
              </w:tabs>
              <w:rPr>
                <w:sz w:val="16"/>
                <w:szCs w:val="16"/>
              </w:rPr>
            </w:pPr>
            <w:r>
              <w:rPr>
                <w:b/>
                <w:sz w:val="16"/>
                <w:szCs w:val="16"/>
              </w:rPr>
              <w:t>Subdivision 4.4</w:t>
            </w:r>
          </w:p>
        </w:tc>
        <w:tc>
          <w:tcPr>
            <w:tcW w:w="4943" w:type="dxa"/>
            <w:shd w:val="clear" w:color="auto" w:fill="auto"/>
          </w:tcPr>
          <w:p w:rsidR="004F39DD" w:rsidRPr="006D2D8A" w:rsidRDefault="004F39DD" w:rsidP="00E4489D">
            <w:pPr>
              <w:pStyle w:val="Tabletext"/>
              <w:rPr>
                <w:sz w:val="16"/>
                <w:szCs w:val="16"/>
              </w:rPr>
            </w:pPr>
          </w:p>
        </w:tc>
      </w:tr>
      <w:tr w:rsidR="00A67D66" w:rsidRPr="006D2D8A" w:rsidTr="00F91C63">
        <w:trPr>
          <w:cantSplit/>
        </w:trPr>
        <w:tc>
          <w:tcPr>
            <w:tcW w:w="2139" w:type="dxa"/>
            <w:shd w:val="clear" w:color="auto" w:fill="auto"/>
          </w:tcPr>
          <w:p w:rsidR="00A67D66" w:rsidRPr="006D2D8A" w:rsidRDefault="00A67D66" w:rsidP="00F91C63">
            <w:pPr>
              <w:pStyle w:val="Tabletext"/>
              <w:tabs>
                <w:tab w:val="center" w:leader="dot" w:pos="2268"/>
              </w:tabs>
              <w:rPr>
                <w:sz w:val="16"/>
                <w:szCs w:val="16"/>
              </w:rPr>
            </w:pPr>
            <w:r>
              <w:rPr>
                <w:sz w:val="16"/>
                <w:szCs w:val="16"/>
              </w:rPr>
              <w:t>Subdiv. 4.4 of Div. 4</w:t>
            </w:r>
            <w:r>
              <w:rPr>
                <w:sz w:val="16"/>
                <w:szCs w:val="16"/>
              </w:rPr>
              <w:tab/>
            </w:r>
            <w:r>
              <w:rPr>
                <w:sz w:val="16"/>
                <w:szCs w:val="16"/>
              </w:rPr>
              <w:br/>
              <w:t>of Part 3</w:t>
            </w:r>
          </w:p>
        </w:tc>
        <w:tc>
          <w:tcPr>
            <w:tcW w:w="4943" w:type="dxa"/>
            <w:shd w:val="clear" w:color="auto" w:fill="auto"/>
          </w:tcPr>
          <w:p w:rsidR="00A67D66" w:rsidRPr="006D2D8A" w:rsidRDefault="00A67D66">
            <w:pPr>
              <w:pStyle w:val="Tabletext"/>
              <w:rPr>
                <w:sz w:val="16"/>
                <w:szCs w:val="16"/>
              </w:rPr>
            </w:pPr>
            <w:r>
              <w:rPr>
                <w:sz w:val="16"/>
                <w:szCs w:val="16"/>
              </w:rPr>
              <w:t>ad. No. 58, 2013</w:t>
            </w:r>
          </w:p>
        </w:tc>
      </w:tr>
      <w:tr w:rsidR="004F39DD" w:rsidRPr="006D2D8A" w:rsidTr="00F91C63">
        <w:trPr>
          <w:cantSplit/>
        </w:trPr>
        <w:tc>
          <w:tcPr>
            <w:tcW w:w="2139" w:type="dxa"/>
            <w:shd w:val="clear" w:color="auto" w:fill="auto"/>
          </w:tcPr>
          <w:p w:rsidR="004F39DD" w:rsidRPr="006D2D8A" w:rsidRDefault="004F39DD" w:rsidP="00F91C63">
            <w:pPr>
              <w:pStyle w:val="Tabletext"/>
              <w:tabs>
                <w:tab w:val="center" w:leader="dot" w:pos="2268"/>
              </w:tabs>
              <w:rPr>
                <w:sz w:val="16"/>
                <w:szCs w:val="16"/>
              </w:rPr>
            </w:pPr>
            <w:r w:rsidRPr="006D2D8A">
              <w:rPr>
                <w:sz w:val="16"/>
                <w:szCs w:val="16"/>
              </w:rPr>
              <w:t>r. 3.19</w:t>
            </w:r>
            <w:r>
              <w:rPr>
                <w:sz w:val="16"/>
                <w:szCs w:val="16"/>
              </w:rPr>
              <w:t>A</w:t>
            </w:r>
            <w:r w:rsidRPr="006D2D8A">
              <w:rPr>
                <w:sz w:val="16"/>
                <w:szCs w:val="16"/>
              </w:rPr>
              <w:tab/>
            </w:r>
          </w:p>
        </w:tc>
        <w:tc>
          <w:tcPr>
            <w:tcW w:w="4943" w:type="dxa"/>
            <w:shd w:val="clear" w:color="auto" w:fill="auto"/>
          </w:tcPr>
          <w:p w:rsidR="004F39DD" w:rsidRPr="006D2D8A" w:rsidRDefault="004F39DD">
            <w:pPr>
              <w:pStyle w:val="Tabletext"/>
              <w:rPr>
                <w:sz w:val="16"/>
                <w:szCs w:val="16"/>
              </w:rPr>
            </w:pPr>
            <w:r w:rsidRPr="006D2D8A">
              <w:rPr>
                <w:sz w:val="16"/>
                <w:szCs w:val="16"/>
              </w:rPr>
              <w:t xml:space="preserve">ad. </w:t>
            </w:r>
            <w:r w:rsidR="008C2C41">
              <w:rPr>
                <w:sz w:val="16"/>
                <w:szCs w:val="16"/>
              </w:rPr>
              <w:t>No. 58, 2013</w:t>
            </w:r>
          </w:p>
        </w:tc>
      </w:tr>
      <w:tr w:rsidR="0089553A" w:rsidRPr="006D2D8A" w:rsidTr="00E4489D">
        <w:trPr>
          <w:cantSplit/>
        </w:trPr>
        <w:tc>
          <w:tcPr>
            <w:tcW w:w="2139" w:type="dxa"/>
            <w:shd w:val="clear" w:color="auto" w:fill="auto"/>
          </w:tcPr>
          <w:p w:rsidR="0089553A" w:rsidRDefault="0089553A">
            <w:pPr>
              <w:pStyle w:val="Tabletext"/>
              <w:tabs>
                <w:tab w:val="center" w:leader="dot" w:pos="2268"/>
              </w:tabs>
              <w:rPr>
                <w:b/>
                <w:sz w:val="16"/>
                <w:szCs w:val="16"/>
              </w:rPr>
            </w:pPr>
            <w:r w:rsidRPr="006D2D8A">
              <w:rPr>
                <w:sz w:val="16"/>
                <w:szCs w:val="16"/>
              </w:rPr>
              <w:t>r. 3.19</w:t>
            </w:r>
            <w:r>
              <w:rPr>
                <w:sz w:val="16"/>
                <w:szCs w:val="16"/>
              </w:rPr>
              <w:t>B</w:t>
            </w:r>
            <w:r w:rsidRPr="006D2D8A">
              <w:rPr>
                <w:sz w:val="16"/>
                <w:szCs w:val="16"/>
              </w:rPr>
              <w:tab/>
            </w:r>
          </w:p>
        </w:tc>
        <w:tc>
          <w:tcPr>
            <w:tcW w:w="4943" w:type="dxa"/>
            <w:shd w:val="clear" w:color="auto" w:fill="auto"/>
          </w:tcPr>
          <w:p w:rsidR="0089553A" w:rsidRPr="006D2D8A" w:rsidRDefault="0089553A" w:rsidP="00E4489D">
            <w:pPr>
              <w:pStyle w:val="Tabletext"/>
              <w:rPr>
                <w:sz w:val="16"/>
                <w:szCs w:val="16"/>
              </w:rPr>
            </w:pPr>
            <w:r w:rsidRPr="006D2D8A">
              <w:rPr>
                <w:sz w:val="16"/>
                <w:szCs w:val="16"/>
              </w:rPr>
              <w:t xml:space="preserve">ad. </w:t>
            </w:r>
            <w:r w:rsidR="008C2C41">
              <w:rPr>
                <w:sz w:val="16"/>
                <w:szCs w:val="16"/>
              </w:rPr>
              <w:t>No. 58, 2013</w:t>
            </w:r>
          </w:p>
        </w:tc>
      </w:tr>
      <w:tr w:rsidR="0089553A" w:rsidRPr="006D2D8A" w:rsidTr="00E4489D">
        <w:trPr>
          <w:cantSplit/>
        </w:trPr>
        <w:tc>
          <w:tcPr>
            <w:tcW w:w="2139" w:type="dxa"/>
            <w:shd w:val="clear" w:color="auto" w:fill="auto"/>
          </w:tcPr>
          <w:p w:rsidR="0089553A" w:rsidRDefault="0089553A" w:rsidP="0035397E">
            <w:pPr>
              <w:pStyle w:val="Tabletext"/>
              <w:tabs>
                <w:tab w:val="center" w:leader="dot" w:pos="2268"/>
              </w:tabs>
              <w:rPr>
                <w:b/>
                <w:sz w:val="16"/>
                <w:szCs w:val="16"/>
              </w:rPr>
            </w:pPr>
            <w:r w:rsidRPr="006D2D8A">
              <w:rPr>
                <w:sz w:val="16"/>
                <w:szCs w:val="16"/>
              </w:rPr>
              <w:t>r. 3.19</w:t>
            </w:r>
            <w:r>
              <w:rPr>
                <w:sz w:val="16"/>
                <w:szCs w:val="16"/>
              </w:rPr>
              <w:t>C</w:t>
            </w:r>
            <w:r w:rsidRPr="006D2D8A">
              <w:rPr>
                <w:sz w:val="16"/>
                <w:szCs w:val="16"/>
              </w:rPr>
              <w:tab/>
            </w:r>
          </w:p>
        </w:tc>
        <w:tc>
          <w:tcPr>
            <w:tcW w:w="4943" w:type="dxa"/>
            <w:shd w:val="clear" w:color="auto" w:fill="auto"/>
          </w:tcPr>
          <w:p w:rsidR="0089553A" w:rsidRPr="006D2D8A" w:rsidRDefault="0089553A" w:rsidP="00E4489D">
            <w:pPr>
              <w:pStyle w:val="Tabletext"/>
              <w:rPr>
                <w:sz w:val="16"/>
                <w:szCs w:val="16"/>
              </w:rPr>
            </w:pPr>
            <w:r w:rsidRPr="006D2D8A">
              <w:rPr>
                <w:sz w:val="16"/>
                <w:szCs w:val="16"/>
              </w:rPr>
              <w:t xml:space="preserve">ad. </w:t>
            </w:r>
            <w:r w:rsidR="008C2C41">
              <w:rPr>
                <w:sz w:val="16"/>
                <w:szCs w:val="16"/>
              </w:rPr>
              <w:t>No. 58, 2013</w:t>
            </w:r>
          </w:p>
        </w:tc>
      </w:tr>
      <w:tr w:rsidR="0089553A" w:rsidRPr="006D2D8A" w:rsidTr="00E4489D">
        <w:trPr>
          <w:cantSplit/>
        </w:trPr>
        <w:tc>
          <w:tcPr>
            <w:tcW w:w="2139" w:type="dxa"/>
            <w:shd w:val="clear" w:color="auto" w:fill="auto"/>
          </w:tcPr>
          <w:p w:rsidR="0089553A" w:rsidRPr="006D2D8A" w:rsidRDefault="0089553A">
            <w:pPr>
              <w:pStyle w:val="Tabletext"/>
              <w:tabs>
                <w:tab w:val="center" w:leader="dot" w:pos="2268"/>
              </w:tabs>
              <w:rPr>
                <w:sz w:val="16"/>
                <w:szCs w:val="16"/>
              </w:rPr>
            </w:pPr>
            <w:r w:rsidRPr="006D2D8A">
              <w:rPr>
                <w:sz w:val="16"/>
                <w:szCs w:val="16"/>
              </w:rPr>
              <w:t>r. 3.19</w:t>
            </w:r>
            <w:r>
              <w:rPr>
                <w:sz w:val="16"/>
                <w:szCs w:val="16"/>
              </w:rPr>
              <w:t>D</w:t>
            </w:r>
            <w:r w:rsidRPr="006D2D8A">
              <w:rPr>
                <w:sz w:val="16"/>
                <w:szCs w:val="16"/>
              </w:rPr>
              <w:tab/>
            </w:r>
          </w:p>
        </w:tc>
        <w:tc>
          <w:tcPr>
            <w:tcW w:w="4943" w:type="dxa"/>
            <w:shd w:val="clear" w:color="auto" w:fill="auto"/>
          </w:tcPr>
          <w:p w:rsidR="0089553A" w:rsidRPr="006D2D8A" w:rsidRDefault="0089553A" w:rsidP="00E4489D">
            <w:pPr>
              <w:pStyle w:val="Tabletext"/>
              <w:rPr>
                <w:sz w:val="16"/>
                <w:szCs w:val="16"/>
              </w:rPr>
            </w:pPr>
            <w:r w:rsidRPr="006D2D8A">
              <w:rPr>
                <w:sz w:val="16"/>
                <w:szCs w:val="16"/>
              </w:rPr>
              <w:t xml:space="preserve">ad. </w:t>
            </w:r>
            <w:r w:rsidR="008C2C41">
              <w:rPr>
                <w:sz w:val="16"/>
                <w:szCs w:val="16"/>
              </w:rPr>
              <w:t>No. 58, 2013</w:t>
            </w:r>
          </w:p>
        </w:tc>
      </w:tr>
      <w:tr w:rsidR="0089553A" w:rsidRPr="006D2D8A" w:rsidTr="00E4489D">
        <w:trPr>
          <w:cantSplit/>
        </w:trPr>
        <w:tc>
          <w:tcPr>
            <w:tcW w:w="2139" w:type="dxa"/>
            <w:shd w:val="clear" w:color="auto" w:fill="auto"/>
          </w:tcPr>
          <w:p w:rsidR="0089553A" w:rsidRPr="006D2D8A" w:rsidRDefault="0089553A">
            <w:pPr>
              <w:pStyle w:val="Tabletext"/>
              <w:tabs>
                <w:tab w:val="center" w:leader="dot" w:pos="2268"/>
              </w:tabs>
              <w:rPr>
                <w:sz w:val="16"/>
                <w:szCs w:val="16"/>
              </w:rPr>
            </w:pPr>
            <w:r w:rsidRPr="006D2D8A">
              <w:rPr>
                <w:sz w:val="16"/>
                <w:szCs w:val="16"/>
              </w:rPr>
              <w:t>r. 3.19</w:t>
            </w:r>
            <w:r>
              <w:rPr>
                <w:sz w:val="16"/>
                <w:szCs w:val="16"/>
              </w:rPr>
              <w:t>E</w:t>
            </w:r>
            <w:r w:rsidRPr="006D2D8A">
              <w:rPr>
                <w:sz w:val="16"/>
                <w:szCs w:val="16"/>
              </w:rPr>
              <w:tab/>
            </w:r>
          </w:p>
        </w:tc>
        <w:tc>
          <w:tcPr>
            <w:tcW w:w="4943" w:type="dxa"/>
            <w:shd w:val="clear" w:color="auto" w:fill="auto"/>
          </w:tcPr>
          <w:p w:rsidR="0089553A" w:rsidRPr="006D2D8A" w:rsidRDefault="0089553A" w:rsidP="00E4489D">
            <w:pPr>
              <w:pStyle w:val="Tabletext"/>
              <w:rPr>
                <w:sz w:val="16"/>
                <w:szCs w:val="16"/>
              </w:rPr>
            </w:pPr>
            <w:r w:rsidRPr="006D2D8A">
              <w:rPr>
                <w:sz w:val="16"/>
                <w:szCs w:val="16"/>
              </w:rPr>
              <w:t xml:space="preserve">ad. </w:t>
            </w:r>
            <w:r w:rsidR="008C2C41">
              <w:rPr>
                <w:sz w:val="16"/>
                <w:szCs w:val="16"/>
              </w:rPr>
              <w:t>No. 58, 2013</w:t>
            </w:r>
          </w:p>
        </w:tc>
      </w:tr>
      <w:tr w:rsidR="008A23B8" w:rsidRPr="006D2D8A" w:rsidTr="00E4489D">
        <w:trPr>
          <w:cantSplit/>
        </w:trPr>
        <w:tc>
          <w:tcPr>
            <w:tcW w:w="2139" w:type="dxa"/>
            <w:shd w:val="clear" w:color="auto" w:fill="auto"/>
          </w:tcPr>
          <w:p w:rsidR="008A23B8" w:rsidRPr="006D2D8A" w:rsidRDefault="008A23B8">
            <w:pPr>
              <w:pStyle w:val="Tabletext"/>
              <w:tabs>
                <w:tab w:val="center" w:leader="dot" w:pos="2268"/>
              </w:tabs>
              <w:rPr>
                <w:sz w:val="16"/>
                <w:szCs w:val="16"/>
              </w:rPr>
            </w:pPr>
            <w:r w:rsidRPr="006D2D8A">
              <w:rPr>
                <w:sz w:val="16"/>
                <w:szCs w:val="16"/>
              </w:rPr>
              <w:t>r. 3.19</w:t>
            </w:r>
            <w:r>
              <w:rPr>
                <w:sz w:val="16"/>
                <w:szCs w:val="16"/>
              </w:rPr>
              <w:t>F</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 xml:space="preserve">ad. </w:t>
            </w:r>
            <w:r w:rsidR="008C2C41">
              <w:rPr>
                <w:sz w:val="16"/>
                <w:szCs w:val="16"/>
              </w:rPr>
              <w:t>No. 58, 2013</w:t>
            </w:r>
          </w:p>
        </w:tc>
      </w:tr>
      <w:tr w:rsidR="008A23B8" w:rsidRPr="006D2D8A" w:rsidTr="00E4489D">
        <w:trPr>
          <w:cantSplit/>
        </w:trPr>
        <w:tc>
          <w:tcPr>
            <w:tcW w:w="2139" w:type="dxa"/>
            <w:shd w:val="clear" w:color="auto" w:fill="auto"/>
          </w:tcPr>
          <w:p w:rsidR="008A23B8" w:rsidRPr="006D2D8A" w:rsidRDefault="008A23B8" w:rsidP="0089553A">
            <w:pPr>
              <w:pStyle w:val="Tabletext"/>
              <w:tabs>
                <w:tab w:val="center" w:leader="dot" w:pos="2268"/>
              </w:tabs>
              <w:rPr>
                <w:sz w:val="16"/>
                <w:szCs w:val="16"/>
              </w:rPr>
            </w:pPr>
            <w:r w:rsidRPr="006D2D8A">
              <w:rPr>
                <w:sz w:val="16"/>
                <w:szCs w:val="16"/>
              </w:rPr>
              <w:t>r. 3.19</w:t>
            </w:r>
            <w:r>
              <w:rPr>
                <w:sz w:val="16"/>
                <w:szCs w:val="16"/>
              </w:rPr>
              <w:t>G</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 xml:space="preserve">ad. </w:t>
            </w:r>
            <w:r w:rsidR="008C2C41">
              <w:rPr>
                <w:sz w:val="16"/>
                <w:szCs w:val="16"/>
              </w:rPr>
              <w:t>No. 58, 2013</w:t>
            </w:r>
          </w:p>
        </w:tc>
      </w:tr>
      <w:tr w:rsidR="008A23B8" w:rsidRPr="006D2D8A" w:rsidTr="00E4489D">
        <w:trPr>
          <w:cantSplit/>
        </w:trPr>
        <w:tc>
          <w:tcPr>
            <w:tcW w:w="2139" w:type="dxa"/>
            <w:shd w:val="clear" w:color="auto" w:fill="auto"/>
          </w:tcPr>
          <w:p w:rsidR="008A23B8" w:rsidRPr="006D2D8A" w:rsidRDefault="008A23B8">
            <w:pPr>
              <w:pStyle w:val="Tabletext"/>
              <w:tabs>
                <w:tab w:val="center" w:leader="dot" w:pos="2268"/>
              </w:tabs>
              <w:rPr>
                <w:sz w:val="16"/>
                <w:szCs w:val="16"/>
              </w:rPr>
            </w:pPr>
            <w:r w:rsidRPr="006D2D8A">
              <w:rPr>
                <w:sz w:val="16"/>
                <w:szCs w:val="16"/>
              </w:rPr>
              <w:t>r. 3.19</w:t>
            </w:r>
            <w:r>
              <w:rPr>
                <w:sz w:val="16"/>
                <w:szCs w:val="16"/>
              </w:rPr>
              <w:t>H</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 xml:space="preserve">ad. </w:t>
            </w:r>
            <w:r w:rsidR="008C2C41">
              <w:rPr>
                <w:sz w:val="16"/>
                <w:szCs w:val="16"/>
              </w:rPr>
              <w:t>No. 58, 2013</w:t>
            </w:r>
          </w:p>
        </w:tc>
      </w:tr>
      <w:tr w:rsidR="008A23B8" w:rsidRPr="006D2D8A" w:rsidTr="00E4489D">
        <w:trPr>
          <w:cantSplit/>
        </w:trPr>
        <w:tc>
          <w:tcPr>
            <w:tcW w:w="2139" w:type="dxa"/>
            <w:shd w:val="clear" w:color="auto" w:fill="auto"/>
          </w:tcPr>
          <w:p w:rsidR="008A23B8" w:rsidRPr="006D2D8A" w:rsidRDefault="008A23B8">
            <w:pPr>
              <w:pStyle w:val="Tabletext"/>
              <w:tabs>
                <w:tab w:val="center" w:leader="dot" w:pos="2268"/>
              </w:tabs>
              <w:rPr>
                <w:sz w:val="16"/>
                <w:szCs w:val="16"/>
              </w:rPr>
            </w:pPr>
            <w:r w:rsidRPr="006D2D8A">
              <w:rPr>
                <w:sz w:val="16"/>
                <w:szCs w:val="16"/>
              </w:rPr>
              <w:t>r. 3.19</w:t>
            </w:r>
            <w:r>
              <w:rPr>
                <w:sz w:val="16"/>
                <w:szCs w:val="16"/>
              </w:rPr>
              <w:t>J</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 xml:space="preserve">ad. </w:t>
            </w:r>
            <w:r w:rsidR="008C2C41">
              <w:rPr>
                <w:sz w:val="16"/>
                <w:szCs w:val="16"/>
              </w:rPr>
              <w:t>No. 58, 2013</w:t>
            </w:r>
          </w:p>
        </w:tc>
      </w:tr>
      <w:tr w:rsidR="008A23B8" w:rsidRPr="006D2D8A" w:rsidTr="00E4489D">
        <w:trPr>
          <w:cantSplit/>
        </w:trPr>
        <w:tc>
          <w:tcPr>
            <w:tcW w:w="2139" w:type="dxa"/>
            <w:shd w:val="clear" w:color="auto" w:fill="auto"/>
          </w:tcPr>
          <w:p w:rsidR="008A23B8" w:rsidRPr="006D2D8A" w:rsidRDefault="008A23B8" w:rsidP="00E4489D">
            <w:pPr>
              <w:pStyle w:val="Tabletext"/>
              <w:rPr>
                <w:sz w:val="16"/>
                <w:szCs w:val="16"/>
              </w:rPr>
            </w:pPr>
            <w:r w:rsidRPr="006D2D8A">
              <w:rPr>
                <w:b/>
                <w:sz w:val="16"/>
                <w:szCs w:val="16"/>
              </w:rPr>
              <w:t>Division 5</w:t>
            </w:r>
          </w:p>
        </w:tc>
        <w:tc>
          <w:tcPr>
            <w:tcW w:w="4943" w:type="dxa"/>
            <w:shd w:val="clear" w:color="auto" w:fill="auto"/>
          </w:tcPr>
          <w:p w:rsidR="008A23B8" w:rsidRPr="006D2D8A" w:rsidRDefault="008A23B8"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Div. 5 of Part 3</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3.20</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3.21</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3.22</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8A23B8" w:rsidRPr="006D2D8A" w:rsidTr="00E4489D">
        <w:trPr>
          <w:cantSplit/>
        </w:trPr>
        <w:tc>
          <w:tcPr>
            <w:tcW w:w="2139" w:type="dxa"/>
            <w:shd w:val="clear" w:color="auto" w:fill="auto"/>
          </w:tcPr>
          <w:p w:rsidR="008A23B8" w:rsidRPr="006D2D8A" w:rsidRDefault="008A23B8" w:rsidP="00E4489D">
            <w:pPr>
              <w:pStyle w:val="Tabletext"/>
              <w:rPr>
                <w:sz w:val="16"/>
                <w:szCs w:val="16"/>
              </w:rPr>
            </w:pPr>
            <w:r w:rsidRPr="006D2D8A">
              <w:rPr>
                <w:b/>
                <w:sz w:val="16"/>
                <w:szCs w:val="16"/>
              </w:rPr>
              <w:t>Division 6</w:t>
            </w:r>
          </w:p>
        </w:tc>
        <w:tc>
          <w:tcPr>
            <w:tcW w:w="4943" w:type="dxa"/>
            <w:shd w:val="clear" w:color="auto" w:fill="auto"/>
          </w:tcPr>
          <w:p w:rsidR="008A23B8" w:rsidRPr="006D2D8A" w:rsidRDefault="008A23B8"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Div. 6 of Part 3</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3.23</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3.24</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3.25</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8A23B8" w:rsidRPr="006D2D8A" w:rsidTr="00E4489D">
        <w:trPr>
          <w:cantSplit/>
        </w:trPr>
        <w:tc>
          <w:tcPr>
            <w:tcW w:w="2139" w:type="dxa"/>
            <w:shd w:val="clear" w:color="auto" w:fill="auto"/>
          </w:tcPr>
          <w:p w:rsidR="008A23B8" w:rsidRPr="006D2D8A" w:rsidRDefault="008A23B8" w:rsidP="00E4489D">
            <w:pPr>
              <w:pStyle w:val="Tabletext"/>
              <w:rPr>
                <w:sz w:val="16"/>
                <w:szCs w:val="16"/>
              </w:rPr>
            </w:pPr>
            <w:r w:rsidRPr="006D2D8A">
              <w:rPr>
                <w:b/>
                <w:sz w:val="16"/>
                <w:szCs w:val="16"/>
              </w:rPr>
              <w:t>Division 7</w:t>
            </w:r>
          </w:p>
        </w:tc>
        <w:tc>
          <w:tcPr>
            <w:tcW w:w="4943" w:type="dxa"/>
            <w:shd w:val="clear" w:color="auto" w:fill="auto"/>
          </w:tcPr>
          <w:p w:rsidR="008A23B8" w:rsidRPr="006D2D8A" w:rsidRDefault="008A23B8"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Div. 7 of Part 3</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E4489D">
            <w:pPr>
              <w:pStyle w:val="Tabletext"/>
              <w:rPr>
                <w:sz w:val="16"/>
                <w:szCs w:val="16"/>
              </w:rPr>
            </w:pPr>
            <w:r w:rsidRPr="006D2D8A">
              <w:rPr>
                <w:b/>
                <w:sz w:val="16"/>
                <w:szCs w:val="16"/>
              </w:rPr>
              <w:t>Subdivision 7.1</w:t>
            </w:r>
          </w:p>
        </w:tc>
        <w:tc>
          <w:tcPr>
            <w:tcW w:w="4943" w:type="dxa"/>
            <w:shd w:val="clear" w:color="auto" w:fill="auto"/>
          </w:tcPr>
          <w:p w:rsidR="008A23B8" w:rsidRPr="006D2D8A" w:rsidRDefault="008A23B8"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3.29</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3.30</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3.31</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3.32</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p>
        </w:tc>
        <w:tc>
          <w:tcPr>
            <w:tcW w:w="4943" w:type="dxa"/>
            <w:shd w:val="clear" w:color="auto" w:fill="auto"/>
          </w:tcPr>
          <w:p w:rsidR="008A23B8" w:rsidRPr="006D2D8A" w:rsidRDefault="008A23B8" w:rsidP="00E4489D">
            <w:pPr>
              <w:pStyle w:val="Tabletext"/>
              <w:rPr>
                <w:sz w:val="16"/>
                <w:szCs w:val="16"/>
              </w:rPr>
            </w:pPr>
            <w:r w:rsidRPr="006D2D8A">
              <w:rPr>
                <w:sz w:val="16"/>
                <w:szCs w:val="16"/>
              </w:rPr>
              <w:t>am.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3.33</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3.34</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E4489D">
            <w:pPr>
              <w:pStyle w:val="Tabletext"/>
              <w:rPr>
                <w:sz w:val="16"/>
                <w:szCs w:val="16"/>
              </w:rPr>
            </w:pPr>
            <w:r w:rsidRPr="006D2D8A">
              <w:rPr>
                <w:b/>
                <w:sz w:val="16"/>
                <w:szCs w:val="16"/>
              </w:rPr>
              <w:t>Subdivision 7.2</w:t>
            </w:r>
          </w:p>
        </w:tc>
        <w:tc>
          <w:tcPr>
            <w:tcW w:w="4943" w:type="dxa"/>
            <w:shd w:val="clear" w:color="auto" w:fill="auto"/>
          </w:tcPr>
          <w:p w:rsidR="008A23B8" w:rsidRPr="006D2D8A" w:rsidRDefault="008A23B8"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3.35</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3.36</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E4489D">
            <w:pPr>
              <w:pStyle w:val="Tabletext"/>
              <w:rPr>
                <w:sz w:val="16"/>
                <w:szCs w:val="16"/>
              </w:rPr>
            </w:pPr>
            <w:r w:rsidRPr="006D2D8A">
              <w:rPr>
                <w:b/>
                <w:sz w:val="16"/>
                <w:szCs w:val="16"/>
              </w:rPr>
              <w:t>Subdivision 7.3</w:t>
            </w:r>
          </w:p>
        </w:tc>
        <w:tc>
          <w:tcPr>
            <w:tcW w:w="4943" w:type="dxa"/>
            <w:shd w:val="clear" w:color="auto" w:fill="auto"/>
          </w:tcPr>
          <w:p w:rsidR="008A23B8" w:rsidRPr="006D2D8A" w:rsidRDefault="008A23B8"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3.37</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p>
        </w:tc>
        <w:tc>
          <w:tcPr>
            <w:tcW w:w="4943" w:type="dxa"/>
            <w:shd w:val="clear" w:color="auto" w:fill="auto"/>
          </w:tcPr>
          <w:p w:rsidR="008A23B8" w:rsidRPr="006D2D8A" w:rsidRDefault="008A23B8" w:rsidP="00A67D66">
            <w:pPr>
              <w:pStyle w:val="Tabletext"/>
              <w:rPr>
                <w:sz w:val="16"/>
                <w:szCs w:val="16"/>
              </w:rPr>
            </w:pPr>
            <w:r w:rsidRPr="006D2D8A">
              <w:rPr>
                <w:sz w:val="16"/>
                <w:szCs w:val="16"/>
              </w:rPr>
              <w:t>am. No</w:t>
            </w:r>
            <w:r w:rsidR="008C2C41">
              <w:rPr>
                <w:sz w:val="16"/>
                <w:szCs w:val="16"/>
              </w:rPr>
              <w:t>s</w:t>
            </w:r>
            <w:r w:rsidRPr="006D2D8A">
              <w:rPr>
                <w:sz w:val="16"/>
                <w:szCs w:val="16"/>
              </w:rPr>
              <w:t>. 17</w:t>
            </w:r>
            <w:r w:rsidR="00A67D66">
              <w:rPr>
                <w:sz w:val="16"/>
                <w:szCs w:val="16"/>
              </w:rPr>
              <w:t xml:space="preserve"> </w:t>
            </w:r>
            <w:r w:rsidR="008C2C41">
              <w:rPr>
                <w:sz w:val="16"/>
                <w:szCs w:val="16"/>
              </w:rPr>
              <w:t>and 58,</w:t>
            </w:r>
            <w:r w:rsidR="008C2C41" w:rsidRPr="006D2D8A">
              <w:rPr>
                <w:sz w:val="16"/>
                <w:szCs w:val="16"/>
              </w:rPr>
              <w:t xml:space="preserve"> </w:t>
            </w:r>
            <w:r w:rsidRPr="006D2D8A">
              <w:rPr>
                <w:sz w:val="16"/>
                <w:szCs w:val="16"/>
              </w:rPr>
              <w:t>2013</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3.38</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3.39</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3.40</w:t>
            </w:r>
            <w:r w:rsidRPr="006D2D8A">
              <w:rPr>
                <w:sz w:val="16"/>
                <w:szCs w:val="16"/>
              </w:rPr>
              <w:tab/>
            </w:r>
          </w:p>
        </w:tc>
        <w:tc>
          <w:tcPr>
            <w:tcW w:w="4943" w:type="dxa"/>
            <w:shd w:val="clear" w:color="auto" w:fill="auto"/>
          </w:tcPr>
          <w:p w:rsidR="008A23B8" w:rsidRPr="006D2D8A" w:rsidRDefault="008A23B8">
            <w:pPr>
              <w:pStyle w:val="Tabletext"/>
              <w:rPr>
                <w:sz w:val="16"/>
                <w:szCs w:val="16"/>
              </w:rPr>
            </w:pPr>
            <w:r w:rsidRPr="006D2D8A">
              <w:rPr>
                <w:sz w:val="16"/>
                <w:szCs w:val="16"/>
              </w:rPr>
              <w:t xml:space="preserve">ad. 2012 </w:t>
            </w:r>
            <w:r w:rsidR="008C2C41">
              <w:rPr>
                <w:sz w:val="16"/>
                <w:szCs w:val="16"/>
              </w:rPr>
              <w:t>No. </w:t>
            </w:r>
            <w:r w:rsidRPr="006D2D8A">
              <w:rPr>
                <w:sz w:val="16"/>
                <w:szCs w:val="16"/>
              </w:rPr>
              <w:t>289</w:t>
            </w:r>
          </w:p>
        </w:tc>
      </w:tr>
      <w:tr w:rsidR="008A23B8" w:rsidRPr="006D2D8A" w:rsidTr="00E4489D">
        <w:trPr>
          <w:cantSplit/>
        </w:trPr>
        <w:tc>
          <w:tcPr>
            <w:tcW w:w="2139" w:type="dxa"/>
            <w:shd w:val="clear" w:color="auto" w:fill="auto"/>
          </w:tcPr>
          <w:p w:rsidR="008A23B8" w:rsidRPr="006D2D8A" w:rsidRDefault="008A23B8" w:rsidP="00E4489D">
            <w:pPr>
              <w:pStyle w:val="Tabletext"/>
              <w:rPr>
                <w:sz w:val="16"/>
                <w:szCs w:val="16"/>
              </w:rPr>
            </w:pPr>
            <w:r w:rsidRPr="006D2D8A">
              <w:rPr>
                <w:b/>
                <w:sz w:val="16"/>
                <w:szCs w:val="16"/>
              </w:rPr>
              <w:t>Subdivision 7,4</w:t>
            </w:r>
          </w:p>
        </w:tc>
        <w:tc>
          <w:tcPr>
            <w:tcW w:w="4943" w:type="dxa"/>
            <w:shd w:val="clear" w:color="auto" w:fill="auto"/>
          </w:tcPr>
          <w:p w:rsidR="008A23B8" w:rsidRPr="006D2D8A" w:rsidRDefault="008A23B8"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3.41</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3.42</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E4489D">
            <w:pPr>
              <w:pStyle w:val="Tabletext"/>
              <w:rPr>
                <w:sz w:val="16"/>
                <w:szCs w:val="16"/>
              </w:rPr>
            </w:pPr>
            <w:r w:rsidRPr="006D2D8A">
              <w:rPr>
                <w:b/>
                <w:sz w:val="16"/>
                <w:szCs w:val="16"/>
              </w:rPr>
              <w:t>Subdivision 7.5</w:t>
            </w:r>
          </w:p>
        </w:tc>
        <w:tc>
          <w:tcPr>
            <w:tcW w:w="4943" w:type="dxa"/>
            <w:shd w:val="clear" w:color="auto" w:fill="auto"/>
          </w:tcPr>
          <w:p w:rsidR="008A23B8" w:rsidRPr="006D2D8A" w:rsidRDefault="008A23B8"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3.43</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3.44</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3.45</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p>
        </w:tc>
        <w:tc>
          <w:tcPr>
            <w:tcW w:w="4943" w:type="dxa"/>
            <w:shd w:val="clear" w:color="auto" w:fill="auto"/>
          </w:tcPr>
          <w:p w:rsidR="008A23B8" w:rsidRPr="006D2D8A" w:rsidRDefault="008A23B8" w:rsidP="00E4489D">
            <w:pPr>
              <w:pStyle w:val="Tabletext"/>
              <w:rPr>
                <w:sz w:val="16"/>
                <w:szCs w:val="16"/>
              </w:rPr>
            </w:pPr>
            <w:r w:rsidRPr="006D2D8A">
              <w:rPr>
                <w:sz w:val="16"/>
                <w:szCs w:val="16"/>
              </w:rPr>
              <w:t>am. No. 17, 2013</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3.46</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3.47</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p>
        </w:tc>
        <w:tc>
          <w:tcPr>
            <w:tcW w:w="4943" w:type="dxa"/>
            <w:shd w:val="clear" w:color="auto" w:fill="auto"/>
          </w:tcPr>
          <w:p w:rsidR="008A23B8" w:rsidRPr="006D2D8A" w:rsidRDefault="008A23B8" w:rsidP="00E4489D">
            <w:pPr>
              <w:pStyle w:val="Tabletext"/>
              <w:rPr>
                <w:sz w:val="16"/>
                <w:szCs w:val="16"/>
              </w:rPr>
            </w:pPr>
            <w:r w:rsidRPr="006D2D8A">
              <w:rPr>
                <w:sz w:val="16"/>
                <w:szCs w:val="16"/>
              </w:rPr>
              <w:t>am. No. 17, 2013</w:t>
            </w:r>
          </w:p>
        </w:tc>
      </w:tr>
      <w:tr w:rsidR="008A23B8" w:rsidRPr="006D2D8A" w:rsidTr="00E4489D">
        <w:trPr>
          <w:cantSplit/>
        </w:trPr>
        <w:tc>
          <w:tcPr>
            <w:tcW w:w="2139" w:type="dxa"/>
            <w:shd w:val="clear" w:color="auto" w:fill="auto"/>
          </w:tcPr>
          <w:p w:rsidR="008A23B8" w:rsidRPr="006D2D8A" w:rsidRDefault="008A23B8" w:rsidP="00E4489D">
            <w:pPr>
              <w:pStyle w:val="Tabletext"/>
              <w:rPr>
                <w:sz w:val="16"/>
                <w:szCs w:val="16"/>
              </w:rPr>
            </w:pPr>
            <w:r w:rsidRPr="006D2D8A">
              <w:rPr>
                <w:b/>
                <w:sz w:val="16"/>
                <w:szCs w:val="16"/>
              </w:rPr>
              <w:t>Subdivision 7.6</w:t>
            </w:r>
          </w:p>
        </w:tc>
        <w:tc>
          <w:tcPr>
            <w:tcW w:w="4943" w:type="dxa"/>
            <w:shd w:val="clear" w:color="auto" w:fill="auto"/>
          </w:tcPr>
          <w:p w:rsidR="008A23B8" w:rsidRPr="006D2D8A" w:rsidRDefault="008A23B8"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3.48</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3.49</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Pr>
                <w:sz w:val="16"/>
                <w:szCs w:val="16"/>
              </w:rPr>
              <w:t>Heading to r. 3.50</w:t>
            </w:r>
            <w:r>
              <w:rPr>
                <w:sz w:val="16"/>
                <w:szCs w:val="16"/>
              </w:rPr>
              <w:tab/>
            </w:r>
          </w:p>
        </w:tc>
        <w:tc>
          <w:tcPr>
            <w:tcW w:w="4943" w:type="dxa"/>
            <w:shd w:val="clear" w:color="auto" w:fill="auto"/>
          </w:tcPr>
          <w:p w:rsidR="008A23B8" w:rsidRPr="006D2D8A" w:rsidRDefault="008A23B8" w:rsidP="00E4489D">
            <w:pPr>
              <w:pStyle w:val="Tabletext"/>
              <w:rPr>
                <w:sz w:val="16"/>
                <w:szCs w:val="16"/>
              </w:rPr>
            </w:pPr>
            <w:r>
              <w:rPr>
                <w:sz w:val="16"/>
                <w:szCs w:val="16"/>
              </w:rPr>
              <w:t xml:space="preserve">rs. </w:t>
            </w:r>
            <w:r w:rsidR="008C2C41">
              <w:rPr>
                <w:sz w:val="16"/>
                <w:szCs w:val="16"/>
              </w:rPr>
              <w:t>No. 58, 2013</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3.50</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p>
        </w:tc>
        <w:tc>
          <w:tcPr>
            <w:tcW w:w="4943" w:type="dxa"/>
            <w:shd w:val="clear" w:color="auto" w:fill="auto"/>
          </w:tcPr>
          <w:p w:rsidR="008A23B8" w:rsidRPr="006D2D8A" w:rsidRDefault="008A23B8" w:rsidP="00E4489D">
            <w:pPr>
              <w:pStyle w:val="Tabletext"/>
              <w:rPr>
                <w:sz w:val="16"/>
                <w:szCs w:val="16"/>
              </w:rPr>
            </w:pPr>
            <w:r w:rsidRPr="006D2D8A">
              <w:rPr>
                <w:sz w:val="16"/>
                <w:szCs w:val="16"/>
              </w:rPr>
              <w:t>am. No. 17, 2013</w:t>
            </w:r>
          </w:p>
        </w:tc>
      </w:tr>
      <w:tr w:rsidR="008A23B8" w:rsidRPr="006D2D8A" w:rsidTr="00E4489D">
        <w:trPr>
          <w:cantSplit/>
        </w:trPr>
        <w:tc>
          <w:tcPr>
            <w:tcW w:w="2139" w:type="dxa"/>
            <w:shd w:val="clear" w:color="auto" w:fill="auto"/>
          </w:tcPr>
          <w:p w:rsidR="008A23B8" w:rsidRPr="006D2D8A" w:rsidRDefault="008A23B8" w:rsidP="00E4489D">
            <w:pPr>
              <w:pStyle w:val="Tabletext"/>
              <w:rPr>
                <w:sz w:val="16"/>
                <w:szCs w:val="16"/>
              </w:rPr>
            </w:pPr>
            <w:r w:rsidRPr="006D2D8A">
              <w:rPr>
                <w:b/>
                <w:sz w:val="16"/>
                <w:szCs w:val="16"/>
              </w:rPr>
              <w:t>Part 4</w:t>
            </w:r>
          </w:p>
        </w:tc>
        <w:tc>
          <w:tcPr>
            <w:tcW w:w="4943" w:type="dxa"/>
            <w:shd w:val="clear" w:color="auto" w:fill="auto"/>
          </w:tcPr>
          <w:p w:rsidR="008A23B8" w:rsidRPr="006D2D8A" w:rsidRDefault="008A23B8"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Part 4</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12</w:t>
            </w:r>
          </w:p>
        </w:tc>
      </w:tr>
      <w:tr w:rsidR="00F74445" w:rsidRPr="006D2D8A" w:rsidTr="00E4489D">
        <w:trPr>
          <w:cantSplit/>
        </w:trPr>
        <w:tc>
          <w:tcPr>
            <w:tcW w:w="2139" w:type="dxa"/>
            <w:shd w:val="clear" w:color="auto" w:fill="auto"/>
          </w:tcPr>
          <w:p w:rsidR="00F74445" w:rsidRPr="006D2D8A" w:rsidRDefault="00F74445" w:rsidP="0035397E">
            <w:pPr>
              <w:pStyle w:val="Tabletext"/>
              <w:tabs>
                <w:tab w:val="center" w:leader="dot" w:pos="2268"/>
              </w:tabs>
              <w:rPr>
                <w:sz w:val="16"/>
                <w:szCs w:val="16"/>
              </w:rPr>
            </w:pPr>
            <w:r w:rsidRPr="006D2D8A">
              <w:rPr>
                <w:b/>
                <w:sz w:val="16"/>
                <w:szCs w:val="16"/>
              </w:rPr>
              <w:t>Division 3</w:t>
            </w:r>
          </w:p>
        </w:tc>
        <w:tc>
          <w:tcPr>
            <w:tcW w:w="4943" w:type="dxa"/>
            <w:shd w:val="clear" w:color="auto" w:fill="auto"/>
          </w:tcPr>
          <w:p w:rsidR="00F74445" w:rsidRPr="006D2D8A" w:rsidRDefault="00F74445"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Div. 3 of Part 4</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4.5</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8A23B8" w:rsidRPr="006D2D8A" w:rsidTr="00E4489D">
        <w:trPr>
          <w:cantSplit/>
        </w:trPr>
        <w:tc>
          <w:tcPr>
            <w:tcW w:w="2139" w:type="dxa"/>
            <w:shd w:val="clear" w:color="auto" w:fill="auto"/>
          </w:tcPr>
          <w:p w:rsidR="008A23B8" w:rsidRPr="006D2D8A" w:rsidRDefault="008A23B8" w:rsidP="00E4489D">
            <w:pPr>
              <w:pStyle w:val="Tabletext"/>
              <w:rPr>
                <w:sz w:val="16"/>
                <w:szCs w:val="16"/>
              </w:rPr>
            </w:pPr>
            <w:r w:rsidRPr="006D2D8A">
              <w:rPr>
                <w:b/>
                <w:sz w:val="16"/>
                <w:szCs w:val="16"/>
              </w:rPr>
              <w:t>Division 5</w:t>
            </w:r>
          </w:p>
        </w:tc>
        <w:tc>
          <w:tcPr>
            <w:tcW w:w="4943" w:type="dxa"/>
            <w:shd w:val="clear" w:color="auto" w:fill="auto"/>
          </w:tcPr>
          <w:p w:rsidR="008A23B8" w:rsidRPr="006D2D8A" w:rsidRDefault="008A23B8"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Heading to r. 4.1</w:t>
            </w:r>
            <w:r w:rsidRPr="006D2D8A">
              <w:rPr>
                <w:sz w:val="16"/>
                <w:szCs w:val="16"/>
              </w:rPr>
              <w:tab/>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rep. 2012 No. 51</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Heading to r. 4.10</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4.1</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12</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Renumbered r. 4.10</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2012 No. 51</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4.10</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rs. 2012 No. 100</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4.11</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100</w:t>
            </w:r>
          </w:p>
        </w:tc>
      </w:tr>
      <w:tr w:rsidR="008A23B8" w:rsidRPr="006D2D8A" w:rsidTr="00E4489D">
        <w:trPr>
          <w:cantSplit/>
        </w:trPr>
        <w:tc>
          <w:tcPr>
            <w:tcW w:w="2139" w:type="dxa"/>
            <w:shd w:val="clear" w:color="auto" w:fill="auto"/>
          </w:tcPr>
          <w:p w:rsidR="008A23B8" w:rsidRPr="006D2D8A" w:rsidRDefault="008A23B8" w:rsidP="00E4489D">
            <w:pPr>
              <w:pStyle w:val="Tabletext"/>
              <w:rPr>
                <w:sz w:val="16"/>
                <w:szCs w:val="16"/>
              </w:rPr>
            </w:pPr>
            <w:r w:rsidRPr="006D2D8A">
              <w:rPr>
                <w:b/>
                <w:sz w:val="16"/>
                <w:szCs w:val="16"/>
              </w:rPr>
              <w:t>Part 6</w:t>
            </w:r>
          </w:p>
        </w:tc>
        <w:tc>
          <w:tcPr>
            <w:tcW w:w="4943" w:type="dxa"/>
            <w:shd w:val="clear" w:color="auto" w:fill="auto"/>
          </w:tcPr>
          <w:p w:rsidR="008A23B8" w:rsidRPr="006D2D8A" w:rsidRDefault="008A23B8"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Part 6</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6.1</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289</w:t>
            </w:r>
          </w:p>
        </w:tc>
      </w:tr>
      <w:tr w:rsidR="008A23B8" w:rsidRPr="006D2D8A" w:rsidTr="00E4489D">
        <w:trPr>
          <w:cantSplit/>
        </w:trPr>
        <w:tc>
          <w:tcPr>
            <w:tcW w:w="2139" w:type="dxa"/>
            <w:shd w:val="clear" w:color="auto" w:fill="auto"/>
          </w:tcPr>
          <w:p w:rsidR="008A23B8" w:rsidRPr="006D2D8A" w:rsidRDefault="008A23B8" w:rsidP="00E4489D">
            <w:pPr>
              <w:pStyle w:val="Tabletext"/>
              <w:rPr>
                <w:sz w:val="16"/>
                <w:szCs w:val="16"/>
              </w:rPr>
            </w:pPr>
            <w:r w:rsidRPr="006D2D8A">
              <w:rPr>
                <w:b/>
                <w:sz w:val="16"/>
                <w:szCs w:val="16"/>
              </w:rPr>
              <w:t>Part 7</w:t>
            </w:r>
          </w:p>
        </w:tc>
        <w:tc>
          <w:tcPr>
            <w:tcW w:w="4943" w:type="dxa"/>
            <w:shd w:val="clear" w:color="auto" w:fill="auto"/>
          </w:tcPr>
          <w:p w:rsidR="008A23B8" w:rsidRPr="006D2D8A" w:rsidRDefault="008A23B8"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Part 7</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12</w:t>
            </w:r>
          </w:p>
        </w:tc>
      </w:tr>
      <w:tr w:rsidR="008A23B8" w:rsidRPr="006D2D8A" w:rsidTr="00E4489D">
        <w:trPr>
          <w:cantSplit/>
        </w:trPr>
        <w:tc>
          <w:tcPr>
            <w:tcW w:w="2139" w:type="dxa"/>
            <w:shd w:val="clear" w:color="auto" w:fill="auto"/>
          </w:tcPr>
          <w:p w:rsidR="008A23B8" w:rsidRPr="006D2D8A" w:rsidRDefault="008A23B8" w:rsidP="00E4489D">
            <w:pPr>
              <w:pStyle w:val="Tabletext"/>
              <w:rPr>
                <w:sz w:val="16"/>
                <w:szCs w:val="16"/>
              </w:rPr>
            </w:pPr>
            <w:r w:rsidRPr="006D2D8A">
              <w:rPr>
                <w:b/>
                <w:sz w:val="16"/>
                <w:szCs w:val="16"/>
              </w:rPr>
              <w:t>Division 2</w:t>
            </w:r>
          </w:p>
        </w:tc>
        <w:tc>
          <w:tcPr>
            <w:tcW w:w="4943" w:type="dxa"/>
            <w:shd w:val="clear" w:color="auto" w:fill="auto"/>
          </w:tcPr>
          <w:p w:rsidR="008A23B8" w:rsidRPr="006D2D8A" w:rsidRDefault="008A23B8"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7.1</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12</w:t>
            </w:r>
          </w:p>
        </w:tc>
      </w:tr>
      <w:tr w:rsidR="008A23B8" w:rsidRPr="006D2D8A" w:rsidTr="00E4489D">
        <w:trPr>
          <w:cantSplit/>
        </w:trPr>
        <w:tc>
          <w:tcPr>
            <w:tcW w:w="2139" w:type="dxa"/>
            <w:shd w:val="clear" w:color="auto" w:fill="auto"/>
          </w:tcPr>
          <w:p w:rsidR="008A23B8" w:rsidRPr="006D2D8A" w:rsidRDefault="008A23B8" w:rsidP="00E4489D">
            <w:pPr>
              <w:pStyle w:val="Tabletext"/>
              <w:rPr>
                <w:sz w:val="16"/>
                <w:szCs w:val="16"/>
              </w:rPr>
            </w:pPr>
            <w:r w:rsidRPr="006D2D8A">
              <w:rPr>
                <w:b/>
                <w:sz w:val="16"/>
                <w:szCs w:val="16"/>
              </w:rPr>
              <w:t>Part 14</w:t>
            </w:r>
          </w:p>
        </w:tc>
        <w:tc>
          <w:tcPr>
            <w:tcW w:w="4943" w:type="dxa"/>
            <w:shd w:val="clear" w:color="auto" w:fill="auto"/>
          </w:tcPr>
          <w:p w:rsidR="008A23B8" w:rsidRPr="006D2D8A" w:rsidRDefault="008A23B8" w:rsidP="00E4489D">
            <w:pPr>
              <w:pStyle w:val="Tabletext"/>
              <w:rPr>
                <w:sz w:val="16"/>
                <w:szCs w:val="16"/>
              </w:rPr>
            </w:pP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Part 14</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14.1</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8A23B8" w:rsidRPr="00F74445" w:rsidTr="00E4489D">
        <w:trPr>
          <w:cantSplit/>
        </w:trPr>
        <w:tc>
          <w:tcPr>
            <w:tcW w:w="2139" w:type="dxa"/>
            <w:shd w:val="clear" w:color="auto" w:fill="auto"/>
          </w:tcPr>
          <w:p w:rsidR="008A23B8" w:rsidRPr="006D2D8A" w:rsidRDefault="008A23B8" w:rsidP="00F74445">
            <w:pPr>
              <w:pStyle w:val="Tabletext"/>
              <w:rPr>
                <w:sz w:val="16"/>
                <w:szCs w:val="16"/>
              </w:rPr>
            </w:pPr>
          </w:p>
        </w:tc>
        <w:tc>
          <w:tcPr>
            <w:tcW w:w="4943" w:type="dxa"/>
            <w:shd w:val="clear" w:color="auto" w:fill="auto"/>
          </w:tcPr>
          <w:p w:rsidR="008A23B8" w:rsidRPr="006D2D8A" w:rsidRDefault="008A23B8" w:rsidP="00E4489D">
            <w:pPr>
              <w:pStyle w:val="Tabletext"/>
              <w:rPr>
                <w:sz w:val="16"/>
                <w:szCs w:val="16"/>
              </w:rPr>
            </w:pPr>
            <w:r w:rsidRPr="006D2D8A">
              <w:rPr>
                <w:sz w:val="16"/>
                <w:szCs w:val="16"/>
              </w:rPr>
              <w:t>am. 2012 No. 289</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14.1A</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p>
        </w:tc>
        <w:tc>
          <w:tcPr>
            <w:tcW w:w="4943" w:type="dxa"/>
            <w:shd w:val="clear" w:color="auto" w:fill="auto"/>
          </w:tcPr>
          <w:p w:rsidR="008A23B8" w:rsidRPr="006D2D8A" w:rsidRDefault="008A23B8" w:rsidP="00E4489D">
            <w:pPr>
              <w:pStyle w:val="Tabletext"/>
              <w:rPr>
                <w:sz w:val="16"/>
                <w:szCs w:val="16"/>
              </w:rPr>
            </w:pPr>
            <w:r>
              <w:rPr>
                <w:sz w:val="16"/>
                <w:szCs w:val="16"/>
              </w:rPr>
              <w:t xml:space="preserve">am. </w:t>
            </w:r>
            <w:r w:rsidR="008C2C41">
              <w:rPr>
                <w:sz w:val="16"/>
                <w:szCs w:val="16"/>
              </w:rPr>
              <w:t>No. 58, 2013</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14.2</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F74445" w:rsidRPr="006D2D8A" w:rsidTr="001030FF">
        <w:trPr>
          <w:cantSplit/>
        </w:trPr>
        <w:tc>
          <w:tcPr>
            <w:tcW w:w="2139" w:type="dxa"/>
            <w:shd w:val="clear" w:color="auto" w:fill="auto"/>
          </w:tcPr>
          <w:p w:rsidR="00F74445" w:rsidRPr="006D2D8A" w:rsidRDefault="00F74445" w:rsidP="001030FF">
            <w:pPr>
              <w:pStyle w:val="Tabletext"/>
              <w:tabs>
                <w:tab w:val="center" w:leader="dot" w:pos="2268"/>
              </w:tabs>
              <w:rPr>
                <w:sz w:val="16"/>
                <w:szCs w:val="16"/>
              </w:rPr>
            </w:pPr>
          </w:p>
        </w:tc>
        <w:tc>
          <w:tcPr>
            <w:tcW w:w="4943" w:type="dxa"/>
            <w:shd w:val="clear" w:color="auto" w:fill="auto"/>
          </w:tcPr>
          <w:p w:rsidR="00F74445" w:rsidRPr="006D2D8A" w:rsidRDefault="00F74445" w:rsidP="001030FF">
            <w:pPr>
              <w:pStyle w:val="Tabletext"/>
              <w:rPr>
                <w:sz w:val="16"/>
                <w:szCs w:val="16"/>
              </w:rPr>
            </w:pPr>
            <w:r>
              <w:rPr>
                <w:sz w:val="16"/>
                <w:szCs w:val="16"/>
              </w:rPr>
              <w:t>am. No. 58, 2013</w:t>
            </w:r>
          </w:p>
        </w:tc>
      </w:tr>
      <w:tr w:rsidR="008A23B8" w:rsidRPr="006D2D8A" w:rsidTr="00E4489D">
        <w:trPr>
          <w:cantSplit/>
        </w:trPr>
        <w:tc>
          <w:tcPr>
            <w:tcW w:w="2139" w:type="dxa"/>
            <w:shd w:val="clear" w:color="auto" w:fill="auto"/>
          </w:tcPr>
          <w:p w:rsidR="008A23B8" w:rsidRPr="006D2D8A" w:rsidRDefault="008A23B8" w:rsidP="0035397E">
            <w:pPr>
              <w:pStyle w:val="Tabletext"/>
              <w:tabs>
                <w:tab w:val="center" w:leader="dot" w:pos="2268"/>
              </w:tabs>
              <w:rPr>
                <w:sz w:val="16"/>
                <w:szCs w:val="16"/>
              </w:rPr>
            </w:pPr>
            <w:r w:rsidRPr="006D2D8A">
              <w:rPr>
                <w:sz w:val="16"/>
                <w:szCs w:val="16"/>
              </w:rPr>
              <w:t>r. 14.3</w:t>
            </w:r>
            <w:r w:rsidRPr="006D2D8A">
              <w:rPr>
                <w:sz w:val="16"/>
                <w:szCs w:val="16"/>
              </w:rPr>
              <w:tab/>
            </w:r>
          </w:p>
        </w:tc>
        <w:tc>
          <w:tcPr>
            <w:tcW w:w="4943" w:type="dxa"/>
            <w:shd w:val="clear" w:color="auto" w:fill="auto"/>
          </w:tcPr>
          <w:p w:rsidR="008A23B8" w:rsidRPr="006D2D8A" w:rsidRDefault="008A23B8" w:rsidP="00E4489D">
            <w:pPr>
              <w:pStyle w:val="Tabletext"/>
              <w:rPr>
                <w:sz w:val="16"/>
                <w:szCs w:val="16"/>
              </w:rPr>
            </w:pPr>
            <w:r w:rsidRPr="006D2D8A">
              <w:rPr>
                <w:sz w:val="16"/>
                <w:szCs w:val="16"/>
              </w:rPr>
              <w:t>ad. 2012 No. 51</w:t>
            </w:r>
          </w:p>
        </w:tc>
      </w:tr>
      <w:tr w:rsidR="0090415F" w:rsidRPr="00F74445" w:rsidTr="00E4489D">
        <w:trPr>
          <w:cantSplit/>
        </w:trPr>
        <w:tc>
          <w:tcPr>
            <w:tcW w:w="2139" w:type="dxa"/>
            <w:shd w:val="clear" w:color="auto" w:fill="auto"/>
          </w:tcPr>
          <w:p w:rsidR="0090415F" w:rsidRPr="006D2D8A" w:rsidRDefault="0090415F" w:rsidP="00F74445">
            <w:pPr>
              <w:pStyle w:val="Tabletext"/>
              <w:rPr>
                <w:sz w:val="16"/>
                <w:szCs w:val="16"/>
              </w:rPr>
            </w:pPr>
          </w:p>
        </w:tc>
        <w:tc>
          <w:tcPr>
            <w:tcW w:w="4943" w:type="dxa"/>
            <w:shd w:val="clear" w:color="auto" w:fill="auto"/>
          </w:tcPr>
          <w:p w:rsidR="0090415F" w:rsidRPr="006D2D8A" w:rsidRDefault="0090415F" w:rsidP="00E4489D">
            <w:pPr>
              <w:pStyle w:val="Tabletext"/>
              <w:rPr>
                <w:sz w:val="16"/>
                <w:szCs w:val="16"/>
              </w:rPr>
            </w:pPr>
            <w:r>
              <w:rPr>
                <w:sz w:val="16"/>
                <w:szCs w:val="16"/>
              </w:rPr>
              <w:t xml:space="preserve">am. </w:t>
            </w:r>
            <w:r w:rsidR="008C2C41">
              <w:rPr>
                <w:sz w:val="16"/>
                <w:szCs w:val="16"/>
              </w:rPr>
              <w:t>No. 58, 2013</w:t>
            </w:r>
          </w:p>
        </w:tc>
      </w:tr>
      <w:tr w:rsidR="0090415F" w:rsidRPr="006D2D8A" w:rsidTr="00E4489D">
        <w:trPr>
          <w:cantSplit/>
        </w:trPr>
        <w:tc>
          <w:tcPr>
            <w:tcW w:w="2139" w:type="dxa"/>
            <w:shd w:val="clear" w:color="auto" w:fill="auto"/>
          </w:tcPr>
          <w:p w:rsidR="0090415F" w:rsidRPr="006D2D8A" w:rsidRDefault="0090415F" w:rsidP="0035397E">
            <w:pPr>
              <w:pStyle w:val="Tabletext"/>
              <w:tabs>
                <w:tab w:val="center" w:leader="dot" w:pos="2268"/>
              </w:tabs>
              <w:rPr>
                <w:sz w:val="16"/>
                <w:szCs w:val="16"/>
              </w:rPr>
            </w:pPr>
            <w:r>
              <w:rPr>
                <w:sz w:val="16"/>
                <w:szCs w:val="16"/>
              </w:rPr>
              <w:t>r. 14.4</w:t>
            </w:r>
            <w:r w:rsidRPr="006D2D8A">
              <w:rPr>
                <w:sz w:val="16"/>
                <w:szCs w:val="16"/>
              </w:rPr>
              <w:tab/>
            </w:r>
          </w:p>
        </w:tc>
        <w:tc>
          <w:tcPr>
            <w:tcW w:w="4943" w:type="dxa"/>
            <w:shd w:val="clear" w:color="auto" w:fill="auto"/>
          </w:tcPr>
          <w:p w:rsidR="0090415F" w:rsidRDefault="0090415F" w:rsidP="00E4489D">
            <w:pPr>
              <w:pStyle w:val="Tabletext"/>
              <w:rPr>
                <w:sz w:val="16"/>
                <w:szCs w:val="16"/>
              </w:rPr>
            </w:pPr>
            <w:r w:rsidRPr="006D2D8A">
              <w:rPr>
                <w:sz w:val="16"/>
                <w:szCs w:val="16"/>
              </w:rPr>
              <w:t xml:space="preserve">ad. </w:t>
            </w:r>
            <w:r w:rsidR="008C2C41">
              <w:rPr>
                <w:sz w:val="16"/>
                <w:szCs w:val="16"/>
              </w:rPr>
              <w:t>No. 58, 2013</w:t>
            </w:r>
          </w:p>
        </w:tc>
      </w:tr>
      <w:tr w:rsidR="0090415F" w:rsidRPr="006D2D8A" w:rsidTr="00E4489D">
        <w:trPr>
          <w:cantSplit/>
        </w:trPr>
        <w:tc>
          <w:tcPr>
            <w:tcW w:w="2139" w:type="dxa"/>
            <w:shd w:val="clear" w:color="auto" w:fill="auto"/>
          </w:tcPr>
          <w:p w:rsidR="0090415F" w:rsidRPr="006D2D8A" w:rsidRDefault="0090415F" w:rsidP="00E4489D">
            <w:pPr>
              <w:pStyle w:val="Tabletext"/>
              <w:rPr>
                <w:sz w:val="16"/>
                <w:szCs w:val="16"/>
              </w:rPr>
            </w:pPr>
            <w:r w:rsidRPr="006D2D8A">
              <w:rPr>
                <w:b/>
                <w:sz w:val="16"/>
                <w:szCs w:val="16"/>
              </w:rPr>
              <w:t>Part 21</w:t>
            </w:r>
          </w:p>
        </w:tc>
        <w:tc>
          <w:tcPr>
            <w:tcW w:w="4943" w:type="dxa"/>
            <w:shd w:val="clear" w:color="auto" w:fill="auto"/>
          </w:tcPr>
          <w:p w:rsidR="0090415F" w:rsidRPr="006D2D8A" w:rsidRDefault="0090415F" w:rsidP="00E4489D">
            <w:pPr>
              <w:pStyle w:val="Tabletext"/>
              <w:rPr>
                <w:sz w:val="16"/>
                <w:szCs w:val="16"/>
              </w:rPr>
            </w:pPr>
          </w:p>
        </w:tc>
      </w:tr>
      <w:tr w:rsidR="0090415F" w:rsidRPr="006D2D8A" w:rsidTr="00E4489D">
        <w:trPr>
          <w:cantSplit/>
        </w:trPr>
        <w:tc>
          <w:tcPr>
            <w:tcW w:w="2139" w:type="dxa"/>
            <w:shd w:val="clear" w:color="auto" w:fill="auto"/>
          </w:tcPr>
          <w:p w:rsidR="0090415F" w:rsidRPr="006D2D8A" w:rsidRDefault="0090415F" w:rsidP="0035397E">
            <w:pPr>
              <w:pStyle w:val="Tabletext"/>
              <w:tabs>
                <w:tab w:val="center" w:leader="dot" w:pos="2268"/>
              </w:tabs>
              <w:rPr>
                <w:sz w:val="16"/>
                <w:szCs w:val="16"/>
              </w:rPr>
            </w:pPr>
            <w:r w:rsidRPr="006D2D8A">
              <w:rPr>
                <w:sz w:val="16"/>
                <w:szCs w:val="16"/>
              </w:rPr>
              <w:t>Part 21</w:t>
            </w:r>
            <w:r w:rsidRPr="006D2D8A">
              <w:rPr>
                <w:sz w:val="16"/>
                <w:szCs w:val="16"/>
              </w:rPr>
              <w:tab/>
            </w:r>
          </w:p>
        </w:tc>
        <w:tc>
          <w:tcPr>
            <w:tcW w:w="4943" w:type="dxa"/>
            <w:shd w:val="clear" w:color="auto" w:fill="auto"/>
          </w:tcPr>
          <w:p w:rsidR="0090415F" w:rsidRPr="006D2D8A" w:rsidRDefault="0090415F" w:rsidP="00E4489D">
            <w:pPr>
              <w:pStyle w:val="Tabletext"/>
              <w:rPr>
                <w:sz w:val="16"/>
                <w:szCs w:val="16"/>
              </w:rPr>
            </w:pPr>
            <w:r w:rsidRPr="006D2D8A">
              <w:rPr>
                <w:sz w:val="16"/>
                <w:szCs w:val="16"/>
              </w:rPr>
              <w:t>ad. 2012 No. 12</w:t>
            </w:r>
          </w:p>
        </w:tc>
      </w:tr>
      <w:tr w:rsidR="0090415F" w:rsidRPr="006D2D8A" w:rsidTr="00E4489D">
        <w:trPr>
          <w:cantSplit/>
        </w:trPr>
        <w:tc>
          <w:tcPr>
            <w:tcW w:w="2139" w:type="dxa"/>
            <w:shd w:val="clear" w:color="auto" w:fill="auto"/>
          </w:tcPr>
          <w:p w:rsidR="0090415F" w:rsidRPr="006D2D8A" w:rsidRDefault="0090415F" w:rsidP="0035397E">
            <w:pPr>
              <w:pStyle w:val="Tabletext"/>
              <w:tabs>
                <w:tab w:val="center" w:leader="dot" w:pos="2268"/>
              </w:tabs>
              <w:rPr>
                <w:sz w:val="16"/>
                <w:szCs w:val="16"/>
              </w:rPr>
            </w:pPr>
            <w:r w:rsidRPr="006D2D8A">
              <w:rPr>
                <w:sz w:val="16"/>
                <w:szCs w:val="16"/>
              </w:rPr>
              <w:t>r. 21.1A</w:t>
            </w:r>
            <w:r w:rsidRPr="006D2D8A">
              <w:rPr>
                <w:sz w:val="16"/>
                <w:szCs w:val="16"/>
              </w:rPr>
              <w:tab/>
            </w:r>
          </w:p>
        </w:tc>
        <w:tc>
          <w:tcPr>
            <w:tcW w:w="4943" w:type="dxa"/>
            <w:shd w:val="clear" w:color="auto" w:fill="auto"/>
          </w:tcPr>
          <w:p w:rsidR="0090415F" w:rsidRPr="006D2D8A" w:rsidRDefault="0090415F" w:rsidP="00E4489D">
            <w:pPr>
              <w:pStyle w:val="Tabletext"/>
              <w:rPr>
                <w:sz w:val="16"/>
                <w:szCs w:val="16"/>
              </w:rPr>
            </w:pPr>
            <w:r w:rsidRPr="006D2D8A">
              <w:rPr>
                <w:sz w:val="16"/>
                <w:szCs w:val="16"/>
              </w:rPr>
              <w:t>ad. 2012 No. 289</w:t>
            </w:r>
          </w:p>
        </w:tc>
      </w:tr>
      <w:tr w:rsidR="00325E9C" w:rsidRPr="006D2D8A" w:rsidTr="00E4489D">
        <w:trPr>
          <w:cantSplit/>
        </w:trPr>
        <w:tc>
          <w:tcPr>
            <w:tcW w:w="2139" w:type="dxa"/>
            <w:shd w:val="clear" w:color="auto" w:fill="auto"/>
          </w:tcPr>
          <w:p w:rsidR="00325E9C" w:rsidRPr="006D2D8A" w:rsidRDefault="00325E9C">
            <w:pPr>
              <w:pStyle w:val="Tabletext"/>
              <w:tabs>
                <w:tab w:val="center" w:leader="dot" w:pos="2268"/>
              </w:tabs>
              <w:rPr>
                <w:sz w:val="16"/>
                <w:szCs w:val="16"/>
              </w:rPr>
            </w:pPr>
            <w:r>
              <w:rPr>
                <w:sz w:val="16"/>
                <w:szCs w:val="16"/>
              </w:rPr>
              <w:t>r. 21.1B</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 xml:space="preserve">ad. </w:t>
            </w:r>
            <w:r w:rsidR="008C2C41">
              <w:rPr>
                <w:sz w:val="16"/>
                <w:szCs w:val="16"/>
              </w:rPr>
              <w:t>No. 58, 2013</w:t>
            </w: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r. 21.1</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F74445" w:rsidTr="00E4489D">
        <w:trPr>
          <w:cantSplit/>
        </w:trPr>
        <w:tc>
          <w:tcPr>
            <w:tcW w:w="2139" w:type="dxa"/>
            <w:shd w:val="clear" w:color="auto" w:fill="auto"/>
          </w:tcPr>
          <w:p w:rsidR="00325E9C" w:rsidRPr="006D2D8A" w:rsidRDefault="00325E9C" w:rsidP="00F74445">
            <w:pPr>
              <w:pStyle w:val="Tabletext"/>
              <w:rPr>
                <w:sz w:val="16"/>
                <w:szCs w:val="16"/>
              </w:rPr>
            </w:pPr>
          </w:p>
        </w:tc>
        <w:tc>
          <w:tcPr>
            <w:tcW w:w="4943" w:type="dxa"/>
            <w:shd w:val="clear" w:color="auto" w:fill="auto"/>
          </w:tcPr>
          <w:p w:rsidR="00325E9C" w:rsidRPr="006D2D8A" w:rsidRDefault="00325E9C" w:rsidP="00E4489D">
            <w:pPr>
              <w:pStyle w:val="Tabletext"/>
              <w:rPr>
                <w:sz w:val="16"/>
                <w:szCs w:val="16"/>
              </w:rPr>
            </w:pPr>
            <w:r w:rsidRPr="006D2D8A">
              <w:rPr>
                <w:sz w:val="16"/>
                <w:szCs w:val="16"/>
              </w:rPr>
              <w:t>am. 2012 No. 226</w:t>
            </w:r>
          </w:p>
        </w:tc>
      </w:tr>
      <w:tr w:rsidR="00325E9C" w:rsidRPr="00A67D66" w:rsidTr="00E4489D">
        <w:trPr>
          <w:cantSplit/>
        </w:trPr>
        <w:tc>
          <w:tcPr>
            <w:tcW w:w="2139" w:type="dxa"/>
            <w:shd w:val="clear" w:color="auto" w:fill="auto"/>
          </w:tcPr>
          <w:p w:rsidR="00325E9C" w:rsidRPr="00A67D66" w:rsidRDefault="00325E9C" w:rsidP="00A67D66">
            <w:pPr>
              <w:pStyle w:val="Tabletext"/>
              <w:tabs>
                <w:tab w:val="center" w:leader="dot" w:pos="2268"/>
              </w:tabs>
              <w:rPr>
                <w:b/>
                <w:sz w:val="16"/>
                <w:szCs w:val="16"/>
              </w:rPr>
            </w:pPr>
            <w:r w:rsidRPr="00A67D66">
              <w:rPr>
                <w:b/>
                <w:sz w:val="16"/>
                <w:szCs w:val="16"/>
              </w:rPr>
              <w:t>Part 23</w:t>
            </w:r>
          </w:p>
        </w:tc>
        <w:tc>
          <w:tcPr>
            <w:tcW w:w="4943" w:type="dxa"/>
            <w:shd w:val="clear" w:color="auto" w:fill="auto"/>
          </w:tcPr>
          <w:p w:rsidR="00325E9C" w:rsidRPr="00A67D66" w:rsidRDefault="00325E9C" w:rsidP="00A67D66">
            <w:pPr>
              <w:pStyle w:val="Tabletext"/>
              <w:tabs>
                <w:tab w:val="center" w:leader="dot" w:pos="2268"/>
              </w:tabs>
              <w:rPr>
                <w:b/>
                <w:sz w:val="16"/>
                <w:szCs w:val="16"/>
              </w:rPr>
            </w:pPr>
          </w:p>
        </w:tc>
      </w:tr>
      <w:tr w:rsidR="00325E9C" w:rsidRPr="00F74445" w:rsidTr="00E4489D">
        <w:trPr>
          <w:cantSplit/>
        </w:trPr>
        <w:tc>
          <w:tcPr>
            <w:tcW w:w="2139" w:type="dxa"/>
            <w:shd w:val="clear" w:color="auto" w:fill="auto"/>
          </w:tcPr>
          <w:p w:rsidR="00325E9C" w:rsidRPr="006D2D8A" w:rsidRDefault="00325E9C" w:rsidP="00F74445">
            <w:pPr>
              <w:pStyle w:val="Tabletext"/>
              <w:tabs>
                <w:tab w:val="center" w:leader="dot" w:pos="2268"/>
              </w:tabs>
              <w:rPr>
                <w:sz w:val="16"/>
                <w:szCs w:val="16"/>
              </w:rPr>
            </w:pPr>
            <w:r w:rsidRPr="006D2D8A">
              <w:rPr>
                <w:sz w:val="16"/>
                <w:szCs w:val="16"/>
              </w:rPr>
              <w:t>P</w:t>
            </w:r>
            <w:r w:rsidRPr="00F74445">
              <w:rPr>
                <w:sz w:val="16"/>
                <w:szCs w:val="16"/>
              </w:rPr>
              <w:t>art 23</w:t>
            </w:r>
            <w:r w:rsidRPr="00F74445">
              <w:rPr>
                <w:sz w:val="16"/>
                <w:szCs w:val="16"/>
              </w:rPr>
              <w:tab/>
            </w:r>
          </w:p>
        </w:tc>
        <w:tc>
          <w:tcPr>
            <w:tcW w:w="4943" w:type="dxa"/>
            <w:shd w:val="clear" w:color="auto" w:fill="auto"/>
          </w:tcPr>
          <w:p w:rsidR="00325E9C" w:rsidRPr="006D2D8A" w:rsidRDefault="00325E9C" w:rsidP="00F74445">
            <w:pPr>
              <w:pStyle w:val="Tabletext"/>
              <w:tabs>
                <w:tab w:val="center" w:leader="dot" w:pos="2268"/>
              </w:tabs>
              <w:rPr>
                <w:sz w:val="16"/>
                <w:szCs w:val="16"/>
              </w:rPr>
            </w:pPr>
            <w:r w:rsidRPr="006D2D8A">
              <w:rPr>
                <w:sz w:val="16"/>
                <w:szCs w:val="16"/>
              </w:rPr>
              <w:t xml:space="preserve">ad. </w:t>
            </w:r>
            <w:r w:rsidR="008C2C41">
              <w:rPr>
                <w:sz w:val="16"/>
                <w:szCs w:val="16"/>
              </w:rPr>
              <w:t>No. 58, 2013</w:t>
            </w:r>
          </w:p>
        </w:tc>
      </w:tr>
      <w:tr w:rsidR="00325E9C" w:rsidRPr="006D2D8A" w:rsidTr="00E4489D">
        <w:trPr>
          <w:cantSplit/>
        </w:trPr>
        <w:tc>
          <w:tcPr>
            <w:tcW w:w="2139" w:type="dxa"/>
            <w:shd w:val="clear" w:color="auto" w:fill="auto"/>
          </w:tcPr>
          <w:p w:rsidR="00325E9C" w:rsidRPr="006D2D8A" w:rsidRDefault="00325E9C" w:rsidP="00F74445">
            <w:pPr>
              <w:pStyle w:val="Tabletext"/>
              <w:tabs>
                <w:tab w:val="center" w:leader="dot" w:pos="2268"/>
              </w:tabs>
              <w:rPr>
                <w:sz w:val="16"/>
                <w:szCs w:val="16"/>
              </w:rPr>
            </w:pPr>
            <w:r>
              <w:rPr>
                <w:sz w:val="16"/>
                <w:szCs w:val="16"/>
              </w:rPr>
              <w:t>r. 23.1</w:t>
            </w:r>
            <w:r>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 xml:space="preserve">ad. </w:t>
            </w:r>
            <w:r w:rsidR="008C2C41">
              <w:rPr>
                <w:sz w:val="16"/>
                <w:szCs w:val="16"/>
              </w:rPr>
              <w:t>No. 58, 2013</w:t>
            </w:r>
          </w:p>
        </w:tc>
      </w:tr>
      <w:tr w:rsidR="00325E9C" w:rsidRPr="006D2D8A" w:rsidTr="00E4489D">
        <w:trPr>
          <w:cantSplit/>
        </w:trPr>
        <w:tc>
          <w:tcPr>
            <w:tcW w:w="2139" w:type="dxa"/>
            <w:shd w:val="clear" w:color="auto" w:fill="auto"/>
          </w:tcPr>
          <w:p w:rsidR="00325E9C" w:rsidRPr="006D2D8A" w:rsidRDefault="00325E9C" w:rsidP="00E4489D">
            <w:pPr>
              <w:pStyle w:val="Tabletext"/>
              <w:rPr>
                <w:sz w:val="16"/>
                <w:szCs w:val="16"/>
              </w:rPr>
            </w:pPr>
            <w:r w:rsidRPr="006D2D8A">
              <w:rPr>
                <w:b/>
                <w:sz w:val="16"/>
                <w:szCs w:val="16"/>
              </w:rPr>
              <w:t>Schedule 1</w:t>
            </w:r>
          </w:p>
        </w:tc>
        <w:tc>
          <w:tcPr>
            <w:tcW w:w="4943" w:type="dxa"/>
            <w:shd w:val="clear" w:color="auto" w:fill="auto"/>
          </w:tcPr>
          <w:p w:rsidR="00325E9C" w:rsidRPr="006D2D8A" w:rsidRDefault="00325E9C" w:rsidP="00E4489D">
            <w:pPr>
              <w:pStyle w:val="Tabletext"/>
              <w:rPr>
                <w:sz w:val="16"/>
                <w:szCs w:val="16"/>
              </w:rPr>
            </w:pP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Schedule 1</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Part 1</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Part 2</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6D2D8A" w:rsidTr="00E4489D">
        <w:trPr>
          <w:cantSplit/>
        </w:trPr>
        <w:tc>
          <w:tcPr>
            <w:tcW w:w="2139" w:type="dxa"/>
            <w:shd w:val="clear" w:color="auto" w:fill="auto"/>
          </w:tcPr>
          <w:p w:rsidR="00325E9C" w:rsidRPr="006D2D8A" w:rsidRDefault="00325E9C" w:rsidP="00F74445">
            <w:pPr>
              <w:pStyle w:val="Tabletext"/>
              <w:tabs>
                <w:tab w:val="center" w:leader="dot" w:pos="2268"/>
              </w:tabs>
              <w:rPr>
                <w:sz w:val="16"/>
                <w:szCs w:val="16"/>
              </w:rPr>
            </w:pPr>
          </w:p>
        </w:tc>
        <w:tc>
          <w:tcPr>
            <w:tcW w:w="4943" w:type="dxa"/>
            <w:shd w:val="clear" w:color="auto" w:fill="auto"/>
          </w:tcPr>
          <w:p w:rsidR="00325E9C" w:rsidRPr="006D2D8A" w:rsidRDefault="00325E9C" w:rsidP="00E4489D">
            <w:pPr>
              <w:pStyle w:val="Tabletext"/>
              <w:rPr>
                <w:sz w:val="16"/>
                <w:szCs w:val="16"/>
              </w:rPr>
            </w:pPr>
            <w:r w:rsidRPr="006D2D8A">
              <w:rPr>
                <w:sz w:val="16"/>
                <w:szCs w:val="16"/>
              </w:rPr>
              <w:t>am. 2012 No. 226</w:t>
            </w: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Part 3</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F74445" w:rsidTr="00E4489D">
        <w:trPr>
          <w:cantSplit/>
        </w:trPr>
        <w:tc>
          <w:tcPr>
            <w:tcW w:w="2139" w:type="dxa"/>
            <w:shd w:val="clear" w:color="auto" w:fill="auto"/>
          </w:tcPr>
          <w:p w:rsidR="00325E9C" w:rsidRPr="006D2D8A" w:rsidRDefault="00325E9C" w:rsidP="00F74445">
            <w:pPr>
              <w:pStyle w:val="Tabletext"/>
              <w:tabs>
                <w:tab w:val="center" w:leader="dot" w:pos="2268"/>
              </w:tabs>
              <w:rPr>
                <w:sz w:val="16"/>
                <w:szCs w:val="16"/>
              </w:rPr>
            </w:pPr>
          </w:p>
        </w:tc>
        <w:tc>
          <w:tcPr>
            <w:tcW w:w="4943" w:type="dxa"/>
            <w:shd w:val="clear" w:color="auto" w:fill="auto"/>
          </w:tcPr>
          <w:p w:rsidR="00325E9C" w:rsidRPr="006D2D8A" w:rsidRDefault="00325E9C" w:rsidP="00F74445">
            <w:pPr>
              <w:pStyle w:val="Tabletext"/>
              <w:tabs>
                <w:tab w:val="center" w:leader="dot" w:pos="2268"/>
              </w:tabs>
              <w:rPr>
                <w:sz w:val="16"/>
                <w:szCs w:val="16"/>
              </w:rPr>
            </w:pPr>
            <w:r w:rsidRPr="006D2D8A">
              <w:rPr>
                <w:sz w:val="16"/>
                <w:szCs w:val="16"/>
              </w:rPr>
              <w:t>am. 2012 Nos. 100, 126, 181, 226 and 289</w:t>
            </w:r>
            <w:r>
              <w:rPr>
                <w:sz w:val="16"/>
                <w:szCs w:val="16"/>
              </w:rPr>
              <w:t>; No</w:t>
            </w:r>
            <w:r w:rsidR="008C2C41">
              <w:rPr>
                <w:sz w:val="16"/>
                <w:szCs w:val="16"/>
              </w:rPr>
              <w:t>s</w:t>
            </w:r>
            <w:r>
              <w:rPr>
                <w:sz w:val="16"/>
                <w:szCs w:val="16"/>
              </w:rPr>
              <w:t xml:space="preserve">. 45 </w:t>
            </w:r>
            <w:r w:rsidR="008C2C41">
              <w:rPr>
                <w:sz w:val="16"/>
                <w:szCs w:val="16"/>
              </w:rPr>
              <w:t>and  58</w:t>
            </w:r>
            <w:r w:rsidR="00622120">
              <w:rPr>
                <w:sz w:val="16"/>
                <w:szCs w:val="16"/>
              </w:rPr>
              <w:t>,</w:t>
            </w:r>
            <w:r>
              <w:rPr>
                <w:sz w:val="16"/>
                <w:szCs w:val="16"/>
              </w:rPr>
              <w:t xml:space="preserve"> 2013</w:t>
            </w: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Part 4</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6D2D8A" w:rsidTr="00E4489D">
        <w:trPr>
          <w:cantSplit/>
        </w:trPr>
        <w:tc>
          <w:tcPr>
            <w:tcW w:w="2139" w:type="dxa"/>
            <w:shd w:val="clear" w:color="auto" w:fill="auto"/>
          </w:tcPr>
          <w:p w:rsidR="00325E9C" w:rsidRPr="006D2D8A" w:rsidRDefault="00325E9C" w:rsidP="00F74445">
            <w:pPr>
              <w:pStyle w:val="Tabletext"/>
              <w:tabs>
                <w:tab w:val="center" w:leader="dot" w:pos="2268"/>
              </w:tabs>
              <w:rPr>
                <w:sz w:val="16"/>
                <w:szCs w:val="16"/>
              </w:rPr>
            </w:pPr>
          </w:p>
        </w:tc>
        <w:tc>
          <w:tcPr>
            <w:tcW w:w="4943" w:type="dxa"/>
            <w:shd w:val="clear" w:color="auto" w:fill="auto"/>
          </w:tcPr>
          <w:p w:rsidR="00325E9C" w:rsidRPr="006D2D8A" w:rsidRDefault="00325E9C" w:rsidP="00E4489D">
            <w:pPr>
              <w:pStyle w:val="Tabletext"/>
              <w:rPr>
                <w:sz w:val="16"/>
                <w:szCs w:val="16"/>
              </w:rPr>
            </w:pPr>
            <w:r w:rsidRPr="006D2D8A">
              <w:rPr>
                <w:sz w:val="16"/>
                <w:szCs w:val="16"/>
              </w:rPr>
              <w:t>am. 2012 Nos. 100, 126, 181, 226 and 289</w:t>
            </w:r>
            <w:r>
              <w:rPr>
                <w:sz w:val="16"/>
                <w:szCs w:val="16"/>
              </w:rPr>
              <w:t xml:space="preserve">; </w:t>
            </w:r>
            <w:r w:rsidR="00F74445">
              <w:rPr>
                <w:sz w:val="16"/>
                <w:szCs w:val="16"/>
              </w:rPr>
              <w:t>Nos. 45 and  58, 2013</w:t>
            </w: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Part 5</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F74445" w:rsidTr="00E4489D">
        <w:trPr>
          <w:cantSplit/>
        </w:trPr>
        <w:tc>
          <w:tcPr>
            <w:tcW w:w="2139" w:type="dxa"/>
            <w:shd w:val="clear" w:color="auto" w:fill="auto"/>
          </w:tcPr>
          <w:p w:rsidR="00325E9C" w:rsidRPr="006D2D8A" w:rsidRDefault="00325E9C" w:rsidP="00F74445">
            <w:pPr>
              <w:pStyle w:val="Tabletext"/>
              <w:rPr>
                <w:sz w:val="16"/>
                <w:szCs w:val="16"/>
              </w:rPr>
            </w:pPr>
          </w:p>
        </w:tc>
        <w:tc>
          <w:tcPr>
            <w:tcW w:w="4943" w:type="dxa"/>
            <w:shd w:val="clear" w:color="auto" w:fill="auto"/>
          </w:tcPr>
          <w:p w:rsidR="00325E9C" w:rsidRPr="006D2D8A" w:rsidRDefault="00325E9C" w:rsidP="00E4489D">
            <w:pPr>
              <w:pStyle w:val="Tabletext"/>
              <w:rPr>
                <w:sz w:val="16"/>
                <w:szCs w:val="16"/>
              </w:rPr>
            </w:pPr>
            <w:r w:rsidRPr="006D2D8A">
              <w:rPr>
                <w:sz w:val="16"/>
                <w:szCs w:val="16"/>
              </w:rPr>
              <w:t>am. 2012 No. 100</w:t>
            </w: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Part 6</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F74445" w:rsidTr="00E4489D">
        <w:trPr>
          <w:cantSplit/>
        </w:trPr>
        <w:tc>
          <w:tcPr>
            <w:tcW w:w="2139" w:type="dxa"/>
            <w:shd w:val="clear" w:color="auto" w:fill="auto"/>
          </w:tcPr>
          <w:p w:rsidR="00325E9C" w:rsidRPr="006D2D8A" w:rsidRDefault="00325E9C" w:rsidP="00F74445">
            <w:pPr>
              <w:pStyle w:val="Tabletext"/>
              <w:rPr>
                <w:sz w:val="16"/>
                <w:szCs w:val="16"/>
              </w:rPr>
            </w:pPr>
          </w:p>
        </w:tc>
        <w:tc>
          <w:tcPr>
            <w:tcW w:w="4943" w:type="dxa"/>
            <w:shd w:val="clear" w:color="auto" w:fill="auto"/>
          </w:tcPr>
          <w:p w:rsidR="00325E9C" w:rsidRPr="006D2D8A" w:rsidRDefault="00325E9C" w:rsidP="00E4489D">
            <w:pPr>
              <w:pStyle w:val="Tabletext"/>
              <w:rPr>
                <w:sz w:val="16"/>
                <w:szCs w:val="16"/>
              </w:rPr>
            </w:pPr>
            <w:r w:rsidRPr="006D2D8A">
              <w:rPr>
                <w:sz w:val="16"/>
                <w:szCs w:val="16"/>
              </w:rPr>
              <w:t>am. 2012 No. 226</w:t>
            </w: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Part 7</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F74445" w:rsidTr="00E4489D">
        <w:trPr>
          <w:cantSplit/>
        </w:trPr>
        <w:tc>
          <w:tcPr>
            <w:tcW w:w="2139" w:type="dxa"/>
            <w:shd w:val="clear" w:color="auto" w:fill="auto"/>
          </w:tcPr>
          <w:p w:rsidR="00325E9C" w:rsidRPr="006D2D8A" w:rsidRDefault="00325E9C" w:rsidP="00F74445">
            <w:pPr>
              <w:pStyle w:val="Tabletext"/>
              <w:rPr>
                <w:sz w:val="16"/>
                <w:szCs w:val="16"/>
              </w:rPr>
            </w:pPr>
          </w:p>
        </w:tc>
        <w:tc>
          <w:tcPr>
            <w:tcW w:w="4943" w:type="dxa"/>
            <w:shd w:val="clear" w:color="auto" w:fill="auto"/>
          </w:tcPr>
          <w:p w:rsidR="00325E9C" w:rsidRPr="006D2D8A" w:rsidRDefault="00325E9C" w:rsidP="00E4489D">
            <w:pPr>
              <w:pStyle w:val="Tabletext"/>
              <w:rPr>
                <w:sz w:val="16"/>
                <w:szCs w:val="16"/>
              </w:rPr>
            </w:pPr>
            <w:r w:rsidRPr="006D2D8A">
              <w:rPr>
                <w:sz w:val="16"/>
                <w:szCs w:val="16"/>
              </w:rPr>
              <w:t>am. 2012 Nos. 100, 226 and 289</w:t>
            </w:r>
            <w:r>
              <w:rPr>
                <w:sz w:val="16"/>
                <w:szCs w:val="16"/>
              </w:rPr>
              <w:t xml:space="preserve">; </w:t>
            </w:r>
            <w:r w:rsidR="00F74445">
              <w:rPr>
                <w:sz w:val="16"/>
                <w:szCs w:val="16"/>
              </w:rPr>
              <w:t>Nos. 45 and  58, 2013</w:t>
            </w: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Part 8</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Part 9</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F74445" w:rsidTr="00E4489D">
        <w:trPr>
          <w:cantSplit/>
        </w:trPr>
        <w:tc>
          <w:tcPr>
            <w:tcW w:w="2139" w:type="dxa"/>
            <w:shd w:val="clear" w:color="auto" w:fill="auto"/>
          </w:tcPr>
          <w:p w:rsidR="00325E9C" w:rsidRPr="006D2D8A" w:rsidRDefault="00325E9C" w:rsidP="00F74445">
            <w:pPr>
              <w:pStyle w:val="Tabletext"/>
              <w:rPr>
                <w:sz w:val="16"/>
                <w:szCs w:val="16"/>
              </w:rPr>
            </w:pPr>
          </w:p>
        </w:tc>
        <w:tc>
          <w:tcPr>
            <w:tcW w:w="4943" w:type="dxa"/>
            <w:shd w:val="clear" w:color="auto" w:fill="auto"/>
          </w:tcPr>
          <w:p w:rsidR="00325E9C" w:rsidRPr="006D2D8A" w:rsidRDefault="00325E9C" w:rsidP="00E4489D">
            <w:pPr>
              <w:pStyle w:val="Tabletext"/>
              <w:rPr>
                <w:sz w:val="16"/>
                <w:szCs w:val="16"/>
              </w:rPr>
            </w:pPr>
            <w:r w:rsidRPr="006D2D8A">
              <w:rPr>
                <w:sz w:val="16"/>
                <w:szCs w:val="16"/>
              </w:rPr>
              <w:t>am. 2012 Nos. 100, 226 and 289</w:t>
            </w: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Part 10</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Part 11</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Part 12</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Part 13</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6D2D8A" w:rsidTr="00E4489D">
        <w:trPr>
          <w:cantSplit/>
        </w:trPr>
        <w:tc>
          <w:tcPr>
            <w:tcW w:w="2139" w:type="dxa"/>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Part 14</w:t>
            </w:r>
            <w:r w:rsidRPr="006D2D8A">
              <w:rPr>
                <w:sz w:val="16"/>
                <w:szCs w:val="16"/>
              </w:rPr>
              <w:tab/>
            </w:r>
          </w:p>
        </w:tc>
        <w:tc>
          <w:tcPr>
            <w:tcW w:w="4943" w:type="dxa"/>
            <w:shd w:val="clear" w:color="auto" w:fill="auto"/>
          </w:tcPr>
          <w:p w:rsidR="00325E9C" w:rsidRPr="006D2D8A" w:rsidRDefault="00325E9C" w:rsidP="00E4489D">
            <w:pPr>
              <w:pStyle w:val="Tabletext"/>
              <w:rPr>
                <w:sz w:val="16"/>
                <w:szCs w:val="16"/>
              </w:rPr>
            </w:pPr>
            <w:r w:rsidRPr="006D2D8A">
              <w:rPr>
                <w:sz w:val="16"/>
                <w:szCs w:val="16"/>
              </w:rPr>
              <w:t>ad. 2012 No. 12</w:t>
            </w:r>
          </w:p>
        </w:tc>
      </w:tr>
      <w:tr w:rsidR="00325E9C" w:rsidRPr="006D2D8A" w:rsidTr="00C0078F">
        <w:trPr>
          <w:cantSplit/>
        </w:trPr>
        <w:tc>
          <w:tcPr>
            <w:tcW w:w="2139" w:type="dxa"/>
            <w:shd w:val="clear" w:color="auto" w:fill="auto"/>
          </w:tcPr>
          <w:p w:rsidR="00325E9C" w:rsidRPr="006D2D8A" w:rsidRDefault="00325E9C" w:rsidP="00E4489D">
            <w:pPr>
              <w:pStyle w:val="Tabletext"/>
              <w:rPr>
                <w:sz w:val="16"/>
                <w:szCs w:val="16"/>
              </w:rPr>
            </w:pPr>
            <w:r w:rsidRPr="006D2D8A">
              <w:rPr>
                <w:b/>
                <w:sz w:val="16"/>
                <w:szCs w:val="16"/>
              </w:rPr>
              <w:t>Schedule 2</w:t>
            </w:r>
          </w:p>
        </w:tc>
        <w:tc>
          <w:tcPr>
            <w:tcW w:w="4943" w:type="dxa"/>
            <w:shd w:val="clear" w:color="auto" w:fill="auto"/>
          </w:tcPr>
          <w:p w:rsidR="00325E9C" w:rsidRPr="006D2D8A" w:rsidRDefault="00325E9C" w:rsidP="00E4489D">
            <w:pPr>
              <w:pStyle w:val="Tabletext"/>
              <w:rPr>
                <w:sz w:val="16"/>
                <w:szCs w:val="16"/>
              </w:rPr>
            </w:pPr>
          </w:p>
        </w:tc>
      </w:tr>
      <w:tr w:rsidR="00325E9C" w:rsidRPr="006D2D8A" w:rsidTr="00C0078F">
        <w:trPr>
          <w:cantSplit/>
        </w:trPr>
        <w:tc>
          <w:tcPr>
            <w:tcW w:w="2139" w:type="dxa"/>
            <w:tcBorders>
              <w:bottom w:val="single" w:sz="12" w:space="0" w:color="auto"/>
            </w:tcBorders>
            <w:shd w:val="clear" w:color="auto" w:fill="auto"/>
          </w:tcPr>
          <w:p w:rsidR="00325E9C" w:rsidRPr="006D2D8A" w:rsidRDefault="00325E9C" w:rsidP="0035397E">
            <w:pPr>
              <w:pStyle w:val="Tabletext"/>
              <w:tabs>
                <w:tab w:val="center" w:leader="dot" w:pos="2268"/>
              </w:tabs>
              <w:rPr>
                <w:sz w:val="16"/>
                <w:szCs w:val="16"/>
              </w:rPr>
            </w:pPr>
            <w:r w:rsidRPr="006D2D8A">
              <w:rPr>
                <w:sz w:val="16"/>
                <w:szCs w:val="16"/>
              </w:rPr>
              <w:t>Schedule 2</w:t>
            </w:r>
            <w:r w:rsidRPr="006D2D8A">
              <w:rPr>
                <w:sz w:val="16"/>
                <w:szCs w:val="16"/>
              </w:rPr>
              <w:tab/>
            </w:r>
          </w:p>
        </w:tc>
        <w:tc>
          <w:tcPr>
            <w:tcW w:w="4943" w:type="dxa"/>
            <w:tcBorders>
              <w:bottom w:val="single" w:sz="12" w:space="0" w:color="auto"/>
            </w:tcBorders>
            <w:shd w:val="clear" w:color="auto" w:fill="auto"/>
          </w:tcPr>
          <w:p w:rsidR="00325E9C" w:rsidRPr="006D2D8A" w:rsidRDefault="00325E9C" w:rsidP="00E4489D">
            <w:pPr>
              <w:pStyle w:val="Tabletext"/>
              <w:rPr>
                <w:sz w:val="16"/>
                <w:szCs w:val="16"/>
              </w:rPr>
            </w:pPr>
            <w:r w:rsidRPr="006D2D8A">
              <w:rPr>
                <w:sz w:val="16"/>
                <w:szCs w:val="16"/>
              </w:rPr>
              <w:t>ad. 2012 No. 51</w:t>
            </w:r>
          </w:p>
        </w:tc>
      </w:tr>
    </w:tbl>
    <w:p w:rsidR="00E4489D" w:rsidRPr="006D2D8A" w:rsidRDefault="00E4489D" w:rsidP="0084124D">
      <w:pPr>
        <w:pStyle w:val="Tabletext"/>
      </w:pPr>
    </w:p>
    <w:p w:rsidR="00E4489D" w:rsidRPr="006D2D8A" w:rsidRDefault="00E4489D" w:rsidP="0035397E">
      <w:pPr>
        <w:pStyle w:val="ENotesHeading2"/>
        <w:pageBreakBefore/>
        <w:outlineLvl w:val="9"/>
      </w:pPr>
      <w:bookmarkStart w:id="248" w:name="_Toc355625823"/>
      <w:r w:rsidRPr="006D2D8A">
        <w:t>Endnote 3—Application, saving and transitional provisions</w:t>
      </w:r>
      <w:bookmarkEnd w:id="248"/>
    </w:p>
    <w:p w:rsidR="00E4489D" w:rsidRPr="006D2D8A" w:rsidRDefault="00E4489D" w:rsidP="0084124D">
      <w:pPr>
        <w:pStyle w:val="ENotesText"/>
      </w:pPr>
      <w:r w:rsidRPr="006D2D8A">
        <w:t xml:space="preserve">This endnote sets out applications, saving and transitional provisions for amendments of the </w:t>
      </w:r>
      <w:r w:rsidRPr="006D2D8A">
        <w:rPr>
          <w:i/>
        </w:rPr>
        <w:fldChar w:fldCharType="begin"/>
      </w:r>
      <w:r w:rsidRPr="006D2D8A">
        <w:rPr>
          <w:i/>
        </w:rPr>
        <w:instrText xml:space="preserve"> DOCPROPERTY  ShortT </w:instrText>
      </w:r>
      <w:r w:rsidRPr="006D2D8A">
        <w:rPr>
          <w:i/>
        </w:rPr>
        <w:fldChar w:fldCharType="separate"/>
      </w:r>
      <w:r w:rsidR="00557CC6">
        <w:rPr>
          <w:i/>
        </w:rPr>
        <w:t>Clean Energy Regulations 2011</w:t>
      </w:r>
      <w:r w:rsidRPr="006D2D8A">
        <w:rPr>
          <w:i/>
        </w:rPr>
        <w:fldChar w:fldCharType="end"/>
      </w:r>
      <w:r w:rsidRPr="006D2D8A">
        <w:rPr>
          <w:i/>
        </w:rPr>
        <w:t>.</w:t>
      </w:r>
    </w:p>
    <w:p w:rsidR="00E4489D" w:rsidRPr="006D2D8A" w:rsidRDefault="00E4489D" w:rsidP="0084124D">
      <w:pPr>
        <w:pStyle w:val="ENotesText"/>
      </w:pPr>
      <w:r w:rsidRPr="006D2D8A">
        <w:t>There are no application, saving or transitional provisions.</w:t>
      </w:r>
    </w:p>
    <w:p w:rsidR="00E4489D" w:rsidRPr="006D2D8A" w:rsidRDefault="00E4489D" w:rsidP="0084124D"/>
    <w:p w:rsidR="00E4489D" w:rsidRPr="006D2D8A" w:rsidRDefault="00E4489D" w:rsidP="0035397E">
      <w:pPr>
        <w:pStyle w:val="ENotesHeading2"/>
        <w:pageBreakBefore/>
        <w:outlineLvl w:val="9"/>
      </w:pPr>
      <w:bookmarkStart w:id="249" w:name="_Toc355625824"/>
      <w:r w:rsidRPr="006D2D8A">
        <w:t>Endnote 4—Uncommenced amendments</w:t>
      </w:r>
      <w:bookmarkEnd w:id="249"/>
    </w:p>
    <w:p w:rsidR="000D76C4" w:rsidRDefault="00E4489D" w:rsidP="0084124D">
      <w:pPr>
        <w:pStyle w:val="ENotesText"/>
      </w:pPr>
      <w:r w:rsidRPr="006D2D8A">
        <w:t xml:space="preserve">This endnote sets out amendments of the </w:t>
      </w:r>
      <w:r w:rsidRPr="006D2D8A">
        <w:rPr>
          <w:i/>
        </w:rPr>
        <w:fldChar w:fldCharType="begin"/>
      </w:r>
      <w:r w:rsidRPr="006D2D8A">
        <w:rPr>
          <w:i/>
        </w:rPr>
        <w:instrText xml:space="preserve"> DOCPROPERTY  ShortT </w:instrText>
      </w:r>
      <w:r w:rsidRPr="006D2D8A">
        <w:rPr>
          <w:i/>
        </w:rPr>
        <w:fldChar w:fldCharType="separate"/>
      </w:r>
      <w:r w:rsidR="00557CC6">
        <w:rPr>
          <w:i/>
        </w:rPr>
        <w:t>Clean Energy Regulations 2011</w:t>
      </w:r>
      <w:r w:rsidRPr="006D2D8A">
        <w:rPr>
          <w:i/>
        </w:rPr>
        <w:fldChar w:fldCharType="end"/>
      </w:r>
      <w:r w:rsidRPr="006D2D8A">
        <w:t xml:space="preserve"> that have not yet commenced.</w:t>
      </w:r>
    </w:p>
    <w:p w:rsidR="00A228C0" w:rsidRDefault="00A228C0" w:rsidP="00A228C0">
      <w:pPr>
        <w:pStyle w:val="ENotesHeading3"/>
      </w:pPr>
      <w:bookmarkStart w:id="250" w:name="_Toc355625825"/>
      <w:r w:rsidRPr="00A228C0">
        <w:t xml:space="preserve">Clean Energy </w:t>
      </w:r>
      <w:r w:rsidR="00085427">
        <w:t xml:space="preserve">Amendment </w:t>
      </w:r>
      <w:r w:rsidRPr="00A228C0">
        <w:t>Regulation </w:t>
      </w:r>
      <w:r w:rsidR="005D7E43">
        <w:t>2013</w:t>
      </w:r>
      <w:r w:rsidR="00085427">
        <w:t xml:space="preserve"> (No. 2) </w:t>
      </w:r>
      <w:r>
        <w:t>(No. 45, 2013)</w:t>
      </w:r>
      <w:bookmarkEnd w:id="250"/>
    </w:p>
    <w:p w:rsidR="00A228C0" w:rsidRPr="00A228C0" w:rsidRDefault="00A228C0" w:rsidP="00A228C0">
      <w:pPr>
        <w:pStyle w:val="ItemHead"/>
      </w:pPr>
      <w:r w:rsidRPr="00A228C0">
        <w:t>Schedule 2</w:t>
      </w:r>
    </w:p>
    <w:p w:rsidR="00A228C0" w:rsidRPr="005E23EC" w:rsidRDefault="00A228C0" w:rsidP="00A228C0">
      <w:pPr>
        <w:pStyle w:val="ItemHead"/>
        <w:rPr>
          <w:rFonts w:cs="Arial"/>
        </w:rPr>
      </w:pPr>
      <w:r w:rsidRPr="005E23EC">
        <w:rPr>
          <w:rFonts w:cs="Arial"/>
          <w:noProof/>
        </w:rPr>
        <w:t>1</w:t>
      </w:r>
      <w:r w:rsidRPr="005E23EC">
        <w:rPr>
          <w:rFonts w:cs="Arial"/>
        </w:rPr>
        <w:t xml:space="preserve">  At the end of Division 3 of Part 3</w:t>
      </w:r>
    </w:p>
    <w:p w:rsidR="00A228C0" w:rsidRPr="005E23EC" w:rsidRDefault="00A228C0" w:rsidP="00A228C0">
      <w:pPr>
        <w:pStyle w:val="Item"/>
      </w:pPr>
      <w:r w:rsidRPr="005E23EC">
        <w:t>Add:</w:t>
      </w:r>
    </w:p>
    <w:p w:rsidR="00A228C0" w:rsidRPr="00085427" w:rsidRDefault="00A228C0" w:rsidP="00085427">
      <w:pPr>
        <w:pStyle w:val="ItemHead"/>
        <w:rPr>
          <w:rFonts w:cs="Arial"/>
          <w:noProof/>
        </w:rPr>
      </w:pPr>
      <w:r w:rsidRPr="00085427">
        <w:rPr>
          <w:rFonts w:cs="Arial"/>
          <w:noProof/>
        </w:rPr>
        <w:t>3.5C  Application of natural gas to own use</w:t>
      </w:r>
    </w:p>
    <w:p w:rsidR="00A228C0" w:rsidRPr="005E23EC" w:rsidRDefault="00A228C0" w:rsidP="00A228C0">
      <w:pPr>
        <w:pStyle w:val="subsection"/>
      </w:pPr>
      <w:r w:rsidRPr="005E23EC">
        <w:tab/>
      </w:r>
      <w:r w:rsidRPr="005E23EC">
        <w:tab/>
        <w:t>For subsection 35B(1) of the Act, if:</w:t>
      </w:r>
    </w:p>
    <w:p w:rsidR="00A228C0" w:rsidRPr="005E23EC" w:rsidRDefault="00A228C0" w:rsidP="00A228C0">
      <w:pPr>
        <w:pStyle w:val="paragraph"/>
      </w:pPr>
      <w:r w:rsidRPr="005E23EC">
        <w:tab/>
        <w:t>(a)</w:t>
      </w:r>
      <w:r w:rsidRPr="005E23EC">
        <w:tab/>
        <w:t>during:</w:t>
      </w:r>
    </w:p>
    <w:p w:rsidR="00A228C0" w:rsidRPr="005E23EC" w:rsidRDefault="00A228C0" w:rsidP="00A228C0">
      <w:pPr>
        <w:pStyle w:val="paragraphsub"/>
      </w:pPr>
      <w:r w:rsidRPr="005E23EC">
        <w:tab/>
        <w:t>(i)</w:t>
      </w:r>
      <w:r w:rsidRPr="005E23EC">
        <w:tab/>
        <w:t>the financial year commencing on 1 July 2013; or</w:t>
      </w:r>
    </w:p>
    <w:p w:rsidR="00A228C0" w:rsidRPr="005E23EC" w:rsidRDefault="00A228C0" w:rsidP="00A228C0">
      <w:pPr>
        <w:pStyle w:val="paragraphsub"/>
      </w:pPr>
      <w:r w:rsidRPr="005E23EC">
        <w:tab/>
        <w:t>(ii)</w:t>
      </w:r>
      <w:r w:rsidRPr="005E23EC">
        <w:tab/>
        <w:t>a later eligible financial year;</w:t>
      </w:r>
    </w:p>
    <w:p w:rsidR="00A228C0" w:rsidRPr="005E23EC" w:rsidRDefault="00A228C0" w:rsidP="00A228C0">
      <w:pPr>
        <w:pStyle w:val="paragraph"/>
      </w:pPr>
      <w:r w:rsidRPr="005E23EC">
        <w:tab/>
      </w:r>
      <w:r w:rsidRPr="005E23EC">
        <w:tab/>
        <w:t>a person applies an amount of natural gas to the person’s own use; and</w:t>
      </w:r>
    </w:p>
    <w:p w:rsidR="00A228C0" w:rsidRPr="005E23EC" w:rsidRDefault="00A228C0" w:rsidP="00A228C0">
      <w:pPr>
        <w:pStyle w:val="paragraph"/>
      </w:pPr>
      <w:r w:rsidRPr="005E23EC">
        <w:tab/>
        <w:t>(b)</w:t>
      </w:r>
      <w:r w:rsidRPr="005E23EC">
        <w:tab/>
        <w:t>greenhouse gas is released into the atmosphere as a direct result of the application of the amount of natural gas to the person’s own use; and</w:t>
      </w:r>
    </w:p>
    <w:p w:rsidR="00A228C0" w:rsidRPr="005E23EC" w:rsidRDefault="00A228C0" w:rsidP="00A228C0">
      <w:pPr>
        <w:pStyle w:val="paragraph"/>
      </w:pPr>
      <w:r w:rsidRPr="005E23EC">
        <w:tab/>
        <w:t>(c)</w:t>
      </w:r>
      <w:r w:rsidRPr="005E23EC">
        <w:tab/>
        <w:t>no preliminary emissions number under section 33 or 35 of the Act is wholly or partly attributable to any supply of the natural gas; and</w:t>
      </w:r>
    </w:p>
    <w:p w:rsidR="00A228C0" w:rsidRPr="005E23EC" w:rsidRDefault="00A228C0" w:rsidP="00A228C0">
      <w:pPr>
        <w:pStyle w:val="paragraph"/>
      </w:pPr>
      <w:r w:rsidRPr="005E23EC">
        <w:tab/>
        <w:t>(d)</w:t>
      </w:r>
      <w:r w:rsidRPr="005E23EC">
        <w:tab/>
        <w:t>no provisional emissions number under section 35A of the Act is wholly or partly attributable to any supply of the natural gas; and</w:t>
      </w:r>
    </w:p>
    <w:p w:rsidR="00A228C0" w:rsidRPr="005E23EC" w:rsidRDefault="00A228C0" w:rsidP="00A228C0">
      <w:pPr>
        <w:pStyle w:val="paragraph"/>
      </w:pPr>
      <w:r w:rsidRPr="005E23EC">
        <w:tab/>
        <w:t>(e)</w:t>
      </w:r>
      <w:r w:rsidRPr="005E23EC">
        <w:tab/>
        <w:t>no provisional emissions number under section 20, 21, 22, 23, 24 or 25 of the Act is wholly or partly attributable to covered emissions from the use of the natural gas; and</w:t>
      </w:r>
    </w:p>
    <w:p w:rsidR="00A228C0" w:rsidRPr="005E23EC" w:rsidRDefault="00A228C0" w:rsidP="00A228C0">
      <w:pPr>
        <w:pStyle w:val="paragraph"/>
      </w:pPr>
      <w:r w:rsidRPr="005E23EC">
        <w:tab/>
        <w:t>(f)</w:t>
      </w:r>
      <w:r w:rsidRPr="005E23EC">
        <w:tab/>
        <w:t>the potential greenhouse gas emissions embodied in the amount mentioned in paragraph (a) have a CO</w:t>
      </w:r>
      <w:r w:rsidRPr="005E23EC">
        <w:rPr>
          <w:vertAlign w:val="subscript"/>
        </w:rPr>
        <w:t>2</w:t>
      </w:r>
      <w:r w:rsidRPr="005E23EC">
        <w:noBreakHyphen/>
        <w:t>e of at least 10,000 tonnes;</w:t>
      </w:r>
    </w:p>
    <w:p w:rsidR="00A228C0" w:rsidRPr="005E23EC" w:rsidRDefault="00A228C0" w:rsidP="00A228C0">
      <w:pPr>
        <w:pStyle w:val="subsection2"/>
      </w:pPr>
      <w:r w:rsidRPr="005E23EC">
        <w:t>then, for the purposes of the Act:</w:t>
      </w:r>
    </w:p>
    <w:p w:rsidR="00A228C0" w:rsidRPr="005E23EC" w:rsidRDefault="00A228C0" w:rsidP="00A228C0">
      <w:pPr>
        <w:pStyle w:val="paragraph"/>
      </w:pPr>
      <w:r w:rsidRPr="005E23EC">
        <w:tab/>
        <w:t>(g)</w:t>
      </w:r>
      <w:r w:rsidRPr="005E23EC">
        <w:tab/>
        <w:t>the number of emissions (in CO</w:t>
      </w:r>
      <w:r w:rsidRPr="005E23EC">
        <w:rPr>
          <w:vertAlign w:val="subscript"/>
        </w:rPr>
        <w:t>2</w:t>
      </w:r>
      <w:r w:rsidRPr="005E23EC">
        <w:noBreakHyphen/>
        <w:t xml:space="preserve">e tonnes) is a </w:t>
      </w:r>
      <w:r w:rsidRPr="005E23EC">
        <w:rPr>
          <w:b/>
          <w:i/>
        </w:rPr>
        <w:t>provisional emissions number</w:t>
      </w:r>
      <w:r w:rsidRPr="005E23EC">
        <w:t xml:space="preserve"> of the person for the eligible financial year; and</w:t>
      </w:r>
    </w:p>
    <w:p w:rsidR="00A228C0" w:rsidRPr="005E23EC" w:rsidRDefault="00A228C0" w:rsidP="00A228C0">
      <w:pPr>
        <w:pStyle w:val="paragraph"/>
      </w:pPr>
      <w:r w:rsidRPr="005E23EC">
        <w:tab/>
        <w:t>(h)</w:t>
      </w:r>
      <w:r w:rsidRPr="005E23EC">
        <w:tab/>
        <w:t xml:space="preserve">the person is a </w:t>
      </w:r>
      <w:r w:rsidRPr="005E23EC">
        <w:rPr>
          <w:b/>
          <w:i/>
        </w:rPr>
        <w:t>liable entity</w:t>
      </w:r>
      <w:r w:rsidRPr="005E23EC">
        <w:t xml:space="preserve"> for the eligible financial year.</w:t>
      </w:r>
    </w:p>
    <w:p w:rsidR="00A228C0" w:rsidRDefault="00A228C0" w:rsidP="00A228C0">
      <w:pPr>
        <w:pStyle w:val="ItemHead"/>
      </w:pPr>
      <w:r>
        <w:t>Schedule 3</w:t>
      </w:r>
    </w:p>
    <w:p w:rsidR="00A228C0" w:rsidRPr="005E23EC" w:rsidRDefault="00A228C0" w:rsidP="00A228C0">
      <w:pPr>
        <w:pStyle w:val="ItemHead"/>
      </w:pPr>
      <w:r w:rsidRPr="005E23EC">
        <w:t>1  Paragraph 907(13)(b) of Schedule 1 (table items 1, 2 and 3)</w:t>
      </w:r>
    </w:p>
    <w:p w:rsidR="00A228C0" w:rsidRPr="005E23EC" w:rsidRDefault="00A228C0" w:rsidP="00A228C0">
      <w:pPr>
        <w:pStyle w:val="Item"/>
      </w:pPr>
      <w:r w:rsidRPr="005E23EC">
        <w:t>Repeal the items, substitute:</w:t>
      </w:r>
    </w:p>
    <w:tbl>
      <w:tblPr>
        <w:tblW w:w="7088" w:type="dxa"/>
        <w:tblInd w:w="108" w:type="dxa"/>
        <w:tblLook w:val="04A0" w:firstRow="1" w:lastRow="0" w:firstColumn="1" w:lastColumn="0" w:noHBand="0" w:noVBand="1"/>
      </w:tblPr>
      <w:tblGrid>
        <w:gridCol w:w="567"/>
        <w:gridCol w:w="3402"/>
        <w:gridCol w:w="1560"/>
        <w:gridCol w:w="1559"/>
      </w:tblGrid>
      <w:tr w:rsidR="00A228C0" w:rsidRPr="005E23EC" w:rsidTr="005D7E43">
        <w:trPr>
          <w:cantSplit/>
        </w:trPr>
        <w:tc>
          <w:tcPr>
            <w:tcW w:w="567" w:type="dxa"/>
            <w:tcBorders>
              <w:left w:val="nil"/>
              <w:bottom w:val="nil"/>
              <w:right w:val="nil"/>
            </w:tcBorders>
            <w:hideMark/>
          </w:tcPr>
          <w:p w:rsidR="00A228C0" w:rsidRPr="005E23EC" w:rsidRDefault="00A228C0" w:rsidP="00085427">
            <w:pPr>
              <w:pStyle w:val="Tabletext"/>
            </w:pPr>
            <w:r w:rsidRPr="005E23EC">
              <w:t>1</w:t>
            </w:r>
          </w:p>
        </w:tc>
        <w:tc>
          <w:tcPr>
            <w:tcW w:w="3402" w:type="dxa"/>
            <w:tcBorders>
              <w:left w:val="nil"/>
              <w:bottom w:val="nil"/>
              <w:right w:val="nil"/>
            </w:tcBorders>
            <w:hideMark/>
          </w:tcPr>
          <w:p w:rsidR="00A228C0" w:rsidRPr="005E23EC" w:rsidRDefault="00A228C0" w:rsidP="00085427">
            <w:pPr>
              <w:pStyle w:val="Tabletext"/>
            </w:pPr>
            <w:r w:rsidRPr="005E23EC">
              <w:t>New South Wales</w:t>
            </w:r>
          </w:p>
        </w:tc>
        <w:tc>
          <w:tcPr>
            <w:tcW w:w="1560" w:type="dxa"/>
            <w:tcBorders>
              <w:left w:val="nil"/>
              <w:right w:val="nil"/>
            </w:tcBorders>
            <w:hideMark/>
          </w:tcPr>
          <w:p w:rsidR="00A228C0" w:rsidRPr="005E23EC" w:rsidRDefault="00A228C0" w:rsidP="00085427">
            <w:pPr>
              <w:pStyle w:val="Tabletext"/>
            </w:pPr>
            <w:r w:rsidRPr="005E23EC">
              <w:t>12.8</w:t>
            </w:r>
          </w:p>
        </w:tc>
        <w:tc>
          <w:tcPr>
            <w:tcW w:w="1559" w:type="dxa"/>
            <w:tcBorders>
              <w:left w:val="nil"/>
              <w:bottom w:val="nil"/>
              <w:right w:val="nil"/>
            </w:tcBorders>
            <w:hideMark/>
          </w:tcPr>
          <w:p w:rsidR="00A228C0" w:rsidRPr="005E23EC" w:rsidRDefault="00A228C0" w:rsidP="00085427">
            <w:pPr>
              <w:pStyle w:val="Tabletext"/>
            </w:pPr>
            <w:r w:rsidRPr="005E23EC">
              <w:t>13.5</w:t>
            </w:r>
          </w:p>
        </w:tc>
      </w:tr>
      <w:tr w:rsidR="00A228C0" w:rsidRPr="005E23EC" w:rsidTr="005D7E43">
        <w:trPr>
          <w:cantSplit/>
        </w:trPr>
        <w:tc>
          <w:tcPr>
            <w:tcW w:w="567" w:type="dxa"/>
            <w:hideMark/>
          </w:tcPr>
          <w:p w:rsidR="00A228C0" w:rsidRPr="005E23EC" w:rsidRDefault="00A228C0" w:rsidP="00085427">
            <w:pPr>
              <w:pStyle w:val="Tabletext"/>
            </w:pPr>
            <w:r w:rsidRPr="005E23EC">
              <w:t>2</w:t>
            </w:r>
          </w:p>
        </w:tc>
        <w:tc>
          <w:tcPr>
            <w:tcW w:w="3402" w:type="dxa"/>
            <w:hideMark/>
          </w:tcPr>
          <w:p w:rsidR="00A228C0" w:rsidRPr="005E23EC" w:rsidRDefault="00A228C0" w:rsidP="00085427">
            <w:pPr>
              <w:pStyle w:val="Tabletext"/>
            </w:pPr>
            <w:r w:rsidRPr="005E23EC">
              <w:t>Victoria</w:t>
            </w:r>
          </w:p>
        </w:tc>
        <w:tc>
          <w:tcPr>
            <w:tcW w:w="1560" w:type="dxa"/>
            <w:hideMark/>
          </w:tcPr>
          <w:p w:rsidR="00A228C0" w:rsidRPr="005E23EC" w:rsidRDefault="00A228C0" w:rsidP="00085427">
            <w:pPr>
              <w:pStyle w:val="Tabletext"/>
            </w:pPr>
            <w:r w:rsidRPr="005E23EC">
              <w:t>3.9</w:t>
            </w:r>
          </w:p>
        </w:tc>
        <w:tc>
          <w:tcPr>
            <w:tcW w:w="1559" w:type="dxa"/>
            <w:hideMark/>
          </w:tcPr>
          <w:p w:rsidR="00A228C0" w:rsidRPr="005E23EC" w:rsidRDefault="00A228C0" w:rsidP="00085427">
            <w:pPr>
              <w:pStyle w:val="Tabletext"/>
            </w:pPr>
            <w:r w:rsidRPr="005E23EC">
              <w:t>3.9</w:t>
            </w:r>
          </w:p>
        </w:tc>
      </w:tr>
      <w:tr w:rsidR="00A228C0" w:rsidRPr="005E23EC" w:rsidTr="005D7E43">
        <w:trPr>
          <w:cantSplit/>
        </w:trPr>
        <w:tc>
          <w:tcPr>
            <w:tcW w:w="567" w:type="dxa"/>
            <w:hideMark/>
          </w:tcPr>
          <w:p w:rsidR="00A228C0" w:rsidRPr="005E23EC" w:rsidRDefault="00A228C0" w:rsidP="00085427">
            <w:pPr>
              <w:pStyle w:val="Tabletext"/>
            </w:pPr>
            <w:r w:rsidRPr="005E23EC">
              <w:t>3</w:t>
            </w:r>
          </w:p>
        </w:tc>
        <w:tc>
          <w:tcPr>
            <w:tcW w:w="3402" w:type="dxa"/>
            <w:hideMark/>
          </w:tcPr>
          <w:p w:rsidR="00A228C0" w:rsidRPr="005E23EC" w:rsidRDefault="00A228C0" w:rsidP="00085427">
            <w:pPr>
              <w:pStyle w:val="Tabletext"/>
            </w:pPr>
            <w:r w:rsidRPr="005E23EC">
              <w:t>Queensland</w:t>
            </w:r>
          </w:p>
        </w:tc>
        <w:tc>
          <w:tcPr>
            <w:tcW w:w="1560" w:type="dxa"/>
            <w:hideMark/>
          </w:tcPr>
          <w:p w:rsidR="00A228C0" w:rsidRPr="005E23EC" w:rsidRDefault="00A228C0" w:rsidP="00085427">
            <w:pPr>
              <w:pStyle w:val="Tabletext"/>
            </w:pPr>
            <w:r w:rsidRPr="005E23EC">
              <w:t>8.7</w:t>
            </w:r>
          </w:p>
        </w:tc>
        <w:tc>
          <w:tcPr>
            <w:tcW w:w="1559" w:type="dxa"/>
            <w:hideMark/>
          </w:tcPr>
          <w:p w:rsidR="00A228C0" w:rsidRPr="005E23EC" w:rsidRDefault="00A228C0" w:rsidP="00085427">
            <w:pPr>
              <w:pStyle w:val="Tabletext"/>
            </w:pPr>
            <w:r w:rsidRPr="005E23EC">
              <w:t>7.6</w:t>
            </w:r>
          </w:p>
        </w:tc>
      </w:tr>
    </w:tbl>
    <w:p w:rsidR="00793762" w:rsidRDefault="00793762" w:rsidP="00D74DA7">
      <w:pPr>
        <w:pStyle w:val="ENotesHeading3"/>
        <w:spacing w:before="240"/>
      </w:pPr>
      <w:bookmarkStart w:id="251" w:name="_Toc355625826"/>
      <w:r w:rsidRPr="00A228C0">
        <w:t xml:space="preserve">Clean Energy </w:t>
      </w:r>
      <w:r>
        <w:t xml:space="preserve">Legislation Amendment </w:t>
      </w:r>
      <w:r w:rsidRPr="00A228C0">
        <w:t>Regulation </w:t>
      </w:r>
      <w:r>
        <w:t>2013 (No. 1) (No. 58, 2013)</w:t>
      </w:r>
      <w:bookmarkEnd w:id="251"/>
    </w:p>
    <w:p w:rsidR="00793762" w:rsidRDefault="00793762" w:rsidP="00D74DA7">
      <w:pPr>
        <w:pStyle w:val="ItemHead"/>
        <w:keepLines w:val="0"/>
      </w:pPr>
      <w:r>
        <w:t>Schedule 1</w:t>
      </w:r>
    </w:p>
    <w:p w:rsidR="00793762" w:rsidRPr="00AC714D" w:rsidRDefault="00793762" w:rsidP="00793762">
      <w:pPr>
        <w:pStyle w:val="ItemHead"/>
        <w:tabs>
          <w:tab w:val="left" w:pos="6663"/>
        </w:tabs>
      </w:pPr>
      <w:r w:rsidRPr="00AC714D">
        <w:t>1  Regulation 1.3</w:t>
      </w:r>
    </w:p>
    <w:p w:rsidR="00793762" w:rsidRPr="00AC714D" w:rsidRDefault="00793762" w:rsidP="00793762">
      <w:pPr>
        <w:pStyle w:val="Item"/>
      </w:pPr>
      <w:r w:rsidRPr="00AC714D">
        <w:t>Insert:</w:t>
      </w:r>
    </w:p>
    <w:p w:rsidR="00793762" w:rsidRPr="00AC714D" w:rsidRDefault="00793762" w:rsidP="00793762">
      <w:pPr>
        <w:pStyle w:val="Definition"/>
      </w:pPr>
      <w:r w:rsidRPr="00AC714D">
        <w:rPr>
          <w:b/>
          <w:i/>
        </w:rPr>
        <w:t>fugitive emissions</w:t>
      </w:r>
      <w:r w:rsidRPr="00AC714D">
        <w:t>: see regulation 1.5.</w:t>
      </w:r>
    </w:p>
    <w:p w:rsidR="00793762" w:rsidRPr="00AC714D" w:rsidRDefault="00793762" w:rsidP="00793762">
      <w:pPr>
        <w:pStyle w:val="ItemHead"/>
        <w:tabs>
          <w:tab w:val="left" w:pos="6663"/>
        </w:tabs>
      </w:pPr>
      <w:r w:rsidRPr="00AC714D">
        <w:t>2  After regulation 1.4</w:t>
      </w:r>
    </w:p>
    <w:p w:rsidR="00793762" w:rsidRPr="00AC714D" w:rsidRDefault="00793762" w:rsidP="00793762">
      <w:pPr>
        <w:pStyle w:val="Item"/>
      </w:pPr>
      <w:r w:rsidRPr="00AC714D">
        <w:t>Insert:</w:t>
      </w:r>
    </w:p>
    <w:p w:rsidR="00793762" w:rsidRPr="00AC714D" w:rsidRDefault="00793762" w:rsidP="00D74DA7">
      <w:pPr>
        <w:pStyle w:val="ItemHead"/>
        <w:tabs>
          <w:tab w:val="left" w:pos="6663"/>
        </w:tabs>
      </w:pPr>
      <w:r w:rsidRPr="00D74DA7">
        <w:t>1.5</w:t>
      </w:r>
      <w:r w:rsidRPr="00AC714D">
        <w:t xml:space="preserve">  Definition—fugitive emissions</w:t>
      </w:r>
    </w:p>
    <w:p w:rsidR="00793762" w:rsidRPr="00AC714D" w:rsidRDefault="00793762" w:rsidP="00793762">
      <w:pPr>
        <w:pStyle w:val="subsection"/>
      </w:pPr>
      <w:r w:rsidRPr="00AC714D">
        <w:tab/>
        <w:t>(1)</w:t>
      </w:r>
      <w:r w:rsidRPr="00AC714D">
        <w:tab/>
        <w:t xml:space="preserve">For the definition of </w:t>
      </w:r>
      <w:r w:rsidRPr="00AC714D">
        <w:rPr>
          <w:b/>
          <w:i/>
        </w:rPr>
        <w:t>fugitive emissions</w:t>
      </w:r>
      <w:r w:rsidRPr="00AC714D">
        <w:t xml:space="preserve"> in section 5 of the Act, fugitive emissions means greenhouse gas emissions that are released in connection with, or as a consequence of, the extraction, processing, storage or delivery of fossil fuel.</w:t>
      </w:r>
    </w:p>
    <w:p w:rsidR="00793762" w:rsidRPr="00AC714D" w:rsidRDefault="00793762" w:rsidP="00793762">
      <w:pPr>
        <w:pStyle w:val="subsection"/>
      </w:pPr>
      <w:r w:rsidRPr="00AC714D">
        <w:tab/>
        <w:t>(2)</w:t>
      </w:r>
      <w:r w:rsidRPr="00AC714D">
        <w:tab/>
        <w:t>However, fugitive emissions do not include emissions released from the combustion of fuel for the production of useable heat or electricity.</w:t>
      </w:r>
    </w:p>
    <w:p w:rsidR="00E4489D" w:rsidRPr="006D2D8A" w:rsidRDefault="00E4489D" w:rsidP="0035397E">
      <w:pPr>
        <w:pStyle w:val="ENotesHeading2"/>
        <w:pageBreakBefore/>
        <w:outlineLvl w:val="9"/>
      </w:pPr>
      <w:bookmarkStart w:id="252" w:name="_Toc355625827"/>
      <w:r w:rsidRPr="006D2D8A">
        <w:t>Endnote 5—Misdescribed amendments</w:t>
      </w:r>
      <w:bookmarkEnd w:id="252"/>
    </w:p>
    <w:p w:rsidR="00E4489D" w:rsidRPr="006D2D8A" w:rsidRDefault="00E4489D" w:rsidP="0084124D">
      <w:pPr>
        <w:pStyle w:val="ENotesText"/>
      </w:pPr>
      <w:r w:rsidRPr="006D2D8A">
        <w:t xml:space="preserve">This endnote sets out amendments of the </w:t>
      </w:r>
      <w:r w:rsidRPr="006D2D8A">
        <w:rPr>
          <w:i/>
        </w:rPr>
        <w:fldChar w:fldCharType="begin"/>
      </w:r>
      <w:r w:rsidRPr="006D2D8A">
        <w:rPr>
          <w:i/>
        </w:rPr>
        <w:instrText xml:space="preserve"> DOCPROPERTY  ShortT </w:instrText>
      </w:r>
      <w:r w:rsidRPr="006D2D8A">
        <w:rPr>
          <w:i/>
        </w:rPr>
        <w:fldChar w:fldCharType="separate"/>
      </w:r>
      <w:r w:rsidR="00557CC6">
        <w:rPr>
          <w:i/>
        </w:rPr>
        <w:t>Clean Energy Regulations 2011</w:t>
      </w:r>
      <w:r w:rsidRPr="006D2D8A">
        <w:rPr>
          <w:i/>
        </w:rPr>
        <w:fldChar w:fldCharType="end"/>
      </w:r>
      <w:r w:rsidRPr="006D2D8A">
        <w:t xml:space="preserve"> that have been misdescribed.</w:t>
      </w:r>
    </w:p>
    <w:p w:rsidR="00E4489D" w:rsidRPr="006D2D8A" w:rsidRDefault="00E4489D" w:rsidP="0084124D">
      <w:pPr>
        <w:pStyle w:val="ENotesText"/>
      </w:pPr>
      <w:r w:rsidRPr="006D2D8A">
        <w:t>There are no misdescribed amendments.</w:t>
      </w:r>
    </w:p>
    <w:p w:rsidR="00BE14AA" w:rsidRPr="006D2D8A" w:rsidRDefault="00BE14AA" w:rsidP="00BE14AA"/>
    <w:p w:rsidR="00BE14AA" w:rsidRPr="006D2D8A" w:rsidRDefault="00BE14AA" w:rsidP="00BE14AA">
      <w:pPr>
        <w:sectPr w:rsidR="00BE14AA" w:rsidRPr="006D2D8A" w:rsidSect="002A6CC2">
          <w:headerReference w:type="even" r:id="rId38"/>
          <w:headerReference w:type="default" r:id="rId39"/>
          <w:footerReference w:type="even" r:id="rId40"/>
          <w:footerReference w:type="default" r:id="rId41"/>
          <w:pgSz w:w="11907" w:h="16839"/>
          <w:pgMar w:top="2381" w:right="2410" w:bottom="4253" w:left="2410" w:header="720" w:footer="3402" w:gutter="0"/>
          <w:cols w:space="708"/>
          <w:docGrid w:linePitch="360"/>
        </w:sectPr>
      </w:pPr>
    </w:p>
    <w:p w:rsidR="007A2058" w:rsidRPr="006D2D8A" w:rsidRDefault="007A2058" w:rsidP="00ED2880">
      <w:pPr>
        <w:rPr>
          <w:sz w:val="16"/>
          <w:szCs w:val="16"/>
        </w:rPr>
      </w:pPr>
    </w:p>
    <w:sectPr w:rsidR="007A2058" w:rsidRPr="006D2D8A" w:rsidSect="002A6CC2">
      <w:headerReference w:type="even" r:id="rId42"/>
      <w:headerReference w:type="default" r:id="rId43"/>
      <w:footerReference w:type="even" r:id="rId44"/>
      <w:footerReference w:type="default" r:id="rId45"/>
      <w:footerReference w:type="first" r:id="rId46"/>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FF" w:rsidRDefault="001030FF">
      <w:r>
        <w:separator/>
      </w:r>
    </w:p>
  </w:endnote>
  <w:endnote w:type="continuationSeparator" w:id="0">
    <w:p w:rsidR="001030FF" w:rsidRDefault="0010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embedRegular r:id="rId1" w:fontKey="{A2F5C977-3855-45E2-80E0-9246F4B4C2EA}"/>
  </w:font>
  <w:font w:name="MT Symbol">
    <w:panose1 w:val="05050102010706020507"/>
    <w:charset w:val="02"/>
    <w:family w:val="roman"/>
    <w:pitch w:val="variable"/>
    <w:sig w:usb0="00000000" w:usb1="10000000" w:usb2="00000000" w:usb3="00000000" w:csb0="80000000" w:csb1="00000000"/>
    <w:embedRegular r:id="rId2" w:fontKey="{EB513946-AA54-4B95-BA06-66463E11946A}"/>
    <w:embedBold r:id="rId3" w:fontKey="{D95A592B-7B41-49A2-ABD2-149A78504111}"/>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Default="001030F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2B0EA5" w:rsidRDefault="001030FF" w:rsidP="0084124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246"/>
      <w:gridCol w:w="674"/>
    </w:tblGrid>
    <w:tr w:rsidR="001030FF" w:rsidRPr="00D26F16" w:rsidTr="00D26F16">
      <w:tc>
        <w:tcPr>
          <w:tcW w:w="1383" w:type="dxa"/>
        </w:tcPr>
        <w:p w:rsidR="001030FF" w:rsidRPr="00D26F16" w:rsidRDefault="001030FF" w:rsidP="0084124D">
          <w:pPr>
            <w:spacing w:line="0" w:lineRule="atLeast"/>
            <w:rPr>
              <w:szCs w:val="22"/>
            </w:rPr>
          </w:pPr>
        </w:p>
      </w:tc>
      <w:tc>
        <w:tcPr>
          <w:tcW w:w="5246" w:type="dxa"/>
        </w:tcPr>
        <w:p w:rsidR="001030FF" w:rsidRPr="00D26F16" w:rsidRDefault="001030FF" w:rsidP="0084124D">
          <w:pPr>
            <w:spacing w:line="0" w:lineRule="atLeast"/>
            <w:jc w:val="center"/>
            <w:rPr>
              <w:szCs w:val="22"/>
            </w:rPr>
          </w:pPr>
          <w:r w:rsidRPr="00D26F16">
            <w:rPr>
              <w:i/>
              <w:szCs w:val="22"/>
            </w:rPr>
            <w:fldChar w:fldCharType="begin"/>
          </w:r>
          <w:r w:rsidRPr="00D26F16">
            <w:rPr>
              <w:i/>
              <w:szCs w:val="22"/>
            </w:rPr>
            <w:instrText xml:space="preserve"> DOCPROPERTY ShortT </w:instrText>
          </w:r>
          <w:r w:rsidRPr="00D26F16">
            <w:rPr>
              <w:i/>
              <w:szCs w:val="22"/>
            </w:rPr>
            <w:fldChar w:fldCharType="separate"/>
          </w:r>
          <w:r>
            <w:rPr>
              <w:i/>
              <w:szCs w:val="22"/>
            </w:rPr>
            <w:t>Clean Energy Regulations 2011</w:t>
          </w:r>
          <w:r w:rsidRPr="00D26F16">
            <w:rPr>
              <w:i/>
              <w:szCs w:val="22"/>
            </w:rPr>
            <w:fldChar w:fldCharType="end"/>
          </w:r>
        </w:p>
      </w:tc>
      <w:tc>
        <w:tcPr>
          <w:tcW w:w="674" w:type="dxa"/>
        </w:tcPr>
        <w:p w:rsidR="001030FF" w:rsidRPr="00D26F16" w:rsidRDefault="001030FF" w:rsidP="0084124D">
          <w:pPr>
            <w:spacing w:line="0" w:lineRule="atLeast"/>
            <w:jc w:val="right"/>
            <w:rPr>
              <w:szCs w:val="22"/>
            </w:rPr>
          </w:pPr>
          <w:r w:rsidRPr="00D26F16">
            <w:rPr>
              <w:i/>
              <w:szCs w:val="22"/>
            </w:rPr>
            <w:fldChar w:fldCharType="begin"/>
          </w:r>
          <w:r w:rsidRPr="00D26F16">
            <w:rPr>
              <w:i/>
              <w:szCs w:val="22"/>
            </w:rPr>
            <w:instrText xml:space="preserve"> PAGE </w:instrText>
          </w:r>
          <w:r w:rsidRPr="00D26F16">
            <w:rPr>
              <w:i/>
              <w:szCs w:val="22"/>
            </w:rPr>
            <w:fldChar w:fldCharType="separate"/>
          </w:r>
          <w:r w:rsidR="00ED48FD">
            <w:rPr>
              <w:i/>
              <w:noProof/>
              <w:szCs w:val="22"/>
            </w:rPr>
            <w:t>279</w:t>
          </w:r>
          <w:r w:rsidRPr="00D26F16">
            <w:rPr>
              <w:i/>
              <w:szCs w:val="22"/>
            </w:rPr>
            <w:fldChar w:fldCharType="end"/>
          </w:r>
        </w:p>
      </w:tc>
    </w:tr>
    <w:tr w:rsidR="001030FF" w:rsidTr="0084124D">
      <w:tc>
        <w:tcPr>
          <w:tcW w:w="7303" w:type="dxa"/>
          <w:gridSpan w:val="3"/>
        </w:tcPr>
        <w:p w:rsidR="001030FF" w:rsidRDefault="001030FF" w:rsidP="0084124D">
          <w:pPr>
            <w:rPr>
              <w:sz w:val="18"/>
            </w:rPr>
          </w:pPr>
        </w:p>
      </w:tc>
    </w:tr>
  </w:tbl>
  <w:p w:rsidR="001030FF" w:rsidRPr="00ED79B6" w:rsidRDefault="001030FF" w:rsidP="0084124D">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2B0EA5" w:rsidRDefault="001030FF" w:rsidP="0084124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1030FF" w:rsidRPr="00D53556" w:rsidTr="0084124D">
      <w:tc>
        <w:tcPr>
          <w:tcW w:w="1383" w:type="dxa"/>
        </w:tcPr>
        <w:p w:rsidR="001030FF" w:rsidRPr="00D53556" w:rsidRDefault="001030FF" w:rsidP="0084124D">
          <w:pPr>
            <w:spacing w:line="0" w:lineRule="atLeast"/>
            <w:rPr>
              <w:szCs w:val="22"/>
            </w:rPr>
          </w:pPr>
        </w:p>
      </w:tc>
      <w:tc>
        <w:tcPr>
          <w:tcW w:w="5387" w:type="dxa"/>
        </w:tcPr>
        <w:p w:rsidR="001030FF" w:rsidRPr="00D53556" w:rsidRDefault="001030FF" w:rsidP="0084124D">
          <w:pPr>
            <w:spacing w:line="0" w:lineRule="atLeast"/>
            <w:jc w:val="center"/>
            <w:rPr>
              <w:szCs w:val="22"/>
            </w:rPr>
          </w:pPr>
          <w:r w:rsidRPr="00D53556">
            <w:rPr>
              <w:i/>
              <w:szCs w:val="22"/>
            </w:rPr>
            <w:fldChar w:fldCharType="begin"/>
          </w:r>
          <w:r w:rsidRPr="00D53556">
            <w:rPr>
              <w:i/>
              <w:szCs w:val="22"/>
            </w:rPr>
            <w:instrText xml:space="preserve"> DOCPROPERTY ShortT </w:instrText>
          </w:r>
          <w:r w:rsidRPr="00D53556">
            <w:rPr>
              <w:i/>
              <w:szCs w:val="22"/>
            </w:rPr>
            <w:fldChar w:fldCharType="separate"/>
          </w:r>
          <w:r>
            <w:rPr>
              <w:i/>
              <w:szCs w:val="22"/>
            </w:rPr>
            <w:t>Clean Energy Regulations 2011</w:t>
          </w:r>
          <w:r w:rsidRPr="00D53556">
            <w:rPr>
              <w:i/>
              <w:szCs w:val="22"/>
            </w:rPr>
            <w:fldChar w:fldCharType="end"/>
          </w:r>
        </w:p>
      </w:tc>
      <w:tc>
        <w:tcPr>
          <w:tcW w:w="533" w:type="dxa"/>
        </w:tcPr>
        <w:p w:rsidR="001030FF" w:rsidRPr="00D53556" w:rsidRDefault="001030FF" w:rsidP="0084124D">
          <w:pPr>
            <w:spacing w:line="0" w:lineRule="atLeast"/>
            <w:jc w:val="right"/>
            <w:rPr>
              <w:szCs w:val="22"/>
            </w:rPr>
          </w:pPr>
          <w:r w:rsidRPr="00D53556">
            <w:rPr>
              <w:i/>
              <w:szCs w:val="22"/>
            </w:rPr>
            <w:fldChar w:fldCharType="begin"/>
          </w:r>
          <w:r w:rsidRPr="00D53556">
            <w:rPr>
              <w:i/>
              <w:szCs w:val="22"/>
            </w:rPr>
            <w:instrText xml:space="preserve"> PAGE </w:instrText>
          </w:r>
          <w:r w:rsidRPr="00D53556">
            <w:rPr>
              <w:i/>
              <w:szCs w:val="22"/>
            </w:rPr>
            <w:fldChar w:fldCharType="separate"/>
          </w:r>
          <w:r>
            <w:rPr>
              <w:i/>
              <w:noProof/>
              <w:szCs w:val="22"/>
            </w:rPr>
            <w:t>290</w:t>
          </w:r>
          <w:r w:rsidRPr="00D53556">
            <w:rPr>
              <w:i/>
              <w:szCs w:val="22"/>
            </w:rPr>
            <w:fldChar w:fldCharType="end"/>
          </w:r>
        </w:p>
      </w:tc>
    </w:tr>
    <w:tr w:rsidR="001030FF" w:rsidTr="0084124D">
      <w:tc>
        <w:tcPr>
          <w:tcW w:w="7303" w:type="dxa"/>
          <w:gridSpan w:val="3"/>
        </w:tcPr>
        <w:p w:rsidR="001030FF" w:rsidRDefault="001030FF" w:rsidP="0084124D">
          <w:pPr>
            <w:rPr>
              <w:sz w:val="18"/>
            </w:rPr>
          </w:pPr>
        </w:p>
      </w:tc>
    </w:tr>
  </w:tbl>
  <w:p w:rsidR="001030FF" w:rsidRPr="00ED79B6" w:rsidRDefault="001030FF" w:rsidP="0084124D">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2B0EA5" w:rsidRDefault="001030FF" w:rsidP="00BE14AA">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5377"/>
      <w:gridCol w:w="1380"/>
    </w:tblGrid>
    <w:tr w:rsidR="001030FF" w:rsidRPr="00BE14AA" w:rsidTr="00BE14AA">
      <w:tc>
        <w:tcPr>
          <w:tcW w:w="546" w:type="dxa"/>
        </w:tcPr>
        <w:p w:rsidR="001030FF" w:rsidRPr="00BE14AA" w:rsidRDefault="001030FF" w:rsidP="00BE14AA">
          <w:pPr>
            <w:spacing w:line="0" w:lineRule="atLeast"/>
            <w:rPr>
              <w:szCs w:val="22"/>
            </w:rPr>
          </w:pPr>
          <w:r w:rsidRPr="00BE14AA">
            <w:rPr>
              <w:i/>
              <w:szCs w:val="22"/>
            </w:rPr>
            <w:fldChar w:fldCharType="begin"/>
          </w:r>
          <w:r w:rsidRPr="00BE14AA">
            <w:rPr>
              <w:i/>
              <w:szCs w:val="22"/>
            </w:rPr>
            <w:instrText xml:space="preserve"> PAGE </w:instrText>
          </w:r>
          <w:r w:rsidRPr="00BE14AA">
            <w:rPr>
              <w:i/>
              <w:szCs w:val="22"/>
            </w:rPr>
            <w:fldChar w:fldCharType="separate"/>
          </w:r>
          <w:r w:rsidR="00ED48FD">
            <w:rPr>
              <w:i/>
              <w:noProof/>
              <w:szCs w:val="22"/>
            </w:rPr>
            <w:t>292</w:t>
          </w:r>
          <w:r w:rsidRPr="00BE14AA">
            <w:rPr>
              <w:i/>
              <w:szCs w:val="22"/>
            </w:rPr>
            <w:fldChar w:fldCharType="end"/>
          </w:r>
        </w:p>
      </w:tc>
      <w:tc>
        <w:tcPr>
          <w:tcW w:w="5377" w:type="dxa"/>
        </w:tcPr>
        <w:p w:rsidR="001030FF" w:rsidRPr="00BE14AA" w:rsidRDefault="001030FF" w:rsidP="00BE14AA">
          <w:pPr>
            <w:spacing w:line="0" w:lineRule="atLeast"/>
            <w:jc w:val="center"/>
            <w:rPr>
              <w:szCs w:val="22"/>
            </w:rPr>
          </w:pPr>
          <w:r w:rsidRPr="00BE14AA">
            <w:rPr>
              <w:i/>
              <w:szCs w:val="22"/>
            </w:rPr>
            <w:fldChar w:fldCharType="begin"/>
          </w:r>
          <w:r w:rsidRPr="00BE14AA">
            <w:rPr>
              <w:i/>
              <w:szCs w:val="22"/>
            </w:rPr>
            <w:instrText xml:space="preserve"> DOCPROPERTY ShortT </w:instrText>
          </w:r>
          <w:r w:rsidRPr="00BE14AA">
            <w:rPr>
              <w:i/>
              <w:szCs w:val="22"/>
            </w:rPr>
            <w:fldChar w:fldCharType="separate"/>
          </w:r>
          <w:r>
            <w:rPr>
              <w:i/>
              <w:szCs w:val="22"/>
            </w:rPr>
            <w:t>Clean Energy Regulations 2011</w:t>
          </w:r>
          <w:r w:rsidRPr="00BE14AA">
            <w:rPr>
              <w:i/>
              <w:szCs w:val="22"/>
            </w:rPr>
            <w:fldChar w:fldCharType="end"/>
          </w:r>
        </w:p>
      </w:tc>
      <w:tc>
        <w:tcPr>
          <w:tcW w:w="1380" w:type="dxa"/>
        </w:tcPr>
        <w:p w:rsidR="001030FF" w:rsidRPr="00BE14AA" w:rsidRDefault="001030FF" w:rsidP="00BE14AA">
          <w:pPr>
            <w:spacing w:line="0" w:lineRule="atLeast"/>
            <w:jc w:val="right"/>
            <w:rPr>
              <w:szCs w:val="22"/>
            </w:rPr>
          </w:pPr>
        </w:p>
      </w:tc>
    </w:tr>
    <w:tr w:rsidR="001030FF" w:rsidTr="00BE14AA">
      <w:tc>
        <w:tcPr>
          <w:tcW w:w="7303" w:type="dxa"/>
          <w:gridSpan w:val="3"/>
        </w:tcPr>
        <w:p w:rsidR="001030FF" w:rsidRDefault="001030FF" w:rsidP="00BE14AA">
          <w:pPr>
            <w:jc w:val="right"/>
            <w:rPr>
              <w:sz w:val="18"/>
            </w:rPr>
          </w:pPr>
        </w:p>
      </w:tc>
    </w:tr>
  </w:tbl>
  <w:p w:rsidR="001030FF" w:rsidRPr="00ED79B6" w:rsidRDefault="001030FF" w:rsidP="00BE14AA">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2B0EA5" w:rsidRDefault="001030FF" w:rsidP="00BE14AA">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5377"/>
      <w:gridCol w:w="546"/>
    </w:tblGrid>
    <w:tr w:rsidR="001030FF" w:rsidRPr="00BE14AA" w:rsidTr="00BE14AA">
      <w:tc>
        <w:tcPr>
          <w:tcW w:w="1383" w:type="dxa"/>
        </w:tcPr>
        <w:p w:rsidR="001030FF" w:rsidRPr="00BE14AA" w:rsidRDefault="001030FF" w:rsidP="00BE14AA">
          <w:pPr>
            <w:spacing w:line="0" w:lineRule="atLeast"/>
            <w:rPr>
              <w:szCs w:val="22"/>
            </w:rPr>
          </w:pPr>
        </w:p>
      </w:tc>
      <w:tc>
        <w:tcPr>
          <w:tcW w:w="5387" w:type="dxa"/>
        </w:tcPr>
        <w:p w:rsidR="001030FF" w:rsidRPr="00BE14AA" w:rsidRDefault="001030FF" w:rsidP="00BE14AA">
          <w:pPr>
            <w:spacing w:line="0" w:lineRule="atLeast"/>
            <w:jc w:val="center"/>
            <w:rPr>
              <w:szCs w:val="22"/>
            </w:rPr>
          </w:pPr>
          <w:r w:rsidRPr="00BE14AA">
            <w:rPr>
              <w:i/>
              <w:szCs w:val="22"/>
            </w:rPr>
            <w:fldChar w:fldCharType="begin"/>
          </w:r>
          <w:r w:rsidRPr="00BE14AA">
            <w:rPr>
              <w:i/>
              <w:szCs w:val="22"/>
            </w:rPr>
            <w:instrText xml:space="preserve"> DOCPROPERTY ShortT </w:instrText>
          </w:r>
          <w:r w:rsidRPr="00BE14AA">
            <w:rPr>
              <w:i/>
              <w:szCs w:val="22"/>
            </w:rPr>
            <w:fldChar w:fldCharType="separate"/>
          </w:r>
          <w:r>
            <w:rPr>
              <w:i/>
              <w:szCs w:val="22"/>
            </w:rPr>
            <w:t>Clean Energy Regulations 2011</w:t>
          </w:r>
          <w:r w:rsidRPr="00BE14AA">
            <w:rPr>
              <w:i/>
              <w:szCs w:val="22"/>
            </w:rPr>
            <w:fldChar w:fldCharType="end"/>
          </w:r>
        </w:p>
      </w:tc>
      <w:tc>
        <w:tcPr>
          <w:tcW w:w="533" w:type="dxa"/>
        </w:tcPr>
        <w:p w:rsidR="001030FF" w:rsidRPr="00BE14AA" w:rsidRDefault="001030FF" w:rsidP="00BE14AA">
          <w:pPr>
            <w:spacing w:line="0" w:lineRule="atLeast"/>
            <w:jc w:val="right"/>
            <w:rPr>
              <w:szCs w:val="22"/>
            </w:rPr>
          </w:pPr>
          <w:r w:rsidRPr="00BE14AA">
            <w:rPr>
              <w:i/>
              <w:szCs w:val="22"/>
            </w:rPr>
            <w:fldChar w:fldCharType="begin"/>
          </w:r>
          <w:r w:rsidRPr="00BE14AA">
            <w:rPr>
              <w:i/>
              <w:szCs w:val="22"/>
            </w:rPr>
            <w:instrText xml:space="preserve"> PAGE </w:instrText>
          </w:r>
          <w:r w:rsidRPr="00BE14AA">
            <w:rPr>
              <w:i/>
              <w:szCs w:val="22"/>
            </w:rPr>
            <w:fldChar w:fldCharType="separate"/>
          </w:r>
          <w:r w:rsidR="00ED48FD">
            <w:rPr>
              <w:i/>
              <w:noProof/>
              <w:szCs w:val="22"/>
            </w:rPr>
            <w:t>291</w:t>
          </w:r>
          <w:r w:rsidRPr="00BE14AA">
            <w:rPr>
              <w:i/>
              <w:szCs w:val="22"/>
            </w:rPr>
            <w:fldChar w:fldCharType="end"/>
          </w:r>
        </w:p>
      </w:tc>
    </w:tr>
    <w:tr w:rsidR="001030FF" w:rsidTr="00BE14AA">
      <w:tc>
        <w:tcPr>
          <w:tcW w:w="7303" w:type="dxa"/>
          <w:gridSpan w:val="3"/>
        </w:tcPr>
        <w:p w:rsidR="001030FF" w:rsidRDefault="001030FF" w:rsidP="00BE14AA">
          <w:pPr>
            <w:rPr>
              <w:sz w:val="18"/>
            </w:rPr>
          </w:pPr>
        </w:p>
      </w:tc>
    </w:tr>
  </w:tbl>
  <w:p w:rsidR="001030FF" w:rsidRPr="00ED79B6" w:rsidRDefault="001030FF" w:rsidP="00BE14AA">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7A1328" w:rsidRDefault="001030FF" w:rsidP="0084124D">
    <w:pPr>
      <w:pBdr>
        <w:top w:val="single" w:sz="6" w:space="1" w:color="auto"/>
      </w:pBdr>
      <w:spacing w:before="120"/>
      <w:rPr>
        <w:sz w:val="18"/>
      </w:rPr>
    </w:pPr>
  </w:p>
  <w:p w:rsidR="001030FF" w:rsidRPr="007A1328" w:rsidRDefault="001030FF" w:rsidP="0084124D">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290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Clean Energy Regulations 2011</w:t>
    </w:r>
    <w:r w:rsidRPr="007A1328">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7A1328" w:rsidRDefault="001030FF" w:rsidP="0084124D">
    <w:pPr>
      <w:pBdr>
        <w:top w:val="single" w:sz="6" w:space="1" w:color="auto"/>
      </w:pBdr>
      <w:spacing w:before="120"/>
      <w:rPr>
        <w:sz w:val="18"/>
      </w:rPr>
    </w:pPr>
  </w:p>
  <w:p w:rsidR="001030FF" w:rsidRPr="007A1328" w:rsidRDefault="001030FF" w:rsidP="0084124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Clean Energy Regulations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290</w:t>
    </w:r>
    <w:r w:rsidRPr="007A1328">
      <w:rPr>
        <w:i/>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7A1328" w:rsidRDefault="001030FF" w:rsidP="0084124D">
    <w:pPr>
      <w:pBdr>
        <w:top w:val="single" w:sz="6" w:space="1" w:color="auto"/>
      </w:pBdr>
      <w:spacing w:before="120"/>
      <w:rPr>
        <w:sz w:val="18"/>
      </w:rPr>
    </w:pPr>
  </w:p>
  <w:p w:rsidR="001030FF" w:rsidRPr="007A1328" w:rsidRDefault="001030FF" w:rsidP="0084124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Clean Energy Regulations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290</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Default="001030FF" w:rsidP="0084124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ED79B6" w:rsidRDefault="001030FF" w:rsidP="0084124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2B0EA5" w:rsidRDefault="001030FF" w:rsidP="00EB6FD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1030FF" w:rsidRPr="009607A6" w:rsidTr="005B635A">
      <w:tc>
        <w:tcPr>
          <w:tcW w:w="533" w:type="dxa"/>
        </w:tcPr>
        <w:p w:rsidR="001030FF" w:rsidRPr="009607A6" w:rsidRDefault="001030FF" w:rsidP="005B635A">
          <w:pPr>
            <w:spacing w:line="0" w:lineRule="atLeast"/>
            <w:rPr>
              <w:szCs w:val="22"/>
            </w:rPr>
          </w:pPr>
          <w:r w:rsidRPr="009607A6">
            <w:rPr>
              <w:i/>
              <w:szCs w:val="22"/>
            </w:rPr>
            <w:fldChar w:fldCharType="begin"/>
          </w:r>
          <w:r w:rsidRPr="009607A6">
            <w:rPr>
              <w:i/>
              <w:szCs w:val="22"/>
            </w:rPr>
            <w:instrText xml:space="preserve"> PAGE </w:instrText>
          </w:r>
          <w:r w:rsidRPr="009607A6">
            <w:rPr>
              <w:i/>
              <w:szCs w:val="22"/>
            </w:rPr>
            <w:fldChar w:fldCharType="separate"/>
          </w:r>
          <w:r w:rsidR="00987943">
            <w:rPr>
              <w:i/>
              <w:noProof/>
              <w:szCs w:val="22"/>
            </w:rPr>
            <w:t>viii</w:t>
          </w:r>
          <w:r w:rsidRPr="009607A6">
            <w:rPr>
              <w:i/>
              <w:szCs w:val="22"/>
            </w:rPr>
            <w:fldChar w:fldCharType="end"/>
          </w:r>
        </w:p>
      </w:tc>
      <w:tc>
        <w:tcPr>
          <w:tcW w:w="5387" w:type="dxa"/>
        </w:tcPr>
        <w:p w:rsidR="001030FF" w:rsidRPr="009607A6" w:rsidRDefault="001030FF" w:rsidP="005B635A">
          <w:pPr>
            <w:spacing w:line="0" w:lineRule="atLeast"/>
            <w:jc w:val="center"/>
            <w:rPr>
              <w:szCs w:val="22"/>
            </w:rPr>
          </w:pPr>
          <w:r w:rsidRPr="009607A6">
            <w:rPr>
              <w:i/>
              <w:szCs w:val="22"/>
            </w:rPr>
            <w:fldChar w:fldCharType="begin"/>
          </w:r>
          <w:r w:rsidRPr="009607A6">
            <w:rPr>
              <w:i/>
              <w:szCs w:val="22"/>
            </w:rPr>
            <w:instrText xml:space="preserve"> DOCPROPERTY ShortT </w:instrText>
          </w:r>
          <w:r w:rsidRPr="009607A6">
            <w:rPr>
              <w:i/>
              <w:szCs w:val="22"/>
            </w:rPr>
            <w:fldChar w:fldCharType="separate"/>
          </w:r>
          <w:r>
            <w:rPr>
              <w:i/>
              <w:szCs w:val="22"/>
            </w:rPr>
            <w:t>Clean Energy Regulations 2011</w:t>
          </w:r>
          <w:r w:rsidRPr="009607A6">
            <w:rPr>
              <w:i/>
              <w:szCs w:val="22"/>
            </w:rPr>
            <w:fldChar w:fldCharType="end"/>
          </w:r>
        </w:p>
      </w:tc>
      <w:tc>
        <w:tcPr>
          <w:tcW w:w="1383" w:type="dxa"/>
        </w:tcPr>
        <w:p w:rsidR="001030FF" w:rsidRPr="009607A6" w:rsidRDefault="001030FF" w:rsidP="005B635A">
          <w:pPr>
            <w:spacing w:line="0" w:lineRule="atLeast"/>
            <w:jc w:val="right"/>
            <w:rPr>
              <w:szCs w:val="22"/>
            </w:rPr>
          </w:pPr>
        </w:p>
      </w:tc>
    </w:tr>
    <w:tr w:rsidR="001030FF" w:rsidTr="005B635A">
      <w:tc>
        <w:tcPr>
          <w:tcW w:w="7303" w:type="dxa"/>
          <w:gridSpan w:val="3"/>
        </w:tcPr>
        <w:p w:rsidR="001030FF" w:rsidRDefault="001030FF" w:rsidP="005B635A">
          <w:pPr>
            <w:jc w:val="right"/>
            <w:rPr>
              <w:sz w:val="18"/>
            </w:rPr>
          </w:pPr>
        </w:p>
      </w:tc>
    </w:tr>
  </w:tbl>
  <w:p w:rsidR="001030FF" w:rsidRPr="00ED79B6" w:rsidRDefault="001030FF" w:rsidP="00EB6FD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2B0EA5" w:rsidRDefault="001030FF" w:rsidP="00EB6FD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1030FF" w:rsidTr="005B635A">
      <w:tc>
        <w:tcPr>
          <w:tcW w:w="1383" w:type="dxa"/>
        </w:tcPr>
        <w:p w:rsidR="001030FF" w:rsidRDefault="001030FF" w:rsidP="005B635A">
          <w:pPr>
            <w:spacing w:line="0" w:lineRule="atLeast"/>
            <w:rPr>
              <w:sz w:val="18"/>
            </w:rPr>
          </w:pPr>
        </w:p>
      </w:tc>
      <w:tc>
        <w:tcPr>
          <w:tcW w:w="5387" w:type="dxa"/>
        </w:tcPr>
        <w:p w:rsidR="001030FF" w:rsidRPr="00536C36" w:rsidRDefault="001030FF" w:rsidP="005B635A">
          <w:pPr>
            <w:spacing w:line="0" w:lineRule="atLeast"/>
            <w:jc w:val="center"/>
            <w:rPr>
              <w:szCs w:val="22"/>
            </w:rPr>
          </w:pPr>
          <w:r w:rsidRPr="00536C36">
            <w:rPr>
              <w:i/>
              <w:szCs w:val="22"/>
            </w:rPr>
            <w:fldChar w:fldCharType="begin"/>
          </w:r>
          <w:r w:rsidRPr="00536C36">
            <w:rPr>
              <w:i/>
              <w:szCs w:val="22"/>
            </w:rPr>
            <w:instrText xml:space="preserve"> DOCPROPERTY ShortT </w:instrText>
          </w:r>
          <w:r w:rsidRPr="00536C36">
            <w:rPr>
              <w:i/>
              <w:szCs w:val="22"/>
            </w:rPr>
            <w:fldChar w:fldCharType="separate"/>
          </w:r>
          <w:r>
            <w:rPr>
              <w:i/>
              <w:szCs w:val="22"/>
            </w:rPr>
            <w:t>Clean Energy Regulations 2011</w:t>
          </w:r>
          <w:r w:rsidRPr="00536C36">
            <w:rPr>
              <w:i/>
              <w:szCs w:val="22"/>
            </w:rPr>
            <w:fldChar w:fldCharType="end"/>
          </w:r>
        </w:p>
      </w:tc>
      <w:tc>
        <w:tcPr>
          <w:tcW w:w="533" w:type="dxa"/>
        </w:tcPr>
        <w:p w:rsidR="001030FF" w:rsidRDefault="001030FF" w:rsidP="005B635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87943">
            <w:rPr>
              <w:i/>
              <w:noProof/>
              <w:sz w:val="18"/>
            </w:rPr>
            <w:t>ix</w:t>
          </w:r>
          <w:r w:rsidRPr="00ED79B6">
            <w:rPr>
              <w:i/>
              <w:sz w:val="18"/>
            </w:rPr>
            <w:fldChar w:fldCharType="end"/>
          </w:r>
        </w:p>
      </w:tc>
    </w:tr>
    <w:tr w:rsidR="001030FF" w:rsidTr="005B635A">
      <w:tc>
        <w:tcPr>
          <w:tcW w:w="7303" w:type="dxa"/>
          <w:gridSpan w:val="3"/>
        </w:tcPr>
        <w:p w:rsidR="001030FF" w:rsidRDefault="001030FF" w:rsidP="005B635A">
          <w:pPr>
            <w:rPr>
              <w:sz w:val="18"/>
            </w:rPr>
          </w:pPr>
        </w:p>
      </w:tc>
    </w:tr>
  </w:tbl>
  <w:p w:rsidR="001030FF" w:rsidRPr="00ED79B6" w:rsidRDefault="001030FF" w:rsidP="00EB6FD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2B0EA5" w:rsidRDefault="001030FF" w:rsidP="00F6787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1030FF" w:rsidRPr="009607A6" w:rsidTr="00F67877">
      <w:tc>
        <w:tcPr>
          <w:tcW w:w="533" w:type="dxa"/>
        </w:tcPr>
        <w:p w:rsidR="001030FF" w:rsidRPr="009607A6" w:rsidRDefault="001030FF" w:rsidP="00F67877">
          <w:pPr>
            <w:spacing w:line="0" w:lineRule="atLeast"/>
            <w:rPr>
              <w:szCs w:val="22"/>
            </w:rPr>
          </w:pPr>
          <w:r w:rsidRPr="009607A6">
            <w:rPr>
              <w:i/>
              <w:szCs w:val="22"/>
            </w:rPr>
            <w:fldChar w:fldCharType="begin"/>
          </w:r>
          <w:r w:rsidRPr="009607A6">
            <w:rPr>
              <w:i/>
              <w:szCs w:val="22"/>
            </w:rPr>
            <w:instrText xml:space="preserve"> PAGE </w:instrText>
          </w:r>
          <w:r w:rsidRPr="009607A6">
            <w:rPr>
              <w:i/>
              <w:szCs w:val="22"/>
            </w:rPr>
            <w:fldChar w:fldCharType="separate"/>
          </w:r>
          <w:r w:rsidR="00987943">
            <w:rPr>
              <w:i/>
              <w:noProof/>
              <w:szCs w:val="22"/>
            </w:rPr>
            <w:t>64</w:t>
          </w:r>
          <w:r w:rsidRPr="009607A6">
            <w:rPr>
              <w:i/>
              <w:szCs w:val="22"/>
            </w:rPr>
            <w:fldChar w:fldCharType="end"/>
          </w:r>
        </w:p>
      </w:tc>
      <w:tc>
        <w:tcPr>
          <w:tcW w:w="5387" w:type="dxa"/>
        </w:tcPr>
        <w:p w:rsidR="001030FF" w:rsidRPr="009607A6" w:rsidRDefault="001030FF" w:rsidP="00F67877">
          <w:pPr>
            <w:spacing w:line="0" w:lineRule="atLeast"/>
            <w:jc w:val="center"/>
            <w:rPr>
              <w:szCs w:val="22"/>
            </w:rPr>
          </w:pPr>
          <w:r w:rsidRPr="009607A6">
            <w:rPr>
              <w:i/>
              <w:szCs w:val="22"/>
            </w:rPr>
            <w:fldChar w:fldCharType="begin"/>
          </w:r>
          <w:r w:rsidRPr="009607A6">
            <w:rPr>
              <w:i/>
              <w:szCs w:val="22"/>
            </w:rPr>
            <w:instrText xml:space="preserve"> DOCPROPERTY ShortT </w:instrText>
          </w:r>
          <w:r w:rsidRPr="009607A6">
            <w:rPr>
              <w:i/>
              <w:szCs w:val="22"/>
            </w:rPr>
            <w:fldChar w:fldCharType="separate"/>
          </w:r>
          <w:r>
            <w:rPr>
              <w:i/>
              <w:szCs w:val="22"/>
            </w:rPr>
            <w:t>Clean Energy Regulations 2011</w:t>
          </w:r>
          <w:r w:rsidRPr="009607A6">
            <w:rPr>
              <w:i/>
              <w:szCs w:val="22"/>
            </w:rPr>
            <w:fldChar w:fldCharType="end"/>
          </w:r>
        </w:p>
      </w:tc>
      <w:tc>
        <w:tcPr>
          <w:tcW w:w="1383" w:type="dxa"/>
        </w:tcPr>
        <w:p w:rsidR="001030FF" w:rsidRPr="009607A6" w:rsidRDefault="001030FF" w:rsidP="00F67877">
          <w:pPr>
            <w:spacing w:line="0" w:lineRule="atLeast"/>
            <w:jc w:val="right"/>
            <w:rPr>
              <w:szCs w:val="22"/>
            </w:rPr>
          </w:pPr>
        </w:p>
      </w:tc>
    </w:tr>
    <w:tr w:rsidR="001030FF" w:rsidTr="00F67877">
      <w:tc>
        <w:tcPr>
          <w:tcW w:w="7303" w:type="dxa"/>
          <w:gridSpan w:val="3"/>
        </w:tcPr>
        <w:p w:rsidR="001030FF" w:rsidRDefault="001030FF" w:rsidP="00F67877">
          <w:pPr>
            <w:jc w:val="right"/>
            <w:rPr>
              <w:sz w:val="18"/>
            </w:rPr>
          </w:pPr>
        </w:p>
      </w:tc>
    </w:tr>
  </w:tbl>
  <w:p w:rsidR="001030FF" w:rsidRPr="00ED79B6" w:rsidRDefault="001030FF" w:rsidP="00F6787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2B0EA5" w:rsidRDefault="001030FF" w:rsidP="00F6787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1030FF" w:rsidRPr="009607A6" w:rsidTr="00F67877">
      <w:tc>
        <w:tcPr>
          <w:tcW w:w="1383" w:type="dxa"/>
        </w:tcPr>
        <w:p w:rsidR="001030FF" w:rsidRPr="009607A6" w:rsidRDefault="001030FF" w:rsidP="00F67877">
          <w:pPr>
            <w:spacing w:line="0" w:lineRule="atLeast"/>
            <w:rPr>
              <w:szCs w:val="22"/>
            </w:rPr>
          </w:pPr>
        </w:p>
      </w:tc>
      <w:tc>
        <w:tcPr>
          <w:tcW w:w="5387" w:type="dxa"/>
        </w:tcPr>
        <w:p w:rsidR="001030FF" w:rsidRPr="009607A6" w:rsidRDefault="001030FF" w:rsidP="00F67877">
          <w:pPr>
            <w:spacing w:line="0" w:lineRule="atLeast"/>
            <w:jc w:val="center"/>
            <w:rPr>
              <w:szCs w:val="22"/>
            </w:rPr>
          </w:pPr>
          <w:r w:rsidRPr="009607A6">
            <w:rPr>
              <w:i/>
              <w:szCs w:val="22"/>
            </w:rPr>
            <w:fldChar w:fldCharType="begin"/>
          </w:r>
          <w:r w:rsidRPr="009607A6">
            <w:rPr>
              <w:i/>
              <w:szCs w:val="22"/>
            </w:rPr>
            <w:instrText xml:space="preserve"> DOCPROPERTY ShortT </w:instrText>
          </w:r>
          <w:r w:rsidRPr="009607A6">
            <w:rPr>
              <w:i/>
              <w:szCs w:val="22"/>
            </w:rPr>
            <w:fldChar w:fldCharType="separate"/>
          </w:r>
          <w:r>
            <w:rPr>
              <w:i/>
              <w:szCs w:val="22"/>
            </w:rPr>
            <w:t>Clean Energy Regulations 2011</w:t>
          </w:r>
          <w:r w:rsidRPr="009607A6">
            <w:rPr>
              <w:i/>
              <w:szCs w:val="22"/>
            </w:rPr>
            <w:fldChar w:fldCharType="end"/>
          </w:r>
        </w:p>
      </w:tc>
      <w:tc>
        <w:tcPr>
          <w:tcW w:w="533" w:type="dxa"/>
        </w:tcPr>
        <w:p w:rsidR="001030FF" w:rsidRPr="009607A6" w:rsidRDefault="001030FF" w:rsidP="00F67877">
          <w:pPr>
            <w:spacing w:line="0" w:lineRule="atLeast"/>
            <w:jc w:val="right"/>
            <w:rPr>
              <w:szCs w:val="22"/>
            </w:rPr>
          </w:pPr>
          <w:r w:rsidRPr="009607A6">
            <w:rPr>
              <w:i/>
              <w:szCs w:val="22"/>
            </w:rPr>
            <w:fldChar w:fldCharType="begin"/>
          </w:r>
          <w:r w:rsidRPr="009607A6">
            <w:rPr>
              <w:i/>
              <w:szCs w:val="22"/>
            </w:rPr>
            <w:instrText xml:space="preserve"> PAGE </w:instrText>
          </w:r>
          <w:r w:rsidRPr="009607A6">
            <w:rPr>
              <w:i/>
              <w:szCs w:val="22"/>
            </w:rPr>
            <w:fldChar w:fldCharType="separate"/>
          </w:r>
          <w:r w:rsidR="00987943">
            <w:rPr>
              <w:i/>
              <w:noProof/>
              <w:szCs w:val="22"/>
            </w:rPr>
            <w:t>65</w:t>
          </w:r>
          <w:r w:rsidRPr="009607A6">
            <w:rPr>
              <w:i/>
              <w:szCs w:val="22"/>
            </w:rPr>
            <w:fldChar w:fldCharType="end"/>
          </w:r>
        </w:p>
      </w:tc>
    </w:tr>
    <w:tr w:rsidR="001030FF" w:rsidTr="00F67877">
      <w:tc>
        <w:tcPr>
          <w:tcW w:w="7303" w:type="dxa"/>
          <w:gridSpan w:val="3"/>
        </w:tcPr>
        <w:p w:rsidR="001030FF" w:rsidRDefault="001030FF" w:rsidP="00F67877">
          <w:pPr>
            <w:rPr>
              <w:sz w:val="18"/>
            </w:rPr>
          </w:pPr>
        </w:p>
      </w:tc>
    </w:tr>
  </w:tbl>
  <w:p w:rsidR="001030FF" w:rsidRPr="00ED79B6" w:rsidRDefault="001030FF" w:rsidP="00F67877">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2B0EA5" w:rsidRDefault="001030FF" w:rsidP="00F6787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1030FF" w:rsidTr="00F67877">
      <w:tc>
        <w:tcPr>
          <w:tcW w:w="1383" w:type="dxa"/>
        </w:tcPr>
        <w:p w:rsidR="001030FF" w:rsidRDefault="001030FF" w:rsidP="00F67877">
          <w:pPr>
            <w:spacing w:line="0" w:lineRule="atLeast"/>
            <w:rPr>
              <w:sz w:val="18"/>
            </w:rPr>
          </w:pPr>
        </w:p>
      </w:tc>
      <w:tc>
        <w:tcPr>
          <w:tcW w:w="5387" w:type="dxa"/>
        </w:tcPr>
        <w:p w:rsidR="001030FF" w:rsidRDefault="001030FF" w:rsidP="00F6787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Clean Energy Regulations 2011</w:t>
          </w:r>
          <w:r w:rsidRPr="007A1328">
            <w:rPr>
              <w:i/>
              <w:sz w:val="18"/>
            </w:rPr>
            <w:fldChar w:fldCharType="end"/>
          </w:r>
        </w:p>
      </w:tc>
      <w:tc>
        <w:tcPr>
          <w:tcW w:w="533" w:type="dxa"/>
        </w:tcPr>
        <w:p w:rsidR="001030FF" w:rsidRDefault="001030FF" w:rsidP="00F6787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290</w:t>
          </w:r>
          <w:r w:rsidRPr="00ED79B6">
            <w:rPr>
              <w:i/>
              <w:sz w:val="18"/>
            </w:rPr>
            <w:fldChar w:fldCharType="end"/>
          </w:r>
        </w:p>
      </w:tc>
    </w:tr>
    <w:tr w:rsidR="001030FF" w:rsidTr="00F67877">
      <w:tc>
        <w:tcPr>
          <w:tcW w:w="7303" w:type="dxa"/>
          <w:gridSpan w:val="3"/>
        </w:tcPr>
        <w:p w:rsidR="001030FF" w:rsidRDefault="001030FF" w:rsidP="00F67877">
          <w:pPr>
            <w:rPr>
              <w:sz w:val="18"/>
            </w:rPr>
          </w:pPr>
        </w:p>
      </w:tc>
    </w:tr>
  </w:tbl>
  <w:p w:rsidR="001030FF" w:rsidRPr="00ED79B6" w:rsidRDefault="001030FF" w:rsidP="00F67877">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2B0EA5" w:rsidRDefault="001030FF" w:rsidP="0084124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245"/>
      <w:gridCol w:w="1383"/>
    </w:tblGrid>
    <w:tr w:rsidR="001030FF" w:rsidRPr="00D26F16" w:rsidTr="00D26F16">
      <w:tc>
        <w:tcPr>
          <w:tcW w:w="675" w:type="dxa"/>
        </w:tcPr>
        <w:p w:rsidR="001030FF" w:rsidRPr="00D26F16" w:rsidRDefault="001030FF" w:rsidP="0084124D">
          <w:pPr>
            <w:spacing w:line="0" w:lineRule="atLeast"/>
            <w:rPr>
              <w:szCs w:val="22"/>
            </w:rPr>
          </w:pPr>
          <w:r w:rsidRPr="00D26F16">
            <w:rPr>
              <w:i/>
              <w:szCs w:val="22"/>
            </w:rPr>
            <w:fldChar w:fldCharType="begin"/>
          </w:r>
          <w:r w:rsidRPr="00D26F16">
            <w:rPr>
              <w:i/>
              <w:szCs w:val="22"/>
            </w:rPr>
            <w:instrText xml:space="preserve"> PAGE </w:instrText>
          </w:r>
          <w:r w:rsidRPr="00D26F16">
            <w:rPr>
              <w:i/>
              <w:szCs w:val="22"/>
            </w:rPr>
            <w:fldChar w:fldCharType="separate"/>
          </w:r>
          <w:r w:rsidR="00ED48FD">
            <w:rPr>
              <w:i/>
              <w:noProof/>
              <w:szCs w:val="22"/>
            </w:rPr>
            <w:t>278</w:t>
          </w:r>
          <w:r w:rsidRPr="00D26F16">
            <w:rPr>
              <w:i/>
              <w:szCs w:val="22"/>
            </w:rPr>
            <w:fldChar w:fldCharType="end"/>
          </w:r>
        </w:p>
      </w:tc>
      <w:tc>
        <w:tcPr>
          <w:tcW w:w="5245" w:type="dxa"/>
        </w:tcPr>
        <w:p w:rsidR="001030FF" w:rsidRPr="00D26F16" w:rsidRDefault="001030FF" w:rsidP="0084124D">
          <w:pPr>
            <w:spacing w:line="0" w:lineRule="atLeast"/>
            <w:jc w:val="center"/>
            <w:rPr>
              <w:szCs w:val="22"/>
            </w:rPr>
          </w:pPr>
          <w:r w:rsidRPr="00D26F16">
            <w:rPr>
              <w:i/>
              <w:szCs w:val="22"/>
            </w:rPr>
            <w:fldChar w:fldCharType="begin"/>
          </w:r>
          <w:r w:rsidRPr="00D26F16">
            <w:rPr>
              <w:i/>
              <w:szCs w:val="22"/>
            </w:rPr>
            <w:instrText xml:space="preserve"> DOCPROPERTY ShortT </w:instrText>
          </w:r>
          <w:r w:rsidRPr="00D26F16">
            <w:rPr>
              <w:i/>
              <w:szCs w:val="22"/>
            </w:rPr>
            <w:fldChar w:fldCharType="separate"/>
          </w:r>
          <w:r>
            <w:rPr>
              <w:i/>
              <w:szCs w:val="22"/>
            </w:rPr>
            <w:t>Clean Energy Regulations 2011</w:t>
          </w:r>
          <w:r w:rsidRPr="00D26F16">
            <w:rPr>
              <w:i/>
              <w:szCs w:val="22"/>
            </w:rPr>
            <w:fldChar w:fldCharType="end"/>
          </w:r>
        </w:p>
      </w:tc>
      <w:tc>
        <w:tcPr>
          <w:tcW w:w="1383" w:type="dxa"/>
        </w:tcPr>
        <w:p w:rsidR="001030FF" w:rsidRPr="00D26F16" w:rsidRDefault="001030FF" w:rsidP="0084124D">
          <w:pPr>
            <w:spacing w:line="0" w:lineRule="atLeast"/>
            <w:jc w:val="right"/>
            <w:rPr>
              <w:szCs w:val="22"/>
            </w:rPr>
          </w:pPr>
        </w:p>
      </w:tc>
    </w:tr>
    <w:tr w:rsidR="001030FF" w:rsidTr="0084124D">
      <w:tc>
        <w:tcPr>
          <w:tcW w:w="7303" w:type="dxa"/>
          <w:gridSpan w:val="3"/>
        </w:tcPr>
        <w:p w:rsidR="001030FF" w:rsidRDefault="001030FF" w:rsidP="0084124D">
          <w:pPr>
            <w:jc w:val="right"/>
            <w:rPr>
              <w:sz w:val="18"/>
            </w:rPr>
          </w:pPr>
        </w:p>
      </w:tc>
    </w:tr>
  </w:tbl>
  <w:p w:rsidR="001030FF" w:rsidRPr="00ED79B6" w:rsidRDefault="001030FF" w:rsidP="0084124D">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FF" w:rsidRDefault="001030FF">
      <w:r>
        <w:separator/>
      </w:r>
    </w:p>
  </w:footnote>
  <w:footnote w:type="continuationSeparator" w:id="0">
    <w:p w:rsidR="001030FF" w:rsidRDefault="0010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Default="001030FF" w:rsidP="0084124D">
    <w:pPr>
      <w:pStyle w:val="Header"/>
      <w:pBdr>
        <w:bottom w:val="single" w:sz="4" w:space="1" w:color="auto"/>
      </w:pBdr>
    </w:pPr>
  </w:p>
  <w:p w:rsidR="001030FF" w:rsidRDefault="001030FF" w:rsidP="0084124D">
    <w:pPr>
      <w:pStyle w:val="Header"/>
      <w:pBdr>
        <w:bottom w:val="single" w:sz="4" w:space="1" w:color="auto"/>
      </w:pBdr>
    </w:pPr>
  </w:p>
  <w:p w:rsidR="001030FF" w:rsidRPr="001E77D2" w:rsidRDefault="001030FF" w:rsidP="0084124D">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Default="001030FF" w:rsidP="005663EB">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ED48FD">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ED48FD">
      <w:rPr>
        <w:noProof/>
        <w:sz w:val="20"/>
      </w:rPr>
      <w:t>Pipelines that are not natural gas supply pipelines</w:t>
    </w:r>
    <w:r>
      <w:rPr>
        <w:sz w:val="20"/>
      </w:rPr>
      <w:fldChar w:fldCharType="end"/>
    </w:r>
  </w:p>
  <w:p w:rsidR="001030FF" w:rsidRDefault="001030FF" w:rsidP="005663E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030FF" w:rsidRPr="007A1328" w:rsidRDefault="001030FF" w:rsidP="005663E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ED48FD">
      <w:rPr>
        <w:noProof/>
        <w:sz w:val="20"/>
      </w:rPr>
      <w:cr/>
    </w:r>
    <w:r>
      <w:rPr>
        <w:sz w:val="20"/>
      </w:rPr>
      <w:fldChar w:fldCharType="end"/>
    </w:r>
  </w:p>
  <w:p w:rsidR="001030FF" w:rsidRPr="007A1328" w:rsidRDefault="001030FF" w:rsidP="005663EB">
    <w:pPr>
      <w:rPr>
        <w:b/>
        <w:sz w:val="24"/>
      </w:rPr>
    </w:pPr>
  </w:p>
  <w:p w:rsidR="001030FF" w:rsidRPr="007A1328" w:rsidRDefault="001030FF" w:rsidP="005663EB">
    <w:pPr>
      <w:pBdr>
        <w:bottom w:val="single" w:sz="6" w:space="1" w:color="auto"/>
      </w:pBdr>
      <w:rPr>
        <w:sz w:val="24"/>
      </w:rPr>
    </w:pPr>
  </w:p>
  <w:p w:rsidR="001030FF" w:rsidRPr="00B84601" w:rsidRDefault="001030FF" w:rsidP="00B8460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7A1328" w:rsidRDefault="001030FF" w:rsidP="0084124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ED48FD">
      <w:rPr>
        <w:noProof/>
        <w:sz w:val="20"/>
      </w:rPr>
      <w:t>Pipelines that are not natural gas supply pipelines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ED48FD">
      <w:rPr>
        <w:b/>
        <w:noProof/>
        <w:sz w:val="20"/>
      </w:rPr>
      <w:t>Schedule 2</w:t>
    </w:r>
    <w:r>
      <w:rPr>
        <w:b/>
        <w:sz w:val="20"/>
      </w:rPr>
      <w:fldChar w:fldCharType="end"/>
    </w:r>
  </w:p>
  <w:p w:rsidR="001030FF" w:rsidRPr="007A1328" w:rsidRDefault="001030FF" w:rsidP="0084124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030FF" w:rsidRPr="007A1328" w:rsidRDefault="001030FF" w:rsidP="0084124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ED48FD">
      <w:rPr>
        <w:noProof/>
        <w:sz w:val="20"/>
      </w:rPr>
      <w:cr/>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030FF" w:rsidRPr="007A1328" w:rsidRDefault="001030FF" w:rsidP="0084124D">
    <w:pPr>
      <w:jc w:val="right"/>
      <w:rPr>
        <w:b/>
        <w:sz w:val="24"/>
      </w:rPr>
    </w:pPr>
  </w:p>
  <w:p w:rsidR="001030FF" w:rsidRPr="007A1328" w:rsidRDefault="001030FF" w:rsidP="0084124D">
    <w:pPr>
      <w:pBdr>
        <w:bottom w:val="single" w:sz="6" w:space="1" w:color="auto"/>
      </w:pBdr>
      <w:jc w:val="right"/>
      <w:rPr>
        <w:sz w:val="24"/>
      </w:rPr>
    </w:pPr>
  </w:p>
  <w:p w:rsidR="001030FF" w:rsidRDefault="001030F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DF1B09" w:rsidRDefault="001030FF" w:rsidP="00BE14AA">
    <w:pPr>
      <w:rPr>
        <w:b/>
        <w:sz w:val="20"/>
      </w:rPr>
    </w:pPr>
    <w:r w:rsidRPr="00DF1B09">
      <w:rPr>
        <w:b/>
        <w:sz w:val="20"/>
      </w:rPr>
      <w:t>Endnotes</w:t>
    </w:r>
  </w:p>
  <w:p w:rsidR="001030FF" w:rsidRDefault="001030FF" w:rsidP="00BE14AA">
    <w:pPr>
      <w:rPr>
        <w:sz w:val="20"/>
      </w:rPr>
    </w:pPr>
  </w:p>
  <w:p w:rsidR="001030FF" w:rsidRPr="007A1328" w:rsidRDefault="001030FF" w:rsidP="00BE14AA">
    <w:pPr>
      <w:rPr>
        <w:sz w:val="20"/>
      </w:rPr>
    </w:pPr>
  </w:p>
  <w:p w:rsidR="001030FF" w:rsidRPr="007A1328" w:rsidRDefault="001030FF" w:rsidP="00BE14AA">
    <w:pPr>
      <w:rPr>
        <w:b/>
        <w:sz w:val="24"/>
      </w:rPr>
    </w:pPr>
  </w:p>
  <w:p w:rsidR="001030FF" w:rsidRPr="00BE5CD2" w:rsidRDefault="001030FF" w:rsidP="00BE14A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D48FD">
      <w:rPr>
        <w:noProof/>
        <w:szCs w:val="22"/>
      </w:rPr>
      <w:t>Endnote 5—Misdescribed amendments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DF1B09" w:rsidRDefault="001030FF" w:rsidP="00BE14AA">
    <w:pPr>
      <w:jc w:val="right"/>
      <w:rPr>
        <w:b/>
        <w:sz w:val="20"/>
      </w:rPr>
    </w:pPr>
    <w:r w:rsidRPr="00DF1B09">
      <w:rPr>
        <w:b/>
        <w:sz w:val="20"/>
      </w:rPr>
      <w:t>Endnotes</w:t>
    </w:r>
  </w:p>
  <w:p w:rsidR="001030FF" w:rsidRPr="007A1328" w:rsidRDefault="001030FF" w:rsidP="00BE14AA">
    <w:pPr>
      <w:jc w:val="right"/>
      <w:rPr>
        <w:sz w:val="20"/>
      </w:rPr>
    </w:pPr>
  </w:p>
  <w:p w:rsidR="001030FF" w:rsidRPr="007A1328" w:rsidRDefault="001030FF" w:rsidP="00BE14AA">
    <w:pPr>
      <w:jc w:val="right"/>
      <w:rPr>
        <w:sz w:val="20"/>
      </w:rPr>
    </w:pPr>
  </w:p>
  <w:p w:rsidR="001030FF" w:rsidRPr="007A1328" w:rsidRDefault="001030FF" w:rsidP="00BE14AA">
    <w:pPr>
      <w:jc w:val="right"/>
      <w:rPr>
        <w:b/>
        <w:sz w:val="24"/>
      </w:rPr>
    </w:pPr>
  </w:p>
  <w:p w:rsidR="001030FF" w:rsidRPr="00BE5CD2" w:rsidRDefault="001030FF" w:rsidP="00BE14A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D48FD">
      <w:rPr>
        <w:noProof/>
        <w:szCs w:val="22"/>
      </w:rPr>
      <w:t>Endnote 4—Uncommenced amendments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7E528B" w:rsidRDefault="001030FF" w:rsidP="0084124D">
    <w:pPr>
      <w:rPr>
        <w:sz w:val="26"/>
        <w:szCs w:val="26"/>
      </w:rPr>
    </w:pPr>
    <w:r>
      <w:rPr>
        <w:sz w:val="26"/>
        <w:szCs w:val="26"/>
      </w:rPr>
      <w:t>Endnotes</w:t>
    </w:r>
  </w:p>
  <w:p w:rsidR="001030FF" w:rsidRDefault="001030FF" w:rsidP="0084124D">
    <w:pPr>
      <w:rPr>
        <w:sz w:val="20"/>
      </w:rPr>
    </w:pPr>
  </w:p>
  <w:p w:rsidR="001030FF" w:rsidRPr="007A1328" w:rsidRDefault="001030FF" w:rsidP="0084124D">
    <w:pPr>
      <w:rPr>
        <w:sz w:val="20"/>
      </w:rPr>
    </w:pPr>
  </w:p>
  <w:p w:rsidR="001030FF" w:rsidRPr="007A1328" w:rsidRDefault="001030FF" w:rsidP="0084124D">
    <w:pPr>
      <w:rPr>
        <w:b/>
        <w:sz w:val="24"/>
      </w:rPr>
    </w:pPr>
  </w:p>
  <w:p w:rsidR="001030FF" w:rsidRPr="007E528B" w:rsidRDefault="001030FF" w:rsidP="0084124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5—Misdescribed amendments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7E528B" w:rsidRDefault="001030FF" w:rsidP="0084124D">
    <w:pPr>
      <w:jc w:val="right"/>
      <w:rPr>
        <w:sz w:val="26"/>
        <w:szCs w:val="26"/>
      </w:rPr>
    </w:pPr>
    <w:r>
      <w:rPr>
        <w:sz w:val="26"/>
        <w:szCs w:val="26"/>
      </w:rPr>
      <w:t>Endnotes</w:t>
    </w:r>
  </w:p>
  <w:p w:rsidR="001030FF" w:rsidRPr="007A1328" w:rsidRDefault="001030FF" w:rsidP="0084124D">
    <w:pPr>
      <w:jc w:val="right"/>
      <w:rPr>
        <w:sz w:val="20"/>
      </w:rPr>
    </w:pPr>
  </w:p>
  <w:p w:rsidR="001030FF" w:rsidRPr="007A1328" w:rsidRDefault="001030FF" w:rsidP="0084124D">
    <w:pPr>
      <w:jc w:val="right"/>
      <w:rPr>
        <w:sz w:val="20"/>
      </w:rPr>
    </w:pPr>
  </w:p>
  <w:p w:rsidR="001030FF" w:rsidRPr="007A1328" w:rsidRDefault="001030FF" w:rsidP="0084124D">
    <w:pPr>
      <w:jc w:val="right"/>
      <w:rPr>
        <w:b/>
        <w:sz w:val="24"/>
      </w:rPr>
    </w:pPr>
  </w:p>
  <w:p w:rsidR="001030FF" w:rsidRPr="007E528B" w:rsidRDefault="001030FF" w:rsidP="0084124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5—Misdescribed amendments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Default="001030FF" w:rsidP="0084124D">
    <w:pPr>
      <w:pStyle w:val="Header"/>
      <w:pBdr>
        <w:bottom w:val="single" w:sz="4" w:space="1" w:color="auto"/>
      </w:pBdr>
    </w:pPr>
  </w:p>
  <w:p w:rsidR="001030FF" w:rsidRDefault="001030FF" w:rsidP="0084124D">
    <w:pPr>
      <w:pStyle w:val="Header"/>
      <w:pBdr>
        <w:bottom w:val="single" w:sz="4" w:space="1" w:color="auto"/>
      </w:pBdr>
    </w:pPr>
  </w:p>
  <w:p w:rsidR="001030FF" w:rsidRPr="001E77D2" w:rsidRDefault="001030FF" w:rsidP="0084124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5F1388" w:rsidRDefault="001030FF" w:rsidP="0084124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ED79B6" w:rsidRDefault="001030FF" w:rsidP="00BE14AA">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ED79B6" w:rsidRDefault="001030FF" w:rsidP="00A228C0">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ED79B6" w:rsidRDefault="001030FF" w:rsidP="00BE14A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Default="001030FF" w:rsidP="00F6787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030FF" w:rsidRDefault="001030FF" w:rsidP="00F6787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87943">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87943">
      <w:rPr>
        <w:noProof/>
        <w:sz w:val="20"/>
      </w:rPr>
      <w:t>Liable entities</w:t>
    </w:r>
    <w:r>
      <w:rPr>
        <w:sz w:val="20"/>
      </w:rPr>
      <w:fldChar w:fldCharType="end"/>
    </w:r>
  </w:p>
  <w:p w:rsidR="001030FF" w:rsidRPr="007A1328" w:rsidRDefault="001030FF" w:rsidP="00F67877">
    <w:pPr>
      <w:rPr>
        <w:sz w:val="20"/>
      </w:rPr>
    </w:pPr>
    <w:r>
      <w:rPr>
        <w:b/>
        <w:sz w:val="20"/>
      </w:rPr>
      <w:fldChar w:fldCharType="begin"/>
    </w:r>
    <w:r>
      <w:rPr>
        <w:b/>
        <w:sz w:val="20"/>
      </w:rPr>
      <w:instrText xml:space="preserve"> STYLEREF CharDivNo </w:instrText>
    </w:r>
    <w:r w:rsidR="00987943">
      <w:rPr>
        <w:b/>
        <w:sz w:val="20"/>
      </w:rPr>
      <w:fldChar w:fldCharType="separate"/>
    </w:r>
    <w:r w:rsidR="00987943">
      <w:rPr>
        <w:b/>
        <w:noProof/>
        <w:sz w:val="20"/>
      </w:rPr>
      <w:t>Division 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87943">
      <w:rPr>
        <w:sz w:val="20"/>
      </w:rPr>
      <w:fldChar w:fldCharType="separate"/>
    </w:r>
    <w:r w:rsidR="00987943">
      <w:rPr>
        <w:noProof/>
        <w:sz w:val="20"/>
      </w:rPr>
      <w:t>Opt-in Scheme</w:t>
    </w:r>
    <w:r>
      <w:rPr>
        <w:sz w:val="20"/>
      </w:rPr>
      <w:fldChar w:fldCharType="end"/>
    </w:r>
  </w:p>
  <w:p w:rsidR="001030FF" w:rsidRPr="007A1328" w:rsidRDefault="001030FF" w:rsidP="00F67877">
    <w:pPr>
      <w:rPr>
        <w:b/>
        <w:sz w:val="24"/>
      </w:rPr>
    </w:pPr>
  </w:p>
  <w:p w:rsidR="001030FF" w:rsidRPr="007A1328" w:rsidRDefault="001030FF" w:rsidP="00F6787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87943">
      <w:rPr>
        <w:noProof/>
        <w:sz w:val="24"/>
      </w:rPr>
      <w:t>3.47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7A1328" w:rsidRDefault="001030FF" w:rsidP="00F6787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030FF" w:rsidRPr="007A1328" w:rsidRDefault="001030FF" w:rsidP="00F67877">
    <w:pPr>
      <w:jc w:val="right"/>
      <w:rPr>
        <w:sz w:val="20"/>
      </w:rPr>
    </w:pPr>
    <w:r w:rsidRPr="007A1328">
      <w:rPr>
        <w:sz w:val="20"/>
      </w:rPr>
      <w:fldChar w:fldCharType="begin"/>
    </w:r>
    <w:r w:rsidRPr="007A1328">
      <w:rPr>
        <w:sz w:val="20"/>
      </w:rPr>
      <w:instrText xml:space="preserve"> STYLEREF CharPartText </w:instrText>
    </w:r>
    <w:r w:rsidR="00987943">
      <w:rPr>
        <w:sz w:val="20"/>
      </w:rPr>
      <w:fldChar w:fldCharType="separate"/>
    </w:r>
    <w:r w:rsidR="00987943">
      <w:rPr>
        <w:noProof/>
        <w:sz w:val="20"/>
      </w:rPr>
      <w:t>Liable entities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87943">
      <w:rPr>
        <w:b/>
        <w:sz w:val="20"/>
      </w:rPr>
      <w:fldChar w:fldCharType="separate"/>
    </w:r>
    <w:r w:rsidR="00987943">
      <w:rPr>
        <w:b/>
        <w:noProof/>
        <w:sz w:val="20"/>
      </w:rPr>
      <w:t>Part 3</w:t>
    </w:r>
    <w:r>
      <w:rPr>
        <w:b/>
        <w:sz w:val="20"/>
      </w:rPr>
      <w:fldChar w:fldCharType="end"/>
    </w:r>
  </w:p>
  <w:p w:rsidR="001030FF" w:rsidRPr="007A1328" w:rsidRDefault="001030FF" w:rsidP="00F67877">
    <w:pPr>
      <w:jc w:val="right"/>
      <w:rPr>
        <w:sz w:val="20"/>
      </w:rPr>
    </w:pPr>
    <w:r w:rsidRPr="007A1328">
      <w:rPr>
        <w:sz w:val="20"/>
      </w:rPr>
      <w:fldChar w:fldCharType="begin"/>
    </w:r>
    <w:r w:rsidRPr="007A1328">
      <w:rPr>
        <w:sz w:val="20"/>
      </w:rPr>
      <w:instrText xml:space="preserve"> STYLEREF CharDivText </w:instrText>
    </w:r>
    <w:r w:rsidR="00987943">
      <w:rPr>
        <w:sz w:val="20"/>
      </w:rPr>
      <w:fldChar w:fldCharType="separate"/>
    </w:r>
    <w:r w:rsidR="00987943">
      <w:rPr>
        <w:noProof/>
        <w:sz w:val="20"/>
      </w:rPr>
      <w:t>Opt-in Scheme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87943">
      <w:rPr>
        <w:b/>
        <w:sz w:val="20"/>
      </w:rPr>
      <w:fldChar w:fldCharType="separate"/>
    </w:r>
    <w:r w:rsidR="00987943">
      <w:rPr>
        <w:b/>
        <w:noProof/>
        <w:sz w:val="20"/>
      </w:rPr>
      <w:t>Division 7</w:t>
    </w:r>
    <w:r>
      <w:rPr>
        <w:b/>
        <w:sz w:val="20"/>
      </w:rPr>
      <w:fldChar w:fldCharType="end"/>
    </w:r>
  </w:p>
  <w:p w:rsidR="001030FF" w:rsidRPr="007A1328" w:rsidRDefault="001030FF" w:rsidP="00F67877">
    <w:pPr>
      <w:jc w:val="right"/>
      <w:rPr>
        <w:b/>
        <w:sz w:val="24"/>
      </w:rPr>
    </w:pPr>
  </w:p>
  <w:p w:rsidR="001030FF" w:rsidRPr="007A1328" w:rsidRDefault="001030FF" w:rsidP="00F6787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87943">
      <w:rPr>
        <w:noProof/>
        <w:sz w:val="24"/>
      </w:rPr>
      <w:t>3.48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FF" w:rsidRPr="007A1328" w:rsidRDefault="001030FF" w:rsidP="00F678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43108BC"/>
    <w:multiLevelType w:val="hybridMultilevel"/>
    <w:tmpl w:val="56265038"/>
    <w:lvl w:ilvl="0" w:tplc="FFFFFFFF">
      <w:start w:val="1"/>
      <w:numFmt w:val="bullet"/>
      <w:lvlText w:val=""/>
      <w:lvlJc w:val="left"/>
      <w:pPr>
        <w:tabs>
          <w:tab w:val="num" w:pos="1684"/>
        </w:tabs>
        <w:ind w:left="1684" w:hanging="360"/>
      </w:pPr>
      <w:rPr>
        <w:rFonts w:ascii="Symbol" w:hAnsi="Symbol" w:hint="default"/>
      </w:rPr>
    </w:lvl>
    <w:lvl w:ilvl="1" w:tplc="FFFFFFFF" w:tentative="1">
      <w:start w:val="1"/>
      <w:numFmt w:val="bullet"/>
      <w:lvlText w:val="o"/>
      <w:lvlJc w:val="left"/>
      <w:pPr>
        <w:tabs>
          <w:tab w:val="num" w:pos="2404"/>
        </w:tabs>
        <w:ind w:left="2404" w:hanging="360"/>
      </w:pPr>
      <w:rPr>
        <w:rFonts w:ascii="Courier New" w:hAnsi="Courier New" w:cs="Courier New" w:hint="default"/>
      </w:rPr>
    </w:lvl>
    <w:lvl w:ilvl="2" w:tplc="FFFFFFFF" w:tentative="1">
      <w:start w:val="1"/>
      <w:numFmt w:val="bullet"/>
      <w:lvlText w:val=""/>
      <w:lvlJc w:val="left"/>
      <w:pPr>
        <w:tabs>
          <w:tab w:val="num" w:pos="3124"/>
        </w:tabs>
        <w:ind w:left="3124" w:hanging="360"/>
      </w:pPr>
      <w:rPr>
        <w:rFonts w:ascii="Wingdings" w:hAnsi="Wingdings" w:hint="default"/>
      </w:rPr>
    </w:lvl>
    <w:lvl w:ilvl="3" w:tplc="FFFFFFFF" w:tentative="1">
      <w:start w:val="1"/>
      <w:numFmt w:val="bullet"/>
      <w:lvlText w:val=""/>
      <w:lvlJc w:val="left"/>
      <w:pPr>
        <w:tabs>
          <w:tab w:val="num" w:pos="3844"/>
        </w:tabs>
        <w:ind w:left="3844" w:hanging="360"/>
      </w:pPr>
      <w:rPr>
        <w:rFonts w:ascii="Symbol" w:hAnsi="Symbol" w:hint="default"/>
      </w:rPr>
    </w:lvl>
    <w:lvl w:ilvl="4" w:tplc="FFFFFFFF" w:tentative="1">
      <w:start w:val="1"/>
      <w:numFmt w:val="bullet"/>
      <w:lvlText w:val="o"/>
      <w:lvlJc w:val="left"/>
      <w:pPr>
        <w:tabs>
          <w:tab w:val="num" w:pos="4564"/>
        </w:tabs>
        <w:ind w:left="4564" w:hanging="360"/>
      </w:pPr>
      <w:rPr>
        <w:rFonts w:ascii="Courier New" w:hAnsi="Courier New" w:cs="Courier New" w:hint="default"/>
      </w:rPr>
    </w:lvl>
    <w:lvl w:ilvl="5" w:tplc="FFFFFFFF" w:tentative="1">
      <w:start w:val="1"/>
      <w:numFmt w:val="bullet"/>
      <w:lvlText w:val=""/>
      <w:lvlJc w:val="left"/>
      <w:pPr>
        <w:tabs>
          <w:tab w:val="num" w:pos="5284"/>
        </w:tabs>
        <w:ind w:left="5284" w:hanging="360"/>
      </w:pPr>
      <w:rPr>
        <w:rFonts w:ascii="Wingdings" w:hAnsi="Wingdings" w:hint="default"/>
      </w:rPr>
    </w:lvl>
    <w:lvl w:ilvl="6" w:tplc="FFFFFFFF" w:tentative="1">
      <w:start w:val="1"/>
      <w:numFmt w:val="bullet"/>
      <w:lvlText w:val=""/>
      <w:lvlJc w:val="left"/>
      <w:pPr>
        <w:tabs>
          <w:tab w:val="num" w:pos="6004"/>
        </w:tabs>
        <w:ind w:left="6004" w:hanging="360"/>
      </w:pPr>
      <w:rPr>
        <w:rFonts w:ascii="Symbol" w:hAnsi="Symbol" w:hint="default"/>
      </w:rPr>
    </w:lvl>
    <w:lvl w:ilvl="7" w:tplc="FFFFFFFF" w:tentative="1">
      <w:start w:val="1"/>
      <w:numFmt w:val="bullet"/>
      <w:lvlText w:val="o"/>
      <w:lvlJc w:val="left"/>
      <w:pPr>
        <w:tabs>
          <w:tab w:val="num" w:pos="6724"/>
        </w:tabs>
        <w:ind w:left="6724" w:hanging="360"/>
      </w:pPr>
      <w:rPr>
        <w:rFonts w:ascii="Courier New" w:hAnsi="Courier New" w:cs="Courier New" w:hint="default"/>
      </w:rPr>
    </w:lvl>
    <w:lvl w:ilvl="8" w:tplc="FFFFFFFF" w:tentative="1">
      <w:start w:val="1"/>
      <w:numFmt w:val="bullet"/>
      <w:lvlText w:val=""/>
      <w:lvlJc w:val="left"/>
      <w:pPr>
        <w:tabs>
          <w:tab w:val="num" w:pos="7444"/>
        </w:tabs>
        <w:ind w:left="7444" w:hanging="360"/>
      </w:pPr>
      <w:rPr>
        <w:rFonts w:ascii="Wingdings" w:hAnsi="Wingdings" w:hint="default"/>
      </w:r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4EF77B8"/>
    <w:multiLevelType w:val="multilevel"/>
    <w:tmpl w:val="8D4C0B2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D57614"/>
    <w:multiLevelType w:val="multilevel"/>
    <w:tmpl w:val="56DEE0B4"/>
    <w:name w:val="AGSTableCorp"/>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lowerLetter"/>
      <w:lvlText w:val="%4."/>
      <w:lvlJc w:val="left"/>
      <w:pPr>
        <w:tabs>
          <w:tab w:val="num" w:pos="850"/>
        </w:tabs>
        <w:ind w:left="850" w:hanging="283"/>
      </w:pPr>
    </w:lvl>
    <w:lvl w:ilvl="4">
      <w:start w:val="1"/>
      <w:numFmt w:val="bullet"/>
      <w:lvlText w:val="–"/>
      <w:lvlJc w:val="left"/>
      <w:pPr>
        <w:tabs>
          <w:tab w:val="num" w:pos="1134"/>
        </w:tabs>
        <w:ind w:left="1134" w:hanging="284"/>
      </w:pPr>
      <w:rPr>
        <w:b w:val="0"/>
        <w:i w:val="0"/>
      </w:rPr>
    </w:lvl>
    <w:lvl w:ilvl="5">
      <w:start w:val="1"/>
      <w:numFmt w:val="bullet"/>
      <w:lvlText w:val="–"/>
      <w:lvlJc w:val="left"/>
      <w:pPr>
        <w:tabs>
          <w:tab w:val="num" w:pos="1417"/>
        </w:tabs>
        <w:ind w:left="1417" w:hanging="283"/>
      </w:pPr>
      <w:rPr>
        <w:b w:val="0"/>
        <w:i w:val="0"/>
      </w:rPr>
    </w:lvl>
    <w:lvl w:ilvl="6">
      <w:start w:val="1"/>
      <w:numFmt w:val="bullet"/>
      <w:lvlText w:val="–"/>
      <w:lvlJc w:val="left"/>
      <w:pPr>
        <w:tabs>
          <w:tab w:val="num" w:pos="1701"/>
        </w:tabs>
        <w:ind w:left="1701" w:hanging="284"/>
      </w:pPr>
      <w:rPr>
        <w:b w:val="0"/>
        <w:i w:val="0"/>
      </w:rPr>
    </w:lvl>
    <w:lvl w:ilvl="7">
      <w:start w:val="1"/>
      <w:numFmt w:val="bullet"/>
      <w:lvlText w:val="–"/>
      <w:lvlJc w:val="left"/>
      <w:pPr>
        <w:tabs>
          <w:tab w:val="num" w:pos="1984"/>
        </w:tabs>
        <w:ind w:left="1984" w:hanging="283"/>
      </w:pPr>
      <w:rPr>
        <w:b w:val="0"/>
        <w:i w:val="0"/>
      </w:rPr>
    </w:lvl>
    <w:lvl w:ilvl="8">
      <w:start w:val="1"/>
      <w:numFmt w:val="bullet"/>
      <w:lvlText w:val="–"/>
      <w:lvlJc w:val="left"/>
      <w:pPr>
        <w:tabs>
          <w:tab w:val="num" w:pos="2268"/>
        </w:tabs>
        <w:ind w:left="2268" w:hanging="284"/>
      </w:pPr>
      <w:rPr>
        <w:b w:val="0"/>
        <w:i w:val="0"/>
      </w:rPr>
    </w:lvl>
  </w:abstractNum>
  <w:abstractNum w:abstractNumId="14">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0AC14150"/>
    <w:multiLevelType w:val="multilevel"/>
    <w:tmpl w:val="FF12F8B4"/>
    <w:lvl w:ilvl="0">
      <w:start w:val="1"/>
      <w:numFmt w:val="lowerLetter"/>
      <w:lvlText w:val="%1)"/>
      <w:lvlJc w:val="left"/>
      <w:pPr>
        <w:tabs>
          <w:tab w:val="num" w:pos="283"/>
        </w:tabs>
        <w:ind w:left="283" w:hanging="283"/>
      </w:pPr>
    </w:lvl>
    <w:lvl w:ilvl="1">
      <w:start w:val="1"/>
      <w:numFmt w:val="lowerLetter"/>
      <w:lvlText w:val="%2)"/>
      <w:lvlJc w:val="left"/>
      <w:pPr>
        <w:tabs>
          <w:tab w:val="num" w:pos="283"/>
        </w:tabs>
        <w:ind w:left="283" w:hanging="283"/>
      </w:pPr>
    </w:lvl>
    <w:lvl w:ilvl="2">
      <w:start w:val="1"/>
      <w:numFmt w:val="lowerLetter"/>
      <w:lvlText w:val="%3)"/>
      <w:lvlJc w:val="left"/>
      <w:pPr>
        <w:tabs>
          <w:tab w:val="num" w:pos="567"/>
        </w:tabs>
        <w:ind w:left="567" w:hanging="284"/>
      </w:pPr>
    </w:lvl>
    <w:lvl w:ilvl="3">
      <w:start w:val="1"/>
      <w:numFmt w:val="lowerLetter"/>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lowerLetter"/>
      <w:lvlText w:val="%6)"/>
      <w:lvlJc w:val="left"/>
      <w:pPr>
        <w:tabs>
          <w:tab w:val="num" w:pos="1417"/>
        </w:tabs>
        <w:ind w:left="1417" w:hanging="283"/>
      </w:pPr>
    </w:lvl>
    <w:lvl w:ilvl="6">
      <w:start w:val="1"/>
      <w:numFmt w:val="lowerLetter"/>
      <w:lvlText w:val="%7)"/>
      <w:lvlJc w:val="left"/>
      <w:pPr>
        <w:tabs>
          <w:tab w:val="num" w:pos="1701"/>
        </w:tabs>
        <w:ind w:left="1701" w:hanging="284"/>
      </w:pPr>
    </w:lvl>
    <w:lvl w:ilvl="7">
      <w:start w:val="1"/>
      <w:numFmt w:val="lowerLetter"/>
      <w:lvlText w:val="%8)"/>
      <w:lvlJc w:val="left"/>
      <w:pPr>
        <w:tabs>
          <w:tab w:val="num" w:pos="1984"/>
        </w:tabs>
        <w:ind w:left="1984" w:hanging="283"/>
      </w:pPr>
    </w:lvl>
    <w:lvl w:ilvl="8">
      <w:start w:val="1"/>
      <w:numFmt w:val="lowerLetter"/>
      <w:lvlText w:val="%9)"/>
      <w:lvlJc w:val="left"/>
      <w:pPr>
        <w:tabs>
          <w:tab w:val="num" w:pos="2268"/>
        </w:tabs>
        <w:ind w:left="2268" w:hanging="284"/>
      </w:pPr>
    </w:lvl>
  </w:abstractNum>
  <w:abstractNum w:abstractNumId="16">
    <w:nsid w:val="0DC910C7"/>
    <w:multiLevelType w:val="hybridMultilevel"/>
    <w:tmpl w:val="92EE5D7C"/>
    <w:lvl w:ilvl="0" w:tplc="0C090003">
      <w:start w:val="1"/>
      <w:numFmt w:val="bullet"/>
      <w:lvlText w:val="o"/>
      <w:lvlJc w:val="left"/>
      <w:pPr>
        <w:ind w:left="1137" w:hanging="360"/>
      </w:pPr>
      <w:rPr>
        <w:rFonts w:ascii="Courier New" w:hAnsi="Courier New" w:cs="Courier New"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nsid w:val="18327664"/>
    <w:multiLevelType w:val="multilevel"/>
    <w:tmpl w:val="EF2ABA28"/>
    <w:lvl w:ilvl="0">
      <w:start w:val="1"/>
      <w:numFmt w:val="decimal"/>
      <w:lvlText w:val="%1."/>
      <w:lvlJc w:val="left"/>
      <w:pPr>
        <w:tabs>
          <w:tab w:val="num" w:pos="0"/>
        </w:tabs>
        <w:ind w:left="0" w:hanging="709"/>
      </w:pPr>
      <w:rPr>
        <w:sz w:val="20"/>
      </w:rPr>
    </w:lvl>
    <w:lvl w:ilvl="1">
      <w:start w:val="1"/>
      <w:numFmt w:val="decimal"/>
      <w:lvlText w:val="%1.%2."/>
      <w:lvlJc w:val="left"/>
      <w:pPr>
        <w:tabs>
          <w:tab w:val="num" w:pos="0"/>
        </w:tabs>
        <w:ind w:left="0" w:hanging="709"/>
      </w:pPr>
      <w:rPr>
        <w:sz w:val="20"/>
      </w:rPr>
    </w:lvl>
    <w:lvl w:ilvl="2">
      <w:start w:val="1"/>
      <w:numFmt w:val="decimal"/>
      <w:lvlText w:val="%1.%2.%3."/>
      <w:lvlJc w:val="left"/>
      <w:pPr>
        <w:tabs>
          <w:tab w:val="num" w:pos="0"/>
        </w:tabs>
        <w:ind w:left="0" w:hanging="709"/>
      </w:pPr>
      <w:rPr>
        <w:sz w:val="20"/>
      </w:rPr>
    </w:lvl>
    <w:lvl w:ilvl="3">
      <w:start w:val="1"/>
      <w:numFmt w:val="lowerLetter"/>
      <w:lvlText w:val="%4."/>
      <w:lvlJc w:val="left"/>
      <w:pPr>
        <w:tabs>
          <w:tab w:val="num" w:pos="425"/>
        </w:tabs>
        <w:ind w:left="425" w:hanging="425"/>
      </w:p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bullet"/>
      <w:lvlText w:val="–"/>
      <w:lvlJc w:val="left"/>
      <w:pPr>
        <w:tabs>
          <w:tab w:val="num" w:pos="1701"/>
        </w:tabs>
        <w:ind w:left="1701" w:hanging="425"/>
      </w:pPr>
      <w:rPr>
        <w:b w:val="0"/>
        <w:i w:val="0"/>
      </w:rPr>
    </w:lvl>
    <w:lvl w:ilvl="7">
      <w:start w:val="1"/>
      <w:numFmt w:val="bullet"/>
      <w:lvlText w:val="–"/>
      <w:lvlJc w:val="left"/>
      <w:pPr>
        <w:tabs>
          <w:tab w:val="num" w:pos="2126"/>
        </w:tabs>
        <w:ind w:left="2126" w:hanging="425"/>
      </w:pPr>
      <w:rPr>
        <w:b w:val="0"/>
        <w:i w:val="0"/>
      </w:rPr>
    </w:lvl>
    <w:lvl w:ilvl="8">
      <w:start w:val="1"/>
      <w:numFmt w:val="bullet"/>
      <w:lvlText w:val="–"/>
      <w:lvlJc w:val="left"/>
      <w:pPr>
        <w:tabs>
          <w:tab w:val="num" w:pos="2551"/>
        </w:tabs>
        <w:ind w:left="2551" w:hanging="425"/>
      </w:pPr>
      <w:rPr>
        <w:b w:val="0"/>
        <w:i w:val="0"/>
      </w:rPr>
    </w:lvl>
  </w:abstractNum>
  <w:abstractNum w:abstractNumId="18">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01750EF"/>
    <w:multiLevelType w:val="hybridMultilevel"/>
    <w:tmpl w:val="A6B60C46"/>
    <w:lvl w:ilvl="0" w:tplc="940AD00A">
      <w:start w:val="1"/>
      <w:numFmt w:val="lowerLetter"/>
      <w:lvlText w:val="(%1)"/>
      <w:lvlJc w:val="left"/>
      <w:pPr>
        <w:ind w:left="1804" w:hanging="360"/>
      </w:pPr>
      <w:rPr>
        <w:rFonts w:hint="default"/>
        <w:b/>
      </w:rPr>
    </w:lvl>
    <w:lvl w:ilvl="1" w:tplc="0C090019" w:tentative="1">
      <w:start w:val="1"/>
      <w:numFmt w:val="lowerLetter"/>
      <w:lvlText w:val="%2."/>
      <w:lvlJc w:val="left"/>
      <w:pPr>
        <w:ind w:left="2524" w:hanging="360"/>
      </w:pPr>
    </w:lvl>
    <w:lvl w:ilvl="2" w:tplc="0C09001B" w:tentative="1">
      <w:start w:val="1"/>
      <w:numFmt w:val="lowerRoman"/>
      <w:lvlText w:val="%3."/>
      <w:lvlJc w:val="right"/>
      <w:pPr>
        <w:ind w:left="3244" w:hanging="180"/>
      </w:pPr>
    </w:lvl>
    <w:lvl w:ilvl="3" w:tplc="0C09000F" w:tentative="1">
      <w:start w:val="1"/>
      <w:numFmt w:val="decimal"/>
      <w:lvlText w:val="%4."/>
      <w:lvlJc w:val="left"/>
      <w:pPr>
        <w:ind w:left="3964" w:hanging="360"/>
      </w:pPr>
    </w:lvl>
    <w:lvl w:ilvl="4" w:tplc="0C090019" w:tentative="1">
      <w:start w:val="1"/>
      <w:numFmt w:val="lowerLetter"/>
      <w:lvlText w:val="%5."/>
      <w:lvlJc w:val="left"/>
      <w:pPr>
        <w:ind w:left="4684" w:hanging="360"/>
      </w:pPr>
    </w:lvl>
    <w:lvl w:ilvl="5" w:tplc="0C09001B" w:tentative="1">
      <w:start w:val="1"/>
      <w:numFmt w:val="lowerRoman"/>
      <w:lvlText w:val="%6."/>
      <w:lvlJc w:val="right"/>
      <w:pPr>
        <w:ind w:left="5404" w:hanging="180"/>
      </w:pPr>
    </w:lvl>
    <w:lvl w:ilvl="6" w:tplc="0C09000F" w:tentative="1">
      <w:start w:val="1"/>
      <w:numFmt w:val="decimal"/>
      <w:lvlText w:val="%7."/>
      <w:lvlJc w:val="left"/>
      <w:pPr>
        <w:ind w:left="6124" w:hanging="360"/>
      </w:pPr>
    </w:lvl>
    <w:lvl w:ilvl="7" w:tplc="0C090019" w:tentative="1">
      <w:start w:val="1"/>
      <w:numFmt w:val="lowerLetter"/>
      <w:lvlText w:val="%8."/>
      <w:lvlJc w:val="left"/>
      <w:pPr>
        <w:ind w:left="6844" w:hanging="360"/>
      </w:pPr>
    </w:lvl>
    <w:lvl w:ilvl="8" w:tplc="0C09001B" w:tentative="1">
      <w:start w:val="1"/>
      <w:numFmt w:val="lowerRoman"/>
      <w:lvlText w:val="%9."/>
      <w:lvlJc w:val="right"/>
      <w:pPr>
        <w:ind w:left="7564" w:hanging="180"/>
      </w:pPr>
    </w:lvl>
  </w:abstractNum>
  <w:abstractNum w:abstractNumId="21">
    <w:nsid w:val="237B55DE"/>
    <w:multiLevelType w:val="hybridMultilevel"/>
    <w:tmpl w:val="F3B052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65B1B49"/>
    <w:multiLevelType w:val="multilevel"/>
    <w:tmpl w:val="55B093F8"/>
    <w:lvl w:ilvl="0">
      <w:start w:val="1"/>
      <w:numFmt w:val="none"/>
      <w:lvlRestart w:val="0"/>
      <w:suff w:val="nothing"/>
      <w:lvlText w:val=""/>
      <w:lvlJc w:val="left"/>
      <w:pPr>
        <w:tabs>
          <w:tab w:val="num" w:pos="425"/>
        </w:tabs>
        <w:ind w:left="425" w:firstLine="0"/>
      </w:pPr>
    </w:lvl>
    <w:lvl w:ilvl="1">
      <w:start w:val="1"/>
      <w:numFmt w:val="none"/>
      <w:lvlRestart w:val="0"/>
      <w:suff w:val="nothing"/>
      <w:lvlText w:val=""/>
      <w:lvlJc w:val="left"/>
      <w:pPr>
        <w:tabs>
          <w:tab w:val="num" w:pos="425"/>
        </w:tabs>
        <w:ind w:left="425" w:firstLine="0"/>
      </w:pPr>
    </w:lvl>
    <w:lvl w:ilvl="2">
      <w:start w:val="1"/>
      <w:numFmt w:val="none"/>
      <w:lvlRestart w:val="0"/>
      <w:suff w:val="nothing"/>
      <w:lvlText w:val=""/>
      <w:lvlJc w:val="left"/>
      <w:pPr>
        <w:tabs>
          <w:tab w:val="num" w:pos="850"/>
        </w:tabs>
        <w:ind w:left="850" w:firstLine="0"/>
      </w:pPr>
    </w:lvl>
    <w:lvl w:ilvl="3">
      <w:start w:val="1"/>
      <w:numFmt w:val="none"/>
      <w:lvlRestart w:val="0"/>
      <w:suff w:val="nothing"/>
      <w:lvlText w:val=""/>
      <w:lvlJc w:val="left"/>
      <w:pPr>
        <w:tabs>
          <w:tab w:val="num" w:pos="1276"/>
        </w:tabs>
        <w:ind w:left="1276" w:firstLine="0"/>
      </w:pPr>
    </w:lvl>
    <w:lvl w:ilvl="4">
      <w:start w:val="1"/>
      <w:numFmt w:val="none"/>
      <w:lvlRestart w:val="0"/>
      <w:suff w:val="nothing"/>
      <w:lvlText w:val=""/>
      <w:lvlJc w:val="left"/>
      <w:pPr>
        <w:tabs>
          <w:tab w:val="num" w:pos="1701"/>
        </w:tabs>
        <w:ind w:left="1701" w:firstLine="0"/>
      </w:pPr>
    </w:lvl>
    <w:lvl w:ilvl="5">
      <w:start w:val="1"/>
      <w:numFmt w:val="none"/>
      <w:lvlRestart w:val="0"/>
      <w:suff w:val="nothing"/>
      <w:lvlText w:val=""/>
      <w:lvlJc w:val="left"/>
      <w:pPr>
        <w:tabs>
          <w:tab w:val="num" w:pos="2126"/>
        </w:tabs>
        <w:ind w:left="2126" w:firstLine="0"/>
      </w:pPr>
    </w:lvl>
    <w:lvl w:ilvl="6">
      <w:start w:val="1"/>
      <w:numFmt w:val="none"/>
      <w:lvlRestart w:val="0"/>
      <w:suff w:val="nothing"/>
      <w:lvlText w:val=""/>
      <w:lvlJc w:val="left"/>
      <w:pPr>
        <w:tabs>
          <w:tab w:val="num" w:pos="2551"/>
        </w:tabs>
        <w:ind w:left="2551" w:firstLine="0"/>
      </w:pPr>
    </w:lvl>
    <w:lvl w:ilvl="7">
      <w:start w:val="1"/>
      <w:numFmt w:val="none"/>
      <w:lvlRestart w:val="0"/>
      <w:suff w:val="nothing"/>
      <w:lvlText w:val=""/>
      <w:lvlJc w:val="left"/>
      <w:pPr>
        <w:tabs>
          <w:tab w:val="num" w:pos="2976"/>
        </w:tabs>
        <w:ind w:left="2976" w:firstLine="0"/>
      </w:pPr>
    </w:lvl>
    <w:lvl w:ilvl="8">
      <w:start w:val="1"/>
      <w:numFmt w:val="none"/>
      <w:lvlRestart w:val="0"/>
      <w:suff w:val="nothing"/>
      <w:lvlText w:val=""/>
      <w:lvlJc w:val="left"/>
      <w:pPr>
        <w:tabs>
          <w:tab w:val="num" w:pos="3402"/>
        </w:tabs>
        <w:ind w:left="3402" w:firstLine="0"/>
      </w:pPr>
    </w:lvl>
  </w:abstractNum>
  <w:abstractNum w:abstractNumId="23">
    <w:nsid w:val="28934A6B"/>
    <w:multiLevelType w:val="multilevel"/>
    <w:tmpl w:val="0F9EA0A8"/>
    <w:lvl w:ilvl="0">
      <w:start w:val="1"/>
      <w:numFmt w:val="bullet"/>
      <w:lvlText w:val="—"/>
      <w:lvlJc w:val="left"/>
      <w:pPr>
        <w:tabs>
          <w:tab w:val="num" w:pos="425"/>
        </w:tabs>
        <w:ind w:left="425" w:hanging="425"/>
      </w:pPr>
      <w:rPr>
        <w:b/>
        <w:i w:val="0"/>
      </w:rPr>
    </w:lvl>
    <w:lvl w:ilvl="1">
      <w:start w:val="1"/>
      <w:numFmt w:val="bullet"/>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24">
    <w:nsid w:val="340E3D04"/>
    <w:multiLevelType w:val="hybridMultilevel"/>
    <w:tmpl w:val="05B68B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3A9D50F4"/>
    <w:multiLevelType w:val="hybridMultilevel"/>
    <w:tmpl w:val="B91CFF30"/>
    <w:lvl w:ilvl="0" w:tplc="5770FEBA">
      <w:start w:val="1"/>
      <w:numFmt w:val="lowerRoman"/>
      <w:lvlText w:val="(%1)"/>
      <w:lvlJc w:val="left"/>
      <w:pPr>
        <w:ind w:left="1695" w:hanging="720"/>
      </w:pPr>
      <w:rPr>
        <w:rFonts w:hint="default"/>
      </w:r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2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9C25EDF"/>
    <w:multiLevelType w:val="hybridMultilevel"/>
    <w:tmpl w:val="BB961C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54E6521"/>
    <w:multiLevelType w:val="hybridMultilevel"/>
    <w:tmpl w:val="40C64CAA"/>
    <w:lvl w:ilvl="0" w:tplc="D354C1AA">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FA609A"/>
    <w:multiLevelType w:val="multilevel"/>
    <w:tmpl w:val="D586EE62"/>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567"/>
        </w:tabs>
        <w:ind w:left="1191" w:hanging="1191"/>
      </w:pPr>
      <w:rPr>
        <w:rFonts w:hint="default"/>
      </w:rPr>
    </w:lvl>
    <w:lvl w:ilvl="2">
      <w:start w:val="1"/>
      <w:numFmt w:val="lowerRoman"/>
      <w:lvlText w:val="(%3)"/>
      <w:lvlJc w:val="left"/>
      <w:pPr>
        <w:tabs>
          <w:tab w:val="num" w:pos="1134"/>
        </w:tabs>
        <w:ind w:left="1418" w:hanging="993"/>
      </w:pPr>
      <w:rPr>
        <w:rFonts w:hint="default"/>
      </w:rPr>
    </w:lvl>
    <w:lvl w:ilvl="3">
      <w:start w:val="1"/>
      <w:numFmt w:val="upperLetter"/>
      <w:lvlText w:val="(%4)"/>
      <w:lvlJc w:val="left"/>
      <w:pPr>
        <w:tabs>
          <w:tab w:val="num" w:pos="1701"/>
        </w:tabs>
        <w:ind w:left="2211" w:hanging="1361"/>
      </w:pPr>
      <w:rPr>
        <w:rFonts w:hint="default"/>
      </w:rPr>
    </w:lvl>
    <w:lvl w:ilvl="4">
      <w:start w:val="1"/>
      <w:numFmt w:val="decimal"/>
      <w:lvlText w:val="(%5)"/>
      <w:lvlJc w:val="left"/>
      <w:pPr>
        <w:tabs>
          <w:tab w:val="num" w:pos="1700"/>
        </w:tabs>
        <w:ind w:left="2438" w:hanging="1163"/>
      </w:pPr>
      <w:rPr>
        <w:rFonts w:hint="default"/>
      </w:rPr>
    </w:lvl>
    <w:lvl w:ilvl="5">
      <w:start w:val="1"/>
      <w:numFmt w:val="lowerRoman"/>
      <w:lvlText w:val="(%6)"/>
      <w:lvlJc w:val="left"/>
      <w:pPr>
        <w:tabs>
          <w:tab w:val="num" w:pos="2108"/>
        </w:tabs>
        <w:ind w:left="1734" w:hanging="346"/>
      </w:pPr>
      <w:rPr>
        <w:rFonts w:hint="default"/>
      </w:rPr>
    </w:lvl>
    <w:lvl w:ilvl="6">
      <w:start w:val="1"/>
      <w:numFmt w:val="decimal"/>
      <w:lvlText w:val="%7."/>
      <w:lvlJc w:val="left"/>
      <w:pPr>
        <w:tabs>
          <w:tab w:val="num" w:pos="2094"/>
        </w:tabs>
        <w:ind w:left="2094" w:hanging="360"/>
      </w:pPr>
      <w:rPr>
        <w:rFonts w:hint="default"/>
      </w:rPr>
    </w:lvl>
    <w:lvl w:ilvl="7">
      <w:start w:val="1"/>
      <w:numFmt w:val="lowerLetter"/>
      <w:lvlText w:val="%8."/>
      <w:lvlJc w:val="left"/>
      <w:pPr>
        <w:tabs>
          <w:tab w:val="num" w:pos="2454"/>
        </w:tabs>
        <w:ind w:left="2454" w:hanging="360"/>
      </w:pPr>
      <w:rPr>
        <w:rFonts w:hint="default"/>
      </w:rPr>
    </w:lvl>
    <w:lvl w:ilvl="8">
      <w:start w:val="1"/>
      <w:numFmt w:val="lowerRoman"/>
      <w:lvlText w:val="%9."/>
      <w:lvlJc w:val="left"/>
      <w:pPr>
        <w:tabs>
          <w:tab w:val="num" w:pos="3174"/>
        </w:tabs>
        <w:ind w:left="2814" w:hanging="360"/>
      </w:pPr>
      <w:rPr>
        <w:rFonts w:hint="default"/>
      </w:rPr>
    </w:lvl>
  </w:abstractNum>
  <w:abstractNum w:abstractNumId="33">
    <w:nsid w:val="65E01C89"/>
    <w:multiLevelType w:val="hybridMultilevel"/>
    <w:tmpl w:val="BF4EA3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8781F83"/>
    <w:multiLevelType w:val="hybridMultilevel"/>
    <w:tmpl w:val="ECD654E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85A0F0DC">
      <w:start w:val="1"/>
      <w:numFmt w:val="lowerLetter"/>
      <w:lvlText w:val="%3)"/>
      <w:lvlJc w:val="left"/>
      <w:pPr>
        <w:ind w:left="2160" w:hanging="180"/>
      </w:pPr>
      <w:rPr>
        <w:sz w:val="23"/>
        <w:szCs w:val="23"/>
      </w:rPr>
    </w:lvl>
    <w:lvl w:ilvl="3" w:tplc="0C09001B">
      <w:start w:val="1"/>
      <w:numFmt w:val="lowerRoman"/>
      <w:lvlText w:val="%4."/>
      <w:lvlJc w:val="right"/>
      <w:pPr>
        <w:ind w:left="2880" w:hanging="360"/>
      </w:pPr>
      <w:rPr>
        <w:sz w:val="23"/>
        <w:szCs w:val="23"/>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B7000FB"/>
    <w:multiLevelType w:val="hybridMultilevel"/>
    <w:tmpl w:val="A9128D5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6">
    <w:nsid w:val="6FDA4832"/>
    <w:multiLevelType w:val="hybridMultilevel"/>
    <w:tmpl w:val="D430D19C"/>
    <w:lvl w:ilvl="0" w:tplc="0C090001">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nsid w:val="72C37DB9"/>
    <w:multiLevelType w:val="hybridMultilevel"/>
    <w:tmpl w:val="F43062B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8">
    <w:nsid w:val="781E615D"/>
    <w:multiLevelType w:val="hybridMultilevel"/>
    <w:tmpl w:val="D35266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AD5EAD"/>
    <w:multiLevelType w:val="hybridMultilevel"/>
    <w:tmpl w:val="C9741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10"/>
  </w:num>
  <w:num w:numId="16">
    <w:abstractNumId w:val="12"/>
  </w:num>
  <w:num w:numId="17">
    <w:abstractNumId w:val="22"/>
  </w:num>
  <w:num w:numId="18">
    <w:abstractNumId w:val="17"/>
  </w:num>
  <w:num w:numId="19">
    <w:abstractNumId w:val="23"/>
  </w:num>
  <w:num w:numId="20">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8"/>
  </w:num>
  <w:num w:numId="23">
    <w:abstractNumId w:val="33"/>
  </w:num>
  <w:num w:numId="24">
    <w:abstractNumId w:val="21"/>
  </w:num>
  <w:num w:numId="25">
    <w:abstractNumId w:val="35"/>
  </w:num>
  <w:num w:numId="26">
    <w:abstractNumId w:val="37"/>
  </w:num>
  <w:num w:numId="27">
    <w:abstractNumId w:val="39"/>
  </w:num>
  <w:num w:numId="28">
    <w:abstractNumId w:val="24"/>
  </w:num>
  <w:num w:numId="29">
    <w:abstractNumId w:val="16"/>
  </w:num>
  <w:num w:numId="30">
    <w:abstractNumId w:val="32"/>
  </w:num>
  <w:num w:numId="31">
    <w:abstractNumId w:val="13"/>
  </w:num>
  <w:num w:numId="32">
    <w:abstractNumId w:val="25"/>
  </w:num>
  <w:num w:numId="33">
    <w:abstractNumId w:val="20"/>
  </w:num>
  <w:num w:numId="34">
    <w:abstractNumId w:val="15"/>
  </w:num>
  <w:num w:numId="35">
    <w:abstractNumId w:val="29"/>
  </w:num>
  <w:num w:numId="36">
    <w:abstractNumId w:val="34"/>
  </w:num>
  <w:num w:numId="37">
    <w:abstractNumId w:val="26"/>
  </w:num>
  <w:num w:numId="38">
    <w:abstractNumId w:val="31"/>
  </w:num>
  <w:num w:numId="39">
    <w:abstractNumId w:val="1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5A"/>
    <w:rsid w:val="00001162"/>
    <w:rsid w:val="00002328"/>
    <w:rsid w:val="0000439F"/>
    <w:rsid w:val="000047FD"/>
    <w:rsid w:val="000056EE"/>
    <w:rsid w:val="00006F3C"/>
    <w:rsid w:val="00010203"/>
    <w:rsid w:val="0001124C"/>
    <w:rsid w:val="00012A4E"/>
    <w:rsid w:val="0001739E"/>
    <w:rsid w:val="00023FD2"/>
    <w:rsid w:val="00032701"/>
    <w:rsid w:val="0003434D"/>
    <w:rsid w:val="0003498B"/>
    <w:rsid w:val="000370BA"/>
    <w:rsid w:val="000404A9"/>
    <w:rsid w:val="00040C39"/>
    <w:rsid w:val="00041677"/>
    <w:rsid w:val="000465A7"/>
    <w:rsid w:val="00052309"/>
    <w:rsid w:val="00055E25"/>
    <w:rsid w:val="0006107B"/>
    <w:rsid w:val="00062764"/>
    <w:rsid w:val="00063493"/>
    <w:rsid w:val="00065A0E"/>
    <w:rsid w:val="00071239"/>
    <w:rsid w:val="00073C1F"/>
    <w:rsid w:val="0007474D"/>
    <w:rsid w:val="000753EE"/>
    <w:rsid w:val="00075B3D"/>
    <w:rsid w:val="00077F6C"/>
    <w:rsid w:val="00083DF2"/>
    <w:rsid w:val="00085427"/>
    <w:rsid w:val="000923EE"/>
    <w:rsid w:val="00092802"/>
    <w:rsid w:val="000A03FC"/>
    <w:rsid w:val="000A1552"/>
    <w:rsid w:val="000A1BE3"/>
    <w:rsid w:val="000A1D5A"/>
    <w:rsid w:val="000A344D"/>
    <w:rsid w:val="000A56AD"/>
    <w:rsid w:val="000B0A20"/>
    <w:rsid w:val="000B26C3"/>
    <w:rsid w:val="000B52F3"/>
    <w:rsid w:val="000C49A8"/>
    <w:rsid w:val="000C56FE"/>
    <w:rsid w:val="000D0104"/>
    <w:rsid w:val="000D0929"/>
    <w:rsid w:val="000D112D"/>
    <w:rsid w:val="000D363E"/>
    <w:rsid w:val="000D76C4"/>
    <w:rsid w:val="000E081D"/>
    <w:rsid w:val="000E1520"/>
    <w:rsid w:val="000E73AB"/>
    <w:rsid w:val="000F140F"/>
    <w:rsid w:val="000F1F54"/>
    <w:rsid w:val="000F4EB9"/>
    <w:rsid w:val="00101622"/>
    <w:rsid w:val="001030FF"/>
    <w:rsid w:val="00111E48"/>
    <w:rsid w:val="00114286"/>
    <w:rsid w:val="00122CA1"/>
    <w:rsid w:val="00124452"/>
    <w:rsid w:val="00126C33"/>
    <w:rsid w:val="00126D00"/>
    <w:rsid w:val="00133419"/>
    <w:rsid w:val="0013543B"/>
    <w:rsid w:val="00135A6D"/>
    <w:rsid w:val="001363F5"/>
    <w:rsid w:val="00144659"/>
    <w:rsid w:val="00145515"/>
    <w:rsid w:val="00145C33"/>
    <w:rsid w:val="0014660D"/>
    <w:rsid w:val="00146642"/>
    <w:rsid w:val="00152824"/>
    <w:rsid w:val="00153327"/>
    <w:rsid w:val="00153593"/>
    <w:rsid w:val="001544DD"/>
    <w:rsid w:val="001631C5"/>
    <w:rsid w:val="00180CD3"/>
    <w:rsid w:val="00191B57"/>
    <w:rsid w:val="00195953"/>
    <w:rsid w:val="001A25BD"/>
    <w:rsid w:val="001A4371"/>
    <w:rsid w:val="001B173F"/>
    <w:rsid w:val="001B680B"/>
    <w:rsid w:val="001B7079"/>
    <w:rsid w:val="001C2D2D"/>
    <w:rsid w:val="001C3CFF"/>
    <w:rsid w:val="001C6C78"/>
    <w:rsid w:val="001D1730"/>
    <w:rsid w:val="001D49E7"/>
    <w:rsid w:val="001D51E8"/>
    <w:rsid w:val="001D53F8"/>
    <w:rsid w:val="001E0659"/>
    <w:rsid w:val="001E551F"/>
    <w:rsid w:val="001E68DB"/>
    <w:rsid w:val="001E6C6B"/>
    <w:rsid w:val="001F204C"/>
    <w:rsid w:val="00200B06"/>
    <w:rsid w:val="0020488A"/>
    <w:rsid w:val="0020561D"/>
    <w:rsid w:val="00207FCC"/>
    <w:rsid w:val="00210848"/>
    <w:rsid w:val="00211D75"/>
    <w:rsid w:val="002125DA"/>
    <w:rsid w:val="00215373"/>
    <w:rsid w:val="00220EDA"/>
    <w:rsid w:val="00222DA1"/>
    <w:rsid w:val="00223A7F"/>
    <w:rsid w:val="0022452F"/>
    <w:rsid w:val="002250FB"/>
    <w:rsid w:val="002303A1"/>
    <w:rsid w:val="00231AFA"/>
    <w:rsid w:val="002454AF"/>
    <w:rsid w:val="00245A70"/>
    <w:rsid w:val="002517FC"/>
    <w:rsid w:val="00252311"/>
    <w:rsid w:val="00253639"/>
    <w:rsid w:val="002539EB"/>
    <w:rsid w:val="00253B8D"/>
    <w:rsid w:val="00254B2F"/>
    <w:rsid w:val="00254C12"/>
    <w:rsid w:val="00261FB6"/>
    <w:rsid w:val="00262431"/>
    <w:rsid w:val="002705A1"/>
    <w:rsid w:val="00270826"/>
    <w:rsid w:val="0027363B"/>
    <w:rsid w:val="00282433"/>
    <w:rsid w:val="00283392"/>
    <w:rsid w:val="0028609D"/>
    <w:rsid w:val="00293CE4"/>
    <w:rsid w:val="00295047"/>
    <w:rsid w:val="00296435"/>
    <w:rsid w:val="0029646C"/>
    <w:rsid w:val="00296E69"/>
    <w:rsid w:val="002A0539"/>
    <w:rsid w:val="002A57A4"/>
    <w:rsid w:val="002A6CC2"/>
    <w:rsid w:val="002A6CEE"/>
    <w:rsid w:val="002A7AA6"/>
    <w:rsid w:val="002C0E89"/>
    <w:rsid w:val="002C42F1"/>
    <w:rsid w:val="002C6D1F"/>
    <w:rsid w:val="002C79E4"/>
    <w:rsid w:val="002C7F8D"/>
    <w:rsid w:val="002D35D3"/>
    <w:rsid w:val="002E0A63"/>
    <w:rsid w:val="002E0AB6"/>
    <w:rsid w:val="002E2CB1"/>
    <w:rsid w:val="002E34BF"/>
    <w:rsid w:val="002F149C"/>
    <w:rsid w:val="002F3A36"/>
    <w:rsid w:val="003037C9"/>
    <w:rsid w:val="003058D0"/>
    <w:rsid w:val="0030627F"/>
    <w:rsid w:val="0031599D"/>
    <w:rsid w:val="003242D2"/>
    <w:rsid w:val="003255B7"/>
    <w:rsid w:val="00325E9C"/>
    <w:rsid w:val="00325FA1"/>
    <w:rsid w:val="003269CD"/>
    <w:rsid w:val="00327AAB"/>
    <w:rsid w:val="003328BD"/>
    <w:rsid w:val="003330F9"/>
    <w:rsid w:val="0033385F"/>
    <w:rsid w:val="00334E3A"/>
    <w:rsid w:val="00336768"/>
    <w:rsid w:val="00336FDF"/>
    <w:rsid w:val="00340892"/>
    <w:rsid w:val="00347380"/>
    <w:rsid w:val="00347ABE"/>
    <w:rsid w:val="00351600"/>
    <w:rsid w:val="0035397E"/>
    <w:rsid w:val="00354993"/>
    <w:rsid w:val="003567D5"/>
    <w:rsid w:val="003570F6"/>
    <w:rsid w:val="00357B7B"/>
    <w:rsid w:val="00364A5A"/>
    <w:rsid w:val="00365485"/>
    <w:rsid w:val="00366209"/>
    <w:rsid w:val="00367D81"/>
    <w:rsid w:val="00371D73"/>
    <w:rsid w:val="003741C1"/>
    <w:rsid w:val="00374C3C"/>
    <w:rsid w:val="00393A96"/>
    <w:rsid w:val="00396732"/>
    <w:rsid w:val="00396E04"/>
    <w:rsid w:val="00397CA2"/>
    <w:rsid w:val="003A088E"/>
    <w:rsid w:val="003A3291"/>
    <w:rsid w:val="003A60AC"/>
    <w:rsid w:val="003B2F63"/>
    <w:rsid w:val="003B40D8"/>
    <w:rsid w:val="003B7171"/>
    <w:rsid w:val="003C1D3B"/>
    <w:rsid w:val="003C2037"/>
    <w:rsid w:val="003C21F7"/>
    <w:rsid w:val="003C3932"/>
    <w:rsid w:val="003C700C"/>
    <w:rsid w:val="003D20DD"/>
    <w:rsid w:val="003D364D"/>
    <w:rsid w:val="003D5865"/>
    <w:rsid w:val="003E35E0"/>
    <w:rsid w:val="003F0094"/>
    <w:rsid w:val="003F1A97"/>
    <w:rsid w:val="003F1AF9"/>
    <w:rsid w:val="003F47CA"/>
    <w:rsid w:val="003F628E"/>
    <w:rsid w:val="004121EC"/>
    <w:rsid w:val="004207D7"/>
    <w:rsid w:val="00422549"/>
    <w:rsid w:val="00424431"/>
    <w:rsid w:val="00427249"/>
    <w:rsid w:val="004303CC"/>
    <w:rsid w:val="00432274"/>
    <w:rsid w:val="00441257"/>
    <w:rsid w:val="00442444"/>
    <w:rsid w:val="004437DE"/>
    <w:rsid w:val="00454D0B"/>
    <w:rsid w:val="00455C3A"/>
    <w:rsid w:val="00457AC5"/>
    <w:rsid w:val="00461B6F"/>
    <w:rsid w:val="00466A08"/>
    <w:rsid w:val="0047221D"/>
    <w:rsid w:val="004803BD"/>
    <w:rsid w:val="00482B0A"/>
    <w:rsid w:val="00490956"/>
    <w:rsid w:val="00492AF6"/>
    <w:rsid w:val="0049476B"/>
    <w:rsid w:val="004A0F72"/>
    <w:rsid w:val="004A358D"/>
    <w:rsid w:val="004A72BF"/>
    <w:rsid w:val="004A7800"/>
    <w:rsid w:val="004A7D97"/>
    <w:rsid w:val="004B1087"/>
    <w:rsid w:val="004B18E8"/>
    <w:rsid w:val="004B1E60"/>
    <w:rsid w:val="004B2EB0"/>
    <w:rsid w:val="004B4697"/>
    <w:rsid w:val="004B717C"/>
    <w:rsid w:val="004C4116"/>
    <w:rsid w:val="004C5B6C"/>
    <w:rsid w:val="004D1EEB"/>
    <w:rsid w:val="004D25B2"/>
    <w:rsid w:val="004D2750"/>
    <w:rsid w:val="004D2CCB"/>
    <w:rsid w:val="004E01BE"/>
    <w:rsid w:val="004E3375"/>
    <w:rsid w:val="004E6672"/>
    <w:rsid w:val="004E69DF"/>
    <w:rsid w:val="004E6B75"/>
    <w:rsid w:val="004F0A32"/>
    <w:rsid w:val="004F39DD"/>
    <w:rsid w:val="004F586F"/>
    <w:rsid w:val="004F65BB"/>
    <w:rsid w:val="004F6F63"/>
    <w:rsid w:val="00501259"/>
    <w:rsid w:val="0050591F"/>
    <w:rsid w:val="00513CBD"/>
    <w:rsid w:val="0051543A"/>
    <w:rsid w:val="00524BE1"/>
    <w:rsid w:val="00525008"/>
    <w:rsid w:val="005304A1"/>
    <w:rsid w:val="00533E86"/>
    <w:rsid w:val="00535BFA"/>
    <w:rsid w:val="00543954"/>
    <w:rsid w:val="00543BC8"/>
    <w:rsid w:val="005522BE"/>
    <w:rsid w:val="00553BBD"/>
    <w:rsid w:val="00553CCE"/>
    <w:rsid w:val="005543DC"/>
    <w:rsid w:val="005548F9"/>
    <w:rsid w:val="005559B2"/>
    <w:rsid w:val="00556A61"/>
    <w:rsid w:val="00557CC6"/>
    <w:rsid w:val="005606B3"/>
    <w:rsid w:val="00560E55"/>
    <w:rsid w:val="00561460"/>
    <w:rsid w:val="00563832"/>
    <w:rsid w:val="00564001"/>
    <w:rsid w:val="005663EB"/>
    <w:rsid w:val="00571A88"/>
    <w:rsid w:val="00576B0B"/>
    <w:rsid w:val="00577475"/>
    <w:rsid w:val="00584A71"/>
    <w:rsid w:val="005867F2"/>
    <w:rsid w:val="00590B66"/>
    <w:rsid w:val="00594F6A"/>
    <w:rsid w:val="005A04A5"/>
    <w:rsid w:val="005A0F53"/>
    <w:rsid w:val="005A2A56"/>
    <w:rsid w:val="005A39B0"/>
    <w:rsid w:val="005B2BDF"/>
    <w:rsid w:val="005B44EE"/>
    <w:rsid w:val="005B54F2"/>
    <w:rsid w:val="005B635A"/>
    <w:rsid w:val="005B664F"/>
    <w:rsid w:val="005C018A"/>
    <w:rsid w:val="005C20BB"/>
    <w:rsid w:val="005C4BE5"/>
    <w:rsid w:val="005C5A87"/>
    <w:rsid w:val="005C5AA7"/>
    <w:rsid w:val="005C7760"/>
    <w:rsid w:val="005C7BB8"/>
    <w:rsid w:val="005D2A1B"/>
    <w:rsid w:val="005D3460"/>
    <w:rsid w:val="005D40F1"/>
    <w:rsid w:val="005D491C"/>
    <w:rsid w:val="005D5651"/>
    <w:rsid w:val="005D6F22"/>
    <w:rsid w:val="005D7E43"/>
    <w:rsid w:val="005E0B2C"/>
    <w:rsid w:val="005E42DE"/>
    <w:rsid w:val="005E5309"/>
    <w:rsid w:val="005E6D7C"/>
    <w:rsid w:val="005F142B"/>
    <w:rsid w:val="005F2238"/>
    <w:rsid w:val="005F38C6"/>
    <w:rsid w:val="005F5365"/>
    <w:rsid w:val="005F758D"/>
    <w:rsid w:val="0060499E"/>
    <w:rsid w:val="00610CB1"/>
    <w:rsid w:val="006115C2"/>
    <w:rsid w:val="006133D2"/>
    <w:rsid w:val="00622120"/>
    <w:rsid w:val="00624F2F"/>
    <w:rsid w:val="00626654"/>
    <w:rsid w:val="00630C62"/>
    <w:rsid w:val="006317F7"/>
    <w:rsid w:val="00631E36"/>
    <w:rsid w:val="006334F8"/>
    <w:rsid w:val="00635FDC"/>
    <w:rsid w:val="00645165"/>
    <w:rsid w:val="00645A49"/>
    <w:rsid w:val="00647421"/>
    <w:rsid w:val="006503AC"/>
    <w:rsid w:val="006548E6"/>
    <w:rsid w:val="006558B4"/>
    <w:rsid w:val="00657047"/>
    <w:rsid w:val="0065794A"/>
    <w:rsid w:val="00660D0B"/>
    <w:rsid w:val="00661C97"/>
    <w:rsid w:val="00662C3D"/>
    <w:rsid w:val="00662FB5"/>
    <w:rsid w:val="00663A9C"/>
    <w:rsid w:val="00672003"/>
    <w:rsid w:val="00672979"/>
    <w:rsid w:val="00675602"/>
    <w:rsid w:val="006760F3"/>
    <w:rsid w:val="00676681"/>
    <w:rsid w:val="006775E1"/>
    <w:rsid w:val="00677BE1"/>
    <w:rsid w:val="00682203"/>
    <w:rsid w:val="00683194"/>
    <w:rsid w:val="006843CB"/>
    <w:rsid w:val="006849AF"/>
    <w:rsid w:val="006853D0"/>
    <w:rsid w:val="00686152"/>
    <w:rsid w:val="00691640"/>
    <w:rsid w:val="006A04CB"/>
    <w:rsid w:val="006A1905"/>
    <w:rsid w:val="006A4BA5"/>
    <w:rsid w:val="006B1153"/>
    <w:rsid w:val="006B28EE"/>
    <w:rsid w:val="006B2F58"/>
    <w:rsid w:val="006C31CA"/>
    <w:rsid w:val="006C4BED"/>
    <w:rsid w:val="006C53D2"/>
    <w:rsid w:val="006C64CF"/>
    <w:rsid w:val="006C6A91"/>
    <w:rsid w:val="006C795D"/>
    <w:rsid w:val="006D0603"/>
    <w:rsid w:val="006D18DE"/>
    <w:rsid w:val="006D2D8A"/>
    <w:rsid w:val="006D4B99"/>
    <w:rsid w:val="006E2F87"/>
    <w:rsid w:val="006E6AF8"/>
    <w:rsid w:val="006F2504"/>
    <w:rsid w:val="006F4850"/>
    <w:rsid w:val="007037DD"/>
    <w:rsid w:val="007067C6"/>
    <w:rsid w:val="00710C6D"/>
    <w:rsid w:val="00711832"/>
    <w:rsid w:val="00717563"/>
    <w:rsid w:val="00730AB3"/>
    <w:rsid w:val="00732425"/>
    <w:rsid w:val="00733D1E"/>
    <w:rsid w:val="00733ED9"/>
    <w:rsid w:val="00733F58"/>
    <w:rsid w:val="00735B24"/>
    <w:rsid w:val="0073761F"/>
    <w:rsid w:val="00742BE4"/>
    <w:rsid w:val="0074530F"/>
    <w:rsid w:val="007463D7"/>
    <w:rsid w:val="007474A7"/>
    <w:rsid w:val="00750F54"/>
    <w:rsid w:val="0075422A"/>
    <w:rsid w:val="007576E3"/>
    <w:rsid w:val="00757D9D"/>
    <w:rsid w:val="00760527"/>
    <w:rsid w:val="00763C18"/>
    <w:rsid w:val="007640FB"/>
    <w:rsid w:val="007657FA"/>
    <w:rsid w:val="00767CB0"/>
    <w:rsid w:val="00770CB3"/>
    <w:rsid w:val="00772C56"/>
    <w:rsid w:val="0078455F"/>
    <w:rsid w:val="00785098"/>
    <w:rsid w:val="00787D5F"/>
    <w:rsid w:val="00787E97"/>
    <w:rsid w:val="007916FB"/>
    <w:rsid w:val="00792C57"/>
    <w:rsid w:val="00792D08"/>
    <w:rsid w:val="00793148"/>
    <w:rsid w:val="00793762"/>
    <w:rsid w:val="007952D3"/>
    <w:rsid w:val="00795D2D"/>
    <w:rsid w:val="0079643C"/>
    <w:rsid w:val="00796FED"/>
    <w:rsid w:val="0079710F"/>
    <w:rsid w:val="00797C09"/>
    <w:rsid w:val="007A06A8"/>
    <w:rsid w:val="007A1349"/>
    <w:rsid w:val="007A18FD"/>
    <w:rsid w:val="007A2058"/>
    <w:rsid w:val="007A3567"/>
    <w:rsid w:val="007B55F0"/>
    <w:rsid w:val="007B6871"/>
    <w:rsid w:val="007C012A"/>
    <w:rsid w:val="007C0378"/>
    <w:rsid w:val="007C07F3"/>
    <w:rsid w:val="007C13DF"/>
    <w:rsid w:val="007C23A0"/>
    <w:rsid w:val="007C378E"/>
    <w:rsid w:val="007C49D9"/>
    <w:rsid w:val="007C6F10"/>
    <w:rsid w:val="007D2042"/>
    <w:rsid w:val="007D3FC4"/>
    <w:rsid w:val="007D432F"/>
    <w:rsid w:val="007D5021"/>
    <w:rsid w:val="007D678A"/>
    <w:rsid w:val="007E21C3"/>
    <w:rsid w:val="007E276B"/>
    <w:rsid w:val="007E2DC9"/>
    <w:rsid w:val="007F6B43"/>
    <w:rsid w:val="00800EE9"/>
    <w:rsid w:val="00802693"/>
    <w:rsid w:val="00804B3F"/>
    <w:rsid w:val="008071FB"/>
    <w:rsid w:val="0081088D"/>
    <w:rsid w:val="008200F1"/>
    <w:rsid w:val="00820525"/>
    <w:rsid w:val="00820E6A"/>
    <w:rsid w:val="00821858"/>
    <w:rsid w:val="0082306F"/>
    <w:rsid w:val="008234D8"/>
    <w:rsid w:val="00823D44"/>
    <w:rsid w:val="008252FA"/>
    <w:rsid w:val="00831897"/>
    <w:rsid w:val="0083230B"/>
    <w:rsid w:val="00834026"/>
    <w:rsid w:val="008340F7"/>
    <w:rsid w:val="0084053D"/>
    <w:rsid w:val="0084124D"/>
    <w:rsid w:val="008421EA"/>
    <w:rsid w:val="00842782"/>
    <w:rsid w:val="00852818"/>
    <w:rsid w:val="008529D0"/>
    <w:rsid w:val="00855102"/>
    <w:rsid w:val="008551B7"/>
    <w:rsid w:val="00855B7C"/>
    <w:rsid w:val="00860108"/>
    <w:rsid w:val="008607F5"/>
    <w:rsid w:val="0086162C"/>
    <w:rsid w:val="008621D6"/>
    <w:rsid w:val="0086516E"/>
    <w:rsid w:val="00874202"/>
    <w:rsid w:val="00874F4E"/>
    <w:rsid w:val="008771A7"/>
    <w:rsid w:val="00881374"/>
    <w:rsid w:val="00882662"/>
    <w:rsid w:val="00884A91"/>
    <w:rsid w:val="00886761"/>
    <w:rsid w:val="00887174"/>
    <w:rsid w:val="00890A16"/>
    <w:rsid w:val="0089553A"/>
    <w:rsid w:val="008A0D3A"/>
    <w:rsid w:val="008A23B8"/>
    <w:rsid w:val="008A2E20"/>
    <w:rsid w:val="008A3D32"/>
    <w:rsid w:val="008A5870"/>
    <w:rsid w:val="008A5DD5"/>
    <w:rsid w:val="008A68AA"/>
    <w:rsid w:val="008B7201"/>
    <w:rsid w:val="008B7DD7"/>
    <w:rsid w:val="008C1D70"/>
    <w:rsid w:val="008C2C41"/>
    <w:rsid w:val="008C38FE"/>
    <w:rsid w:val="008D4F2C"/>
    <w:rsid w:val="008D64ED"/>
    <w:rsid w:val="008D6D31"/>
    <w:rsid w:val="008E02E5"/>
    <w:rsid w:val="008E14EA"/>
    <w:rsid w:val="008E17DA"/>
    <w:rsid w:val="008E74ED"/>
    <w:rsid w:val="008E7D39"/>
    <w:rsid w:val="008F095D"/>
    <w:rsid w:val="008F188A"/>
    <w:rsid w:val="008F1A01"/>
    <w:rsid w:val="008F4E04"/>
    <w:rsid w:val="008F5EC2"/>
    <w:rsid w:val="0090096A"/>
    <w:rsid w:val="00901ADF"/>
    <w:rsid w:val="00901D54"/>
    <w:rsid w:val="00901DA5"/>
    <w:rsid w:val="00902FB5"/>
    <w:rsid w:val="0090415F"/>
    <w:rsid w:val="009070F5"/>
    <w:rsid w:val="009103E4"/>
    <w:rsid w:val="00914CC9"/>
    <w:rsid w:val="00921064"/>
    <w:rsid w:val="00923BC0"/>
    <w:rsid w:val="0093033C"/>
    <w:rsid w:val="0093153D"/>
    <w:rsid w:val="009321F7"/>
    <w:rsid w:val="009325DB"/>
    <w:rsid w:val="009356C5"/>
    <w:rsid w:val="00944599"/>
    <w:rsid w:val="0095322A"/>
    <w:rsid w:val="009553F5"/>
    <w:rsid w:val="0095591B"/>
    <w:rsid w:val="009563E1"/>
    <w:rsid w:val="009607A6"/>
    <w:rsid w:val="009676B9"/>
    <w:rsid w:val="00973B21"/>
    <w:rsid w:val="009808D8"/>
    <w:rsid w:val="00982FFF"/>
    <w:rsid w:val="00987943"/>
    <w:rsid w:val="00987DF2"/>
    <w:rsid w:val="00992087"/>
    <w:rsid w:val="00992710"/>
    <w:rsid w:val="009931BA"/>
    <w:rsid w:val="009A595E"/>
    <w:rsid w:val="009A7FAB"/>
    <w:rsid w:val="009B1DBE"/>
    <w:rsid w:val="009B33CC"/>
    <w:rsid w:val="009B69AB"/>
    <w:rsid w:val="009D0CF5"/>
    <w:rsid w:val="009D3E73"/>
    <w:rsid w:val="009E1B3C"/>
    <w:rsid w:val="009E2B0C"/>
    <w:rsid w:val="009E3171"/>
    <w:rsid w:val="009E456E"/>
    <w:rsid w:val="009F0C0A"/>
    <w:rsid w:val="009F0CF5"/>
    <w:rsid w:val="009F3211"/>
    <w:rsid w:val="009F53E6"/>
    <w:rsid w:val="00A01333"/>
    <w:rsid w:val="00A01FB2"/>
    <w:rsid w:val="00A03F84"/>
    <w:rsid w:val="00A1281A"/>
    <w:rsid w:val="00A12AEF"/>
    <w:rsid w:val="00A16561"/>
    <w:rsid w:val="00A17D1D"/>
    <w:rsid w:val="00A20966"/>
    <w:rsid w:val="00A21E99"/>
    <w:rsid w:val="00A228C0"/>
    <w:rsid w:val="00A26004"/>
    <w:rsid w:val="00A26EC4"/>
    <w:rsid w:val="00A3041A"/>
    <w:rsid w:val="00A31BE9"/>
    <w:rsid w:val="00A329E7"/>
    <w:rsid w:val="00A32B97"/>
    <w:rsid w:val="00A32D46"/>
    <w:rsid w:val="00A33841"/>
    <w:rsid w:val="00A40923"/>
    <w:rsid w:val="00A46182"/>
    <w:rsid w:val="00A56D2A"/>
    <w:rsid w:val="00A5794C"/>
    <w:rsid w:val="00A65A9C"/>
    <w:rsid w:val="00A6659C"/>
    <w:rsid w:val="00A67D66"/>
    <w:rsid w:val="00A7238F"/>
    <w:rsid w:val="00A72844"/>
    <w:rsid w:val="00A75FE7"/>
    <w:rsid w:val="00A767F6"/>
    <w:rsid w:val="00A91F48"/>
    <w:rsid w:val="00A939BC"/>
    <w:rsid w:val="00A968A8"/>
    <w:rsid w:val="00AA0C84"/>
    <w:rsid w:val="00AA64FB"/>
    <w:rsid w:val="00AA6959"/>
    <w:rsid w:val="00AA7AD1"/>
    <w:rsid w:val="00AB1F04"/>
    <w:rsid w:val="00AB2F4D"/>
    <w:rsid w:val="00AB3AB7"/>
    <w:rsid w:val="00AB46E6"/>
    <w:rsid w:val="00AC110D"/>
    <w:rsid w:val="00AC2749"/>
    <w:rsid w:val="00AC5DD4"/>
    <w:rsid w:val="00AD4C82"/>
    <w:rsid w:val="00AE3BD2"/>
    <w:rsid w:val="00AE3BDB"/>
    <w:rsid w:val="00AE4600"/>
    <w:rsid w:val="00AE5649"/>
    <w:rsid w:val="00AE7C00"/>
    <w:rsid w:val="00AF2077"/>
    <w:rsid w:val="00AF349E"/>
    <w:rsid w:val="00AF4043"/>
    <w:rsid w:val="00AF4424"/>
    <w:rsid w:val="00AF5351"/>
    <w:rsid w:val="00B02301"/>
    <w:rsid w:val="00B07056"/>
    <w:rsid w:val="00B11FF4"/>
    <w:rsid w:val="00B267A3"/>
    <w:rsid w:val="00B2730F"/>
    <w:rsid w:val="00B341F1"/>
    <w:rsid w:val="00B41A08"/>
    <w:rsid w:val="00B4372D"/>
    <w:rsid w:val="00B43CF1"/>
    <w:rsid w:val="00B440EB"/>
    <w:rsid w:val="00B50B2D"/>
    <w:rsid w:val="00B564FE"/>
    <w:rsid w:val="00B56B8D"/>
    <w:rsid w:val="00B56DAC"/>
    <w:rsid w:val="00B57BDC"/>
    <w:rsid w:val="00B64636"/>
    <w:rsid w:val="00B64D46"/>
    <w:rsid w:val="00B65B18"/>
    <w:rsid w:val="00B6604D"/>
    <w:rsid w:val="00B66B48"/>
    <w:rsid w:val="00B66B64"/>
    <w:rsid w:val="00B74EBD"/>
    <w:rsid w:val="00B750D0"/>
    <w:rsid w:val="00B75420"/>
    <w:rsid w:val="00B76F60"/>
    <w:rsid w:val="00B779A9"/>
    <w:rsid w:val="00B82EAA"/>
    <w:rsid w:val="00B8341E"/>
    <w:rsid w:val="00B84601"/>
    <w:rsid w:val="00B90F60"/>
    <w:rsid w:val="00B91C07"/>
    <w:rsid w:val="00B91EB8"/>
    <w:rsid w:val="00B97D8A"/>
    <w:rsid w:val="00B97FE5"/>
    <w:rsid w:val="00BA2151"/>
    <w:rsid w:val="00BA3AA3"/>
    <w:rsid w:val="00BA41E2"/>
    <w:rsid w:val="00BA4CD6"/>
    <w:rsid w:val="00BA56DA"/>
    <w:rsid w:val="00BA5A9A"/>
    <w:rsid w:val="00BA61EE"/>
    <w:rsid w:val="00BA761C"/>
    <w:rsid w:val="00BB2197"/>
    <w:rsid w:val="00BB237F"/>
    <w:rsid w:val="00BC63F3"/>
    <w:rsid w:val="00BD0348"/>
    <w:rsid w:val="00BD12AB"/>
    <w:rsid w:val="00BD23ED"/>
    <w:rsid w:val="00BD6C63"/>
    <w:rsid w:val="00BD7FA8"/>
    <w:rsid w:val="00BE14AA"/>
    <w:rsid w:val="00BE7291"/>
    <w:rsid w:val="00BF27BD"/>
    <w:rsid w:val="00C0078F"/>
    <w:rsid w:val="00C02DBF"/>
    <w:rsid w:val="00C03332"/>
    <w:rsid w:val="00C0591A"/>
    <w:rsid w:val="00C11C4D"/>
    <w:rsid w:val="00C13341"/>
    <w:rsid w:val="00C143E8"/>
    <w:rsid w:val="00C17668"/>
    <w:rsid w:val="00C203D6"/>
    <w:rsid w:val="00C21921"/>
    <w:rsid w:val="00C21D37"/>
    <w:rsid w:val="00C24D82"/>
    <w:rsid w:val="00C317E0"/>
    <w:rsid w:val="00C321EA"/>
    <w:rsid w:val="00C33891"/>
    <w:rsid w:val="00C34B2A"/>
    <w:rsid w:val="00C352C1"/>
    <w:rsid w:val="00C36BF4"/>
    <w:rsid w:val="00C37DD8"/>
    <w:rsid w:val="00C42508"/>
    <w:rsid w:val="00C44A61"/>
    <w:rsid w:val="00C45017"/>
    <w:rsid w:val="00C452AC"/>
    <w:rsid w:val="00C50FB8"/>
    <w:rsid w:val="00C54811"/>
    <w:rsid w:val="00C5685E"/>
    <w:rsid w:val="00C56C15"/>
    <w:rsid w:val="00C6235F"/>
    <w:rsid w:val="00C65016"/>
    <w:rsid w:val="00C6760F"/>
    <w:rsid w:val="00C70FAF"/>
    <w:rsid w:val="00C73929"/>
    <w:rsid w:val="00C759D8"/>
    <w:rsid w:val="00C76969"/>
    <w:rsid w:val="00C80C13"/>
    <w:rsid w:val="00C82160"/>
    <w:rsid w:val="00C82911"/>
    <w:rsid w:val="00C82D38"/>
    <w:rsid w:val="00C83932"/>
    <w:rsid w:val="00C85260"/>
    <w:rsid w:val="00C861D2"/>
    <w:rsid w:val="00C86482"/>
    <w:rsid w:val="00C92281"/>
    <w:rsid w:val="00C92CDA"/>
    <w:rsid w:val="00C9472B"/>
    <w:rsid w:val="00C95A4E"/>
    <w:rsid w:val="00C96597"/>
    <w:rsid w:val="00C969F3"/>
    <w:rsid w:val="00CA1941"/>
    <w:rsid w:val="00CA1EB2"/>
    <w:rsid w:val="00CA77C1"/>
    <w:rsid w:val="00CA7F15"/>
    <w:rsid w:val="00CB3057"/>
    <w:rsid w:val="00CC1FC2"/>
    <w:rsid w:val="00CC4EF4"/>
    <w:rsid w:val="00CC5A7E"/>
    <w:rsid w:val="00CC6062"/>
    <w:rsid w:val="00CC60E7"/>
    <w:rsid w:val="00CC7753"/>
    <w:rsid w:val="00CC7AF4"/>
    <w:rsid w:val="00CC7CA2"/>
    <w:rsid w:val="00CD11C3"/>
    <w:rsid w:val="00CD140F"/>
    <w:rsid w:val="00CD3F34"/>
    <w:rsid w:val="00CD7588"/>
    <w:rsid w:val="00CE233A"/>
    <w:rsid w:val="00CF3F52"/>
    <w:rsid w:val="00D04025"/>
    <w:rsid w:val="00D10555"/>
    <w:rsid w:val="00D12622"/>
    <w:rsid w:val="00D15F7D"/>
    <w:rsid w:val="00D222D8"/>
    <w:rsid w:val="00D23277"/>
    <w:rsid w:val="00D24450"/>
    <w:rsid w:val="00D26F16"/>
    <w:rsid w:val="00D304D1"/>
    <w:rsid w:val="00D33469"/>
    <w:rsid w:val="00D34322"/>
    <w:rsid w:val="00D36966"/>
    <w:rsid w:val="00D430B4"/>
    <w:rsid w:val="00D43C47"/>
    <w:rsid w:val="00D44DF2"/>
    <w:rsid w:val="00D4502B"/>
    <w:rsid w:val="00D47851"/>
    <w:rsid w:val="00D50A88"/>
    <w:rsid w:val="00D50D04"/>
    <w:rsid w:val="00D510D6"/>
    <w:rsid w:val="00D53556"/>
    <w:rsid w:val="00D55DF9"/>
    <w:rsid w:val="00D55F64"/>
    <w:rsid w:val="00D63B29"/>
    <w:rsid w:val="00D71D01"/>
    <w:rsid w:val="00D72D21"/>
    <w:rsid w:val="00D736DB"/>
    <w:rsid w:val="00D74DA7"/>
    <w:rsid w:val="00D764E2"/>
    <w:rsid w:val="00D77E67"/>
    <w:rsid w:val="00D80230"/>
    <w:rsid w:val="00D80CF4"/>
    <w:rsid w:val="00D80D44"/>
    <w:rsid w:val="00D8548D"/>
    <w:rsid w:val="00D86078"/>
    <w:rsid w:val="00D86833"/>
    <w:rsid w:val="00D93885"/>
    <w:rsid w:val="00D9415C"/>
    <w:rsid w:val="00D95721"/>
    <w:rsid w:val="00D9574F"/>
    <w:rsid w:val="00D96ABD"/>
    <w:rsid w:val="00D96FAA"/>
    <w:rsid w:val="00D97C6A"/>
    <w:rsid w:val="00D97F3C"/>
    <w:rsid w:val="00DA26AE"/>
    <w:rsid w:val="00DA6FB1"/>
    <w:rsid w:val="00DA78EE"/>
    <w:rsid w:val="00DB2833"/>
    <w:rsid w:val="00DB78AA"/>
    <w:rsid w:val="00DB7DCF"/>
    <w:rsid w:val="00DC03F7"/>
    <w:rsid w:val="00DC1ADE"/>
    <w:rsid w:val="00DC7A6A"/>
    <w:rsid w:val="00DD1CB9"/>
    <w:rsid w:val="00DD3616"/>
    <w:rsid w:val="00DD4A6D"/>
    <w:rsid w:val="00DE0A50"/>
    <w:rsid w:val="00DE531C"/>
    <w:rsid w:val="00DF0DE6"/>
    <w:rsid w:val="00DF1B09"/>
    <w:rsid w:val="00DF7A67"/>
    <w:rsid w:val="00E0170F"/>
    <w:rsid w:val="00E07B5E"/>
    <w:rsid w:val="00E115EE"/>
    <w:rsid w:val="00E16840"/>
    <w:rsid w:val="00E2067B"/>
    <w:rsid w:val="00E212D0"/>
    <w:rsid w:val="00E24375"/>
    <w:rsid w:val="00E26757"/>
    <w:rsid w:val="00E371BB"/>
    <w:rsid w:val="00E42A65"/>
    <w:rsid w:val="00E4489D"/>
    <w:rsid w:val="00E476B6"/>
    <w:rsid w:val="00E55A5B"/>
    <w:rsid w:val="00E62BED"/>
    <w:rsid w:val="00E637D7"/>
    <w:rsid w:val="00E64AE3"/>
    <w:rsid w:val="00E658B2"/>
    <w:rsid w:val="00E66827"/>
    <w:rsid w:val="00E73A1B"/>
    <w:rsid w:val="00E76310"/>
    <w:rsid w:val="00E76628"/>
    <w:rsid w:val="00E76B9B"/>
    <w:rsid w:val="00E82576"/>
    <w:rsid w:val="00E83CB5"/>
    <w:rsid w:val="00E83D15"/>
    <w:rsid w:val="00E90CE8"/>
    <w:rsid w:val="00E91464"/>
    <w:rsid w:val="00E9217F"/>
    <w:rsid w:val="00E95A6B"/>
    <w:rsid w:val="00EA0056"/>
    <w:rsid w:val="00EA14B9"/>
    <w:rsid w:val="00EB00FD"/>
    <w:rsid w:val="00EB2357"/>
    <w:rsid w:val="00EB312B"/>
    <w:rsid w:val="00EB31CA"/>
    <w:rsid w:val="00EB6140"/>
    <w:rsid w:val="00EB6FD7"/>
    <w:rsid w:val="00EC6938"/>
    <w:rsid w:val="00EC7F21"/>
    <w:rsid w:val="00ED2880"/>
    <w:rsid w:val="00ED310D"/>
    <w:rsid w:val="00ED48FD"/>
    <w:rsid w:val="00EE627A"/>
    <w:rsid w:val="00EE7111"/>
    <w:rsid w:val="00EE7651"/>
    <w:rsid w:val="00EF4F03"/>
    <w:rsid w:val="00F00C4C"/>
    <w:rsid w:val="00F03CB8"/>
    <w:rsid w:val="00F04553"/>
    <w:rsid w:val="00F05F68"/>
    <w:rsid w:val="00F10548"/>
    <w:rsid w:val="00F117CB"/>
    <w:rsid w:val="00F1343A"/>
    <w:rsid w:val="00F2035D"/>
    <w:rsid w:val="00F21027"/>
    <w:rsid w:val="00F33606"/>
    <w:rsid w:val="00F34371"/>
    <w:rsid w:val="00F35903"/>
    <w:rsid w:val="00F3623A"/>
    <w:rsid w:val="00F367F4"/>
    <w:rsid w:val="00F4594E"/>
    <w:rsid w:val="00F470D3"/>
    <w:rsid w:val="00F5332E"/>
    <w:rsid w:val="00F53717"/>
    <w:rsid w:val="00F54B0B"/>
    <w:rsid w:val="00F57858"/>
    <w:rsid w:val="00F60524"/>
    <w:rsid w:val="00F641F7"/>
    <w:rsid w:val="00F67877"/>
    <w:rsid w:val="00F72662"/>
    <w:rsid w:val="00F74445"/>
    <w:rsid w:val="00F8464C"/>
    <w:rsid w:val="00F84B2C"/>
    <w:rsid w:val="00F85736"/>
    <w:rsid w:val="00F91C63"/>
    <w:rsid w:val="00FA6D5F"/>
    <w:rsid w:val="00FB2A3E"/>
    <w:rsid w:val="00FB5064"/>
    <w:rsid w:val="00FB515C"/>
    <w:rsid w:val="00FC1649"/>
    <w:rsid w:val="00FC1CF1"/>
    <w:rsid w:val="00FC6118"/>
    <w:rsid w:val="00FC7707"/>
    <w:rsid w:val="00FD212A"/>
    <w:rsid w:val="00FD41B2"/>
    <w:rsid w:val="00FD4915"/>
    <w:rsid w:val="00FD4B3A"/>
    <w:rsid w:val="00FD4D6B"/>
    <w:rsid w:val="00FD5DA2"/>
    <w:rsid w:val="00FD6183"/>
    <w:rsid w:val="00FE0C5A"/>
    <w:rsid w:val="00FF20D1"/>
    <w:rsid w:val="00FF3538"/>
    <w:rsid w:val="00FF5B0A"/>
    <w:rsid w:val="00FF6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2D8A"/>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eastAsia="Times New Roman" w:hAnsi="Arial" w:cs="Arial"/>
      <w:b/>
      <w:bCs/>
      <w:i/>
      <w:iCs/>
      <w:sz w:val="28"/>
      <w:szCs w:val="28"/>
      <w:lang w:eastAsia="en-AU"/>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6D2D8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6D2D8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6D2D8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4489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4489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qFormat/>
    <w:rsid w:val="006D2D8A"/>
  </w:style>
  <w:style w:type="character" w:customStyle="1" w:styleId="CharAmSchText">
    <w:name w:val="CharAmSchText"/>
    <w:basedOn w:val="OPCCharBase"/>
    <w:qFormat/>
    <w:rsid w:val="006D2D8A"/>
  </w:style>
  <w:style w:type="character" w:customStyle="1" w:styleId="CharChapNo">
    <w:name w:val="CharChapNo"/>
    <w:basedOn w:val="OPCCharBase"/>
    <w:uiPriority w:val="1"/>
    <w:qFormat/>
    <w:rsid w:val="006D2D8A"/>
  </w:style>
  <w:style w:type="character" w:customStyle="1" w:styleId="CharChapText">
    <w:name w:val="CharChapText"/>
    <w:basedOn w:val="OPCCharBase"/>
    <w:uiPriority w:val="1"/>
    <w:qFormat/>
    <w:rsid w:val="006D2D8A"/>
  </w:style>
  <w:style w:type="character" w:customStyle="1" w:styleId="CharDivNo">
    <w:name w:val="CharDivNo"/>
    <w:basedOn w:val="OPCCharBase"/>
    <w:uiPriority w:val="1"/>
    <w:qFormat/>
    <w:rsid w:val="006D2D8A"/>
  </w:style>
  <w:style w:type="character" w:customStyle="1" w:styleId="CharDivText">
    <w:name w:val="CharDivText"/>
    <w:basedOn w:val="OPCCharBase"/>
    <w:uiPriority w:val="1"/>
    <w:qFormat/>
    <w:rsid w:val="006D2D8A"/>
  </w:style>
  <w:style w:type="character" w:customStyle="1" w:styleId="CharPartNo">
    <w:name w:val="CharPartNo"/>
    <w:basedOn w:val="OPCCharBase"/>
    <w:uiPriority w:val="1"/>
    <w:qFormat/>
    <w:rsid w:val="006D2D8A"/>
  </w:style>
  <w:style w:type="character" w:customStyle="1" w:styleId="CharPartText">
    <w:name w:val="CharPartText"/>
    <w:basedOn w:val="OPCCharBase"/>
    <w:uiPriority w:val="1"/>
    <w:qFormat/>
    <w:rsid w:val="006D2D8A"/>
  </w:style>
  <w:style w:type="character" w:customStyle="1" w:styleId="OPCCharBase">
    <w:name w:val="OPCCharBase"/>
    <w:uiPriority w:val="1"/>
    <w:qFormat/>
    <w:rsid w:val="006D2D8A"/>
  </w:style>
  <w:style w:type="paragraph" w:customStyle="1" w:styleId="OPCParaBase">
    <w:name w:val="OPCParaBase"/>
    <w:qFormat/>
    <w:rsid w:val="006D2D8A"/>
    <w:pPr>
      <w:spacing w:line="260" w:lineRule="atLeast"/>
    </w:pPr>
    <w:rPr>
      <w:sz w:val="22"/>
    </w:rPr>
  </w:style>
  <w:style w:type="character" w:customStyle="1" w:styleId="CharSectno">
    <w:name w:val="CharSectno"/>
    <w:basedOn w:val="OPCCharBase"/>
    <w:qFormat/>
    <w:rsid w:val="006D2D8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6D2D8A"/>
    <w:pPr>
      <w:spacing w:line="240" w:lineRule="auto"/>
      <w:ind w:left="1134"/>
    </w:pPr>
    <w:rPr>
      <w:sz w:val="20"/>
    </w:rPr>
  </w:style>
  <w:style w:type="paragraph" w:customStyle="1" w:styleId="ShortT">
    <w:name w:val="ShortT"/>
    <w:basedOn w:val="OPCParaBase"/>
    <w:next w:val="Normal"/>
    <w:qFormat/>
    <w:rsid w:val="006D2D8A"/>
    <w:pPr>
      <w:spacing w:line="240" w:lineRule="auto"/>
    </w:pPr>
    <w:rPr>
      <w:b/>
      <w:sz w:val="40"/>
    </w:rPr>
  </w:style>
  <w:style w:type="paragraph" w:customStyle="1" w:styleId="Penalty">
    <w:name w:val="Penalty"/>
    <w:basedOn w:val="OPCParaBase"/>
    <w:rsid w:val="006D2D8A"/>
    <w:pPr>
      <w:tabs>
        <w:tab w:val="left" w:pos="2977"/>
      </w:tabs>
      <w:spacing w:before="180" w:line="240" w:lineRule="auto"/>
      <w:ind w:left="1985" w:hanging="851"/>
    </w:pPr>
  </w:style>
  <w:style w:type="paragraph" w:customStyle="1" w:styleId="ActHead1">
    <w:name w:val="ActHead 1"/>
    <w:aliases w:val="c"/>
    <w:basedOn w:val="OPCParaBase"/>
    <w:next w:val="Normal"/>
    <w:qFormat/>
    <w:rsid w:val="006D2D8A"/>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6D2D8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D2D8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D2D8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D2D8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D2D8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D2D8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D2D8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D2D8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D2D8A"/>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6D2D8A"/>
    <w:pPr>
      <w:spacing w:line="240" w:lineRule="auto"/>
    </w:pPr>
    <w:rPr>
      <w:sz w:val="20"/>
    </w:rPr>
  </w:style>
  <w:style w:type="paragraph" w:customStyle="1" w:styleId="ActHead2">
    <w:name w:val="ActHead 2"/>
    <w:aliases w:val="p"/>
    <w:basedOn w:val="OPCParaBase"/>
    <w:next w:val="ActHead3"/>
    <w:qFormat/>
    <w:rsid w:val="006D2D8A"/>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E4489D"/>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character" w:customStyle="1" w:styleId="CharSubdNo">
    <w:name w:val="CharSubdNo"/>
    <w:basedOn w:val="OPCCharBase"/>
    <w:uiPriority w:val="1"/>
    <w:qFormat/>
    <w:rsid w:val="006D2D8A"/>
  </w:style>
  <w:style w:type="character" w:customStyle="1" w:styleId="CharSubdText">
    <w:name w:val="CharSubdText"/>
    <w:basedOn w:val="OPCCharBase"/>
    <w:uiPriority w:val="1"/>
    <w:qFormat/>
    <w:rsid w:val="006D2D8A"/>
  </w:style>
  <w:style w:type="paragraph" w:customStyle="1" w:styleId="paragraph">
    <w:name w:val="paragraph"/>
    <w:aliases w:val="a"/>
    <w:basedOn w:val="OPCParaBase"/>
    <w:link w:val="paragraphChar"/>
    <w:rsid w:val="006D2D8A"/>
    <w:pPr>
      <w:tabs>
        <w:tab w:val="right" w:pos="1531"/>
      </w:tabs>
      <w:spacing w:before="40" w:line="240" w:lineRule="auto"/>
      <w:ind w:left="1644" w:hanging="1644"/>
    </w:pPr>
  </w:style>
  <w:style w:type="paragraph" w:customStyle="1" w:styleId="Definition">
    <w:name w:val="Definition"/>
    <w:aliases w:val="dd"/>
    <w:basedOn w:val="OPCParaBase"/>
    <w:rsid w:val="006D2D8A"/>
    <w:pPr>
      <w:spacing w:before="180" w:line="240" w:lineRule="auto"/>
      <w:ind w:left="1134"/>
    </w:pPr>
  </w:style>
  <w:style w:type="paragraph" w:customStyle="1" w:styleId="subsection2">
    <w:name w:val="subsection2"/>
    <w:aliases w:val="ss2"/>
    <w:basedOn w:val="OPCParaBase"/>
    <w:next w:val="subsection"/>
    <w:rsid w:val="006D2D8A"/>
    <w:pPr>
      <w:spacing w:before="40" w:line="240" w:lineRule="auto"/>
      <w:ind w:left="1134"/>
    </w:pPr>
  </w:style>
  <w:style w:type="paragraph" w:customStyle="1" w:styleId="subsection">
    <w:name w:val="subsection"/>
    <w:aliases w:val="ss"/>
    <w:basedOn w:val="OPCParaBase"/>
    <w:link w:val="subsectionChar"/>
    <w:rsid w:val="006D2D8A"/>
    <w:pPr>
      <w:tabs>
        <w:tab w:val="right" w:pos="1021"/>
      </w:tabs>
      <w:spacing w:before="180" w:line="240" w:lineRule="auto"/>
      <w:ind w:left="1134" w:hanging="1134"/>
    </w:pPr>
  </w:style>
  <w:style w:type="paragraph" w:customStyle="1" w:styleId="paragraphsub">
    <w:name w:val="paragraph(sub)"/>
    <w:aliases w:val="aa"/>
    <w:basedOn w:val="OPCParaBase"/>
    <w:rsid w:val="006D2D8A"/>
    <w:pPr>
      <w:tabs>
        <w:tab w:val="right" w:pos="1985"/>
      </w:tabs>
      <w:spacing w:before="40" w:line="240" w:lineRule="auto"/>
      <w:ind w:left="2098" w:hanging="2098"/>
    </w:pPr>
  </w:style>
  <w:style w:type="paragraph" w:customStyle="1" w:styleId="ActHead4">
    <w:name w:val="ActHead 4"/>
    <w:aliases w:val="sd"/>
    <w:basedOn w:val="OPCParaBase"/>
    <w:next w:val="ActHead5"/>
    <w:qFormat/>
    <w:rsid w:val="006D2D8A"/>
    <w:pPr>
      <w:keepNext/>
      <w:keepLines/>
      <w:spacing w:before="220" w:line="240" w:lineRule="auto"/>
      <w:ind w:left="1134" w:hanging="1134"/>
      <w:outlineLvl w:val="3"/>
    </w:pPr>
    <w:rPr>
      <w:b/>
      <w:kern w:val="28"/>
      <w:sz w:val="26"/>
    </w:rPr>
  </w:style>
  <w:style w:type="paragraph" w:customStyle="1" w:styleId="ActHead3">
    <w:name w:val="ActHead 3"/>
    <w:aliases w:val="d"/>
    <w:basedOn w:val="OPCParaBase"/>
    <w:next w:val="ActHead4"/>
    <w:qFormat/>
    <w:rsid w:val="006D2D8A"/>
    <w:pPr>
      <w:keepNext/>
      <w:keepLines/>
      <w:spacing w:before="240" w:line="240" w:lineRule="auto"/>
      <w:ind w:left="1134" w:hanging="1134"/>
      <w:outlineLvl w:val="2"/>
    </w:pPr>
    <w:rPr>
      <w:b/>
      <w:kern w:val="28"/>
      <w:sz w:val="28"/>
    </w:rPr>
  </w:style>
  <w:style w:type="paragraph" w:customStyle="1" w:styleId="ActHead9">
    <w:name w:val="ActHead 9"/>
    <w:aliases w:val="aat"/>
    <w:basedOn w:val="OPCParaBase"/>
    <w:next w:val="ItemHead"/>
    <w:qFormat/>
    <w:rsid w:val="006D2D8A"/>
    <w:pPr>
      <w:keepNext/>
      <w:keepLines/>
      <w:spacing w:before="280" w:line="240" w:lineRule="auto"/>
      <w:ind w:left="1134" w:hanging="1134"/>
      <w:outlineLvl w:val="8"/>
    </w:pPr>
    <w:rPr>
      <w:b/>
      <w:i/>
      <w:kern w:val="28"/>
      <w:sz w:val="28"/>
    </w:rPr>
  </w:style>
  <w:style w:type="paragraph" w:customStyle="1" w:styleId="SubsectionHead">
    <w:name w:val="SubsectionHead"/>
    <w:aliases w:val="ssh"/>
    <w:basedOn w:val="OPCParaBase"/>
    <w:next w:val="subsection"/>
    <w:rsid w:val="006D2D8A"/>
    <w:pPr>
      <w:keepNext/>
      <w:keepLines/>
      <w:spacing w:before="240" w:line="240" w:lineRule="auto"/>
      <w:ind w:left="1134"/>
    </w:pPr>
    <w:rPr>
      <w:i/>
    </w:rPr>
  </w:style>
  <w:style w:type="paragraph" w:customStyle="1" w:styleId="WRStyle">
    <w:name w:val="WR Style"/>
    <w:aliases w:val="WR"/>
    <w:basedOn w:val="OPCParaBase"/>
    <w:rsid w:val="006D2D8A"/>
    <w:pPr>
      <w:spacing w:before="240" w:line="240" w:lineRule="auto"/>
      <w:ind w:left="284" w:hanging="284"/>
    </w:pPr>
    <w:rPr>
      <w:b/>
      <w:i/>
      <w:kern w:val="28"/>
      <w:sz w:val="24"/>
    </w:rPr>
  </w:style>
  <w:style w:type="paragraph" w:customStyle="1" w:styleId="ETAsub-subpara">
    <w:name w:val="ETA(sub-subpara)"/>
    <w:basedOn w:val="OPCParaBase"/>
    <w:rsid w:val="006D2D8A"/>
    <w:pPr>
      <w:tabs>
        <w:tab w:val="right" w:pos="1412"/>
      </w:tabs>
      <w:spacing w:before="60" w:line="240" w:lineRule="auto"/>
      <w:ind w:left="1525" w:hanging="1525"/>
    </w:pPr>
    <w:rPr>
      <w:sz w:val="20"/>
    </w:rPr>
  </w:style>
  <w:style w:type="paragraph" w:customStyle="1" w:styleId="notepara">
    <w:name w:val="note(para)"/>
    <w:aliases w:val="na"/>
    <w:basedOn w:val="OPCParaBase"/>
    <w:rsid w:val="006D2D8A"/>
    <w:pPr>
      <w:spacing w:before="40" w:line="198" w:lineRule="exact"/>
      <w:ind w:left="2354" w:hanging="369"/>
    </w:pPr>
    <w:rPr>
      <w:sz w:val="18"/>
    </w:rPr>
  </w:style>
  <w:style w:type="paragraph" w:customStyle="1" w:styleId="notetext">
    <w:name w:val="note(text)"/>
    <w:aliases w:val="n"/>
    <w:basedOn w:val="OPCParaBase"/>
    <w:rsid w:val="006D2D8A"/>
    <w:pPr>
      <w:spacing w:before="122" w:line="198" w:lineRule="exact"/>
      <w:ind w:left="1985" w:hanging="851"/>
    </w:pPr>
    <w:rPr>
      <w:sz w:val="18"/>
    </w:rPr>
  </w:style>
  <w:style w:type="paragraph" w:customStyle="1" w:styleId="BoxList">
    <w:name w:val="BoxList"/>
    <w:aliases w:val="bl"/>
    <w:basedOn w:val="BoxText"/>
    <w:qFormat/>
    <w:rsid w:val="006D2D8A"/>
    <w:pPr>
      <w:ind w:left="1559" w:hanging="425"/>
    </w:pPr>
  </w:style>
  <w:style w:type="paragraph" w:customStyle="1" w:styleId="BoxPara">
    <w:name w:val="BoxPara"/>
    <w:aliases w:val="bp"/>
    <w:basedOn w:val="BoxText"/>
    <w:qFormat/>
    <w:rsid w:val="006D2D8A"/>
    <w:pPr>
      <w:tabs>
        <w:tab w:val="right" w:pos="2268"/>
      </w:tabs>
      <w:ind w:left="2552" w:hanging="1418"/>
    </w:pPr>
  </w:style>
  <w:style w:type="character" w:customStyle="1" w:styleId="Heading2Char">
    <w:name w:val="Heading 2 Char"/>
    <w:basedOn w:val="DefaultParagraphFont"/>
    <w:link w:val="Heading2"/>
    <w:rsid w:val="00D764E2"/>
    <w:rPr>
      <w:rFonts w:ascii="Arial" w:hAnsi="Arial" w:cs="Arial"/>
      <w:b/>
      <w:bCs/>
      <w:i/>
      <w:iCs/>
      <w:sz w:val="28"/>
      <w:szCs w:val="28"/>
    </w:rPr>
  </w:style>
  <w:style w:type="paragraph" w:customStyle="1" w:styleId="ActHead5">
    <w:name w:val="ActHead 5"/>
    <w:aliases w:val="s"/>
    <w:basedOn w:val="OPCParaBase"/>
    <w:next w:val="subsection"/>
    <w:qFormat/>
    <w:rsid w:val="006D2D8A"/>
    <w:pPr>
      <w:keepNext/>
      <w:keepLines/>
      <w:spacing w:before="280" w:line="240" w:lineRule="auto"/>
      <w:ind w:left="1134" w:hanging="1134"/>
      <w:outlineLvl w:val="4"/>
    </w:pPr>
    <w:rPr>
      <w:b/>
      <w:kern w:val="28"/>
      <w:sz w:val="24"/>
    </w:rPr>
  </w:style>
  <w:style w:type="character" w:customStyle="1" w:styleId="paragraphChar">
    <w:name w:val="paragraph Char"/>
    <w:aliases w:val="a Char"/>
    <w:basedOn w:val="DefaultParagraphFont"/>
    <w:link w:val="paragraph"/>
    <w:rsid w:val="00D764E2"/>
    <w:rPr>
      <w:sz w:val="22"/>
    </w:rPr>
  </w:style>
  <w:style w:type="paragraph" w:styleId="ListParagraph">
    <w:name w:val="List Paragraph"/>
    <w:basedOn w:val="Normal"/>
    <w:uiPriority w:val="34"/>
    <w:qFormat/>
    <w:rsid w:val="00D764E2"/>
    <w:pPr>
      <w:spacing w:after="200" w:line="276" w:lineRule="auto"/>
      <w:ind w:left="720"/>
      <w:contextualSpacing/>
    </w:pPr>
    <w:rPr>
      <w:rFonts w:ascii="Calibri" w:eastAsia="Calibri" w:hAnsi="Calibri"/>
      <w:szCs w:val="22"/>
    </w:rPr>
  </w:style>
  <w:style w:type="paragraph" w:customStyle="1" w:styleId="ActHead6">
    <w:name w:val="ActHead 6"/>
    <w:aliases w:val="as"/>
    <w:basedOn w:val="OPCParaBase"/>
    <w:next w:val="ActHead7"/>
    <w:qFormat/>
    <w:rsid w:val="006D2D8A"/>
    <w:pPr>
      <w:keepNext/>
      <w:keepLines/>
      <w:spacing w:line="240" w:lineRule="auto"/>
      <w:ind w:left="1134" w:hanging="1134"/>
      <w:outlineLvl w:val="5"/>
    </w:pPr>
    <w:rPr>
      <w:rFonts w:ascii="Arial" w:hAnsi="Arial"/>
      <w:b/>
      <w:kern w:val="28"/>
      <w:sz w:val="32"/>
    </w:rPr>
  </w:style>
  <w:style w:type="character" w:customStyle="1" w:styleId="subsectionChar">
    <w:name w:val="subsection Char"/>
    <w:aliases w:val="ss Char"/>
    <w:basedOn w:val="DefaultParagraphFont"/>
    <w:link w:val="subsection"/>
    <w:rsid w:val="00C54811"/>
    <w:rPr>
      <w:sz w:val="22"/>
    </w:rPr>
  </w:style>
  <w:style w:type="paragraph" w:customStyle="1" w:styleId="ActHead7">
    <w:name w:val="ActHead 7"/>
    <w:aliases w:val="ap"/>
    <w:basedOn w:val="OPCParaBase"/>
    <w:next w:val="ItemHead"/>
    <w:qFormat/>
    <w:rsid w:val="006D2D8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D2D8A"/>
    <w:pPr>
      <w:keepNext/>
      <w:keepLines/>
      <w:spacing w:before="240" w:line="240" w:lineRule="auto"/>
      <w:ind w:left="1134" w:hanging="1134"/>
      <w:outlineLvl w:val="7"/>
    </w:pPr>
    <w:rPr>
      <w:rFonts w:ascii="Arial" w:hAnsi="Arial"/>
      <w:b/>
      <w:kern w:val="28"/>
      <w:sz w:val="26"/>
    </w:rPr>
  </w:style>
  <w:style w:type="paragraph" w:customStyle="1" w:styleId="Actno">
    <w:name w:val="Actno"/>
    <w:basedOn w:val="ShortT"/>
    <w:next w:val="Normal"/>
    <w:qFormat/>
    <w:rsid w:val="006D2D8A"/>
  </w:style>
  <w:style w:type="paragraph" w:customStyle="1" w:styleId="Blocks">
    <w:name w:val="Blocks"/>
    <w:aliases w:val="bb"/>
    <w:basedOn w:val="OPCParaBase"/>
    <w:qFormat/>
    <w:rsid w:val="006D2D8A"/>
    <w:pPr>
      <w:spacing w:line="240" w:lineRule="auto"/>
    </w:pPr>
    <w:rPr>
      <w:sz w:val="24"/>
    </w:rPr>
  </w:style>
  <w:style w:type="paragraph" w:customStyle="1" w:styleId="BoxText">
    <w:name w:val="BoxText"/>
    <w:aliases w:val="bt"/>
    <w:basedOn w:val="OPCParaBase"/>
    <w:qFormat/>
    <w:rsid w:val="006D2D8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D2D8A"/>
    <w:rPr>
      <w:b/>
    </w:rPr>
  </w:style>
  <w:style w:type="paragraph" w:customStyle="1" w:styleId="BoxHeadItalic">
    <w:name w:val="BoxHeadItalic"/>
    <w:aliases w:val="bhi"/>
    <w:basedOn w:val="BoxText"/>
    <w:next w:val="BoxStep"/>
    <w:qFormat/>
    <w:rsid w:val="006D2D8A"/>
    <w:rPr>
      <w:i/>
    </w:rPr>
  </w:style>
  <w:style w:type="paragraph" w:customStyle="1" w:styleId="BoxNote">
    <w:name w:val="BoxNote"/>
    <w:aliases w:val="bn"/>
    <w:basedOn w:val="BoxText"/>
    <w:qFormat/>
    <w:rsid w:val="006D2D8A"/>
    <w:pPr>
      <w:tabs>
        <w:tab w:val="left" w:pos="1985"/>
      </w:tabs>
      <w:spacing w:before="122" w:line="198" w:lineRule="exact"/>
      <w:ind w:left="2948" w:hanging="1814"/>
    </w:pPr>
    <w:rPr>
      <w:sz w:val="18"/>
    </w:rPr>
  </w:style>
  <w:style w:type="paragraph" w:customStyle="1" w:styleId="BoxStep">
    <w:name w:val="BoxStep"/>
    <w:aliases w:val="bs"/>
    <w:basedOn w:val="BoxText"/>
    <w:qFormat/>
    <w:rsid w:val="006D2D8A"/>
    <w:pPr>
      <w:ind w:left="1985" w:hanging="851"/>
    </w:pPr>
  </w:style>
  <w:style w:type="character" w:customStyle="1" w:styleId="CharAmPartNo">
    <w:name w:val="CharAmPartNo"/>
    <w:basedOn w:val="OPCCharBase"/>
    <w:qFormat/>
    <w:rsid w:val="006D2D8A"/>
  </w:style>
  <w:style w:type="character" w:customStyle="1" w:styleId="CharAmPartText">
    <w:name w:val="CharAmPartText"/>
    <w:basedOn w:val="OPCCharBase"/>
    <w:qFormat/>
    <w:rsid w:val="006D2D8A"/>
  </w:style>
  <w:style w:type="character" w:customStyle="1" w:styleId="CharBoldItalic">
    <w:name w:val="CharBoldItalic"/>
    <w:basedOn w:val="OPCCharBase"/>
    <w:uiPriority w:val="1"/>
    <w:qFormat/>
    <w:rsid w:val="006D2D8A"/>
    <w:rPr>
      <w:b/>
      <w:i/>
    </w:rPr>
  </w:style>
  <w:style w:type="character" w:customStyle="1" w:styleId="CharItalic">
    <w:name w:val="CharItalic"/>
    <w:basedOn w:val="OPCCharBase"/>
    <w:uiPriority w:val="1"/>
    <w:qFormat/>
    <w:rsid w:val="006D2D8A"/>
    <w:rPr>
      <w:i/>
    </w:rPr>
  </w:style>
  <w:style w:type="paragraph" w:customStyle="1" w:styleId="CTA--">
    <w:name w:val="CTA --"/>
    <w:basedOn w:val="OPCParaBase"/>
    <w:next w:val="Normal"/>
    <w:rsid w:val="006D2D8A"/>
    <w:pPr>
      <w:spacing w:before="60" w:line="240" w:lineRule="atLeast"/>
      <w:ind w:left="142" w:hanging="142"/>
    </w:pPr>
    <w:rPr>
      <w:sz w:val="20"/>
    </w:rPr>
  </w:style>
  <w:style w:type="paragraph" w:customStyle="1" w:styleId="CTA-">
    <w:name w:val="CTA -"/>
    <w:basedOn w:val="OPCParaBase"/>
    <w:rsid w:val="006D2D8A"/>
    <w:pPr>
      <w:spacing w:before="60" w:line="240" w:lineRule="atLeast"/>
      <w:ind w:left="85" w:hanging="85"/>
    </w:pPr>
    <w:rPr>
      <w:sz w:val="20"/>
    </w:rPr>
  </w:style>
  <w:style w:type="paragraph" w:customStyle="1" w:styleId="CTA---">
    <w:name w:val="CTA ---"/>
    <w:basedOn w:val="OPCParaBase"/>
    <w:next w:val="Normal"/>
    <w:rsid w:val="006D2D8A"/>
    <w:pPr>
      <w:spacing w:before="60" w:line="240" w:lineRule="atLeast"/>
      <w:ind w:left="198" w:hanging="198"/>
    </w:pPr>
    <w:rPr>
      <w:sz w:val="20"/>
    </w:rPr>
  </w:style>
  <w:style w:type="paragraph" w:customStyle="1" w:styleId="CTA----">
    <w:name w:val="CTA ----"/>
    <w:basedOn w:val="OPCParaBase"/>
    <w:next w:val="Normal"/>
    <w:rsid w:val="006D2D8A"/>
    <w:pPr>
      <w:spacing w:before="60" w:line="240" w:lineRule="atLeast"/>
      <w:ind w:left="255" w:hanging="255"/>
    </w:pPr>
    <w:rPr>
      <w:sz w:val="20"/>
    </w:rPr>
  </w:style>
  <w:style w:type="paragraph" w:customStyle="1" w:styleId="CTA1a">
    <w:name w:val="CTA 1(a)"/>
    <w:basedOn w:val="OPCParaBase"/>
    <w:rsid w:val="006D2D8A"/>
    <w:pPr>
      <w:tabs>
        <w:tab w:val="right" w:pos="414"/>
      </w:tabs>
      <w:spacing w:before="40" w:line="240" w:lineRule="atLeast"/>
      <w:ind w:left="675" w:hanging="675"/>
    </w:pPr>
    <w:rPr>
      <w:sz w:val="20"/>
    </w:rPr>
  </w:style>
  <w:style w:type="paragraph" w:customStyle="1" w:styleId="CTA1ai">
    <w:name w:val="CTA 1(a)(i)"/>
    <w:basedOn w:val="OPCParaBase"/>
    <w:rsid w:val="006D2D8A"/>
    <w:pPr>
      <w:tabs>
        <w:tab w:val="right" w:pos="1004"/>
      </w:tabs>
      <w:spacing w:before="40" w:line="240" w:lineRule="atLeast"/>
      <w:ind w:left="1253" w:hanging="1253"/>
    </w:pPr>
    <w:rPr>
      <w:sz w:val="20"/>
    </w:rPr>
  </w:style>
  <w:style w:type="paragraph" w:customStyle="1" w:styleId="CTA2a">
    <w:name w:val="CTA 2(a)"/>
    <w:basedOn w:val="OPCParaBase"/>
    <w:rsid w:val="006D2D8A"/>
    <w:pPr>
      <w:tabs>
        <w:tab w:val="right" w:pos="482"/>
      </w:tabs>
      <w:spacing w:before="40" w:line="240" w:lineRule="atLeast"/>
      <w:ind w:left="748" w:hanging="748"/>
    </w:pPr>
    <w:rPr>
      <w:sz w:val="20"/>
    </w:rPr>
  </w:style>
  <w:style w:type="paragraph" w:customStyle="1" w:styleId="CTA2ai">
    <w:name w:val="CTA 2(a)(i)"/>
    <w:basedOn w:val="OPCParaBase"/>
    <w:rsid w:val="006D2D8A"/>
    <w:pPr>
      <w:tabs>
        <w:tab w:val="right" w:pos="1089"/>
      </w:tabs>
      <w:spacing w:before="40" w:line="240" w:lineRule="atLeast"/>
      <w:ind w:left="1327" w:hanging="1327"/>
    </w:pPr>
    <w:rPr>
      <w:sz w:val="20"/>
    </w:rPr>
  </w:style>
  <w:style w:type="paragraph" w:customStyle="1" w:styleId="CTA3a">
    <w:name w:val="CTA 3(a)"/>
    <w:basedOn w:val="OPCParaBase"/>
    <w:rsid w:val="006D2D8A"/>
    <w:pPr>
      <w:tabs>
        <w:tab w:val="right" w:pos="556"/>
      </w:tabs>
      <w:spacing w:before="40" w:line="240" w:lineRule="atLeast"/>
      <w:ind w:left="805" w:hanging="805"/>
    </w:pPr>
    <w:rPr>
      <w:sz w:val="20"/>
    </w:rPr>
  </w:style>
  <w:style w:type="paragraph" w:customStyle="1" w:styleId="CTA3ai">
    <w:name w:val="CTA 3(a)(i)"/>
    <w:basedOn w:val="OPCParaBase"/>
    <w:rsid w:val="006D2D8A"/>
    <w:pPr>
      <w:tabs>
        <w:tab w:val="right" w:pos="1140"/>
      </w:tabs>
      <w:spacing w:before="40" w:line="240" w:lineRule="atLeast"/>
      <w:ind w:left="1361" w:hanging="1361"/>
    </w:pPr>
    <w:rPr>
      <w:sz w:val="20"/>
    </w:rPr>
  </w:style>
  <w:style w:type="paragraph" w:customStyle="1" w:styleId="CTA4a">
    <w:name w:val="CTA 4(a)"/>
    <w:basedOn w:val="OPCParaBase"/>
    <w:rsid w:val="006D2D8A"/>
    <w:pPr>
      <w:tabs>
        <w:tab w:val="right" w:pos="624"/>
      </w:tabs>
      <w:spacing w:before="40" w:line="240" w:lineRule="atLeast"/>
      <w:ind w:left="873" w:hanging="873"/>
    </w:pPr>
    <w:rPr>
      <w:sz w:val="20"/>
    </w:rPr>
  </w:style>
  <w:style w:type="paragraph" w:customStyle="1" w:styleId="CTA4ai">
    <w:name w:val="CTA 4(a)(i)"/>
    <w:basedOn w:val="OPCParaBase"/>
    <w:rsid w:val="006D2D8A"/>
    <w:pPr>
      <w:tabs>
        <w:tab w:val="right" w:pos="1213"/>
      </w:tabs>
      <w:spacing w:before="40" w:line="240" w:lineRule="atLeast"/>
      <w:ind w:left="1452" w:hanging="1452"/>
    </w:pPr>
    <w:rPr>
      <w:sz w:val="20"/>
    </w:rPr>
  </w:style>
  <w:style w:type="paragraph" w:customStyle="1" w:styleId="CTACAPS">
    <w:name w:val="CTA CAPS"/>
    <w:basedOn w:val="OPCParaBase"/>
    <w:rsid w:val="006D2D8A"/>
    <w:pPr>
      <w:spacing w:before="60" w:line="240" w:lineRule="atLeast"/>
    </w:pPr>
    <w:rPr>
      <w:sz w:val="20"/>
    </w:rPr>
  </w:style>
  <w:style w:type="paragraph" w:customStyle="1" w:styleId="CTAright">
    <w:name w:val="CTA right"/>
    <w:basedOn w:val="OPCParaBase"/>
    <w:rsid w:val="006D2D8A"/>
    <w:pPr>
      <w:spacing w:before="60" w:line="240" w:lineRule="auto"/>
      <w:jc w:val="right"/>
    </w:pPr>
    <w:rPr>
      <w:sz w:val="20"/>
    </w:rPr>
  </w:style>
  <w:style w:type="paragraph" w:customStyle="1" w:styleId="ETAsubitem">
    <w:name w:val="ETA(subitem)"/>
    <w:basedOn w:val="OPCParaBase"/>
    <w:rsid w:val="006D2D8A"/>
    <w:pPr>
      <w:tabs>
        <w:tab w:val="right" w:pos="340"/>
      </w:tabs>
      <w:spacing w:before="60" w:line="240" w:lineRule="auto"/>
      <w:ind w:left="454" w:hanging="454"/>
    </w:pPr>
    <w:rPr>
      <w:sz w:val="20"/>
    </w:rPr>
  </w:style>
  <w:style w:type="paragraph" w:customStyle="1" w:styleId="ETApara">
    <w:name w:val="ETA(para)"/>
    <w:basedOn w:val="OPCParaBase"/>
    <w:rsid w:val="006D2D8A"/>
    <w:pPr>
      <w:tabs>
        <w:tab w:val="right" w:pos="754"/>
      </w:tabs>
      <w:spacing w:before="60" w:line="240" w:lineRule="auto"/>
      <w:ind w:left="828" w:hanging="828"/>
    </w:pPr>
    <w:rPr>
      <w:sz w:val="20"/>
    </w:rPr>
  </w:style>
  <w:style w:type="paragraph" w:customStyle="1" w:styleId="ETAsubpara">
    <w:name w:val="ETA(subpara)"/>
    <w:basedOn w:val="OPCParaBase"/>
    <w:rsid w:val="006D2D8A"/>
    <w:pPr>
      <w:tabs>
        <w:tab w:val="right" w:pos="1083"/>
      </w:tabs>
      <w:spacing w:before="60" w:line="240" w:lineRule="auto"/>
      <w:ind w:left="1191" w:hanging="1191"/>
    </w:pPr>
    <w:rPr>
      <w:sz w:val="20"/>
    </w:rPr>
  </w:style>
  <w:style w:type="character" w:customStyle="1" w:styleId="HeaderChar">
    <w:name w:val="Header Char"/>
    <w:basedOn w:val="DefaultParagraphFont"/>
    <w:link w:val="Header"/>
    <w:rsid w:val="006D2D8A"/>
    <w:rPr>
      <w:sz w:val="16"/>
    </w:rPr>
  </w:style>
  <w:style w:type="paragraph" w:customStyle="1" w:styleId="House">
    <w:name w:val="House"/>
    <w:basedOn w:val="OPCParaBase"/>
    <w:rsid w:val="006D2D8A"/>
    <w:pPr>
      <w:spacing w:line="240" w:lineRule="auto"/>
    </w:pPr>
    <w:rPr>
      <w:sz w:val="28"/>
    </w:rPr>
  </w:style>
  <w:style w:type="paragraph" w:customStyle="1" w:styleId="Item">
    <w:name w:val="Item"/>
    <w:aliases w:val="i"/>
    <w:basedOn w:val="OPCParaBase"/>
    <w:next w:val="ItemHead"/>
    <w:rsid w:val="006D2D8A"/>
    <w:pPr>
      <w:keepLines/>
      <w:spacing w:before="80" w:line="240" w:lineRule="auto"/>
      <w:ind w:left="709"/>
    </w:pPr>
  </w:style>
  <w:style w:type="paragraph" w:customStyle="1" w:styleId="ItemHead">
    <w:name w:val="ItemHead"/>
    <w:aliases w:val="ih"/>
    <w:basedOn w:val="OPCParaBase"/>
    <w:next w:val="Item"/>
    <w:rsid w:val="006D2D8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D2D8A"/>
    <w:pPr>
      <w:spacing w:line="240" w:lineRule="auto"/>
    </w:pPr>
    <w:rPr>
      <w:b/>
      <w:sz w:val="32"/>
    </w:rPr>
  </w:style>
  <w:style w:type="paragraph" w:customStyle="1" w:styleId="notedraft">
    <w:name w:val="note(draft)"/>
    <w:aliases w:val="nd"/>
    <w:basedOn w:val="OPCParaBase"/>
    <w:rsid w:val="006D2D8A"/>
    <w:pPr>
      <w:spacing w:before="240" w:line="240" w:lineRule="auto"/>
      <w:ind w:left="284" w:hanging="284"/>
    </w:pPr>
    <w:rPr>
      <w:i/>
      <w:sz w:val="24"/>
    </w:rPr>
  </w:style>
  <w:style w:type="paragraph" w:customStyle="1" w:styleId="notemargin">
    <w:name w:val="note(margin)"/>
    <w:aliases w:val="nm"/>
    <w:basedOn w:val="OPCParaBase"/>
    <w:rsid w:val="006D2D8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6D2D8A"/>
    <w:pPr>
      <w:spacing w:line="240" w:lineRule="auto"/>
      <w:jc w:val="right"/>
    </w:pPr>
    <w:rPr>
      <w:rFonts w:ascii="Arial" w:hAnsi="Arial"/>
      <w:b/>
      <w:i/>
    </w:rPr>
  </w:style>
  <w:style w:type="paragraph" w:customStyle="1" w:styleId="Page1">
    <w:name w:val="Page1"/>
    <w:basedOn w:val="OPCParaBase"/>
    <w:rsid w:val="006D2D8A"/>
    <w:pPr>
      <w:spacing w:before="5600" w:line="240" w:lineRule="auto"/>
    </w:pPr>
    <w:rPr>
      <w:b/>
      <w:sz w:val="32"/>
    </w:rPr>
  </w:style>
  <w:style w:type="paragraph" w:customStyle="1" w:styleId="paragraphsub-sub">
    <w:name w:val="paragraph(sub-sub)"/>
    <w:aliases w:val="aaa"/>
    <w:basedOn w:val="OPCParaBase"/>
    <w:rsid w:val="006D2D8A"/>
    <w:pPr>
      <w:tabs>
        <w:tab w:val="right" w:pos="2722"/>
      </w:tabs>
      <w:spacing w:before="40" w:line="240" w:lineRule="auto"/>
      <w:ind w:left="2835" w:hanging="2835"/>
    </w:pPr>
  </w:style>
  <w:style w:type="paragraph" w:customStyle="1" w:styleId="ParlAmend">
    <w:name w:val="ParlAmend"/>
    <w:aliases w:val="pp"/>
    <w:basedOn w:val="OPCParaBase"/>
    <w:rsid w:val="006D2D8A"/>
    <w:pPr>
      <w:spacing w:before="240" w:line="240" w:lineRule="atLeast"/>
      <w:ind w:hanging="567"/>
    </w:pPr>
    <w:rPr>
      <w:sz w:val="24"/>
    </w:rPr>
  </w:style>
  <w:style w:type="paragraph" w:customStyle="1" w:styleId="Portfolio">
    <w:name w:val="Portfolio"/>
    <w:basedOn w:val="OPCParaBase"/>
    <w:rsid w:val="006D2D8A"/>
    <w:pPr>
      <w:spacing w:line="240" w:lineRule="auto"/>
    </w:pPr>
    <w:rPr>
      <w:i/>
      <w:sz w:val="20"/>
    </w:rPr>
  </w:style>
  <w:style w:type="paragraph" w:customStyle="1" w:styleId="Preamble">
    <w:name w:val="Preamble"/>
    <w:basedOn w:val="OPCParaBase"/>
    <w:next w:val="Normal"/>
    <w:rsid w:val="006D2D8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D2D8A"/>
    <w:pPr>
      <w:spacing w:line="240" w:lineRule="auto"/>
    </w:pPr>
    <w:rPr>
      <w:i/>
      <w:sz w:val="20"/>
    </w:rPr>
  </w:style>
  <w:style w:type="paragraph" w:customStyle="1" w:styleId="Session">
    <w:name w:val="Session"/>
    <w:basedOn w:val="OPCParaBase"/>
    <w:rsid w:val="006D2D8A"/>
    <w:pPr>
      <w:spacing w:line="240" w:lineRule="auto"/>
    </w:pPr>
    <w:rPr>
      <w:sz w:val="28"/>
    </w:rPr>
  </w:style>
  <w:style w:type="paragraph" w:customStyle="1" w:styleId="Sponsor">
    <w:name w:val="Sponsor"/>
    <w:basedOn w:val="OPCParaBase"/>
    <w:rsid w:val="006D2D8A"/>
    <w:pPr>
      <w:spacing w:line="240" w:lineRule="auto"/>
    </w:pPr>
    <w:rPr>
      <w:i/>
    </w:rPr>
  </w:style>
  <w:style w:type="paragraph" w:customStyle="1" w:styleId="Subitem">
    <w:name w:val="Subitem"/>
    <w:aliases w:val="iss"/>
    <w:basedOn w:val="OPCParaBase"/>
    <w:rsid w:val="006D2D8A"/>
    <w:pPr>
      <w:spacing w:before="180" w:line="240" w:lineRule="auto"/>
      <w:ind w:left="709" w:hanging="709"/>
    </w:pPr>
  </w:style>
  <w:style w:type="paragraph" w:customStyle="1" w:styleId="SubitemHead">
    <w:name w:val="SubitemHead"/>
    <w:aliases w:val="issh"/>
    <w:basedOn w:val="OPCParaBase"/>
    <w:rsid w:val="006D2D8A"/>
    <w:pPr>
      <w:keepNext/>
      <w:keepLines/>
      <w:spacing w:before="220" w:line="240" w:lineRule="auto"/>
      <w:ind w:left="709"/>
    </w:pPr>
    <w:rPr>
      <w:rFonts w:ascii="Arial" w:hAnsi="Arial"/>
      <w:i/>
      <w:kern w:val="28"/>
    </w:rPr>
  </w:style>
  <w:style w:type="paragraph" w:customStyle="1" w:styleId="Tablea">
    <w:name w:val="Table(a)"/>
    <w:aliases w:val="ta"/>
    <w:basedOn w:val="OPCParaBase"/>
    <w:rsid w:val="006D2D8A"/>
    <w:pPr>
      <w:spacing w:before="60" w:line="240" w:lineRule="auto"/>
      <w:ind w:left="284" w:hanging="284"/>
    </w:pPr>
    <w:rPr>
      <w:sz w:val="20"/>
    </w:rPr>
  </w:style>
  <w:style w:type="paragraph" w:customStyle="1" w:styleId="TableAA">
    <w:name w:val="Table(AA)"/>
    <w:aliases w:val="taaa"/>
    <w:basedOn w:val="OPCParaBase"/>
    <w:rsid w:val="006D2D8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D2D8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D2D8A"/>
    <w:pPr>
      <w:spacing w:before="60" w:line="240" w:lineRule="atLeast"/>
    </w:pPr>
    <w:rPr>
      <w:sz w:val="20"/>
    </w:rPr>
  </w:style>
  <w:style w:type="paragraph" w:customStyle="1" w:styleId="TLPBoxTextnote">
    <w:name w:val="TLPBoxText(note"/>
    <w:aliases w:val="right)"/>
    <w:basedOn w:val="OPCParaBase"/>
    <w:rsid w:val="006D2D8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D2D8A"/>
    <w:pPr>
      <w:numPr>
        <w:numId w:val="3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D2D8A"/>
    <w:pPr>
      <w:spacing w:before="122" w:line="198" w:lineRule="exact"/>
      <w:ind w:left="1985" w:hanging="851"/>
      <w:jc w:val="right"/>
    </w:pPr>
    <w:rPr>
      <w:sz w:val="18"/>
    </w:rPr>
  </w:style>
  <w:style w:type="paragraph" w:customStyle="1" w:styleId="TLPTableBullet">
    <w:name w:val="TLPTableBullet"/>
    <w:aliases w:val="ttb"/>
    <w:basedOn w:val="OPCParaBase"/>
    <w:rsid w:val="006D2D8A"/>
    <w:pPr>
      <w:spacing w:line="240" w:lineRule="exact"/>
      <w:ind w:left="284" w:hanging="284"/>
    </w:pPr>
    <w:rPr>
      <w:sz w:val="20"/>
    </w:rPr>
  </w:style>
  <w:style w:type="paragraph" w:customStyle="1" w:styleId="TofSectsGroupHeading">
    <w:name w:val="TofSects(GroupHeading)"/>
    <w:basedOn w:val="OPCParaBase"/>
    <w:next w:val="TofSectsSection"/>
    <w:rsid w:val="006D2D8A"/>
    <w:pPr>
      <w:keepLines/>
      <w:spacing w:before="240" w:after="120" w:line="240" w:lineRule="auto"/>
      <w:ind w:left="794"/>
    </w:pPr>
    <w:rPr>
      <w:b/>
      <w:kern w:val="28"/>
      <w:sz w:val="20"/>
    </w:rPr>
  </w:style>
  <w:style w:type="paragraph" w:customStyle="1" w:styleId="TofSectsHeading">
    <w:name w:val="TofSects(Heading)"/>
    <w:basedOn w:val="OPCParaBase"/>
    <w:rsid w:val="006D2D8A"/>
    <w:pPr>
      <w:spacing w:before="240" w:after="120" w:line="240" w:lineRule="auto"/>
    </w:pPr>
    <w:rPr>
      <w:b/>
      <w:sz w:val="24"/>
    </w:rPr>
  </w:style>
  <w:style w:type="paragraph" w:customStyle="1" w:styleId="TofSectsSection">
    <w:name w:val="TofSects(Section)"/>
    <w:basedOn w:val="OPCParaBase"/>
    <w:rsid w:val="006D2D8A"/>
    <w:pPr>
      <w:keepLines/>
      <w:spacing w:before="40" w:line="240" w:lineRule="auto"/>
      <w:ind w:left="1588" w:hanging="794"/>
    </w:pPr>
    <w:rPr>
      <w:kern w:val="28"/>
      <w:sz w:val="18"/>
    </w:rPr>
  </w:style>
  <w:style w:type="paragraph" w:customStyle="1" w:styleId="TofSectsSubdiv">
    <w:name w:val="TofSects(Subdiv)"/>
    <w:basedOn w:val="OPCParaBase"/>
    <w:rsid w:val="006D2D8A"/>
    <w:pPr>
      <w:keepLines/>
      <w:spacing w:before="80" w:line="240" w:lineRule="auto"/>
      <w:ind w:left="1588" w:hanging="794"/>
    </w:pPr>
    <w:rPr>
      <w:kern w:val="28"/>
    </w:rPr>
  </w:style>
  <w:style w:type="numbering" w:customStyle="1" w:styleId="OPCBodyList">
    <w:name w:val="OPCBodyList"/>
    <w:uiPriority w:val="99"/>
    <w:rsid w:val="00E4489D"/>
    <w:pPr>
      <w:numPr>
        <w:numId w:val="39"/>
      </w:numPr>
    </w:pPr>
  </w:style>
  <w:style w:type="paragraph" w:customStyle="1" w:styleId="noteToPara">
    <w:name w:val="noteToPara"/>
    <w:aliases w:val="ntp"/>
    <w:basedOn w:val="OPCParaBase"/>
    <w:rsid w:val="006D2D8A"/>
    <w:pPr>
      <w:spacing w:before="122" w:line="198" w:lineRule="exact"/>
      <w:ind w:left="2353" w:hanging="709"/>
    </w:pPr>
    <w:rPr>
      <w:sz w:val="18"/>
    </w:rPr>
  </w:style>
  <w:style w:type="character" w:customStyle="1" w:styleId="FooterChar">
    <w:name w:val="Footer Char"/>
    <w:basedOn w:val="DefaultParagraphFont"/>
    <w:link w:val="Footer"/>
    <w:rsid w:val="006D2D8A"/>
    <w:rPr>
      <w:sz w:val="22"/>
      <w:szCs w:val="24"/>
    </w:rPr>
  </w:style>
  <w:style w:type="character" w:customStyle="1" w:styleId="BalloonTextChar">
    <w:name w:val="Balloon Text Char"/>
    <w:basedOn w:val="DefaultParagraphFont"/>
    <w:link w:val="BalloonText"/>
    <w:uiPriority w:val="99"/>
    <w:rsid w:val="00E4489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D2D8A"/>
    <w:pPr>
      <w:keepNext/>
      <w:spacing w:before="60" w:line="240" w:lineRule="atLeast"/>
    </w:pPr>
    <w:rPr>
      <w:b/>
      <w:sz w:val="20"/>
    </w:rPr>
  </w:style>
  <w:style w:type="table" w:customStyle="1" w:styleId="CFlag">
    <w:name w:val="CFlag"/>
    <w:basedOn w:val="TableNormal"/>
    <w:uiPriority w:val="99"/>
    <w:rsid w:val="006D2D8A"/>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ENotesHeading2"/>
    <w:rsid w:val="006D2D8A"/>
    <w:pPr>
      <w:keepNext/>
      <w:spacing w:before="120"/>
      <w:outlineLvl w:val="0"/>
    </w:pPr>
    <w:rPr>
      <w:b/>
      <w:sz w:val="28"/>
      <w:szCs w:val="28"/>
    </w:rPr>
  </w:style>
  <w:style w:type="paragraph" w:customStyle="1" w:styleId="ENotesHeading2">
    <w:name w:val="ENotesHeading 2"/>
    <w:aliases w:val="Enh2"/>
    <w:basedOn w:val="OPCParaBase"/>
    <w:next w:val="ENotesHeading3"/>
    <w:rsid w:val="006D2D8A"/>
    <w:pPr>
      <w:keepNext/>
      <w:spacing w:before="120" w:after="120"/>
      <w:outlineLvl w:val="6"/>
    </w:pPr>
    <w:rPr>
      <w:b/>
      <w:sz w:val="24"/>
      <w:szCs w:val="28"/>
    </w:rPr>
  </w:style>
  <w:style w:type="paragraph" w:customStyle="1" w:styleId="ENotesHeading3">
    <w:name w:val="ENotesHeading 3"/>
    <w:aliases w:val="Enh3"/>
    <w:basedOn w:val="OPCParaBase"/>
    <w:next w:val="Normal"/>
    <w:rsid w:val="006D2D8A"/>
    <w:pPr>
      <w:keepNext/>
      <w:spacing w:before="120" w:line="240" w:lineRule="auto"/>
      <w:outlineLvl w:val="7"/>
    </w:pPr>
    <w:rPr>
      <w:b/>
      <w:szCs w:val="24"/>
    </w:rPr>
  </w:style>
  <w:style w:type="paragraph" w:customStyle="1" w:styleId="ENotesText">
    <w:name w:val="ENotesText"/>
    <w:aliases w:val="Ent"/>
    <w:basedOn w:val="OPCParaBase"/>
    <w:next w:val="Normal"/>
    <w:rsid w:val="006D2D8A"/>
    <w:pPr>
      <w:spacing w:before="120"/>
    </w:pPr>
  </w:style>
  <w:style w:type="paragraph" w:customStyle="1" w:styleId="CompiledActNo">
    <w:name w:val="CompiledActNo"/>
    <w:basedOn w:val="OPCParaBase"/>
    <w:next w:val="Normal"/>
    <w:rsid w:val="00E4489D"/>
    <w:rPr>
      <w:b/>
      <w:sz w:val="24"/>
      <w:szCs w:val="24"/>
    </w:rPr>
  </w:style>
  <w:style w:type="paragraph" w:customStyle="1" w:styleId="Paragraphsub-sub-sub">
    <w:name w:val="Paragraph(sub-sub-sub)"/>
    <w:aliases w:val="aaaa"/>
    <w:basedOn w:val="OPCParaBase"/>
    <w:rsid w:val="006D2D8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D2D8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D2D8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D2D8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D2D8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D2D8A"/>
    <w:pPr>
      <w:spacing w:before="60" w:line="240" w:lineRule="auto"/>
    </w:pPr>
    <w:rPr>
      <w:rFonts w:cs="Arial"/>
      <w:sz w:val="20"/>
      <w:szCs w:val="22"/>
    </w:rPr>
  </w:style>
  <w:style w:type="paragraph" w:customStyle="1" w:styleId="NoteToSubpara">
    <w:name w:val="NoteToSubpara"/>
    <w:aliases w:val="nts"/>
    <w:basedOn w:val="OPCParaBase"/>
    <w:rsid w:val="006D2D8A"/>
    <w:pPr>
      <w:spacing w:before="40" w:line="198" w:lineRule="exact"/>
      <w:ind w:left="2835" w:hanging="709"/>
    </w:pPr>
    <w:rPr>
      <w:sz w:val="18"/>
    </w:rPr>
  </w:style>
  <w:style w:type="paragraph" w:customStyle="1" w:styleId="NotesHeading1">
    <w:name w:val="NotesHeading 1"/>
    <w:basedOn w:val="OPCParaBase"/>
    <w:next w:val="Normal"/>
    <w:rsid w:val="006D2D8A"/>
    <w:rPr>
      <w:b/>
      <w:sz w:val="28"/>
      <w:szCs w:val="28"/>
    </w:rPr>
  </w:style>
  <w:style w:type="paragraph" w:customStyle="1" w:styleId="NotesHeading2">
    <w:name w:val="NotesHeading 2"/>
    <w:basedOn w:val="OPCParaBase"/>
    <w:next w:val="Normal"/>
    <w:rsid w:val="006D2D8A"/>
    <w:rPr>
      <w:b/>
      <w:sz w:val="28"/>
      <w:szCs w:val="28"/>
    </w:rPr>
  </w:style>
  <w:style w:type="paragraph" w:customStyle="1" w:styleId="SignCoverPageEnd">
    <w:name w:val="SignCoverPageEnd"/>
    <w:basedOn w:val="OPCParaBase"/>
    <w:next w:val="Normal"/>
    <w:rsid w:val="006D2D8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D2D8A"/>
    <w:pPr>
      <w:pBdr>
        <w:top w:val="single" w:sz="4" w:space="1" w:color="auto"/>
      </w:pBdr>
      <w:spacing w:before="360"/>
      <w:ind w:right="397"/>
      <w:jc w:val="both"/>
    </w:pPr>
  </w:style>
  <w:style w:type="paragraph" w:customStyle="1" w:styleId="ActHead10">
    <w:name w:val="ActHead 10"/>
    <w:aliases w:val="sp"/>
    <w:basedOn w:val="OPCParaBase"/>
    <w:next w:val="ActHead3"/>
    <w:rsid w:val="006D2D8A"/>
    <w:pPr>
      <w:keepNext/>
      <w:spacing w:before="280" w:line="240" w:lineRule="auto"/>
      <w:outlineLvl w:val="1"/>
    </w:pPr>
    <w:rPr>
      <w:b/>
      <w:sz w:val="32"/>
      <w:szCs w:val="30"/>
    </w:rPr>
  </w:style>
  <w:style w:type="paragraph" w:customStyle="1" w:styleId="Schedulepara">
    <w:name w:val="Schedule para"/>
    <w:basedOn w:val="Normal"/>
    <w:rsid w:val="004F65BB"/>
    <w:pPr>
      <w:tabs>
        <w:tab w:val="right" w:pos="567"/>
      </w:tabs>
      <w:spacing w:before="180" w:line="260" w:lineRule="exact"/>
      <w:ind w:left="964" w:hanging="964"/>
      <w:jc w:val="both"/>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2D8A"/>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eastAsia="Times New Roman" w:hAnsi="Arial" w:cs="Arial"/>
      <w:b/>
      <w:bCs/>
      <w:i/>
      <w:iCs/>
      <w:sz w:val="28"/>
      <w:szCs w:val="28"/>
      <w:lang w:eastAsia="en-AU"/>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6D2D8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6D2D8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6D2D8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4489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4489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qFormat/>
    <w:rsid w:val="006D2D8A"/>
  </w:style>
  <w:style w:type="character" w:customStyle="1" w:styleId="CharAmSchText">
    <w:name w:val="CharAmSchText"/>
    <w:basedOn w:val="OPCCharBase"/>
    <w:qFormat/>
    <w:rsid w:val="006D2D8A"/>
  </w:style>
  <w:style w:type="character" w:customStyle="1" w:styleId="CharChapNo">
    <w:name w:val="CharChapNo"/>
    <w:basedOn w:val="OPCCharBase"/>
    <w:uiPriority w:val="1"/>
    <w:qFormat/>
    <w:rsid w:val="006D2D8A"/>
  </w:style>
  <w:style w:type="character" w:customStyle="1" w:styleId="CharChapText">
    <w:name w:val="CharChapText"/>
    <w:basedOn w:val="OPCCharBase"/>
    <w:uiPriority w:val="1"/>
    <w:qFormat/>
    <w:rsid w:val="006D2D8A"/>
  </w:style>
  <w:style w:type="character" w:customStyle="1" w:styleId="CharDivNo">
    <w:name w:val="CharDivNo"/>
    <w:basedOn w:val="OPCCharBase"/>
    <w:uiPriority w:val="1"/>
    <w:qFormat/>
    <w:rsid w:val="006D2D8A"/>
  </w:style>
  <w:style w:type="character" w:customStyle="1" w:styleId="CharDivText">
    <w:name w:val="CharDivText"/>
    <w:basedOn w:val="OPCCharBase"/>
    <w:uiPriority w:val="1"/>
    <w:qFormat/>
    <w:rsid w:val="006D2D8A"/>
  </w:style>
  <w:style w:type="character" w:customStyle="1" w:styleId="CharPartNo">
    <w:name w:val="CharPartNo"/>
    <w:basedOn w:val="OPCCharBase"/>
    <w:uiPriority w:val="1"/>
    <w:qFormat/>
    <w:rsid w:val="006D2D8A"/>
  </w:style>
  <w:style w:type="character" w:customStyle="1" w:styleId="CharPartText">
    <w:name w:val="CharPartText"/>
    <w:basedOn w:val="OPCCharBase"/>
    <w:uiPriority w:val="1"/>
    <w:qFormat/>
    <w:rsid w:val="006D2D8A"/>
  </w:style>
  <w:style w:type="character" w:customStyle="1" w:styleId="OPCCharBase">
    <w:name w:val="OPCCharBase"/>
    <w:uiPriority w:val="1"/>
    <w:qFormat/>
    <w:rsid w:val="006D2D8A"/>
  </w:style>
  <w:style w:type="paragraph" w:customStyle="1" w:styleId="OPCParaBase">
    <w:name w:val="OPCParaBase"/>
    <w:qFormat/>
    <w:rsid w:val="006D2D8A"/>
    <w:pPr>
      <w:spacing w:line="260" w:lineRule="atLeast"/>
    </w:pPr>
    <w:rPr>
      <w:sz w:val="22"/>
    </w:rPr>
  </w:style>
  <w:style w:type="character" w:customStyle="1" w:styleId="CharSectno">
    <w:name w:val="CharSectno"/>
    <w:basedOn w:val="OPCCharBase"/>
    <w:qFormat/>
    <w:rsid w:val="006D2D8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6D2D8A"/>
    <w:pPr>
      <w:spacing w:line="240" w:lineRule="auto"/>
      <w:ind w:left="1134"/>
    </w:pPr>
    <w:rPr>
      <w:sz w:val="20"/>
    </w:rPr>
  </w:style>
  <w:style w:type="paragraph" w:customStyle="1" w:styleId="ShortT">
    <w:name w:val="ShortT"/>
    <w:basedOn w:val="OPCParaBase"/>
    <w:next w:val="Normal"/>
    <w:qFormat/>
    <w:rsid w:val="006D2D8A"/>
    <w:pPr>
      <w:spacing w:line="240" w:lineRule="auto"/>
    </w:pPr>
    <w:rPr>
      <w:b/>
      <w:sz w:val="40"/>
    </w:rPr>
  </w:style>
  <w:style w:type="paragraph" w:customStyle="1" w:styleId="Penalty">
    <w:name w:val="Penalty"/>
    <w:basedOn w:val="OPCParaBase"/>
    <w:rsid w:val="006D2D8A"/>
    <w:pPr>
      <w:tabs>
        <w:tab w:val="left" w:pos="2977"/>
      </w:tabs>
      <w:spacing w:before="180" w:line="240" w:lineRule="auto"/>
      <w:ind w:left="1985" w:hanging="851"/>
    </w:pPr>
  </w:style>
  <w:style w:type="paragraph" w:customStyle="1" w:styleId="ActHead1">
    <w:name w:val="ActHead 1"/>
    <w:aliases w:val="c"/>
    <w:basedOn w:val="OPCParaBase"/>
    <w:next w:val="Normal"/>
    <w:qFormat/>
    <w:rsid w:val="006D2D8A"/>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6D2D8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D2D8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D2D8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D2D8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D2D8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D2D8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D2D8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D2D8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D2D8A"/>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6D2D8A"/>
    <w:pPr>
      <w:spacing w:line="240" w:lineRule="auto"/>
    </w:pPr>
    <w:rPr>
      <w:sz w:val="20"/>
    </w:rPr>
  </w:style>
  <w:style w:type="paragraph" w:customStyle="1" w:styleId="ActHead2">
    <w:name w:val="ActHead 2"/>
    <w:aliases w:val="p"/>
    <w:basedOn w:val="OPCParaBase"/>
    <w:next w:val="ActHead3"/>
    <w:qFormat/>
    <w:rsid w:val="006D2D8A"/>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E4489D"/>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character" w:customStyle="1" w:styleId="CharSubdNo">
    <w:name w:val="CharSubdNo"/>
    <w:basedOn w:val="OPCCharBase"/>
    <w:uiPriority w:val="1"/>
    <w:qFormat/>
    <w:rsid w:val="006D2D8A"/>
  </w:style>
  <w:style w:type="character" w:customStyle="1" w:styleId="CharSubdText">
    <w:name w:val="CharSubdText"/>
    <w:basedOn w:val="OPCCharBase"/>
    <w:uiPriority w:val="1"/>
    <w:qFormat/>
    <w:rsid w:val="006D2D8A"/>
  </w:style>
  <w:style w:type="paragraph" w:customStyle="1" w:styleId="paragraph">
    <w:name w:val="paragraph"/>
    <w:aliases w:val="a"/>
    <w:basedOn w:val="OPCParaBase"/>
    <w:link w:val="paragraphChar"/>
    <w:rsid w:val="006D2D8A"/>
    <w:pPr>
      <w:tabs>
        <w:tab w:val="right" w:pos="1531"/>
      </w:tabs>
      <w:spacing w:before="40" w:line="240" w:lineRule="auto"/>
      <w:ind w:left="1644" w:hanging="1644"/>
    </w:pPr>
  </w:style>
  <w:style w:type="paragraph" w:customStyle="1" w:styleId="Definition">
    <w:name w:val="Definition"/>
    <w:aliases w:val="dd"/>
    <w:basedOn w:val="OPCParaBase"/>
    <w:rsid w:val="006D2D8A"/>
    <w:pPr>
      <w:spacing w:before="180" w:line="240" w:lineRule="auto"/>
      <w:ind w:left="1134"/>
    </w:pPr>
  </w:style>
  <w:style w:type="paragraph" w:customStyle="1" w:styleId="subsection2">
    <w:name w:val="subsection2"/>
    <w:aliases w:val="ss2"/>
    <w:basedOn w:val="OPCParaBase"/>
    <w:next w:val="subsection"/>
    <w:rsid w:val="006D2D8A"/>
    <w:pPr>
      <w:spacing w:before="40" w:line="240" w:lineRule="auto"/>
      <w:ind w:left="1134"/>
    </w:pPr>
  </w:style>
  <w:style w:type="paragraph" w:customStyle="1" w:styleId="subsection">
    <w:name w:val="subsection"/>
    <w:aliases w:val="ss"/>
    <w:basedOn w:val="OPCParaBase"/>
    <w:link w:val="subsectionChar"/>
    <w:rsid w:val="006D2D8A"/>
    <w:pPr>
      <w:tabs>
        <w:tab w:val="right" w:pos="1021"/>
      </w:tabs>
      <w:spacing w:before="180" w:line="240" w:lineRule="auto"/>
      <w:ind w:left="1134" w:hanging="1134"/>
    </w:pPr>
  </w:style>
  <w:style w:type="paragraph" w:customStyle="1" w:styleId="paragraphsub">
    <w:name w:val="paragraph(sub)"/>
    <w:aliases w:val="aa"/>
    <w:basedOn w:val="OPCParaBase"/>
    <w:rsid w:val="006D2D8A"/>
    <w:pPr>
      <w:tabs>
        <w:tab w:val="right" w:pos="1985"/>
      </w:tabs>
      <w:spacing w:before="40" w:line="240" w:lineRule="auto"/>
      <w:ind w:left="2098" w:hanging="2098"/>
    </w:pPr>
  </w:style>
  <w:style w:type="paragraph" w:customStyle="1" w:styleId="ActHead4">
    <w:name w:val="ActHead 4"/>
    <w:aliases w:val="sd"/>
    <w:basedOn w:val="OPCParaBase"/>
    <w:next w:val="ActHead5"/>
    <w:qFormat/>
    <w:rsid w:val="006D2D8A"/>
    <w:pPr>
      <w:keepNext/>
      <w:keepLines/>
      <w:spacing w:before="220" w:line="240" w:lineRule="auto"/>
      <w:ind w:left="1134" w:hanging="1134"/>
      <w:outlineLvl w:val="3"/>
    </w:pPr>
    <w:rPr>
      <w:b/>
      <w:kern w:val="28"/>
      <w:sz w:val="26"/>
    </w:rPr>
  </w:style>
  <w:style w:type="paragraph" w:customStyle="1" w:styleId="ActHead3">
    <w:name w:val="ActHead 3"/>
    <w:aliases w:val="d"/>
    <w:basedOn w:val="OPCParaBase"/>
    <w:next w:val="ActHead4"/>
    <w:qFormat/>
    <w:rsid w:val="006D2D8A"/>
    <w:pPr>
      <w:keepNext/>
      <w:keepLines/>
      <w:spacing w:before="240" w:line="240" w:lineRule="auto"/>
      <w:ind w:left="1134" w:hanging="1134"/>
      <w:outlineLvl w:val="2"/>
    </w:pPr>
    <w:rPr>
      <w:b/>
      <w:kern w:val="28"/>
      <w:sz w:val="28"/>
    </w:rPr>
  </w:style>
  <w:style w:type="paragraph" w:customStyle="1" w:styleId="ActHead9">
    <w:name w:val="ActHead 9"/>
    <w:aliases w:val="aat"/>
    <w:basedOn w:val="OPCParaBase"/>
    <w:next w:val="ItemHead"/>
    <w:qFormat/>
    <w:rsid w:val="006D2D8A"/>
    <w:pPr>
      <w:keepNext/>
      <w:keepLines/>
      <w:spacing w:before="280" w:line="240" w:lineRule="auto"/>
      <w:ind w:left="1134" w:hanging="1134"/>
      <w:outlineLvl w:val="8"/>
    </w:pPr>
    <w:rPr>
      <w:b/>
      <w:i/>
      <w:kern w:val="28"/>
      <w:sz w:val="28"/>
    </w:rPr>
  </w:style>
  <w:style w:type="paragraph" w:customStyle="1" w:styleId="SubsectionHead">
    <w:name w:val="SubsectionHead"/>
    <w:aliases w:val="ssh"/>
    <w:basedOn w:val="OPCParaBase"/>
    <w:next w:val="subsection"/>
    <w:rsid w:val="006D2D8A"/>
    <w:pPr>
      <w:keepNext/>
      <w:keepLines/>
      <w:spacing w:before="240" w:line="240" w:lineRule="auto"/>
      <w:ind w:left="1134"/>
    </w:pPr>
    <w:rPr>
      <w:i/>
    </w:rPr>
  </w:style>
  <w:style w:type="paragraph" w:customStyle="1" w:styleId="WRStyle">
    <w:name w:val="WR Style"/>
    <w:aliases w:val="WR"/>
    <w:basedOn w:val="OPCParaBase"/>
    <w:rsid w:val="006D2D8A"/>
    <w:pPr>
      <w:spacing w:before="240" w:line="240" w:lineRule="auto"/>
      <w:ind w:left="284" w:hanging="284"/>
    </w:pPr>
    <w:rPr>
      <w:b/>
      <w:i/>
      <w:kern w:val="28"/>
      <w:sz w:val="24"/>
    </w:rPr>
  </w:style>
  <w:style w:type="paragraph" w:customStyle="1" w:styleId="ETAsub-subpara">
    <w:name w:val="ETA(sub-subpara)"/>
    <w:basedOn w:val="OPCParaBase"/>
    <w:rsid w:val="006D2D8A"/>
    <w:pPr>
      <w:tabs>
        <w:tab w:val="right" w:pos="1412"/>
      </w:tabs>
      <w:spacing w:before="60" w:line="240" w:lineRule="auto"/>
      <w:ind w:left="1525" w:hanging="1525"/>
    </w:pPr>
    <w:rPr>
      <w:sz w:val="20"/>
    </w:rPr>
  </w:style>
  <w:style w:type="paragraph" w:customStyle="1" w:styleId="notepara">
    <w:name w:val="note(para)"/>
    <w:aliases w:val="na"/>
    <w:basedOn w:val="OPCParaBase"/>
    <w:rsid w:val="006D2D8A"/>
    <w:pPr>
      <w:spacing w:before="40" w:line="198" w:lineRule="exact"/>
      <w:ind w:left="2354" w:hanging="369"/>
    </w:pPr>
    <w:rPr>
      <w:sz w:val="18"/>
    </w:rPr>
  </w:style>
  <w:style w:type="paragraph" w:customStyle="1" w:styleId="notetext">
    <w:name w:val="note(text)"/>
    <w:aliases w:val="n"/>
    <w:basedOn w:val="OPCParaBase"/>
    <w:rsid w:val="006D2D8A"/>
    <w:pPr>
      <w:spacing w:before="122" w:line="198" w:lineRule="exact"/>
      <w:ind w:left="1985" w:hanging="851"/>
    </w:pPr>
    <w:rPr>
      <w:sz w:val="18"/>
    </w:rPr>
  </w:style>
  <w:style w:type="paragraph" w:customStyle="1" w:styleId="BoxList">
    <w:name w:val="BoxList"/>
    <w:aliases w:val="bl"/>
    <w:basedOn w:val="BoxText"/>
    <w:qFormat/>
    <w:rsid w:val="006D2D8A"/>
    <w:pPr>
      <w:ind w:left="1559" w:hanging="425"/>
    </w:pPr>
  </w:style>
  <w:style w:type="paragraph" w:customStyle="1" w:styleId="BoxPara">
    <w:name w:val="BoxPara"/>
    <w:aliases w:val="bp"/>
    <w:basedOn w:val="BoxText"/>
    <w:qFormat/>
    <w:rsid w:val="006D2D8A"/>
    <w:pPr>
      <w:tabs>
        <w:tab w:val="right" w:pos="2268"/>
      </w:tabs>
      <w:ind w:left="2552" w:hanging="1418"/>
    </w:pPr>
  </w:style>
  <w:style w:type="character" w:customStyle="1" w:styleId="Heading2Char">
    <w:name w:val="Heading 2 Char"/>
    <w:basedOn w:val="DefaultParagraphFont"/>
    <w:link w:val="Heading2"/>
    <w:rsid w:val="00D764E2"/>
    <w:rPr>
      <w:rFonts w:ascii="Arial" w:hAnsi="Arial" w:cs="Arial"/>
      <w:b/>
      <w:bCs/>
      <w:i/>
      <w:iCs/>
      <w:sz w:val="28"/>
      <w:szCs w:val="28"/>
    </w:rPr>
  </w:style>
  <w:style w:type="paragraph" w:customStyle="1" w:styleId="ActHead5">
    <w:name w:val="ActHead 5"/>
    <w:aliases w:val="s"/>
    <w:basedOn w:val="OPCParaBase"/>
    <w:next w:val="subsection"/>
    <w:qFormat/>
    <w:rsid w:val="006D2D8A"/>
    <w:pPr>
      <w:keepNext/>
      <w:keepLines/>
      <w:spacing w:before="280" w:line="240" w:lineRule="auto"/>
      <w:ind w:left="1134" w:hanging="1134"/>
      <w:outlineLvl w:val="4"/>
    </w:pPr>
    <w:rPr>
      <w:b/>
      <w:kern w:val="28"/>
      <w:sz w:val="24"/>
    </w:rPr>
  </w:style>
  <w:style w:type="character" w:customStyle="1" w:styleId="paragraphChar">
    <w:name w:val="paragraph Char"/>
    <w:aliases w:val="a Char"/>
    <w:basedOn w:val="DefaultParagraphFont"/>
    <w:link w:val="paragraph"/>
    <w:rsid w:val="00D764E2"/>
    <w:rPr>
      <w:sz w:val="22"/>
    </w:rPr>
  </w:style>
  <w:style w:type="paragraph" w:styleId="ListParagraph">
    <w:name w:val="List Paragraph"/>
    <w:basedOn w:val="Normal"/>
    <w:uiPriority w:val="34"/>
    <w:qFormat/>
    <w:rsid w:val="00D764E2"/>
    <w:pPr>
      <w:spacing w:after="200" w:line="276" w:lineRule="auto"/>
      <w:ind w:left="720"/>
      <w:contextualSpacing/>
    </w:pPr>
    <w:rPr>
      <w:rFonts w:ascii="Calibri" w:eastAsia="Calibri" w:hAnsi="Calibri"/>
      <w:szCs w:val="22"/>
    </w:rPr>
  </w:style>
  <w:style w:type="paragraph" w:customStyle="1" w:styleId="ActHead6">
    <w:name w:val="ActHead 6"/>
    <w:aliases w:val="as"/>
    <w:basedOn w:val="OPCParaBase"/>
    <w:next w:val="ActHead7"/>
    <w:qFormat/>
    <w:rsid w:val="006D2D8A"/>
    <w:pPr>
      <w:keepNext/>
      <w:keepLines/>
      <w:spacing w:line="240" w:lineRule="auto"/>
      <w:ind w:left="1134" w:hanging="1134"/>
      <w:outlineLvl w:val="5"/>
    </w:pPr>
    <w:rPr>
      <w:rFonts w:ascii="Arial" w:hAnsi="Arial"/>
      <w:b/>
      <w:kern w:val="28"/>
      <w:sz w:val="32"/>
    </w:rPr>
  </w:style>
  <w:style w:type="character" w:customStyle="1" w:styleId="subsectionChar">
    <w:name w:val="subsection Char"/>
    <w:aliases w:val="ss Char"/>
    <w:basedOn w:val="DefaultParagraphFont"/>
    <w:link w:val="subsection"/>
    <w:rsid w:val="00C54811"/>
    <w:rPr>
      <w:sz w:val="22"/>
    </w:rPr>
  </w:style>
  <w:style w:type="paragraph" w:customStyle="1" w:styleId="ActHead7">
    <w:name w:val="ActHead 7"/>
    <w:aliases w:val="ap"/>
    <w:basedOn w:val="OPCParaBase"/>
    <w:next w:val="ItemHead"/>
    <w:qFormat/>
    <w:rsid w:val="006D2D8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D2D8A"/>
    <w:pPr>
      <w:keepNext/>
      <w:keepLines/>
      <w:spacing w:before="240" w:line="240" w:lineRule="auto"/>
      <w:ind w:left="1134" w:hanging="1134"/>
      <w:outlineLvl w:val="7"/>
    </w:pPr>
    <w:rPr>
      <w:rFonts w:ascii="Arial" w:hAnsi="Arial"/>
      <w:b/>
      <w:kern w:val="28"/>
      <w:sz w:val="26"/>
    </w:rPr>
  </w:style>
  <w:style w:type="paragraph" w:customStyle="1" w:styleId="Actno">
    <w:name w:val="Actno"/>
    <w:basedOn w:val="ShortT"/>
    <w:next w:val="Normal"/>
    <w:qFormat/>
    <w:rsid w:val="006D2D8A"/>
  </w:style>
  <w:style w:type="paragraph" w:customStyle="1" w:styleId="Blocks">
    <w:name w:val="Blocks"/>
    <w:aliases w:val="bb"/>
    <w:basedOn w:val="OPCParaBase"/>
    <w:qFormat/>
    <w:rsid w:val="006D2D8A"/>
    <w:pPr>
      <w:spacing w:line="240" w:lineRule="auto"/>
    </w:pPr>
    <w:rPr>
      <w:sz w:val="24"/>
    </w:rPr>
  </w:style>
  <w:style w:type="paragraph" w:customStyle="1" w:styleId="BoxText">
    <w:name w:val="BoxText"/>
    <w:aliases w:val="bt"/>
    <w:basedOn w:val="OPCParaBase"/>
    <w:qFormat/>
    <w:rsid w:val="006D2D8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D2D8A"/>
    <w:rPr>
      <w:b/>
    </w:rPr>
  </w:style>
  <w:style w:type="paragraph" w:customStyle="1" w:styleId="BoxHeadItalic">
    <w:name w:val="BoxHeadItalic"/>
    <w:aliases w:val="bhi"/>
    <w:basedOn w:val="BoxText"/>
    <w:next w:val="BoxStep"/>
    <w:qFormat/>
    <w:rsid w:val="006D2D8A"/>
    <w:rPr>
      <w:i/>
    </w:rPr>
  </w:style>
  <w:style w:type="paragraph" w:customStyle="1" w:styleId="BoxNote">
    <w:name w:val="BoxNote"/>
    <w:aliases w:val="bn"/>
    <w:basedOn w:val="BoxText"/>
    <w:qFormat/>
    <w:rsid w:val="006D2D8A"/>
    <w:pPr>
      <w:tabs>
        <w:tab w:val="left" w:pos="1985"/>
      </w:tabs>
      <w:spacing w:before="122" w:line="198" w:lineRule="exact"/>
      <w:ind w:left="2948" w:hanging="1814"/>
    </w:pPr>
    <w:rPr>
      <w:sz w:val="18"/>
    </w:rPr>
  </w:style>
  <w:style w:type="paragraph" w:customStyle="1" w:styleId="BoxStep">
    <w:name w:val="BoxStep"/>
    <w:aliases w:val="bs"/>
    <w:basedOn w:val="BoxText"/>
    <w:qFormat/>
    <w:rsid w:val="006D2D8A"/>
    <w:pPr>
      <w:ind w:left="1985" w:hanging="851"/>
    </w:pPr>
  </w:style>
  <w:style w:type="character" w:customStyle="1" w:styleId="CharAmPartNo">
    <w:name w:val="CharAmPartNo"/>
    <w:basedOn w:val="OPCCharBase"/>
    <w:qFormat/>
    <w:rsid w:val="006D2D8A"/>
  </w:style>
  <w:style w:type="character" w:customStyle="1" w:styleId="CharAmPartText">
    <w:name w:val="CharAmPartText"/>
    <w:basedOn w:val="OPCCharBase"/>
    <w:qFormat/>
    <w:rsid w:val="006D2D8A"/>
  </w:style>
  <w:style w:type="character" w:customStyle="1" w:styleId="CharBoldItalic">
    <w:name w:val="CharBoldItalic"/>
    <w:basedOn w:val="OPCCharBase"/>
    <w:uiPriority w:val="1"/>
    <w:qFormat/>
    <w:rsid w:val="006D2D8A"/>
    <w:rPr>
      <w:b/>
      <w:i/>
    </w:rPr>
  </w:style>
  <w:style w:type="character" w:customStyle="1" w:styleId="CharItalic">
    <w:name w:val="CharItalic"/>
    <w:basedOn w:val="OPCCharBase"/>
    <w:uiPriority w:val="1"/>
    <w:qFormat/>
    <w:rsid w:val="006D2D8A"/>
    <w:rPr>
      <w:i/>
    </w:rPr>
  </w:style>
  <w:style w:type="paragraph" w:customStyle="1" w:styleId="CTA--">
    <w:name w:val="CTA --"/>
    <w:basedOn w:val="OPCParaBase"/>
    <w:next w:val="Normal"/>
    <w:rsid w:val="006D2D8A"/>
    <w:pPr>
      <w:spacing w:before="60" w:line="240" w:lineRule="atLeast"/>
      <w:ind w:left="142" w:hanging="142"/>
    </w:pPr>
    <w:rPr>
      <w:sz w:val="20"/>
    </w:rPr>
  </w:style>
  <w:style w:type="paragraph" w:customStyle="1" w:styleId="CTA-">
    <w:name w:val="CTA -"/>
    <w:basedOn w:val="OPCParaBase"/>
    <w:rsid w:val="006D2D8A"/>
    <w:pPr>
      <w:spacing w:before="60" w:line="240" w:lineRule="atLeast"/>
      <w:ind w:left="85" w:hanging="85"/>
    </w:pPr>
    <w:rPr>
      <w:sz w:val="20"/>
    </w:rPr>
  </w:style>
  <w:style w:type="paragraph" w:customStyle="1" w:styleId="CTA---">
    <w:name w:val="CTA ---"/>
    <w:basedOn w:val="OPCParaBase"/>
    <w:next w:val="Normal"/>
    <w:rsid w:val="006D2D8A"/>
    <w:pPr>
      <w:spacing w:before="60" w:line="240" w:lineRule="atLeast"/>
      <w:ind w:left="198" w:hanging="198"/>
    </w:pPr>
    <w:rPr>
      <w:sz w:val="20"/>
    </w:rPr>
  </w:style>
  <w:style w:type="paragraph" w:customStyle="1" w:styleId="CTA----">
    <w:name w:val="CTA ----"/>
    <w:basedOn w:val="OPCParaBase"/>
    <w:next w:val="Normal"/>
    <w:rsid w:val="006D2D8A"/>
    <w:pPr>
      <w:spacing w:before="60" w:line="240" w:lineRule="atLeast"/>
      <w:ind w:left="255" w:hanging="255"/>
    </w:pPr>
    <w:rPr>
      <w:sz w:val="20"/>
    </w:rPr>
  </w:style>
  <w:style w:type="paragraph" w:customStyle="1" w:styleId="CTA1a">
    <w:name w:val="CTA 1(a)"/>
    <w:basedOn w:val="OPCParaBase"/>
    <w:rsid w:val="006D2D8A"/>
    <w:pPr>
      <w:tabs>
        <w:tab w:val="right" w:pos="414"/>
      </w:tabs>
      <w:spacing w:before="40" w:line="240" w:lineRule="atLeast"/>
      <w:ind w:left="675" w:hanging="675"/>
    </w:pPr>
    <w:rPr>
      <w:sz w:val="20"/>
    </w:rPr>
  </w:style>
  <w:style w:type="paragraph" w:customStyle="1" w:styleId="CTA1ai">
    <w:name w:val="CTA 1(a)(i)"/>
    <w:basedOn w:val="OPCParaBase"/>
    <w:rsid w:val="006D2D8A"/>
    <w:pPr>
      <w:tabs>
        <w:tab w:val="right" w:pos="1004"/>
      </w:tabs>
      <w:spacing w:before="40" w:line="240" w:lineRule="atLeast"/>
      <w:ind w:left="1253" w:hanging="1253"/>
    </w:pPr>
    <w:rPr>
      <w:sz w:val="20"/>
    </w:rPr>
  </w:style>
  <w:style w:type="paragraph" w:customStyle="1" w:styleId="CTA2a">
    <w:name w:val="CTA 2(a)"/>
    <w:basedOn w:val="OPCParaBase"/>
    <w:rsid w:val="006D2D8A"/>
    <w:pPr>
      <w:tabs>
        <w:tab w:val="right" w:pos="482"/>
      </w:tabs>
      <w:spacing w:before="40" w:line="240" w:lineRule="atLeast"/>
      <w:ind w:left="748" w:hanging="748"/>
    </w:pPr>
    <w:rPr>
      <w:sz w:val="20"/>
    </w:rPr>
  </w:style>
  <w:style w:type="paragraph" w:customStyle="1" w:styleId="CTA2ai">
    <w:name w:val="CTA 2(a)(i)"/>
    <w:basedOn w:val="OPCParaBase"/>
    <w:rsid w:val="006D2D8A"/>
    <w:pPr>
      <w:tabs>
        <w:tab w:val="right" w:pos="1089"/>
      </w:tabs>
      <w:spacing w:before="40" w:line="240" w:lineRule="atLeast"/>
      <w:ind w:left="1327" w:hanging="1327"/>
    </w:pPr>
    <w:rPr>
      <w:sz w:val="20"/>
    </w:rPr>
  </w:style>
  <w:style w:type="paragraph" w:customStyle="1" w:styleId="CTA3a">
    <w:name w:val="CTA 3(a)"/>
    <w:basedOn w:val="OPCParaBase"/>
    <w:rsid w:val="006D2D8A"/>
    <w:pPr>
      <w:tabs>
        <w:tab w:val="right" w:pos="556"/>
      </w:tabs>
      <w:spacing w:before="40" w:line="240" w:lineRule="atLeast"/>
      <w:ind w:left="805" w:hanging="805"/>
    </w:pPr>
    <w:rPr>
      <w:sz w:val="20"/>
    </w:rPr>
  </w:style>
  <w:style w:type="paragraph" w:customStyle="1" w:styleId="CTA3ai">
    <w:name w:val="CTA 3(a)(i)"/>
    <w:basedOn w:val="OPCParaBase"/>
    <w:rsid w:val="006D2D8A"/>
    <w:pPr>
      <w:tabs>
        <w:tab w:val="right" w:pos="1140"/>
      </w:tabs>
      <w:spacing w:before="40" w:line="240" w:lineRule="atLeast"/>
      <w:ind w:left="1361" w:hanging="1361"/>
    </w:pPr>
    <w:rPr>
      <w:sz w:val="20"/>
    </w:rPr>
  </w:style>
  <w:style w:type="paragraph" w:customStyle="1" w:styleId="CTA4a">
    <w:name w:val="CTA 4(a)"/>
    <w:basedOn w:val="OPCParaBase"/>
    <w:rsid w:val="006D2D8A"/>
    <w:pPr>
      <w:tabs>
        <w:tab w:val="right" w:pos="624"/>
      </w:tabs>
      <w:spacing w:before="40" w:line="240" w:lineRule="atLeast"/>
      <w:ind w:left="873" w:hanging="873"/>
    </w:pPr>
    <w:rPr>
      <w:sz w:val="20"/>
    </w:rPr>
  </w:style>
  <w:style w:type="paragraph" w:customStyle="1" w:styleId="CTA4ai">
    <w:name w:val="CTA 4(a)(i)"/>
    <w:basedOn w:val="OPCParaBase"/>
    <w:rsid w:val="006D2D8A"/>
    <w:pPr>
      <w:tabs>
        <w:tab w:val="right" w:pos="1213"/>
      </w:tabs>
      <w:spacing w:before="40" w:line="240" w:lineRule="atLeast"/>
      <w:ind w:left="1452" w:hanging="1452"/>
    </w:pPr>
    <w:rPr>
      <w:sz w:val="20"/>
    </w:rPr>
  </w:style>
  <w:style w:type="paragraph" w:customStyle="1" w:styleId="CTACAPS">
    <w:name w:val="CTA CAPS"/>
    <w:basedOn w:val="OPCParaBase"/>
    <w:rsid w:val="006D2D8A"/>
    <w:pPr>
      <w:spacing w:before="60" w:line="240" w:lineRule="atLeast"/>
    </w:pPr>
    <w:rPr>
      <w:sz w:val="20"/>
    </w:rPr>
  </w:style>
  <w:style w:type="paragraph" w:customStyle="1" w:styleId="CTAright">
    <w:name w:val="CTA right"/>
    <w:basedOn w:val="OPCParaBase"/>
    <w:rsid w:val="006D2D8A"/>
    <w:pPr>
      <w:spacing w:before="60" w:line="240" w:lineRule="auto"/>
      <w:jc w:val="right"/>
    </w:pPr>
    <w:rPr>
      <w:sz w:val="20"/>
    </w:rPr>
  </w:style>
  <w:style w:type="paragraph" w:customStyle="1" w:styleId="ETAsubitem">
    <w:name w:val="ETA(subitem)"/>
    <w:basedOn w:val="OPCParaBase"/>
    <w:rsid w:val="006D2D8A"/>
    <w:pPr>
      <w:tabs>
        <w:tab w:val="right" w:pos="340"/>
      </w:tabs>
      <w:spacing w:before="60" w:line="240" w:lineRule="auto"/>
      <w:ind w:left="454" w:hanging="454"/>
    </w:pPr>
    <w:rPr>
      <w:sz w:val="20"/>
    </w:rPr>
  </w:style>
  <w:style w:type="paragraph" w:customStyle="1" w:styleId="ETApara">
    <w:name w:val="ETA(para)"/>
    <w:basedOn w:val="OPCParaBase"/>
    <w:rsid w:val="006D2D8A"/>
    <w:pPr>
      <w:tabs>
        <w:tab w:val="right" w:pos="754"/>
      </w:tabs>
      <w:spacing w:before="60" w:line="240" w:lineRule="auto"/>
      <w:ind w:left="828" w:hanging="828"/>
    </w:pPr>
    <w:rPr>
      <w:sz w:val="20"/>
    </w:rPr>
  </w:style>
  <w:style w:type="paragraph" w:customStyle="1" w:styleId="ETAsubpara">
    <w:name w:val="ETA(subpara)"/>
    <w:basedOn w:val="OPCParaBase"/>
    <w:rsid w:val="006D2D8A"/>
    <w:pPr>
      <w:tabs>
        <w:tab w:val="right" w:pos="1083"/>
      </w:tabs>
      <w:spacing w:before="60" w:line="240" w:lineRule="auto"/>
      <w:ind w:left="1191" w:hanging="1191"/>
    </w:pPr>
    <w:rPr>
      <w:sz w:val="20"/>
    </w:rPr>
  </w:style>
  <w:style w:type="character" w:customStyle="1" w:styleId="HeaderChar">
    <w:name w:val="Header Char"/>
    <w:basedOn w:val="DefaultParagraphFont"/>
    <w:link w:val="Header"/>
    <w:rsid w:val="006D2D8A"/>
    <w:rPr>
      <w:sz w:val="16"/>
    </w:rPr>
  </w:style>
  <w:style w:type="paragraph" w:customStyle="1" w:styleId="House">
    <w:name w:val="House"/>
    <w:basedOn w:val="OPCParaBase"/>
    <w:rsid w:val="006D2D8A"/>
    <w:pPr>
      <w:spacing w:line="240" w:lineRule="auto"/>
    </w:pPr>
    <w:rPr>
      <w:sz w:val="28"/>
    </w:rPr>
  </w:style>
  <w:style w:type="paragraph" w:customStyle="1" w:styleId="Item">
    <w:name w:val="Item"/>
    <w:aliases w:val="i"/>
    <w:basedOn w:val="OPCParaBase"/>
    <w:next w:val="ItemHead"/>
    <w:rsid w:val="006D2D8A"/>
    <w:pPr>
      <w:keepLines/>
      <w:spacing w:before="80" w:line="240" w:lineRule="auto"/>
      <w:ind w:left="709"/>
    </w:pPr>
  </w:style>
  <w:style w:type="paragraph" w:customStyle="1" w:styleId="ItemHead">
    <w:name w:val="ItemHead"/>
    <w:aliases w:val="ih"/>
    <w:basedOn w:val="OPCParaBase"/>
    <w:next w:val="Item"/>
    <w:rsid w:val="006D2D8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D2D8A"/>
    <w:pPr>
      <w:spacing w:line="240" w:lineRule="auto"/>
    </w:pPr>
    <w:rPr>
      <w:b/>
      <w:sz w:val="32"/>
    </w:rPr>
  </w:style>
  <w:style w:type="paragraph" w:customStyle="1" w:styleId="notedraft">
    <w:name w:val="note(draft)"/>
    <w:aliases w:val="nd"/>
    <w:basedOn w:val="OPCParaBase"/>
    <w:rsid w:val="006D2D8A"/>
    <w:pPr>
      <w:spacing w:before="240" w:line="240" w:lineRule="auto"/>
      <w:ind w:left="284" w:hanging="284"/>
    </w:pPr>
    <w:rPr>
      <w:i/>
      <w:sz w:val="24"/>
    </w:rPr>
  </w:style>
  <w:style w:type="paragraph" w:customStyle="1" w:styleId="notemargin">
    <w:name w:val="note(margin)"/>
    <w:aliases w:val="nm"/>
    <w:basedOn w:val="OPCParaBase"/>
    <w:rsid w:val="006D2D8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6D2D8A"/>
    <w:pPr>
      <w:spacing w:line="240" w:lineRule="auto"/>
      <w:jc w:val="right"/>
    </w:pPr>
    <w:rPr>
      <w:rFonts w:ascii="Arial" w:hAnsi="Arial"/>
      <w:b/>
      <w:i/>
    </w:rPr>
  </w:style>
  <w:style w:type="paragraph" w:customStyle="1" w:styleId="Page1">
    <w:name w:val="Page1"/>
    <w:basedOn w:val="OPCParaBase"/>
    <w:rsid w:val="006D2D8A"/>
    <w:pPr>
      <w:spacing w:before="5600" w:line="240" w:lineRule="auto"/>
    </w:pPr>
    <w:rPr>
      <w:b/>
      <w:sz w:val="32"/>
    </w:rPr>
  </w:style>
  <w:style w:type="paragraph" w:customStyle="1" w:styleId="paragraphsub-sub">
    <w:name w:val="paragraph(sub-sub)"/>
    <w:aliases w:val="aaa"/>
    <w:basedOn w:val="OPCParaBase"/>
    <w:rsid w:val="006D2D8A"/>
    <w:pPr>
      <w:tabs>
        <w:tab w:val="right" w:pos="2722"/>
      </w:tabs>
      <w:spacing w:before="40" w:line="240" w:lineRule="auto"/>
      <w:ind w:left="2835" w:hanging="2835"/>
    </w:pPr>
  </w:style>
  <w:style w:type="paragraph" w:customStyle="1" w:styleId="ParlAmend">
    <w:name w:val="ParlAmend"/>
    <w:aliases w:val="pp"/>
    <w:basedOn w:val="OPCParaBase"/>
    <w:rsid w:val="006D2D8A"/>
    <w:pPr>
      <w:spacing w:before="240" w:line="240" w:lineRule="atLeast"/>
      <w:ind w:hanging="567"/>
    </w:pPr>
    <w:rPr>
      <w:sz w:val="24"/>
    </w:rPr>
  </w:style>
  <w:style w:type="paragraph" w:customStyle="1" w:styleId="Portfolio">
    <w:name w:val="Portfolio"/>
    <w:basedOn w:val="OPCParaBase"/>
    <w:rsid w:val="006D2D8A"/>
    <w:pPr>
      <w:spacing w:line="240" w:lineRule="auto"/>
    </w:pPr>
    <w:rPr>
      <w:i/>
      <w:sz w:val="20"/>
    </w:rPr>
  </w:style>
  <w:style w:type="paragraph" w:customStyle="1" w:styleId="Preamble">
    <w:name w:val="Preamble"/>
    <w:basedOn w:val="OPCParaBase"/>
    <w:next w:val="Normal"/>
    <w:rsid w:val="006D2D8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D2D8A"/>
    <w:pPr>
      <w:spacing w:line="240" w:lineRule="auto"/>
    </w:pPr>
    <w:rPr>
      <w:i/>
      <w:sz w:val="20"/>
    </w:rPr>
  </w:style>
  <w:style w:type="paragraph" w:customStyle="1" w:styleId="Session">
    <w:name w:val="Session"/>
    <w:basedOn w:val="OPCParaBase"/>
    <w:rsid w:val="006D2D8A"/>
    <w:pPr>
      <w:spacing w:line="240" w:lineRule="auto"/>
    </w:pPr>
    <w:rPr>
      <w:sz w:val="28"/>
    </w:rPr>
  </w:style>
  <w:style w:type="paragraph" w:customStyle="1" w:styleId="Sponsor">
    <w:name w:val="Sponsor"/>
    <w:basedOn w:val="OPCParaBase"/>
    <w:rsid w:val="006D2D8A"/>
    <w:pPr>
      <w:spacing w:line="240" w:lineRule="auto"/>
    </w:pPr>
    <w:rPr>
      <w:i/>
    </w:rPr>
  </w:style>
  <w:style w:type="paragraph" w:customStyle="1" w:styleId="Subitem">
    <w:name w:val="Subitem"/>
    <w:aliases w:val="iss"/>
    <w:basedOn w:val="OPCParaBase"/>
    <w:rsid w:val="006D2D8A"/>
    <w:pPr>
      <w:spacing w:before="180" w:line="240" w:lineRule="auto"/>
      <w:ind w:left="709" w:hanging="709"/>
    </w:pPr>
  </w:style>
  <w:style w:type="paragraph" w:customStyle="1" w:styleId="SubitemHead">
    <w:name w:val="SubitemHead"/>
    <w:aliases w:val="issh"/>
    <w:basedOn w:val="OPCParaBase"/>
    <w:rsid w:val="006D2D8A"/>
    <w:pPr>
      <w:keepNext/>
      <w:keepLines/>
      <w:spacing w:before="220" w:line="240" w:lineRule="auto"/>
      <w:ind w:left="709"/>
    </w:pPr>
    <w:rPr>
      <w:rFonts w:ascii="Arial" w:hAnsi="Arial"/>
      <w:i/>
      <w:kern w:val="28"/>
    </w:rPr>
  </w:style>
  <w:style w:type="paragraph" w:customStyle="1" w:styleId="Tablea">
    <w:name w:val="Table(a)"/>
    <w:aliases w:val="ta"/>
    <w:basedOn w:val="OPCParaBase"/>
    <w:rsid w:val="006D2D8A"/>
    <w:pPr>
      <w:spacing w:before="60" w:line="240" w:lineRule="auto"/>
      <w:ind w:left="284" w:hanging="284"/>
    </w:pPr>
    <w:rPr>
      <w:sz w:val="20"/>
    </w:rPr>
  </w:style>
  <w:style w:type="paragraph" w:customStyle="1" w:styleId="TableAA">
    <w:name w:val="Table(AA)"/>
    <w:aliases w:val="taaa"/>
    <w:basedOn w:val="OPCParaBase"/>
    <w:rsid w:val="006D2D8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D2D8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D2D8A"/>
    <w:pPr>
      <w:spacing w:before="60" w:line="240" w:lineRule="atLeast"/>
    </w:pPr>
    <w:rPr>
      <w:sz w:val="20"/>
    </w:rPr>
  </w:style>
  <w:style w:type="paragraph" w:customStyle="1" w:styleId="TLPBoxTextnote">
    <w:name w:val="TLPBoxText(note"/>
    <w:aliases w:val="right)"/>
    <w:basedOn w:val="OPCParaBase"/>
    <w:rsid w:val="006D2D8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D2D8A"/>
    <w:pPr>
      <w:numPr>
        <w:numId w:val="3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D2D8A"/>
    <w:pPr>
      <w:spacing w:before="122" w:line="198" w:lineRule="exact"/>
      <w:ind w:left="1985" w:hanging="851"/>
      <w:jc w:val="right"/>
    </w:pPr>
    <w:rPr>
      <w:sz w:val="18"/>
    </w:rPr>
  </w:style>
  <w:style w:type="paragraph" w:customStyle="1" w:styleId="TLPTableBullet">
    <w:name w:val="TLPTableBullet"/>
    <w:aliases w:val="ttb"/>
    <w:basedOn w:val="OPCParaBase"/>
    <w:rsid w:val="006D2D8A"/>
    <w:pPr>
      <w:spacing w:line="240" w:lineRule="exact"/>
      <w:ind w:left="284" w:hanging="284"/>
    </w:pPr>
    <w:rPr>
      <w:sz w:val="20"/>
    </w:rPr>
  </w:style>
  <w:style w:type="paragraph" w:customStyle="1" w:styleId="TofSectsGroupHeading">
    <w:name w:val="TofSects(GroupHeading)"/>
    <w:basedOn w:val="OPCParaBase"/>
    <w:next w:val="TofSectsSection"/>
    <w:rsid w:val="006D2D8A"/>
    <w:pPr>
      <w:keepLines/>
      <w:spacing w:before="240" w:after="120" w:line="240" w:lineRule="auto"/>
      <w:ind w:left="794"/>
    </w:pPr>
    <w:rPr>
      <w:b/>
      <w:kern w:val="28"/>
      <w:sz w:val="20"/>
    </w:rPr>
  </w:style>
  <w:style w:type="paragraph" w:customStyle="1" w:styleId="TofSectsHeading">
    <w:name w:val="TofSects(Heading)"/>
    <w:basedOn w:val="OPCParaBase"/>
    <w:rsid w:val="006D2D8A"/>
    <w:pPr>
      <w:spacing w:before="240" w:after="120" w:line="240" w:lineRule="auto"/>
    </w:pPr>
    <w:rPr>
      <w:b/>
      <w:sz w:val="24"/>
    </w:rPr>
  </w:style>
  <w:style w:type="paragraph" w:customStyle="1" w:styleId="TofSectsSection">
    <w:name w:val="TofSects(Section)"/>
    <w:basedOn w:val="OPCParaBase"/>
    <w:rsid w:val="006D2D8A"/>
    <w:pPr>
      <w:keepLines/>
      <w:spacing w:before="40" w:line="240" w:lineRule="auto"/>
      <w:ind w:left="1588" w:hanging="794"/>
    </w:pPr>
    <w:rPr>
      <w:kern w:val="28"/>
      <w:sz w:val="18"/>
    </w:rPr>
  </w:style>
  <w:style w:type="paragraph" w:customStyle="1" w:styleId="TofSectsSubdiv">
    <w:name w:val="TofSects(Subdiv)"/>
    <w:basedOn w:val="OPCParaBase"/>
    <w:rsid w:val="006D2D8A"/>
    <w:pPr>
      <w:keepLines/>
      <w:spacing w:before="80" w:line="240" w:lineRule="auto"/>
      <w:ind w:left="1588" w:hanging="794"/>
    </w:pPr>
    <w:rPr>
      <w:kern w:val="28"/>
    </w:rPr>
  </w:style>
  <w:style w:type="numbering" w:customStyle="1" w:styleId="OPCBodyList">
    <w:name w:val="OPCBodyList"/>
    <w:uiPriority w:val="99"/>
    <w:rsid w:val="00E4489D"/>
    <w:pPr>
      <w:numPr>
        <w:numId w:val="39"/>
      </w:numPr>
    </w:pPr>
  </w:style>
  <w:style w:type="paragraph" w:customStyle="1" w:styleId="noteToPara">
    <w:name w:val="noteToPara"/>
    <w:aliases w:val="ntp"/>
    <w:basedOn w:val="OPCParaBase"/>
    <w:rsid w:val="006D2D8A"/>
    <w:pPr>
      <w:spacing w:before="122" w:line="198" w:lineRule="exact"/>
      <w:ind w:left="2353" w:hanging="709"/>
    </w:pPr>
    <w:rPr>
      <w:sz w:val="18"/>
    </w:rPr>
  </w:style>
  <w:style w:type="character" w:customStyle="1" w:styleId="FooterChar">
    <w:name w:val="Footer Char"/>
    <w:basedOn w:val="DefaultParagraphFont"/>
    <w:link w:val="Footer"/>
    <w:rsid w:val="006D2D8A"/>
    <w:rPr>
      <w:sz w:val="22"/>
      <w:szCs w:val="24"/>
    </w:rPr>
  </w:style>
  <w:style w:type="character" w:customStyle="1" w:styleId="BalloonTextChar">
    <w:name w:val="Balloon Text Char"/>
    <w:basedOn w:val="DefaultParagraphFont"/>
    <w:link w:val="BalloonText"/>
    <w:uiPriority w:val="99"/>
    <w:rsid w:val="00E4489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D2D8A"/>
    <w:pPr>
      <w:keepNext/>
      <w:spacing w:before="60" w:line="240" w:lineRule="atLeast"/>
    </w:pPr>
    <w:rPr>
      <w:b/>
      <w:sz w:val="20"/>
    </w:rPr>
  </w:style>
  <w:style w:type="table" w:customStyle="1" w:styleId="CFlag">
    <w:name w:val="CFlag"/>
    <w:basedOn w:val="TableNormal"/>
    <w:uiPriority w:val="99"/>
    <w:rsid w:val="006D2D8A"/>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ENotesHeading2"/>
    <w:rsid w:val="006D2D8A"/>
    <w:pPr>
      <w:keepNext/>
      <w:spacing w:before="120"/>
      <w:outlineLvl w:val="0"/>
    </w:pPr>
    <w:rPr>
      <w:b/>
      <w:sz w:val="28"/>
      <w:szCs w:val="28"/>
    </w:rPr>
  </w:style>
  <w:style w:type="paragraph" w:customStyle="1" w:styleId="ENotesHeading2">
    <w:name w:val="ENotesHeading 2"/>
    <w:aliases w:val="Enh2"/>
    <w:basedOn w:val="OPCParaBase"/>
    <w:next w:val="ENotesHeading3"/>
    <w:rsid w:val="006D2D8A"/>
    <w:pPr>
      <w:keepNext/>
      <w:spacing w:before="120" w:after="120"/>
      <w:outlineLvl w:val="6"/>
    </w:pPr>
    <w:rPr>
      <w:b/>
      <w:sz w:val="24"/>
      <w:szCs w:val="28"/>
    </w:rPr>
  </w:style>
  <w:style w:type="paragraph" w:customStyle="1" w:styleId="ENotesHeading3">
    <w:name w:val="ENotesHeading 3"/>
    <w:aliases w:val="Enh3"/>
    <w:basedOn w:val="OPCParaBase"/>
    <w:next w:val="Normal"/>
    <w:rsid w:val="006D2D8A"/>
    <w:pPr>
      <w:keepNext/>
      <w:spacing w:before="120" w:line="240" w:lineRule="auto"/>
      <w:outlineLvl w:val="7"/>
    </w:pPr>
    <w:rPr>
      <w:b/>
      <w:szCs w:val="24"/>
    </w:rPr>
  </w:style>
  <w:style w:type="paragraph" w:customStyle="1" w:styleId="ENotesText">
    <w:name w:val="ENotesText"/>
    <w:aliases w:val="Ent"/>
    <w:basedOn w:val="OPCParaBase"/>
    <w:next w:val="Normal"/>
    <w:rsid w:val="006D2D8A"/>
    <w:pPr>
      <w:spacing w:before="120"/>
    </w:pPr>
  </w:style>
  <w:style w:type="paragraph" w:customStyle="1" w:styleId="CompiledActNo">
    <w:name w:val="CompiledActNo"/>
    <w:basedOn w:val="OPCParaBase"/>
    <w:next w:val="Normal"/>
    <w:rsid w:val="00E4489D"/>
    <w:rPr>
      <w:b/>
      <w:sz w:val="24"/>
      <w:szCs w:val="24"/>
    </w:rPr>
  </w:style>
  <w:style w:type="paragraph" w:customStyle="1" w:styleId="Paragraphsub-sub-sub">
    <w:name w:val="Paragraph(sub-sub-sub)"/>
    <w:aliases w:val="aaaa"/>
    <w:basedOn w:val="OPCParaBase"/>
    <w:rsid w:val="006D2D8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D2D8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D2D8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D2D8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D2D8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D2D8A"/>
    <w:pPr>
      <w:spacing w:before="60" w:line="240" w:lineRule="auto"/>
    </w:pPr>
    <w:rPr>
      <w:rFonts w:cs="Arial"/>
      <w:sz w:val="20"/>
      <w:szCs w:val="22"/>
    </w:rPr>
  </w:style>
  <w:style w:type="paragraph" w:customStyle="1" w:styleId="NoteToSubpara">
    <w:name w:val="NoteToSubpara"/>
    <w:aliases w:val="nts"/>
    <w:basedOn w:val="OPCParaBase"/>
    <w:rsid w:val="006D2D8A"/>
    <w:pPr>
      <w:spacing w:before="40" w:line="198" w:lineRule="exact"/>
      <w:ind w:left="2835" w:hanging="709"/>
    </w:pPr>
    <w:rPr>
      <w:sz w:val="18"/>
    </w:rPr>
  </w:style>
  <w:style w:type="paragraph" w:customStyle="1" w:styleId="NotesHeading1">
    <w:name w:val="NotesHeading 1"/>
    <w:basedOn w:val="OPCParaBase"/>
    <w:next w:val="Normal"/>
    <w:rsid w:val="006D2D8A"/>
    <w:rPr>
      <w:b/>
      <w:sz w:val="28"/>
      <w:szCs w:val="28"/>
    </w:rPr>
  </w:style>
  <w:style w:type="paragraph" w:customStyle="1" w:styleId="NotesHeading2">
    <w:name w:val="NotesHeading 2"/>
    <w:basedOn w:val="OPCParaBase"/>
    <w:next w:val="Normal"/>
    <w:rsid w:val="006D2D8A"/>
    <w:rPr>
      <w:b/>
      <w:sz w:val="28"/>
      <w:szCs w:val="28"/>
    </w:rPr>
  </w:style>
  <w:style w:type="paragraph" w:customStyle="1" w:styleId="SignCoverPageEnd">
    <w:name w:val="SignCoverPageEnd"/>
    <w:basedOn w:val="OPCParaBase"/>
    <w:next w:val="Normal"/>
    <w:rsid w:val="006D2D8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D2D8A"/>
    <w:pPr>
      <w:pBdr>
        <w:top w:val="single" w:sz="4" w:space="1" w:color="auto"/>
      </w:pBdr>
      <w:spacing w:before="360"/>
      <w:ind w:right="397"/>
      <w:jc w:val="both"/>
    </w:pPr>
  </w:style>
  <w:style w:type="paragraph" w:customStyle="1" w:styleId="ActHead10">
    <w:name w:val="ActHead 10"/>
    <w:aliases w:val="sp"/>
    <w:basedOn w:val="OPCParaBase"/>
    <w:next w:val="ActHead3"/>
    <w:rsid w:val="006D2D8A"/>
    <w:pPr>
      <w:keepNext/>
      <w:spacing w:before="280" w:line="240" w:lineRule="auto"/>
      <w:outlineLvl w:val="1"/>
    </w:pPr>
    <w:rPr>
      <w:b/>
      <w:sz w:val="32"/>
      <w:szCs w:val="30"/>
    </w:rPr>
  </w:style>
  <w:style w:type="paragraph" w:customStyle="1" w:styleId="Schedulepara">
    <w:name w:val="Schedule para"/>
    <w:basedOn w:val="Normal"/>
    <w:rsid w:val="004F65BB"/>
    <w:pPr>
      <w:tabs>
        <w:tab w:val="right" w:pos="567"/>
      </w:tabs>
      <w:spacing w:before="180" w:line="260" w:lineRule="exact"/>
      <w:ind w:left="964" w:hanging="964"/>
      <w:jc w:val="both"/>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7.png"/><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png"/><Relationship Id="rId44"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image" Target="media/image5.wmf"/><Relationship Id="rId35" Type="http://schemas.openxmlformats.org/officeDocument/2006/relationships/footer" Target="footer9.xml"/><Relationship Id="rId43" Type="http://schemas.openxmlformats.org/officeDocument/2006/relationships/header" Target="header15.xml"/><Relationship Id="rId48"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63E6-E50C-4C14-A8A3-C2DCEF04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ConsolAct_amd_vol.dotx</Template>
  <TotalTime>0</TotalTime>
  <Pages>78</Pages>
  <Words>65280</Words>
  <Characters>329667</Characters>
  <Application>Microsoft Office Word</Application>
  <DocSecurity>0</DocSecurity>
  <PresentationFormat/>
  <Lines>9419</Lines>
  <Paragraphs>5562</Paragraphs>
  <ScaleCrop>false</ScaleCrop>
  <HeadingPairs>
    <vt:vector size="2" baseType="variant">
      <vt:variant>
        <vt:lpstr>Title</vt:lpstr>
      </vt:variant>
      <vt:variant>
        <vt:i4>1</vt:i4>
      </vt:variant>
    </vt:vector>
  </HeadingPairs>
  <TitlesOfParts>
    <vt:vector size="1" baseType="lpstr">
      <vt:lpstr>Clean Energy Regulations 2011</vt:lpstr>
    </vt:vector>
  </TitlesOfParts>
  <Manager/>
  <Company/>
  <LinksUpToDate>false</LinksUpToDate>
  <CharactersWithSpaces>389385</CharactersWithSpaces>
  <SharedDoc>false</SharedDoc>
  <HyperlinkBase/>
  <HLinks>
    <vt:vector size="12" baseType="variant">
      <vt:variant>
        <vt:i4>2949173</vt:i4>
      </vt:variant>
      <vt:variant>
        <vt:i4>570</vt:i4>
      </vt:variant>
      <vt:variant>
        <vt:i4>0</vt:i4>
      </vt:variant>
      <vt:variant>
        <vt:i4>5</vt:i4>
      </vt:variant>
      <vt:variant>
        <vt:lpwstr>http://www.climatechange.gov.au/nationalauthority.aspx</vt:lpwstr>
      </vt:variant>
      <vt:variant>
        <vt:lpwstr/>
      </vt:variant>
      <vt:variant>
        <vt:i4>4456513</vt:i4>
      </vt:variant>
      <vt:variant>
        <vt:i4>564</vt:i4>
      </vt:variant>
      <vt:variant>
        <vt:i4>0</vt:i4>
      </vt:variant>
      <vt:variant>
        <vt:i4>5</vt:i4>
      </vt:variant>
      <vt:variant>
        <vt:lpwstr>http://www.hcch.net/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Energy Regulations 2011</dc:title>
  <dc:subject/>
  <dc:creator/>
  <cp:keywords/>
  <dc:description/>
  <cp:lastModifiedBy/>
  <cp:revision>1</cp:revision>
  <cp:lastPrinted>2013-04-02T04:59:00Z</cp:lastPrinted>
  <dcterms:created xsi:type="dcterms:W3CDTF">2013-05-06T07:26:00Z</dcterms:created>
  <dcterms:modified xsi:type="dcterms:W3CDTF">2013-05-06T07:54:00Z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Clean Energy Regulations 2011</vt:lpwstr>
  </property>
  <property fmtid="{D5CDD505-2E9C-101B-9397-08002B2CF9AE}" pid="7" name="Actno">
    <vt:lpwstr/>
  </property>
  <property fmtid="{D5CDD505-2E9C-101B-9397-08002B2CF9AE}" pid="8" name="Class">
    <vt:lpwstr/>
  </property>
  <property fmtid="{D5CDD505-2E9C-101B-9397-08002B2CF9AE}" pid="9" name="DateMade">
    <vt:lpwstr> </vt:lpwstr>
  </property>
  <property fmtid="{D5CDD505-2E9C-101B-9397-08002B2CF9AE}" pid="10" name="EXCO">
    <vt:lpwstr> </vt:lpwstr>
  </property>
  <property fmtid="{D5CDD505-2E9C-101B-9397-08002B2CF9AE}" pid="11" name="Authority">
    <vt:lpwstr> </vt:lpwstr>
  </property>
  <property fmtid="{D5CDD505-2E9C-101B-9397-08002B2CF9AE}" pid="12" name="Classification">
    <vt:lpwstr>N/A</vt:lpwstr>
  </property>
  <property fmtid="{D5CDD505-2E9C-101B-9397-08002B2CF9AE}" pid="13" name="Header">
    <vt:lpwstr>Regulation</vt:lpwstr>
  </property>
</Properties>
</file>