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573" w:rsidRPr="006C1637" w:rsidRDefault="00DC0573">
      <w:pPr>
        <w:pStyle w:val="Title"/>
        <w:rPr>
          <w:b/>
          <w:bCs/>
        </w:rPr>
      </w:pPr>
      <w:r w:rsidRPr="006C1637">
        <w:rPr>
          <w:b/>
          <w:bCs/>
        </w:rPr>
        <w:t>EXPLANATORY STATEMENT</w:t>
      </w:r>
    </w:p>
    <w:p w:rsidR="00DC0573" w:rsidRDefault="00DC0573">
      <w:pPr>
        <w:jc w:val="center"/>
        <w:rPr>
          <w:sz w:val="24"/>
        </w:rPr>
      </w:pPr>
    </w:p>
    <w:p w:rsidR="00A93501" w:rsidRPr="00AA2F7D" w:rsidRDefault="00583D8B" w:rsidP="0060539A">
      <w:pPr>
        <w:jc w:val="center"/>
        <w:rPr>
          <w:b/>
          <w:sz w:val="24"/>
          <w:u w:val="single"/>
        </w:rPr>
      </w:pPr>
      <w:r w:rsidRPr="00AA2F7D">
        <w:rPr>
          <w:b/>
          <w:sz w:val="24"/>
          <w:u w:val="single"/>
        </w:rPr>
        <w:t>Select Legislative Instrument</w:t>
      </w:r>
      <w:r w:rsidR="006C00EE" w:rsidRPr="00AA2F7D">
        <w:rPr>
          <w:b/>
          <w:sz w:val="24"/>
          <w:u w:val="single"/>
        </w:rPr>
        <w:t xml:space="preserve"> 2011</w:t>
      </w:r>
      <w:r w:rsidR="005C283E" w:rsidRPr="00AA2F7D">
        <w:rPr>
          <w:b/>
          <w:sz w:val="24"/>
          <w:u w:val="single"/>
        </w:rPr>
        <w:t xml:space="preserve"> No</w:t>
      </w:r>
      <w:r w:rsidR="00C55AD5">
        <w:rPr>
          <w:b/>
          <w:sz w:val="24"/>
          <w:u w:val="single"/>
        </w:rPr>
        <w:t>.</w:t>
      </w:r>
      <w:r w:rsidR="00AA2F7D" w:rsidRPr="00AA2F7D">
        <w:rPr>
          <w:b/>
          <w:sz w:val="24"/>
          <w:u w:val="single"/>
        </w:rPr>
        <w:t xml:space="preserve"> </w:t>
      </w:r>
      <w:r w:rsidR="00AE20E4">
        <w:rPr>
          <w:b/>
          <w:sz w:val="24"/>
          <w:u w:val="single"/>
        </w:rPr>
        <w:t>21</w:t>
      </w:r>
      <w:r w:rsidR="00AA2F7D" w:rsidRPr="00AA2F7D">
        <w:rPr>
          <w:b/>
          <w:sz w:val="24"/>
          <w:u w:val="single"/>
        </w:rPr>
        <w:t>1</w:t>
      </w:r>
    </w:p>
    <w:p w:rsidR="00A93501" w:rsidRDefault="00A93501" w:rsidP="00A93501">
      <w:pPr>
        <w:jc w:val="center"/>
        <w:rPr>
          <w:sz w:val="24"/>
        </w:rPr>
      </w:pPr>
    </w:p>
    <w:p w:rsidR="00A93501" w:rsidRDefault="00A93501" w:rsidP="00A93501">
      <w:pPr>
        <w:jc w:val="center"/>
        <w:rPr>
          <w:sz w:val="24"/>
        </w:rPr>
      </w:pPr>
      <w:r>
        <w:rPr>
          <w:sz w:val="24"/>
        </w:rPr>
        <w:t>Issued by the Authority of the Minister for Foreign Affairs</w:t>
      </w:r>
    </w:p>
    <w:p w:rsidR="00A93501" w:rsidRDefault="00A93501" w:rsidP="00A93501">
      <w:pPr>
        <w:jc w:val="center"/>
        <w:rPr>
          <w:sz w:val="24"/>
        </w:rPr>
      </w:pPr>
    </w:p>
    <w:p w:rsidR="00A93501" w:rsidRDefault="00A93501" w:rsidP="00A93501">
      <w:pPr>
        <w:jc w:val="center"/>
        <w:rPr>
          <w:sz w:val="24"/>
        </w:rPr>
      </w:pPr>
      <w:r>
        <w:rPr>
          <w:i/>
          <w:sz w:val="24"/>
        </w:rPr>
        <w:t>Nuclear Non-Proliferation (Safeguards) Act 1987</w:t>
      </w:r>
    </w:p>
    <w:p w:rsidR="00A93501" w:rsidRDefault="00A93501" w:rsidP="00A93501">
      <w:pPr>
        <w:jc w:val="center"/>
        <w:rPr>
          <w:sz w:val="24"/>
        </w:rPr>
      </w:pPr>
    </w:p>
    <w:p w:rsidR="00A93501" w:rsidRPr="009F7ADB" w:rsidRDefault="00A93501" w:rsidP="00754240">
      <w:pPr>
        <w:jc w:val="center"/>
        <w:rPr>
          <w:i/>
          <w:iCs/>
          <w:sz w:val="24"/>
        </w:rPr>
      </w:pPr>
      <w:r w:rsidRPr="009F7ADB">
        <w:rPr>
          <w:i/>
          <w:iCs/>
          <w:sz w:val="24"/>
        </w:rPr>
        <w:t>Nuclear Non-Proliferation (Safeg</w:t>
      </w:r>
      <w:r w:rsidR="006C00EE">
        <w:rPr>
          <w:i/>
          <w:iCs/>
          <w:sz w:val="24"/>
        </w:rPr>
        <w:t>uards) Amendment Regulations 2011</w:t>
      </w:r>
      <w:r w:rsidRPr="009F7ADB">
        <w:rPr>
          <w:i/>
          <w:iCs/>
          <w:sz w:val="24"/>
        </w:rPr>
        <w:t xml:space="preserve"> (No. </w:t>
      </w:r>
      <w:r w:rsidR="00AA2F7D">
        <w:rPr>
          <w:i/>
          <w:iCs/>
          <w:sz w:val="24"/>
        </w:rPr>
        <w:t>1</w:t>
      </w:r>
      <w:r w:rsidRPr="009F7ADB">
        <w:rPr>
          <w:i/>
          <w:iCs/>
          <w:sz w:val="24"/>
        </w:rPr>
        <w:t>)</w:t>
      </w:r>
    </w:p>
    <w:p w:rsidR="00A93501" w:rsidRDefault="00A93501" w:rsidP="00A93501">
      <w:pPr>
        <w:rPr>
          <w:sz w:val="24"/>
        </w:rPr>
      </w:pPr>
    </w:p>
    <w:p w:rsidR="006C00EE" w:rsidRPr="006C00EE" w:rsidRDefault="006C00EE" w:rsidP="006C00EE">
      <w:pPr>
        <w:spacing w:after="120"/>
        <w:jc w:val="both"/>
        <w:rPr>
          <w:sz w:val="24"/>
        </w:rPr>
      </w:pPr>
      <w:r w:rsidRPr="006C00EE">
        <w:rPr>
          <w:sz w:val="24"/>
        </w:rPr>
        <w:t xml:space="preserve">Section 74 of the </w:t>
      </w:r>
      <w:r w:rsidRPr="006C00EE">
        <w:rPr>
          <w:i/>
          <w:sz w:val="24"/>
        </w:rPr>
        <w:t>Nuclear Non-Proliferation (Safeguards) Act 1987</w:t>
      </w:r>
      <w:r w:rsidRPr="006C00EE">
        <w:rPr>
          <w:sz w:val="24"/>
        </w:rPr>
        <w:t xml:space="preserve"> (the Act) provides, in part, that the Governor-General may make regulations, not inconsistent with the Act, prescribing matters required or permitted by the Act to be prescribed, or necessary or convenient to be prescribed for carrying out or giving effect to the Act. In addition section 70 of the Act provides that powers, discretions, duties or functions under the Act are to be exercised in accordance with specified international agreements identified in the Act, or prescribed in regulations.  </w:t>
      </w:r>
    </w:p>
    <w:p w:rsidR="006C00EE" w:rsidRDefault="006C00EE" w:rsidP="006C00EE">
      <w:pPr>
        <w:spacing w:after="120"/>
        <w:jc w:val="both"/>
        <w:rPr>
          <w:sz w:val="24"/>
        </w:rPr>
      </w:pPr>
      <w:r w:rsidRPr="006C00EE">
        <w:rPr>
          <w:sz w:val="24"/>
        </w:rPr>
        <w:t xml:space="preserve">Section 3 of the </w:t>
      </w:r>
      <w:r w:rsidRPr="006C00EE">
        <w:rPr>
          <w:i/>
          <w:sz w:val="24"/>
        </w:rPr>
        <w:t>Nuclear Safeguards (Producers of Uranium Ore Concentrates) Charge Act 1993</w:t>
      </w:r>
      <w:r w:rsidRPr="006C00EE">
        <w:rPr>
          <w:sz w:val="24"/>
        </w:rPr>
        <w:t xml:space="preserve"> imposes a charge on producers of uranium ore concentrates (the charge) under certain circumstances. Section 69A of the Act specifies that the charge is due on 1 December each year and that the amount of the charge payable by a producer is $500,000 or an amount prescribed by the regulations, whichever is the lesser.  The amount of the charge, expressed in cents per kilogram of uranium in the uranium ore concentrate produced, is set in the </w:t>
      </w:r>
      <w:r w:rsidRPr="006C00EE">
        <w:rPr>
          <w:i/>
          <w:iCs/>
          <w:sz w:val="24"/>
        </w:rPr>
        <w:t>Nuclear Non-Proliferation (Safeguards) Regulations 1987</w:t>
      </w:r>
      <w:r w:rsidRPr="006C00EE">
        <w:rPr>
          <w:sz w:val="24"/>
        </w:rPr>
        <w:t xml:space="preserve"> (the Principal Regulations).</w:t>
      </w:r>
    </w:p>
    <w:p w:rsidR="00E245A2" w:rsidRPr="00E245A2" w:rsidRDefault="006C00EE" w:rsidP="004F1FCD">
      <w:pPr>
        <w:spacing w:after="120"/>
        <w:jc w:val="both"/>
        <w:rPr>
          <w:sz w:val="24"/>
          <w:szCs w:val="24"/>
        </w:rPr>
      </w:pPr>
      <w:r w:rsidRPr="006C00EE">
        <w:rPr>
          <w:sz w:val="24"/>
          <w:szCs w:val="24"/>
        </w:rPr>
        <w:t xml:space="preserve">The Regulations prescribe to the Principal Regulations the amount of charge payable by a producer of uranium ore concentrates as the </w:t>
      </w:r>
      <w:r w:rsidRPr="006C00EE">
        <w:rPr>
          <w:sz w:val="24"/>
          <w:szCs w:val="24"/>
          <w:u w:val="single"/>
        </w:rPr>
        <w:t>lesser</w:t>
      </w:r>
      <w:r w:rsidRPr="006C00EE">
        <w:rPr>
          <w:sz w:val="24"/>
          <w:szCs w:val="24"/>
        </w:rPr>
        <w:t xml:space="preserve"> of $500,000 or </w:t>
      </w:r>
      <w:r w:rsidR="00B449CD">
        <w:rPr>
          <w:sz w:val="24"/>
          <w:szCs w:val="24"/>
        </w:rPr>
        <w:t>10.3077</w:t>
      </w:r>
      <w:r w:rsidRPr="006C00EE">
        <w:rPr>
          <w:sz w:val="24"/>
          <w:szCs w:val="24"/>
        </w:rPr>
        <w:t xml:space="preserve"> cents per kilogram of uranium in the uranium ore concentrates produced in the previous financial year.</w:t>
      </w:r>
    </w:p>
    <w:p w:rsidR="006C00EE" w:rsidRDefault="006C00EE" w:rsidP="00696764">
      <w:pPr>
        <w:spacing w:after="120"/>
        <w:jc w:val="both"/>
        <w:rPr>
          <w:sz w:val="24"/>
        </w:rPr>
      </w:pPr>
      <w:r w:rsidRPr="006C00EE">
        <w:rPr>
          <w:sz w:val="24"/>
        </w:rPr>
        <w:t xml:space="preserve">There is a level of cost-recovery involved in setting the rate for calculating the charge. The rate is arrived by apportioning Australian Safeguards and Non-Proliferation Office general expenses to work categories related to uranium mining and export. </w:t>
      </w:r>
    </w:p>
    <w:p w:rsidR="00161494" w:rsidRPr="00161494" w:rsidRDefault="00161494" w:rsidP="00696764">
      <w:pPr>
        <w:spacing w:after="120"/>
        <w:jc w:val="both"/>
        <w:rPr>
          <w:sz w:val="24"/>
          <w:szCs w:val="24"/>
        </w:rPr>
      </w:pPr>
      <w:r>
        <w:rPr>
          <w:sz w:val="24"/>
          <w:szCs w:val="24"/>
        </w:rPr>
        <w:t>The then Office of Regulation Review (ORR) advised in 2006 that a Regulation Impact Statement (RIS) is not mandatory, as the direct effect on business is minor in nature, therefore an exception applies.  ORR also advised that subsequent amendments to the charge per kilogram to uranium producers will not require a RIS.  Also, uranium producers</w:t>
      </w:r>
      <w:r w:rsidR="00082054">
        <w:rPr>
          <w:sz w:val="24"/>
          <w:szCs w:val="24"/>
        </w:rPr>
        <w:t xml:space="preserve"> have been consulted </w:t>
      </w:r>
      <w:r>
        <w:rPr>
          <w:sz w:val="24"/>
          <w:szCs w:val="24"/>
        </w:rPr>
        <w:t>of the increase to the uranium producers charge in 2011</w:t>
      </w:r>
      <w:r w:rsidR="00082054">
        <w:rPr>
          <w:sz w:val="24"/>
          <w:szCs w:val="24"/>
        </w:rPr>
        <w:t xml:space="preserve"> and</w:t>
      </w:r>
      <w:r>
        <w:rPr>
          <w:sz w:val="24"/>
          <w:szCs w:val="24"/>
        </w:rPr>
        <w:t xml:space="preserve"> were provided with an opportunity to comment. </w:t>
      </w:r>
    </w:p>
    <w:p w:rsidR="00A93501" w:rsidRDefault="00A93501" w:rsidP="00696764">
      <w:pPr>
        <w:spacing w:after="120"/>
        <w:jc w:val="both"/>
        <w:rPr>
          <w:sz w:val="24"/>
        </w:rPr>
      </w:pPr>
      <w:r>
        <w:rPr>
          <w:sz w:val="24"/>
        </w:rPr>
        <w:t>Details of the Regulations are attached.</w:t>
      </w:r>
    </w:p>
    <w:p w:rsidR="00A93501" w:rsidRPr="003A2AEC" w:rsidRDefault="00A93501" w:rsidP="003A2AEC">
      <w:pPr>
        <w:spacing w:after="120"/>
        <w:jc w:val="both"/>
        <w:rPr>
          <w:sz w:val="24"/>
        </w:rPr>
      </w:pPr>
      <w:r w:rsidRPr="003A2AEC">
        <w:rPr>
          <w:sz w:val="24"/>
        </w:rPr>
        <w:t xml:space="preserve">The </w:t>
      </w:r>
      <w:r w:rsidR="006C1637" w:rsidRPr="003A2AEC">
        <w:rPr>
          <w:sz w:val="24"/>
        </w:rPr>
        <w:t>Regulations commence</w:t>
      </w:r>
      <w:r w:rsidR="009C3149" w:rsidRPr="003A2AEC">
        <w:rPr>
          <w:sz w:val="24"/>
        </w:rPr>
        <w:t>d</w:t>
      </w:r>
      <w:r w:rsidR="006C1637" w:rsidRPr="003A2AEC">
        <w:rPr>
          <w:sz w:val="24"/>
        </w:rPr>
        <w:t xml:space="preserve"> on the da</w:t>
      </w:r>
      <w:r w:rsidR="003A2AEC">
        <w:rPr>
          <w:sz w:val="24"/>
        </w:rPr>
        <w:t>y</w:t>
      </w:r>
      <w:r w:rsidR="006C1637" w:rsidRPr="003A2AEC">
        <w:rPr>
          <w:sz w:val="24"/>
        </w:rPr>
        <w:t xml:space="preserve"> </w:t>
      </w:r>
      <w:r w:rsidR="003A2AEC">
        <w:rPr>
          <w:sz w:val="24"/>
        </w:rPr>
        <w:t>after they were registered on the Federal Register of Legislative Instruments</w:t>
      </w:r>
      <w:r w:rsidR="006C1637" w:rsidRPr="003A2AEC">
        <w:rPr>
          <w:sz w:val="24"/>
        </w:rPr>
        <w:t>.</w:t>
      </w:r>
    </w:p>
    <w:p w:rsidR="007F77B7" w:rsidRDefault="007F77B7" w:rsidP="00696764">
      <w:pPr>
        <w:spacing w:after="120"/>
        <w:jc w:val="both"/>
        <w:rPr>
          <w:sz w:val="24"/>
        </w:rPr>
      </w:pPr>
    </w:p>
    <w:p w:rsidR="007F77B7" w:rsidRDefault="007F77B7" w:rsidP="00696764">
      <w:pPr>
        <w:spacing w:after="120"/>
        <w:jc w:val="both"/>
        <w:rPr>
          <w:sz w:val="24"/>
        </w:rPr>
      </w:pPr>
    </w:p>
    <w:p w:rsidR="007F77B7" w:rsidRDefault="007F77B7" w:rsidP="00696764">
      <w:pPr>
        <w:spacing w:after="120"/>
        <w:jc w:val="both"/>
        <w:rPr>
          <w:sz w:val="24"/>
        </w:rPr>
      </w:pPr>
    </w:p>
    <w:p w:rsidR="007F77B7" w:rsidRDefault="007F77B7" w:rsidP="00696764">
      <w:pPr>
        <w:spacing w:after="120"/>
        <w:jc w:val="both"/>
        <w:rPr>
          <w:sz w:val="24"/>
        </w:rPr>
      </w:pPr>
    </w:p>
    <w:p w:rsidR="007F77B7" w:rsidRDefault="007F77B7" w:rsidP="00696764">
      <w:pPr>
        <w:spacing w:after="120"/>
        <w:jc w:val="both"/>
        <w:rPr>
          <w:sz w:val="24"/>
        </w:rPr>
      </w:pPr>
    </w:p>
    <w:p w:rsidR="007F77B7" w:rsidRDefault="007F77B7" w:rsidP="00696764">
      <w:pPr>
        <w:spacing w:after="120"/>
        <w:jc w:val="both"/>
        <w:rPr>
          <w:sz w:val="24"/>
        </w:rPr>
      </w:pPr>
    </w:p>
    <w:p w:rsidR="007F77B7" w:rsidRDefault="007F77B7" w:rsidP="00696764">
      <w:pPr>
        <w:spacing w:after="120"/>
        <w:jc w:val="both"/>
        <w:rPr>
          <w:sz w:val="24"/>
        </w:rPr>
      </w:pPr>
    </w:p>
    <w:p w:rsidR="007F77B7" w:rsidRDefault="007F77B7" w:rsidP="00696764">
      <w:pPr>
        <w:spacing w:after="120"/>
        <w:jc w:val="both"/>
        <w:rPr>
          <w:sz w:val="24"/>
        </w:rPr>
      </w:pPr>
    </w:p>
    <w:p w:rsidR="00B37D54" w:rsidRDefault="00B37D54" w:rsidP="00696764">
      <w:pPr>
        <w:spacing w:after="120"/>
        <w:jc w:val="both"/>
        <w:rPr>
          <w:sz w:val="24"/>
        </w:rPr>
      </w:pPr>
    </w:p>
    <w:p w:rsidR="00B37D54" w:rsidRDefault="00B37D54" w:rsidP="00696764">
      <w:pPr>
        <w:spacing w:after="120"/>
        <w:jc w:val="both"/>
        <w:rPr>
          <w:sz w:val="24"/>
        </w:rPr>
      </w:pPr>
    </w:p>
    <w:p w:rsidR="00D52EC4" w:rsidRDefault="00D52EC4" w:rsidP="00D52EC4">
      <w:pPr>
        <w:jc w:val="right"/>
        <w:rPr>
          <w:sz w:val="24"/>
          <w:u w:val="single"/>
        </w:rPr>
      </w:pPr>
      <w:r>
        <w:rPr>
          <w:sz w:val="24"/>
          <w:u w:val="single"/>
        </w:rPr>
        <w:t>ATTACHMENT</w:t>
      </w:r>
    </w:p>
    <w:p w:rsidR="007F77B7" w:rsidRDefault="007F77B7" w:rsidP="00D52EC4">
      <w:pPr>
        <w:jc w:val="right"/>
        <w:rPr>
          <w:sz w:val="24"/>
          <w:u w:val="single"/>
        </w:rPr>
      </w:pPr>
    </w:p>
    <w:p w:rsidR="00D52EC4" w:rsidRDefault="00D52EC4" w:rsidP="00147997">
      <w:pPr>
        <w:rPr>
          <w:b/>
          <w:sz w:val="24"/>
        </w:rPr>
      </w:pPr>
      <w:r>
        <w:rPr>
          <w:b/>
          <w:sz w:val="24"/>
        </w:rPr>
        <w:t xml:space="preserve">DETAILS OF AMENDMENTS TO THE </w:t>
      </w:r>
      <w:r w:rsidRPr="00C316A4">
        <w:rPr>
          <w:b/>
          <w:i/>
          <w:iCs/>
          <w:sz w:val="24"/>
        </w:rPr>
        <w:t xml:space="preserve">NUCLEAR NON-PROLIFERATION (SAFEGUARDS) REGULATIONS </w:t>
      </w:r>
      <w:r w:rsidR="00C316A4">
        <w:rPr>
          <w:b/>
          <w:i/>
          <w:iCs/>
          <w:sz w:val="24"/>
        </w:rPr>
        <w:t>1987</w:t>
      </w:r>
    </w:p>
    <w:p w:rsidR="00D52EC4" w:rsidRDefault="00D52EC4" w:rsidP="00D52EC4">
      <w:pPr>
        <w:rPr>
          <w:b/>
          <w:sz w:val="24"/>
        </w:rPr>
      </w:pPr>
    </w:p>
    <w:p w:rsidR="00D52EC4" w:rsidRDefault="00D52EC4" w:rsidP="00D52EC4">
      <w:pPr>
        <w:rPr>
          <w:sz w:val="24"/>
        </w:rPr>
      </w:pPr>
    </w:p>
    <w:p w:rsidR="00D52EC4" w:rsidRDefault="00D52EC4" w:rsidP="003A2AEC">
      <w:pPr>
        <w:jc w:val="both"/>
        <w:rPr>
          <w:sz w:val="24"/>
        </w:rPr>
      </w:pPr>
      <w:r>
        <w:rPr>
          <w:sz w:val="24"/>
          <w:u w:val="single"/>
        </w:rPr>
        <w:t>Regulation 1</w:t>
      </w:r>
      <w:r>
        <w:rPr>
          <w:sz w:val="24"/>
        </w:rPr>
        <w:t xml:space="preserve"> provides that these amendment regulations should be known as the </w:t>
      </w:r>
      <w:r>
        <w:rPr>
          <w:i/>
          <w:sz w:val="24"/>
        </w:rPr>
        <w:t>Nuclear Non-Proliferation (</w:t>
      </w:r>
      <w:r w:rsidRPr="003A2AEC">
        <w:rPr>
          <w:i/>
          <w:sz w:val="24"/>
        </w:rPr>
        <w:t>Safegu</w:t>
      </w:r>
      <w:r w:rsidR="006C00EE">
        <w:rPr>
          <w:i/>
          <w:sz w:val="24"/>
        </w:rPr>
        <w:t>ards) Amendment Regulations 2011</w:t>
      </w:r>
      <w:r w:rsidRPr="003A2AEC">
        <w:rPr>
          <w:i/>
          <w:sz w:val="24"/>
        </w:rPr>
        <w:t xml:space="preserve"> (No. </w:t>
      </w:r>
      <w:r w:rsidR="00AA2F7D">
        <w:rPr>
          <w:i/>
          <w:sz w:val="24"/>
        </w:rPr>
        <w:t>1</w:t>
      </w:r>
      <w:r>
        <w:rPr>
          <w:i/>
          <w:sz w:val="24"/>
        </w:rPr>
        <w:t>)</w:t>
      </w:r>
      <w:r>
        <w:rPr>
          <w:sz w:val="24"/>
        </w:rPr>
        <w:t>.</w:t>
      </w:r>
    </w:p>
    <w:p w:rsidR="00D52EC4" w:rsidRDefault="00D52EC4" w:rsidP="00D52EC4">
      <w:pPr>
        <w:jc w:val="both"/>
        <w:rPr>
          <w:sz w:val="24"/>
        </w:rPr>
      </w:pPr>
    </w:p>
    <w:p w:rsidR="00D52EC4" w:rsidRPr="003A2AEC" w:rsidRDefault="00D52EC4" w:rsidP="003A2AEC">
      <w:pPr>
        <w:jc w:val="both"/>
        <w:rPr>
          <w:sz w:val="24"/>
        </w:rPr>
      </w:pPr>
      <w:r w:rsidRPr="003A2AEC">
        <w:rPr>
          <w:sz w:val="24"/>
          <w:u w:val="single"/>
        </w:rPr>
        <w:t>Regulation 2</w:t>
      </w:r>
      <w:r w:rsidRPr="003A2AEC">
        <w:rPr>
          <w:sz w:val="24"/>
        </w:rPr>
        <w:t xml:space="preserve"> provides that the </w:t>
      </w:r>
      <w:r w:rsidR="00C316A4" w:rsidRPr="003A2AEC">
        <w:rPr>
          <w:sz w:val="24"/>
        </w:rPr>
        <w:t>Regulations commence on the da</w:t>
      </w:r>
      <w:r w:rsidR="003A2AEC">
        <w:rPr>
          <w:sz w:val="24"/>
        </w:rPr>
        <w:t>y after they are registered on the Federal Register of Legislative Instruments</w:t>
      </w:r>
      <w:r w:rsidR="00C316A4" w:rsidRPr="003A2AEC">
        <w:rPr>
          <w:sz w:val="24"/>
        </w:rPr>
        <w:t>.</w:t>
      </w:r>
    </w:p>
    <w:p w:rsidR="00D52EC4" w:rsidRDefault="00D52EC4" w:rsidP="00D52EC4">
      <w:pPr>
        <w:jc w:val="both"/>
        <w:rPr>
          <w:sz w:val="24"/>
        </w:rPr>
      </w:pPr>
    </w:p>
    <w:p w:rsidR="00D52EC4" w:rsidRDefault="00D52EC4" w:rsidP="00D52EC4">
      <w:pPr>
        <w:jc w:val="both"/>
        <w:rPr>
          <w:sz w:val="24"/>
        </w:rPr>
      </w:pPr>
      <w:r>
        <w:rPr>
          <w:sz w:val="24"/>
          <w:u w:val="single"/>
        </w:rPr>
        <w:t>Regulation 3</w:t>
      </w:r>
      <w:r>
        <w:rPr>
          <w:sz w:val="24"/>
        </w:rPr>
        <w:t xml:space="preserve"> provides that Schedule 1 amends the </w:t>
      </w:r>
      <w:r>
        <w:rPr>
          <w:i/>
          <w:sz w:val="24"/>
        </w:rPr>
        <w:t>Nuclear Non-Proliferation (Safeguards) Regulations 1987</w:t>
      </w:r>
      <w:r w:rsidR="00C316A4">
        <w:rPr>
          <w:sz w:val="24"/>
        </w:rPr>
        <w:t xml:space="preserve"> (“the Principal R</w:t>
      </w:r>
      <w:r>
        <w:rPr>
          <w:sz w:val="24"/>
        </w:rPr>
        <w:t>egulations”).</w:t>
      </w:r>
    </w:p>
    <w:p w:rsidR="00D52EC4" w:rsidRDefault="00D52EC4" w:rsidP="00D52EC4">
      <w:pPr>
        <w:jc w:val="both"/>
        <w:rPr>
          <w:sz w:val="24"/>
        </w:rPr>
      </w:pPr>
    </w:p>
    <w:p w:rsidR="00D52EC4" w:rsidRDefault="00D52EC4" w:rsidP="00D52EC4">
      <w:pPr>
        <w:pStyle w:val="Heading1"/>
      </w:pPr>
      <w:r>
        <w:t>Schedule 1</w:t>
      </w:r>
    </w:p>
    <w:p w:rsidR="00D52EC4" w:rsidRPr="00896A73" w:rsidRDefault="00D52EC4" w:rsidP="00D52EC4"/>
    <w:p w:rsidR="00D52EC4" w:rsidRPr="00BE077A" w:rsidRDefault="00D52EC4" w:rsidP="00D52EC4"/>
    <w:p w:rsidR="00D52EC4" w:rsidRPr="003A2AEC" w:rsidRDefault="007F77B7" w:rsidP="00FF181F">
      <w:pPr>
        <w:jc w:val="both"/>
        <w:rPr>
          <w:sz w:val="24"/>
        </w:rPr>
      </w:pPr>
      <w:r w:rsidRPr="003A2AEC">
        <w:rPr>
          <w:sz w:val="24"/>
        </w:rPr>
        <w:t>Item [1</w:t>
      </w:r>
      <w:r w:rsidR="00D52EC4" w:rsidRPr="003A2AEC">
        <w:rPr>
          <w:sz w:val="24"/>
        </w:rPr>
        <w:t>] provides that wit</w:t>
      </w:r>
      <w:r w:rsidR="00196363" w:rsidRPr="003A2AEC">
        <w:rPr>
          <w:sz w:val="24"/>
        </w:rPr>
        <w:t>h</w:t>
      </w:r>
      <w:r w:rsidR="00D52EC4" w:rsidRPr="003A2AEC">
        <w:rPr>
          <w:sz w:val="24"/>
        </w:rPr>
        <w:t>in Para</w:t>
      </w:r>
      <w:r w:rsidR="00C316A4" w:rsidRPr="003A2AEC">
        <w:rPr>
          <w:sz w:val="24"/>
        </w:rPr>
        <w:t>graph 6(a) of the P</w:t>
      </w:r>
      <w:r w:rsidR="00D52EC4" w:rsidRPr="003A2AEC">
        <w:rPr>
          <w:sz w:val="24"/>
        </w:rPr>
        <w:t>rin</w:t>
      </w:r>
      <w:r w:rsidR="00C316A4" w:rsidRPr="003A2AEC">
        <w:rPr>
          <w:sz w:val="24"/>
        </w:rPr>
        <w:t>cipal R</w:t>
      </w:r>
      <w:r w:rsidR="00D52EC4" w:rsidRPr="003A2AEC">
        <w:rPr>
          <w:sz w:val="24"/>
        </w:rPr>
        <w:t xml:space="preserve">egulations </w:t>
      </w:r>
      <w:r w:rsidR="00277E78" w:rsidRPr="003A2AEC">
        <w:rPr>
          <w:sz w:val="24"/>
        </w:rPr>
        <w:t>“</w:t>
      </w:r>
      <w:r w:rsidR="00C51DA5">
        <w:rPr>
          <w:sz w:val="24"/>
        </w:rPr>
        <w:t>9.4893</w:t>
      </w:r>
      <w:r w:rsidR="00277E78" w:rsidRPr="003A2AEC">
        <w:rPr>
          <w:sz w:val="24"/>
        </w:rPr>
        <w:t>”</w:t>
      </w:r>
      <w:r w:rsidR="00D52EC4" w:rsidRPr="003A2AEC">
        <w:rPr>
          <w:sz w:val="24"/>
        </w:rPr>
        <w:t xml:space="preserve"> be omitted and </w:t>
      </w:r>
      <w:r w:rsidR="00B82240" w:rsidRPr="003A2AEC">
        <w:rPr>
          <w:sz w:val="24"/>
        </w:rPr>
        <w:t>“</w:t>
      </w:r>
      <w:r w:rsidR="00B449CD">
        <w:rPr>
          <w:sz w:val="24"/>
        </w:rPr>
        <w:t>10.3077</w:t>
      </w:r>
      <w:r w:rsidR="00B82240" w:rsidRPr="003A2AEC">
        <w:rPr>
          <w:sz w:val="24"/>
        </w:rPr>
        <w:t>”</w:t>
      </w:r>
      <w:r w:rsidR="00D52EC4" w:rsidRPr="003A2AEC">
        <w:rPr>
          <w:sz w:val="24"/>
        </w:rPr>
        <w:t xml:space="preserve"> be inserted.</w:t>
      </w:r>
    </w:p>
    <w:sectPr w:rsidR="00D52EC4" w:rsidRPr="003A2AEC" w:rsidSect="00F24436">
      <w:footerReference w:type="default" r:id="rId7"/>
      <w:pgSz w:w="11907" w:h="16840"/>
      <w:pgMar w:top="851" w:right="1134" w:bottom="1134" w:left="1134"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196" w:rsidRDefault="00DB7196">
      <w:r>
        <w:separator/>
      </w:r>
    </w:p>
  </w:endnote>
  <w:endnote w:type="continuationSeparator" w:id="0">
    <w:p w:rsidR="00DB7196" w:rsidRDefault="00DB71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26C" w:rsidRDefault="008E42FD" w:rsidP="003953E4">
    <w:pPr>
      <w:pStyle w:val="Footer"/>
      <w:jc w:val="center"/>
    </w:pPr>
    <w:r>
      <w:rPr>
        <w:rStyle w:val="PageNumber"/>
      </w:rPr>
      <w:fldChar w:fldCharType="begin"/>
    </w:r>
    <w:r w:rsidR="00EB326C">
      <w:rPr>
        <w:rStyle w:val="PageNumber"/>
      </w:rPr>
      <w:instrText xml:space="preserve"> PAGE </w:instrText>
    </w:r>
    <w:r>
      <w:rPr>
        <w:rStyle w:val="PageNumber"/>
      </w:rPr>
      <w:fldChar w:fldCharType="separate"/>
    </w:r>
    <w:r w:rsidR="00AE20E4">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196" w:rsidRDefault="00DB7196">
      <w:r>
        <w:separator/>
      </w:r>
    </w:p>
  </w:footnote>
  <w:footnote w:type="continuationSeparator" w:id="0">
    <w:p w:rsidR="00DB7196" w:rsidRDefault="00DB71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66C3"/>
    <w:multiLevelType w:val="singleLevel"/>
    <w:tmpl w:val="3E328788"/>
    <w:lvl w:ilvl="0">
      <w:start w:val="21"/>
      <w:numFmt w:val="decimal"/>
      <w:lvlText w:val="%1."/>
      <w:legacy w:legacy="1" w:legacySpace="0" w:legacyIndent="340"/>
      <w:lvlJc w:val="left"/>
      <w:pPr>
        <w:ind w:left="340" w:hanging="340"/>
      </w:pPr>
    </w:lvl>
  </w:abstractNum>
  <w:abstractNum w:abstractNumId="1">
    <w:nsid w:val="107D3DB9"/>
    <w:multiLevelType w:val="singleLevel"/>
    <w:tmpl w:val="59C40A60"/>
    <w:lvl w:ilvl="0">
      <w:start w:val="30"/>
      <w:numFmt w:val="decimal"/>
      <w:lvlText w:val="%1."/>
      <w:legacy w:legacy="1" w:legacySpace="0" w:legacyIndent="340"/>
      <w:lvlJc w:val="left"/>
      <w:pPr>
        <w:ind w:left="340" w:hanging="340"/>
      </w:pPr>
    </w:lvl>
  </w:abstractNum>
  <w:abstractNum w:abstractNumId="2">
    <w:nsid w:val="1D3E0AFA"/>
    <w:multiLevelType w:val="singleLevel"/>
    <w:tmpl w:val="B8E81B44"/>
    <w:lvl w:ilvl="0">
      <w:start w:val="16"/>
      <w:numFmt w:val="decimal"/>
      <w:lvlText w:val="%1."/>
      <w:legacy w:legacy="1" w:legacySpace="0" w:legacyIndent="340"/>
      <w:lvlJc w:val="left"/>
      <w:pPr>
        <w:ind w:left="340" w:hanging="340"/>
      </w:pPr>
    </w:lvl>
  </w:abstractNum>
  <w:abstractNum w:abstractNumId="3">
    <w:nsid w:val="224740AA"/>
    <w:multiLevelType w:val="multilevel"/>
    <w:tmpl w:val="DA82709C"/>
    <w:lvl w:ilvl="0">
      <w:start w:val="1"/>
      <w:numFmt w:val="lowerRoman"/>
      <w:lvlText w:val="(%1)"/>
      <w:legacy w:legacy="1" w:legacySpace="0" w:legacyIndent="720"/>
      <w:lvlJc w:val="left"/>
      <w:pPr>
        <w:ind w:left="720" w:hanging="720"/>
      </w:pPr>
    </w:lvl>
    <w:lvl w:ilvl="1">
      <w:start w:val="1"/>
      <w:numFmt w:val="none"/>
      <w:lvlText w:val=""/>
      <w:legacy w:legacy="1" w:legacySpace="113" w:legacyIndent="454"/>
      <w:lvlJc w:val="left"/>
      <w:pPr>
        <w:ind w:left="1174" w:hanging="454"/>
      </w:pPr>
      <w:rPr>
        <w:rFonts w:ascii="Symbol" w:hAnsi="Symbol" w:hint="default"/>
      </w:rPr>
    </w:lvl>
    <w:lvl w:ilvl="2">
      <w:start w:val="1"/>
      <w:numFmt w:val="decimal"/>
      <w:lvlText w:val="%3."/>
      <w:legacy w:legacy="1" w:legacySpace="0" w:legacyIndent="720"/>
      <w:lvlJc w:val="left"/>
      <w:pPr>
        <w:ind w:left="1894" w:hanging="720"/>
      </w:pPr>
    </w:lvl>
    <w:lvl w:ilvl="3">
      <w:start w:val="1"/>
      <w:numFmt w:val="lowerLetter"/>
      <w:lvlText w:val="%4)"/>
      <w:legacy w:legacy="1" w:legacySpace="0" w:legacyIndent="720"/>
      <w:lvlJc w:val="left"/>
      <w:pPr>
        <w:ind w:left="2614" w:hanging="720"/>
      </w:pPr>
    </w:lvl>
    <w:lvl w:ilvl="4">
      <w:start w:val="1"/>
      <w:numFmt w:val="decimal"/>
      <w:lvlText w:val="(%5)"/>
      <w:legacy w:legacy="1" w:legacySpace="0" w:legacyIndent="720"/>
      <w:lvlJc w:val="left"/>
      <w:pPr>
        <w:ind w:left="3334" w:hanging="720"/>
      </w:pPr>
    </w:lvl>
    <w:lvl w:ilvl="5">
      <w:start w:val="1"/>
      <w:numFmt w:val="lowerLetter"/>
      <w:lvlText w:val="(%6)"/>
      <w:legacy w:legacy="1" w:legacySpace="0" w:legacyIndent="720"/>
      <w:lvlJc w:val="left"/>
      <w:pPr>
        <w:ind w:left="4054" w:hanging="720"/>
      </w:pPr>
    </w:lvl>
    <w:lvl w:ilvl="6">
      <w:start w:val="1"/>
      <w:numFmt w:val="lowerRoman"/>
      <w:lvlText w:val="(%7)"/>
      <w:legacy w:legacy="1" w:legacySpace="0" w:legacyIndent="720"/>
      <w:lvlJc w:val="left"/>
      <w:pPr>
        <w:ind w:left="4774" w:hanging="720"/>
      </w:pPr>
    </w:lvl>
    <w:lvl w:ilvl="7">
      <w:start w:val="1"/>
      <w:numFmt w:val="lowerLetter"/>
      <w:lvlText w:val="(%8)"/>
      <w:legacy w:legacy="1" w:legacySpace="0" w:legacyIndent="720"/>
      <w:lvlJc w:val="left"/>
      <w:pPr>
        <w:ind w:left="5494" w:hanging="720"/>
      </w:pPr>
    </w:lvl>
    <w:lvl w:ilvl="8">
      <w:start w:val="1"/>
      <w:numFmt w:val="lowerRoman"/>
      <w:lvlText w:val="(%9)"/>
      <w:legacy w:legacy="1" w:legacySpace="0" w:legacyIndent="720"/>
      <w:lvlJc w:val="left"/>
      <w:pPr>
        <w:ind w:left="6214" w:hanging="720"/>
      </w:pPr>
    </w:lvl>
  </w:abstractNum>
  <w:abstractNum w:abstractNumId="4">
    <w:nsid w:val="2E0A69E6"/>
    <w:multiLevelType w:val="singleLevel"/>
    <w:tmpl w:val="59C40A60"/>
    <w:lvl w:ilvl="0">
      <w:start w:val="30"/>
      <w:numFmt w:val="decimal"/>
      <w:lvlText w:val="%1."/>
      <w:legacy w:legacy="1" w:legacySpace="0" w:legacyIndent="340"/>
      <w:lvlJc w:val="left"/>
      <w:pPr>
        <w:ind w:left="340" w:hanging="340"/>
      </w:pPr>
    </w:lvl>
  </w:abstractNum>
  <w:abstractNum w:abstractNumId="5">
    <w:nsid w:val="32385E44"/>
    <w:multiLevelType w:val="singleLevel"/>
    <w:tmpl w:val="57F6FCD4"/>
    <w:lvl w:ilvl="0">
      <w:start w:val="19"/>
      <w:numFmt w:val="decimal"/>
      <w:lvlText w:val="%1."/>
      <w:legacy w:legacy="1" w:legacySpace="0" w:legacyIndent="340"/>
      <w:lvlJc w:val="left"/>
      <w:pPr>
        <w:ind w:left="340" w:hanging="340"/>
      </w:pPr>
    </w:lvl>
  </w:abstractNum>
  <w:abstractNum w:abstractNumId="6">
    <w:nsid w:val="331C0605"/>
    <w:multiLevelType w:val="singleLevel"/>
    <w:tmpl w:val="40847D20"/>
    <w:lvl w:ilvl="0">
      <w:start w:val="36"/>
      <w:numFmt w:val="decimal"/>
      <w:lvlText w:val="%1."/>
      <w:legacy w:legacy="1" w:legacySpace="0" w:legacyIndent="340"/>
      <w:lvlJc w:val="left"/>
      <w:pPr>
        <w:ind w:left="340" w:hanging="340"/>
      </w:pPr>
    </w:lvl>
  </w:abstractNum>
  <w:abstractNum w:abstractNumId="7">
    <w:nsid w:val="3D04134F"/>
    <w:multiLevelType w:val="singleLevel"/>
    <w:tmpl w:val="E2CC26D2"/>
    <w:lvl w:ilvl="0">
      <w:start w:val="1"/>
      <w:numFmt w:val="decimal"/>
      <w:lvlText w:val="%1."/>
      <w:legacy w:legacy="1" w:legacySpace="0" w:legacyIndent="340"/>
      <w:lvlJc w:val="left"/>
      <w:pPr>
        <w:ind w:left="340" w:hanging="340"/>
      </w:pPr>
    </w:lvl>
  </w:abstractNum>
  <w:abstractNum w:abstractNumId="8">
    <w:nsid w:val="4447176B"/>
    <w:multiLevelType w:val="singleLevel"/>
    <w:tmpl w:val="0C403FF4"/>
    <w:lvl w:ilvl="0">
      <w:start w:val="3"/>
      <w:numFmt w:val="decimal"/>
      <w:lvlText w:val="%1."/>
      <w:legacy w:legacy="1" w:legacySpace="0" w:legacyIndent="340"/>
      <w:lvlJc w:val="left"/>
      <w:pPr>
        <w:ind w:left="340" w:hanging="340"/>
      </w:pPr>
    </w:lvl>
  </w:abstractNum>
  <w:abstractNum w:abstractNumId="9">
    <w:nsid w:val="49627D39"/>
    <w:multiLevelType w:val="singleLevel"/>
    <w:tmpl w:val="AA34FB80"/>
    <w:lvl w:ilvl="0">
      <w:start w:val="27"/>
      <w:numFmt w:val="decimal"/>
      <w:lvlText w:val="%1."/>
      <w:legacy w:legacy="1" w:legacySpace="0" w:legacyIndent="340"/>
      <w:lvlJc w:val="left"/>
      <w:pPr>
        <w:ind w:left="340" w:hanging="340"/>
      </w:pPr>
    </w:lvl>
  </w:abstractNum>
  <w:abstractNum w:abstractNumId="10">
    <w:nsid w:val="4B8167B8"/>
    <w:multiLevelType w:val="singleLevel"/>
    <w:tmpl w:val="A6CA2DC0"/>
    <w:lvl w:ilvl="0">
      <w:start w:val="34"/>
      <w:numFmt w:val="decimal"/>
      <w:lvlText w:val="%1."/>
      <w:legacy w:legacy="1" w:legacySpace="0" w:legacyIndent="340"/>
      <w:lvlJc w:val="left"/>
      <w:pPr>
        <w:ind w:left="340" w:hanging="340"/>
      </w:pPr>
    </w:lvl>
  </w:abstractNum>
  <w:abstractNum w:abstractNumId="11">
    <w:nsid w:val="546571EF"/>
    <w:multiLevelType w:val="multilevel"/>
    <w:tmpl w:val="78FCC89A"/>
    <w:lvl w:ilvl="0">
      <w:start w:val="1"/>
      <w:numFmt w:val="lowerRoman"/>
      <w:lvlText w:val="(%1)"/>
      <w:legacy w:legacy="1" w:legacySpace="113" w:legacyIndent="454"/>
      <w:lvlJc w:val="left"/>
      <w:pPr>
        <w:ind w:left="454" w:hanging="454"/>
      </w:pPr>
    </w:lvl>
    <w:lvl w:ilvl="1">
      <w:start w:val="1"/>
      <w:numFmt w:val="none"/>
      <w:lvlText w:val=""/>
      <w:legacy w:legacy="1" w:legacySpace="57" w:legacyIndent="284"/>
      <w:lvlJc w:val="left"/>
      <w:pPr>
        <w:ind w:left="738" w:hanging="284"/>
      </w:pPr>
      <w:rPr>
        <w:rFonts w:ascii="Symbol" w:hAnsi="Symbol" w:hint="default"/>
      </w:rPr>
    </w:lvl>
    <w:lvl w:ilvl="2">
      <w:start w:val="1"/>
      <w:numFmt w:val="none"/>
      <w:lvlText w:val=""/>
      <w:legacy w:legacy="1" w:legacySpace="0" w:legacyIndent="283"/>
      <w:lvlJc w:val="left"/>
      <w:rPr>
        <w:rFonts w:ascii="Symbol" w:hAnsi="Symbol" w:hint="default"/>
      </w:rPr>
    </w:lvl>
    <w:lvl w:ilvl="3">
      <w:start w:val="1"/>
      <w:numFmt w:val="none"/>
      <w:lvlText w:val=""/>
      <w:legacy w:legacy="1" w:legacySpace="0" w:legacyIndent="283"/>
      <w:lvlJc w:val="left"/>
      <w:rPr>
        <w:rFonts w:ascii="Symbol" w:hAnsi="Symbol" w:hint="default"/>
      </w:rPr>
    </w:lvl>
    <w:lvl w:ilvl="4">
      <w:start w:val="1"/>
      <w:numFmt w:val="none"/>
      <w:lvlText w:val=""/>
      <w:legacy w:legacy="1" w:legacySpace="0" w:legacyIndent="283"/>
      <w:lvlJc w:val="left"/>
      <w:rPr>
        <w:rFonts w:ascii="Symbol" w:hAnsi="Symbol" w:hint="default"/>
      </w:rPr>
    </w:lvl>
    <w:lvl w:ilvl="5">
      <w:start w:val="1"/>
      <w:numFmt w:val="none"/>
      <w:lvlText w:val=""/>
      <w:legacy w:legacy="1" w:legacySpace="0" w:legacyIndent="283"/>
      <w:lvlJc w:val="left"/>
      <w:rPr>
        <w:rFonts w:ascii="Symbol" w:hAnsi="Symbol" w:hint="default"/>
      </w:rPr>
    </w:lvl>
    <w:lvl w:ilvl="6">
      <w:start w:val="1"/>
      <w:numFmt w:val="none"/>
      <w:lvlText w:val=""/>
      <w:legacy w:legacy="1" w:legacySpace="0" w:legacyIndent="283"/>
      <w:lvlJc w:val="left"/>
      <w:rPr>
        <w:rFonts w:ascii="Symbol" w:hAnsi="Symbol" w:hint="default"/>
      </w:rPr>
    </w:lvl>
    <w:lvl w:ilvl="7">
      <w:start w:val="1"/>
      <w:numFmt w:val="none"/>
      <w:lvlText w:val=""/>
      <w:legacy w:legacy="1" w:legacySpace="0" w:legacyIndent="283"/>
      <w:lvlJc w:val="left"/>
      <w:rPr>
        <w:rFonts w:ascii="Symbol" w:hAnsi="Symbol" w:hint="default"/>
      </w:rPr>
    </w:lvl>
    <w:lvl w:ilvl="8">
      <w:start w:val="1"/>
      <w:numFmt w:val="none"/>
      <w:lvlText w:val=""/>
      <w:legacy w:legacy="1" w:legacySpace="0" w:legacyIndent="283"/>
      <w:lvlJc w:val="left"/>
      <w:rPr>
        <w:rFonts w:ascii="Symbol" w:hAnsi="Symbol" w:hint="default"/>
      </w:rPr>
    </w:lvl>
  </w:abstractNum>
  <w:abstractNum w:abstractNumId="12">
    <w:nsid w:val="595019B3"/>
    <w:multiLevelType w:val="singleLevel"/>
    <w:tmpl w:val="18B065DA"/>
    <w:lvl w:ilvl="0">
      <w:start w:val="1"/>
      <w:numFmt w:val="decimal"/>
      <w:lvlText w:val="%1."/>
      <w:legacy w:legacy="1" w:legacySpace="0" w:legacyIndent="340"/>
      <w:lvlJc w:val="left"/>
      <w:pPr>
        <w:ind w:left="340" w:hanging="340"/>
      </w:pPr>
    </w:lvl>
  </w:abstractNum>
  <w:abstractNum w:abstractNumId="13">
    <w:nsid w:val="668A7716"/>
    <w:multiLevelType w:val="singleLevel"/>
    <w:tmpl w:val="A6F22C86"/>
    <w:lvl w:ilvl="0">
      <w:start w:val="2"/>
      <w:numFmt w:val="decimal"/>
      <w:lvlText w:val="%1."/>
      <w:legacy w:legacy="1" w:legacySpace="0" w:legacyIndent="340"/>
      <w:lvlJc w:val="left"/>
      <w:pPr>
        <w:ind w:left="340" w:hanging="340"/>
      </w:pPr>
    </w:lvl>
  </w:abstractNum>
  <w:abstractNum w:abstractNumId="14">
    <w:nsid w:val="66E9488A"/>
    <w:multiLevelType w:val="singleLevel"/>
    <w:tmpl w:val="515454A0"/>
    <w:lvl w:ilvl="0">
      <w:start w:val="8"/>
      <w:numFmt w:val="decimal"/>
      <w:lvlText w:val="%1."/>
      <w:legacy w:legacy="1" w:legacySpace="0" w:legacyIndent="340"/>
      <w:lvlJc w:val="left"/>
      <w:pPr>
        <w:ind w:left="340" w:hanging="340"/>
      </w:pPr>
    </w:lvl>
  </w:abstractNum>
  <w:abstractNum w:abstractNumId="15">
    <w:nsid w:val="67D1196A"/>
    <w:multiLevelType w:val="singleLevel"/>
    <w:tmpl w:val="48E61D56"/>
    <w:lvl w:ilvl="0">
      <w:start w:val="4"/>
      <w:numFmt w:val="decimal"/>
      <w:lvlText w:val="%1."/>
      <w:legacy w:legacy="1" w:legacySpace="0" w:legacyIndent="340"/>
      <w:lvlJc w:val="left"/>
      <w:pPr>
        <w:ind w:left="340" w:hanging="340"/>
      </w:pPr>
    </w:lvl>
  </w:abstractNum>
  <w:abstractNum w:abstractNumId="16">
    <w:nsid w:val="69621376"/>
    <w:multiLevelType w:val="singleLevel"/>
    <w:tmpl w:val="93FA89BC"/>
    <w:lvl w:ilvl="0">
      <w:start w:val="26"/>
      <w:numFmt w:val="decimal"/>
      <w:lvlText w:val="%1."/>
      <w:legacy w:legacy="1" w:legacySpace="0" w:legacyIndent="340"/>
      <w:lvlJc w:val="left"/>
      <w:pPr>
        <w:ind w:left="340" w:hanging="340"/>
      </w:pPr>
    </w:lvl>
  </w:abstractNum>
  <w:abstractNum w:abstractNumId="17">
    <w:nsid w:val="6FE3236D"/>
    <w:multiLevelType w:val="singleLevel"/>
    <w:tmpl w:val="A26A69FA"/>
    <w:lvl w:ilvl="0">
      <w:start w:val="28"/>
      <w:numFmt w:val="decimal"/>
      <w:lvlText w:val="%1."/>
      <w:legacy w:legacy="1" w:legacySpace="0" w:legacyIndent="340"/>
      <w:lvlJc w:val="left"/>
      <w:pPr>
        <w:ind w:left="340" w:hanging="340"/>
      </w:pPr>
    </w:lvl>
  </w:abstractNum>
  <w:abstractNum w:abstractNumId="18">
    <w:nsid w:val="77B23BD8"/>
    <w:multiLevelType w:val="singleLevel"/>
    <w:tmpl w:val="2FA2E43C"/>
    <w:lvl w:ilvl="0">
      <w:start w:val="32"/>
      <w:numFmt w:val="decimal"/>
      <w:lvlText w:val="%1."/>
      <w:legacy w:legacy="1" w:legacySpace="0" w:legacyIndent="340"/>
      <w:lvlJc w:val="left"/>
      <w:pPr>
        <w:ind w:left="340" w:hanging="340"/>
      </w:pPr>
    </w:lvl>
  </w:abstractNum>
  <w:abstractNum w:abstractNumId="19">
    <w:nsid w:val="7984189B"/>
    <w:multiLevelType w:val="singleLevel"/>
    <w:tmpl w:val="321E0B34"/>
    <w:lvl w:ilvl="0">
      <w:start w:val="12"/>
      <w:numFmt w:val="decimal"/>
      <w:lvlText w:val="%1."/>
      <w:legacy w:legacy="1" w:legacySpace="0" w:legacyIndent="340"/>
      <w:lvlJc w:val="left"/>
      <w:pPr>
        <w:ind w:left="340" w:hanging="340"/>
      </w:pPr>
    </w:lvl>
  </w:abstractNum>
  <w:abstractNum w:abstractNumId="20">
    <w:nsid w:val="7E92734E"/>
    <w:multiLevelType w:val="singleLevel"/>
    <w:tmpl w:val="936E73DC"/>
    <w:lvl w:ilvl="0">
      <w:start w:val="29"/>
      <w:numFmt w:val="decimal"/>
      <w:lvlText w:val="%1."/>
      <w:legacy w:legacy="1" w:legacySpace="0" w:legacyIndent="340"/>
      <w:lvlJc w:val="left"/>
      <w:pPr>
        <w:ind w:left="340" w:hanging="340"/>
      </w:pPr>
    </w:lvl>
  </w:abstractNum>
  <w:num w:numId="1">
    <w:abstractNumId w:val="3"/>
  </w:num>
  <w:num w:numId="2">
    <w:abstractNumId w:val="12"/>
  </w:num>
  <w:num w:numId="3">
    <w:abstractNumId w:val="13"/>
  </w:num>
  <w:num w:numId="4">
    <w:abstractNumId w:val="8"/>
  </w:num>
  <w:num w:numId="5">
    <w:abstractNumId w:val="15"/>
  </w:num>
  <w:num w:numId="6">
    <w:abstractNumId w:val="14"/>
  </w:num>
  <w:num w:numId="7">
    <w:abstractNumId w:val="19"/>
  </w:num>
  <w:num w:numId="8">
    <w:abstractNumId w:val="2"/>
  </w:num>
  <w:num w:numId="9">
    <w:abstractNumId w:val="5"/>
  </w:num>
  <w:num w:numId="10">
    <w:abstractNumId w:val="0"/>
  </w:num>
  <w:num w:numId="11">
    <w:abstractNumId w:val="16"/>
  </w:num>
  <w:num w:numId="12">
    <w:abstractNumId w:val="9"/>
  </w:num>
  <w:num w:numId="13">
    <w:abstractNumId w:val="17"/>
  </w:num>
  <w:num w:numId="14">
    <w:abstractNumId w:val="20"/>
  </w:num>
  <w:num w:numId="15">
    <w:abstractNumId w:val="1"/>
  </w:num>
  <w:num w:numId="16">
    <w:abstractNumId w:val="4"/>
  </w:num>
  <w:num w:numId="17">
    <w:abstractNumId w:val="18"/>
  </w:num>
  <w:num w:numId="18">
    <w:abstractNumId w:val="10"/>
  </w:num>
  <w:num w:numId="19">
    <w:abstractNumId w:val="6"/>
  </w:num>
  <w:num w:numId="20">
    <w:abstractNumId w:val="11"/>
  </w:num>
  <w:num w:numId="21">
    <w:abstractNumId w:val="11"/>
    <w:lvlOverride w:ilvl="0">
      <w:lvl w:ilvl="0">
        <w:start w:val="1"/>
        <w:numFmt w:val="lowerRoman"/>
        <w:lvlText w:val="(%1)"/>
        <w:legacy w:legacy="1" w:legacySpace="113" w:legacyIndent="454"/>
        <w:lvlJc w:val="left"/>
        <w:pPr>
          <w:ind w:left="454" w:hanging="454"/>
        </w:pPr>
      </w:lvl>
    </w:lvlOverride>
    <w:lvlOverride w:ilvl="1">
      <w:lvl w:ilvl="1">
        <w:start w:val="1"/>
        <w:numFmt w:val="none"/>
        <w:lvlText w:val=""/>
        <w:legacy w:legacy="1" w:legacySpace="57" w:legacyIndent="284"/>
        <w:lvlJc w:val="left"/>
        <w:pPr>
          <w:ind w:left="738" w:hanging="284"/>
        </w:pPr>
        <w:rPr>
          <w:rFonts w:ascii="Symbol" w:hAnsi="Symbol" w:hint="default"/>
        </w:rPr>
      </w:lvl>
    </w:lvlOverride>
    <w:lvlOverride w:ilvl="2">
      <w:lvl w:ilvl="2">
        <w:start w:val="1"/>
        <w:numFmt w:val="none"/>
        <w:lvlText w:val=""/>
        <w:legacy w:legacy="1" w:legacySpace="0" w:legacyIndent="283"/>
        <w:lvlJc w:val="left"/>
        <w:rPr>
          <w:rFonts w:ascii="Symbol" w:hAnsi="Symbol" w:hint="default"/>
        </w:rPr>
      </w:lvl>
    </w:lvlOverride>
    <w:lvlOverride w:ilvl="3">
      <w:lvl w:ilvl="3">
        <w:start w:val="1"/>
        <w:numFmt w:val="none"/>
        <w:lvlText w:val=""/>
        <w:legacy w:legacy="1" w:legacySpace="0" w:legacyIndent="283"/>
        <w:lvlJc w:val="left"/>
        <w:rPr>
          <w:rFonts w:ascii="Symbol" w:hAnsi="Symbol" w:hint="default"/>
        </w:rPr>
      </w:lvl>
    </w:lvlOverride>
    <w:lvlOverride w:ilvl="4">
      <w:lvl w:ilvl="4">
        <w:start w:val="1"/>
        <w:numFmt w:val="none"/>
        <w:lvlText w:val=""/>
        <w:legacy w:legacy="1" w:legacySpace="0" w:legacyIndent="283"/>
        <w:lvlJc w:val="left"/>
        <w:rPr>
          <w:rFonts w:ascii="Symbol" w:hAnsi="Symbol" w:hint="default"/>
        </w:rPr>
      </w:lvl>
    </w:lvlOverride>
    <w:lvlOverride w:ilvl="5">
      <w:lvl w:ilvl="5">
        <w:start w:val="1"/>
        <w:numFmt w:val="none"/>
        <w:lvlText w:val=""/>
        <w:legacy w:legacy="1" w:legacySpace="0" w:legacyIndent="283"/>
        <w:lvlJc w:val="left"/>
        <w:rPr>
          <w:rFonts w:ascii="Symbol" w:hAnsi="Symbol" w:hint="default"/>
        </w:rPr>
      </w:lvl>
    </w:lvlOverride>
    <w:lvlOverride w:ilvl="6">
      <w:lvl w:ilvl="6">
        <w:start w:val="1"/>
        <w:numFmt w:val="none"/>
        <w:lvlText w:val=""/>
        <w:legacy w:legacy="1" w:legacySpace="0" w:legacyIndent="283"/>
        <w:lvlJc w:val="left"/>
        <w:rPr>
          <w:rFonts w:ascii="Symbol" w:hAnsi="Symbol" w:hint="default"/>
        </w:rPr>
      </w:lvl>
    </w:lvlOverride>
    <w:lvlOverride w:ilvl="7">
      <w:lvl w:ilvl="7">
        <w:start w:val="1"/>
        <w:numFmt w:val="none"/>
        <w:lvlText w:val=""/>
        <w:legacy w:legacy="1" w:legacySpace="0" w:legacyIndent="283"/>
        <w:lvlJc w:val="left"/>
        <w:rPr>
          <w:rFonts w:ascii="Symbol" w:hAnsi="Symbol" w:hint="default"/>
        </w:rPr>
      </w:lvl>
    </w:lvlOverride>
    <w:lvlOverride w:ilvl="8">
      <w:lvl w:ilvl="8">
        <w:start w:val="1"/>
        <w:numFmt w:val="none"/>
        <w:lvlText w:val=""/>
        <w:legacy w:legacy="1" w:legacySpace="0" w:legacyIndent="283"/>
        <w:lvlJc w:val="left"/>
        <w:rPr>
          <w:rFonts w:ascii="Symbol" w:hAnsi="Symbol" w:hint="default"/>
        </w:rPr>
      </w:lvl>
    </w:lvlOverride>
  </w:num>
  <w:num w:numId="22">
    <w:abstractNumId w:val="11"/>
    <w:lvlOverride w:ilvl="0">
      <w:lvl w:ilvl="0">
        <w:start w:val="1"/>
        <w:numFmt w:val="lowerRoman"/>
        <w:lvlText w:val="(%1)"/>
        <w:legacy w:legacy="1" w:legacySpace="113" w:legacyIndent="454"/>
        <w:lvlJc w:val="left"/>
        <w:pPr>
          <w:ind w:left="454" w:hanging="454"/>
        </w:pPr>
      </w:lvl>
    </w:lvlOverride>
    <w:lvlOverride w:ilvl="1">
      <w:lvl w:ilvl="1">
        <w:start w:val="1"/>
        <w:numFmt w:val="none"/>
        <w:lvlText w:val=""/>
        <w:legacy w:legacy="1" w:legacySpace="57" w:legacyIndent="284"/>
        <w:lvlJc w:val="left"/>
        <w:pPr>
          <w:ind w:left="738" w:hanging="284"/>
        </w:pPr>
        <w:rPr>
          <w:rFonts w:ascii="Symbol" w:hAnsi="Symbol" w:hint="default"/>
        </w:rPr>
      </w:lvl>
    </w:lvlOverride>
    <w:lvlOverride w:ilvl="2">
      <w:lvl w:ilvl="2">
        <w:start w:val="1"/>
        <w:numFmt w:val="none"/>
        <w:lvlText w:val=""/>
        <w:legacy w:legacy="1" w:legacySpace="0" w:legacyIndent="283"/>
        <w:lvlJc w:val="left"/>
        <w:rPr>
          <w:rFonts w:ascii="Symbol" w:hAnsi="Symbol" w:hint="default"/>
        </w:rPr>
      </w:lvl>
    </w:lvlOverride>
    <w:lvlOverride w:ilvl="3">
      <w:lvl w:ilvl="3">
        <w:start w:val="1"/>
        <w:numFmt w:val="none"/>
        <w:lvlText w:val=""/>
        <w:legacy w:legacy="1" w:legacySpace="0" w:legacyIndent="283"/>
        <w:lvlJc w:val="left"/>
        <w:rPr>
          <w:rFonts w:ascii="Symbol" w:hAnsi="Symbol" w:hint="default"/>
        </w:rPr>
      </w:lvl>
    </w:lvlOverride>
    <w:lvlOverride w:ilvl="4">
      <w:lvl w:ilvl="4">
        <w:start w:val="1"/>
        <w:numFmt w:val="none"/>
        <w:lvlText w:val=""/>
        <w:legacy w:legacy="1" w:legacySpace="0" w:legacyIndent="283"/>
        <w:lvlJc w:val="left"/>
        <w:rPr>
          <w:rFonts w:ascii="Symbol" w:hAnsi="Symbol" w:hint="default"/>
        </w:rPr>
      </w:lvl>
    </w:lvlOverride>
    <w:lvlOverride w:ilvl="5">
      <w:lvl w:ilvl="5">
        <w:start w:val="1"/>
        <w:numFmt w:val="none"/>
        <w:lvlText w:val=""/>
        <w:legacy w:legacy="1" w:legacySpace="0" w:legacyIndent="283"/>
        <w:lvlJc w:val="left"/>
        <w:rPr>
          <w:rFonts w:ascii="Symbol" w:hAnsi="Symbol" w:hint="default"/>
        </w:rPr>
      </w:lvl>
    </w:lvlOverride>
    <w:lvlOverride w:ilvl="6">
      <w:lvl w:ilvl="6">
        <w:start w:val="1"/>
        <w:numFmt w:val="none"/>
        <w:lvlText w:val=""/>
        <w:legacy w:legacy="1" w:legacySpace="0" w:legacyIndent="283"/>
        <w:lvlJc w:val="left"/>
        <w:rPr>
          <w:rFonts w:ascii="Symbol" w:hAnsi="Symbol" w:hint="default"/>
        </w:rPr>
      </w:lvl>
    </w:lvlOverride>
    <w:lvlOverride w:ilvl="7">
      <w:lvl w:ilvl="7">
        <w:start w:val="1"/>
        <w:numFmt w:val="none"/>
        <w:lvlText w:val=""/>
        <w:legacy w:legacy="1" w:legacySpace="0" w:legacyIndent="283"/>
        <w:lvlJc w:val="left"/>
        <w:rPr>
          <w:rFonts w:ascii="Symbol" w:hAnsi="Symbol" w:hint="default"/>
        </w:rPr>
      </w:lvl>
    </w:lvlOverride>
    <w:lvlOverride w:ilvl="8">
      <w:lvl w:ilvl="8">
        <w:start w:val="1"/>
        <w:numFmt w:val="none"/>
        <w:lvlText w:val=""/>
        <w:legacy w:legacy="1" w:legacySpace="0" w:legacyIndent="283"/>
        <w:lvlJc w:val="left"/>
        <w:rPr>
          <w:rFonts w:ascii="Symbol" w:hAnsi="Symbol" w:hint="default"/>
        </w:rPr>
      </w:lvl>
    </w:lvlOverride>
  </w:num>
  <w:num w:numId="23">
    <w:abstractNumId w:val="11"/>
    <w:lvlOverride w:ilvl="0">
      <w:lvl w:ilvl="0">
        <w:start w:val="1"/>
        <w:numFmt w:val="lowerRoman"/>
        <w:lvlText w:val="(%1)"/>
        <w:legacy w:legacy="1" w:legacySpace="113" w:legacyIndent="454"/>
        <w:lvlJc w:val="left"/>
        <w:pPr>
          <w:ind w:left="454" w:hanging="454"/>
        </w:pPr>
      </w:lvl>
    </w:lvlOverride>
    <w:lvlOverride w:ilvl="1">
      <w:lvl w:ilvl="1">
        <w:start w:val="1"/>
        <w:numFmt w:val="none"/>
        <w:lvlText w:val=""/>
        <w:legacy w:legacy="1" w:legacySpace="57" w:legacyIndent="284"/>
        <w:lvlJc w:val="left"/>
        <w:pPr>
          <w:ind w:left="738" w:hanging="284"/>
        </w:pPr>
        <w:rPr>
          <w:rFonts w:ascii="Symbol" w:hAnsi="Symbol" w:hint="default"/>
        </w:rPr>
      </w:lvl>
    </w:lvlOverride>
    <w:lvlOverride w:ilvl="2">
      <w:lvl w:ilvl="2">
        <w:start w:val="1"/>
        <w:numFmt w:val="none"/>
        <w:lvlText w:val=""/>
        <w:legacy w:legacy="1" w:legacySpace="0" w:legacyIndent="283"/>
        <w:lvlJc w:val="left"/>
        <w:rPr>
          <w:rFonts w:ascii="Symbol" w:hAnsi="Symbol" w:hint="default"/>
        </w:rPr>
      </w:lvl>
    </w:lvlOverride>
    <w:lvlOverride w:ilvl="3">
      <w:lvl w:ilvl="3">
        <w:start w:val="1"/>
        <w:numFmt w:val="none"/>
        <w:lvlText w:val=""/>
        <w:legacy w:legacy="1" w:legacySpace="0" w:legacyIndent="283"/>
        <w:lvlJc w:val="left"/>
        <w:rPr>
          <w:rFonts w:ascii="Symbol" w:hAnsi="Symbol" w:hint="default"/>
        </w:rPr>
      </w:lvl>
    </w:lvlOverride>
    <w:lvlOverride w:ilvl="4">
      <w:lvl w:ilvl="4">
        <w:start w:val="1"/>
        <w:numFmt w:val="none"/>
        <w:lvlText w:val=""/>
        <w:legacy w:legacy="1" w:legacySpace="0" w:legacyIndent="283"/>
        <w:lvlJc w:val="left"/>
        <w:rPr>
          <w:rFonts w:ascii="Symbol" w:hAnsi="Symbol" w:hint="default"/>
        </w:rPr>
      </w:lvl>
    </w:lvlOverride>
    <w:lvlOverride w:ilvl="5">
      <w:lvl w:ilvl="5">
        <w:start w:val="1"/>
        <w:numFmt w:val="none"/>
        <w:lvlText w:val=""/>
        <w:legacy w:legacy="1" w:legacySpace="0" w:legacyIndent="283"/>
        <w:lvlJc w:val="left"/>
        <w:rPr>
          <w:rFonts w:ascii="Symbol" w:hAnsi="Symbol" w:hint="default"/>
        </w:rPr>
      </w:lvl>
    </w:lvlOverride>
    <w:lvlOverride w:ilvl="6">
      <w:lvl w:ilvl="6">
        <w:start w:val="1"/>
        <w:numFmt w:val="none"/>
        <w:lvlText w:val=""/>
        <w:legacy w:legacy="1" w:legacySpace="0" w:legacyIndent="283"/>
        <w:lvlJc w:val="left"/>
        <w:rPr>
          <w:rFonts w:ascii="Symbol" w:hAnsi="Symbol" w:hint="default"/>
        </w:rPr>
      </w:lvl>
    </w:lvlOverride>
    <w:lvlOverride w:ilvl="7">
      <w:lvl w:ilvl="7">
        <w:start w:val="1"/>
        <w:numFmt w:val="none"/>
        <w:lvlText w:val=""/>
        <w:legacy w:legacy="1" w:legacySpace="0" w:legacyIndent="283"/>
        <w:lvlJc w:val="left"/>
        <w:rPr>
          <w:rFonts w:ascii="Symbol" w:hAnsi="Symbol" w:hint="default"/>
        </w:rPr>
      </w:lvl>
    </w:lvlOverride>
    <w:lvlOverride w:ilvl="8">
      <w:lvl w:ilvl="8">
        <w:start w:val="1"/>
        <w:numFmt w:val="none"/>
        <w:lvlText w:val=""/>
        <w:legacy w:legacy="1" w:legacySpace="0" w:legacyIndent="283"/>
        <w:lvlJc w:val="left"/>
        <w:rPr>
          <w:rFonts w:ascii="Symbol" w:hAnsi="Symbol" w:hint="default"/>
        </w:rPr>
      </w:lvl>
    </w:lvlOverride>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SpellingErrors/>
  <w:hideGrammaticalErrors/>
  <w:proofState w:spelling="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rsids>
    <w:rsidRoot w:val="00A93501"/>
    <w:rsid w:val="00052233"/>
    <w:rsid w:val="00082054"/>
    <w:rsid w:val="000A5856"/>
    <w:rsid w:val="000D5EF5"/>
    <w:rsid w:val="000E5663"/>
    <w:rsid w:val="000E5C2A"/>
    <w:rsid w:val="00106B89"/>
    <w:rsid w:val="001323A9"/>
    <w:rsid w:val="0014093D"/>
    <w:rsid w:val="00144D05"/>
    <w:rsid w:val="00147997"/>
    <w:rsid w:val="001601B8"/>
    <w:rsid w:val="00161494"/>
    <w:rsid w:val="00196363"/>
    <w:rsid w:val="00204764"/>
    <w:rsid w:val="00221BC7"/>
    <w:rsid w:val="00222BED"/>
    <w:rsid w:val="00277E78"/>
    <w:rsid w:val="002A63E0"/>
    <w:rsid w:val="002F2F84"/>
    <w:rsid w:val="003103D5"/>
    <w:rsid w:val="00353385"/>
    <w:rsid w:val="00361209"/>
    <w:rsid w:val="00367B82"/>
    <w:rsid w:val="003953E4"/>
    <w:rsid w:val="003A2AEC"/>
    <w:rsid w:val="0047556D"/>
    <w:rsid w:val="004933FE"/>
    <w:rsid w:val="004A3B5F"/>
    <w:rsid w:val="004A5517"/>
    <w:rsid w:val="004F1FCD"/>
    <w:rsid w:val="00544F58"/>
    <w:rsid w:val="0056403C"/>
    <w:rsid w:val="00583D88"/>
    <w:rsid w:val="00583D8B"/>
    <w:rsid w:val="00592E78"/>
    <w:rsid w:val="005B43CB"/>
    <w:rsid w:val="005C283E"/>
    <w:rsid w:val="005F773E"/>
    <w:rsid w:val="0060539A"/>
    <w:rsid w:val="00625BE6"/>
    <w:rsid w:val="00630886"/>
    <w:rsid w:val="006440E7"/>
    <w:rsid w:val="00662917"/>
    <w:rsid w:val="00696764"/>
    <w:rsid w:val="006A3E56"/>
    <w:rsid w:val="006C00EE"/>
    <w:rsid w:val="006C0DF6"/>
    <w:rsid w:val="006C1637"/>
    <w:rsid w:val="006C344E"/>
    <w:rsid w:val="006C66DA"/>
    <w:rsid w:val="006E3674"/>
    <w:rsid w:val="006F2F3B"/>
    <w:rsid w:val="00722EFC"/>
    <w:rsid w:val="00747A2F"/>
    <w:rsid w:val="007508E0"/>
    <w:rsid w:val="00754240"/>
    <w:rsid w:val="007D02A1"/>
    <w:rsid w:val="007D5BB3"/>
    <w:rsid w:val="007D7A16"/>
    <w:rsid w:val="007F77B7"/>
    <w:rsid w:val="00800C70"/>
    <w:rsid w:val="00805B4E"/>
    <w:rsid w:val="00812D55"/>
    <w:rsid w:val="00865702"/>
    <w:rsid w:val="008E1DEC"/>
    <w:rsid w:val="008E42FD"/>
    <w:rsid w:val="009113CC"/>
    <w:rsid w:val="00933A46"/>
    <w:rsid w:val="009746CA"/>
    <w:rsid w:val="009927BF"/>
    <w:rsid w:val="009B3450"/>
    <w:rsid w:val="009C3149"/>
    <w:rsid w:val="009E118A"/>
    <w:rsid w:val="009F7ADB"/>
    <w:rsid w:val="00A03335"/>
    <w:rsid w:val="00A06BBD"/>
    <w:rsid w:val="00A627FF"/>
    <w:rsid w:val="00A62DDF"/>
    <w:rsid w:val="00A630F4"/>
    <w:rsid w:val="00A93501"/>
    <w:rsid w:val="00A97C37"/>
    <w:rsid w:val="00AA2F7D"/>
    <w:rsid w:val="00AE20E4"/>
    <w:rsid w:val="00B1348A"/>
    <w:rsid w:val="00B21B80"/>
    <w:rsid w:val="00B37D54"/>
    <w:rsid w:val="00B42F2D"/>
    <w:rsid w:val="00B449CD"/>
    <w:rsid w:val="00B82240"/>
    <w:rsid w:val="00B91C36"/>
    <w:rsid w:val="00BD0D68"/>
    <w:rsid w:val="00C316A4"/>
    <w:rsid w:val="00C51DA5"/>
    <w:rsid w:val="00C55AD5"/>
    <w:rsid w:val="00C65F0D"/>
    <w:rsid w:val="00C700C0"/>
    <w:rsid w:val="00C852DA"/>
    <w:rsid w:val="00D1631E"/>
    <w:rsid w:val="00D37E60"/>
    <w:rsid w:val="00D52EC4"/>
    <w:rsid w:val="00D654FA"/>
    <w:rsid w:val="00D73D7C"/>
    <w:rsid w:val="00DB7196"/>
    <w:rsid w:val="00DC0573"/>
    <w:rsid w:val="00DC6AA3"/>
    <w:rsid w:val="00DF09E2"/>
    <w:rsid w:val="00E245A2"/>
    <w:rsid w:val="00EB0FE9"/>
    <w:rsid w:val="00EB326C"/>
    <w:rsid w:val="00ED6AA4"/>
    <w:rsid w:val="00F21C60"/>
    <w:rsid w:val="00F24436"/>
    <w:rsid w:val="00F67CC6"/>
    <w:rsid w:val="00F8379C"/>
    <w:rsid w:val="00FE7484"/>
    <w:rsid w:val="00FF181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40E7"/>
    <w:rPr>
      <w:lang w:eastAsia="zh-CN"/>
    </w:rPr>
  </w:style>
  <w:style w:type="paragraph" w:styleId="Heading1">
    <w:name w:val="heading 1"/>
    <w:basedOn w:val="Normal"/>
    <w:next w:val="Normal"/>
    <w:qFormat/>
    <w:rsid w:val="006440E7"/>
    <w:pPr>
      <w:keepNext/>
      <w:jc w:val="both"/>
      <w:outlineLvl w:val="0"/>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440E7"/>
    <w:pPr>
      <w:tabs>
        <w:tab w:val="center" w:pos="4153"/>
        <w:tab w:val="right" w:pos="8306"/>
      </w:tabs>
    </w:pPr>
  </w:style>
  <w:style w:type="character" w:styleId="PageNumber">
    <w:name w:val="page number"/>
    <w:basedOn w:val="DefaultParagraphFont"/>
    <w:rsid w:val="006440E7"/>
  </w:style>
  <w:style w:type="paragraph" w:styleId="Header">
    <w:name w:val="header"/>
    <w:basedOn w:val="Normal"/>
    <w:rsid w:val="006440E7"/>
    <w:pPr>
      <w:tabs>
        <w:tab w:val="center" w:pos="4153"/>
        <w:tab w:val="right" w:pos="8306"/>
      </w:tabs>
    </w:pPr>
  </w:style>
  <w:style w:type="paragraph" w:styleId="Title">
    <w:name w:val="Title"/>
    <w:basedOn w:val="Normal"/>
    <w:qFormat/>
    <w:rsid w:val="006440E7"/>
    <w:pPr>
      <w:jc w:val="center"/>
    </w:pPr>
    <w:rPr>
      <w:sz w:val="24"/>
      <w:szCs w:val="24"/>
    </w:rPr>
  </w:style>
  <w:style w:type="paragraph" w:styleId="BodyText">
    <w:name w:val="Body Text"/>
    <w:basedOn w:val="Normal"/>
    <w:rsid w:val="006440E7"/>
    <w:pPr>
      <w:spacing w:after="240"/>
      <w:jc w:val="both"/>
    </w:pPr>
    <w:rPr>
      <w:sz w:val="24"/>
      <w:szCs w:val="24"/>
    </w:rPr>
  </w:style>
  <w:style w:type="paragraph" w:styleId="BalloonText">
    <w:name w:val="Balloon Text"/>
    <w:basedOn w:val="Normal"/>
    <w:semiHidden/>
    <w:rsid w:val="005640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949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Department of Foreign Affairs and Trade</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ceverton</dc:creator>
  <cp:lastModifiedBy>hilhma</cp:lastModifiedBy>
  <cp:revision>2</cp:revision>
  <cp:lastPrinted>2011-11-21T01:00:00Z</cp:lastPrinted>
  <dcterms:created xsi:type="dcterms:W3CDTF">2011-11-23T04:25:00Z</dcterms:created>
  <dcterms:modified xsi:type="dcterms:W3CDTF">2011-11-23T04:25:00Z</dcterms:modified>
</cp:coreProperties>
</file>