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3794"/>
        <w:gridCol w:w="2438"/>
      </w:tblGrid>
      <w:tr w:rsidR="00090A6F" w:rsidRPr="00381877">
        <w:tc>
          <w:tcPr>
            <w:tcW w:w="3794" w:type="dxa"/>
          </w:tcPr>
          <w:p w:rsidR="00090A6F" w:rsidRPr="00381877" w:rsidRDefault="00364B30">
            <w:pPr>
              <w:pStyle w:val="CoverStandard"/>
            </w:pPr>
            <w:r w:rsidRPr="00381877">
              <w:t>AASB</w:t>
            </w:r>
            <w:r w:rsidR="00831497" w:rsidRPr="00381877">
              <w:t xml:space="preserve"> Standard</w:t>
            </w:r>
          </w:p>
        </w:tc>
        <w:tc>
          <w:tcPr>
            <w:tcW w:w="2438" w:type="dxa"/>
          </w:tcPr>
          <w:p w:rsidR="00090A6F" w:rsidRPr="00381877" w:rsidRDefault="00831497">
            <w:pPr>
              <w:pStyle w:val="CoverNumber"/>
            </w:pPr>
            <w:r w:rsidRPr="00381877">
              <w:t>AASB</w:t>
            </w:r>
            <w:r w:rsidR="00090A6F" w:rsidRPr="00381877">
              <w:t xml:space="preserve"> </w:t>
            </w:r>
            <w:bookmarkStart w:id="0" w:name="DocNo"/>
            <w:r w:rsidR="001C6DF5">
              <w:t>2011-7</w:t>
            </w:r>
            <w:bookmarkEnd w:id="0"/>
          </w:p>
          <w:p w:rsidR="00090A6F" w:rsidRPr="00381877" w:rsidRDefault="003F2FB5">
            <w:pPr>
              <w:pStyle w:val="CoverDate"/>
            </w:pPr>
            <w:bookmarkStart w:id="1" w:name="DocDate"/>
            <w:r>
              <w:t>August</w:t>
            </w:r>
            <w:r w:rsidRPr="00381877">
              <w:t xml:space="preserve"> </w:t>
            </w:r>
            <w:r w:rsidR="00610CBF" w:rsidRPr="00381877">
              <w:t>2011</w:t>
            </w:r>
            <w:bookmarkEnd w:id="1"/>
          </w:p>
        </w:tc>
      </w:tr>
    </w:tbl>
    <w:p w:rsidR="00090A6F" w:rsidRDefault="00831497" w:rsidP="000C0F1E">
      <w:pPr>
        <w:pStyle w:val="CoverTitle"/>
        <w:spacing w:before="840" w:after="0"/>
      </w:pPr>
      <w:r w:rsidRPr="00381877">
        <w:t xml:space="preserve">Amendments to Australian Accounting Standards arising from </w:t>
      </w:r>
      <w:bookmarkStart w:id="2" w:name="ArisingNo"/>
      <w:r w:rsidR="007B3B2D">
        <w:t>the Consolidation and Joint Arrangements Standards</w:t>
      </w:r>
      <w:bookmarkEnd w:id="2"/>
    </w:p>
    <w:p w:rsidR="000C0F1E" w:rsidRDefault="000C0F1E" w:rsidP="000C0F1E">
      <w:pPr>
        <w:pStyle w:val="CoverTitle"/>
        <w:spacing w:before="0" w:after="0"/>
      </w:pPr>
    </w:p>
    <w:p w:rsidR="00C5022C" w:rsidRPr="00381877" w:rsidRDefault="002B7803" w:rsidP="00C5022C">
      <w:pPr>
        <w:pStyle w:val="CoverSubtitle"/>
      </w:pPr>
      <w:r w:rsidRPr="00381877">
        <w:t>[</w:t>
      </w:r>
      <w:bookmarkStart w:id="3" w:name="AmendingNos"/>
      <w:r w:rsidR="00610CBF" w:rsidRPr="00381877">
        <w:t>AASB 1, 2, 3,</w:t>
      </w:r>
      <w:r w:rsidR="00D80B52">
        <w:t xml:space="preserve"> 5,</w:t>
      </w:r>
      <w:r w:rsidR="00610CBF" w:rsidRPr="00381877">
        <w:t xml:space="preserve"> 7, 9, </w:t>
      </w:r>
      <w:r w:rsidR="00024A67">
        <w:t xml:space="preserve">2009-11, </w:t>
      </w:r>
      <w:r w:rsidR="00610CBF" w:rsidRPr="00381877">
        <w:t>101, 107,</w:t>
      </w:r>
      <w:r w:rsidR="004C120B" w:rsidRPr="00381877">
        <w:t xml:space="preserve"> 112, 118,</w:t>
      </w:r>
      <w:r w:rsidR="00610CBF" w:rsidRPr="00381877">
        <w:t xml:space="preserve"> 121, 124, 132, 133, </w:t>
      </w:r>
      <w:r w:rsidR="004C120B" w:rsidRPr="00381877">
        <w:t>136</w:t>
      </w:r>
      <w:r w:rsidR="00E2547A" w:rsidRPr="00381877">
        <w:t xml:space="preserve">, </w:t>
      </w:r>
      <w:r w:rsidR="00D80B52">
        <w:t xml:space="preserve">138, </w:t>
      </w:r>
      <w:r w:rsidR="00E2547A" w:rsidRPr="00381877">
        <w:t>139</w:t>
      </w:r>
      <w:r w:rsidR="00142A91" w:rsidRPr="00381877">
        <w:t>,</w:t>
      </w:r>
      <w:r w:rsidR="00B96B1E">
        <w:t xml:space="preserve"> 1023 &amp; 1038 </w:t>
      </w:r>
      <w:r w:rsidR="00284F45" w:rsidRPr="00381877">
        <w:t>and</w:t>
      </w:r>
      <w:r w:rsidR="00610CBF" w:rsidRPr="00381877">
        <w:t xml:space="preserve"> Interpretation</w:t>
      </w:r>
      <w:r w:rsidR="004C120B" w:rsidRPr="00381877">
        <w:t>s</w:t>
      </w:r>
      <w:r w:rsidR="00E2547A" w:rsidRPr="00381877">
        <w:t xml:space="preserve"> </w:t>
      </w:r>
      <w:r w:rsidR="00610CBF" w:rsidRPr="00381877">
        <w:t>5</w:t>
      </w:r>
      <w:bookmarkEnd w:id="3"/>
      <w:r w:rsidR="00225CD4" w:rsidRPr="00381877">
        <w:t>, 9</w:t>
      </w:r>
      <w:r w:rsidR="00D23B05">
        <w:t>, 16</w:t>
      </w:r>
      <w:r w:rsidR="00225CD4" w:rsidRPr="00381877">
        <w:t xml:space="preserve"> &amp; 1</w:t>
      </w:r>
      <w:r w:rsidR="00D23B05">
        <w:t>7</w:t>
      </w:r>
      <w:r w:rsidRPr="00381877">
        <w:t>]</w:t>
      </w:r>
    </w:p>
    <w:p w:rsidR="00737714" w:rsidRPr="00381877" w:rsidRDefault="00737714" w:rsidP="00737714"/>
    <w:p w:rsidR="00090A6F" w:rsidRPr="00381877" w:rsidRDefault="008B643A">
      <w:pPr>
        <w:sectPr w:rsidR="00090A6F" w:rsidRPr="00381877">
          <w:pgSz w:w="11907" w:h="16840"/>
          <w:pgMar w:top="3686" w:right="2835" w:bottom="3686" w:left="2835" w:header="720" w:footer="3255" w:gutter="0"/>
          <w:paperSrc w:first="58" w:other="58"/>
          <w:cols w:space="720"/>
        </w:sectPr>
      </w:pPr>
      <w:r w:rsidRPr="00381877">
        <w:rPr>
          <w:noProof/>
          <w:lang w:eastAsia="en-AU"/>
        </w:rPr>
        <w:drawing>
          <wp:anchor distT="0" distB="0" distL="114300" distR="114300" simplePos="0" relativeHeight="251657728" behindDoc="0" locked="1" layoutInCell="1" allowOverlap="1">
            <wp:simplePos x="0" y="0"/>
            <wp:positionH relativeFrom="page">
              <wp:posOffset>1764030</wp:posOffset>
            </wp:positionH>
            <wp:positionV relativeFrom="page">
              <wp:posOffset>7272655</wp:posOffset>
            </wp:positionV>
            <wp:extent cx="1676400" cy="1333500"/>
            <wp:effectExtent l="0" t="0" r="0" b="0"/>
            <wp:wrapNone/>
            <wp:docPr id="5" name="Picture 5" descr="The Australian crest, with text identifying the Australian Government and the Australian Accounting Standard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ASB_stacked"/>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76400" cy="1333500"/>
                    </a:xfrm>
                    <a:prstGeom prst="rect">
                      <a:avLst/>
                    </a:prstGeom>
                    <a:noFill/>
                    <a:ln>
                      <a:noFill/>
                    </a:ln>
                  </pic:spPr>
                </pic:pic>
              </a:graphicData>
            </a:graphic>
          </wp:anchor>
        </w:drawing>
      </w:r>
    </w:p>
    <w:p w:rsidR="00737714" w:rsidRPr="00381877" w:rsidRDefault="00737714" w:rsidP="00737714">
      <w:pPr>
        <w:pStyle w:val="Heading2"/>
      </w:pPr>
      <w:r w:rsidRPr="00381877">
        <w:lastRenderedPageBreak/>
        <w:t xml:space="preserve">Obtaining a Copy of this </w:t>
      </w:r>
      <w:r w:rsidR="00C5022C" w:rsidRPr="00381877">
        <w:t>Accounting Standard</w:t>
      </w:r>
    </w:p>
    <w:p w:rsidR="00737714" w:rsidRPr="00381877" w:rsidRDefault="00737714" w:rsidP="00737714">
      <w:pPr>
        <w:pStyle w:val="CommentsPage"/>
      </w:pPr>
      <w:r w:rsidRPr="00381877">
        <w:t xml:space="preserve">This </w:t>
      </w:r>
      <w:r w:rsidR="00C5022C" w:rsidRPr="00381877">
        <w:t>Standard</w:t>
      </w:r>
      <w:r w:rsidRPr="00381877">
        <w:t xml:space="preserve"> is available o</w:t>
      </w:r>
      <w:r w:rsidR="00923261" w:rsidRPr="00381877">
        <w:t>n the AASB website: www.aasb.gov</w:t>
      </w:r>
      <w:r w:rsidRPr="00381877">
        <w:t>.au.</w:t>
      </w:r>
    </w:p>
    <w:p w:rsidR="00737714" w:rsidRPr="00381877" w:rsidRDefault="00737714" w:rsidP="003E0A68">
      <w:pPr>
        <w:pStyle w:val="CommentsPage"/>
        <w:ind w:right="-146"/>
      </w:pPr>
      <w:r w:rsidRPr="00381877">
        <w:t xml:space="preserve">Alternatively, printed copies of this </w:t>
      </w:r>
      <w:r w:rsidR="00C5022C" w:rsidRPr="00381877">
        <w:t>Standard</w:t>
      </w:r>
      <w:r w:rsidR="003E0A68" w:rsidRPr="00381877">
        <w:t xml:space="preserve"> are available </w:t>
      </w:r>
      <w:r w:rsidR="00C5022C" w:rsidRPr="00381877">
        <w:t xml:space="preserve">for purchase </w:t>
      </w:r>
      <w:r w:rsidR="003E0A68" w:rsidRPr="00381877">
        <w:t>by contacting:</w:t>
      </w:r>
    </w:p>
    <w:p w:rsidR="00737714" w:rsidRPr="00381877" w:rsidRDefault="00737714" w:rsidP="00737714"/>
    <w:tbl>
      <w:tblPr>
        <w:tblW w:w="0" w:type="auto"/>
        <w:tblLook w:val="0000"/>
      </w:tblPr>
      <w:tblGrid>
        <w:gridCol w:w="3856"/>
        <w:gridCol w:w="1928"/>
      </w:tblGrid>
      <w:tr w:rsidR="00737714" w:rsidRPr="00381877" w:rsidTr="003D1DD4">
        <w:tc>
          <w:tcPr>
            <w:tcW w:w="3856" w:type="dxa"/>
          </w:tcPr>
          <w:p w:rsidR="00737714" w:rsidRPr="00381877" w:rsidRDefault="00737714" w:rsidP="00E24399">
            <w:r w:rsidRPr="00381877">
              <w:t xml:space="preserve">The </w:t>
            </w:r>
            <w:r w:rsidR="003E0A68" w:rsidRPr="00381877">
              <w:t>Customer Service Officer</w:t>
            </w:r>
          </w:p>
          <w:p w:rsidR="00737714" w:rsidRPr="00381877" w:rsidRDefault="00737714" w:rsidP="00E24399">
            <w:r w:rsidRPr="00381877">
              <w:t>Australian Accounting Standards Board</w:t>
            </w:r>
          </w:p>
          <w:p w:rsidR="00737714" w:rsidRPr="00381877" w:rsidRDefault="003E0A68" w:rsidP="00E24399">
            <w:r w:rsidRPr="00381877">
              <w:t>Level 7</w:t>
            </w:r>
          </w:p>
          <w:p w:rsidR="00737714" w:rsidRPr="00381877" w:rsidRDefault="003E0A68" w:rsidP="00E24399">
            <w:r w:rsidRPr="00381877">
              <w:t>600 Bourke Street</w:t>
            </w:r>
          </w:p>
          <w:p w:rsidR="003E0A68" w:rsidRPr="00381877" w:rsidRDefault="007455F0" w:rsidP="00E24399">
            <w:r w:rsidRPr="00381877">
              <w:t>Melbourne   Victoria</w:t>
            </w:r>
          </w:p>
          <w:p w:rsidR="00737714" w:rsidRPr="00381877" w:rsidRDefault="00737714" w:rsidP="00E24399">
            <w:r w:rsidRPr="00381877">
              <w:t>AUSTRALIA</w:t>
            </w:r>
          </w:p>
          <w:p w:rsidR="00C5022C" w:rsidRPr="00381877" w:rsidRDefault="00C5022C" w:rsidP="00E24399"/>
        </w:tc>
        <w:tc>
          <w:tcPr>
            <w:tcW w:w="1928" w:type="dxa"/>
            <w:tcMar>
              <w:left w:w="108" w:type="dxa"/>
              <w:right w:w="108" w:type="dxa"/>
            </w:tcMar>
          </w:tcPr>
          <w:p w:rsidR="00C5022C" w:rsidRPr="00381877" w:rsidRDefault="00C5022C" w:rsidP="00C5022C"/>
          <w:p w:rsidR="00C5022C" w:rsidRPr="00381877" w:rsidRDefault="00C5022C" w:rsidP="00C5022C">
            <w:pPr>
              <w:rPr>
                <w:b/>
              </w:rPr>
            </w:pPr>
            <w:r w:rsidRPr="00381877">
              <w:rPr>
                <w:b/>
              </w:rPr>
              <w:t>Postal address:</w:t>
            </w:r>
          </w:p>
          <w:p w:rsidR="00E06C2F" w:rsidRPr="00381877" w:rsidRDefault="00C5022C" w:rsidP="00C5022C">
            <w:r w:rsidRPr="00381877">
              <w:t>PO Box 204</w:t>
            </w:r>
          </w:p>
          <w:p w:rsidR="00B271BA" w:rsidRPr="00381877" w:rsidRDefault="00C5022C" w:rsidP="00C5022C">
            <w:r w:rsidRPr="00381877">
              <w:t>Collins St</w:t>
            </w:r>
            <w:r w:rsidR="00AD42DA" w:rsidRPr="00381877">
              <w:t>reet</w:t>
            </w:r>
            <w:r w:rsidRPr="00381877">
              <w:t xml:space="preserve"> West</w:t>
            </w:r>
          </w:p>
          <w:p w:rsidR="003E0A68" w:rsidRPr="00381877" w:rsidRDefault="00C5022C" w:rsidP="00C5022C">
            <w:r w:rsidRPr="00381877">
              <w:t>Victoria   8007</w:t>
            </w:r>
          </w:p>
          <w:p w:rsidR="00C5022C" w:rsidRPr="00381877" w:rsidRDefault="00C5022C" w:rsidP="00C5022C">
            <w:r w:rsidRPr="00381877">
              <w:t>AUSTRALIA</w:t>
            </w:r>
          </w:p>
        </w:tc>
      </w:tr>
      <w:tr w:rsidR="00C5022C" w:rsidRPr="00381877" w:rsidTr="003D1DD4">
        <w:tc>
          <w:tcPr>
            <w:tcW w:w="3856" w:type="dxa"/>
          </w:tcPr>
          <w:p w:rsidR="00C5022C" w:rsidRPr="00381877" w:rsidRDefault="00C5022C" w:rsidP="00C5022C">
            <w:pPr>
              <w:tabs>
                <w:tab w:val="left" w:pos="907"/>
              </w:tabs>
            </w:pPr>
            <w:r w:rsidRPr="00381877">
              <w:t>Phone:</w:t>
            </w:r>
            <w:r w:rsidRPr="00381877">
              <w:tab/>
              <w:t>(03) 9617 7637</w:t>
            </w:r>
          </w:p>
          <w:p w:rsidR="00C5022C" w:rsidRPr="00381877" w:rsidRDefault="00C5022C" w:rsidP="00C5022C">
            <w:pPr>
              <w:tabs>
                <w:tab w:val="left" w:pos="907"/>
              </w:tabs>
            </w:pPr>
            <w:r w:rsidRPr="00381877">
              <w:t>Fax:</w:t>
            </w:r>
            <w:r w:rsidRPr="00381877">
              <w:tab/>
              <w:t>(03) 9617 7608</w:t>
            </w:r>
          </w:p>
          <w:p w:rsidR="00C5022C" w:rsidRPr="00381877" w:rsidRDefault="00923261" w:rsidP="00C5022C">
            <w:pPr>
              <w:tabs>
                <w:tab w:val="left" w:pos="907"/>
              </w:tabs>
            </w:pPr>
            <w:r w:rsidRPr="00381877">
              <w:t>E-mail:</w:t>
            </w:r>
            <w:r w:rsidRPr="00381877">
              <w:tab/>
              <w:t>publications@aasb.gov</w:t>
            </w:r>
            <w:r w:rsidR="00C5022C" w:rsidRPr="00381877">
              <w:t>.au</w:t>
            </w:r>
          </w:p>
          <w:p w:rsidR="00C5022C" w:rsidRPr="00381877" w:rsidRDefault="00923261" w:rsidP="00C5022C">
            <w:pPr>
              <w:tabs>
                <w:tab w:val="left" w:pos="907"/>
              </w:tabs>
            </w:pPr>
            <w:r w:rsidRPr="00381877">
              <w:t>Website:</w:t>
            </w:r>
            <w:r w:rsidRPr="00381877">
              <w:tab/>
              <w:t>www.aasb.gov</w:t>
            </w:r>
            <w:r w:rsidR="00C5022C" w:rsidRPr="00381877">
              <w:t>.au</w:t>
            </w:r>
          </w:p>
          <w:p w:rsidR="00C5022C" w:rsidRPr="00381877" w:rsidRDefault="00C5022C" w:rsidP="00C5022C"/>
        </w:tc>
        <w:tc>
          <w:tcPr>
            <w:tcW w:w="1928" w:type="dxa"/>
            <w:tcMar>
              <w:left w:w="0" w:type="dxa"/>
              <w:right w:w="0" w:type="dxa"/>
            </w:tcMar>
          </w:tcPr>
          <w:p w:rsidR="00C5022C" w:rsidRPr="00381877" w:rsidRDefault="00C5022C" w:rsidP="007455F0">
            <w:pPr>
              <w:tabs>
                <w:tab w:val="left" w:pos="802"/>
              </w:tabs>
              <w:ind w:left="77"/>
              <w:rPr>
                <w:b/>
              </w:rPr>
            </w:pPr>
          </w:p>
        </w:tc>
      </w:tr>
    </w:tbl>
    <w:p w:rsidR="00737714" w:rsidRPr="00381877" w:rsidRDefault="00737714" w:rsidP="00737714"/>
    <w:p w:rsidR="00090A6F" w:rsidRPr="00381877" w:rsidRDefault="00090A6F">
      <w:pPr>
        <w:pStyle w:val="Heading2"/>
      </w:pPr>
      <w:r w:rsidRPr="00381877">
        <w:t xml:space="preserve">Other </w:t>
      </w:r>
      <w:r w:rsidR="003E0A68" w:rsidRPr="00381877">
        <w:t>Enquiries</w:t>
      </w:r>
    </w:p>
    <w:p w:rsidR="00090A6F" w:rsidRPr="00381877" w:rsidRDefault="00090A6F">
      <w:pPr>
        <w:pStyle w:val="CoverContact"/>
      </w:pPr>
      <w:r w:rsidRPr="00381877">
        <w:t>Phone:</w:t>
      </w:r>
      <w:r w:rsidRPr="00381877">
        <w:tab/>
        <w:t>(03) 9617 7600</w:t>
      </w:r>
    </w:p>
    <w:p w:rsidR="00090A6F" w:rsidRPr="00381877" w:rsidRDefault="00090A6F">
      <w:pPr>
        <w:pStyle w:val="CoverContact"/>
      </w:pPr>
      <w:r w:rsidRPr="00381877">
        <w:t>Fax:</w:t>
      </w:r>
      <w:r w:rsidRPr="00381877">
        <w:tab/>
        <w:t>(03) 9617 7608</w:t>
      </w:r>
    </w:p>
    <w:p w:rsidR="00090A6F" w:rsidRPr="00381877" w:rsidRDefault="00923261">
      <w:pPr>
        <w:pStyle w:val="CoverContact"/>
      </w:pPr>
      <w:r w:rsidRPr="00381877">
        <w:t>E-mail:</w:t>
      </w:r>
      <w:r w:rsidRPr="00381877">
        <w:tab/>
        <w:t>standard@aasb.gov</w:t>
      </w:r>
      <w:r w:rsidR="00090A6F" w:rsidRPr="00381877">
        <w:t>.au</w:t>
      </w:r>
    </w:p>
    <w:p w:rsidR="00A27E27" w:rsidRPr="00381877" w:rsidRDefault="00A27E27" w:rsidP="00A27E27">
      <w:pPr>
        <w:framePr w:hSpace="181" w:wrap="notBeside" w:vAnchor="page" w:hAnchor="margin" w:y="9046"/>
      </w:pPr>
      <w:r w:rsidRPr="00381877">
        <w:t>COPYRIGHT</w:t>
      </w:r>
    </w:p>
    <w:p w:rsidR="00A27E27" w:rsidRPr="00381877" w:rsidRDefault="00A27E27" w:rsidP="00A27E27">
      <w:pPr>
        <w:framePr w:hSpace="181" w:wrap="notBeside" w:vAnchor="page" w:hAnchor="margin" w:y="9046"/>
      </w:pPr>
    </w:p>
    <w:p w:rsidR="00A27E27" w:rsidRPr="00381877" w:rsidRDefault="00A27E27" w:rsidP="00A27E27">
      <w:pPr>
        <w:framePr w:hSpace="181" w:wrap="notBeside" w:vAnchor="page" w:hAnchor="margin" w:y="9046"/>
      </w:pPr>
      <w:r w:rsidRPr="00381877">
        <w:t xml:space="preserve">© Commonwealth of Australia </w:t>
      </w:r>
      <w:bookmarkStart w:id="4" w:name="Year"/>
      <w:r w:rsidRPr="00381877">
        <w:t>2011</w:t>
      </w:r>
      <w:bookmarkEnd w:id="4"/>
    </w:p>
    <w:p w:rsidR="00A27E27" w:rsidRPr="00381877" w:rsidRDefault="00A27E27" w:rsidP="00A27E27">
      <w:pPr>
        <w:framePr w:hSpace="181" w:wrap="notBeside" w:vAnchor="page" w:hAnchor="margin" w:y="9046"/>
      </w:pPr>
      <w:bookmarkStart w:id="5" w:name="CopyrightText"/>
    </w:p>
    <w:p w:rsidR="00A27E27" w:rsidRPr="00381877" w:rsidRDefault="00A27E27" w:rsidP="00A27E27">
      <w:pPr>
        <w:pStyle w:val="CoverLeadPara"/>
        <w:framePr w:hSpace="181" w:wrap="notBeside" w:vAnchor="page" w:hAnchor="margin" w:y="9046"/>
      </w:pPr>
      <w:r w:rsidRPr="00381877">
        <w:t xml:space="preserve">This AASB </w:t>
      </w:r>
      <w:bookmarkStart w:id="6" w:name="IASBCopyright"/>
      <w:bookmarkEnd w:id="6"/>
      <w:r w:rsidRPr="00381877">
        <w:t>Standard contains IFRS Foundation copyright material.  Reproduction within Australia in unaltered form (retaining this notice) is permitted for personal and non-commercial use subject to the inclusion of an acknowledgment of the source.  Requests and enquiries concerning reproduction and rights for commercial purposes within Australia should be addressed to The Director of Finance and Administration, Australian Accounting Standards Board, PO Box 204, Collins Street West, Victoria 8007.</w:t>
      </w:r>
    </w:p>
    <w:p w:rsidR="00A27E27" w:rsidRPr="00381877" w:rsidRDefault="00A27E27" w:rsidP="00A27E27">
      <w:pPr>
        <w:framePr w:hSpace="181" w:wrap="notBeside" w:vAnchor="page" w:hAnchor="margin" w:y="9046"/>
      </w:pPr>
      <w:r w:rsidRPr="00381877">
        <w:t>All existing rights in this material are reserved outside Australia.</w:t>
      </w:r>
    </w:p>
    <w:p w:rsidR="00A27E27" w:rsidRPr="00381877" w:rsidRDefault="00A27E27" w:rsidP="00A27E27">
      <w:pPr>
        <w:framePr w:hSpace="181" w:wrap="notBeside" w:vAnchor="page" w:hAnchor="margin" w:y="9046"/>
      </w:pPr>
      <w:r w:rsidRPr="00381877">
        <w:t>Reproduction outside Australia in unaltered form (retaining this notice) is permitted for personal and non-commercial use only.  Further information and requests for authorisation to reproduce for commercial purposes outside Australia should be addressed to the IFRS Foundation at www.ifrs.org.</w:t>
      </w:r>
    </w:p>
    <w:bookmarkEnd w:id="5"/>
    <w:p w:rsidR="00A27E27" w:rsidRPr="00381877" w:rsidRDefault="00A27E27" w:rsidP="00A27E27">
      <w:pPr>
        <w:framePr w:hSpace="181" w:wrap="notBeside" w:vAnchor="page" w:hAnchor="margin" w:y="9046"/>
      </w:pPr>
    </w:p>
    <w:p w:rsidR="00A27E27" w:rsidRPr="00381877" w:rsidRDefault="00A27E27" w:rsidP="00A27E27">
      <w:pPr>
        <w:framePr w:hSpace="181" w:wrap="notBeside" w:vAnchor="page" w:hAnchor="margin" w:y="9046"/>
      </w:pPr>
      <w:r w:rsidRPr="00381877">
        <w:t xml:space="preserve">ISSN </w:t>
      </w:r>
      <w:bookmarkStart w:id="7" w:name="ISSN"/>
      <w:r w:rsidRPr="00381877">
        <w:t>1036-4803</w:t>
      </w:r>
      <w:bookmarkEnd w:id="7"/>
    </w:p>
    <w:p w:rsidR="007455F0" w:rsidRPr="00381877" w:rsidRDefault="007455F0"/>
    <w:p w:rsidR="00090A6F" w:rsidRPr="00381877" w:rsidRDefault="00090A6F">
      <w:pPr>
        <w:sectPr w:rsidR="00090A6F" w:rsidRPr="00381877">
          <w:footerReference w:type="default" r:id="rId8"/>
          <w:pgSz w:w="11907" w:h="16840"/>
          <w:pgMar w:top="3686" w:right="2837" w:bottom="3686" w:left="2837" w:header="706" w:footer="3254" w:gutter="0"/>
          <w:paperSrc w:first="58" w:other="58"/>
          <w:cols w:space="720"/>
        </w:sectPr>
      </w:pPr>
    </w:p>
    <w:p w:rsidR="00090A6F" w:rsidRPr="00381877" w:rsidRDefault="00090A6F">
      <w:pPr>
        <w:pStyle w:val="Heading1"/>
      </w:pPr>
      <w:r w:rsidRPr="00381877">
        <w:lastRenderedPageBreak/>
        <w:t>CONTENTS</w:t>
      </w:r>
    </w:p>
    <w:p w:rsidR="00090A6F" w:rsidRPr="00381877" w:rsidRDefault="00090A6F">
      <w:pPr>
        <w:pStyle w:val="ContentsCapsPlain"/>
      </w:pPr>
      <w:r w:rsidRPr="00381877">
        <w:t>Preface</w:t>
      </w:r>
    </w:p>
    <w:p w:rsidR="00090A6F" w:rsidRPr="00381877" w:rsidRDefault="00090A6F">
      <w:pPr>
        <w:pStyle w:val="ContentsCapsBold"/>
      </w:pPr>
      <w:r w:rsidRPr="00381877">
        <w:t>Accounting Standard</w:t>
      </w:r>
    </w:p>
    <w:p w:rsidR="00090A6F" w:rsidRPr="00381877" w:rsidRDefault="00090A6F">
      <w:pPr>
        <w:pStyle w:val="ContentsCapsBold"/>
        <w:rPr>
          <w:i/>
          <w:iCs/>
        </w:rPr>
      </w:pPr>
      <w:r w:rsidRPr="00381877">
        <w:t xml:space="preserve">AASB </w:t>
      </w:r>
      <w:r w:rsidR="00535451" w:rsidRPr="00381877">
        <w:rPr>
          <w:iCs/>
        </w:rPr>
        <w:fldChar w:fldCharType="begin" w:fldLock="1"/>
      </w:r>
      <w:r w:rsidR="009C2479" w:rsidRPr="00381877">
        <w:rPr>
          <w:iCs/>
        </w:rPr>
        <w:instrText xml:space="preserve"> REF DocNo \* charformat </w:instrText>
      </w:r>
      <w:r w:rsidR="00381877">
        <w:rPr>
          <w:iCs/>
        </w:rPr>
        <w:instrText xml:space="preserve"> \* MERGEFORMAT </w:instrText>
      </w:r>
      <w:r w:rsidR="00535451" w:rsidRPr="00381877">
        <w:rPr>
          <w:iCs/>
        </w:rPr>
        <w:fldChar w:fldCharType="separate"/>
      </w:r>
      <w:r w:rsidR="001C6DF5" w:rsidRPr="001C6DF5">
        <w:rPr>
          <w:iCs/>
        </w:rPr>
        <w:t>2011-7</w:t>
      </w:r>
      <w:r w:rsidR="00535451" w:rsidRPr="00381877">
        <w:rPr>
          <w:iCs/>
        </w:rPr>
        <w:fldChar w:fldCharType="end"/>
      </w:r>
      <w:r w:rsidRPr="00381877">
        <w:t xml:space="preserve"> </w:t>
      </w:r>
      <w:r w:rsidR="009C2479" w:rsidRPr="00381877">
        <w:rPr>
          <w:i/>
        </w:rPr>
        <w:t xml:space="preserve">AmenDMENTS TO aUSTRALIAN aCCOUNTING sTANDARDS aRISING FROM </w:t>
      </w:r>
      <w:r w:rsidR="00535451" w:rsidRPr="00381877">
        <w:rPr>
          <w:i/>
          <w:iCs/>
        </w:rPr>
        <w:fldChar w:fldCharType="begin" w:fldLock="1"/>
      </w:r>
      <w:r w:rsidR="009C2479" w:rsidRPr="00381877">
        <w:rPr>
          <w:i/>
          <w:iCs/>
        </w:rPr>
        <w:instrText xml:space="preserve"> REF aRISINGNo \* charformat </w:instrText>
      </w:r>
      <w:r w:rsidR="00381877">
        <w:rPr>
          <w:i/>
          <w:iCs/>
        </w:rPr>
        <w:instrText xml:space="preserve"> \* MERGEFORMAT </w:instrText>
      </w:r>
      <w:r w:rsidR="00535451" w:rsidRPr="00381877">
        <w:rPr>
          <w:i/>
          <w:iCs/>
        </w:rPr>
        <w:fldChar w:fldCharType="separate"/>
      </w:r>
      <w:r w:rsidR="001C6DF5" w:rsidRPr="001C6DF5">
        <w:rPr>
          <w:i/>
          <w:iCs/>
        </w:rPr>
        <w:t>the Consolidation and Joint Arrangements Standards</w:t>
      </w:r>
      <w:r w:rsidR="00535451" w:rsidRPr="00381877">
        <w:rPr>
          <w:i/>
          <w:iCs/>
        </w:rPr>
        <w:fldChar w:fldCharType="end"/>
      </w:r>
    </w:p>
    <w:p w:rsidR="002B7803" w:rsidRPr="00381877" w:rsidRDefault="002B7803" w:rsidP="002B7803"/>
    <w:p w:rsidR="00090A6F" w:rsidRPr="00381877" w:rsidRDefault="00090A6F">
      <w:pPr>
        <w:pStyle w:val="ContentsParaHead"/>
      </w:pPr>
      <w:r w:rsidRPr="00381877">
        <w:t>Paragraphs</w:t>
      </w:r>
    </w:p>
    <w:p w:rsidR="00090A6F" w:rsidRPr="00381877" w:rsidRDefault="00090A6F">
      <w:pPr>
        <w:pStyle w:val="ContentsLevel1"/>
      </w:pPr>
      <w:bookmarkStart w:id="8" w:name="TOCRange"/>
      <w:r w:rsidRPr="00381877">
        <w:t>Objective</w:t>
      </w:r>
      <w:r w:rsidRPr="00381877">
        <w:tab/>
      </w:r>
      <w:r w:rsidR="004A6531" w:rsidRPr="00381877">
        <w:t>1</w:t>
      </w:r>
    </w:p>
    <w:p w:rsidR="00090A6F" w:rsidRPr="00381877" w:rsidRDefault="00090A6F">
      <w:pPr>
        <w:pStyle w:val="ContentsLevel1"/>
      </w:pPr>
      <w:r w:rsidRPr="00381877">
        <w:t>Application</w:t>
      </w:r>
      <w:r w:rsidRPr="00381877">
        <w:tab/>
      </w:r>
      <w:r w:rsidR="004A6531" w:rsidRPr="00381877">
        <w:t xml:space="preserve">2 – </w:t>
      </w:r>
      <w:r w:rsidR="00841A60">
        <w:t>8</w:t>
      </w:r>
    </w:p>
    <w:p w:rsidR="00610CBF" w:rsidRPr="00381877" w:rsidRDefault="00610CBF" w:rsidP="00610CBF">
      <w:pPr>
        <w:pStyle w:val="ContentsLevel1"/>
      </w:pPr>
      <w:r w:rsidRPr="00381877">
        <w:t>Amendment</w:t>
      </w:r>
      <w:r w:rsidR="00121D72">
        <w:t>s</w:t>
      </w:r>
      <w:r w:rsidRPr="00381877">
        <w:t xml:space="preserve"> to AASB 1</w:t>
      </w:r>
      <w:r w:rsidRPr="00381877">
        <w:tab/>
      </w:r>
      <w:r w:rsidR="00841A60">
        <w:t>9</w:t>
      </w:r>
      <w:r w:rsidR="004A6531" w:rsidRPr="00381877">
        <w:t xml:space="preserve"> –1</w:t>
      </w:r>
      <w:r w:rsidR="00841A60">
        <w:t>4</w:t>
      </w:r>
    </w:p>
    <w:p w:rsidR="00610CBF" w:rsidRPr="00381877" w:rsidRDefault="00610CBF" w:rsidP="00610CBF">
      <w:pPr>
        <w:pStyle w:val="ContentsLevel1"/>
      </w:pPr>
      <w:r w:rsidRPr="00381877">
        <w:t>Amendment</w:t>
      </w:r>
      <w:r w:rsidR="00121D72">
        <w:t>s</w:t>
      </w:r>
      <w:r w:rsidRPr="00381877">
        <w:t xml:space="preserve"> to AASB 2</w:t>
      </w:r>
      <w:r w:rsidRPr="00381877">
        <w:tab/>
      </w:r>
      <w:r w:rsidR="004A6531" w:rsidRPr="00381877">
        <w:t>1</w:t>
      </w:r>
      <w:r w:rsidR="00841A60">
        <w:t>5</w:t>
      </w:r>
      <w:r w:rsidR="004A6531" w:rsidRPr="00381877">
        <w:t xml:space="preserve"> – 1</w:t>
      </w:r>
      <w:r w:rsidR="00841A60">
        <w:t>7</w:t>
      </w:r>
    </w:p>
    <w:p w:rsidR="00610CBF" w:rsidRPr="00381877" w:rsidRDefault="00610CBF" w:rsidP="00610CBF">
      <w:pPr>
        <w:pStyle w:val="ContentsLevel1"/>
      </w:pPr>
      <w:r w:rsidRPr="00381877">
        <w:t>Amendment</w:t>
      </w:r>
      <w:r w:rsidR="00121D72">
        <w:t>s</w:t>
      </w:r>
      <w:r w:rsidRPr="00381877">
        <w:t xml:space="preserve"> to AASB 3</w:t>
      </w:r>
      <w:r w:rsidRPr="00381877">
        <w:tab/>
      </w:r>
      <w:r w:rsidR="00B96B1E">
        <w:t>1</w:t>
      </w:r>
      <w:r w:rsidR="00841A60">
        <w:t>8</w:t>
      </w:r>
      <w:r w:rsidR="004A6531" w:rsidRPr="00381877">
        <w:t xml:space="preserve"> – </w:t>
      </w:r>
      <w:r w:rsidR="00841A60">
        <w:t>20</w:t>
      </w:r>
    </w:p>
    <w:p w:rsidR="00610CBF" w:rsidRPr="00381877" w:rsidRDefault="00610CBF" w:rsidP="00610CBF">
      <w:pPr>
        <w:pStyle w:val="ContentsLevel1"/>
      </w:pPr>
      <w:r w:rsidRPr="00381877">
        <w:t>Amendment</w:t>
      </w:r>
      <w:r w:rsidR="00121D72">
        <w:t>s</w:t>
      </w:r>
      <w:r w:rsidRPr="00381877">
        <w:t xml:space="preserve"> to AASB </w:t>
      </w:r>
      <w:r w:rsidR="004A6531" w:rsidRPr="00381877">
        <w:t>5</w:t>
      </w:r>
      <w:r w:rsidRPr="00381877">
        <w:tab/>
      </w:r>
      <w:r w:rsidR="004A6531" w:rsidRPr="00381877">
        <w:t>2</w:t>
      </w:r>
      <w:r w:rsidR="00841A60">
        <w:t>1</w:t>
      </w:r>
      <w:r w:rsidR="004A6531" w:rsidRPr="00381877">
        <w:t xml:space="preserve"> – 2</w:t>
      </w:r>
      <w:r w:rsidR="00841A60">
        <w:t>2</w:t>
      </w:r>
    </w:p>
    <w:p w:rsidR="00610CBF" w:rsidRPr="00381877" w:rsidRDefault="00610CBF" w:rsidP="00610CBF">
      <w:pPr>
        <w:pStyle w:val="ContentsLevel1"/>
      </w:pPr>
      <w:r w:rsidRPr="00381877">
        <w:t>Amendment</w:t>
      </w:r>
      <w:r w:rsidR="00121D72">
        <w:t>s</w:t>
      </w:r>
      <w:r w:rsidRPr="00381877">
        <w:t xml:space="preserve"> to AASB </w:t>
      </w:r>
      <w:r w:rsidR="004A6531" w:rsidRPr="00381877">
        <w:t>7</w:t>
      </w:r>
      <w:r w:rsidRPr="00381877">
        <w:tab/>
      </w:r>
      <w:r w:rsidR="004A6531" w:rsidRPr="00381877">
        <w:t>2</w:t>
      </w:r>
      <w:r w:rsidR="00841A60">
        <w:t>3</w:t>
      </w:r>
      <w:r w:rsidR="004A6531" w:rsidRPr="00381877">
        <w:t xml:space="preserve"> – 2</w:t>
      </w:r>
      <w:r w:rsidR="00841A60">
        <w:t>4</w:t>
      </w:r>
    </w:p>
    <w:p w:rsidR="00024A67" w:rsidRDefault="00024A67" w:rsidP="00024A67">
      <w:pPr>
        <w:pStyle w:val="ContentsLevel1"/>
      </w:pPr>
      <w:r w:rsidRPr="00381877">
        <w:t>Amendment</w:t>
      </w:r>
      <w:r w:rsidR="00121D72">
        <w:t>s</w:t>
      </w:r>
      <w:r w:rsidRPr="00381877">
        <w:t xml:space="preserve"> to AASB 9</w:t>
      </w:r>
      <w:r>
        <w:t xml:space="preserve"> (December 2010)</w:t>
      </w:r>
      <w:r w:rsidRPr="00381877">
        <w:tab/>
        <w:t>2</w:t>
      </w:r>
      <w:r w:rsidR="00841A60">
        <w:t>5</w:t>
      </w:r>
      <w:r>
        <w:t xml:space="preserve"> – 2</w:t>
      </w:r>
      <w:r w:rsidR="00841A60">
        <w:t>6</w:t>
      </w:r>
    </w:p>
    <w:p w:rsidR="00610CBF" w:rsidRPr="00381877" w:rsidRDefault="00610CBF" w:rsidP="00610CBF">
      <w:pPr>
        <w:pStyle w:val="ContentsLevel1"/>
      </w:pPr>
      <w:r w:rsidRPr="00381877">
        <w:t>Amendment</w:t>
      </w:r>
      <w:r w:rsidR="00121D72">
        <w:t>s</w:t>
      </w:r>
      <w:r w:rsidRPr="00381877">
        <w:t xml:space="preserve"> to AASB 101</w:t>
      </w:r>
      <w:r w:rsidRPr="00381877">
        <w:tab/>
      </w:r>
      <w:r w:rsidR="00841A60">
        <w:t>27</w:t>
      </w:r>
    </w:p>
    <w:p w:rsidR="00610CBF" w:rsidRPr="00381877" w:rsidRDefault="00610CBF" w:rsidP="00610CBF">
      <w:pPr>
        <w:pStyle w:val="ContentsLevel1"/>
      </w:pPr>
      <w:r w:rsidRPr="00381877">
        <w:t>Amendment</w:t>
      </w:r>
      <w:r w:rsidR="00121D72">
        <w:t>s</w:t>
      </w:r>
      <w:r w:rsidRPr="00381877">
        <w:t xml:space="preserve"> to AASB 107</w:t>
      </w:r>
      <w:r w:rsidRPr="00381877">
        <w:tab/>
      </w:r>
      <w:r w:rsidR="00841A60">
        <w:t>28</w:t>
      </w:r>
      <w:r w:rsidR="004A6531" w:rsidRPr="00381877">
        <w:t xml:space="preserve"> – </w:t>
      </w:r>
      <w:r w:rsidR="00024A67">
        <w:t>3</w:t>
      </w:r>
      <w:r w:rsidR="00841A60">
        <w:t>0</w:t>
      </w:r>
    </w:p>
    <w:p w:rsidR="004C120B" w:rsidRPr="00381877" w:rsidRDefault="004C120B" w:rsidP="00610CBF">
      <w:pPr>
        <w:pStyle w:val="ContentsLevel1"/>
      </w:pPr>
      <w:r w:rsidRPr="00381877">
        <w:t>Amendment</w:t>
      </w:r>
      <w:r w:rsidR="00121D72">
        <w:t>s</w:t>
      </w:r>
      <w:r w:rsidRPr="00381877">
        <w:t xml:space="preserve"> to AASB 112</w:t>
      </w:r>
      <w:r w:rsidRPr="00381877">
        <w:tab/>
      </w:r>
      <w:r w:rsidR="004A6531" w:rsidRPr="00381877">
        <w:t>3</w:t>
      </w:r>
      <w:r w:rsidR="00841A60">
        <w:t>1</w:t>
      </w:r>
      <w:r w:rsidR="004A6531" w:rsidRPr="00381877">
        <w:t xml:space="preserve"> – 3</w:t>
      </w:r>
      <w:r w:rsidR="00841A60">
        <w:t>4</w:t>
      </w:r>
    </w:p>
    <w:p w:rsidR="004C120B" w:rsidRPr="00381877" w:rsidRDefault="004C120B" w:rsidP="00610CBF">
      <w:pPr>
        <w:pStyle w:val="ContentsLevel1"/>
      </w:pPr>
      <w:r w:rsidRPr="00381877">
        <w:t>Amendment</w:t>
      </w:r>
      <w:r w:rsidR="00121D72">
        <w:t>s</w:t>
      </w:r>
      <w:r w:rsidRPr="00381877">
        <w:t xml:space="preserve"> to AASB 118</w:t>
      </w:r>
      <w:r w:rsidR="004A6531" w:rsidRPr="00381877">
        <w:tab/>
      </w:r>
      <w:r w:rsidR="00FD636E">
        <w:t>3</w:t>
      </w:r>
      <w:r w:rsidR="00841A60">
        <w:t>5</w:t>
      </w:r>
      <w:r w:rsidR="004A6531" w:rsidRPr="00381877">
        <w:t xml:space="preserve"> – </w:t>
      </w:r>
      <w:r w:rsidR="00841A60">
        <w:t>36</w:t>
      </w:r>
    </w:p>
    <w:p w:rsidR="00610CBF" w:rsidRPr="00381877" w:rsidRDefault="00610CBF" w:rsidP="00610CBF">
      <w:pPr>
        <w:pStyle w:val="ContentsLevel1"/>
      </w:pPr>
      <w:r w:rsidRPr="00381877">
        <w:t>Amendment</w:t>
      </w:r>
      <w:r w:rsidR="00121D72">
        <w:t>s</w:t>
      </w:r>
      <w:r w:rsidRPr="00381877">
        <w:t xml:space="preserve"> to AASB 121</w:t>
      </w:r>
      <w:r w:rsidRPr="00381877">
        <w:tab/>
      </w:r>
      <w:r w:rsidR="00841A60">
        <w:t>37</w:t>
      </w:r>
      <w:r w:rsidR="004A6531" w:rsidRPr="00381877">
        <w:t xml:space="preserve"> – </w:t>
      </w:r>
      <w:r w:rsidR="00841A60">
        <w:t>3</w:t>
      </w:r>
      <w:r w:rsidR="00101356">
        <w:t>9</w:t>
      </w:r>
    </w:p>
    <w:p w:rsidR="00610CBF" w:rsidRPr="00381877" w:rsidRDefault="00610CBF" w:rsidP="00610CBF">
      <w:pPr>
        <w:pStyle w:val="ContentsLevel1"/>
      </w:pPr>
      <w:r w:rsidRPr="00381877">
        <w:t>Amendment</w:t>
      </w:r>
      <w:r w:rsidR="00121D72">
        <w:t>s</w:t>
      </w:r>
      <w:r w:rsidRPr="00381877">
        <w:t xml:space="preserve"> to AASB 124</w:t>
      </w:r>
      <w:r w:rsidRPr="00381877">
        <w:tab/>
      </w:r>
      <w:r w:rsidR="00101356">
        <w:t>40</w:t>
      </w:r>
      <w:r w:rsidR="001F2377" w:rsidRPr="00381877">
        <w:t xml:space="preserve"> – 4</w:t>
      </w:r>
      <w:r w:rsidR="00101356">
        <w:t>4</w:t>
      </w:r>
    </w:p>
    <w:p w:rsidR="00610CBF" w:rsidRPr="00381877" w:rsidRDefault="00610CBF" w:rsidP="00610CBF">
      <w:pPr>
        <w:pStyle w:val="ContentsLevel1"/>
      </w:pPr>
      <w:r w:rsidRPr="00381877">
        <w:t>Amendment</w:t>
      </w:r>
      <w:r w:rsidR="00121D72">
        <w:t>s</w:t>
      </w:r>
      <w:r w:rsidRPr="00381877">
        <w:t xml:space="preserve"> to AASB 132</w:t>
      </w:r>
      <w:r w:rsidRPr="00381877">
        <w:tab/>
      </w:r>
      <w:r w:rsidR="00841A60">
        <w:t>4</w:t>
      </w:r>
      <w:r w:rsidR="00101356">
        <w:t>5</w:t>
      </w:r>
      <w:r w:rsidR="001F2377" w:rsidRPr="00381877">
        <w:t xml:space="preserve"> – </w:t>
      </w:r>
      <w:r w:rsidR="00841A60">
        <w:t>4</w:t>
      </w:r>
      <w:r w:rsidR="00101356">
        <w:t>6</w:t>
      </w:r>
    </w:p>
    <w:p w:rsidR="00610CBF" w:rsidRPr="00381877" w:rsidRDefault="00610CBF" w:rsidP="00610CBF">
      <w:pPr>
        <w:pStyle w:val="ContentsLevel1"/>
      </w:pPr>
      <w:r w:rsidRPr="00381877">
        <w:t>Amendment</w:t>
      </w:r>
      <w:r w:rsidR="00121D72">
        <w:t>s</w:t>
      </w:r>
      <w:r w:rsidRPr="00381877">
        <w:t xml:space="preserve"> to AASB 133</w:t>
      </w:r>
      <w:r w:rsidRPr="00381877">
        <w:tab/>
      </w:r>
      <w:r w:rsidR="00841A60">
        <w:t>4</w:t>
      </w:r>
      <w:r w:rsidR="00101356">
        <w:t>7</w:t>
      </w:r>
    </w:p>
    <w:p w:rsidR="00610CBF" w:rsidRPr="00381877" w:rsidRDefault="00610CBF" w:rsidP="00610CBF">
      <w:pPr>
        <w:pStyle w:val="ContentsLevel1"/>
      </w:pPr>
      <w:r w:rsidRPr="00381877">
        <w:t>Amendment</w:t>
      </w:r>
      <w:r w:rsidR="00121D72">
        <w:t>s</w:t>
      </w:r>
      <w:r w:rsidRPr="00381877">
        <w:t xml:space="preserve"> to AASB 136</w:t>
      </w:r>
      <w:r w:rsidRPr="00381877">
        <w:tab/>
      </w:r>
      <w:r w:rsidR="00841A60">
        <w:t>4</w:t>
      </w:r>
      <w:r w:rsidR="00101356">
        <w:t>8</w:t>
      </w:r>
      <w:r w:rsidR="001F2377" w:rsidRPr="00381877">
        <w:t xml:space="preserve"> – </w:t>
      </w:r>
      <w:r w:rsidR="00841A60">
        <w:t>4</w:t>
      </w:r>
      <w:r w:rsidR="00101356">
        <w:t>9</w:t>
      </w:r>
    </w:p>
    <w:p w:rsidR="00610CBF" w:rsidRPr="00381877" w:rsidRDefault="00610CBF" w:rsidP="00610CBF">
      <w:pPr>
        <w:pStyle w:val="ContentsLevel1"/>
      </w:pPr>
      <w:r w:rsidRPr="00381877">
        <w:t>Amendment</w:t>
      </w:r>
      <w:r w:rsidR="00121D72">
        <w:t>s</w:t>
      </w:r>
      <w:r w:rsidRPr="00381877">
        <w:t xml:space="preserve"> to AASB 138</w:t>
      </w:r>
      <w:r w:rsidRPr="00381877">
        <w:tab/>
      </w:r>
      <w:r w:rsidR="00101356">
        <w:t>50</w:t>
      </w:r>
    </w:p>
    <w:p w:rsidR="009C7EB4" w:rsidRPr="00381877" w:rsidRDefault="009C7EB4" w:rsidP="009C7EB4">
      <w:pPr>
        <w:pStyle w:val="ContentsLevel1"/>
      </w:pPr>
      <w:r w:rsidRPr="00381877">
        <w:t>Amendment</w:t>
      </w:r>
      <w:r w:rsidR="00121D72">
        <w:t>s</w:t>
      </w:r>
      <w:r w:rsidRPr="00381877">
        <w:t xml:space="preserve"> to AASB 139</w:t>
      </w:r>
      <w:r w:rsidRPr="00381877">
        <w:tab/>
      </w:r>
      <w:r w:rsidR="001F2377" w:rsidRPr="00381877">
        <w:t>5</w:t>
      </w:r>
      <w:r w:rsidR="00101356">
        <w:t>1</w:t>
      </w:r>
      <w:r w:rsidR="001F2377" w:rsidRPr="00381877">
        <w:t xml:space="preserve"> – 5</w:t>
      </w:r>
      <w:r w:rsidR="00101356">
        <w:t>2</w:t>
      </w:r>
    </w:p>
    <w:p w:rsidR="009C7EB4" w:rsidRPr="00381877" w:rsidRDefault="009C7EB4" w:rsidP="009C7EB4">
      <w:pPr>
        <w:pStyle w:val="ContentsLevel1"/>
      </w:pPr>
      <w:r w:rsidRPr="00381877">
        <w:t>Amendments to AASB 1023</w:t>
      </w:r>
      <w:r w:rsidRPr="00381877">
        <w:tab/>
      </w:r>
      <w:r w:rsidR="00B96B1E">
        <w:t>5</w:t>
      </w:r>
      <w:r w:rsidR="00101356">
        <w:t>3</w:t>
      </w:r>
      <w:r w:rsidR="00EE7FFD">
        <w:t xml:space="preserve"> </w:t>
      </w:r>
      <w:r w:rsidR="00EE7FFD" w:rsidRPr="00381877">
        <w:t>–</w:t>
      </w:r>
      <w:r w:rsidR="00EE7FFD">
        <w:t xml:space="preserve"> 54</w:t>
      </w:r>
    </w:p>
    <w:p w:rsidR="009C7EB4" w:rsidRPr="00381877" w:rsidRDefault="009C7EB4" w:rsidP="009C7EB4">
      <w:pPr>
        <w:pStyle w:val="ContentsLevel1"/>
      </w:pPr>
      <w:r w:rsidRPr="00381877">
        <w:t>Amendments to AASB 1038</w:t>
      </w:r>
      <w:r w:rsidRPr="00381877">
        <w:tab/>
      </w:r>
      <w:r w:rsidR="00B96B1E">
        <w:t>5</w:t>
      </w:r>
      <w:r w:rsidR="00EE7FFD">
        <w:t xml:space="preserve">5 </w:t>
      </w:r>
      <w:r w:rsidR="00EE7FFD" w:rsidRPr="00381877">
        <w:t>–</w:t>
      </w:r>
      <w:r w:rsidR="00EE7FFD">
        <w:t xml:space="preserve"> 56</w:t>
      </w:r>
    </w:p>
    <w:p w:rsidR="00610CBF" w:rsidRPr="00381877" w:rsidRDefault="00610CBF" w:rsidP="00610CBF">
      <w:pPr>
        <w:pStyle w:val="ContentsLevel1"/>
      </w:pPr>
      <w:r w:rsidRPr="00381877">
        <w:t>Amendment</w:t>
      </w:r>
      <w:r w:rsidR="00121D72">
        <w:t>s</w:t>
      </w:r>
      <w:r w:rsidRPr="00381877">
        <w:t xml:space="preserve"> to Interpretation 5</w:t>
      </w:r>
      <w:r w:rsidRPr="00381877">
        <w:tab/>
      </w:r>
      <w:r w:rsidR="00841A60">
        <w:t>5</w:t>
      </w:r>
      <w:r w:rsidR="00EE7FFD">
        <w:t>7</w:t>
      </w:r>
      <w:r w:rsidR="001F2377" w:rsidRPr="00381877">
        <w:t xml:space="preserve"> – </w:t>
      </w:r>
      <w:r w:rsidR="00841A60">
        <w:t>5</w:t>
      </w:r>
      <w:r w:rsidR="00EE7FFD">
        <w:t>9</w:t>
      </w:r>
    </w:p>
    <w:p w:rsidR="00225CD4" w:rsidRPr="00381877" w:rsidRDefault="00225CD4" w:rsidP="00610CBF">
      <w:pPr>
        <w:pStyle w:val="ContentsLevel1"/>
      </w:pPr>
      <w:r w:rsidRPr="00381877">
        <w:t>Amendments to Interpretation 9</w:t>
      </w:r>
      <w:r w:rsidR="001F2377" w:rsidRPr="00381877">
        <w:tab/>
      </w:r>
      <w:r w:rsidR="00EE7FFD">
        <w:t>60</w:t>
      </w:r>
      <w:r w:rsidR="001F2377" w:rsidRPr="00381877">
        <w:t xml:space="preserve"> – </w:t>
      </w:r>
      <w:r w:rsidR="00EE7FFD">
        <w:t>61</w:t>
      </w:r>
    </w:p>
    <w:p w:rsidR="004C120B" w:rsidRDefault="004C120B" w:rsidP="004C120B">
      <w:pPr>
        <w:pStyle w:val="ContentsLevel1"/>
      </w:pPr>
      <w:r w:rsidRPr="00381877">
        <w:t>Amendment to Interpretation 16</w:t>
      </w:r>
      <w:r w:rsidR="00B96B1E">
        <w:tab/>
      </w:r>
      <w:r w:rsidR="00EE7FFD">
        <w:t>62</w:t>
      </w:r>
    </w:p>
    <w:p w:rsidR="00D23B05" w:rsidRDefault="00D23B05" w:rsidP="004C120B">
      <w:pPr>
        <w:pStyle w:val="ContentsLevel1"/>
      </w:pPr>
      <w:r>
        <w:t>Amendments to Interpretation 17</w:t>
      </w:r>
      <w:r>
        <w:tab/>
      </w:r>
      <w:r w:rsidR="00302C3A">
        <w:t>6</w:t>
      </w:r>
      <w:r w:rsidR="00EE7FFD">
        <w:t>3</w:t>
      </w:r>
      <w:r>
        <w:t xml:space="preserve"> – </w:t>
      </w:r>
      <w:r w:rsidR="00841A60">
        <w:t>6</w:t>
      </w:r>
      <w:r w:rsidR="00EE7FFD">
        <w:t>6</w:t>
      </w:r>
    </w:p>
    <w:p w:rsidR="00841A60" w:rsidRDefault="00841A60" w:rsidP="004C120B">
      <w:pPr>
        <w:pStyle w:val="ContentsLevel1"/>
      </w:pPr>
    </w:p>
    <w:p w:rsidR="00841A60" w:rsidRDefault="00841A60" w:rsidP="00841A60">
      <w:pPr>
        <w:pStyle w:val="ContentsLevel1"/>
        <w:ind w:right="833"/>
      </w:pPr>
      <w:r>
        <w:t>Appendix:  Early Application of the Consolidation and Joint Arrangements Standards</w:t>
      </w:r>
      <w:r>
        <w:tab/>
      </w:r>
      <w:r w:rsidRPr="00C720E2">
        <w:rPr>
          <w:i/>
        </w:rPr>
        <w:t>Page</w:t>
      </w:r>
      <w:r>
        <w:rPr>
          <w:i/>
        </w:rPr>
        <w:t xml:space="preserve"> 3</w:t>
      </w:r>
      <w:r w:rsidR="00EE7FFD">
        <w:rPr>
          <w:i/>
        </w:rPr>
        <w:t>2</w:t>
      </w:r>
    </w:p>
    <w:p w:rsidR="00090A6F" w:rsidRPr="00381877" w:rsidRDefault="00090A6F" w:rsidP="0050491D">
      <w:pPr>
        <w:pBdr>
          <w:top w:val="single" w:sz="4" w:space="1" w:color="auto"/>
          <w:left w:val="single" w:sz="4" w:space="4" w:color="auto"/>
          <w:bottom w:val="single" w:sz="4" w:space="1" w:color="auto"/>
          <w:right w:val="single" w:sz="4" w:space="4" w:color="auto"/>
        </w:pBdr>
      </w:pPr>
      <w:bookmarkStart w:id="9" w:name="ContentsMarker"/>
      <w:bookmarkEnd w:id="8"/>
      <w:bookmarkEnd w:id="9"/>
      <w:r w:rsidRPr="00381877">
        <w:lastRenderedPageBreak/>
        <w:t xml:space="preserve">Australian Accounting Standard AASB </w:t>
      </w:r>
      <w:r w:rsidR="00535451" w:rsidRPr="00381877">
        <w:rPr>
          <w:iCs/>
        </w:rPr>
        <w:fldChar w:fldCharType="begin" w:fldLock="1"/>
      </w:r>
      <w:r w:rsidR="00BC0D5D" w:rsidRPr="00381877">
        <w:rPr>
          <w:iCs/>
        </w:rPr>
        <w:instrText xml:space="preserve"> REF </w:instrText>
      </w:r>
      <w:r w:rsidR="009C2479" w:rsidRPr="00381877">
        <w:rPr>
          <w:iCs/>
        </w:rPr>
        <w:instrText>Doc</w:instrText>
      </w:r>
      <w:r w:rsidR="00BC0D5D" w:rsidRPr="00381877">
        <w:rPr>
          <w:iCs/>
        </w:rPr>
        <w:instrText xml:space="preserve">No \* charformat </w:instrText>
      </w:r>
      <w:r w:rsidR="00381877">
        <w:rPr>
          <w:iCs/>
        </w:rPr>
        <w:instrText xml:space="preserve"> \* MERGEFORMAT </w:instrText>
      </w:r>
      <w:r w:rsidR="00535451" w:rsidRPr="00381877">
        <w:rPr>
          <w:iCs/>
        </w:rPr>
        <w:fldChar w:fldCharType="separate"/>
      </w:r>
      <w:r w:rsidR="001C6DF5" w:rsidRPr="001C6DF5">
        <w:rPr>
          <w:iCs/>
        </w:rPr>
        <w:t>2011-7</w:t>
      </w:r>
      <w:r w:rsidR="00535451" w:rsidRPr="00381877">
        <w:rPr>
          <w:iCs/>
        </w:rPr>
        <w:fldChar w:fldCharType="end"/>
      </w:r>
      <w:r w:rsidRPr="00381877">
        <w:t xml:space="preserve"> </w:t>
      </w:r>
      <w:r w:rsidR="009C2479" w:rsidRPr="00381877">
        <w:rPr>
          <w:i/>
        </w:rPr>
        <w:t xml:space="preserve">Amendments to Australian Accounting Standards </w:t>
      </w:r>
      <w:r w:rsidR="00460FBB" w:rsidRPr="00381877">
        <w:rPr>
          <w:i/>
        </w:rPr>
        <w:t>a</w:t>
      </w:r>
      <w:r w:rsidR="009C2479" w:rsidRPr="00381877">
        <w:rPr>
          <w:i/>
        </w:rPr>
        <w:t xml:space="preserve">rising </w:t>
      </w:r>
      <w:r w:rsidR="00460FBB" w:rsidRPr="00381877">
        <w:rPr>
          <w:i/>
        </w:rPr>
        <w:t>f</w:t>
      </w:r>
      <w:r w:rsidR="009C2479" w:rsidRPr="00381877">
        <w:rPr>
          <w:i/>
        </w:rPr>
        <w:t>rom</w:t>
      </w:r>
      <w:r w:rsidR="009C2479" w:rsidRPr="00381877">
        <w:t xml:space="preserve"> </w:t>
      </w:r>
      <w:r w:rsidR="00535451" w:rsidRPr="00381877">
        <w:rPr>
          <w:i/>
          <w:iCs/>
        </w:rPr>
        <w:fldChar w:fldCharType="begin" w:fldLock="1"/>
      </w:r>
      <w:r w:rsidRPr="00381877">
        <w:rPr>
          <w:i/>
          <w:iCs/>
        </w:rPr>
        <w:instrText xml:space="preserve"> REF </w:instrText>
      </w:r>
      <w:r w:rsidR="009C2479" w:rsidRPr="00381877">
        <w:rPr>
          <w:i/>
          <w:iCs/>
        </w:rPr>
        <w:instrText>ArisingNo</w:instrText>
      </w:r>
      <w:r w:rsidRPr="00381877">
        <w:rPr>
          <w:i/>
          <w:iCs/>
        </w:rPr>
        <w:instrText xml:space="preserve"> \* charformat </w:instrText>
      </w:r>
      <w:r w:rsidR="00381877">
        <w:rPr>
          <w:i/>
          <w:iCs/>
        </w:rPr>
        <w:instrText xml:space="preserve"> \* MERGEFORMAT </w:instrText>
      </w:r>
      <w:r w:rsidR="00535451" w:rsidRPr="00381877">
        <w:rPr>
          <w:i/>
          <w:iCs/>
        </w:rPr>
        <w:fldChar w:fldCharType="separate"/>
      </w:r>
      <w:r w:rsidR="001C6DF5" w:rsidRPr="001C6DF5">
        <w:rPr>
          <w:i/>
          <w:iCs/>
        </w:rPr>
        <w:t>the Consolidation and Joint Arrangements Standards</w:t>
      </w:r>
      <w:r w:rsidR="00535451" w:rsidRPr="00381877">
        <w:rPr>
          <w:i/>
          <w:iCs/>
        </w:rPr>
        <w:fldChar w:fldCharType="end"/>
      </w:r>
      <w:r w:rsidRPr="00381877">
        <w:rPr>
          <w:i/>
          <w:iCs/>
        </w:rPr>
        <w:t xml:space="preserve"> </w:t>
      </w:r>
      <w:r w:rsidRPr="00381877">
        <w:t xml:space="preserve">is set out in paragraphs </w:t>
      </w:r>
      <w:r w:rsidR="006960B8" w:rsidRPr="00381877">
        <w:t>1 – 6</w:t>
      </w:r>
      <w:r w:rsidR="00EE7FFD">
        <w:t>6</w:t>
      </w:r>
      <w:r w:rsidR="00841A60">
        <w:t xml:space="preserve"> and the Appendix</w:t>
      </w:r>
      <w:r w:rsidRPr="00381877">
        <w:t>. All the pa</w:t>
      </w:r>
      <w:r w:rsidR="009C2479" w:rsidRPr="00381877">
        <w:t>ragraphs have equal authority.</w:t>
      </w:r>
    </w:p>
    <w:p w:rsidR="00090A6F" w:rsidRPr="00381877" w:rsidRDefault="00090A6F">
      <w:pPr>
        <w:pStyle w:val="ContentsBox"/>
        <w:pBdr>
          <w:top w:val="none" w:sz="0" w:space="0" w:color="auto"/>
          <w:left w:val="none" w:sz="0" w:space="0" w:color="auto"/>
          <w:bottom w:val="none" w:sz="0" w:space="0" w:color="auto"/>
          <w:right w:val="none" w:sz="0" w:space="0" w:color="auto"/>
        </w:pBdr>
      </w:pPr>
    </w:p>
    <w:p w:rsidR="00090A6F" w:rsidRPr="00381877" w:rsidRDefault="00090A6F">
      <w:pPr>
        <w:sectPr w:rsidR="00090A6F" w:rsidRPr="00381877">
          <w:footerReference w:type="default" r:id="rId9"/>
          <w:pgSz w:w="11907" w:h="16840"/>
          <w:pgMar w:top="3686" w:right="2837" w:bottom="3686" w:left="2837" w:header="706" w:footer="3254" w:gutter="0"/>
          <w:paperSrc w:first="58" w:other="58"/>
          <w:cols w:space="720"/>
        </w:sectPr>
      </w:pPr>
    </w:p>
    <w:p w:rsidR="00090A6F" w:rsidRPr="00381877" w:rsidRDefault="00090A6F">
      <w:pPr>
        <w:pStyle w:val="Heading1"/>
      </w:pPr>
      <w:r w:rsidRPr="00381877">
        <w:lastRenderedPageBreak/>
        <w:t>Preface</w:t>
      </w:r>
    </w:p>
    <w:p w:rsidR="000F64CC" w:rsidRPr="00381877" w:rsidRDefault="009C2479">
      <w:pPr>
        <w:pStyle w:val="Heading2"/>
      </w:pPr>
      <w:r w:rsidRPr="00381877">
        <w:t xml:space="preserve">Standards Amended by AASB </w:t>
      </w:r>
      <w:r w:rsidR="00535451" w:rsidRPr="00381877">
        <w:rPr>
          <w:iCs w:val="0"/>
        </w:rPr>
        <w:fldChar w:fldCharType="begin" w:fldLock="1"/>
      </w:r>
      <w:r w:rsidRPr="00381877">
        <w:rPr>
          <w:iCs w:val="0"/>
        </w:rPr>
        <w:instrText xml:space="preserve"> REF DocNo \* charformat </w:instrText>
      </w:r>
      <w:r w:rsidR="00381877">
        <w:rPr>
          <w:iCs w:val="0"/>
        </w:rPr>
        <w:instrText xml:space="preserve"> \* MERGEFORMAT </w:instrText>
      </w:r>
      <w:r w:rsidR="00535451" w:rsidRPr="00381877">
        <w:rPr>
          <w:iCs w:val="0"/>
        </w:rPr>
        <w:fldChar w:fldCharType="separate"/>
      </w:r>
      <w:r w:rsidR="001C6DF5" w:rsidRPr="001C6DF5">
        <w:rPr>
          <w:iCs w:val="0"/>
        </w:rPr>
        <w:t>2011-7</w:t>
      </w:r>
      <w:r w:rsidR="00535451" w:rsidRPr="00381877">
        <w:rPr>
          <w:iCs w:val="0"/>
        </w:rPr>
        <w:fldChar w:fldCharType="end"/>
      </w:r>
    </w:p>
    <w:p w:rsidR="00074133" w:rsidRPr="00381877" w:rsidRDefault="009C2479" w:rsidP="00074133">
      <w:pPr>
        <w:pStyle w:val="NoNumPlain1"/>
      </w:pPr>
      <w:r w:rsidRPr="00381877">
        <w:t>Th</w:t>
      </w:r>
      <w:bookmarkStart w:id="10" w:name="PrefaceNos"/>
      <w:bookmarkEnd w:id="10"/>
      <w:r w:rsidRPr="00381877">
        <w:t>is Standard makes amendments to the following Australian Accounting Standards</w:t>
      </w:r>
      <w:r w:rsidR="00A27E27">
        <w:t xml:space="preserve"> and Interpretations</w:t>
      </w:r>
      <w:r w:rsidR="00074133" w:rsidRPr="00381877">
        <w:t>:</w:t>
      </w:r>
    </w:p>
    <w:p w:rsidR="00610CBF" w:rsidRPr="00381877" w:rsidRDefault="00610CBF" w:rsidP="00610CBF">
      <w:pPr>
        <w:pStyle w:val="NumberedList"/>
      </w:pPr>
      <w:r w:rsidRPr="00381877">
        <w:t xml:space="preserve">AASB 1 </w:t>
      </w:r>
      <w:r w:rsidRPr="00381877">
        <w:rPr>
          <w:i/>
        </w:rPr>
        <w:t xml:space="preserve">First-time Adoption of </w:t>
      </w:r>
      <w:r w:rsidR="00C77940">
        <w:rPr>
          <w:i/>
        </w:rPr>
        <w:t>Australian Accounting</w:t>
      </w:r>
      <w:r w:rsidRPr="00381877">
        <w:rPr>
          <w:i/>
        </w:rPr>
        <w:t xml:space="preserve"> Standards</w:t>
      </w:r>
    </w:p>
    <w:p w:rsidR="00610CBF" w:rsidRPr="003B4064" w:rsidRDefault="00610CBF" w:rsidP="00610CBF">
      <w:pPr>
        <w:pStyle w:val="NumberedList"/>
      </w:pPr>
      <w:r w:rsidRPr="00381877">
        <w:t xml:space="preserve">AASB 2 </w:t>
      </w:r>
      <w:r w:rsidRPr="00381877">
        <w:rPr>
          <w:i/>
        </w:rPr>
        <w:t>Share-based Payment</w:t>
      </w:r>
    </w:p>
    <w:p w:rsidR="00C77940" w:rsidRPr="003B4064" w:rsidRDefault="00C77940">
      <w:pPr>
        <w:pStyle w:val="NumberedList"/>
      </w:pPr>
      <w:r w:rsidRPr="00381877">
        <w:t xml:space="preserve">AASB 3 </w:t>
      </w:r>
      <w:r w:rsidRPr="00381877">
        <w:rPr>
          <w:i/>
        </w:rPr>
        <w:t>Business Combinations</w:t>
      </w:r>
    </w:p>
    <w:p w:rsidR="00C77940" w:rsidRPr="003B4064" w:rsidRDefault="00C77940" w:rsidP="00610CBF">
      <w:pPr>
        <w:pStyle w:val="NumberedList"/>
        <w:rPr>
          <w:i/>
        </w:rPr>
      </w:pPr>
      <w:r>
        <w:t xml:space="preserve">AASB 5 </w:t>
      </w:r>
      <w:r w:rsidRPr="003B4064">
        <w:rPr>
          <w:i/>
        </w:rPr>
        <w:t>Non-current Assets Held for Sale and Discontinued Operations</w:t>
      </w:r>
    </w:p>
    <w:p w:rsidR="00610CBF" w:rsidRPr="003B4064" w:rsidRDefault="00610CBF" w:rsidP="00610CBF">
      <w:pPr>
        <w:pStyle w:val="NumberedList"/>
      </w:pPr>
      <w:r w:rsidRPr="00381877">
        <w:t xml:space="preserve">AASB 7 </w:t>
      </w:r>
      <w:r w:rsidRPr="00381877">
        <w:rPr>
          <w:i/>
        </w:rPr>
        <w:t>Financial Instruments: Disclosures</w:t>
      </w:r>
    </w:p>
    <w:p w:rsidR="00024A67" w:rsidRPr="003B4064" w:rsidRDefault="00024A67">
      <w:pPr>
        <w:pStyle w:val="NumberedList"/>
      </w:pPr>
      <w:r w:rsidRPr="00381877">
        <w:t xml:space="preserve">AASB 9 </w:t>
      </w:r>
      <w:r w:rsidRPr="00381877">
        <w:rPr>
          <w:i/>
        </w:rPr>
        <w:t xml:space="preserve">Financial Instruments </w:t>
      </w:r>
      <w:r w:rsidRPr="003B4064">
        <w:t>(December 2009)</w:t>
      </w:r>
    </w:p>
    <w:p w:rsidR="00024A67" w:rsidRPr="004A103F" w:rsidRDefault="00024A67" w:rsidP="00024A67">
      <w:pPr>
        <w:pStyle w:val="NumberedList"/>
      </w:pPr>
      <w:r>
        <w:t xml:space="preserve">AASB 2009-11 </w:t>
      </w:r>
      <w:r w:rsidRPr="004A103F">
        <w:rPr>
          <w:i/>
        </w:rPr>
        <w:t>Amendments to Australian Accounting Standards arising from AASB 9</w:t>
      </w:r>
      <w:r w:rsidR="008F42C8">
        <w:rPr>
          <w:i/>
        </w:rPr>
        <w:t xml:space="preserve"> </w:t>
      </w:r>
    </w:p>
    <w:p w:rsidR="00610CBF" w:rsidRPr="003B4064" w:rsidRDefault="00610CBF" w:rsidP="00610CBF">
      <w:pPr>
        <w:pStyle w:val="NumberedList"/>
      </w:pPr>
      <w:r w:rsidRPr="00381877">
        <w:t xml:space="preserve">AASB 9 </w:t>
      </w:r>
      <w:r w:rsidRPr="00381877">
        <w:rPr>
          <w:i/>
        </w:rPr>
        <w:t xml:space="preserve">Financial Instruments </w:t>
      </w:r>
      <w:r w:rsidRPr="003B4064">
        <w:t>(</w:t>
      </w:r>
      <w:r w:rsidR="00024A67" w:rsidRPr="003B4064">
        <w:t>December</w:t>
      </w:r>
      <w:r w:rsidRPr="003B4064">
        <w:t xml:space="preserve"> 2010)</w:t>
      </w:r>
    </w:p>
    <w:p w:rsidR="00610CBF" w:rsidRPr="00381877" w:rsidRDefault="00610CBF" w:rsidP="00610CBF">
      <w:pPr>
        <w:pStyle w:val="NumberedList"/>
      </w:pPr>
      <w:r w:rsidRPr="00381877">
        <w:t xml:space="preserve">AASB 101 </w:t>
      </w:r>
      <w:r w:rsidRPr="008F42C8">
        <w:rPr>
          <w:i/>
        </w:rPr>
        <w:t>Presentation of Financial Statements</w:t>
      </w:r>
    </w:p>
    <w:p w:rsidR="00610CBF" w:rsidRPr="00381877" w:rsidRDefault="00610CBF" w:rsidP="00610CBF">
      <w:pPr>
        <w:pStyle w:val="NumberedList"/>
      </w:pPr>
      <w:r w:rsidRPr="00381877">
        <w:t xml:space="preserve">AASB 107 </w:t>
      </w:r>
      <w:r w:rsidRPr="00381877">
        <w:rPr>
          <w:i/>
        </w:rPr>
        <w:t>Statement of Cash Flows</w:t>
      </w:r>
    </w:p>
    <w:p w:rsidR="004C120B" w:rsidRPr="00381877" w:rsidRDefault="004C120B" w:rsidP="004C120B">
      <w:pPr>
        <w:pStyle w:val="NumberedList"/>
      </w:pPr>
      <w:r w:rsidRPr="00381877">
        <w:t xml:space="preserve">AASB 112 </w:t>
      </w:r>
      <w:r w:rsidRPr="00381877">
        <w:rPr>
          <w:i/>
        </w:rPr>
        <w:t>Income Taxes</w:t>
      </w:r>
    </w:p>
    <w:p w:rsidR="004C120B" w:rsidRPr="00381877" w:rsidRDefault="004C120B" w:rsidP="00610CBF">
      <w:pPr>
        <w:pStyle w:val="NumberedList"/>
      </w:pPr>
      <w:r w:rsidRPr="00381877">
        <w:t xml:space="preserve">AASB 118 </w:t>
      </w:r>
      <w:r w:rsidRPr="00381877">
        <w:rPr>
          <w:i/>
        </w:rPr>
        <w:t>Revenue</w:t>
      </w:r>
    </w:p>
    <w:p w:rsidR="00610CBF" w:rsidRPr="00381877" w:rsidRDefault="00610CBF" w:rsidP="00610CBF">
      <w:pPr>
        <w:pStyle w:val="NumberedList"/>
      </w:pPr>
      <w:r w:rsidRPr="00381877">
        <w:t xml:space="preserve">AASB 121 </w:t>
      </w:r>
      <w:r w:rsidRPr="00381877">
        <w:rPr>
          <w:i/>
        </w:rPr>
        <w:t>The Effects of Changes in Foreign Exchange Rates</w:t>
      </w:r>
    </w:p>
    <w:p w:rsidR="00610CBF" w:rsidRPr="00381877" w:rsidRDefault="00610CBF" w:rsidP="00610CBF">
      <w:pPr>
        <w:pStyle w:val="NumberedList"/>
      </w:pPr>
      <w:r w:rsidRPr="00381877">
        <w:t xml:space="preserve">AASB 124 </w:t>
      </w:r>
      <w:r w:rsidRPr="00381877">
        <w:rPr>
          <w:i/>
        </w:rPr>
        <w:t>Related Party Disclosures</w:t>
      </w:r>
    </w:p>
    <w:p w:rsidR="00610CBF" w:rsidRPr="00381877" w:rsidRDefault="00610CBF" w:rsidP="00610CBF">
      <w:pPr>
        <w:pStyle w:val="NumberedList"/>
      </w:pPr>
      <w:r w:rsidRPr="00381877">
        <w:t xml:space="preserve">AASB 132 </w:t>
      </w:r>
      <w:r w:rsidRPr="00381877">
        <w:rPr>
          <w:i/>
        </w:rPr>
        <w:t>Financial Instruments: Presentation</w:t>
      </w:r>
    </w:p>
    <w:p w:rsidR="00610CBF" w:rsidRPr="00381877" w:rsidRDefault="00610CBF" w:rsidP="00610CBF">
      <w:pPr>
        <w:pStyle w:val="NumberedList"/>
      </w:pPr>
      <w:r w:rsidRPr="00381877">
        <w:t xml:space="preserve">AASB 133 </w:t>
      </w:r>
      <w:r w:rsidRPr="00381877">
        <w:rPr>
          <w:i/>
        </w:rPr>
        <w:t xml:space="preserve">Earnings </w:t>
      </w:r>
      <w:r w:rsidR="00C77940">
        <w:rPr>
          <w:i/>
        </w:rPr>
        <w:t>p</w:t>
      </w:r>
      <w:r w:rsidRPr="00381877">
        <w:rPr>
          <w:i/>
        </w:rPr>
        <w:t>er Share</w:t>
      </w:r>
    </w:p>
    <w:p w:rsidR="00610CBF" w:rsidRPr="00381877" w:rsidRDefault="00610CBF" w:rsidP="00610CBF">
      <w:pPr>
        <w:pStyle w:val="NumberedList"/>
      </w:pPr>
      <w:r w:rsidRPr="00381877">
        <w:t xml:space="preserve">AASB 136 </w:t>
      </w:r>
      <w:r w:rsidRPr="00381877">
        <w:rPr>
          <w:i/>
        </w:rPr>
        <w:t>Impairment of Assets</w:t>
      </w:r>
    </w:p>
    <w:p w:rsidR="00610CBF" w:rsidRPr="00381877" w:rsidRDefault="00610CBF" w:rsidP="00610CBF">
      <w:pPr>
        <w:pStyle w:val="NumberedList"/>
      </w:pPr>
      <w:r w:rsidRPr="00381877">
        <w:t xml:space="preserve">AASB 138 </w:t>
      </w:r>
      <w:r w:rsidRPr="00381877">
        <w:rPr>
          <w:i/>
        </w:rPr>
        <w:t>Intangible Assets</w:t>
      </w:r>
    </w:p>
    <w:p w:rsidR="00610CBF" w:rsidRPr="00381877" w:rsidRDefault="00610CBF" w:rsidP="00610CBF">
      <w:pPr>
        <w:pStyle w:val="NumberedList"/>
      </w:pPr>
      <w:r w:rsidRPr="00381877">
        <w:t xml:space="preserve">AASB 139 </w:t>
      </w:r>
      <w:r w:rsidRPr="00381877">
        <w:rPr>
          <w:i/>
        </w:rPr>
        <w:t xml:space="preserve">Financial Instruments: Recognition and Measurement </w:t>
      </w:r>
    </w:p>
    <w:p w:rsidR="009C7EB4" w:rsidRPr="00381877" w:rsidRDefault="009C7EB4" w:rsidP="00610CBF">
      <w:pPr>
        <w:pStyle w:val="NumberedList"/>
      </w:pPr>
      <w:r w:rsidRPr="00381877">
        <w:lastRenderedPageBreak/>
        <w:t xml:space="preserve">AASB 1023 </w:t>
      </w:r>
      <w:r w:rsidRPr="00381877">
        <w:rPr>
          <w:i/>
        </w:rPr>
        <w:t>General Insurance Contracts</w:t>
      </w:r>
    </w:p>
    <w:p w:rsidR="009C7EB4" w:rsidRPr="00381877" w:rsidRDefault="009C7EB4" w:rsidP="00610CBF">
      <w:pPr>
        <w:pStyle w:val="NumberedList"/>
      </w:pPr>
      <w:r w:rsidRPr="00381877">
        <w:t xml:space="preserve">AASB 1038 </w:t>
      </w:r>
      <w:r w:rsidRPr="00381877">
        <w:rPr>
          <w:i/>
        </w:rPr>
        <w:t>Life Insurance Contracts</w:t>
      </w:r>
    </w:p>
    <w:p w:rsidR="00610CBF" w:rsidRPr="00381877" w:rsidRDefault="00610CBF" w:rsidP="00610CBF">
      <w:pPr>
        <w:pStyle w:val="NumberedList"/>
      </w:pPr>
      <w:r w:rsidRPr="00381877">
        <w:t xml:space="preserve">Interpretation 5 </w:t>
      </w:r>
      <w:r w:rsidRPr="00381877">
        <w:rPr>
          <w:i/>
        </w:rPr>
        <w:t>Rights to Interests arising from Decommissioning, Restoration and Environmental Rehabilitation Funds</w:t>
      </w:r>
    </w:p>
    <w:p w:rsidR="004C120B" w:rsidRPr="00381877" w:rsidRDefault="004C120B" w:rsidP="004C120B">
      <w:pPr>
        <w:pStyle w:val="NumberedList"/>
      </w:pPr>
      <w:r w:rsidRPr="00381877">
        <w:t xml:space="preserve">Interpretation 9 </w:t>
      </w:r>
      <w:r w:rsidRPr="00381877">
        <w:rPr>
          <w:i/>
        </w:rPr>
        <w:t>Reassessment of Embedded Derivatives</w:t>
      </w:r>
    </w:p>
    <w:p w:rsidR="004C120B" w:rsidRPr="00D23B05" w:rsidRDefault="004C120B" w:rsidP="004C120B">
      <w:pPr>
        <w:pStyle w:val="NumberedList"/>
      </w:pPr>
      <w:r w:rsidRPr="00381877">
        <w:t xml:space="preserve">Interpretation 16 </w:t>
      </w:r>
      <w:r w:rsidRPr="00381877">
        <w:rPr>
          <w:i/>
        </w:rPr>
        <w:t>Hedges of a Net Investment in a Foreign Operation</w:t>
      </w:r>
    </w:p>
    <w:p w:rsidR="00D23B05" w:rsidRPr="00381877" w:rsidRDefault="00D23B05" w:rsidP="004C120B">
      <w:pPr>
        <w:pStyle w:val="NumberedList"/>
      </w:pPr>
      <w:r>
        <w:t xml:space="preserve">Interpretation 17 </w:t>
      </w:r>
      <w:r w:rsidRPr="00D23B05">
        <w:rPr>
          <w:i/>
        </w:rPr>
        <w:t>Distributions of Non-cash Assets to Owners</w:t>
      </w:r>
      <w:r w:rsidR="00C77940">
        <w:t>.</w:t>
      </w:r>
      <w:r w:rsidRPr="00D23B05">
        <w:rPr>
          <w:i/>
        </w:rPr>
        <w:t> </w:t>
      </w:r>
    </w:p>
    <w:p w:rsidR="00401ECA" w:rsidRPr="00381877" w:rsidRDefault="00401ECA" w:rsidP="00401ECA">
      <w:pPr>
        <w:pStyle w:val="NoNumPlain1"/>
        <w:rPr>
          <w:i/>
        </w:rPr>
      </w:pPr>
      <w:r w:rsidRPr="00381877">
        <w:t xml:space="preserve">These </w:t>
      </w:r>
      <w:r w:rsidR="00460FBB" w:rsidRPr="00381877">
        <w:t>a</w:t>
      </w:r>
      <w:r w:rsidRPr="00381877">
        <w:t>mendments arise from</w:t>
      </w:r>
      <w:r w:rsidR="00D00FD5" w:rsidRPr="00381877">
        <w:t xml:space="preserve"> the issuance of </w:t>
      </w:r>
      <w:r w:rsidR="00301D3C" w:rsidRPr="00381877">
        <w:t xml:space="preserve">AASB 10 </w:t>
      </w:r>
      <w:r w:rsidR="00301D3C" w:rsidRPr="00381877">
        <w:rPr>
          <w:i/>
        </w:rPr>
        <w:t>Consolidated Financial Statements</w:t>
      </w:r>
      <w:r w:rsidR="00F940B3" w:rsidRPr="00381877">
        <w:t>,</w:t>
      </w:r>
      <w:r w:rsidR="00301D3C" w:rsidRPr="00381877">
        <w:t xml:space="preserve"> AASB 11 </w:t>
      </w:r>
      <w:r w:rsidR="00301D3C" w:rsidRPr="00381877">
        <w:rPr>
          <w:i/>
        </w:rPr>
        <w:t>Joint Arrangements</w:t>
      </w:r>
      <w:r w:rsidR="00FC2A24">
        <w:t xml:space="preserve">, </w:t>
      </w:r>
      <w:r w:rsidR="00F940B3" w:rsidRPr="00381877">
        <w:t xml:space="preserve">AASB 12 </w:t>
      </w:r>
      <w:r w:rsidR="00F940B3" w:rsidRPr="00381877">
        <w:rPr>
          <w:i/>
        </w:rPr>
        <w:t>Disclosure of Interests in Other Entities</w:t>
      </w:r>
      <w:r w:rsidR="001F747F">
        <w:t xml:space="preserve">, AASB 127 </w:t>
      </w:r>
      <w:r w:rsidR="001F747F">
        <w:rPr>
          <w:i/>
        </w:rPr>
        <w:t xml:space="preserve">Separate Financial Statements </w:t>
      </w:r>
      <w:r w:rsidR="001F747F">
        <w:t xml:space="preserve">and AASB 128 </w:t>
      </w:r>
      <w:r w:rsidR="001F747F">
        <w:rPr>
          <w:i/>
        </w:rPr>
        <w:t>Investments in Associates and Joint Ventures</w:t>
      </w:r>
      <w:r w:rsidR="0050491D">
        <w:t xml:space="preserve"> in August 2011.</w:t>
      </w:r>
      <w:r w:rsidR="00535451" w:rsidRPr="00381877">
        <w:rPr>
          <w:i/>
        </w:rPr>
        <w:fldChar w:fldCharType="begin" w:fldLock="1"/>
      </w:r>
      <w:r w:rsidR="00D00FD5" w:rsidRPr="00381877">
        <w:rPr>
          <w:i/>
        </w:rPr>
        <w:instrText xml:space="preserve"> REF ArisingTitle  \* charformat </w:instrText>
      </w:r>
      <w:r w:rsidR="00381877">
        <w:rPr>
          <w:i/>
        </w:rPr>
        <w:instrText xml:space="preserve"> \* MERGEFORMAT </w:instrText>
      </w:r>
      <w:r w:rsidR="00535451" w:rsidRPr="00381877">
        <w:rPr>
          <w:i/>
        </w:rPr>
        <w:fldChar w:fldCharType="end"/>
      </w:r>
    </w:p>
    <w:p w:rsidR="00CA0536" w:rsidRPr="0000292B" w:rsidRDefault="00CA0536" w:rsidP="00CA0536">
      <w:pPr>
        <w:pStyle w:val="Heading2"/>
      </w:pPr>
      <w:r w:rsidRPr="0000292B">
        <w:t xml:space="preserve">Main Features of this </w:t>
      </w:r>
      <w:r>
        <w:t>Standard</w:t>
      </w:r>
    </w:p>
    <w:p w:rsidR="00CA0536" w:rsidRPr="0000292B" w:rsidRDefault="00CA0536" w:rsidP="00CA0536">
      <w:pPr>
        <w:pStyle w:val="Heading3"/>
      </w:pPr>
      <w:r w:rsidRPr="0000292B">
        <w:t>Application Date</w:t>
      </w:r>
    </w:p>
    <w:p w:rsidR="0060639C" w:rsidRDefault="00CA0536" w:rsidP="0050491D">
      <w:pPr>
        <w:pStyle w:val="NoNumPlain1"/>
      </w:pPr>
      <w:bookmarkStart w:id="11" w:name="ApplyDateEarlyAdoption"/>
      <w:r>
        <w:t>This</w:t>
      </w:r>
      <w:r w:rsidRPr="0000292B">
        <w:t xml:space="preserve"> Standard </w:t>
      </w:r>
      <w:r w:rsidR="0060639C">
        <w:t>applies</w:t>
      </w:r>
      <w:r w:rsidRPr="0000292B">
        <w:t xml:space="preserve"> to annual reporting periods </w:t>
      </w:r>
      <w:fldSimple w:instr=" REF ApplyText  \* charformat " w:fldLock="1">
        <w:r w:rsidR="001C6DF5" w:rsidRPr="00381877">
          <w:t>beginning</w:t>
        </w:r>
      </w:fldSimple>
      <w:r w:rsidRPr="0000292B">
        <w:t xml:space="preserve"> on or after </w:t>
      </w:r>
      <w:fldSimple w:instr=" REF ApplyDate  \* charformat " w:fldLock="1">
        <w:r w:rsidR="001C6DF5" w:rsidRPr="00381877">
          <w:t>1 January 2013</w:t>
        </w:r>
      </w:fldSimple>
      <w:r>
        <w:t xml:space="preserve">. </w:t>
      </w:r>
      <w:r w:rsidR="00AD6870">
        <w:t xml:space="preserve"> </w:t>
      </w:r>
      <w:r w:rsidR="00AD6870" w:rsidRPr="00381877">
        <w:t xml:space="preserve">This Standard </w:t>
      </w:r>
      <w:r w:rsidR="0060639C">
        <w:t>is</w:t>
      </w:r>
      <w:r w:rsidR="00AD6870" w:rsidRPr="00381877">
        <w:t xml:space="preserve"> applied when AASB 10,</w:t>
      </w:r>
      <w:r w:rsidR="00AD6870" w:rsidRPr="00C77940">
        <w:rPr>
          <w:i/>
        </w:rPr>
        <w:t xml:space="preserve"> </w:t>
      </w:r>
      <w:r w:rsidR="00AD6870" w:rsidRPr="00381877">
        <w:t>AASB 11</w:t>
      </w:r>
      <w:r w:rsidR="0060639C">
        <w:t>,</w:t>
      </w:r>
      <w:r w:rsidR="00AD6870" w:rsidRPr="00381877">
        <w:t xml:space="preserve"> AASB 12</w:t>
      </w:r>
      <w:r w:rsidR="0060639C">
        <w:t>, AASB 127 and AASB 128 are</w:t>
      </w:r>
      <w:r w:rsidR="00AD6870" w:rsidRPr="00381877">
        <w:t xml:space="preserve"> applied.  </w:t>
      </w:r>
      <w:r w:rsidR="0060639C">
        <w:t xml:space="preserve">Earlier application is permitted </w:t>
      </w:r>
      <w:r w:rsidR="00AD6870" w:rsidRPr="00381877">
        <w:t>by for-profit entities, but not by not-for-profit entities</w:t>
      </w:r>
      <w:r w:rsidR="0060639C">
        <w:t>,</w:t>
      </w:r>
      <w:r w:rsidR="00AD6870" w:rsidRPr="00381877">
        <w:t xml:space="preserve"> </w:t>
      </w:r>
      <w:r w:rsidR="0060639C">
        <w:t>for</w:t>
      </w:r>
      <w:r w:rsidR="00AD6870" w:rsidRPr="00381877">
        <w:t xml:space="preserve"> annual reporting periods beginning on or after </w:t>
      </w:r>
      <w:r w:rsidR="00AD6870">
        <w:t>1 J</w:t>
      </w:r>
      <w:r w:rsidR="002F13A0">
        <w:t>anuary</w:t>
      </w:r>
      <w:r w:rsidR="00AD6870">
        <w:t> 2005</w:t>
      </w:r>
      <w:r w:rsidR="00AD6870" w:rsidRPr="00381877">
        <w:t xml:space="preserve"> but before </w:t>
      </w:r>
      <w:r w:rsidR="00535451" w:rsidRPr="0082712C">
        <w:fldChar w:fldCharType="begin" w:fldLock="1"/>
      </w:r>
      <w:r w:rsidR="00AD6870" w:rsidRPr="00AD6870">
        <w:instrText xml:space="preserve"> REF ApplyDate  \* charformat   \* MERGEFORMAT </w:instrText>
      </w:r>
      <w:r w:rsidR="00535451" w:rsidRPr="0082712C">
        <w:fldChar w:fldCharType="separate"/>
      </w:r>
      <w:r w:rsidR="001C6DF5" w:rsidRPr="00381877">
        <w:t>1 January 2013</w:t>
      </w:r>
      <w:r w:rsidR="00535451" w:rsidRPr="0082712C">
        <w:fldChar w:fldCharType="end"/>
      </w:r>
      <w:r w:rsidR="0050491D">
        <w:t>.</w:t>
      </w:r>
    </w:p>
    <w:bookmarkEnd w:id="11"/>
    <w:p w:rsidR="00CA0536" w:rsidRPr="0000292B" w:rsidRDefault="00CA0536" w:rsidP="00CA0536">
      <w:pPr>
        <w:pStyle w:val="Heading3"/>
      </w:pPr>
      <w:r>
        <w:t>Main Requirements</w:t>
      </w:r>
    </w:p>
    <w:p w:rsidR="00090A6F" w:rsidRPr="00381877" w:rsidRDefault="000B6FBC" w:rsidP="0050491D">
      <w:pPr>
        <w:pStyle w:val="NoNumPlain1"/>
        <w:sectPr w:rsidR="00090A6F" w:rsidRPr="00381877">
          <w:footerReference w:type="default" r:id="rId10"/>
          <w:pgSz w:w="11907" w:h="16840"/>
          <w:pgMar w:top="3686" w:right="2837" w:bottom="3686" w:left="2837" w:header="706" w:footer="3254" w:gutter="0"/>
          <w:paperSrc w:first="58" w:other="58"/>
          <w:cols w:space="720"/>
        </w:sectPr>
      </w:pPr>
      <w:r w:rsidRPr="000B6FBC">
        <w:t xml:space="preserve">This Standard gives effect to </w:t>
      </w:r>
      <w:r w:rsidR="0060639C">
        <w:t xml:space="preserve">many </w:t>
      </w:r>
      <w:r w:rsidRPr="000B6FBC">
        <w:t>consequential changes arising from the issuance</w:t>
      </w:r>
      <w:r>
        <w:t xml:space="preserve"> </w:t>
      </w:r>
      <w:r w:rsidRPr="000B6FBC">
        <w:t xml:space="preserve">of </w:t>
      </w:r>
      <w:r w:rsidR="0060639C">
        <w:t>the new Standards</w:t>
      </w:r>
      <w:r w:rsidRPr="000B6FBC">
        <w:t>.</w:t>
      </w:r>
      <w:r w:rsidR="0060639C">
        <w:t xml:space="preserve">  For example, references to AASB 127 </w:t>
      </w:r>
      <w:r w:rsidR="0060639C">
        <w:rPr>
          <w:i/>
        </w:rPr>
        <w:t xml:space="preserve">Consolidated and Separate Financial Statements </w:t>
      </w:r>
      <w:r w:rsidR="0060639C">
        <w:t xml:space="preserve">are amended to AASB 10 </w:t>
      </w:r>
      <w:r w:rsidR="0060639C">
        <w:rPr>
          <w:i/>
        </w:rPr>
        <w:t xml:space="preserve">Consolidated Financial Statements </w:t>
      </w:r>
      <w:r w:rsidR="0060639C">
        <w:t xml:space="preserve">or AASB 127 </w:t>
      </w:r>
      <w:r w:rsidR="0060639C">
        <w:rPr>
          <w:i/>
        </w:rPr>
        <w:t>Separate Financial Statements</w:t>
      </w:r>
      <w:r w:rsidR="0060639C">
        <w:t xml:space="preserve">, and references to AASB 131 </w:t>
      </w:r>
      <w:r w:rsidR="0050491D">
        <w:rPr>
          <w:i/>
        </w:rPr>
        <w:t>Interests</w:t>
      </w:r>
      <w:r w:rsidR="0060639C">
        <w:rPr>
          <w:i/>
        </w:rPr>
        <w:t xml:space="preserve"> in Joint Ventures </w:t>
      </w:r>
      <w:r w:rsidR="0060639C">
        <w:t>are deleted as that Standard has been superseded by AASB 11 and AASB 128 (August 2011).</w:t>
      </w:r>
    </w:p>
    <w:p w:rsidR="001662B8" w:rsidRPr="00381877" w:rsidRDefault="001662B8" w:rsidP="001662B8">
      <w:pPr>
        <w:pStyle w:val="Heading1"/>
      </w:pPr>
      <w:r w:rsidRPr="00381877">
        <w:lastRenderedPageBreak/>
        <w:t xml:space="preserve">aCCOUNTING STANDARD AASB </w:t>
      </w:r>
      <w:r w:rsidR="00535451" w:rsidRPr="00381877">
        <w:rPr>
          <w:iCs/>
        </w:rPr>
        <w:fldChar w:fldCharType="begin" w:fldLock="1"/>
      </w:r>
      <w:r w:rsidRPr="00381877">
        <w:rPr>
          <w:iCs/>
        </w:rPr>
        <w:instrText xml:space="preserve"> REF DocNo \* charformat </w:instrText>
      </w:r>
      <w:r w:rsidR="00381877">
        <w:rPr>
          <w:iCs/>
        </w:rPr>
        <w:instrText xml:space="preserve"> \* MERGEFORMAT </w:instrText>
      </w:r>
      <w:r w:rsidR="00535451" w:rsidRPr="00381877">
        <w:rPr>
          <w:iCs/>
        </w:rPr>
        <w:fldChar w:fldCharType="separate"/>
      </w:r>
      <w:r w:rsidR="001C6DF5" w:rsidRPr="001C6DF5">
        <w:rPr>
          <w:iCs/>
        </w:rPr>
        <w:t>2011-7</w:t>
      </w:r>
      <w:r w:rsidR="00535451" w:rsidRPr="00381877">
        <w:rPr>
          <w:iCs/>
        </w:rPr>
        <w:fldChar w:fldCharType="end"/>
      </w:r>
    </w:p>
    <w:p w:rsidR="001662B8" w:rsidRPr="00381877" w:rsidRDefault="001662B8" w:rsidP="001662B8">
      <w:r w:rsidRPr="00381877">
        <w:t>The Australian Accounting Standards Board makes Accounting Standard AASB </w:t>
      </w:r>
      <w:r w:rsidR="00535451" w:rsidRPr="00381877">
        <w:fldChar w:fldCharType="begin" w:fldLock="1"/>
      </w:r>
      <w:r w:rsidR="00463B5D" w:rsidRPr="00381877">
        <w:instrText xml:space="preserve"> REF DocNo  \* charformat </w:instrText>
      </w:r>
      <w:r w:rsidR="00381877">
        <w:instrText xml:space="preserve"> \* MERGEFORMAT </w:instrText>
      </w:r>
      <w:r w:rsidR="00535451" w:rsidRPr="00381877">
        <w:fldChar w:fldCharType="separate"/>
      </w:r>
      <w:r w:rsidR="001C6DF5">
        <w:t>2011-7</w:t>
      </w:r>
      <w:r w:rsidR="00535451" w:rsidRPr="00381877">
        <w:fldChar w:fldCharType="end"/>
      </w:r>
      <w:r w:rsidRPr="00381877">
        <w:t xml:space="preserve"> </w:t>
      </w:r>
      <w:r w:rsidRPr="00381877">
        <w:rPr>
          <w:i/>
        </w:rPr>
        <w:t xml:space="preserve">Amendments to Australian Accounting Standards arising from </w:t>
      </w:r>
      <w:r w:rsidR="00535451" w:rsidRPr="00381877">
        <w:rPr>
          <w:i/>
          <w:iCs/>
        </w:rPr>
        <w:fldChar w:fldCharType="begin" w:fldLock="1"/>
      </w:r>
      <w:r w:rsidRPr="00381877">
        <w:rPr>
          <w:i/>
          <w:iCs/>
        </w:rPr>
        <w:instrText xml:space="preserve"> REF ArisingNo  \* charformat </w:instrText>
      </w:r>
      <w:r w:rsidR="00381877">
        <w:rPr>
          <w:i/>
          <w:iCs/>
        </w:rPr>
        <w:instrText xml:space="preserve"> \* MERGEFORMAT </w:instrText>
      </w:r>
      <w:r w:rsidR="00535451" w:rsidRPr="00381877">
        <w:rPr>
          <w:i/>
          <w:iCs/>
        </w:rPr>
        <w:fldChar w:fldCharType="separate"/>
      </w:r>
      <w:r w:rsidR="001C6DF5" w:rsidRPr="001C6DF5">
        <w:rPr>
          <w:i/>
          <w:iCs/>
        </w:rPr>
        <w:t>the Consolidation and Joint Arrangements Standards</w:t>
      </w:r>
      <w:r w:rsidR="00535451" w:rsidRPr="00381877">
        <w:rPr>
          <w:i/>
          <w:iCs/>
        </w:rPr>
        <w:fldChar w:fldCharType="end"/>
      </w:r>
      <w:r w:rsidR="002B7803" w:rsidRPr="00381877">
        <w:rPr>
          <w:i/>
          <w:iCs/>
        </w:rPr>
        <w:t xml:space="preserve"> </w:t>
      </w:r>
      <w:r w:rsidRPr="00381877">
        <w:t xml:space="preserve">under section 334 of the </w:t>
      </w:r>
      <w:r w:rsidRPr="00381877">
        <w:rPr>
          <w:i/>
          <w:iCs/>
        </w:rPr>
        <w:t>Corporations Act 2001</w:t>
      </w:r>
      <w:r w:rsidRPr="00381877">
        <w:t>.</w:t>
      </w:r>
    </w:p>
    <w:p w:rsidR="001662B8" w:rsidRPr="00381877" w:rsidRDefault="001662B8" w:rsidP="001662B8"/>
    <w:tbl>
      <w:tblPr>
        <w:tblW w:w="0" w:type="auto"/>
        <w:tblLook w:val="0000"/>
      </w:tblPr>
      <w:tblGrid>
        <w:gridCol w:w="3226"/>
        <w:gridCol w:w="3227"/>
      </w:tblGrid>
      <w:tr w:rsidR="001662B8" w:rsidRPr="00381877">
        <w:tc>
          <w:tcPr>
            <w:tcW w:w="3226" w:type="dxa"/>
          </w:tcPr>
          <w:p w:rsidR="001662B8" w:rsidRPr="00381877" w:rsidRDefault="001662B8" w:rsidP="007F1D3D"/>
        </w:tc>
        <w:tc>
          <w:tcPr>
            <w:tcW w:w="3227" w:type="dxa"/>
          </w:tcPr>
          <w:p w:rsidR="001662B8" w:rsidRPr="00381877" w:rsidRDefault="00812637" w:rsidP="00511C34">
            <w:pPr>
              <w:jc w:val="right"/>
            </w:pPr>
            <w:r w:rsidRPr="00381877">
              <w:t>Kevin</w:t>
            </w:r>
            <w:r w:rsidR="00AD6870">
              <w:t xml:space="preserve"> M.</w:t>
            </w:r>
            <w:r w:rsidRPr="00381877">
              <w:t xml:space="preserve"> Stevenson</w:t>
            </w:r>
          </w:p>
        </w:tc>
      </w:tr>
      <w:tr w:rsidR="001662B8" w:rsidRPr="00381877">
        <w:tc>
          <w:tcPr>
            <w:tcW w:w="3226" w:type="dxa"/>
          </w:tcPr>
          <w:p w:rsidR="001662B8" w:rsidRPr="00381877" w:rsidRDefault="001662B8" w:rsidP="00A27E27">
            <w:r w:rsidRPr="00381877">
              <w:t xml:space="preserve">Dated </w:t>
            </w:r>
            <w:bookmarkStart w:id="12" w:name="DateSigned"/>
            <w:bookmarkEnd w:id="12"/>
            <w:r w:rsidR="00A27E27">
              <w:t>29 August 2011</w:t>
            </w:r>
          </w:p>
        </w:tc>
        <w:tc>
          <w:tcPr>
            <w:tcW w:w="3227" w:type="dxa"/>
          </w:tcPr>
          <w:p w:rsidR="001662B8" w:rsidRPr="00381877" w:rsidRDefault="001662B8" w:rsidP="007F1D3D">
            <w:pPr>
              <w:jc w:val="right"/>
            </w:pPr>
            <w:r w:rsidRPr="00381877">
              <w:t xml:space="preserve">Chair </w:t>
            </w:r>
            <w:r w:rsidR="00812637" w:rsidRPr="00381877">
              <w:t>–</w:t>
            </w:r>
            <w:r w:rsidRPr="00381877">
              <w:t xml:space="preserve"> AASB</w:t>
            </w:r>
          </w:p>
        </w:tc>
      </w:tr>
    </w:tbl>
    <w:p w:rsidR="001662B8" w:rsidRPr="00381877" w:rsidRDefault="001662B8" w:rsidP="001662B8"/>
    <w:p w:rsidR="001662B8" w:rsidRPr="00381877" w:rsidRDefault="001662B8" w:rsidP="001662B8"/>
    <w:p w:rsidR="00090A6F" w:rsidRPr="00381877" w:rsidRDefault="00090A6F">
      <w:pPr>
        <w:pStyle w:val="Heading1"/>
      </w:pPr>
      <w:r w:rsidRPr="00381877">
        <w:t xml:space="preserve">aCCOUNTING STANDARD AASB </w:t>
      </w:r>
      <w:r w:rsidR="00535451" w:rsidRPr="00381877">
        <w:rPr>
          <w:iCs/>
        </w:rPr>
        <w:fldChar w:fldCharType="begin" w:fldLock="1"/>
      </w:r>
      <w:r w:rsidR="00BC0D5D" w:rsidRPr="00381877">
        <w:rPr>
          <w:iCs/>
        </w:rPr>
        <w:instrText xml:space="preserve"> REF </w:instrText>
      </w:r>
      <w:r w:rsidR="001662B8" w:rsidRPr="00381877">
        <w:rPr>
          <w:iCs/>
        </w:rPr>
        <w:instrText>Doc</w:instrText>
      </w:r>
      <w:r w:rsidR="00BC0D5D" w:rsidRPr="00381877">
        <w:rPr>
          <w:iCs/>
        </w:rPr>
        <w:instrText xml:space="preserve">No \* charformat </w:instrText>
      </w:r>
      <w:r w:rsidR="00381877">
        <w:rPr>
          <w:iCs/>
        </w:rPr>
        <w:instrText xml:space="preserve"> \* MERGEFORMAT </w:instrText>
      </w:r>
      <w:r w:rsidR="00535451" w:rsidRPr="00381877">
        <w:rPr>
          <w:iCs/>
        </w:rPr>
        <w:fldChar w:fldCharType="separate"/>
      </w:r>
      <w:r w:rsidR="001C6DF5" w:rsidRPr="001C6DF5">
        <w:rPr>
          <w:iCs/>
        </w:rPr>
        <w:t>2011-7</w:t>
      </w:r>
      <w:r w:rsidR="00535451" w:rsidRPr="00381877">
        <w:rPr>
          <w:iCs/>
        </w:rPr>
        <w:fldChar w:fldCharType="end"/>
      </w:r>
    </w:p>
    <w:p w:rsidR="00090A6F" w:rsidRPr="00381877" w:rsidRDefault="001662B8">
      <w:pPr>
        <w:pStyle w:val="Heading1Italic"/>
      </w:pPr>
      <w:r w:rsidRPr="00381877">
        <w:t xml:space="preserve">AMENDMENTS TO AUSTRALIAN ACCOUNTING STANDARDS ARISING FROM </w:t>
      </w:r>
      <w:r w:rsidR="00535451" w:rsidRPr="00381877">
        <w:fldChar w:fldCharType="begin" w:fldLock="1"/>
      </w:r>
      <w:r w:rsidR="00090A6F" w:rsidRPr="00381877">
        <w:instrText xml:space="preserve"> REF </w:instrText>
      </w:r>
      <w:r w:rsidRPr="00381877">
        <w:instrText>ArisingNo</w:instrText>
      </w:r>
      <w:r w:rsidR="00090A6F" w:rsidRPr="00381877">
        <w:instrText xml:space="preserve">  \* charformat </w:instrText>
      </w:r>
      <w:r w:rsidR="00381877">
        <w:instrText xml:space="preserve"> \* MERGEFORMAT </w:instrText>
      </w:r>
      <w:r w:rsidR="00535451" w:rsidRPr="00381877">
        <w:fldChar w:fldCharType="separate"/>
      </w:r>
      <w:r w:rsidR="001C6DF5">
        <w:t>the Consolidation and Joint Arrangements Standards</w:t>
      </w:r>
      <w:r w:rsidR="00535451" w:rsidRPr="00381877">
        <w:fldChar w:fldCharType="end"/>
      </w:r>
    </w:p>
    <w:p w:rsidR="00090A6F" w:rsidRPr="00381877" w:rsidRDefault="00090A6F">
      <w:pPr>
        <w:pStyle w:val="Heading2"/>
      </w:pPr>
      <w:bookmarkStart w:id="13" w:name="TOCStart"/>
      <w:bookmarkEnd w:id="13"/>
      <w:r w:rsidRPr="00381877">
        <w:t>Objective</w:t>
      </w:r>
    </w:p>
    <w:p w:rsidR="00090A6F" w:rsidRPr="00381877" w:rsidRDefault="001662B8" w:rsidP="007A6BC3">
      <w:pPr>
        <w:pStyle w:val="NumPlain1"/>
        <w:numPr>
          <w:ilvl w:val="0"/>
          <w:numId w:val="20"/>
        </w:numPr>
      </w:pPr>
      <w:r w:rsidRPr="00381877">
        <w:t xml:space="preserve">The </w:t>
      </w:r>
      <w:r w:rsidR="00460FBB" w:rsidRPr="00381877">
        <w:t>o</w:t>
      </w:r>
      <w:r w:rsidRPr="00381877">
        <w:t>bjective of this Standard is to make amendments to:</w:t>
      </w:r>
    </w:p>
    <w:p w:rsidR="00610CBF" w:rsidRPr="00381877" w:rsidRDefault="00610CBF" w:rsidP="00610CBF">
      <w:pPr>
        <w:pStyle w:val="NumPlain2"/>
      </w:pPr>
      <w:r w:rsidRPr="00381877">
        <w:t xml:space="preserve">AASB 1 </w:t>
      </w:r>
      <w:r w:rsidRPr="00381877">
        <w:rPr>
          <w:i/>
        </w:rPr>
        <w:t xml:space="preserve">First-time Adoption of </w:t>
      </w:r>
      <w:r w:rsidR="00AD6870">
        <w:rPr>
          <w:i/>
        </w:rPr>
        <w:t>Australian Accounting</w:t>
      </w:r>
      <w:r w:rsidRPr="00381877">
        <w:rPr>
          <w:i/>
        </w:rPr>
        <w:t xml:space="preserve"> Standards</w:t>
      </w:r>
      <w:r w:rsidR="005654B1" w:rsidRPr="00381877">
        <w:t>;</w:t>
      </w:r>
    </w:p>
    <w:p w:rsidR="00610CBF" w:rsidRPr="00381877" w:rsidRDefault="00610CBF" w:rsidP="00610CBF">
      <w:pPr>
        <w:pStyle w:val="NumPlain2"/>
      </w:pPr>
      <w:r w:rsidRPr="00381877">
        <w:t xml:space="preserve">AASB 2 </w:t>
      </w:r>
      <w:r w:rsidRPr="00381877">
        <w:rPr>
          <w:i/>
        </w:rPr>
        <w:t>Share-based Payment</w:t>
      </w:r>
      <w:r w:rsidR="005654B1" w:rsidRPr="00381877">
        <w:t>;</w:t>
      </w:r>
    </w:p>
    <w:p w:rsidR="00610CBF" w:rsidRDefault="00610CBF" w:rsidP="00610CBF">
      <w:pPr>
        <w:pStyle w:val="NumPlain2"/>
      </w:pPr>
      <w:r w:rsidRPr="00381877">
        <w:t xml:space="preserve">AASB 3 </w:t>
      </w:r>
      <w:r w:rsidRPr="00381877">
        <w:rPr>
          <w:i/>
        </w:rPr>
        <w:t>Business Combinations</w:t>
      </w:r>
      <w:r w:rsidR="005654B1" w:rsidRPr="00381877">
        <w:t>;</w:t>
      </w:r>
    </w:p>
    <w:p w:rsidR="00AD6870" w:rsidRPr="00381877" w:rsidRDefault="00AD6870" w:rsidP="00610CBF">
      <w:pPr>
        <w:pStyle w:val="NumPlain2"/>
      </w:pPr>
      <w:r>
        <w:t xml:space="preserve">AASB 5 </w:t>
      </w:r>
      <w:r w:rsidRPr="004B743B">
        <w:rPr>
          <w:i/>
        </w:rPr>
        <w:t>Non-current Assets Held for Sale and Discontinued Operations</w:t>
      </w:r>
      <w:r w:rsidR="0060639C">
        <w:t>;</w:t>
      </w:r>
    </w:p>
    <w:p w:rsidR="00610CBF" w:rsidRPr="00381877" w:rsidRDefault="00610CBF" w:rsidP="00610CBF">
      <w:pPr>
        <w:pStyle w:val="NumPlain2"/>
      </w:pPr>
      <w:r w:rsidRPr="00381877">
        <w:t xml:space="preserve">AASB 7 </w:t>
      </w:r>
      <w:r w:rsidRPr="00381877">
        <w:rPr>
          <w:i/>
        </w:rPr>
        <w:t>Financial Instruments: Disclosures</w:t>
      </w:r>
      <w:r w:rsidR="005654B1" w:rsidRPr="00381877">
        <w:t>;</w:t>
      </w:r>
    </w:p>
    <w:p w:rsidR="00610CBF" w:rsidRDefault="00610CBF" w:rsidP="00610CBF">
      <w:pPr>
        <w:pStyle w:val="NumPlain2"/>
      </w:pPr>
      <w:r w:rsidRPr="00381877">
        <w:t xml:space="preserve">AASB 9 </w:t>
      </w:r>
      <w:r w:rsidRPr="00381877">
        <w:rPr>
          <w:i/>
        </w:rPr>
        <w:t>Financial Instruments</w:t>
      </w:r>
      <w:r w:rsidRPr="00381877">
        <w:t xml:space="preserve"> (</w:t>
      </w:r>
      <w:r w:rsidR="008F42C8">
        <w:t>December</w:t>
      </w:r>
      <w:r w:rsidR="008F42C8" w:rsidRPr="00381877">
        <w:t xml:space="preserve"> </w:t>
      </w:r>
      <w:r w:rsidRPr="00381877">
        <w:t>20</w:t>
      </w:r>
      <w:r w:rsidR="008F42C8">
        <w:t>09</w:t>
      </w:r>
      <w:r w:rsidRPr="00381877">
        <w:t>)</w:t>
      </w:r>
      <w:r w:rsidR="005654B1" w:rsidRPr="00381877">
        <w:t>;</w:t>
      </w:r>
    </w:p>
    <w:p w:rsidR="003F2FB5" w:rsidRDefault="003F2FB5" w:rsidP="003B4064">
      <w:pPr>
        <w:pStyle w:val="NumPlain2"/>
      </w:pPr>
      <w:r>
        <w:t xml:space="preserve">AASB 2009-11 </w:t>
      </w:r>
      <w:r w:rsidRPr="003B4064">
        <w:rPr>
          <w:i/>
        </w:rPr>
        <w:t>Amendments to Australian Accounting Standards arising from AASB 9</w:t>
      </w:r>
      <w:r>
        <w:t>;</w:t>
      </w:r>
    </w:p>
    <w:p w:rsidR="008F42C8" w:rsidRPr="00F249A4" w:rsidRDefault="008F42C8" w:rsidP="003B4064">
      <w:pPr>
        <w:pStyle w:val="NumPlain2"/>
      </w:pPr>
      <w:r w:rsidRPr="00381877">
        <w:t xml:space="preserve">AASB 9 </w:t>
      </w:r>
      <w:r w:rsidRPr="00381877">
        <w:rPr>
          <w:i/>
        </w:rPr>
        <w:t>Financial Instruments</w:t>
      </w:r>
      <w:r w:rsidRPr="00381877">
        <w:t xml:space="preserve"> (</w:t>
      </w:r>
      <w:r>
        <w:t>December</w:t>
      </w:r>
      <w:r w:rsidRPr="00381877">
        <w:t xml:space="preserve"> 2010);</w:t>
      </w:r>
    </w:p>
    <w:p w:rsidR="00610CBF" w:rsidRPr="00381877" w:rsidRDefault="00610CBF" w:rsidP="00610CBF">
      <w:pPr>
        <w:pStyle w:val="NumPlain2"/>
      </w:pPr>
      <w:r w:rsidRPr="00381877">
        <w:t xml:space="preserve">AASB 101 </w:t>
      </w:r>
      <w:r w:rsidRPr="00381877">
        <w:rPr>
          <w:i/>
        </w:rPr>
        <w:t>Presentation of Financial Statements</w:t>
      </w:r>
      <w:r w:rsidR="005654B1" w:rsidRPr="00381877">
        <w:t>;</w:t>
      </w:r>
    </w:p>
    <w:p w:rsidR="00610CBF" w:rsidRPr="00381877" w:rsidRDefault="00610CBF" w:rsidP="00610CBF">
      <w:pPr>
        <w:pStyle w:val="NumPlain2"/>
      </w:pPr>
      <w:r w:rsidRPr="00381877">
        <w:t xml:space="preserve">AASB 107 </w:t>
      </w:r>
      <w:r w:rsidRPr="00381877">
        <w:rPr>
          <w:i/>
        </w:rPr>
        <w:t>Statement of Cash Flows</w:t>
      </w:r>
      <w:r w:rsidR="005654B1" w:rsidRPr="00381877">
        <w:t>;</w:t>
      </w:r>
    </w:p>
    <w:p w:rsidR="00225CD4" w:rsidRPr="00381877" w:rsidRDefault="00225CD4" w:rsidP="00610CBF">
      <w:pPr>
        <w:pStyle w:val="NumPlain2"/>
      </w:pPr>
      <w:r w:rsidRPr="00381877">
        <w:lastRenderedPageBreak/>
        <w:t xml:space="preserve">AASB 112 </w:t>
      </w:r>
      <w:r w:rsidRPr="00381877">
        <w:rPr>
          <w:i/>
        </w:rPr>
        <w:t>Income Taxes</w:t>
      </w:r>
      <w:r w:rsidR="005654B1" w:rsidRPr="00381877">
        <w:t>;</w:t>
      </w:r>
    </w:p>
    <w:p w:rsidR="00225CD4" w:rsidRPr="00381877" w:rsidRDefault="00225CD4" w:rsidP="00610CBF">
      <w:pPr>
        <w:pStyle w:val="NumPlain2"/>
      </w:pPr>
      <w:r w:rsidRPr="00381877">
        <w:t xml:space="preserve">AASB 118 </w:t>
      </w:r>
      <w:r w:rsidRPr="00381877">
        <w:rPr>
          <w:i/>
        </w:rPr>
        <w:t>Revenue</w:t>
      </w:r>
      <w:r w:rsidR="005654B1" w:rsidRPr="00381877">
        <w:t>;</w:t>
      </w:r>
    </w:p>
    <w:p w:rsidR="00610CBF" w:rsidRPr="00381877" w:rsidRDefault="00610CBF" w:rsidP="00610CBF">
      <w:pPr>
        <w:pStyle w:val="NumPlain2"/>
      </w:pPr>
      <w:r w:rsidRPr="00381877">
        <w:t xml:space="preserve">AASB 121 </w:t>
      </w:r>
      <w:r w:rsidRPr="00381877">
        <w:rPr>
          <w:i/>
        </w:rPr>
        <w:t>The Effects of Changes in Foreign Exchange Rates</w:t>
      </w:r>
      <w:r w:rsidR="005654B1" w:rsidRPr="00381877">
        <w:t>;</w:t>
      </w:r>
    </w:p>
    <w:p w:rsidR="00610CBF" w:rsidRPr="00381877" w:rsidRDefault="00610CBF" w:rsidP="00610CBF">
      <w:pPr>
        <w:pStyle w:val="NumPlain2"/>
      </w:pPr>
      <w:r w:rsidRPr="00381877">
        <w:t xml:space="preserve">AASB 124 </w:t>
      </w:r>
      <w:r w:rsidRPr="00381877">
        <w:rPr>
          <w:i/>
        </w:rPr>
        <w:t>Related Party Disclosures</w:t>
      </w:r>
      <w:r w:rsidR="005654B1" w:rsidRPr="00381877">
        <w:t>;</w:t>
      </w:r>
    </w:p>
    <w:p w:rsidR="00610CBF" w:rsidRPr="00381877" w:rsidRDefault="00610CBF" w:rsidP="00610CBF">
      <w:pPr>
        <w:pStyle w:val="NumPlain2"/>
      </w:pPr>
      <w:r w:rsidRPr="00381877">
        <w:t xml:space="preserve">AASB 132 </w:t>
      </w:r>
      <w:r w:rsidRPr="00381877">
        <w:rPr>
          <w:i/>
        </w:rPr>
        <w:t>Financial Instruments: Presentation</w:t>
      </w:r>
      <w:r w:rsidR="005654B1" w:rsidRPr="00381877">
        <w:t>;</w:t>
      </w:r>
    </w:p>
    <w:p w:rsidR="00610CBF" w:rsidRPr="00381877" w:rsidRDefault="00610CBF" w:rsidP="00610CBF">
      <w:pPr>
        <w:pStyle w:val="NumPlain2"/>
      </w:pPr>
      <w:r w:rsidRPr="00381877">
        <w:t xml:space="preserve">AASB 133 </w:t>
      </w:r>
      <w:r w:rsidRPr="00381877">
        <w:rPr>
          <w:i/>
        </w:rPr>
        <w:t xml:space="preserve">Earnings </w:t>
      </w:r>
      <w:r w:rsidR="00AD6870">
        <w:rPr>
          <w:i/>
        </w:rPr>
        <w:t>p</w:t>
      </w:r>
      <w:r w:rsidRPr="00381877">
        <w:rPr>
          <w:i/>
        </w:rPr>
        <w:t>er Share</w:t>
      </w:r>
      <w:r w:rsidR="005654B1" w:rsidRPr="00381877">
        <w:t>;</w:t>
      </w:r>
    </w:p>
    <w:p w:rsidR="00610CBF" w:rsidRPr="00381877" w:rsidRDefault="00610CBF" w:rsidP="00610CBF">
      <w:pPr>
        <w:pStyle w:val="NumPlain2"/>
      </w:pPr>
      <w:r w:rsidRPr="00381877">
        <w:t xml:space="preserve">AASB 136 </w:t>
      </w:r>
      <w:r w:rsidRPr="00381877">
        <w:rPr>
          <w:i/>
        </w:rPr>
        <w:t>Impairment of Assets</w:t>
      </w:r>
      <w:r w:rsidR="005654B1" w:rsidRPr="00381877">
        <w:t>;</w:t>
      </w:r>
    </w:p>
    <w:p w:rsidR="00610CBF" w:rsidRPr="00381877" w:rsidRDefault="00610CBF" w:rsidP="00610CBF">
      <w:pPr>
        <w:pStyle w:val="NumPlain2"/>
      </w:pPr>
      <w:r w:rsidRPr="00381877">
        <w:t xml:space="preserve">AASB 138 </w:t>
      </w:r>
      <w:r w:rsidRPr="00381877">
        <w:rPr>
          <w:i/>
        </w:rPr>
        <w:t>Intangible Assets</w:t>
      </w:r>
      <w:r w:rsidR="005654B1" w:rsidRPr="00381877">
        <w:t>;</w:t>
      </w:r>
    </w:p>
    <w:p w:rsidR="00610CBF" w:rsidRPr="00381877" w:rsidRDefault="00610CBF" w:rsidP="00610CBF">
      <w:pPr>
        <w:pStyle w:val="NumPlain2"/>
      </w:pPr>
      <w:r w:rsidRPr="00381877">
        <w:t xml:space="preserve">AASB 139 </w:t>
      </w:r>
      <w:r w:rsidRPr="00381877">
        <w:rPr>
          <w:i/>
        </w:rPr>
        <w:t>Financial Instruments: Recognition and Measurement</w:t>
      </w:r>
      <w:r w:rsidR="005654B1" w:rsidRPr="00381877">
        <w:t>;</w:t>
      </w:r>
    </w:p>
    <w:p w:rsidR="00274E69" w:rsidRPr="00381877" w:rsidRDefault="00274E69" w:rsidP="00610CBF">
      <w:pPr>
        <w:pStyle w:val="NumPlain2"/>
      </w:pPr>
      <w:r w:rsidRPr="00381877">
        <w:t xml:space="preserve">AASB 1023 </w:t>
      </w:r>
      <w:r w:rsidRPr="00381877">
        <w:rPr>
          <w:i/>
        </w:rPr>
        <w:t>General Insurance Contracts</w:t>
      </w:r>
      <w:r w:rsidRPr="003B4064">
        <w:t>;</w:t>
      </w:r>
    </w:p>
    <w:p w:rsidR="00274E69" w:rsidRPr="00381877" w:rsidRDefault="00274E69" w:rsidP="00610CBF">
      <w:pPr>
        <w:pStyle w:val="NumPlain2"/>
      </w:pPr>
      <w:r w:rsidRPr="00381877">
        <w:t xml:space="preserve">AASB 1038 </w:t>
      </w:r>
      <w:r w:rsidRPr="00381877">
        <w:rPr>
          <w:i/>
        </w:rPr>
        <w:t>Life Insurance Contracts</w:t>
      </w:r>
      <w:r w:rsidRPr="003B4064">
        <w:t>;</w:t>
      </w:r>
    </w:p>
    <w:p w:rsidR="00610CBF" w:rsidRPr="00381877" w:rsidRDefault="00610CBF" w:rsidP="00610CBF">
      <w:pPr>
        <w:pStyle w:val="NumPlain2"/>
      </w:pPr>
      <w:r w:rsidRPr="00381877">
        <w:t xml:space="preserve">Interpretation 5 </w:t>
      </w:r>
      <w:r w:rsidRPr="00381877">
        <w:rPr>
          <w:i/>
        </w:rPr>
        <w:t>Rights to Interests arising from Decommissioning, Restoration and Environmental Rehabilitation Funds</w:t>
      </w:r>
      <w:r w:rsidR="005654B1" w:rsidRPr="00381877">
        <w:t>;</w:t>
      </w:r>
    </w:p>
    <w:p w:rsidR="00225CD4" w:rsidRPr="00381877" w:rsidRDefault="00225CD4" w:rsidP="00610CBF">
      <w:pPr>
        <w:pStyle w:val="NumPlain2"/>
      </w:pPr>
      <w:r w:rsidRPr="00381877">
        <w:t xml:space="preserve">Interpretation 9 </w:t>
      </w:r>
      <w:r w:rsidRPr="00381877">
        <w:rPr>
          <w:i/>
        </w:rPr>
        <w:t>Reassessment of Embedded Derivatives</w:t>
      </w:r>
      <w:r w:rsidR="005654B1" w:rsidRPr="00381877">
        <w:t xml:space="preserve">; </w:t>
      </w:r>
    </w:p>
    <w:p w:rsidR="00225CD4" w:rsidRDefault="00225CD4" w:rsidP="00610CBF">
      <w:pPr>
        <w:pStyle w:val="NumPlain2"/>
      </w:pPr>
      <w:r w:rsidRPr="00381877">
        <w:t xml:space="preserve">Interpretation 16 </w:t>
      </w:r>
      <w:r w:rsidRPr="00381877">
        <w:rPr>
          <w:i/>
        </w:rPr>
        <w:t>Hedges of a Net Investment in a Foreign Operation</w:t>
      </w:r>
      <w:r w:rsidR="005654B1" w:rsidRPr="00381877">
        <w:t>;</w:t>
      </w:r>
      <w:r w:rsidR="00D23B05">
        <w:t xml:space="preserve"> </w:t>
      </w:r>
      <w:r w:rsidR="00D23B05" w:rsidRPr="00381877">
        <w:t>and</w:t>
      </w:r>
    </w:p>
    <w:p w:rsidR="00D23B05" w:rsidRPr="00381877" w:rsidRDefault="00D23B05" w:rsidP="00610CBF">
      <w:pPr>
        <w:pStyle w:val="NumPlain2"/>
      </w:pPr>
      <w:r>
        <w:t xml:space="preserve">Interpretation 17 </w:t>
      </w:r>
      <w:r w:rsidRPr="00D23B05">
        <w:rPr>
          <w:i/>
        </w:rPr>
        <w:t>Distributions of Non-cash Assets to Owners</w:t>
      </w:r>
      <w:r w:rsidR="00AD6870">
        <w:t>;</w:t>
      </w:r>
    </w:p>
    <w:p w:rsidR="001662B8" w:rsidRPr="00381877" w:rsidRDefault="001662B8" w:rsidP="001662B8">
      <w:pPr>
        <w:pStyle w:val="NoNumPlain2"/>
      </w:pPr>
      <w:r w:rsidRPr="00381877">
        <w:t>a</w:t>
      </w:r>
      <w:bookmarkStart w:id="14" w:name="StndObj"/>
      <w:bookmarkEnd w:id="14"/>
      <w:r w:rsidRPr="00381877">
        <w:t xml:space="preserve">s a consequence of the issuance of </w:t>
      </w:r>
      <w:r w:rsidR="005654B1" w:rsidRPr="00381877">
        <w:t>AASB 10</w:t>
      </w:r>
      <w:r w:rsidR="005654B1" w:rsidRPr="00381877">
        <w:rPr>
          <w:i/>
        </w:rPr>
        <w:t xml:space="preserve"> Consolidated Financial Statements</w:t>
      </w:r>
      <w:r w:rsidR="00F940B3" w:rsidRPr="00381877">
        <w:t>,</w:t>
      </w:r>
      <w:r w:rsidR="005654B1" w:rsidRPr="00381877">
        <w:rPr>
          <w:i/>
        </w:rPr>
        <w:t xml:space="preserve"> </w:t>
      </w:r>
      <w:r w:rsidR="005654B1" w:rsidRPr="00381877">
        <w:t xml:space="preserve">AASB 11 </w:t>
      </w:r>
      <w:r w:rsidR="005654B1" w:rsidRPr="00381877">
        <w:rPr>
          <w:i/>
        </w:rPr>
        <w:t>Joint Arrangements</w:t>
      </w:r>
      <w:r w:rsidR="0060639C">
        <w:t>,</w:t>
      </w:r>
      <w:r w:rsidR="00F940B3" w:rsidRPr="00381877">
        <w:t xml:space="preserve"> AASB 12 </w:t>
      </w:r>
      <w:r w:rsidR="00F940B3" w:rsidRPr="00381877">
        <w:rPr>
          <w:i/>
        </w:rPr>
        <w:t>Disclosure of Interests in Other Entities</w:t>
      </w:r>
      <w:r w:rsidR="0060639C">
        <w:t xml:space="preserve">, AASB 127 </w:t>
      </w:r>
      <w:r w:rsidR="0060639C">
        <w:rPr>
          <w:i/>
        </w:rPr>
        <w:t>Separate Financial Statements</w:t>
      </w:r>
      <w:r w:rsidR="0060639C">
        <w:t xml:space="preserve"> and AASB 128 </w:t>
      </w:r>
      <w:r w:rsidR="0060639C">
        <w:rPr>
          <w:i/>
        </w:rPr>
        <w:t>Investments in Associates and Joint Ventures</w:t>
      </w:r>
      <w:r w:rsidRPr="00381877">
        <w:t xml:space="preserve"> </w:t>
      </w:r>
      <w:bookmarkStart w:id="15" w:name="ArisingTitle"/>
      <w:bookmarkEnd w:id="15"/>
      <w:r w:rsidRPr="00381877">
        <w:t>in</w:t>
      </w:r>
      <w:r w:rsidR="00742E4B" w:rsidRPr="00381877">
        <w:t xml:space="preserve"> </w:t>
      </w:r>
      <w:bookmarkStart w:id="16" w:name="ArisingDate"/>
      <w:r w:rsidR="003F2FB5">
        <w:t>August 2011</w:t>
      </w:r>
      <w:bookmarkEnd w:id="16"/>
      <w:r w:rsidRPr="00381877">
        <w:t>.</w:t>
      </w:r>
    </w:p>
    <w:p w:rsidR="00090A6F" w:rsidRPr="00381877" w:rsidRDefault="00090A6F">
      <w:pPr>
        <w:pStyle w:val="Heading2"/>
      </w:pPr>
      <w:r w:rsidRPr="00381877">
        <w:t>Application</w:t>
      </w:r>
    </w:p>
    <w:p w:rsidR="00CB452B" w:rsidRPr="00381877" w:rsidRDefault="00511C34" w:rsidP="008444D4">
      <w:pPr>
        <w:pStyle w:val="NumBold1"/>
        <w:spacing w:after="160"/>
      </w:pPr>
      <w:r w:rsidRPr="00381877">
        <w:t xml:space="preserve">Subject to paragraphs </w:t>
      </w:r>
      <w:r w:rsidR="00FD636E">
        <w:t>3-5</w:t>
      </w:r>
      <w:r w:rsidRPr="00381877">
        <w:t>, this Standard applies to:</w:t>
      </w:r>
    </w:p>
    <w:p w:rsidR="00511C34" w:rsidRPr="00381877" w:rsidRDefault="00511C34">
      <w:pPr>
        <w:pStyle w:val="NumBold2"/>
      </w:pPr>
      <w:r w:rsidRPr="00381877">
        <w:t>each entity that is required to prepare financial reports in accordance with Part 2M.3 of the Corporations Act and that is a reporting entity;</w:t>
      </w:r>
    </w:p>
    <w:p w:rsidR="00511C34" w:rsidRPr="00381877" w:rsidRDefault="00511C34" w:rsidP="00511C34">
      <w:pPr>
        <w:pStyle w:val="NumBold2"/>
      </w:pPr>
      <w:r w:rsidRPr="00381877">
        <w:lastRenderedPageBreak/>
        <w:t>general purpose financial statements of each other reporting entity; and</w:t>
      </w:r>
    </w:p>
    <w:p w:rsidR="00511C34" w:rsidRPr="00381877" w:rsidRDefault="00511C34" w:rsidP="00511C34">
      <w:pPr>
        <w:pStyle w:val="NumBold2"/>
      </w:pPr>
      <w:r w:rsidRPr="00381877">
        <w:t>financial statements that are, or are held out to be, general purpose financial statements.</w:t>
      </w:r>
    </w:p>
    <w:p w:rsidR="00D206B9" w:rsidRPr="00381877" w:rsidRDefault="00D206B9" w:rsidP="00D206B9">
      <w:pPr>
        <w:pStyle w:val="NumBold1"/>
        <w:tabs>
          <w:tab w:val="clear" w:pos="510"/>
        </w:tabs>
      </w:pPr>
      <w:r w:rsidRPr="00381877">
        <w:t>In respect of AASB 101 and AASB 107, this Standard applies to:</w:t>
      </w:r>
    </w:p>
    <w:p w:rsidR="00D206B9" w:rsidRPr="00381877" w:rsidRDefault="00D206B9" w:rsidP="00D206B9">
      <w:pPr>
        <w:pStyle w:val="NumBold2"/>
        <w:tabs>
          <w:tab w:val="clear" w:pos="1021"/>
        </w:tabs>
        <w:ind w:left="1020" w:hanging="510"/>
      </w:pPr>
      <w:r w:rsidRPr="00381877">
        <w:t>each entity that is required to prepare financial reports in accordance with Part 2M.3 of the Corporations Act;</w:t>
      </w:r>
    </w:p>
    <w:p w:rsidR="00D206B9" w:rsidRPr="00381877" w:rsidRDefault="00D206B9" w:rsidP="00D206B9">
      <w:pPr>
        <w:pStyle w:val="NumBold2"/>
        <w:tabs>
          <w:tab w:val="clear" w:pos="1021"/>
        </w:tabs>
        <w:ind w:left="1020" w:hanging="510"/>
      </w:pPr>
      <w:r w:rsidRPr="00381877">
        <w:t>general purpose financial statements of each reporting entity; and</w:t>
      </w:r>
    </w:p>
    <w:p w:rsidR="00D74038" w:rsidRPr="00381877" w:rsidRDefault="00D206B9" w:rsidP="00D206B9">
      <w:pPr>
        <w:pStyle w:val="NumBold2"/>
      </w:pPr>
      <w:r w:rsidRPr="00381877">
        <w:t>financial statements that are, or are held out to be, general purpose financial statements.</w:t>
      </w:r>
    </w:p>
    <w:p w:rsidR="00D206B9" w:rsidRPr="00381877" w:rsidRDefault="00D206B9" w:rsidP="00D206B9">
      <w:pPr>
        <w:pStyle w:val="NumBold1"/>
        <w:tabs>
          <w:tab w:val="clear" w:pos="510"/>
        </w:tabs>
      </w:pPr>
      <w:r w:rsidRPr="00381877">
        <w:t>In respect of AASB 133, this Standard applies to each entity that is required to prepare financial reports in accordance with Part 2M.3 of the Corporations Act and that is:</w:t>
      </w:r>
    </w:p>
    <w:p w:rsidR="00D206B9" w:rsidRPr="00381877" w:rsidRDefault="00D206B9" w:rsidP="00D206B9">
      <w:pPr>
        <w:pStyle w:val="NumBold2"/>
        <w:tabs>
          <w:tab w:val="clear" w:pos="1021"/>
        </w:tabs>
        <w:ind w:left="1020" w:hanging="510"/>
      </w:pPr>
      <w:r w:rsidRPr="00381877">
        <w:t>a reporting entity whose ordinary shares or potential ordinary shares are publicly traded; or</w:t>
      </w:r>
    </w:p>
    <w:p w:rsidR="00D206B9" w:rsidRPr="00381877" w:rsidRDefault="00D206B9" w:rsidP="00D206B9">
      <w:pPr>
        <w:pStyle w:val="NumBold2"/>
        <w:tabs>
          <w:tab w:val="clear" w:pos="1021"/>
        </w:tabs>
        <w:ind w:left="1020" w:hanging="510"/>
      </w:pPr>
      <w:r w:rsidRPr="00381877">
        <w:t xml:space="preserve">a reporting entity that is in the process of issuing ordinary shares or potential ordinary shares in public markets; or </w:t>
      </w:r>
    </w:p>
    <w:p w:rsidR="00D206B9" w:rsidRPr="00381877" w:rsidRDefault="00D206B9" w:rsidP="00D206B9">
      <w:pPr>
        <w:pStyle w:val="NumBold2"/>
        <w:tabs>
          <w:tab w:val="clear" w:pos="1021"/>
        </w:tabs>
        <w:ind w:left="1020" w:hanging="510"/>
      </w:pPr>
      <w:r w:rsidRPr="00381877">
        <w:t>an entity that discloses earnings per share.</w:t>
      </w:r>
    </w:p>
    <w:p w:rsidR="004A1F11" w:rsidRPr="00381877" w:rsidRDefault="004A1F11" w:rsidP="004A1F11">
      <w:pPr>
        <w:pStyle w:val="NumBold1"/>
      </w:pPr>
      <w:r w:rsidRPr="00381877">
        <w:t>In respect of AASB 1038, this Standard applies to each entity that is:</w:t>
      </w:r>
    </w:p>
    <w:p w:rsidR="004A1F11" w:rsidRPr="00381877" w:rsidRDefault="004A1F11" w:rsidP="004A1F11">
      <w:pPr>
        <w:pStyle w:val="NumPlain2"/>
        <w:rPr>
          <w:b/>
        </w:rPr>
      </w:pPr>
      <w:r w:rsidRPr="00381877">
        <w:rPr>
          <w:b/>
        </w:rPr>
        <w:t xml:space="preserve">a </w:t>
      </w:r>
      <w:r w:rsidRPr="003B4064">
        <w:rPr>
          <w:b/>
        </w:rPr>
        <w:t>life insurer</w:t>
      </w:r>
      <w:r w:rsidRPr="00381877">
        <w:rPr>
          <w:b/>
        </w:rPr>
        <w:t>; or</w:t>
      </w:r>
    </w:p>
    <w:p w:rsidR="004A1F11" w:rsidRPr="00381877" w:rsidRDefault="004A1F11" w:rsidP="004A1F11">
      <w:pPr>
        <w:pStyle w:val="NumPlain2"/>
        <w:rPr>
          <w:b/>
        </w:rPr>
      </w:pPr>
      <w:r w:rsidRPr="00381877">
        <w:rPr>
          <w:b/>
        </w:rPr>
        <w:t>the parent in a group that includes a life insurer;</w:t>
      </w:r>
    </w:p>
    <w:p w:rsidR="004A1F11" w:rsidRPr="00381877" w:rsidRDefault="004A1F11" w:rsidP="004A1F11">
      <w:pPr>
        <w:pStyle w:val="NumPlain2"/>
        <w:numPr>
          <w:ilvl w:val="0"/>
          <w:numId w:val="0"/>
        </w:numPr>
        <w:ind w:left="510"/>
        <w:rPr>
          <w:b/>
        </w:rPr>
      </w:pPr>
      <w:r w:rsidRPr="00381877">
        <w:rPr>
          <w:b/>
        </w:rPr>
        <w:t>when the entity:</w:t>
      </w:r>
    </w:p>
    <w:p w:rsidR="004A1F11" w:rsidRPr="00381877" w:rsidRDefault="004A1F11" w:rsidP="004A1F11">
      <w:pPr>
        <w:pStyle w:val="NumPlain2"/>
        <w:rPr>
          <w:b/>
        </w:rPr>
      </w:pPr>
      <w:r w:rsidRPr="00381877">
        <w:rPr>
          <w:b/>
        </w:rPr>
        <w:t>is a reporting entity that is required to prepare financial reports in accordance with Part 2M.3 of the Corporations Act;</w:t>
      </w:r>
    </w:p>
    <w:p w:rsidR="004A1F11" w:rsidRPr="00381877" w:rsidRDefault="004A1F11" w:rsidP="004A1F11">
      <w:pPr>
        <w:pStyle w:val="NumPlain2"/>
        <w:rPr>
          <w:b/>
        </w:rPr>
      </w:pPr>
      <w:r w:rsidRPr="00381877">
        <w:rPr>
          <w:b/>
        </w:rPr>
        <w:t xml:space="preserve">is </w:t>
      </w:r>
      <w:proofErr w:type="spellStart"/>
      <w:r w:rsidRPr="00381877">
        <w:rPr>
          <w:b/>
        </w:rPr>
        <w:t>an other</w:t>
      </w:r>
      <w:proofErr w:type="spellEnd"/>
      <w:r w:rsidRPr="00381877">
        <w:rPr>
          <w:b/>
        </w:rPr>
        <w:t xml:space="preserve"> reporting entity and prepares general purpose financial </w:t>
      </w:r>
      <w:r w:rsidR="00AD6870">
        <w:rPr>
          <w:b/>
        </w:rPr>
        <w:t>statements</w:t>
      </w:r>
      <w:r w:rsidRPr="00381877">
        <w:rPr>
          <w:b/>
        </w:rPr>
        <w:t>; or</w:t>
      </w:r>
    </w:p>
    <w:p w:rsidR="004A1F11" w:rsidRPr="00381877" w:rsidRDefault="004A1F11" w:rsidP="003B4064">
      <w:pPr>
        <w:pStyle w:val="NumBold2"/>
      </w:pPr>
      <w:r w:rsidRPr="00381877">
        <w:t xml:space="preserve">prepares financial </w:t>
      </w:r>
      <w:r w:rsidR="00AD6870">
        <w:t>statements</w:t>
      </w:r>
      <w:r w:rsidR="00AD6870" w:rsidRPr="00381877">
        <w:t xml:space="preserve"> </w:t>
      </w:r>
      <w:r w:rsidRPr="00381877">
        <w:t xml:space="preserve">that are, or are held out to be, general purpose financial </w:t>
      </w:r>
      <w:r w:rsidR="00AD6870">
        <w:t>statements</w:t>
      </w:r>
      <w:r w:rsidRPr="00381877">
        <w:t>.</w:t>
      </w:r>
    </w:p>
    <w:p w:rsidR="00090A6F" w:rsidRPr="00381877" w:rsidRDefault="00090A6F" w:rsidP="00027E8B">
      <w:pPr>
        <w:pStyle w:val="NumBold1"/>
      </w:pPr>
      <w:r w:rsidRPr="00381877">
        <w:lastRenderedPageBreak/>
        <w:t xml:space="preserve">This Standard applies to annual reporting periods </w:t>
      </w:r>
      <w:bookmarkStart w:id="17" w:name="ApplyText"/>
      <w:r w:rsidRPr="00381877">
        <w:t>beginning</w:t>
      </w:r>
      <w:bookmarkEnd w:id="17"/>
      <w:r w:rsidRPr="00381877">
        <w:t xml:space="preserve"> on or after </w:t>
      </w:r>
      <w:bookmarkStart w:id="18" w:name="ApplyDate"/>
      <w:r w:rsidR="00610CBF" w:rsidRPr="00381877">
        <w:t>1 January 2013</w:t>
      </w:r>
      <w:bookmarkEnd w:id="18"/>
      <w:r w:rsidRPr="00381877">
        <w:t>.</w:t>
      </w:r>
    </w:p>
    <w:p w:rsidR="002F13A0" w:rsidRDefault="00F2677A" w:rsidP="00027E8B">
      <w:pPr>
        <w:pStyle w:val="NumBold1"/>
      </w:pPr>
      <w:bookmarkStart w:id="19" w:name="EarlyYesPara"/>
      <w:r w:rsidRPr="00381877">
        <w:t xml:space="preserve">This Standard shall be applied when </w:t>
      </w:r>
      <w:r w:rsidR="008B350A" w:rsidRPr="00381877">
        <w:t>AASB 10</w:t>
      </w:r>
      <w:r w:rsidR="00F940B3" w:rsidRPr="00381877">
        <w:t>,</w:t>
      </w:r>
      <w:r w:rsidR="008B350A" w:rsidRPr="00C77940">
        <w:rPr>
          <w:i/>
        </w:rPr>
        <w:t xml:space="preserve"> </w:t>
      </w:r>
      <w:r w:rsidR="008B350A" w:rsidRPr="00381877">
        <w:t>AASB 11</w:t>
      </w:r>
      <w:r w:rsidR="0060639C">
        <w:t>,</w:t>
      </w:r>
      <w:r w:rsidR="00F940B3" w:rsidRPr="00381877">
        <w:t xml:space="preserve"> AASB 12</w:t>
      </w:r>
      <w:r w:rsidR="0060639C">
        <w:t xml:space="preserve">, AASB 127 (August 2011) and AASB 128 (August 2011) </w:t>
      </w:r>
      <w:r w:rsidR="00AD6870">
        <w:t>are</w:t>
      </w:r>
      <w:r w:rsidR="00AD6870" w:rsidRPr="00381877">
        <w:t xml:space="preserve"> </w:t>
      </w:r>
      <w:r w:rsidRPr="00381877">
        <w:t xml:space="preserve">applied.  </w:t>
      </w:r>
      <w:r w:rsidR="00090A6F" w:rsidRPr="00381877">
        <w:t xml:space="preserve">This Standard may be applied </w:t>
      </w:r>
      <w:r w:rsidR="008B350A" w:rsidRPr="00381877">
        <w:t>by for-profit entities, but not by not-for-profit entities</w:t>
      </w:r>
      <w:r w:rsidR="002F13A0">
        <w:t>,</w:t>
      </w:r>
      <w:r w:rsidR="008B350A" w:rsidRPr="00381877">
        <w:t xml:space="preserve"> </w:t>
      </w:r>
      <w:r w:rsidR="00090A6F" w:rsidRPr="00381877">
        <w:t xml:space="preserve">to annual reporting periods </w:t>
      </w:r>
      <w:bookmarkStart w:id="20" w:name="EarlyText"/>
      <w:r w:rsidR="00E839DA" w:rsidRPr="00381877">
        <w:t>beginning</w:t>
      </w:r>
      <w:bookmarkEnd w:id="20"/>
      <w:r w:rsidR="00090A6F" w:rsidRPr="00381877">
        <w:t xml:space="preserve"> on or after </w:t>
      </w:r>
      <w:bookmarkStart w:id="21" w:name="EarlyDate"/>
      <w:r w:rsidR="00A54048">
        <w:t>1 J</w:t>
      </w:r>
      <w:r w:rsidR="002F13A0">
        <w:t>anuary</w:t>
      </w:r>
      <w:r w:rsidR="00A54048">
        <w:t> 2005</w:t>
      </w:r>
      <w:bookmarkEnd w:id="21"/>
      <w:r w:rsidR="0078116B" w:rsidRPr="00381877">
        <w:t xml:space="preserve"> </w:t>
      </w:r>
      <w:bookmarkStart w:id="22" w:name="EarlyWord"/>
      <w:r w:rsidR="0078116B" w:rsidRPr="00381877">
        <w:t>but</w:t>
      </w:r>
      <w:bookmarkEnd w:id="22"/>
      <w:r w:rsidR="0078116B" w:rsidRPr="00381877">
        <w:t xml:space="preserve"> before </w:t>
      </w:r>
      <w:r w:rsidR="00535451" w:rsidRPr="00381877">
        <w:fldChar w:fldCharType="begin" w:fldLock="1"/>
      </w:r>
      <w:r w:rsidR="00463B5D" w:rsidRPr="00381877">
        <w:instrText xml:space="preserve"> REF ApplyDate  \* charformat  </w:instrText>
      </w:r>
      <w:r w:rsidR="00381877">
        <w:instrText xml:space="preserve"> \* MERGEFORMAT </w:instrText>
      </w:r>
      <w:r w:rsidR="00535451" w:rsidRPr="00381877">
        <w:fldChar w:fldCharType="separate"/>
      </w:r>
      <w:r w:rsidR="001C6DF5" w:rsidRPr="00381877">
        <w:t>1 January 2013</w:t>
      </w:r>
      <w:r w:rsidR="00535451" w:rsidRPr="00381877">
        <w:fldChar w:fldCharType="end"/>
      </w:r>
      <w:r w:rsidR="00121D72">
        <w:t xml:space="preserve">, </w:t>
      </w:r>
      <w:r w:rsidR="00121D72" w:rsidRPr="003B4064">
        <w:t>except that</w:t>
      </w:r>
      <w:r w:rsidR="002F13A0">
        <w:t>:</w:t>
      </w:r>
    </w:p>
    <w:p w:rsidR="00E61595" w:rsidRDefault="00E61595" w:rsidP="0050491D">
      <w:pPr>
        <w:pStyle w:val="NumBold2"/>
      </w:pPr>
      <w:r>
        <w:t>the amendments to AASB 3 may be applied early only to annual reporting periods beginning on or after 30 June 2007 but before 1 January 2013;</w:t>
      </w:r>
    </w:p>
    <w:p w:rsidR="002F13A0" w:rsidRDefault="002F13A0" w:rsidP="0050491D">
      <w:pPr>
        <w:pStyle w:val="NumBold2"/>
      </w:pPr>
      <w:r>
        <w:t xml:space="preserve">the amendments to AASB 9 (December 2009) </w:t>
      </w:r>
      <w:r w:rsidR="007B5433">
        <w:t xml:space="preserve">and AASB 2009-11 </w:t>
      </w:r>
      <w:r>
        <w:t>may be applied early only to annual reporting periods ending on or after 31 December 2009 that begin before 1 January 2013; and</w:t>
      </w:r>
    </w:p>
    <w:p w:rsidR="002F13A0" w:rsidRPr="0000292B" w:rsidRDefault="002F13A0" w:rsidP="0050491D">
      <w:pPr>
        <w:pStyle w:val="NumBold2"/>
      </w:pPr>
      <w:r>
        <w:t>the amendments to AASB 9 (December 2010) may be applied early only as set out in that Standard.</w:t>
      </w:r>
    </w:p>
    <w:p w:rsidR="00121D72" w:rsidRDefault="008B350A" w:rsidP="0050491D">
      <w:pPr>
        <w:pStyle w:val="NoNumBold2"/>
      </w:pPr>
      <w:r w:rsidRPr="00381877">
        <w:t xml:space="preserve">If a for-profit entity applies this Standard </w:t>
      </w:r>
      <w:r w:rsidR="00AD6870">
        <w:t xml:space="preserve">to </w:t>
      </w:r>
      <w:r w:rsidR="00302C3A">
        <w:t>an</w:t>
      </w:r>
      <w:r w:rsidR="00AD6870">
        <w:t xml:space="preserve"> annual reporting period</w:t>
      </w:r>
      <w:r w:rsidR="00302C3A" w:rsidRPr="00302C3A">
        <w:t xml:space="preserve"> </w:t>
      </w:r>
      <w:r w:rsidR="00302C3A" w:rsidRPr="00381877">
        <w:t xml:space="preserve">beginning on or after </w:t>
      </w:r>
      <w:r w:rsidR="00302C3A">
        <w:t>1 January 2005</w:t>
      </w:r>
      <w:r w:rsidR="00302C3A" w:rsidRPr="00381877">
        <w:t xml:space="preserve"> but before </w:t>
      </w:r>
      <w:r w:rsidR="00535451" w:rsidRPr="00381877">
        <w:fldChar w:fldCharType="begin" w:fldLock="1"/>
      </w:r>
      <w:r w:rsidR="00302C3A" w:rsidRPr="00381877">
        <w:instrText xml:space="preserve"> REF ApplyDate  \* charformat  </w:instrText>
      </w:r>
      <w:r w:rsidR="00302C3A">
        <w:instrText xml:space="preserve"> \* MERGEFORMAT </w:instrText>
      </w:r>
      <w:r w:rsidR="00535451" w:rsidRPr="00381877">
        <w:fldChar w:fldCharType="separate"/>
      </w:r>
      <w:r w:rsidR="001C6DF5" w:rsidRPr="00381877">
        <w:t>1 January 2013</w:t>
      </w:r>
      <w:r w:rsidR="00535451" w:rsidRPr="00381877">
        <w:fldChar w:fldCharType="end"/>
      </w:r>
      <w:r w:rsidRPr="00381877">
        <w:t>, it shall disclose that fact and apply AASB 10, AASB 11, AASB 12, AASB 127 (</w:t>
      </w:r>
      <w:r w:rsidR="00AD6870">
        <w:t xml:space="preserve">August </w:t>
      </w:r>
      <w:r w:rsidRPr="00381877">
        <w:t>2011) and AASB 128 (</w:t>
      </w:r>
      <w:r w:rsidR="00AD6870">
        <w:t>August</w:t>
      </w:r>
      <w:r w:rsidRPr="00381877">
        <w:t xml:space="preserve"> 2011)</w:t>
      </w:r>
      <w:r w:rsidRPr="00C77940">
        <w:rPr>
          <w:i/>
        </w:rPr>
        <w:t xml:space="preserve"> </w:t>
      </w:r>
      <w:r w:rsidRPr="00381877">
        <w:t>at the same time.</w:t>
      </w:r>
    </w:p>
    <w:p w:rsidR="00AD6870" w:rsidRPr="00381877" w:rsidRDefault="00AD6870" w:rsidP="003B4064">
      <w:pPr>
        <w:pStyle w:val="NumBold1"/>
        <w:numPr>
          <w:ilvl w:val="0"/>
          <w:numId w:val="16"/>
        </w:numPr>
      </w:pPr>
      <w:r>
        <w:t xml:space="preserve">This Standard uses underlining, striking out and other typographical material to identify some of the amendments to a Standard or an Interpretation, in order to </w:t>
      </w:r>
      <w:r w:rsidRPr="00674AAC">
        <w:t>make the amendments more understandable</w:t>
      </w:r>
      <w:r>
        <w:t xml:space="preserve">. </w:t>
      </w:r>
      <w:r w:rsidR="002F13A0">
        <w:t xml:space="preserve"> </w:t>
      </w:r>
      <w:r>
        <w:t>However, the amendments made by this Standard do not include that underlining, striking out or other typographical material.</w:t>
      </w:r>
    </w:p>
    <w:bookmarkEnd w:id="19"/>
    <w:p w:rsidR="00610CBF" w:rsidRPr="00381877" w:rsidRDefault="00610CBF">
      <w:pPr>
        <w:pStyle w:val="Heading2"/>
      </w:pPr>
      <w:r w:rsidRPr="00381877">
        <w:t>Amendments to AASB 1</w:t>
      </w:r>
    </w:p>
    <w:p w:rsidR="007A704A" w:rsidRPr="00381877" w:rsidRDefault="007A704A" w:rsidP="007A704A">
      <w:pPr>
        <w:pStyle w:val="NumPlain1"/>
      </w:pPr>
      <w:r w:rsidRPr="00381877">
        <w:t>In paragraphs 31, D1(g), D14 and D15 and in the headings before paragraphs 31 and D14, ‘jointly controlled entity’ is amended to ‘joint venture’</w:t>
      </w:r>
      <w:r w:rsidR="00CB452B">
        <w:t xml:space="preserve"> and ‘jointly controlled entities’ is amended to ‘joint ventures’</w:t>
      </w:r>
      <w:r w:rsidRPr="00381877">
        <w:t>.</w:t>
      </w:r>
    </w:p>
    <w:p w:rsidR="00B77DD3" w:rsidRPr="00381877" w:rsidRDefault="001C57CF" w:rsidP="008444D4">
      <w:pPr>
        <w:pStyle w:val="NumPlain1"/>
        <w:keepNext/>
      </w:pPr>
      <w:r w:rsidRPr="00381877">
        <w:t>Paragraph 39I is added as follows:</w:t>
      </w:r>
    </w:p>
    <w:p w:rsidR="0011591C" w:rsidRPr="00381877" w:rsidRDefault="0011591C" w:rsidP="003B4064">
      <w:pPr>
        <w:pStyle w:val="PlainHanging1"/>
      </w:pPr>
      <w:r w:rsidRPr="00381877">
        <w:t>39I</w:t>
      </w:r>
      <w:r w:rsidRPr="00381877">
        <w:tab/>
      </w:r>
      <w:r w:rsidR="00EC0BE2" w:rsidRPr="00381877">
        <w:t>AASB </w:t>
      </w:r>
      <w:r w:rsidR="001C6DF5">
        <w:t>2011-7</w:t>
      </w:r>
      <w:r w:rsidR="00EC0BE2" w:rsidRPr="00381877">
        <w:t xml:space="preserve"> </w:t>
      </w:r>
      <w:r w:rsidR="00EC0BE2" w:rsidRPr="00381877">
        <w:rPr>
          <w:i/>
        </w:rPr>
        <w:t xml:space="preserve">Amendments to Australian Accounting Standards arising from </w:t>
      </w:r>
      <w:r w:rsidR="008F42C8">
        <w:rPr>
          <w:i/>
        </w:rPr>
        <w:t>t</w:t>
      </w:r>
      <w:r w:rsidR="00EC0BE2" w:rsidRPr="00381877">
        <w:rPr>
          <w:i/>
        </w:rPr>
        <w:t xml:space="preserve">he Consolidation and Joint Arrangements </w:t>
      </w:r>
      <w:r w:rsidR="00121D72">
        <w:rPr>
          <w:i/>
        </w:rPr>
        <w:t>Standards</w:t>
      </w:r>
      <w:r w:rsidR="00EC0BE2" w:rsidRPr="00381877">
        <w:t xml:space="preserve">, issued in </w:t>
      </w:r>
      <w:r w:rsidR="003F2FB5">
        <w:t>August</w:t>
      </w:r>
      <w:r w:rsidR="003F2FB5" w:rsidRPr="00381877">
        <w:t> </w:t>
      </w:r>
      <w:r w:rsidR="00EC0BE2" w:rsidRPr="00381877">
        <w:t>2011</w:t>
      </w:r>
      <w:r w:rsidRPr="00381877">
        <w:t xml:space="preserve">, amended paragraphs 31, B7, </w:t>
      </w:r>
      <w:r w:rsidRPr="00381877">
        <w:lastRenderedPageBreak/>
        <w:t xml:space="preserve">C1, D1, D14 and D15 and added paragraph D31.  An entity shall apply those amendments when it applies AASB 10 </w:t>
      </w:r>
      <w:r w:rsidR="002F13A0">
        <w:rPr>
          <w:i/>
        </w:rPr>
        <w:t xml:space="preserve">Consolidated Financial Statements </w:t>
      </w:r>
      <w:r w:rsidRPr="00381877">
        <w:t>and AASB 11</w:t>
      </w:r>
      <w:r w:rsidR="002F13A0">
        <w:t xml:space="preserve"> </w:t>
      </w:r>
      <w:r w:rsidR="002F13A0">
        <w:rPr>
          <w:i/>
        </w:rPr>
        <w:t>Joint Arrangements</w:t>
      </w:r>
      <w:r w:rsidRPr="00381877">
        <w:t>.</w:t>
      </w:r>
    </w:p>
    <w:p w:rsidR="00282C81" w:rsidRPr="00381877" w:rsidRDefault="00CB452B" w:rsidP="00282C81">
      <w:pPr>
        <w:pStyle w:val="NumPlain1"/>
      </w:pPr>
      <w:r>
        <w:t>P</w:t>
      </w:r>
      <w:r w:rsidR="001C57CF" w:rsidRPr="00381877">
        <w:t xml:space="preserve">aragraph </w:t>
      </w:r>
      <w:r w:rsidR="00282C81" w:rsidRPr="00381877">
        <w:t>B7 is amended as follows (new text is underlined and deleted text is struck through):</w:t>
      </w:r>
    </w:p>
    <w:p w:rsidR="00BD1553" w:rsidRPr="003B4064" w:rsidRDefault="00D80B52" w:rsidP="003B4064">
      <w:pPr>
        <w:pStyle w:val="PlainHanging1"/>
        <w:rPr>
          <w:lang w:val="en-GB" w:eastAsia="en-GB"/>
        </w:rPr>
      </w:pPr>
      <w:r>
        <w:rPr>
          <w:lang w:val="en-GB" w:eastAsia="en-GB"/>
        </w:rPr>
        <w:t>B7</w:t>
      </w:r>
      <w:r>
        <w:rPr>
          <w:lang w:val="en-GB" w:eastAsia="en-GB"/>
        </w:rPr>
        <w:tab/>
      </w:r>
      <w:r w:rsidR="00BD1553" w:rsidRPr="003B4064">
        <w:rPr>
          <w:lang w:val="en-GB" w:eastAsia="en-GB"/>
        </w:rPr>
        <w:t xml:space="preserve">A first-time adopter shall apply the following requirements of </w:t>
      </w:r>
      <w:r w:rsidR="00463B5D" w:rsidRPr="00381877">
        <w:rPr>
          <w:strike/>
          <w:lang w:val="en-GB" w:eastAsia="en-GB"/>
        </w:rPr>
        <w:t>AASB 1</w:t>
      </w:r>
      <w:r w:rsidR="00BD1553" w:rsidRPr="003B4064">
        <w:rPr>
          <w:strike/>
          <w:lang w:val="en-GB" w:eastAsia="en-GB"/>
        </w:rPr>
        <w:t xml:space="preserve">27 </w:t>
      </w:r>
      <w:r w:rsidR="00CB452B">
        <w:rPr>
          <w:i/>
          <w:strike/>
          <w:lang w:val="en-GB" w:eastAsia="en-GB"/>
        </w:rPr>
        <w:t xml:space="preserve">Consolidated and Separate Financial Statements </w:t>
      </w:r>
      <w:r w:rsidR="00BD1553" w:rsidRPr="003B4064">
        <w:rPr>
          <w:strike/>
          <w:lang w:val="en-GB" w:eastAsia="en-GB"/>
        </w:rPr>
        <w:t>(as amended in 2008)</w:t>
      </w:r>
      <w:r w:rsidR="00BD1553" w:rsidRPr="003B4064">
        <w:rPr>
          <w:lang w:val="en-GB" w:eastAsia="en-GB"/>
        </w:rPr>
        <w:t xml:space="preserve"> </w:t>
      </w:r>
      <w:r w:rsidR="00BD1553" w:rsidRPr="00381877">
        <w:rPr>
          <w:u w:val="single"/>
          <w:lang w:val="en-GB" w:eastAsia="en-GB"/>
        </w:rPr>
        <w:t>AASB </w:t>
      </w:r>
      <w:r w:rsidR="00BD1553" w:rsidRPr="003B4064">
        <w:rPr>
          <w:u w:val="single"/>
          <w:lang w:val="en-GB" w:eastAsia="en-GB"/>
        </w:rPr>
        <w:t>10</w:t>
      </w:r>
      <w:r w:rsidR="00BD1553" w:rsidRPr="003B4064">
        <w:rPr>
          <w:lang w:val="en-GB" w:eastAsia="en-GB"/>
        </w:rPr>
        <w:t xml:space="preserve"> prospectively from the date of transition to </w:t>
      </w:r>
      <w:r w:rsidR="00BD1553" w:rsidRPr="00381877">
        <w:rPr>
          <w:lang w:val="en-GB" w:eastAsia="en-GB"/>
        </w:rPr>
        <w:t>Australian Accounting Standards</w:t>
      </w:r>
      <w:r w:rsidR="00BD1553" w:rsidRPr="003B4064">
        <w:rPr>
          <w:lang w:val="en-GB" w:eastAsia="en-GB"/>
        </w:rPr>
        <w:t>:</w:t>
      </w:r>
    </w:p>
    <w:p w:rsidR="00BD1553" w:rsidRPr="003B4064" w:rsidRDefault="00D80B52" w:rsidP="003B4064">
      <w:pPr>
        <w:pStyle w:val="PlainHanging2"/>
        <w:rPr>
          <w:lang w:val="en-GB" w:eastAsia="en-GB"/>
        </w:rPr>
      </w:pPr>
      <w:r>
        <w:rPr>
          <w:lang w:val="en-GB" w:eastAsia="en-GB"/>
        </w:rPr>
        <w:t>(a)</w:t>
      </w:r>
      <w:r>
        <w:rPr>
          <w:lang w:val="en-GB" w:eastAsia="en-GB"/>
        </w:rPr>
        <w:tab/>
      </w:r>
      <w:r w:rsidR="00BD1553" w:rsidRPr="003B4064">
        <w:rPr>
          <w:lang w:val="en-GB" w:eastAsia="en-GB"/>
        </w:rPr>
        <w:t xml:space="preserve">the requirement in paragraph </w:t>
      </w:r>
      <w:r w:rsidR="00BD1553" w:rsidRPr="003B4064">
        <w:rPr>
          <w:strike/>
          <w:lang w:val="en-GB" w:eastAsia="en-GB"/>
        </w:rPr>
        <w:t>28</w:t>
      </w:r>
      <w:r w:rsidR="00BD1553" w:rsidRPr="003B4064">
        <w:rPr>
          <w:lang w:val="en-GB" w:eastAsia="en-GB"/>
        </w:rPr>
        <w:t xml:space="preserve"> </w:t>
      </w:r>
      <w:r w:rsidR="00BD1553" w:rsidRPr="003B4064">
        <w:rPr>
          <w:u w:val="single"/>
          <w:lang w:val="en-GB" w:eastAsia="en-GB"/>
        </w:rPr>
        <w:t>B94</w:t>
      </w:r>
      <w:r w:rsidR="00BD1553" w:rsidRPr="003B4064">
        <w:rPr>
          <w:lang w:val="en-GB" w:eastAsia="en-GB"/>
        </w:rPr>
        <w:t xml:space="preserve"> that total comprehensive income is attributed to the owners of the parent and to the non-controlling interests even if this results in the non-controlling interests having a deficit balance;</w:t>
      </w:r>
    </w:p>
    <w:p w:rsidR="00BD1553" w:rsidRPr="003B4064" w:rsidRDefault="00D80B52" w:rsidP="003B4064">
      <w:pPr>
        <w:pStyle w:val="PlainHanging2"/>
        <w:rPr>
          <w:lang w:val="en-GB" w:eastAsia="en-GB"/>
        </w:rPr>
      </w:pPr>
      <w:r>
        <w:rPr>
          <w:lang w:val="en-GB" w:eastAsia="en-GB"/>
        </w:rPr>
        <w:t>(b)</w:t>
      </w:r>
      <w:r>
        <w:rPr>
          <w:lang w:val="en-GB" w:eastAsia="en-GB"/>
        </w:rPr>
        <w:tab/>
      </w:r>
      <w:r w:rsidR="00BD1553" w:rsidRPr="003B4064">
        <w:rPr>
          <w:lang w:val="en-GB" w:eastAsia="en-GB"/>
        </w:rPr>
        <w:t xml:space="preserve">the requirements in paragraphs </w:t>
      </w:r>
      <w:r w:rsidR="00BD1553" w:rsidRPr="003B4064">
        <w:rPr>
          <w:strike/>
          <w:lang w:val="en-GB" w:eastAsia="en-GB"/>
        </w:rPr>
        <w:t>30 and 31</w:t>
      </w:r>
      <w:r w:rsidR="00BD1553" w:rsidRPr="003B4064">
        <w:rPr>
          <w:lang w:val="en-GB" w:eastAsia="en-GB"/>
        </w:rPr>
        <w:t xml:space="preserve"> </w:t>
      </w:r>
      <w:r w:rsidR="00BD1553" w:rsidRPr="003B4064">
        <w:rPr>
          <w:u w:val="single"/>
          <w:lang w:val="en-GB" w:eastAsia="en-GB"/>
        </w:rPr>
        <w:t>23 and B93</w:t>
      </w:r>
      <w:r w:rsidR="00BD1553" w:rsidRPr="003B4064">
        <w:rPr>
          <w:lang w:val="en-GB" w:eastAsia="en-GB"/>
        </w:rPr>
        <w:t xml:space="preserve"> for accounting for changes in the parent’s ownership interest in a subsidiary that do not result in a loss of control; and</w:t>
      </w:r>
    </w:p>
    <w:p w:rsidR="00BD1553" w:rsidRPr="003B4064" w:rsidRDefault="00D80B52" w:rsidP="003B4064">
      <w:pPr>
        <w:pStyle w:val="PlainHanging2"/>
        <w:rPr>
          <w:lang w:val="en-GB" w:eastAsia="en-GB"/>
        </w:rPr>
      </w:pPr>
      <w:r>
        <w:rPr>
          <w:lang w:val="en-GB" w:eastAsia="en-GB"/>
        </w:rPr>
        <w:t>(c)</w:t>
      </w:r>
      <w:r>
        <w:rPr>
          <w:lang w:val="en-GB" w:eastAsia="en-GB"/>
        </w:rPr>
        <w:tab/>
      </w:r>
      <w:r w:rsidR="00BD1553" w:rsidRPr="003B4064">
        <w:rPr>
          <w:lang w:val="en-GB" w:eastAsia="en-GB"/>
        </w:rPr>
        <w:t xml:space="preserve">the requirements in paragraphs </w:t>
      </w:r>
      <w:r w:rsidR="00BD1553" w:rsidRPr="003B4064">
        <w:rPr>
          <w:strike/>
          <w:lang w:val="en-GB" w:eastAsia="en-GB"/>
        </w:rPr>
        <w:t>34–37</w:t>
      </w:r>
      <w:r w:rsidR="00BD1553" w:rsidRPr="003B4064">
        <w:rPr>
          <w:lang w:val="en-GB" w:eastAsia="en-GB"/>
        </w:rPr>
        <w:t xml:space="preserve"> </w:t>
      </w:r>
      <w:r w:rsidR="00BD1553" w:rsidRPr="003B4064">
        <w:rPr>
          <w:u w:val="single"/>
          <w:lang w:val="en-GB" w:eastAsia="en-GB"/>
        </w:rPr>
        <w:t>B97</w:t>
      </w:r>
      <w:r w:rsidR="004C4EB6">
        <w:rPr>
          <w:u w:val="single"/>
          <w:lang w:val="en-GB" w:eastAsia="en-GB"/>
        </w:rPr>
        <w:t>-</w:t>
      </w:r>
      <w:r w:rsidR="00BD1553" w:rsidRPr="003B4064">
        <w:rPr>
          <w:u w:val="single"/>
          <w:lang w:val="en-GB" w:eastAsia="en-GB"/>
        </w:rPr>
        <w:t>B99</w:t>
      </w:r>
      <w:r w:rsidR="00BD1553" w:rsidRPr="003B4064">
        <w:rPr>
          <w:lang w:val="en-GB" w:eastAsia="en-GB"/>
        </w:rPr>
        <w:t xml:space="preserve"> for accounting for a loss of control over a subsidiary, and the related requirements of paragraph 8A of </w:t>
      </w:r>
      <w:r w:rsidR="00BD1553" w:rsidRPr="00381877">
        <w:rPr>
          <w:lang w:val="en-GB" w:eastAsia="en-GB"/>
        </w:rPr>
        <w:t>AASB </w:t>
      </w:r>
      <w:r w:rsidR="00BD1553" w:rsidRPr="003B4064">
        <w:rPr>
          <w:lang w:val="en-GB" w:eastAsia="en-GB"/>
        </w:rPr>
        <w:t xml:space="preserve">5 </w:t>
      </w:r>
      <w:r w:rsidR="00BD1553" w:rsidRPr="003B4064">
        <w:rPr>
          <w:i/>
          <w:iCs/>
          <w:lang w:val="en-GB" w:eastAsia="en-GB"/>
        </w:rPr>
        <w:t>Non-current Assets Held for Sale and Discontinued Operations</w:t>
      </w:r>
      <w:r w:rsidR="00BD1553" w:rsidRPr="003B4064">
        <w:rPr>
          <w:lang w:val="en-GB" w:eastAsia="en-GB"/>
        </w:rPr>
        <w:t>.</w:t>
      </w:r>
    </w:p>
    <w:p w:rsidR="00282C81" w:rsidRPr="00381877" w:rsidRDefault="00BD1553" w:rsidP="003B4064">
      <w:pPr>
        <w:pStyle w:val="PlainHanging1"/>
        <w:ind w:left="1021" w:firstLine="0"/>
        <w:rPr>
          <w:lang w:val="en-GB" w:eastAsia="en-GB"/>
        </w:rPr>
      </w:pPr>
      <w:r w:rsidRPr="003B4064">
        <w:rPr>
          <w:lang w:val="en-GB" w:eastAsia="en-GB"/>
        </w:rPr>
        <w:t xml:space="preserve">However, if a first-time adopter elects to apply </w:t>
      </w:r>
      <w:r w:rsidRPr="00381877">
        <w:rPr>
          <w:lang w:val="en-GB" w:eastAsia="en-GB"/>
        </w:rPr>
        <w:t>AASB </w:t>
      </w:r>
      <w:r w:rsidRPr="003B4064">
        <w:rPr>
          <w:lang w:val="en-GB" w:eastAsia="en-GB"/>
        </w:rPr>
        <w:t xml:space="preserve">3 </w:t>
      </w:r>
      <w:r w:rsidR="00CB452B" w:rsidRPr="0050491D">
        <w:rPr>
          <w:i/>
          <w:strike/>
          <w:lang w:val="en-GB" w:eastAsia="en-GB"/>
        </w:rPr>
        <w:t xml:space="preserve">Business Combinations </w:t>
      </w:r>
      <w:r w:rsidRPr="003B4064">
        <w:rPr>
          <w:strike/>
          <w:lang w:val="en-GB" w:eastAsia="en-GB"/>
        </w:rPr>
        <w:t>(as revised in 2008)</w:t>
      </w:r>
      <w:r w:rsidRPr="003B4064">
        <w:rPr>
          <w:lang w:val="en-GB" w:eastAsia="en-GB"/>
        </w:rPr>
        <w:t xml:space="preserve"> retrospectively to past business combinations, it </w:t>
      </w:r>
      <w:r w:rsidR="00302C3A" w:rsidRPr="00302C3A">
        <w:rPr>
          <w:strike/>
          <w:lang w:val="en-GB" w:eastAsia="en-GB"/>
        </w:rPr>
        <w:t>also</w:t>
      </w:r>
      <w:r w:rsidR="00302C3A">
        <w:rPr>
          <w:lang w:val="en-GB" w:eastAsia="en-GB"/>
        </w:rPr>
        <w:t xml:space="preserve"> </w:t>
      </w:r>
      <w:r w:rsidRPr="003B4064">
        <w:rPr>
          <w:lang w:val="en-GB" w:eastAsia="en-GB"/>
        </w:rPr>
        <w:t xml:space="preserve">shall </w:t>
      </w:r>
      <w:r w:rsidRPr="0050491D">
        <w:rPr>
          <w:u w:val="single"/>
          <w:lang w:val="en-GB" w:eastAsia="en-GB"/>
        </w:rPr>
        <w:t>also</w:t>
      </w:r>
      <w:r w:rsidRPr="003B4064">
        <w:rPr>
          <w:lang w:val="en-GB" w:eastAsia="en-GB"/>
        </w:rPr>
        <w:t xml:space="preserve"> apply </w:t>
      </w:r>
      <w:r w:rsidR="00F370DE" w:rsidRPr="00381877">
        <w:rPr>
          <w:strike/>
          <w:lang w:val="en-GB" w:eastAsia="en-GB"/>
        </w:rPr>
        <w:t>AASB 1</w:t>
      </w:r>
      <w:r w:rsidRPr="003B4064">
        <w:rPr>
          <w:strike/>
          <w:lang w:val="en-GB" w:eastAsia="en-GB"/>
        </w:rPr>
        <w:t>27 (as amended in 2008)</w:t>
      </w:r>
      <w:r w:rsidRPr="003B4064">
        <w:rPr>
          <w:lang w:val="en-GB" w:eastAsia="en-GB"/>
        </w:rPr>
        <w:t xml:space="preserve"> </w:t>
      </w:r>
      <w:r w:rsidRPr="00381877">
        <w:rPr>
          <w:u w:val="single"/>
          <w:lang w:val="en-GB" w:eastAsia="en-GB"/>
        </w:rPr>
        <w:t>AASB </w:t>
      </w:r>
      <w:r w:rsidRPr="003B4064">
        <w:rPr>
          <w:u w:val="single"/>
          <w:lang w:val="en-GB" w:eastAsia="en-GB"/>
        </w:rPr>
        <w:t>10</w:t>
      </w:r>
      <w:r w:rsidRPr="003B4064">
        <w:rPr>
          <w:lang w:val="en-GB" w:eastAsia="en-GB"/>
        </w:rPr>
        <w:t xml:space="preserve"> in accordance with paragraph C1 of this </w:t>
      </w:r>
      <w:r w:rsidRPr="00381877">
        <w:rPr>
          <w:lang w:val="en-GB" w:eastAsia="en-GB"/>
        </w:rPr>
        <w:t>Standard</w:t>
      </w:r>
      <w:r w:rsidRPr="003B4064">
        <w:rPr>
          <w:lang w:val="en-GB" w:eastAsia="en-GB"/>
        </w:rPr>
        <w:t>.</w:t>
      </w:r>
    </w:p>
    <w:p w:rsidR="00E217C9" w:rsidRPr="00381877" w:rsidRDefault="00CB452B">
      <w:pPr>
        <w:pStyle w:val="NumPlain1"/>
      </w:pPr>
      <w:r>
        <w:t>P</w:t>
      </w:r>
      <w:r w:rsidR="00E217C9" w:rsidRPr="00381877">
        <w:t>aragraph C1 is amended as follows (new text is underlined and deleted text is struck through):</w:t>
      </w:r>
    </w:p>
    <w:p w:rsidR="00E217C9" w:rsidRPr="00381877" w:rsidRDefault="00F370DE" w:rsidP="003B4064">
      <w:pPr>
        <w:pStyle w:val="NumPlain1"/>
        <w:numPr>
          <w:ilvl w:val="0"/>
          <w:numId w:val="0"/>
        </w:numPr>
        <w:ind w:left="1020" w:hanging="510"/>
      </w:pPr>
      <w:r w:rsidRPr="00381877">
        <w:t>C1</w:t>
      </w:r>
      <w:r w:rsidRPr="00381877">
        <w:tab/>
      </w:r>
      <w:r w:rsidR="00157129" w:rsidRPr="003B4064">
        <w:t xml:space="preserve">A first-time adopter may elect not to apply </w:t>
      </w:r>
      <w:r w:rsidRPr="00381877">
        <w:t>AASB </w:t>
      </w:r>
      <w:r w:rsidR="00157129" w:rsidRPr="003B4064">
        <w:t xml:space="preserve">3 </w:t>
      </w:r>
      <w:r w:rsidR="004C73D4" w:rsidRPr="00302C3A">
        <w:rPr>
          <w:i/>
          <w:strike/>
        </w:rPr>
        <w:t xml:space="preserve">Business Combinations </w:t>
      </w:r>
      <w:r w:rsidR="00157129" w:rsidRPr="00302C3A">
        <w:rPr>
          <w:strike/>
        </w:rPr>
        <w:t>(</w:t>
      </w:r>
      <w:r w:rsidR="00157129" w:rsidRPr="003B4064">
        <w:rPr>
          <w:strike/>
        </w:rPr>
        <w:t xml:space="preserve">as </w:t>
      </w:r>
      <w:r w:rsidR="004C73D4">
        <w:rPr>
          <w:strike/>
        </w:rPr>
        <w:t>revised</w:t>
      </w:r>
      <w:r w:rsidR="00157129" w:rsidRPr="003B4064">
        <w:rPr>
          <w:strike/>
        </w:rPr>
        <w:t xml:space="preserve"> in 2008)</w:t>
      </w:r>
      <w:r w:rsidR="00157129" w:rsidRPr="003B4064">
        <w:t xml:space="preserve"> retrospectively to past business combinations (business combinations that occurred before the date of transition to </w:t>
      </w:r>
      <w:r w:rsidRPr="00381877">
        <w:t>Australian Accounting Standards</w:t>
      </w:r>
      <w:r w:rsidR="00157129" w:rsidRPr="003B4064">
        <w:t xml:space="preserve">).  However, if a first-time adopter restates any business combination to comply with </w:t>
      </w:r>
      <w:r w:rsidRPr="00381877">
        <w:t>AASB </w:t>
      </w:r>
      <w:r w:rsidR="00157129" w:rsidRPr="003B4064">
        <w:t xml:space="preserve">3 </w:t>
      </w:r>
      <w:r w:rsidR="00157129" w:rsidRPr="003B4064">
        <w:rPr>
          <w:strike/>
        </w:rPr>
        <w:t xml:space="preserve">(as </w:t>
      </w:r>
      <w:r w:rsidR="004C73D4">
        <w:rPr>
          <w:strike/>
        </w:rPr>
        <w:t>revised</w:t>
      </w:r>
      <w:r w:rsidR="00157129" w:rsidRPr="003B4064">
        <w:rPr>
          <w:strike/>
        </w:rPr>
        <w:t xml:space="preserve"> in</w:t>
      </w:r>
      <w:r w:rsidR="004C73D4">
        <w:rPr>
          <w:strike/>
        </w:rPr>
        <w:t> </w:t>
      </w:r>
      <w:r w:rsidR="00157129" w:rsidRPr="003B4064">
        <w:rPr>
          <w:strike/>
        </w:rPr>
        <w:t>2008)</w:t>
      </w:r>
      <w:r w:rsidR="00157129" w:rsidRPr="003B4064">
        <w:t xml:space="preserve">, it shall restate all later business combinations and shall also apply </w:t>
      </w:r>
      <w:r w:rsidR="00C16D9C" w:rsidRPr="00381877">
        <w:rPr>
          <w:strike/>
        </w:rPr>
        <w:t>AASB 1</w:t>
      </w:r>
      <w:r w:rsidR="00157129" w:rsidRPr="003B4064">
        <w:rPr>
          <w:strike/>
        </w:rPr>
        <w:t>27</w:t>
      </w:r>
      <w:r w:rsidR="004C73D4">
        <w:rPr>
          <w:strike/>
        </w:rPr>
        <w:t xml:space="preserve"> </w:t>
      </w:r>
      <w:r w:rsidR="004C73D4">
        <w:rPr>
          <w:i/>
          <w:strike/>
        </w:rPr>
        <w:t>Consolidated and Separate Financial Statements</w:t>
      </w:r>
      <w:r w:rsidR="00157129" w:rsidRPr="003B4064">
        <w:rPr>
          <w:strike/>
        </w:rPr>
        <w:t xml:space="preserve"> (as amended in 2008)</w:t>
      </w:r>
      <w:r w:rsidR="00157129" w:rsidRPr="003B4064">
        <w:t xml:space="preserve"> </w:t>
      </w:r>
      <w:r w:rsidRPr="00381877">
        <w:rPr>
          <w:u w:val="single"/>
        </w:rPr>
        <w:t>AASB </w:t>
      </w:r>
      <w:r w:rsidR="00157129" w:rsidRPr="003B4064">
        <w:rPr>
          <w:u w:val="single"/>
        </w:rPr>
        <w:t>10</w:t>
      </w:r>
      <w:r w:rsidR="00157129" w:rsidRPr="003B4064">
        <w:t xml:space="preserve"> from that same date.  For example, if a first-time adopter elects to restate a business </w:t>
      </w:r>
      <w:r w:rsidR="00157129" w:rsidRPr="003B4064">
        <w:lastRenderedPageBreak/>
        <w:t xml:space="preserve">combination that occurred on 30 June 20X6, it shall restate all business combinations that occurred on 30 June 20X6 and the date of transition to </w:t>
      </w:r>
      <w:r w:rsidRPr="00381877">
        <w:t>Australian Accounting Standards</w:t>
      </w:r>
      <w:r w:rsidR="00157129" w:rsidRPr="003B4064">
        <w:t xml:space="preserve">, and it shall also apply </w:t>
      </w:r>
      <w:r w:rsidRPr="00381877">
        <w:rPr>
          <w:strike/>
        </w:rPr>
        <w:t>AASB 1</w:t>
      </w:r>
      <w:r w:rsidR="00157129" w:rsidRPr="003B4064">
        <w:rPr>
          <w:strike/>
        </w:rPr>
        <w:t>27 (amended 2008)</w:t>
      </w:r>
      <w:r w:rsidR="00157129" w:rsidRPr="003B4064">
        <w:t xml:space="preserve"> </w:t>
      </w:r>
      <w:r w:rsidRPr="00381877">
        <w:rPr>
          <w:u w:val="single"/>
        </w:rPr>
        <w:t>AASB </w:t>
      </w:r>
      <w:r w:rsidR="00157129" w:rsidRPr="003B4064">
        <w:rPr>
          <w:u w:val="single"/>
        </w:rPr>
        <w:t>10</w:t>
      </w:r>
      <w:r w:rsidR="00157129" w:rsidRPr="003B4064">
        <w:t xml:space="preserve"> from 30</w:t>
      </w:r>
      <w:r w:rsidR="002F13A0">
        <w:t> </w:t>
      </w:r>
      <w:r w:rsidR="00157129" w:rsidRPr="003B4064">
        <w:t>June 20X6.</w:t>
      </w:r>
    </w:p>
    <w:p w:rsidR="000B4B0F" w:rsidRPr="00381877" w:rsidRDefault="000B4B0F">
      <w:pPr>
        <w:pStyle w:val="NumPlain1"/>
      </w:pPr>
      <w:r w:rsidRPr="00381877">
        <w:t>Paragraph D1 is amended as follows (new text is underlined and deleted text is struck through):</w:t>
      </w:r>
    </w:p>
    <w:p w:rsidR="000B4B0F" w:rsidRPr="00381877" w:rsidRDefault="000B4B0F" w:rsidP="003B4064">
      <w:pPr>
        <w:pStyle w:val="PlainHanging1"/>
      </w:pPr>
      <w:r w:rsidRPr="00381877">
        <w:t>D1</w:t>
      </w:r>
      <w:r w:rsidRPr="00381877">
        <w:tab/>
        <w:t>An entity may elect to use one or more of the following exemptions:</w:t>
      </w:r>
    </w:p>
    <w:p w:rsidR="000B4B0F" w:rsidRPr="00381877" w:rsidRDefault="000B4B0F" w:rsidP="003B4064">
      <w:pPr>
        <w:pStyle w:val="NumPlain2"/>
        <w:ind w:left="1531" w:hanging="510"/>
      </w:pPr>
      <w:r w:rsidRPr="00381877">
        <w:t>…</w:t>
      </w:r>
    </w:p>
    <w:p w:rsidR="000B4B0F" w:rsidRPr="00381877" w:rsidRDefault="00282C81" w:rsidP="003B4064">
      <w:pPr>
        <w:pStyle w:val="NumPlain2"/>
        <w:numPr>
          <w:ilvl w:val="0"/>
          <w:numId w:val="0"/>
        </w:numPr>
        <w:ind w:left="1531" w:hanging="510"/>
      </w:pPr>
      <w:r w:rsidRPr="00381877">
        <w:t>(p)</w:t>
      </w:r>
      <w:r w:rsidRPr="00381877">
        <w:tab/>
      </w:r>
      <w:r w:rsidR="000B4B0F" w:rsidRPr="00381877">
        <w:t xml:space="preserve">extinguishing financial liabilities with equity instruments (paragraph D25); </w:t>
      </w:r>
      <w:r w:rsidR="000B4B0F" w:rsidRPr="003B4064">
        <w:rPr>
          <w:strike/>
        </w:rPr>
        <w:t>and</w:t>
      </w:r>
    </w:p>
    <w:p w:rsidR="000B4B0F" w:rsidRPr="00381877" w:rsidRDefault="000B4B0F" w:rsidP="003B4064">
      <w:pPr>
        <w:pStyle w:val="NumPlain2"/>
        <w:numPr>
          <w:ilvl w:val="1"/>
          <w:numId w:val="51"/>
        </w:numPr>
        <w:ind w:left="1531" w:hanging="510"/>
      </w:pPr>
      <w:r w:rsidRPr="00381877">
        <w:t>severe hyperinflation (paragraphs D26</w:t>
      </w:r>
      <w:r w:rsidR="003F2FB5">
        <w:t>-</w:t>
      </w:r>
      <w:r w:rsidRPr="00381877">
        <w:t>D30)</w:t>
      </w:r>
      <w:r w:rsidRPr="003B4064">
        <w:rPr>
          <w:strike/>
        </w:rPr>
        <w:t xml:space="preserve">. </w:t>
      </w:r>
      <w:r w:rsidRPr="00381877">
        <w:t xml:space="preserve"> </w:t>
      </w:r>
      <w:r w:rsidRPr="003B4064">
        <w:rPr>
          <w:u w:val="single"/>
        </w:rPr>
        <w:t>; and</w:t>
      </w:r>
    </w:p>
    <w:p w:rsidR="000B4B0F" w:rsidRDefault="00282C81" w:rsidP="003B4064">
      <w:pPr>
        <w:pStyle w:val="NumPlain2"/>
        <w:numPr>
          <w:ilvl w:val="0"/>
          <w:numId w:val="0"/>
        </w:numPr>
        <w:ind w:left="1531" w:hanging="510"/>
        <w:rPr>
          <w:u w:val="single"/>
        </w:rPr>
      </w:pPr>
      <w:r w:rsidRPr="003B4064">
        <w:rPr>
          <w:u w:val="single"/>
        </w:rPr>
        <w:t xml:space="preserve">(r) </w:t>
      </w:r>
      <w:r w:rsidRPr="003B4064">
        <w:rPr>
          <w:u w:val="single"/>
        </w:rPr>
        <w:tab/>
      </w:r>
      <w:r w:rsidR="000B4B0F" w:rsidRPr="003B4064">
        <w:rPr>
          <w:u w:val="single"/>
        </w:rPr>
        <w:t>joint arrangements (paragraph D31).</w:t>
      </w:r>
    </w:p>
    <w:p w:rsidR="00382EE3" w:rsidRPr="003B4064" w:rsidRDefault="00382EE3" w:rsidP="003B4064">
      <w:pPr>
        <w:pStyle w:val="NoNumPlain3"/>
        <w:rPr>
          <w:u w:val="single"/>
        </w:rPr>
      </w:pPr>
      <w:r>
        <w:rPr>
          <w:lang w:eastAsia="en-AU"/>
        </w:rPr>
        <w:t>An entity shall not apply these exemptions by analogy to other items.</w:t>
      </w:r>
    </w:p>
    <w:p w:rsidR="00B77DD3" w:rsidRPr="00381877" w:rsidRDefault="001C57CF" w:rsidP="004D0CBC">
      <w:pPr>
        <w:pStyle w:val="NumPlain1"/>
        <w:keepNext/>
      </w:pPr>
      <w:r w:rsidRPr="00381877">
        <w:t xml:space="preserve">After paragraph D30, </w:t>
      </w:r>
      <w:r w:rsidR="00D774AB" w:rsidRPr="00381877">
        <w:t>a heading and paragraph D31 are added</w:t>
      </w:r>
      <w:r w:rsidR="00302C3A">
        <w:t xml:space="preserve"> as follows:</w:t>
      </w:r>
    </w:p>
    <w:p w:rsidR="00B77DD3" w:rsidRPr="003B4064" w:rsidRDefault="00B77DD3" w:rsidP="003B4064">
      <w:pPr>
        <w:pStyle w:val="NoNumBold1"/>
        <w:keepNext/>
        <w:ind w:firstLine="510"/>
        <w:rPr>
          <w:sz w:val="24"/>
          <w:szCs w:val="24"/>
        </w:rPr>
      </w:pPr>
      <w:r w:rsidRPr="003B4064">
        <w:rPr>
          <w:sz w:val="24"/>
          <w:szCs w:val="24"/>
        </w:rPr>
        <w:t xml:space="preserve">Joint arrangements </w:t>
      </w:r>
    </w:p>
    <w:p w:rsidR="00B77DD3" w:rsidRPr="00381877" w:rsidRDefault="007A704A" w:rsidP="003B4064">
      <w:pPr>
        <w:pStyle w:val="PlainHanging1"/>
      </w:pPr>
      <w:r w:rsidRPr="00381877">
        <w:t>D31</w:t>
      </w:r>
      <w:r w:rsidRPr="00381877">
        <w:tab/>
      </w:r>
      <w:r w:rsidR="00B77DD3" w:rsidRPr="00381877">
        <w:t xml:space="preserve">A first-time adopter may apply the transition provisions in </w:t>
      </w:r>
      <w:r w:rsidRPr="00381877">
        <w:t>AASB </w:t>
      </w:r>
      <w:r w:rsidR="00B77DD3" w:rsidRPr="00381877">
        <w:t xml:space="preserve">11 with the following exception.  When changing from proportionate consolidation to the equity method, a first-time adopter shall test for impairment the investment in accordance with </w:t>
      </w:r>
      <w:r w:rsidRPr="00381877">
        <w:t>AASB 1</w:t>
      </w:r>
      <w:r w:rsidR="00B77DD3" w:rsidRPr="00381877">
        <w:t>36 as at the beginning of the earliest period presented, regardless of whether there is any indication that the investment may be impaired.  Any resulting impairment shall be recognised as an adjustment to retained earnings at the beginning of the earliest period presented.</w:t>
      </w:r>
    </w:p>
    <w:p w:rsidR="00610CBF" w:rsidRPr="00381877" w:rsidRDefault="00610CBF">
      <w:pPr>
        <w:pStyle w:val="Heading2"/>
      </w:pPr>
      <w:r w:rsidRPr="00381877">
        <w:t>Amendments to AASB 2</w:t>
      </w:r>
    </w:p>
    <w:p w:rsidR="00D15F58" w:rsidRPr="00381877" w:rsidRDefault="00D15F58" w:rsidP="00D15F58">
      <w:pPr>
        <w:pStyle w:val="NumPlain1"/>
        <w:autoSpaceDE w:val="0"/>
        <w:autoSpaceDN w:val="0"/>
        <w:adjustRightInd w:val="0"/>
        <w:spacing w:line="240" w:lineRule="auto"/>
        <w:rPr>
          <w:lang w:eastAsia="en-AU"/>
        </w:rPr>
      </w:pPr>
      <w:r w:rsidRPr="00381877">
        <w:rPr>
          <w:lang w:eastAsia="en-AU"/>
        </w:rPr>
        <w:t>In paragraph 5</w:t>
      </w:r>
      <w:r w:rsidR="00382EE3">
        <w:rPr>
          <w:lang w:eastAsia="en-AU"/>
        </w:rPr>
        <w:t>, ‘</w:t>
      </w:r>
      <w:r w:rsidRPr="00381877">
        <w:rPr>
          <w:lang w:eastAsia="en-AU"/>
        </w:rPr>
        <w:t xml:space="preserve">AASB 131 </w:t>
      </w:r>
      <w:r w:rsidRPr="00381877">
        <w:rPr>
          <w:i/>
          <w:lang w:eastAsia="en-AU"/>
        </w:rPr>
        <w:t>Interests in Joint Ventures</w:t>
      </w:r>
      <w:r w:rsidRPr="00381877">
        <w:rPr>
          <w:lang w:eastAsia="en-AU"/>
        </w:rPr>
        <w:t xml:space="preserve">’ is amended to </w:t>
      </w:r>
      <w:r w:rsidR="00382EE3">
        <w:rPr>
          <w:lang w:eastAsia="en-AU"/>
        </w:rPr>
        <w:t>‘</w:t>
      </w:r>
      <w:r w:rsidRPr="00381877">
        <w:rPr>
          <w:lang w:eastAsia="en-AU"/>
        </w:rPr>
        <w:t xml:space="preserve">AASB 11 </w:t>
      </w:r>
      <w:r w:rsidRPr="00381877">
        <w:rPr>
          <w:i/>
          <w:lang w:eastAsia="en-AU"/>
        </w:rPr>
        <w:t>Joint Arrangements</w:t>
      </w:r>
      <w:r w:rsidRPr="00381877">
        <w:rPr>
          <w:lang w:eastAsia="en-AU"/>
        </w:rPr>
        <w:t>’.</w:t>
      </w:r>
    </w:p>
    <w:p w:rsidR="00301D3C" w:rsidRPr="00381877" w:rsidRDefault="00CC40E0" w:rsidP="00302C3A">
      <w:pPr>
        <w:pStyle w:val="NumPlain1"/>
        <w:keepNext/>
        <w:ind w:left="504" w:hanging="504"/>
      </w:pPr>
      <w:r w:rsidRPr="00381877">
        <w:lastRenderedPageBreak/>
        <w:t xml:space="preserve">Paragraph 63A is added as follows: </w:t>
      </w:r>
    </w:p>
    <w:p w:rsidR="00301D3C" w:rsidRPr="00EF0FAF" w:rsidRDefault="00301D3C" w:rsidP="00EF0FAF">
      <w:pPr>
        <w:pStyle w:val="PlainHanging1"/>
        <w:rPr>
          <w:lang w:eastAsia="en-AU"/>
        </w:rPr>
      </w:pPr>
      <w:r w:rsidRPr="00381877">
        <w:rPr>
          <w:lang w:eastAsia="en-AU"/>
        </w:rPr>
        <w:t>63A</w:t>
      </w:r>
      <w:r w:rsidRPr="00381877">
        <w:rPr>
          <w:lang w:eastAsia="en-AU"/>
        </w:rPr>
        <w:tab/>
      </w:r>
      <w:r w:rsidR="00EC0BE2" w:rsidRPr="00381877">
        <w:t>AASB </w:t>
      </w:r>
      <w:r w:rsidR="001C6DF5">
        <w:t>2011-7</w:t>
      </w:r>
      <w:r w:rsidR="00EC0BE2" w:rsidRPr="00381877">
        <w:t xml:space="preserve"> </w:t>
      </w:r>
      <w:r w:rsidR="00EC0BE2" w:rsidRPr="00381877">
        <w:rPr>
          <w:i/>
        </w:rPr>
        <w:t xml:space="preserve">Amendments to Australian Accounting Standards arising from </w:t>
      </w:r>
      <w:r w:rsidR="008F42C8">
        <w:rPr>
          <w:i/>
        </w:rPr>
        <w:t>t</w:t>
      </w:r>
      <w:r w:rsidR="00EC0BE2" w:rsidRPr="00381877">
        <w:rPr>
          <w:i/>
        </w:rPr>
        <w:t xml:space="preserve">he Consolidation and Joint Arrangements </w:t>
      </w:r>
      <w:r w:rsidR="00121D72">
        <w:rPr>
          <w:i/>
        </w:rPr>
        <w:t>Standards</w:t>
      </w:r>
      <w:r w:rsidR="00EC0BE2" w:rsidRPr="00381877">
        <w:t xml:space="preserve">, issued in </w:t>
      </w:r>
      <w:r w:rsidR="00422940">
        <w:t>August</w:t>
      </w:r>
      <w:r w:rsidR="00422940" w:rsidRPr="00381877">
        <w:t> </w:t>
      </w:r>
      <w:r w:rsidR="00EC0BE2" w:rsidRPr="00381877">
        <w:t>2011</w:t>
      </w:r>
      <w:r w:rsidRPr="00381877">
        <w:rPr>
          <w:lang w:eastAsia="en-AU"/>
        </w:rPr>
        <w:t>, amended paragraph</w:t>
      </w:r>
      <w:r w:rsidR="00E25FB3">
        <w:rPr>
          <w:lang w:eastAsia="en-AU"/>
        </w:rPr>
        <w:t> </w:t>
      </w:r>
      <w:r w:rsidRPr="00381877">
        <w:rPr>
          <w:lang w:eastAsia="en-AU"/>
        </w:rPr>
        <w:t xml:space="preserve">5 and Appendix A. </w:t>
      </w:r>
      <w:r w:rsidR="00E25FB3">
        <w:rPr>
          <w:lang w:eastAsia="en-AU"/>
        </w:rPr>
        <w:t xml:space="preserve"> </w:t>
      </w:r>
      <w:r w:rsidRPr="00381877">
        <w:rPr>
          <w:lang w:eastAsia="en-AU"/>
        </w:rPr>
        <w:t xml:space="preserve">An entity shall apply those amendments when it applies AASB 10 </w:t>
      </w:r>
      <w:r w:rsidR="002F13A0">
        <w:rPr>
          <w:i/>
          <w:lang w:eastAsia="en-AU"/>
        </w:rPr>
        <w:t xml:space="preserve">Consolidated Financial Statements </w:t>
      </w:r>
      <w:r w:rsidRPr="00381877">
        <w:rPr>
          <w:lang w:eastAsia="en-AU"/>
        </w:rPr>
        <w:t>and AASB</w:t>
      </w:r>
      <w:r w:rsidRPr="00381877">
        <w:t> </w:t>
      </w:r>
      <w:r w:rsidRPr="003B4064">
        <w:rPr>
          <w:lang w:eastAsia="en-AU"/>
        </w:rPr>
        <w:t>11</w:t>
      </w:r>
      <w:r w:rsidRPr="003B4064">
        <w:rPr>
          <w:sz w:val="17"/>
          <w:szCs w:val="17"/>
          <w:lang w:eastAsia="en-AU"/>
        </w:rPr>
        <w:t>.</w:t>
      </w:r>
    </w:p>
    <w:p w:rsidR="001C57CF" w:rsidRPr="00381877" w:rsidRDefault="001C57CF">
      <w:pPr>
        <w:pStyle w:val="NumPlain1"/>
      </w:pPr>
      <w:r w:rsidRPr="00381877">
        <w:t>In Appendix A</w:t>
      </w:r>
      <w:r w:rsidR="00382EE3">
        <w:t>,</w:t>
      </w:r>
      <w:r w:rsidRPr="00381877">
        <w:t xml:space="preserve"> the footnote to the definition of ‘share-based payment arrangement’</w:t>
      </w:r>
      <w:r w:rsidR="00C40694">
        <w:t xml:space="preserve"> </w:t>
      </w:r>
      <w:r w:rsidRPr="00381877">
        <w:t>is amended as follows (new text is underlined and deleted text is struck through):</w:t>
      </w:r>
    </w:p>
    <w:p w:rsidR="00F940B3" w:rsidRPr="00381877" w:rsidRDefault="00C40694" w:rsidP="00A432C4">
      <w:pPr>
        <w:pStyle w:val="PlainHanging1"/>
      </w:pPr>
      <w:r>
        <w:t>3</w:t>
      </w:r>
      <w:r>
        <w:tab/>
      </w:r>
      <w:r w:rsidR="00F940B3" w:rsidRPr="003B4064">
        <w:t xml:space="preserve">A ‘group’ is defined in </w:t>
      </w:r>
      <w:r w:rsidR="00F940B3" w:rsidRPr="003B4064">
        <w:rPr>
          <w:strike/>
        </w:rPr>
        <w:t>paragraph 4</w:t>
      </w:r>
      <w:r w:rsidR="00F940B3" w:rsidRPr="003B4064">
        <w:t xml:space="preserve"> </w:t>
      </w:r>
      <w:r w:rsidR="00F940B3" w:rsidRPr="003B4064">
        <w:rPr>
          <w:u w:val="single"/>
        </w:rPr>
        <w:t>Appendix A</w:t>
      </w:r>
      <w:r w:rsidR="00F940B3" w:rsidRPr="003B4064">
        <w:t xml:space="preserve"> of </w:t>
      </w:r>
      <w:r w:rsidR="00463B5D" w:rsidRPr="00381877">
        <w:rPr>
          <w:strike/>
        </w:rPr>
        <w:t>AASB 1</w:t>
      </w:r>
      <w:r w:rsidR="00F940B3" w:rsidRPr="003B4064">
        <w:rPr>
          <w:strike/>
        </w:rPr>
        <w:t>27</w:t>
      </w:r>
      <w:r w:rsidR="00F940B3" w:rsidRPr="003B4064">
        <w:t xml:space="preserve"> </w:t>
      </w:r>
      <w:r w:rsidR="00F940B3" w:rsidRPr="003B4064">
        <w:rPr>
          <w:u w:val="single"/>
        </w:rPr>
        <w:t>AASB</w:t>
      </w:r>
      <w:r w:rsidR="00463B5D" w:rsidRPr="00381877">
        <w:rPr>
          <w:u w:val="single"/>
        </w:rPr>
        <w:t> </w:t>
      </w:r>
      <w:r w:rsidR="00F940B3" w:rsidRPr="003B4064">
        <w:rPr>
          <w:u w:val="single"/>
        </w:rPr>
        <w:t>10</w:t>
      </w:r>
      <w:r w:rsidR="00F940B3" w:rsidRPr="003B4064">
        <w:t xml:space="preserve"> </w:t>
      </w:r>
      <w:r w:rsidR="00F940B3" w:rsidRPr="003B4064">
        <w:rPr>
          <w:i/>
          <w:iCs/>
        </w:rPr>
        <w:t xml:space="preserve">Consolidated </w:t>
      </w:r>
      <w:r w:rsidR="00F940B3" w:rsidRPr="003B4064">
        <w:rPr>
          <w:i/>
          <w:iCs/>
          <w:strike/>
        </w:rPr>
        <w:t>and Separate</w:t>
      </w:r>
      <w:r w:rsidR="00F940B3" w:rsidRPr="003B4064">
        <w:rPr>
          <w:i/>
          <w:iCs/>
        </w:rPr>
        <w:t xml:space="preserve"> Financial Statements </w:t>
      </w:r>
      <w:r w:rsidR="00F940B3" w:rsidRPr="003B4064">
        <w:t xml:space="preserve">as ‘a parent and </w:t>
      </w:r>
      <w:r w:rsidR="00F940B3" w:rsidRPr="003B4064">
        <w:rPr>
          <w:strike/>
        </w:rPr>
        <w:t>all</w:t>
      </w:r>
      <w:r w:rsidR="00F940B3" w:rsidRPr="003B4064">
        <w:t xml:space="preserve"> its subsidiaries’ from the perspective of the reporting entity’s ultimate parent.</w:t>
      </w:r>
    </w:p>
    <w:p w:rsidR="00610CBF" w:rsidRPr="00381877" w:rsidRDefault="00610CBF">
      <w:pPr>
        <w:pStyle w:val="Heading2"/>
      </w:pPr>
      <w:r w:rsidRPr="00381877">
        <w:t>Amendments to AASB 3</w:t>
      </w:r>
    </w:p>
    <w:p w:rsidR="00D774AB" w:rsidRPr="00381877" w:rsidRDefault="00EB2263">
      <w:pPr>
        <w:pStyle w:val="NumPlain1"/>
      </w:pPr>
      <w:r w:rsidRPr="00381877">
        <w:t>P</w:t>
      </w:r>
      <w:r w:rsidR="00D774AB" w:rsidRPr="00381877">
        <w:t>aragraph</w:t>
      </w:r>
      <w:r w:rsidR="00F778E7" w:rsidRPr="00381877">
        <w:t xml:space="preserve"> </w:t>
      </w:r>
      <w:r w:rsidR="00D774AB" w:rsidRPr="00381877">
        <w:t>7</w:t>
      </w:r>
      <w:r w:rsidR="001C57CF" w:rsidRPr="00381877">
        <w:t xml:space="preserve"> is amended </w:t>
      </w:r>
      <w:r w:rsidR="003217BB" w:rsidRPr="00381877">
        <w:t>(new text is underlined and deleted text is struck through)</w:t>
      </w:r>
      <w:r w:rsidR="003217BB">
        <w:t xml:space="preserve"> </w:t>
      </w:r>
      <w:r w:rsidR="001C57CF" w:rsidRPr="00381877">
        <w:t>and paragraph 64E is added as follows</w:t>
      </w:r>
      <w:r w:rsidR="00D774AB" w:rsidRPr="00381877">
        <w:t>:</w:t>
      </w:r>
    </w:p>
    <w:p w:rsidR="00D774AB" w:rsidRPr="00381877" w:rsidRDefault="00D774AB" w:rsidP="003B4064">
      <w:pPr>
        <w:pStyle w:val="PlainHanging1"/>
      </w:pPr>
      <w:r w:rsidRPr="00381877">
        <w:t>7</w:t>
      </w:r>
      <w:r w:rsidRPr="00381877">
        <w:tab/>
      </w:r>
      <w:r w:rsidRPr="003B4064">
        <w:t xml:space="preserve">The guidance in </w:t>
      </w:r>
      <w:r w:rsidR="00EB2263" w:rsidRPr="00381877">
        <w:rPr>
          <w:strike/>
        </w:rPr>
        <w:t>AASB 1</w:t>
      </w:r>
      <w:r w:rsidRPr="003B4064">
        <w:rPr>
          <w:strike/>
        </w:rPr>
        <w:t>27</w:t>
      </w:r>
      <w:r w:rsidRPr="003B4064">
        <w:t xml:space="preserve"> </w:t>
      </w:r>
      <w:r w:rsidRPr="00381877">
        <w:rPr>
          <w:u w:val="single"/>
        </w:rPr>
        <w:t>AASB </w:t>
      </w:r>
      <w:r w:rsidRPr="003B4064">
        <w:rPr>
          <w:u w:val="single"/>
        </w:rPr>
        <w:t>10</w:t>
      </w:r>
      <w:r w:rsidR="001A0B46">
        <w:rPr>
          <w:u w:val="single"/>
        </w:rPr>
        <w:t xml:space="preserve"> </w:t>
      </w:r>
      <w:r w:rsidR="001A0B46">
        <w:rPr>
          <w:i/>
          <w:u w:val="single"/>
        </w:rPr>
        <w:t>Consolidated Financial Statements</w:t>
      </w:r>
      <w:r w:rsidRPr="003B4064">
        <w:t xml:space="preserve"> shall be used to identify the acquirer</w:t>
      </w:r>
      <w:r w:rsidR="00422940">
        <w:t xml:space="preserve"> – </w:t>
      </w:r>
      <w:r w:rsidRPr="003B4064">
        <w:t xml:space="preserve">the entity that obtains </w:t>
      </w:r>
      <w:r w:rsidRPr="0050491D">
        <w:rPr>
          <w:iCs/>
        </w:rPr>
        <w:t>control</w:t>
      </w:r>
      <w:r w:rsidRPr="003B4064">
        <w:t xml:space="preserve"> of </w:t>
      </w:r>
      <w:r w:rsidRPr="003B4064">
        <w:rPr>
          <w:u w:val="single"/>
        </w:rPr>
        <w:t>another entity, i</w:t>
      </w:r>
      <w:r w:rsidR="002F13A0">
        <w:rPr>
          <w:u w:val="single"/>
        </w:rPr>
        <w:t>.</w:t>
      </w:r>
      <w:r w:rsidRPr="003B4064">
        <w:rPr>
          <w:u w:val="single"/>
        </w:rPr>
        <w:t>e</w:t>
      </w:r>
      <w:r w:rsidR="002F13A0">
        <w:rPr>
          <w:u w:val="single"/>
        </w:rPr>
        <w:t>.</w:t>
      </w:r>
      <w:r w:rsidRPr="003B4064">
        <w:t xml:space="preserve"> the </w:t>
      </w:r>
      <w:proofErr w:type="spellStart"/>
      <w:r w:rsidRPr="003B4064">
        <w:t>acquiree</w:t>
      </w:r>
      <w:proofErr w:type="spellEnd"/>
      <w:r w:rsidRPr="003B4064">
        <w:t xml:space="preserve">.  If a business combination has occurred but applying the guidance in </w:t>
      </w:r>
      <w:r w:rsidR="00EB2263" w:rsidRPr="00381877">
        <w:rPr>
          <w:strike/>
        </w:rPr>
        <w:t>AASB 1</w:t>
      </w:r>
      <w:r w:rsidRPr="003B4064">
        <w:rPr>
          <w:strike/>
        </w:rPr>
        <w:t>27</w:t>
      </w:r>
      <w:r w:rsidRPr="003B4064">
        <w:t xml:space="preserve"> </w:t>
      </w:r>
      <w:r w:rsidRPr="00381877">
        <w:rPr>
          <w:u w:val="single"/>
        </w:rPr>
        <w:t>AASB </w:t>
      </w:r>
      <w:r w:rsidRPr="003B4064">
        <w:rPr>
          <w:u w:val="single"/>
        </w:rPr>
        <w:t>10</w:t>
      </w:r>
      <w:r w:rsidRPr="003B4064">
        <w:t xml:space="preserve"> does not clearly indicate which of the combining entities is the acquirer, the factors in </w:t>
      </w:r>
      <w:r w:rsidR="001A0B46">
        <w:br/>
      </w:r>
      <w:r w:rsidRPr="003B4064">
        <w:t>paragraphs</w:t>
      </w:r>
      <w:r w:rsidR="001A0B46">
        <w:t> </w:t>
      </w:r>
      <w:r w:rsidRPr="003B4064">
        <w:t>B14</w:t>
      </w:r>
      <w:r w:rsidR="00422940">
        <w:t>-</w:t>
      </w:r>
      <w:r w:rsidRPr="003B4064">
        <w:t>B18 shall be considered in making that determination.</w:t>
      </w:r>
    </w:p>
    <w:p w:rsidR="001C57CF" w:rsidRPr="00381877" w:rsidRDefault="001C57CF" w:rsidP="001C57CF">
      <w:pPr>
        <w:pStyle w:val="PlainHanging1"/>
      </w:pPr>
      <w:r w:rsidRPr="00381877">
        <w:t>64E</w:t>
      </w:r>
      <w:r w:rsidRPr="00381877">
        <w:tab/>
      </w:r>
      <w:r w:rsidR="00EC0BE2" w:rsidRPr="00381877">
        <w:t>AASB </w:t>
      </w:r>
      <w:r w:rsidR="001C6DF5">
        <w:t>2011-7</w:t>
      </w:r>
      <w:r w:rsidR="00EC0BE2" w:rsidRPr="00381877">
        <w:t xml:space="preserve"> </w:t>
      </w:r>
      <w:r w:rsidR="00EC0BE2" w:rsidRPr="00381877">
        <w:rPr>
          <w:i/>
        </w:rPr>
        <w:t xml:space="preserve">Amendments to Australian Accounting Standards arising from </w:t>
      </w:r>
      <w:r w:rsidR="008F42C8">
        <w:rPr>
          <w:i/>
        </w:rPr>
        <w:t>t</w:t>
      </w:r>
      <w:r w:rsidR="00EC0BE2" w:rsidRPr="00381877">
        <w:rPr>
          <w:i/>
        </w:rPr>
        <w:t xml:space="preserve">he Consolidation and Joint Arrangements </w:t>
      </w:r>
      <w:r w:rsidR="00121D72">
        <w:rPr>
          <w:i/>
        </w:rPr>
        <w:t>Standards</w:t>
      </w:r>
      <w:r w:rsidR="00EC0BE2" w:rsidRPr="00381877">
        <w:t xml:space="preserve">, issued in </w:t>
      </w:r>
      <w:r w:rsidR="00422940">
        <w:t>August</w:t>
      </w:r>
      <w:r w:rsidR="00422940" w:rsidRPr="00381877">
        <w:t> </w:t>
      </w:r>
      <w:r w:rsidR="00EC0BE2" w:rsidRPr="00381877">
        <w:t>2011</w:t>
      </w:r>
      <w:r w:rsidRPr="00381877">
        <w:t>, amended paragraphs</w:t>
      </w:r>
      <w:r w:rsidR="00EC0BE2" w:rsidRPr="00381877">
        <w:t> </w:t>
      </w:r>
      <w:r w:rsidRPr="00381877">
        <w:t>7, B13, B63(e) and Appendix A.  An entity shall apply those amendments when it applies AASB 10.</w:t>
      </w:r>
    </w:p>
    <w:p w:rsidR="001C57CF" w:rsidRPr="00381877" w:rsidRDefault="001C57CF">
      <w:pPr>
        <w:pStyle w:val="NumPlain1"/>
      </w:pPr>
      <w:r w:rsidRPr="00381877">
        <w:t>In Appendix A</w:t>
      </w:r>
      <w:r w:rsidR="007C3742">
        <w:t>,</w:t>
      </w:r>
      <w:r w:rsidRPr="00381877">
        <w:t xml:space="preserve"> the definition of ‘control’ is deleted. </w:t>
      </w:r>
    </w:p>
    <w:p w:rsidR="000C0F1E" w:rsidRDefault="007C3742" w:rsidP="00A432C4">
      <w:pPr>
        <w:pStyle w:val="NumPlain1"/>
      </w:pPr>
      <w:r>
        <w:t>P</w:t>
      </w:r>
      <w:r w:rsidR="001C57CF" w:rsidRPr="00381877">
        <w:t>aragraphs B13 and B63(e) are amended as follows</w:t>
      </w:r>
      <w:r w:rsidR="00EC0BE2" w:rsidRPr="00381877">
        <w:t xml:space="preserve"> (new text is underlined and deleted text is struck through)</w:t>
      </w:r>
      <w:r w:rsidR="001C57CF" w:rsidRPr="00381877">
        <w:t xml:space="preserve">: </w:t>
      </w:r>
    </w:p>
    <w:p w:rsidR="00D774AB" w:rsidRPr="00381877" w:rsidRDefault="00EB2263">
      <w:pPr>
        <w:pStyle w:val="PlainHanging1"/>
      </w:pPr>
      <w:r w:rsidRPr="00381877">
        <w:t>B13</w:t>
      </w:r>
      <w:r w:rsidRPr="00381877">
        <w:tab/>
        <w:t xml:space="preserve">The guidance in </w:t>
      </w:r>
      <w:r w:rsidRPr="00381877">
        <w:rPr>
          <w:strike/>
        </w:rPr>
        <w:t>AASB 127</w:t>
      </w:r>
      <w:r w:rsidRPr="00381877">
        <w:t xml:space="preserve"> </w:t>
      </w:r>
      <w:r w:rsidRPr="00381877">
        <w:rPr>
          <w:u w:val="single"/>
        </w:rPr>
        <w:t>AASB 10</w:t>
      </w:r>
      <w:r w:rsidRPr="00381877">
        <w:t xml:space="preserve"> </w:t>
      </w:r>
      <w:r w:rsidRPr="00381877">
        <w:rPr>
          <w:i/>
          <w:iCs/>
        </w:rPr>
        <w:t xml:space="preserve">Consolidated </w:t>
      </w:r>
      <w:r w:rsidRPr="00381877">
        <w:rPr>
          <w:i/>
          <w:iCs/>
          <w:strike/>
        </w:rPr>
        <w:t>and Separate</w:t>
      </w:r>
      <w:r w:rsidRPr="00381877">
        <w:rPr>
          <w:i/>
          <w:iCs/>
        </w:rPr>
        <w:t xml:space="preserve"> Financial Statements</w:t>
      </w:r>
      <w:r w:rsidRPr="00381877">
        <w:t xml:space="preserve"> shall be used to identify the acquirer</w:t>
      </w:r>
      <w:r w:rsidR="00422940">
        <w:t xml:space="preserve"> – </w:t>
      </w:r>
      <w:r w:rsidRPr="00381877">
        <w:t xml:space="preserve">the entity that obtains control of the </w:t>
      </w:r>
      <w:proofErr w:type="spellStart"/>
      <w:r w:rsidRPr="00381877">
        <w:t>acquiree</w:t>
      </w:r>
      <w:proofErr w:type="spellEnd"/>
      <w:r w:rsidRPr="00381877">
        <w:t xml:space="preserve">.  If a </w:t>
      </w:r>
      <w:r w:rsidRPr="00381877">
        <w:lastRenderedPageBreak/>
        <w:t xml:space="preserve">business combination has occurred but applying the guidance in </w:t>
      </w:r>
      <w:r w:rsidRPr="00381877">
        <w:rPr>
          <w:strike/>
        </w:rPr>
        <w:t>AASB 127</w:t>
      </w:r>
      <w:r w:rsidRPr="00381877">
        <w:t xml:space="preserve"> </w:t>
      </w:r>
      <w:r w:rsidRPr="00381877">
        <w:rPr>
          <w:u w:val="single"/>
        </w:rPr>
        <w:t>AASB 10</w:t>
      </w:r>
      <w:r w:rsidRPr="00381877">
        <w:t xml:space="preserve"> does not clearly indicate which of the combining entities is the acquirer, the factors in paragraphs B14</w:t>
      </w:r>
      <w:r w:rsidR="00422940">
        <w:noBreakHyphen/>
      </w:r>
      <w:r w:rsidRPr="00381877">
        <w:t>B18 shall be considered in making that determination.</w:t>
      </w:r>
    </w:p>
    <w:p w:rsidR="00EB2263" w:rsidRPr="00381877" w:rsidRDefault="00EB2263" w:rsidP="00EB2263">
      <w:pPr>
        <w:pStyle w:val="PlainHanging1"/>
      </w:pPr>
      <w:r w:rsidRPr="00381877">
        <w:t>B63</w:t>
      </w:r>
      <w:r w:rsidRPr="00381877">
        <w:tab/>
        <w:t xml:space="preserve">Examples of other </w:t>
      </w:r>
      <w:r w:rsidR="007C3742">
        <w:t>Australian Accounting Standards</w:t>
      </w:r>
      <w:r w:rsidR="007C3742" w:rsidRPr="00381877">
        <w:t xml:space="preserve"> </w:t>
      </w:r>
      <w:r w:rsidRPr="00381877">
        <w:t>that provide guidance on subsequently measuring and accounting for assets acquired and liabilities assumed or incurred in a business combination include:</w:t>
      </w:r>
    </w:p>
    <w:p w:rsidR="00EB2263" w:rsidRPr="00381877" w:rsidRDefault="001400F6" w:rsidP="001400F6">
      <w:pPr>
        <w:pStyle w:val="PlainHanging2"/>
      </w:pPr>
      <w:r w:rsidRPr="00381877">
        <w:t>(a)</w:t>
      </w:r>
      <w:r w:rsidRPr="00381877">
        <w:tab/>
      </w:r>
      <w:r w:rsidR="00EB2263" w:rsidRPr="00381877">
        <w:t>…</w:t>
      </w:r>
    </w:p>
    <w:p w:rsidR="00610CBF" w:rsidRPr="00381877" w:rsidRDefault="00EB2263" w:rsidP="003B4064">
      <w:pPr>
        <w:pStyle w:val="PlainHanging2"/>
      </w:pPr>
      <w:r w:rsidRPr="00381877">
        <w:t>(e)</w:t>
      </w:r>
      <w:r w:rsidRPr="00381877">
        <w:tab/>
      </w:r>
      <w:r w:rsidRPr="00381877">
        <w:rPr>
          <w:strike/>
        </w:rPr>
        <w:t xml:space="preserve">AASB 127 (as amended in </w:t>
      </w:r>
      <w:r w:rsidR="007C3742">
        <w:rPr>
          <w:strike/>
        </w:rPr>
        <w:t>March </w:t>
      </w:r>
      <w:r w:rsidRPr="00381877">
        <w:rPr>
          <w:strike/>
        </w:rPr>
        <w:t>2008)</w:t>
      </w:r>
      <w:r w:rsidRPr="00381877">
        <w:t xml:space="preserve"> </w:t>
      </w:r>
      <w:r w:rsidRPr="00381877">
        <w:rPr>
          <w:u w:val="single"/>
        </w:rPr>
        <w:t>AASB 10</w:t>
      </w:r>
      <w:r w:rsidRPr="00381877">
        <w:t xml:space="preserve"> provides guidance on accounting for changes in a parent’s ownership interest in a subsidiary after control is obtained.</w:t>
      </w:r>
    </w:p>
    <w:p w:rsidR="00225CD4" w:rsidRPr="00381877" w:rsidRDefault="00225CD4" w:rsidP="00225CD4">
      <w:pPr>
        <w:pStyle w:val="Heading2"/>
      </w:pPr>
      <w:r w:rsidRPr="00381877">
        <w:t>Amendments to AASB 5</w:t>
      </w:r>
    </w:p>
    <w:p w:rsidR="006B34A5" w:rsidRPr="00381877" w:rsidRDefault="006B34A5" w:rsidP="003B4064">
      <w:pPr>
        <w:pStyle w:val="NumPlain1"/>
      </w:pPr>
      <w:r w:rsidRPr="00381877">
        <w:t xml:space="preserve">Paragraph 28 is amended as follows </w:t>
      </w:r>
      <w:r w:rsidRPr="00FC4FFD">
        <w:t>(new text is underlined):</w:t>
      </w:r>
    </w:p>
    <w:p w:rsidR="006B34A5" w:rsidRPr="00381877" w:rsidRDefault="006B34A5" w:rsidP="003B4064">
      <w:pPr>
        <w:pStyle w:val="PlainHanging1"/>
        <w:rPr>
          <w:lang w:val="en-GB"/>
        </w:rPr>
      </w:pPr>
      <w:r w:rsidRPr="00381877">
        <w:rPr>
          <w:lang w:val="en-GB"/>
        </w:rPr>
        <w:t>28</w:t>
      </w:r>
      <w:r w:rsidRPr="00381877">
        <w:rPr>
          <w:lang w:val="en-GB"/>
        </w:rPr>
        <w:tab/>
        <w:t>The entity shall include any required adjustment to the carrying amount of a non-current asset that ceases to be classified as held for sale in profit or loss [footnote omitted] from continuing operations in the period in which the criteria in paragraphs 7</w:t>
      </w:r>
      <w:r w:rsidR="00422940">
        <w:rPr>
          <w:lang w:val="en-GB"/>
        </w:rPr>
        <w:noBreakHyphen/>
      </w:r>
      <w:r w:rsidRPr="00381877">
        <w:rPr>
          <w:lang w:val="en-GB"/>
        </w:rPr>
        <w:t xml:space="preserve">9 are no longer met.  </w:t>
      </w:r>
      <w:r w:rsidRPr="00381877">
        <w:rPr>
          <w:u w:val="single"/>
          <w:lang w:val="en-GB"/>
        </w:rPr>
        <w:t>Financial statements for the periods since classification as held for sale shall be amended accordingly if the disposal group or non-current asset that ceases to be classified as held for sale is a subsidiary, joint operation, joint venture, associate, or a portion of an interest in a joint venture or an associate.</w:t>
      </w:r>
      <w:r w:rsidRPr="00381877">
        <w:rPr>
          <w:lang w:val="en-GB"/>
        </w:rPr>
        <w:t xml:space="preserve">  The entity shall present that adjustment in the same caption in the statement of comprehensive income used to present a gain or loss, if any, recognised in accordance with paragraph 37.</w:t>
      </w:r>
    </w:p>
    <w:p w:rsidR="006B34A5" w:rsidRPr="00381877" w:rsidRDefault="006B34A5" w:rsidP="003B4064">
      <w:pPr>
        <w:pStyle w:val="NumPlain1"/>
      </w:pPr>
      <w:r w:rsidRPr="00381877">
        <w:t xml:space="preserve">Paragraph </w:t>
      </w:r>
      <w:r w:rsidR="00E845AA" w:rsidRPr="00381877">
        <w:t>44G is added as follows:</w:t>
      </w:r>
    </w:p>
    <w:p w:rsidR="00E845AA" w:rsidRPr="00381877" w:rsidRDefault="00E845AA" w:rsidP="00E845AA">
      <w:pPr>
        <w:pStyle w:val="PlainHanging1"/>
      </w:pPr>
      <w:r w:rsidRPr="00381877">
        <w:rPr>
          <w:lang w:val="en-GB"/>
        </w:rPr>
        <w:t>44G</w:t>
      </w:r>
      <w:r w:rsidRPr="00381877">
        <w:rPr>
          <w:lang w:val="en-GB"/>
        </w:rPr>
        <w:tab/>
      </w:r>
      <w:r w:rsidR="00EC0BE2" w:rsidRPr="00381877">
        <w:t>AASB </w:t>
      </w:r>
      <w:r w:rsidR="001C6DF5">
        <w:t>2011-7</w:t>
      </w:r>
      <w:r w:rsidR="00EC0BE2" w:rsidRPr="00381877">
        <w:t xml:space="preserve"> </w:t>
      </w:r>
      <w:r w:rsidR="00EC0BE2" w:rsidRPr="00381877">
        <w:rPr>
          <w:i/>
        </w:rPr>
        <w:t xml:space="preserve">Amendments to Australian Accounting Standards arising from </w:t>
      </w:r>
      <w:r w:rsidR="008F42C8">
        <w:rPr>
          <w:i/>
        </w:rPr>
        <w:t>t</w:t>
      </w:r>
      <w:r w:rsidR="008F42C8" w:rsidRPr="00381877">
        <w:rPr>
          <w:i/>
        </w:rPr>
        <w:t xml:space="preserve">he </w:t>
      </w:r>
      <w:r w:rsidR="00EC0BE2" w:rsidRPr="00381877">
        <w:rPr>
          <w:i/>
        </w:rPr>
        <w:t xml:space="preserve">Consolidation and Joint Arrangements </w:t>
      </w:r>
      <w:r w:rsidR="00121D72">
        <w:rPr>
          <w:i/>
        </w:rPr>
        <w:t>Standards</w:t>
      </w:r>
      <w:r w:rsidR="00EC0BE2" w:rsidRPr="00381877">
        <w:t xml:space="preserve">, issued in </w:t>
      </w:r>
      <w:r w:rsidR="00422940">
        <w:t>August</w:t>
      </w:r>
      <w:r w:rsidR="00422940" w:rsidRPr="00381877">
        <w:t> </w:t>
      </w:r>
      <w:r w:rsidR="00EC0BE2" w:rsidRPr="00381877">
        <w:t>2011</w:t>
      </w:r>
      <w:r w:rsidRPr="00381877">
        <w:rPr>
          <w:lang w:val="en-GB"/>
        </w:rPr>
        <w:t>, amended paragraph 28.  An entity shall apply that amendment when it applies AASB 11</w:t>
      </w:r>
      <w:r w:rsidR="00EF0FAF">
        <w:rPr>
          <w:lang w:val="en-GB"/>
        </w:rPr>
        <w:t xml:space="preserve"> </w:t>
      </w:r>
      <w:r w:rsidR="002F13A0">
        <w:rPr>
          <w:i/>
          <w:lang w:val="en-GB"/>
        </w:rPr>
        <w:t>Joint Arrangements</w:t>
      </w:r>
      <w:r w:rsidRPr="00381877">
        <w:rPr>
          <w:lang w:val="en-GB"/>
        </w:rPr>
        <w:t>.</w:t>
      </w:r>
    </w:p>
    <w:p w:rsidR="00610CBF" w:rsidRPr="00381877" w:rsidRDefault="00610CBF">
      <w:pPr>
        <w:pStyle w:val="Heading2"/>
      </w:pPr>
      <w:r w:rsidRPr="00381877">
        <w:t>Amendments to AASB 7</w:t>
      </w:r>
    </w:p>
    <w:p w:rsidR="00E845AA" w:rsidRPr="00381877" w:rsidRDefault="00E845AA" w:rsidP="00E845AA">
      <w:pPr>
        <w:pStyle w:val="NumPlain1"/>
      </w:pPr>
      <w:r w:rsidRPr="00381877">
        <w:t>Paragraph 3(a) is amended as follows</w:t>
      </w:r>
      <w:r w:rsidR="00EC0BE2" w:rsidRPr="00381877">
        <w:t xml:space="preserve"> </w:t>
      </w:r>
      <w:r w:rsidR="00EC0BE2" w:rsidRPr="003B4064">
        <w:t>(new text is underlined and deleted text is struck through)</w:t>
      </w:r>
      <w:r w:rsidRPr="00381877">
        <w:t xml:space="preserve">: </w:t>
      </w:r>
    </w:p>
    <w:p w:rsidR="00E845AA" w:rsidRPr="00381877" w:rsidRDefault="00E845AA" w:rsidP="003B4064">
      <w:pPr>
        <w:pStyle w:val="BoldHanging1"/>
        <w:rPr>
          <w:lang w:val="en-GB"/>
        </w:rPr>
      </w:pPr>
      <w:r w:rsidRPr="00381877">
        <w:rPr>
          <w:lang w:val="en-GB"/>
        </w:rPr>
        <w:lastRenderedPageBreak/>
        <w:t>3</w:t>
      </w:r>
      <w:r w:rsidRPr="00381877">
        <w:rPr>
          <w:lang w:val="en-GB"/>
        </w:rPr>
        <w:tab/>
        <w:t xml:space="preserve">This </w:t>
      </w:r>
      <w:r w:rsidR="007C3742">
        <w:rPr>
          <w:lang w:val="en-GB"/>
        </w:rPr>
        <w:t>Standard</w:t>
      </w:r>
      <w:r w:rsidR="007C3742" w:rsidRPr="00381877">
        <w:rPr>
          <w:lang w:val="en-GB"/>
        </w:rPr>
        <w:t xml:space="preserve"> </w:t>
      </w:r>
      <w:r w:rsidRPr="00381877">
        <w:rPr>
          <w:lang w:val="en-GB"/>
        </w:rPr>
        <w:t xml:space="preserve">shall be applied by all entities to all types of financial instruments, except: </w:t>
      </w:r>
    </w:p>
    <w:p w:rsidR="00E845AA" w:rsidRPr="00381877" w:rsidRDefault="00E845AA" w:rsidP="003B4064">
      <w:pPr>
        <w:pStyle w:val="BoldHanging2"/>
        <w:rPr>
          <w:lang w:val="en-GB"/>
        </w:rPr>
      </w:pPr>
      <w:r w:rsidRPr="00381877">
        <w:rPr>
          <w:lang w:val="en-GB"/>
        </w:rPr>
        <w:t>(a)</w:t>
      </w:r>
      <w:r w:rsidRPr="00381877">
        <w:rPr>
          <w:lang w:val="en-GB"/>
        </w:rPr>
        <w:tab/>
        <w:t xml:space="preserve">those interests in subsidiaries, associates or joint ventures that are accounted for in accordance with </w:t>
      </w:r>
      <w:r w:rsidRPr="00381877">
        <w:rPr>
          <w:u w:val="single"/>
          <w:lang w:val="en-GB"/>
        </w:rPr>
        <w:t xml:space="preserve">AASB 10 </w:t>
      </w:r>
      <w:r w:rsidRPr="00381877">
        <w:rPr>
          <w:i/>
          <w:iCs/>
          <w:u w:val="single"/>
          <w:lang w:val="en-GB"/>
        </w:rPr>
        <w:t>Consolidated Financial Statements</w:t>
      </w:r>
      <w:r w:rsidRPr="00381877">
        <w:rPr>
          <w:u w:val="single"/>
          <w:lang w:val="en-GB"/>
        </w:rPr>
        <w:t>,</w:t>
      </w:r>
      <w:r w:rsidRPr="00381877">
        <w:rPr>
          <w:lang w:val="en-GB"/>
        </w:rPr>
        <w:t xml:space="preserve"> AASB 127 </w:t>
      </w:r>
      <w:r w:rsidRPr="00381877">
        <w:rPr>
          <w:i/>
          <w:iCs/>
          <w:strike/>
          <w:lang w:val="en-GB"/>
        </w:rPr>
        <w:t>Consolidated and</w:t>
      </w:r>
      <w:r w:rsidRPr="00381877">
        <w:rPr>
          <w:i/>
          <w:iCs/>
          <w:lang w:val="en-GB"/>
        </w:rPr>
        <w:t xml:space="preserve"> Separate Financial Statements</w:t>
      </w:r>
      <w:r w:rsidRPr="00381877">
        <w:rPr>
          <w:strike/>
          <w:lang w:val="en-GB"/>
        </w:rPr>
        <w:t>,</w:t>
      </w:r>
      <w:r w:rsidRPr="00381877">
        <w:rPr>
          <w:lang w:val="en-GB"/>
        </w:rPr>
        <w:t xml:space="preserve"> </w:t>
      </w:r>
      <w:r w:rsidRPr="00381877">
        <w:rPr>
          <w:u w:val="single"/>
          <w:lang w:val="en-GB"/>
        </w:rPr>
        <w:t>or</w:t>
      </w:r>
      <w:r w:rsidRPr="00381877">
        <w:rPr>
          <w:lang w:val="en-GB"/>
        </w:rPr>
        <w:t xml:space="preserve"> AASB 128 </w:t>
      </w:r>
      <w:r w:rsidRPr="00381877">
        <w:rPr>
          <w:i/>
          <w:iCs/>
          <w:lang w:val="en-GB"/>
        </w:rPr>
        <w:t xml:space="preserve">Investments in Associates </w:t>
      </w:r>
      <w:r w:rsidRPr="00381877">
        <w:rPr>
          <w:i/>
          <w:iCs/>
          <w:u w:val="single"/>
          <w:lang w:val="en-GB"/>
        </w:rPr>
        <w:t>and Joint Ventures</w:t>
      </w:r>
      <w:r w:rsidRPr="00381877">
        <w:rPr>
          <w:lang w:val="en-GB"/>
        </w:rPr>
        <w:t xml:space="preserve"> </w:t>
      </w:r>
      <w:r w:rsidRPr="00381877">
        <w:rPr>
          <w:strike/>
          <w:lang w:val="en-GB"/>
        </w:rPr>
        <w:t xml:space="preserve">or AASB 131 </w:t>
      </w:r>
      <w:r w:rsidRPr="00381877">
        <w:rPr>
          <w:i/>
          <w:iCs/>
          <w:strike/>
          <w:lang w:val="en-GB"/>
        </w:rPr>
        <w:t>Interests in Joint Ventures</w:t>
      </w:r>
      <w:r w:rsidRPr="00381877">
        <w:rPr>
          <w:i/>
          <w:iCs/>
          <w:lang w:val="en-GB"/>
        </w:rPr>
        <w:t xml:space="preserve">.  </w:t>
      </w:r>
      <w:r w:rsidRPr="00381877">
        <w:rPr>
          <w:lang w:val="en-GB"/>
        </w:rPr>
        <w:t>However, in some cases, AASB 127</w:t>
      </w:r>
      <w:r w:rsidRPr="00381877">
        <w:rPr>
          <w:strike/>
          <w:lang w:val="en-GB"/>
        </w:rPr>
        <w:t>,</w:t>
      </w:r>
      <w:r w:rsidRPr="003B4064">
        <w:rPr>
          <w:lang w:val="en-GB"/>
        </w:rPr>
        <w:t xml:space="preserve"> </w:t>
      </w:r>
      <w:r w:rsidRPr="00381877">
        <w:rPr>
          <w:u w:val="single"/>
          <w:lang w:val="en-GB"/>
        </w:rPr>
        <w:t>or</w:t>
      </w:r>
      <w:r w:rsidRPr="00381877">
        <w:rPr>
          <w:lang w:val="en-GB"/>
        </w:rPr>
        <w:t xml:space="preserve"> AASB 128 </w:t>
      </w:r>
      <w:r w:rsidRPr="00381877">
        <w:rPr>
          <w:strike/>
          <w:lang w:val="en-GB"/>
        </w:rPr>
        <w:t>or AASB 131</w:t>
      </w:r>
      <w:r w:rsidRPr="00381877">
        <w:rPr>
          <w:lang w:val="en-GB"/>
        </w:rPr>
        <w:t xml:space="preserve"> permits an entity to account for an interest in a subsidiary, associate or joint venture using AASB 9; in those cases, … </w:t>
      </w:r>
    </w:p>
    <w:p w:rsidR="00E845AA" w:rsidRPr="00381877" w:rsidRDefault="00E845AA" w:rsidP="00E845AA">
      <w:pPr>
        <w:pStyle w:val="NumPlain1"/>
      </w:pPr>
      <w:r w:rsidRPr="00381877">
        <w:t>Para</w:t>
      </w:r>
      <w:r w:rsidR="00EF0FAF">
        <w:t>graph 44O is added as follows:</w:t>
      </w:r>
    </w:p>
    <w:p w:rsidR="00610CBF" w:rsidRPr="00381877" w:rsidRDefault="00E845AA" w:rsidP="00E845AA">
      <w:pPr>
        <w:pStyle w:val="PlainHanging1"/>
      </w:pPr>
      <w:r w:rsidRPr="00381877">
        <w:rPr>
          <w:lang w:val="en-GB"/>
        </w:rPr>
        <w:t>44O</w:t>
      </w:r>
      <w:r w:rsidRPr="00381877">
        <w:rPr>
          <w:lang w:val="en-GB"/>
        </w:rPr>
        <w:tab/>
      </w:r>
      <w:r w:rsidR="00EC0BE2" w:rsidRPr="00381877">
        <w:t>AASB </w:t>
      </w:r>
      <w:r w:rsidR="001C6DF5">
        <w:t>2011-7</w:t>
      </w:r>
      <w:r w:rsidR="00EC0BE2" w:rsidRPr="00381877">
        <w:t xml:space="preserve"> </w:t>
      </w:r>
      <w:r w:rsidR="00EC0BE2" w:rsidRPr="00381877">
        <w:rPr>
          <w:i/>
        </w:rPr>
        <w:t xml:space="preserve">Amendments to Australian Accounting Standards arising from </w:t>
      </w:r>
      <w:r w:rsidR="008F42C8">
        <w:rPr>
          <w:i/>
        </w:rPr>
        <w:t>t</w:t>
      </w:r>
      <w:r w:rsidR="00EC0BE2" w:rsidRPr="00381877">
        <w:rPr>
          <w:i/>
        </w:rPr>
        <w:t xml:space="preserve">he Consolidation and Joint Arrangements </w:t>
      </w:r>
      <w:r w:rsidR="00121D72">
        <w:rPr>
          <w:i/>
        </w:rPr>
        <w:t>Standards</w:t>
      </w:r>
      <w:r w:rsidR="00EC0BE2" w:rsidRPr="00381877">
        <w:t xml:space="preserve">, issued in </w:t>
      </w:r>
      <w:r w:rsidR="00422940">
        <w:t>August</w:t>
      </w:r>
      <w:r w:rsidR="00422940" w:rsidRPr="00381877">
        <w:t> </w:t>
      </w:r>
      <w:r w:rsidR="00EC0BE2" w:rsidRPr="00381877">
        <w:t>2011</w:t>
      </w:r>
      <w:r w:rsidRPr="00381877">
        <w:rPr>
          <w:lang w:val="en-GB"/>
        </w:rPr>
        <w:t>, amended paragraph 3.  An entity shall apply that amendment when it applies AASB 10 and AASB 11</w:t>
      </w:r>
      <w:r w:rsidR="002F13A0">
        <w:rPr>
          <w:lang w:val="en-GB"/>
        </w:rPr>
        <w:t xml:space="preserve"> </w:t>
      </w:r>
      <w:r w:rsidR="002F13A0">
        <w:rPr>
          <w:i/>
          <w:lang w:val="en-GB"/>
        </w:rPr>
        <w:t>Joint Arrangements</w:t>
      </w:r>
      <w:r w:rsidRPr="00381877">
        <w:rPr>
          <w:lang w:val="en-GB"/>
        </w:rPr>
        <w:t>.</w:t>
      </w:r>
    </w:p>
    <w:p w:rsidR="00610CBF" w:rsidRPr="00381877" w:rsidRDefault="00610CBF">
      <w:pPr>
        <w:pStyle w:val="Heading2"/>
      </w:pPr>
      <w:r w:rsidRPr="00381877">
        <w:t>Amendments to AASB 9</w:t>
      </w:r>
      <w:r w:rsidR="00E845AA" w:rsidRPr="00381877">
        <w:t xml:space="preserve"> (</w:t>
      </w:r>
      <w:r w:rsidR="00422940">
        <w:t>December</w:t>
      </w:r>
      <w:r w:rsidR="00422940" w:rsidRPr="00381877">
        <w:t> </w:t>
      </w:r>
      <w:r w:rsidR="00E845AA" w:rsidRPr="00381877">
        <w:t>20</w:t>
      </w:r>
      <w:r w:rsidR="002F0D56" w:rsidRPr="00381877">
        <w:t>10</w:t>
      </w:r>
      <w:r w:rsidR="00E845AA" w:rsidRPr="00381877">
        <w:t>)</w:t>
      </w:r>
    </w:p>
    <w:p w:rsidR="002F0D56" w:rsidRPr="00381877" w:rsidRDefault="002F0D56" w:rsidP="002F0D56">
      <w:pPr>
        <w:pStyle w:val="NumPlain1"/>
      </w:pPr>
      <w:r w:rsidRPr="00381877">
        <w:t xml:space="preserve">Paragraph 3.2.1 is amended </w:t>
      </w:r>
      <w:r w:rsidR="007C3742" w:rsidRPr="00C719FE">
        <w:t>(new text is underlined and deleted text is struck through)</w:t>
      </w:r>
      <w:r w:rsidR="007C3742">
        <w:t xml:space="preserve"> </w:t>
      </w:r>
      <w:r w:rsidRPr="00381877">
        <w:t>and paragraph 7.1.2 is added as follows:</w:t>
      </w:r>
    </w:p>
    <w:p w:rsidR="002F0D56" w:rsidRPr="00381877" w:rsidRDefault="00775CA9" w:rsidP="00775CA9">
      <w:pPr>
        <w:pStyle w:val="PlainHanging1"/>
      </w:pPr>
      <w:r w:rsidRPr="00381877">
        <w:t>3.2.1</w:t>
      </w:r>
      <w:r w:rsidRPr="00381877">
        <w:tab/>
      </w:r>
      <w:r w:rsidR="002F0D56" w:rsidRPr="00381877">
        <w:t>In consolidated financial statements, paragraphs 3.2.2</w:t>
      </w:r>
      <w:r w:rsidR="00422940">
        <w:t>-</w:t>
      </w:r>
      <w:r w:rsidR="002F0D56" w:rsidRPr="00381877">
        <w:t>3.2.9, B3.1.1, B3.1.2 and B3.2.1</w:t>
      </w:r>
      <w:r w:rsidR="004C4EB6">
        <w:t>-</w:t>
      </w:r>
      <w:r w:rsidR="002F0D56" w:rsidRPr="00381877">
        <w:t xml:space="preserve">B3.2.17 are applied at a consolidated level.  Hence, an entity first consolidates all subsidiaries in accordance with </w:t>
      </w:r>
      <w:r w:rsidR="002F0D56" w:rsidRPr="00381877">
        <w:rPr>
          <w:strike/>
        </w:rPr>
        <w:t>AASB 127</w:t>
      </w:r>
      <w:r w:rsidR="002F0D56" w:rsidRPr="00381877">
        <w:t xml:space="preserve"> </w:t>
      </w:r>
      <w:r w:rsidR="002F0D56" w:rsidRPr="00381877">
        <w:rPr>
          <w:u w:val="single"/>
        </w:rPr>
        <w:t xml:space="preserve">AASB 10 </w:t>
      </w:r>
      <w:r w:rsidR="002F0D56" w:rsidRPr="00381877">
        <w:rPr>
          <w:i/>
          <w:iCs/>
        </w:rPr>
        <w:t xml:space="preserve">Consolidated </w:t>
      </w:r>
      <w:r w:rsidR="002F0D56" w:rsidRPr="00381877">
        <w:rPr>
          <w:i/>
          <w:iCs/>
          <w:strike/>
        </w:rPr>
        <w:t>and Separate</w:t>
      </w:r>
      <w:r w:rsidR="002F0D56" w:rsidRPr="00381877">
        <w:rPr>
          <w:i/>
          <w:iCs/>
        </w:rPr>
        <w:t xml:space="preserve"> Financial Statements</w:t>
      </w:r>
      <w:r w:rsidR="002F0D56" w:rsidRPr="00381877">
        <w:t xml:space="preserve"> </w:t>
      </w:r>
      <w:r w:rsidR="002F0D56" w:rsidRPr="00381877">
        <w:rPr>
          <w:strike/>
        </w:rPr>
        <w:t xml:space="preserve">and </w:t>
      </w:r>
      <w:r w:rsidRPr="00381877">
        <w:rPr>
          <w:strike/>
        </w:rPr>
        <w:t>Interpretation 1</w:t>
      </w:r>
      <w:r w:rsidR="002F0D56" w:rsidRPr="00381877">
        <w:rPr>
          <w:strike/>
        </w:rPr>
        <w:t xml:space="preserve">12 </w:t>
      </w:r>
      <w:r w:rsidR="002F0D56" w:rsidRPr="00381877">
        <w:rPr>
          <w:i/>
          <w:iCs/>
          <w:strike/>
        </w:rPr>
        <w:t>Consolidation—Special Purpose Entities</w:t>
      </w:r>
      <w:r w:rsidR="007C3742" w:rsidRPr="003B4064">
        <w:rPr>
          <w:iCs/>
          <w:strike/>
        </w:rPr>
        <w:t>, as identified in AASB 1048,</w:t>
      </w:r>
      <w:r w:rsidR="002F0D56" w:rsidRPr="00381877">
        <w:t xml:space="preserve"> and then applies </w:t>
      </w:r>
      <w:r w:rsidR="002F0D56" w:rsidRPr="00381877">
        <w:rPr>
          <w:u w:val="single"/>
        </w:rPr>
        <w:t>those</w:t>
      </w:r>
      <w:r w:rsidR="002F0D56" w:rsidRPr="00381877">
        <w:t xml:space="preserve"> paragraphs </w:t>
      </w:r>
      <w:r w:rsidR="002F0D56" w:rsidRPr="00381877">
        <w:rPr>
          <w:strike/>
        </w:rPr>
        <w:t>3.2.2–3.2.9, B3.1.1, B3.1.2 and B3.2.1–B3.2.17</w:t>
      </w:r>
      <w:r w:rsidR="002F0D56" w:rsidRPr="00381877">
        <w:t xml:space="preserve"> to the resulting group.</w:t>
      </w:r>
    </w:p>
    <w:p w:rsidR="002F0D56" w:rsidRPr="00381877" w:rsidRDefault="00775CA9" w:rsidP="00775CA9">
      <w:pPr>
        <w:pStyle w:val="PlainHanging1"/>
      </w:pPr>
      <w:r w:rsidRPr="00381877">
        <w:t>7.1.2</w:t>
      </w:r>
      <w:r w:rsidRPr="00381877">
        <w:tab/>
      </w:r>
      <w:r w:rsidR="00805074" w:rsidRPr="00381877">
        <w:t>AASB </w:t>
      </w:r>
      <w:r w:rsidR="001C6DF5">
        <w:t>2011-7</w:t>
      </w:r>
      <w:r w:rsidR="00805074" w:rsidRPr="00381877">
        <w:t xml:space="preserve"> </w:t>
      </w:r>
      <w:r w:rsidR="00805074" w:rsidRPr="00381877">
        <w:rPr>
          <w:i/>
        </w:rPr>
        <w:t xml:space="preserve">Amendments to Australian Accounting Standards arising from </w:t>
      </w:r>
      <w:r w:rsidR="008F42C8">
        <w:rPr>
          <w:i/>
        </w:rPr>
        <w:t>t</w:t>
      </w:r>
      <w:r w:rsidR="00805074" w:rsidRPr="00381877">
        <w:rPr>
          <w:i/>
        </w:rPr>
        <w:t xml:space="preserve">he Consolidation and Joint Arrangements </w:t>
      </w:r>
      <w:r w:rsidR="00121D72">
        <w:rPr>
          <w:i/>
        </w:rPr>
        <w:t>Standards</w:t>
      </w:r>
      <w:r w:rsidR="00805074" w:rsidRPr="00381877">
        <w:t xml:space="preserve">, issued in </w:t>
      </w:r>
      <w:r w:rsidR="00422940">
        <w:t>August</w:t>
      </w:r>
      <w:r w:rsidR="00422940" w:rsidRPr="00381877">
        <w:t> </w:t>
      </w:r>
      <w:r w:rsidR="00805074" w:rsidRPr="00381877">
        <w:t>2011</w:t>
      </w:r>
      <w:r w:rsidR="002F0D56" w:rsidRPr="00381877">
        <w:t>, amended paragraphs 3.2.1, B3.2.1</w:t>
      </w:r>
      <w:r w:rsidR="004C4EB6">
        <w:t>-</w:t>
      </w:r>
      <w:r w:rsidR="002F0D56" w:rsidRPr="00381877">
        <w:t>B3.2.3, B4.3.12(c)</w:t>
      </w:r>
      <w:r w:rsidR="00C64B4F">
        <w:t xml:space="preserve"> and</w:t>
      </w:r>
      <w:r w:rsidR="002F0D56" w:rsidRPr="00381877">
        <w:t xml:space="preserve"> B5.7.15.  An entity shall apply those amendments when it applies </w:t>
      </w:r>
      <w:r w:rsidRPr="00381877">
        <w:t>AASB </w:t>
      </w:r>
      <w:r w:rsidR="002F0D56" w:rsidRPr="00381877">
        <w:t xml:space="preserve">10 and </w:t>
      </w:r>
      <w:r w:rsidRPr="00381877">
        <w:t>AASB </w:t>
      </w:r>
      <w:r w:rsidR="002F0D56" w:rsidRPr="00381877">
        <w:t>11</w:t>
      </w:r>
      <w:r w:rsidR="002F13A0">
        <w:t xml:space="preserve"> </w:t>
      </w:r>
      <w:r w:rsidR="002F13A0">
        <w:rPr>
          <w:i/>
        </w:rPr>
        <w:t>Joint Arrangements</w:t>
      </w:r>
      <w:r w:rsidR="002F0D56" w:rsidRPr="00381877">
        <w:t>.</w:t>
      </w:r>
    </w:p>
    <w:p w:rsidR="00775CA9" w:rsidRPr="00381877" w:rsidRDefault="003217BB" w:rsidP="00775CA9">
      <w:pPr>
        <w:pStyle w:val="NumPlain1"/>
      </w:pPr>
      <w:r>
        <w:t>P</w:t>
      </w:r>
      <w:r w:rsidR="00422940">
        <w:t>aragraphs B3.2.1-</w:t>
      </w:r>
      <w:r w:rsidR="00775CA9" w:rsidRPr="00381877">
        <w:t>B3.2.3</w:t>
      </w:r>
      <w:r w:rsidR="00D15F58" w:rsidRPr="00381877">
        <w:t>, B4.3.12(c)</w:t>
      </w:r>
      <w:r w:rsidR="00775CA9" w:rsidRPr="00381877">
        <w:t xml:space="preserve"> and B5.7.15 are amended as follows</w:t>
      </w:r>
      <w:r w:rsidR="00EC0BE2" w:rsidRPr="00381877">
        <w:t xml:space="preserve"> </w:t>
      </w:r>
      <w:r w:rsidR="00EC0BE2" w:rsidRPr="003B4064">
        <w:t>(new text is underlined and deleted text is struck through)</w:t>
      </w:r>
      <w:r w:rsidR="00775CA9" w:rsidRPr="00381877">
        <w:t>:</w:t>
      </w:r>
    </w:p>
    <w:p w:rsidR="00775CA9" w:rsidRPr="00381877" w:rsidRDefault="00775CA9" w:rsidP="003B4064">
      <w:pPr>
        <w:pStyle w:val="NumPlain1"/>
        <w:numPr>
          <w:ilvl w:val="0"/>
          <w:numId w:val="0"/>
        </w:numPr>
        <w:ind w:left="510"/>
      </w:pPr>
      <w:r w:rsidRPr="00381877">
        <w:lastRenderedPageBreak/>
        <w:t>In paragraph B3.2.1, ‘(including any SPE</w:t>
      </w:r>
      <w:r w:rsidR="005A6D51">
        <w:t>)’ in the first box of the flow</w:t>
      </w:r>
      <w:r w:rsidRPr="00381877">
        <w:t>chart is deleted.</w:t>
      </w:r>
    </w:p>
    <w:p w:rsidR="00775CA9" w:rsidRPr="00381877" w:rsidRDefault="00775CA9" w:rsidP="003B4064">
      <w:pPr>
        <w:pStyle w:val="PlainHanging1"/>
        <w:rPr>
          <w:lang w:val="en-GB"/>
        </w:rPr>
      </w:pPr>
      <w:r w:rsidRPr="00381877">
        <w:rPr>
          <w:lang w:val="en-GB"/>
        </w:rPr>
        <w:t>B3.2.2</w:t>
      </w:r>
      <w:r w:rsidRPr="00381877">
        <w:rPr>
          <w:lang w:val="en-GB"/>
        </w:rPr>
        <w:tab/>
        <w:t xml:space="preserve">The situation described in paragraph 3.2.4(b) (when an entity retains the contractual rights to receive the cash flows of the financial asset, but assumes a contractual obligation to pay the cash flows to one or more recipients) occurs, for example, if the entity is a </w:t>
      </w:r>
      <w:r w:rsidRPr="003B4064">
        <w:rPr>
          <w:strike/>
          <w:lang w:val="en-GB"/>
        </w:rPr>
        <w:t>special purpose entity or</w:t>
      </w:r>
      <w:r w:rsidR="001A0B46">
        <w:rPr>
          <w:lang w:val="en-GB"/>
        </w:rPr>
        <w:t xml:space="preserve"> </w:t>
      </w:r>
      <w:r w:rsidRPr="00381877">
        <w:rPr>
          <w:lang w:val="en-GB"/>
        </w:rPr>
        <w:t xml:space="preserve">trust, and issues to investors beneficial interests in the underlying financial assets that it owns and provides servicing of those financial assets.  In that case, the financial assets qualify for </w:t>
      </w:r>
      <w:proofErr w:type="spellStart"/>
      <w:r w:rsidRPr="00381877">
        <w:rPr>
          <w:lang w:val="en-GB"/>
        </w:rPr>
        <w:t>derecognition</w:t>
      </w:r>
      <w:proofErr w:type="spellEnd"/>
      <w:r w:rsidRPr="00381877">
        <w:rPr>
          <w:lang w:val="en-GB"/>
        </w:rPr>
        <w:t xml:space="preserve"> if the conditions in paragraphs 3.2.5 and 3.2.6 are met.</w:t>
      </w:r>
    </w:p>
    <w:p w:rsidR="00775CA9" w:rsidRPr="00381877" w:rsidRDefault="00775CA9" w:rsidP="003B4064">
      <w:pPr>
        <w:pStyle w:val="PlainHanging1"/>
        <w:rPr>
          <w:lang w:val="en-GB"/>
        </w:rPr>
      </w:pPr>
      <w:r w:rsidRPr="00381877">
        <w:rPr>
          <w:lang w:val="en-GB"/>
        </w:rPr>
        <w:t>B3.2.3</w:t>
      </w:r>
      <w:r w:rsidRPr="00381877">
        <w:rPr>
          <w:lang w:val="en-GB"/>
        </w:rPr>
        <w:tab/>
        <w:t xml:space="preserve">In applying paragraph 3.2.5, the entity could be, for example, the originator of the financial asset, or it could be a group that includes a </w:t>
      </w:r>
      <w:r w:rsidRPr="003B4064">
        <w:rPr>
          <w:strike/>
          <w:lang w:val="en-GB"/>
        </w:rPr>
        <w:t>consolidated special purpose entity</w:t>
      </w:r>
      <w:r w:rsidRPr="00381877">
        <w:rPr>
          <w:lang w:val="en-GB"/>
        </w:rPr>
        <w:t xml:space="preserve"> </w:t>
      </w:r>
      <w:r w:rsidRPr="00381877">
        <w:rPr>
          <w:u w:val="single"/>
          <w:lang w:val="en-GB"/>
        </w:rPr>
        <w:t>subsidiary</w:t>
      </w:r>
      <w:r w:rsidRPr="00381877">
        <w:rPr>
          <w:lang w:val="en-GB"/>
        </w:rPr>
        <w:t xml:space="preserve"> that has acquired the financial asset and passes on cash flows to unrelated third party investors.</w:t>
      </w:r>
    </w:p>
    <w:p w:rsidR="00D15F58" w:rsidRPr="00381877" w:rsidRDefault="00D15F58" w:rsidP="00D15F58">
      <w:pPr>
        <w:pStyle w:val="NumPlain1"/>
        <w:numPr>
          <w:ilvl w:val="0"/>
          <w:numId w:val="0"/>
        </w:numPr>
        <w:ind w:left="510"/>
      </w:pPr>
      <w:r w:rsidRPr="00381877">
        <w:t>In paragraph B4.3.12(c)</w:t>
      </w:r>
      <w:r w:rsidR="00736A85">
        <w:t>,</w:t>
      </w:r>
      <w:r w:rsidRPr="00381877">
        <w:t xml:space="preserve"> </w:t>
      </w:r>
      <w:r w:rsidR="00736A85">
        <w:t>‘</w:t>
      </w:r>
      <w:r w:rsidRPr="00381877">
        <w:t>AASB 131</w:t>
      </w:r>
      <w:r w:rsidR="00805074" w:rsidRPr="00381877">
        <w:t xml:space="preserve"> </w:t>
      </w:r>
      <w:r w:rsidRPr="00381877">
        <w:rPr>
          <w:i/>
        </w:rPr>
        <w:t>Interests in Joint Ventures</w:t>
      </w:r>
      <w:r w:rsidR="00736A85">
        <w:t>’</w:t>
      </w:r>
      <w:r w:rsidRPr="00381877">
        <w:t xml:space="preserve"> is amended to </w:t>
      </w:r>
      <w:r w:rsidR="00736A85">
        <w:t>‘</w:t>
      </w:r>
      <w:r w:rsidRPr="00381877">
        <w:t>AASB 11</w:t>
      </w:r>
      <w:r w:rsidR="00805074" w:rsidRPr="00381877">
        <w:t xml:space="preserve"> </w:t>
      </w:r>
      <w:r w:rsidRPr="00381877">
        <w:rPr>
          <w:i/>
        </w:rPr>
        <w:t>Joint Arrangements</w:t>
      </w:r>
      <w:r w:rsidR="00736A85">
        <w:t>’</w:t>
      </w:r>
      <w:r w:rsidRPr="00381877">
        <w:rPr>
          <w:i/>
        </w:rPr>
        <w:t>.</w:t>
      </w:r>
    </w:p>
    <w:p w:rsidR="00775CA9" w:rsidRPr="00381877" w:rsidRDefault="00775CA9" w:rsidP="003B4064">
      <w:pPr>
        <w:pStyle w:val="PlainHanging1"/>
        <w:rPr>
          <w:lang w:val="en-GB"/>
        </w:rPr>
      </w:pPr>
      <w:r w:rsidRPr="00381877">
        <w:rPr>
          <w:lang w:val="en-GB"/>
        </w:rPr>
        <w:t>B5.7.15</w:t>
      </w:r>
      <w:r w:rsidRPr="00381877">
        <w:rPr>
          <w:lang w:val="en-GB"/>
        </w:rPr>
        <w:tab/>
        <w:t>The following are examples of asset-specific performance</w:t>
      </w:r>
      <w:r w:rsidR="00D368FD" w:rsidRPr="00381877">
        <w:rPr>
          <w:lang w:val="en-GB"/>
        </w:rPr>
        <w:t xml:space="preserve"> </w:t>
      </w:r>
      <w:r w:rsidRPr="00381877">
        <w:rPr>
          <w:lang w:val="en-GB"/>
        </w:rPr>
        <w:t>risk:</w:t>
      </w:r>
    </w:p>
    <w:p w:rsidR="00775CA9" w:rsidRPr="00381877" w:rsidRDefault="00775CA9" w:rsidP="003B4064">
      <w:pPr>
        <w:pStyle w:val="PlainHanging2"/>
        <w:rPr>
          <w:lang w:val="en-GB"/>
        </w:rPr>
      </w:pPr>
      <w:r w:rsidRPr="00381877">
        <w:rPr>
          <w:lang w:val="en-GB"/>
        </w:rPr>
        <w:t>(a)</w:t>
      </w:r>
      <w:r w:rsidRPr="00381877">
        <w:rPr>
          <w:lang w:val="en-GB"/>
        </w:rPr>
        <w:tab/>
        <w:t>…</w:t>
      </w:r>
    </w:p>
    <w:p w:rsidR="00610CBF" w:rsidRPr="00381877" w:rsidRDefault="00775CA9" w:rsidP="003B4064">
      <w:pPr>
        <w:pStyle w:val="PlainHanging2"/>
      </w:pPr>
      <w:r w:rsidRPr="00381877">
        <w:rPr>
          <w:lang w:val="en-GB"/>
        </w:rPr>
        <w:t>(b)</w:t>
      </w:r>
      <w:r w:rsidRPr="00381877">
        <w:rPr>
          <w:lang w:val="en-GB"/>
        </w:rPr>
        <w:tab/>
        <w:t xml:space="preserve">a liability issued by a </w:t>
      </w:r>
      <w:r w:rsidRPr="003B4064">
        <w:rPr>
          <w:strike/>
          <w:lang w:val="en-GB"/>
        </w:rPr>
        <w:t>special purpose entity (SPE)</w:t>
      </w:r>
      <w:r w:rsidRPr="00381877">
        <w:rPr>
          <w:lang w:val="en-GB"/>
        </w:rPr>
        <w:t xml:space="preserve"> </w:t>
      </w:r>
      <w:r w:rsidRPr="00381877">
        <w:rPr>
          <w:u w:val="single"/>
          <w:lang w:val="en-GB"/>
        </w:rPr>
        <w:t>structured entity</w:t>
      </w:r>
      <w:r w:rsidRPr="00381877">
        <w:rPr>
          <w:lang w:val="en-GB"/>
        </w:rPr>
        <w:t xml:space="preserve"> with the following characteristics.  The </w:t>
      </w:r>
      <w:r w:rsidRPr="003B4064">
        <w:rPr>
          <w:strike/>
          <w:lang w:val="en-GB"/>
        </w:rPr>
        <w:t>(SPE)</w:t>
      </w:r>
      <w:r w:rsidRPr="00381877">
        <w:rPr>
          <w:lang w:val="en-GB"/>
        </w:rPr>
        <w:t xml:space="preserve"> </w:t>
      </w:r>
      <w:r w:rsidRPr="00381877">
        <w:rPr>
          <w:u w:val="single"/>
          <w:lang w:val="en-GB"/>
        </w:rPr>
        <w:t>entity</w:t>
      </w:r>
      <w:r w:rsidRPr="00381877">
        <w:rPr>
          <w:lang w:val="en-GB"/>
        </w:rPr>
        <w:t xml:space="preserve"> is legally isolated so the assets in the </w:t>
      </w:r>
      <w:r w:rsidRPr="003B4064">
        <w:rPr>
          <w:strike/>
          <w:lang w:val="en-GB"/>
        </w:rPr>
        <w:t>SPE</w:t>
      </w:r>
      <w:r w:rsidRPr="00381877">
        <w:rPr>
          <w:lang w:val="en-GB"/>
        </w:rPr>
        <w:t xml:space="preserve"> </w:t>
      </w:r>
      <w:r w:rsidRPr="00381877">
        <w:rPr>
          <w:u w:val="single"/>
          <w:lang w:val="en-GB"/>
        </w:rPr>
        <w:t>entity</w:t>
      </w:r>
      <w:r w:rsidRPr="00381877">
        <w:rPr>
          <w:lang w:val="en-GB"/>
        </w:rPr>
        <w:t xml:space="preserve"> are ring-fenced solely for the benefit of its investors, even in the event of bankruptcy.  The </w:t>
      </w:r>
      <w:r w:rsidRPr="003B4064">
        <w:rPr>
          <w:strike/>
          <w:lang w:val="en-GB"/>
        </w:rPr>
        <w:t>SPE</w:t>
      </w:r>
      <w:r w:rsidRPr="00381877">
        <w:rPr>
          <w:lang w:val="en-GB"/>
        </w:rPr>
        <w:t xml:space="preserve"> </w:t>
      </w:r>
      <w:r w:rsidRPr="00381877">
        <w:rPr>
          <w:u w:val="single"/>
          <w:lang w:val="en-GB"/>
        </w:rPr>
        <w:t>entity</w:t>
      </w:r>
      <w:r w:rsidRPr="00381877">
        <w:rPr>
          <w:lang w:val="en-GB"/>
        </w:rPr>
        <w:t xml:space="preserve"> enters into no other transactions and the assets in the</w:t>
      </w:r>
      <w:r w:rsidRPr="003B4064">
        <w:rPr>
          <w:strike/>
          <w:lang w:val="en-GB"/>
        </w:rPr>
        <w:t xml:space="preserve"> SPE </w:t>
      </w:r>
      <w:r w:rsidRPr="00381877">
        <w:rPr>
          <w:u w:val="single"/>
          <w:lang w:val="en-GB"/>
        </w:rPr>
        <w:t>entity</w:t>
      </w:r>
      <w:r w:rsidRPr="00381877">
        <w:rPr>
          <w:lang w:val="en-GB"/>
        </w:rPr>
        <w:t xml:space="preserve"> cannot be hypothecated.  Amounts are due to the </w:t>
      </w:r>
      <w:r w:rsidRPr="003B4064">
        <w:rPr>
          <w:strike/>
          <w:lang w:val="en-GB"/>
        </w:rPr>
        <w:t>SPE’s</w:t>
      </w:r>
      <w:r w:rsidRPr="00381877">
        <w:rPr>
          <w:lang w:val="en-GB"/>
        </w:rPr>
        <w:t xml:space="preserve"> </w:t>
      </w:r>
      <w:r w:rsidRPr="00381877">
        <w:rPr>
          <w:u w:val="single"/>
          <w:lang w:val="en-GB"/>
        </w:rPr>
        <w:t>entity’s</w:t>
      </w:r>
      <w:r w:rsidRPr="00381877">
        <w:rPr>
          <w:lang w:val="en-GB"/>
        </w:rPr>
        <w:t xml:space="preserve"> investors only if the ring-fenced assets generate cash flows.  Thus, …</w:t>
      </w:r>
    </w:p>
    <w:p w:rsidR="00610CBF" w:rsidRPr="00381877" w:rsidRDefault="00610CBF">
      <w:pPr>
        <w:pStyle w:val="Heading2"/>
      </w:pPr>
      <w:r w:rsidRPr="00381877">
        <w:t>Amendments to AASB 101</w:t>
      </w:r>
    </w:p>
    <w:p w:rsidR="00CA608F" w:rsidRPr="00381877" w:rsidRDefault="00CA608F" w:rsidP="003B4064">
      <w:pPr>
        <w:pStyle w:val="NumPlain1"/>
        <w:rPr>
          <w:lang w:val="en-GB" w:eastAsia="en-GB"/>
        </w:rPr>
      </w:pPr>
      <w:r w:rsidRPr="00381877">
        <w:rPr>
          <w:lang w:val="en-GB" w:eastAsia="en-GB"/>
        </w:rPr>
        <w:t>Paragraphs 4</w:t>
      </w:r>
      <w:r w:rsidR="003844E0" w:rsidRPr="00381877">
        <w:rPr>
          <w:lang w:val="en-GB" w:eastAsia="en-GB"/>
        </w:rPr>
        <w:t>, 119,</w:t>
      </w:r>
      <w:r w:rsidRPr="00381877">
        <w:rPr>
          <w:lang w:val="en-GB" w:eastAsia="en-GB"/>
        </w:rPr>
        <w:t xml:space="preserve"> 123</w:t>
      </w:r>
      <w:r w:rsidR="003844E0" w:rsidRPr="00381877">
        <w:rPr>
          <w:lang w:val="en-GB" w:eastAsia="en-GB"/>
        </w:rPr>
        <w:t xml:space="preserve"> and 124</w:t>
      </w:r>
      <w:r w:rsidRPr="00381877">
        <w:rPr>
          <w:lang w:val="en-GB" w:eastAsia="en-GB"/>
        </w:rPr>
        <w:t xml:space="preserve"> are amended </w:t>
      </w:r>
      <w:r w:rsidR="002F13A0" w:rsidRPr="00381877">
        <w:t>(new text is underlined and deleted text is struck through)</w:t>
      </w:r>
      <w:r w:rsidR="002F13A0">
        <w:t xml:space="preserve"> </w:t>
      </w:r>
      <w:r w:rsidRPr="00381877">
        <w:rPr>
          <w:lang w:val="en-GB" w:eastAsia="en-GB"/>
        </w:rPr>
        <w:t xml:space="preserve">and paragraph 139H is added as follows: </w:t>
      </w:r>
    </w:p>
    <w:p w:rsidR="00CA608F" w:rsidRPr="00381877" w:rsidRDefault="00CA608F" w:rsidP="003B4064">
      <w:pPr>
        <w:pStyle w:val="PlainHanging1"/>
        <w:rPr>
          <w:lang w:val="en-GB" w:eastAsia="en-GB"/>
        </w:rPr>
      </w:pPr>
      <w:r w:rsidRPr="00381877">
        <w:rPr>
          <w:lang w:val="en-GB" w:eastAsia="en-GB"/>
        </w:rPr>
        <w:t>4</w:t>
      </w:r>
      <w:r w:rsidRPr="00381877">
        <w:rPr>
          <w:lang w:val="en-GB" w:eastAsia="en-GB"/>
        </w:rPr>
        <w:tab/>
        <w:t>This Standard does not apply to the structure and content of condensed interim financial statements</w:t>
      </w:r>
      <w:r w:rsidRPr="00381877">
        <w:rPr>
          <w:rFonts w:ascii="Arial Narrow" w:hAnsi="Arial Narrow" w:cs="Arial Narrow"/>
          <w:b/>
          <w:bCs/>
          <w:i/>
          <w:iCs/>
          <w:lang w:val="en-GB" w:eastAsia="en-GB"/>
        </w:rPr>
        <w:t xml:space="preserve"> </w:t>
      </w:r>
      <w:r w:rsidRPr="00381877">
        <w:rPr>
          <w:lang w:val="en-GB" w:eastAsia="en-GB"/>
        </w:rPr>
        <w:t xml:space="preserve">prepared in accordance with AASB 134 </w:t>
      </w:r>
      <w:r w:rsidRPr="00381877">
        <w:rPr>
          <w:i/>
          <w:iCs/>
          <w:lang w:val="en-GB" w:eastAsia="en-GB"/>
        </w:rPr>
        <w:t>Interim Financial Reporting</w:t>
      </w:r>
      <w:r w:rsidRPr="00381877">
        <w:rPr>
          <w:lang w:val="en-GB" w:eastAsia="en-GB"/>
        </w:rPr>
        <w:t xml:space="preserve">.  However, </w:t>
      </w:r>
      <w:r w:rsidRPr="00381877">
        <w:rPr>
          <w:lang w:val="en-GB" w:eastAsia="en-GB"/>
        </w:rPr>
        <w:lastRenderedPageBreak/>
        <w:t>paragraphs 15</w:t>
      </w:r>
      <w:r w:rsidR="00422940">
        <w:rPr>
          <w:lang w:val="en-GB" w:eastAsia="en-GB"/>
        </w:rPr>
        <w:t>-</w:t>
      </w:r>
      <w:r w:rsidRPr="00381877">
        <w:rPr>
          <w:lang w:val="en-GB" w:eastAsia="en-GB"/>
        </w:rPr>
        <w:t xml:space="preserve">35 apply to such financial statements.  This Standard applies equally to all entities, including those that present consolidated financial statements </w:t>
      </w:r>
      <w:r w:rsidRPr="00381877">
        <w:rPr>
          <w:u w:val="single"/>
          <w:lang w:val="en-GB" w:eastAsia="en-GB"/>
        </w:rPr>
        <w:t xml:space="preserve">in accordance with AASB 10 </w:t>
      </w:r>
      <w:r w:rsidRPr="00381877">
        <w:rPr>
          <w:i/>
          <w:iCs/>
          <w:u w:val="single"/>
          <w:lang w:val="en-GB" w:eastAsia="en-GB"/>
        </w:rPr>
        <w:t>Consolidated Financial Statements</w:t>
      </w:r>
      <w:r w:rsidRPr="00381877">
        <w:rPr>
          <w:rFonts w:ascii="Arial Narrow" w:hAnsi="Arial Narrow" w:cs="Arial Narrow"/>
          <w:b/>
          <w:bCs/>
          <w:i/>
          <w:iCs/>
          <w:lang w:val="en-GB" w:eastAsia="en-GB"/>
        </w:rPr>
        <w:t xml:space="preserve"> </w:t>
      </w:r>
      <w:r w:rsidRPr="00381877">
        <w:rPr>
          <w:lang w:val="en-GB" w:eastAsia="en-GB"/>
        </w:rPr>
        <w:t>and those that present separate financial statements</w:t>
      </w:r>
      <w:r w:rsidRPr="00381877">
        <w:rPr>
          <w:rFonts w:ascii="Arial Narrow" w:hAnsi="Arial Narrow" w:cs="Arial Narrow"/>
          <w:b/>
          <w:bCs/>
          <w:i/>
          <w:iCs/>
          <w:lang w:val="en-GB" w:eastAsia="en-GB"/>
        </w:rPr>
        <w:t xml:space="preserve"> </w:t>
      </w:r>
      <w:r w:rsidRPr="00381877">
        <w:rPr>
          <w:strike/>
          <w:lang w:val="en-GB" w:eastAsia="en-GB"/>
        </w:rPr>
        <w:t>as</w:t>
      </w:r>
      <w:r w:rsidRPr="00381877">
        <w:rPr>
          <w:rFonts w:ascii="Arial Narrow" w:hAnsi="Arial Narrow" w:cs="Arial Narrow"/>
          <w:strike/>
          <w:lang w:val="en-GB" w:eastAsia="en-GB"/>
        </w:rPr>
        <w:t xml:space="preserve"> </w:t>
      </w:r>
      <w:r w:rsidRPr="00381877">
        <w:rPr>
          <w:strike/>
          <w:lang w:val="en-GB" w:eastAsia="en-GB"/>
        </w:rPr>
        <w:t>defined</w:t>
      </w:r>
      <w:r w:rsidRPr="00381877">
        <w:rPr>
          <w:lang w:val="en-GB" w:eastAsia="en-GB"/>
        </w:rPr>
        <w:t xml:space="preserve"> in </w:t>
      </w:r>
      <w:r w:rsidRPr="00381877">
        <w:rPr>
          <w:u w:val="single"/>
          <w:lang w:val="en-GB" w:eastAsia="en-GB"/>
        </w:rPr>
        <w:t>accordance with</w:t>
      </w:r>
      <w:r w:rsidRPr="00381877">
        <w:rPr>
          <w:i/>
          <w:iCs/>
          <w:lang w:val="en-GB" w:eastAsia="en-GB"/>
        </w:rPr>
        <w:t xml:space="preserve"> </w:t>
      </w:r>
      <w:r w:rsidRPr="00381877">
        <w:rPr>
          <w:lang w:val="en-GB" w:eastAsia="en-GB"/>
        </w:rPr>
        <w:t xml:space="preserve">AASB 127 </w:t>
      </w:r>
      <w:r w:rsidRPr="00381877">
        <w:rPr>
          <w:i/>
          <w:iCs/>
          <w:strike/>
          <w:lang w:val="en-GB" w:eastAsia="en-GB"/>
        </w:rPr>
        <w:t>Consolidated and</w:t>
      </w:r>
      <w:r w:rsidRPr="00381877">
        <w:rPr>
          <w:i/>
          <w:iCs/>
          <w:lang w:val="en-GB" w:eastAsia="en-GB"/>
        </w:rPr>
        <w:t xml:space="preserve"> Separate Financial Statements</w:t>
      </w:r>
      <w:r w:rsidRPr="00381877">
        <w:rPr>
          <w:lang w:val="en-GB" w:eastAsia="en-GB"/>
        </w:rPr>
        <w:t>.</w:t>
      </w:r>
    </w:p>
    <w:p w:rsidR="003844E0" w:rsidRPr="00381877" w:rsidRDefault="003844E0" w:rsidP="003B4064">
      <w:pPr>
        <w:pStyle w:val="PlainHanging1"/>
        <w:rPr>
          <w:lang w:val="en-GB" w:eastAsia="en-GB"/>
        </w:rPr>
      </w:pPr>
      <w:r w:rsidRPr="00381877">
        <w:rPr>
          <w:lang w:val="en-GB" w:eastAsia="en-GB"/>
        </w:rPr>
        <w:t>119</w:t>
      </w:r>
      <w:r w:rsidRPr="00381877">
        <w:rPr>
          <w:lang w:val="en-GB" w:eastAsia="en-GB"/>
        </w:rPr>
        <w:tab/>
        <w:t xml:space="preserve">… An example is disclosure of whether </w:t>
      </w:r>
      <w:r w:rsidRPr="003B4064">
        <w:rPr>
          <w:strike/>
          <w:lang w:val="en-GB" w:eastAsia="en-GB"/>
        </w:rPr>
        <w:t xml:space="preserve">a </w:t>
      </w:r>
      <w:proofErr w:type="spellStart"/>
      <w:r w:rsidRPr="003B4064">
        <w:rPr>
          <w:strike/>
          <w:lang w:val="en-GB" w:eastAsia="en-GB"/>
        </w:rPr>
        <w:t>venturer</w:t>
      </w:r>
      <w:proofErr w:type="spellEnd"/>
      <w:r w:rsidRPr="003B4064">
        <w:rPr>
          <w:strike/>
          <w:lang w:val="en-GB" w:eastAsia="en-GB"/>
        </w:rPr>
        <w:t xml:space="preserve"> recognises its interest in a jointly controlled entity using proportionate consolidation or the equity method (see AASB 131 </w:t>
      </w:r>
      <w:r w:rsidRPr="003B4064">
        <w:rPr>
          <w:i/>
          <w:iCs/>
          <w:strike/>
          <w:lang w:val="en-GB" w:eastAsia="en-GB"/>
        </w:rPr>
        <w:t>Interests in Joint Ventures</w:t>
      </w:r>
      <w:r w:rsidRPr="003B4064">
        <w:rPr>
          <w:strike/>
          <w:lang w:val="en-GB" w:eastAsia="en-GB"/>
        </w:rPr>
        <w:t>)</w:t>
      </w:r>
      <w:r w:rsidRPr="00381877">
        <w:rPr>
          <w:i/>
          <w:iCs/>
          <w:lang w:val="en-GB" w:eastAsia="en-GB"/>
        </w:rPr>
        <w:t xml:space="preserve"> </w:t>
      </w:r>
      <w:r w:rsidRPr="00381877">
        <w:rPr>
          <w:u w:val="single"/>
          <w:lang w:val="en-GB" w:eastAsia="en-GB"/>
        </w:rPr>
        <w:t xml:space="preserve">an entity applies the fair value or cost model to its investment property (see AASB 140 </w:t>
      </w:r>
      <w:r w:rsidRPr="00381877">
        <w:rPr>
          <w:i/>
          <w:iCs/>
          <w:u w:val="single"/>
          <w:lang w:val="en-GB" w:eastAsia="en-GB"/>
        </w:rPr>
        <w:t>Investment Property</w:t>
      </w:r>
      <w:r w:rsidRPr="00381877">
        <w:rPr>
          <w:u w:val="single"/>
          <w:lang w:val="en-GB" w:eastAsia="en-GB"/>
        </w:rPr>
        <w:t>)</w:t>
      </w:r>
      <w:r w:rsidRPr="00381877">
        <w:rPr>
          <w:lang w:val="en-GB" w:eastAsia="en-GB"/>
        </w:rPr>
        <w:t>. Some Australian Accounting Standards specifically require disclosure of particular accounting policies, including choices made by management between different policies they allow. …</w:t>
      </w:r>
    </w:p>
    <w:p w:rsidR="00CA608F" w:rsidRPr="00381877" w:rsidRDefault="00CA608F" w:rsidP="003B4064">
      <w:pPr>
        <w:pStyle w:val="PlainHanging1"/>
        <w:rPr>
          <w:lang w:val="en-GB" w:eastAsia="en-GB"/>
        </w:rPr>
      </w:pPr>
      <w:r w:rsidRPr="00381877">
        <w:rPr>
          <w:lang w:val="en-GB" w:eastAsia="en-GB"/>
        </w:rPr>
        <w:t>123</w:t>
      </w:r>
      <w:r w:rsidRPr="00381877">
        <w:rPr>
          <w:lang w:val="en-GB" w:eastAsia="en-GB"/>
        </w:rPr>
        <w:tab/>
        <w:t>In the process of applying the entity’s accounting policies, management makes various judgements, apart from those involving estimations, that can significantly affect the amounts it recognises in the financial statements.  For example, management makes judgements in determining:</w:t>
      </w:r>
    </w:p>
    <w:p w:rsidR="00741A3D" w:rsidRDefault="00CA608F" w:rsidP="003B4064">
      <w:pPr>
        <w:pStyle w:val="PlainHanging2"/>
        <w:rPr>
          <w:lang w:val="en-GB" w:eastAsia="en-GB"/>
        </w:rPr>
      </w:pPr>
      <w:r w:rsidRPr="00381877">
        <w:rPr>
          <w:lang w:val="en-GB" w:eastAsia="en-GB"/>
        </w:rPr>
        <w:t>(a)</w:t>
      </w:r>
      <w:r w:rsidRPr="00381877">
        <w:rPr>
          <w:lang w:val="en-GB" w:eastAsia="en-GB"/>
        </w:rPr>
        <w:tab/>
      </w:r>
      <w:r w:rsidR="00741A3D">
        <w:rPr>
          <w:lang w:val="en-GB" w:eastAsia="en-GB"/>
        </w:rPr>
        <w:t>[deleted by the IASB]</w:t>
      </w:r>
    </w:p>
    <w:p w:rsidR="00CA608F" w:rsidRPr="00381877" w:rsidRDefault="00CA608F" w:rsidP="00741A3D">
      <w:pPr>
        <w:pStyle w:val="PlainHanging2"/>
        <w:rPr>
          <w:lang w:val="en-GB" w:eastAsia="en-GB"/>
        </w:rPr>
      </w:pPr>
      <w:r w:rsidRPr="00381877">
        <w:rPr>
          <w:lang w:val="en-GB" w:eastAsia="en-GB"/>
        </w:rPr>
        <w:t>(b)</w:t>
      </w:r>
      <w:r w:rsidRPr="00381877">
        <w:rPr>
          <w:lang w:val="en-GB" w:eastAsia="en-GB"/>
        </w:rPr>
        <w:tab/>
        <w:t xml:space="preserve">when substantially all the significant risks and rewards of ownership of financial assets and lease assets are transferred to other entities; </w:t>
      </w:r>
      <w:r w:rsidRPr="00381877">
        <w:rPr>
          <w:u w:val="single"/>
          <w:lang w:val="en-GB" w:eastAsia="en-GB"/>
        </w:rPr>
        <w:t>and</w:t>
      </w:r>
    </w:p>
    <w:p w:rsidR="00CA608F" w:rsidRPr="00381877" w:rsidRDefault="00CA608F" w:rsidP="003B4064">
      <w:pPr>
        <w:pStyle w:val="PlainHanging2"/>
        <w:rPr>
          <w:lang w:val="en-GB" w:eastAsia="en-GB"/>
        </w:rPr>
      </w:pPr>
      <w:r w:rsidRPr="00381877">
        <w:rPr>
          <w:lang w:val="en-GB" w:eastAsia="en-GB"/>
        </w:rPr>
        <w:t>(c)</w:t>
      </w:r>
      <w:r w:rsidRPr="00381877">
        <w:rPr>
          <w:lang w:val="en-GB" w:eastAsia="en-GB"/>
        </w:rPr>
        <w:tab/>
        <w:t>whether, in substance, particular sales of goods are financing arrangements and therefore do not give rise to revenue</w:t>
      </w:r>
      <w:r w:rsidRPr="00381877">
        <w:rPr>
          <w:strike/>
          <w:lang w:val="en-GB" w:eastAsia="en-GB"/>
        </w:rPr>
        <w:t>; and</w:t>
      </w:r>
      <w:r w:rsidRPr="003B4064">
        <w:rPr>
          <w:u w:val="single"/>
          <w:lang w:val="en-GB" w:eastAsia="en-GB"/>
        </w:rPr>
        <w:t>.</w:t>
      </w:r>
    </w:p>
    <w:p w:rsidR="00CA608F" w:rsidRPr="00381877" w:rsidRDefault="00CA608F" w:rsidP="003B4064">
      <w:pPr>
        <w:pStyle w:val="PlainHanging2"/>
        <w:rPr>
          <w:strike/>
          <w:lang w:val="en-GB" w:eastAsia="en-GB"/>
        </w:rPr>
      </w:pPr>
      <w:r w:rsidRPr="00381877">
        <w:rPr>
          <w:strike/>
          <w:lang w:val="en-GB" w:eastAsia="en-GB"/>
        </w:rPr>
        <w:t>(d)</w:t>
      </w:r>
      <w:r w:rsidRPr="00381877">
        <w:rPr>
          <w:strike/>
          <w:lang w:val="en-GB" w:eastAsia="en-GB"/>
        </w:rPr>
        <w:tab/>
        <w:t>whether the substance of the relationship between the entity and a special purpose entity indicates that the entity controls the special purpose entity.</w:t>
      </w:r>
    </w:p>
    <w:p w:rsidR="003844E0" w:rsidRPr="00381877" w:rsidRDefault="003844E0" w:rsidP="003B4064">
      <w:pPr>
        <w:pStyle w:val="PlainHanging1"/>
        <w:rPr>
          <w:lang w:val="en-GB" w:eastAsia="en-GB"/>
        </w:rPr>
      </w:pPr>
      <w:r w:rsidRPr="00381877">
        <w:t>124</w:t>
      </w:r>
      <w:r w:rsidRPr="00381877">
        <w:tab/>
        <w:t xml:space="preserve">Some of the disclosures made in accordance with paragraph 122 are required by other Australian Accounting Standards. </w:t>
      </w:r>
      <w:r w:rsidR="002F13A0">
        <w:t xml:space="preserve"> </w:t>
      </w:r>
      <w:r w:rsidRPr="00381877">
        <w:t>For example</w:t>
      </w:r>
      <w:r w:rsidRPr="003B4064">
        <w:rPr>
          <w:strike/>
        </w:rPr>
        <w:t xml:space="preserve">, </w:t>
      </w:r>
      <w:r w:rsidRPr="00381877">
        <w:rPr>
          <w:strike/>
        </w:rPr>
        <w:t>AASB 1</w:t>
      </w:r>
      <w:r w:rsidRPr="003B4064">
        <w:rPr>
          <w:strike/>
        </w:rPr>
        <w:t>27 requires an entity to disclose the reasons why the entity’s ownership interest does not constitute control, in respect of an investee that is not a subsidiary even though more than half of its voting or potential voting power is owned directly or indirectly through subsidiaries</w:t>
      </w:r>
      <w:r w:rsidRPr="00381877">
        <w:t xml:space="preserve"> </w:t>
      </w:r>
      <w:r w:rsidRPr="00381877">
        <w:rPr>
          <w:u w:val="single"/>
        </w:rPr>
        <w:t xml:space="preserve">AASB 12 </w:t>
      </w:r>
      <w:r w:rsidRPr="00381877">
        <w:rPr>
          <w:i/>
          <w:iCs/>
          <w:u w:val="single"/>
        </w:rPr>
        <w:t xml:space="preserve">Disclosure of Interests in Other Entities </w:t>
      </w:r>
      <w:r w:rsidRPr="00381877">
        <w:rPr>
          <w:u w:val="single"/>
        </w:rPr>
        <w:t>requires an entity to disclose the judgements it has made in determining whether it controls another entity</w:t>
      </w:r>
      <w:r w:rsidRPr="00381877">
        <w:t xml:space="preserve">.  AASB 140 </w:t>
      </w:r>
      <w:r w:rsidRPr="00381877">
        <w:rPr>
          <w:i/>
          <w:iCs/>
        </w:rPr>
        <w:t xml:space="preserve">Investment Property </w:t>
      </w:r>
      <w:r w:rsidRPr="00381877">
        <w:t>requires</w:t>
      </w:r>
      <w:r w:rsidR="00BA4027">
        <w:t xml:space="preserve"> </w:t>
      </w:r>
      <w:r w:rsidRPr="00381877">
        <w:t>…</w:t>
      </w:r>
    </w:p>
    <w:p w:rsidR="00610CBF" w:rsidRPr="00381877" w:rsidRDefault="00CA608F" w:rsidP="003B4064">
      <w:pPr>
        <w:pStyle w:val="PlainHanging1"/>
      </w:pPr>
      <w:r w:rsidRPr="00381877">
        <w:rPr>
          <w:lang w:val="en-GB" w:eastAsia="en-GB"/>
        </w:rPr>
        <w:lastRenderedPageBreak/>
        <w:t>139</w:t>
      </w:r>
      <w:r w:rsidR="00343745" w:rsidRPr="00381877">
        <w:rPr>
          <w:lang w:val="en-GB" w:eastAsia="en-GB"/>
        </w:rPr>
        <w:t>H</w:t>
      </w:r>
      <w:r w:rsidR="00343745" w:rsidRPr="00381877">
        <w:rPr>
          <w:lang w:val="en-GB" w:eastAsia="en-GB"/>
        </w:rPr>
        <w:tab/>
      </w:r>
      <w:r w:rsidR="00EC0BE2" w:rsidRPr="00381877">
        <w:t>AASB </w:t>
      </w:r>
      <w:r w:rsidR="001C6DF5">
        <w:t>2011-7</w:t>
      </w:r>
      <w:r w:rsidR="00EC0BE2" w:rsidRPr="00381877">
        <w:t xml:space="preserve"> </w:t>
      </w:r>
      <w:r w:rsidR="00EC0BE2" w:rsidRPr="00381877">
        <w:rPr>
          <w:i/>
        </w:rPr>
        <w:t xml:space="preserve">Amendments to Australian Accounting Standards arising from </w:t>
      </w:r>
      <w:r w:rsidR="008F42C8">
        <w:rPr>
          <w:i/>
        </w:rPr>
        <w:t>t</w:t>
      </w:r>
      <w:r w:rsidR="00EC0BE2" w:rsidRPr="00381877">
        <w:rPr>
          <w:i/>
        </w:rPr>
        <w:t xml:space="preserve">he Consolidation and Joint Arrangements </w:t>
      </w:r>
      <w:r w:rsidR="00121D72">
        <w:rPr>
          <w:i/>
        </w:rPr>
        <w:t>Standards</w:t>
      </w:r>
      <w:r w:rsidR="00EC0BE2" w:rsidRPr="00381877">
        <w:t xml:space="preserve">, issued in </w:t>
      </w:r>
      <w:r w:rsidR="00422940">
        <w:t>August</w:t>
      </w:r>
      <w:r w:rsidR="00422940" w:rsidRPr="00381877">
        <w:t> </w:t>
      </w:r>
      <w:r w:rsidR="00EC0BE2" w:rsidRPr="00381877">
        <w:t>2011</w:t>
      </w:r>
      <w:r w:rsidRPr="00381877">
        <w:rPr>
          <w:lang w:val="en-GB" w:eastAsia="en-GB"/>
        </w:rPr>
        <w:t>, amended paragraphs 4, 119, 123 and 124.  An entity shall apply those amendments when it applies AASB 10 and AASB 12.</w:t>
      </w:r>
    </w:p>
    <w:p w:rsidR="00610CBF" w:rsidRPr="00381877" w:rsidRDefault="00610CBF">
      <w:pPr>
        <w:pStyle w:val="Heading2"/>
      </w:pPr>
      <w:r w:rsidRPr="00381877">
        <w:t>Amendments to AASB 107</w:t>
      </w:r>
    </w:p>
    <w:p w:rsidR="00A74736" w:rsidRPr="003B4064" w:rsidRDefault="00A74736" w:rsidP="003B4064">
      <w:pPr>
        <w:pStyle w:val="NumPlain1"/>
      </w:pPr>
      <w:r w:rsidRPr="00381877">
        <w:t>Paragraphs 37, 38 and 42B are amended as follows</w:t>
      </w:r>
      <w:r w:rsidR="00EC0BE2" w:rsidRPr="00381877">
        <w:t xml:space="preserve"> </w:t>
      </w:r>
      <w:r w:rsidR="00EC0BE2" w:rsidRPr="00FC4FFD">
        <w:t>(new text is underlined and deleted text is struck through)</w:t>
      </w:r>
      <w:r w:rsidRPr="00381877">
        <w:t>:</w:t>
      </w:r>
    </w:p>
    <w:p w:rsidR="00961372" w:rsidRPr="00381877" w:rsidRDefault="00961372" w:rsidP="00961372">
      <w:pPr>
        <w:pStyle w:val="PlainHanging1"/>
      </w:pPr>
      <w:r w:rsidRPr="00381877">
        <w:t>37</w:t>
      </w:r>
      <w:r w:rsidRPr="00381877">
        <w:tab/>
        <w:t>When accounting for an investment in an associate</w:t>
      </w:r>
      <w:r w:rsidRPr="00381877">
        <w:rPr>
          <w:u w:val="single"/>
        </w:rPr>
        <w:t>, a joint</w:t>
      </w:r>
      <w:r w:rsidRPr="00381877">
        <w:rPr>
          <w:u w:val="thick"/>
        </w:rPr>
        <w:t xml:space="preserve"> </w:t>
      </w:r>
      <w:r w:rsidRPr="00381877">
        <w:rPr>
          <w:u w:val="single"/>
        </w:rPr>
        <w:t>venture</w:t>
      </w:r>
      <w:r w:rsidRPr="00381877">
        <w:t xml:space="preserve"> or a subsidiary accounted for by use of the equity or cost method, an investor restricts its reporting in the statement of cash flows to the cash flows between itself and the investee, for example, to dividends and advances.</w:t>
      </w:r>
    </w:p>
    <w:p w:rsidR="00961372" w:rsidRPr="00381877" w:rsidRDefault="00961372" w:rsidP="00961372">
      <w:pPr>
        <w:pStyle w:val="PlainHanging1"/>
      </w:pPr>
      <w:r w:rsidRPr="00381877">
        <w:t>38</w:t>
      </w:r>
      <w:r w:rsidRPr="00381877">
        <w:tab/>
      </w:r>
      <w:r w:rsidRPr="003B4064">
        <w:rPr>
          <w:strike/>
        </w:rPr>
        <w:t xml:space="preserve">An entity which reports its interest in a jointly controlled entity (see </w:t>
      </w:r>
      <w:r w:rsidR="00463B5D" w:rsidRPr="00381877">
        <w:rPr>
          <w:rStyle w:val="xreffmt"/>
          <w:strike/>
        </w:rPr>
        <w:t>AASB 1</w:t>
      </w:r>
      <w:r w:rsidRPr="003B4064">
        <w:rPr>
          <w:rStyle w:val="xreffmt"/>
          <w:strike/>
        </w:rPr>
        <w:t xml:space="preserve">31 </w:t>
      </w:r>
      <w:r w:rsidRPr="003B4064">
        <w:rPr>
          <w:rStyle w:val="xreffmt"/>
          <w:i/>
          <w:iCs/>
          <w:strike/>
        </w:rPr>
        <w:t>Interests in Joint Ventures</w:t>
      </w:r>
      <w:r w:rsidRPr="003B4064">
        <w:rPr>
          <w:strike/>
        </w:rPr>
        <w:t>) using proportionate consolidation, includes in its consolidated statement of cash flows its proportionate share of the jointly controlled entity’s cash flows.</w:t>
      </w:r>
      <w:r w:rsidRPr="003B4064">
        <w:t xml:space="preserve">  An entity </w:t>
      </w:r>
      <w:r w:rsidRPr="003B4064">
        <w:rPr>
          <w:strike/>
        </w:rPr>
        <w:t>which</w:t>
      </w:r>
      <w:r w:rsidRPr="003B4064">
        <w:t xml:space="preserve"> </w:t>
      </w:r>
      <w:r w:rsidRPr="003B4064">
        <w:rPr>
          <w:u w:val="single"/>
        </w:rPr>
        <w:t>that</w:t>
      </w:r>
      <w:r w:rsidRPr="003B4064">
        <w:t xml:space="preserve"> reports </w:t>
      </w:r>
      <w:proofErr w:type="spellStart"/>
      <w:r w:rsidRPr="003B4064">
        <w:rPr>
          <w:u w:val="single"/>
        </w:rPr>
        <w:t>its</w:t>
      </w:r>
      <w:proofErr w:type="spellEnd"/>
      <w:r w:rsidRPr="003B4064">
        <w:t xml:space="preserve"> </w:t>
      </w:r>
      <w:r w:rsidRPr="003B4064">
        <w:rPr>
          <w:strike/>
        </w:rPr>
        <w:t>such an</w:t>
      </w:r>
      <w:r w:rsidRPr="003B4064">
        <w:t xml:space="preserve"> interest </w:t>
      </w:r>
      <w:r w:rsidRPr="003B4064">
        <w:rPr>
          <w:u w:val="single"/>
        </w:rPr>
        <w:t>in an associate or a joint venture</w:t>
      </w:r>
      <w:r w:rsidRPr="003B4064">
        <w:t xml:space="preserve"> using the equity method includes in its statement of cash flows the cash flows in respect of its investments in the </w:t>
      </w:r>
      <w:r w:rsidRPr="003B4064">
        <w:rPr>
          <w:strike/>
        </w:rPr>
        <w:t>jointly controlled entity</w:t>
      </w:r>
      <w:r w:rsidRPr="003B4064">
        <w:t xml:space="preserve"> </w:t>
      </w:r>
      <w:r w:rsidRPr="003B4064">
        <w:rPr>
          <w:u w:val="single"/>
        </w:rPr>
        <w:t xml:space="preserve">associate or joint venture, </w:t>
      </w:r>
      <w:r w:rsidRPr="003B4064">
        <w:t xml:space="preserve">and distributions and other payments or receipts between it and the </w:t>
      </w:r>
      <w:r w:rsidRPr="003B4064">
        <w:rPr>
          <w:strike/>
        </w:rPr>
        <w:t>jointly controlled entity</w:t>
      </w:r>
      <w:r w:rsidRPr="003B4064">
        <w:t xml:space="preserve"> </w:t>
      </w:r>
      <w:r w:rsidRPr="003B4064">
        <w:rPr>
          <w:u w:val="single"/>
        </w:rPr>
        <w:t>associate or joint venture</w:t>
      </w:r>
      <w:r w:rsidRPr="003B4064">
        <w:t>.</w:t>
      </w:r>
    </w:p>
    <w:p w:rsidR="00961372" w:rsidRPr="00381877" w:rsidRDefault="00961372" w:rsidP="003B4064">
      <w:pPr>
        <w:pStyle w:val="PlainHanging1"/>
      </w:pPr>
      <w:r w:rsidRPr="00381877">
        <w:t>42B</w:t>
      </w:r>
      <w:r w:rsidRPr="00381877">
        <w:tab/>
        <w:t xml:space="preserve">Changes in ownership interests in a subsidiary that do not result in a loss of control, such as the subsequent purchase or sale by a parent of a subsidiary’s equity instruments, are accounted for as equity transactions (see </w:t>
      </w:r>
      <w:r w:rsidR="00463B5D" w:rsidRPr="00381877">
        <w:rPr>
          <w:strike/>
        </w:rPr>
        <w:t>AASB 1</w:t>
      </w:r>
      <w:r w:rsidRPr="00381877">
        <w:rPr>
          <w:strike/>
        </w:rPr>
        <w:t>27</w:t>
      </w:r>
      <w:r w:rsidRPr="00381877">
        <w:t xml:space="preserve"> </w:t>
      </w:r>
      <w:r w:rsidR="00463B5D" w:rsidRPr="00381877">
        <w:rPr>
          <w:u w:val="single"/>
        </w:rPr>
        <w:t>AASB </w:t>
      </w:r>
      <w:r w:rsidRPr="00381877">
        <w:rPr>
          <w:u w:val="single"/>
        </w:rPr>
        <w:t>10</w:t>
      </w:r>
      <w:r w:rsidRPr="00381877">
        <w:t xml:space="preserve"> </w:t>
      </w:r>
      <w:r w:rsidRPr="00381877">
        <w:rPr>
          <w:i/>
          <w:iCs/>
        </w:rPr>
        <w:t xml:space="preserve">Consolidated </w:t>
      </w:r>
      <w:r w:rsidRPr="00381877">
        <w:rPr>
          <w:i/>
          <w:iCs/>
          <w:strike/>
        </w:rPr>
        <w:t>and Separate</w:t>
      </w:r>
      <w:r w:rsidRPr="00381877">
        <w:rPr>
          <w:i/>
          <w:iCs/>
        </w:rPr>
        <w:t xml:space="preserve"> Financial Statements</w:t>
      </w:r>
      <w:r w:rsidRPr="00381877">
        <w:t xml:space="preserve"> </w:t>
      </w:r>
      <w:r w:rsidRPr="00381877">
        <w:rPr>
          <w:strike/>
        </w:rPr>
        <w:t xml:space="preserve">(as amended in </w:t>
      </w:r>
      <w:r w:rsidR="00B80703">
        <w:rPr>
          <w:strike/>
        </w:rPr>
        <w:t>March </w:t>
      </w:r>
      <w:r w:rsidRPr="00381877">
        <w:rPr>
          <w:strike/>
        </w:rPr>
        <w:t>2008)</w:t>
      </w:r>
      <w:r w:rsidR="00A74736" w:rsidRPr="00381877">
        <w:t>).  Accordingly, …</w:t>
      </w:r>
    </w:p>
    <w:p w:rsidR="00B80703" w:rsidRPr="002F13A0" w:rsidRDefault="00B80703" w:rsidP="003B4064">
      <w:pPr>
        <w:pStyle w:val="NumPlain1"/>
      </w:pPr>
      <w:r w:rsidRPr="0050491D">
        <w:t>Paragraph 50(b) is deleted and a note added as follows:</w:t>
      </w:r>
    </w:p>
    <w:p w:rsidR="00A74736" w:rsidRPr="0050491D" w:rsidRDefault="00B80703" w:rsidP="003B4064">
      <w:pPr>
        <w:pStyle w:val="PlainHanging1"/>
      </w:pPr>
      <w:r w:rsidRPr="0050491D">
        <w:t>50</w:t>
      </w:r>
      <w:r w:rsidRPr="0050491D">
        <w:tab/>
        <w:t>Additional information …</w:t>
      </w:r>
    </w:p>
    <w:p w:rsidR="00B80703" w:rsidRPr="0050491D" w:rsidRDefault="00B80703" w:rsidP="003B4064">
      <w:pPr>
        <w:pStyle w:val="PlainHanging2"/>
      </w:pPr>
      <w:r w:rsidRPr="0050491D">
        <w:t>(a)</w:t>
      </w:r>
      <w:r w:rsidRPr="0050491D">
        <w:tab/>
        <w:t>…</w:t>
      </w:r>
    </w:p>
    <w:p w:rsidR="00B80703" w:rsidRDefault="00B80703" w:rsidP="003B4064">
      <w:pPr>
        <w:pStyle w:val="PlainHanging2"/>
      </w:pPr>
      <w:r w:rsidRPr="0050491D">
        <w:t>(b)</w:t>
      </w:r>
      <w:r w:rsidRPr="0050491D">
        <w:tab/>
        <w:t>[</w:t>
      </w:r>
      <w:r w:rsidR="002F13A0">
        <w:t>d</w:t>
      </w:r>
      <w:r w:rsidRPr="0050491D">
        <w:t>eleted by the IASB]</w:t>
      </w:r>
    </w:p>
    <w:p w:rsidR="002F13A0" w:rsidRPr="003B4064" w:rsidRDefault="002F13A0" w:rsidP="003B4064">
      <w:pPr>
        <w:pStyle w:val="PlainHanging2"/>
      </w:pPr>
      <w:r>
        <w:t xml:space="preserve">(c) </w:t>
      </w:r>
      <w:r>
        <w:tab/>
        <w:t>…</w:t>
      </w:r>
    </w:p>
    <w:p w:rsidR="00A74736" w:rsidRPr="003B4064" w:rsidRDefault="00A74736" w:rsidP="008444D4">
      <w:pPr>
        <w:pStyle w:val="NumPlain1"/>
        <w:keepNext/>
      </w:pPr>
      <w:r w:rsidRPr="003B4064">
        <w:lastRenderedPageBreak/>
        <w:t xml:space="preserve">Paragraph 57 is added as follows: </w:t>
      </w:r>
    </w:p>
    <w:p w:rsidR="00610CBF" w:rsidRPr="00381877" w:rsidRDefault="00A74736" w:rsidP="003B4064">
      <w:pPr>
        <w:pStyle w:val="PlainHanging1"/>
      </w:pPr>
      <w:r w:rsidRPr="00381877">
        <w:t>57</w:t>
      </w:r>
      <w:r w:rsidRPr="00381877">
        <w:tab/>
        <w:t>AASB </w:t>
      </w:r>
      <w:r w:rsidR="001C6DF5">
        <w:t>2011-7</w:t>
      </w:r>
      <w:r w:rsidR="00961372" w:rsidRPr="00381877">
        <w:t xml:space="preserve"> </w:t>
      </w:r>
      <w:r w:rsidR="00EC0BE2" w:rsidRPr="00381877">
        <w:rPr>
          <w:i/>
        </w:rPr>
        <w:t xml:space="preserve">Amendments to Australian Accounting Standards arising from </w:t>
      </w:r>
      <w:r w:rsidR="008F42C8">
        <w:rPr>
          <w:i/>
        </w:rPr>
        <w:t>t</w:t>
      </w:r>
      <w:r w:rsidR="00EC0BE2" w:rsidRPr="00381877">
        <w:rPr>
          <w:i/>
        </w:rPr>
        <w:t xml:space="preserve">he Consolidation and Joint Arrangements </w:t>
      </w:r>
      <w:r w:rsidR="00121D72">
        <w:rPr>
          <w:i/>
        </w:rPr>
        <w:t>Standards</w:t>
      </w:r>
      <w:r w:rsidR="00961372" w:rsidRPr="00381877">
        <w:t xml:space="preserve">, issued in </w:t>
      </w:r>
      <w:r w:rsidR="00422940">
        <w:t>August</w:t>
      </w:r>
      <w:r w:rsidR="00422940" w:rsidRPr="00381877">
        <w:t> </w:t>
      </w:r>
      <w:r w:rsidR="00961372" w:rsidRPr="00381877">
        <w:t xml:space="preserve">2011, amended paragraphs 37, 38 and 42B and deleted paragraph 50(b).  An entity shall apply those amendments when it applies </w:t>
      </w:r>
      <w:r w:rsidRPr="00381877">
        <w:t>AASB </w:t>
      </w:r>
      <w:r w:rsidR="00961372" w:rsidRPr="00381877">
        <w:t xml:space="preserve">10 and </w:t>
      </w:r>
      <w:r w:rsidRPr="00381877">
        <w:t>AASB </w:t>
      </w:r>
      <w:r w:rsidR="00961372" w:rsidRPr="00381877">
        <w:t>11</w:t>
      </w:r>
      <w:r w:rsidR="002F13A0">
        <w:t xml:space="preserve"> </w:t>
      </w:r>
      <w:r w:rsidR="002F13A0">
        <w:rPr>
          <w:i/>
        </w:rPr>
        <w:t>Joint Arrangements</w:t>
      </w:r>
      <w:r w:rsidRPr="00381877">
        <w:t>.</w:t>
      </w:r>
    </w:p>
    <w:p w:rsidR="00225CD4" w:rsidRPr="00381877" w:rsidRDefault="00225CD4" w:rsidP="00225CD4">
      <w:pPr>
        <w:pStyle w:val="Heading2"/>
      </w:pPr>
      <w:r w:rsidRPr="00381877">
        <w:t>Amendments to AASB 112</w:t>
      </w:r>
    </w:p>
    <w:p w:rsidR="003F7980" w:rsidRPr="00381877" w:rsidRDefault="003F7980" w:rsidP="003F7980">
      <w:pPr>
        <w:pStyle w:val="NumPlain1"/>
      </w:pPr>
      <w:r w:rsidRPr="00381877">
        <w:t>In paragraphs 2, 15, 18(e), 24, 38,</w:t>
      </w:r>
      <w:r w:rsidR="00960C53" w:rsidRPr="00381877">
        <w:t xml:space="preserve"> 44, 45, 81(f), 87 and 87C</w:t>
      </w:r>
      <w:r w:rsidRPr="00381877">
        <w:t xml:space="preserve"> and the heading before paragraph 38, ‘joint venture’ is amended to ‘joint arrangement’</w:t>
      </w:r>
      <w:r w:rsidR="00D27EC8">
        <w:t xml:space="preserve"> and ‘joint ventures’ is amended to ‘joint arrangements’</w:t>
      </w:r>
      <w:r w:rsidRPr="00381877">
        <w:t>.</w:t>
      </w:r>
    </w:p>
    <w:p w:rsidR="00507DC9" w:rsidRPr="00381877" w:rsidRDefault="00507DC9" w:rsidP="00507DC9">
      <w:pPr>
        <w:pStyle w:val="NumPlain1"/>
      </w:pPr>
      <w:r w:rsidRPr="00381877">
        <w:t>Paragraph 39 is amended as follows</w:t>
      </w:r>
      <w:r w:rsidR="00D27EC8">
        <w:t xml:space="preserve"> </w:t>
      </w:r>
      <w:r w:rsidR="00D27EC8" w:rsidRPr="00FC4FFD">
        <w:t>(new text is underlined and deleted text is struck through)</w:t>
      </w:r>
      <w:r w:rsidRPr="00381877">
        <w:t xml:space="preserve">: </w:t>
      </w:r>
    </w:p>
    <w:p w:rsidR="00507DC9" w:rsidRPr="00381877" w:rsidRDefault="00507DC9" w:rsidP="00507DC9">
      <w:pPr>
        <w:pStyle w:val="PlainHanging1"/>
        <w:rPr>
          <w:b/>
        </w:rPr>
      </w:pPr>
      <w:r w:rsidRPr="00381877">
        <w:rPr>
          <w:b/>
        </w:rPr>
        <w:t>39</w:t>
      </w:r>
      <w:r w:rsidRPr="00381877">
        <w:rPr>
          <w:b/>
        </w:rPr>
        <w:tab/>
        <w:t xml:space="preserve">An entity shall recognise a deferred tax liability for all taxable temporary differences associated with investments in subsidiaries, branches and associates, and interests in joint </w:t>
      </w:r>
      <w:r w:rsidRPr="00381877">
        <w:rPr>
          <w:b/>
          <w:strike/>
        </w:rPr>
        <w:t>ventures</w:t>
      </w:r>
      <w:r w:rsidRPr="00381877">
        <w:rPr>
          <w:b/>
        </w:rPr>
        <w:t xml:space="preserve"> </w:t>
      </w:r>
      <w:r w:rsidRPr="00381877">
        <w:rPr>
          <w:b/>
          <w:u w:val="single"/>
        </w:rPr>
        <w:t>arrangements</w:t>
      </w:r>
      <w:r w:rsidRPr="00381877">
        <w:rPr>
          <w:b/>
        </w:rPr>
        <w:t xml:space="preserve">, except to the extent that both of the following conditions are satisfied: </w:t>
      </w:r>
    </w:p>
    <w:p w:rsidR="00507DC9" w:rsidRPr="00381877" w:rsidRDefault="00507DC9" w:rsidP="00507DC9">
      <w:pPr>
        <w:pStyle w:val="PlainHanging2"/>
        <w:rPr>
          <w:b/>
        </w:rPr>
      </w:pPr>
      <w:r w:rsidRPr="00381877">
        <w:rPr>
          <w:b/>
        </w:rPr>
        <w:t>(a)</w:t>
      </w:r>
      <w:r w:rsidRPr="00381877">
        <w:rPr>
          <w:b/>
        </w:rPr>
        <w:tab/>
        <w:t>the parent, investor</w:t>
      </w:r>
      <w:r w:rsidRPr="003B4064">
        <w:rPr>
          <w:b/>
          <w:u w:val="single"/>
        </w:rPr>
        <w:t>,</w:t>
      </w:r>
      <w:r w:rsidRPr="00381877">
        <w:rPr>
          <w:b/>
        </w:rPr>
        <w:t xml:space="preserve"> </w:t>
      </w:r>
      <w:r w:rsidRPr="00381877">
        <w:rPr>
          <w:b/>
          <w:strike/>
        </w:rPr>
        <w:t>or</w:t>
      </w:r>
      <w:r w:rsidRPr="00381877">
        <w:rPr>
          <w:b/>
        </w:rPr>
        <w:t xml:space="preserve"> </w:t>
      </w:r>
      <w:r w:rsidRPr="00381877">
        <w:rPr>
          <w:b/>
          <w:u w:val="single"/>
        </w:rPr>
        <w:t>joint</w:t>
      </w:r>
      <w:r w:rsidRPr="00381877">
        <w:rPr>
          <w:b/>
        </w:rPr>
        <w:t xml:space="preserve"> </w:t>
      </w:r>
      <w:proofErr w:type="spellStart"/>
      <w:r w:rsidRPr="00381877">
        <w:rPr>
          <w:b/>
        </w:rPr>
        <w:t>venturer</w:t>
      </w:r>
      <w:proofErr w:type="spellEnd"/>
      <w:r w:rsidRPr="00381877">
        <w:rPr>
          <w:b/>
        </w:rPr>
        <w:t xml:space="preserve"> </w:t>
      </w:r>
      <w:r w:rsidRPr="00381877">
        <w:rPr>
          <w:b/>
          <w:u w:val="single"/>
        </w:rPr>
        <w:t>or joint operator</w:t>
      </w:r>
      <w:r w:rsidRPr="00381877">
        <w:rPr>
          <w:b/>
        </w:rPr>
        <w:t xml:space="preserve"> is able to control the timing of the reversal of the temporary difference; and</w:t>
      </w:r>
    </w:p>
    <w:p w:rsidR="00507DC9" w:rsidRPr="00381877" w:rsidRDefault="00507DC9" w:rsidP="00507DC9">
      <w:pPr>
        <w:pStyle w:val="PlainHanging2"/>
        <w:rPr>
          <w:b/>
        </w:rPr>
      </w:pPr>
      <w:r w:rsidRPr="00381877">
        <w:rPr>
          <w:b/>
        </w:rPr>
        <w:t>(b)</w:t>
      </w:r>
      <w:r w:rsidRPr="00381877">
        <w:rPr>
          <w:b/>
        </w:rPr>
        <w:tab/>
        <w:t>…</w:t>
      </w:r>
    </w:p>
    <w:p w:rsidR="00507DC9" w:rsidRPr="00381877" w:rsidRDefault="00507DC9" w:rsidP="00507DC9">
      <w:pPr>
        <w:pStyle w:val="NumPlain1"/>
      </w:pPr>
      <w:r w:rsidRPr="00381877">
        <w:t>Paragraph 43 is amended as follows</w:t>
      </w:r>
      <w:r w:rsidR="00D27EC8">
        <w:t xml:space="preserve"> </w:t>
      </w:r>
      <w:r w:rsidR="00D27EC8" w:rsidRPr="00FC4FFD">
        <w:t>(new text is underlined and deleted text is struck through)</w:t>
      </w:r>
      <w:r w:rsidRPr="00381877">
        <w:t xml:space="preserve">: </w:t>
      </w:r>
    </w:p>
    <w:p w:rsidR="00507DC9" w:rsidRPr="00381877" w:rsidRDefault="00507DC9" w:rsidP="00507DC9">
      <w:pPr>
        <w:pStyle w:val="PlainHanging1"/>
      </w:pPr>
      <w:r w:rsidRPr="00381877">
        <w:t>43</w:t>
      </w:r>
      <w:r w:rsidRPr="00381877">
        <w:tab/>
        <w:t xml:space="preserve">The arrangement between the parties to a joint </w:t>
      </w:r>
      <w:r w:rsidRPr="00381877">
        <w:rPr>
          <w:strike/>
        </w:rPr>
        <w:t>venture</w:t>
      </w:r>
      <w:r w:rsidRPr="00381877">
        <w:t xml:space="preserve"> </w:t>
      </w:r>
      <w:r w:rsidRPr="00381877">
        <w:rPr>
          <w:u w:val="single"/>
        </w:rPr>
        <w:t>arrangement</w:t>
      </w:r>
      <w:r w:rsidRPr="00381877">
        <w:t xml:space="preserve"> usually deals with the </w:t>
      </w:r>
      <w:r w:rsidRPr="00381877">
        <w:rPr>
          <w:strike/>
        </w:rPr>
        <w:t>sharing</w:t>
      </w:r>
      <w:r w:rsidRPr="00381877">
        <w:t xml:space="preserve"> </w:t>
      </w:r>
      <w:r w:rsidRPr="00381877">
        <w:rPr>
          <w:u w:val="single"/>
        </w:rPr>
        <w:t>distribution</w:t>
      </w:r>
      <w:r w:rsidRPr="00381877">
        <w:t xml:space="preserve"> of the profits and identifies whether decisions on such matters require the consent of all the </w:t>
      </w:r>
      <w:r w:rsidRPr="00381877">
        <w:rPr>
          <w:strike/>
        </w:rPr>
        <w:t>venturers</w:t>
      </w:r>
      <w:r w:rsidRPr="00381877">
        <w:t xml:space="preserve"> </w:t>
      </w:r>
      <w:r w:rsidRPr="00381877">
        <w:rPr>
          <w:u w:val="single"/>
        </w:rPr>
        <w:t>parties</w:t>
      </w:r>
      <w:r w:rsidRPr="00381877">
        <w:t xml:space="preserve"> or a </w:t>
      </w:r>
      <w:r w:rsidRPr="00381877">
        <w:rPr>
          <w:strike/>
        </w:rPr>
        <w:t>specified majority</w:t>
      </w:r>
      <w:r w:rsidRPr="00381877">
        <w:t xml:space="preserve"> </w:t>
      </w:r>
      <w:r w:rsidRPr="00381877">
        <w:rPr>
          <w:u w:val="single"/>
        </w:rPr>
        <w:t>group</w:t>
      </w:r>
      <w:r w:rsidRPr="00381877">
        <w:t xml:space="preserve"> of the </w:t>
      </w:r>
      <w:r w:rsidRPr="00381877">
        <w:rPr>
          <w:strike/>
        </w:rPr>
        <w:t>venturers</w:t>
      </w:r>
      <w:r w:rsidRPr="00381877">
        <w:t xml:space="preserve"> </w:t>
      </w:r>
      <w:r w:rsidRPr="00381877">
        <w:rPr>
          <w:u w:val="single"/>
        </w:rPr>
        <w:t>parties</w:t>
      </w:r>
      <w:r w:rsidRPr="00381877">
        <w:t xml:space="preserve">.  When the </w:t>
      </w:r>
      <w:r w:rsidRPr="00381877">
        <w:rPr>
          <w:u w:val="single"/>
        </w:rPr>
        <w:t>joint</w:t>
      </w:r>
      <w:r w:rsidRPr="00381877">
        <w:t xml:space="preserve"> </w:t>
      </w:r>
      <w:r w:rsidRPr="00381877">
        <w:rPr>
          <w:spacing w:val="2"/>
        </w:rPr>
        <w:t xml:space="preserve">venturer </w:t>
      </w:r>
      <w:r w:rsidRPr="00381877">
        <w:rPr>
          <w:spacing w:val="2"/>
          <w:u w:val="single"/>
        </w:rPr>
        <w:t>or joint operator</w:t>
      </w:r>
      <w:r w:rsidRPr="00381877">
        <w:rPr>
          <w:spacing w:val="2"/>
        </w:rPr>
        <w:t xml:space="preserve"> can control </w:t>
      </w:r>
      <w:r w:rsidRPr="00381877">
        <w:rPr>
          <w:spacing w:val="2"/>
          <w:u w:val="single"/>
        </w:rPr>
        <w:t>the timing of the distribution of its share of</w:t>
      </w:r>
      <w:r w:rsidRPr="00381877">
        <w:rPr>
          <w:spacing w:val="2"/>
        </w:rPr>
        <w:t xml:space="preserve"> the </w:t>
      </w:r>
      <w:r w:rsidRPr="00381877">
        <w:rPr>
          <w:strike/>
        </w:rPr>
        <w:t>sharing of</w:t>
      </w:r>
      <w:r w:rsidRPr="00381877">
        <w:rPr>
          <w:spacing w:val="2"/>
        </w:rPr>
        <w:t xml:space="preserve"> profits </w:t>
      </w:r>
      <w:r w:rsidRPr="00381877">
        <w:rPr>
          <w:spacing w:val="2"/>
          <w:u w:val="single"/>
        </w:rPr>
        <w:t>of the joint arrangement</w:t>
      </w:r>
      <w:r w:rsidRPr="00381877">
        <w:rPr>
          <w:spacing w:val="2"/>
        </w:rPr>
        <w:t xml:space="preserve"> and it is probable that </w:t>
      </w:r>
      <w:r w:rsidRPr="00381877">
        <w:rPr>
          <w:spacing w:val="2"/>
          <w:u w:val="single"/>
        </w:rPr>
        <w:t>its share of</w:t>
      </w:r>
      <w:r w:rsidRPr="00381877">
        <w:rPr>
          <w:spacing w:val="2"/>
        </w:rPr>
        <w:t xml:space="preserve"> the profits</w:t>
      </w:r>
      <w:r w:rsidRPr="00381877">
        <w:t xml:space="preserve"> will not be distributed in the foreseeable future, a deferred tax liability is not recognised.</w:t>
      </w:r>
    </w:p>
    <w:p w:rsidR="00507DC9" w:rsidRPr="00381877" w:rsidRDefault="00507DC9" w:rsidP="000B6456">
      <w:pPr>
        <w:pStyle w:val="NumPlain1"/>
        <w:keepNext/>
      </w:pPr>
      <w:r w:rsidRPr="00381877">
        <w:lastRenderedPageBreak/>
        <w:t xml:space="preserve">Paragraph 98A is added as follows: </w:t>
      </w:r>
    </w:p>
    <w:p w:rsidR="00507DC9" w:rsidRPr="00381877" w:rsidRDefault="00507DC9" w:rsidP="00507DC9">
      <w:pPr>
        <w:pStyle w:val="PlainHanging1"/>
      </w:pPr>
      <w:r w:rsidRPr="00381877">
        <w:t>98A</w:t>
      </w:r>
      <w:r w:rsidRPr="00381877">
        <w:tab/>
      </w:r>
      <w:r w:rsidR="00EC0BE2" w:rsidRPr="00381877">
        <w:t>AASB </w:t>
      </w:r>
      <w:r w:rsidR="001C6DF5">
        <w:t>2011-7</w:t>
      </w:r>
      <w:r w:rsidR="00EC0BE2" w:rsidRPr="00381877">
        <w:t xml:space="preserve"> </w:t>
      </w:r>
      <w:r w:rsidR="00EC0BE2" w:rsidRPr="00381877">
        <w:rPr>
          <w:i/>
        </w:rPr>
        <w:t xml:space="preserve">Amendments to Australian Accounting Standards arising from </w:t>
      </w:r>
      <w:r w:rsidR="008F42C8">
        <w:rPr>
          <w:i/>
        </w:rPr>
        <w:t>t</w:t>
      </w:r>
      <w:r w:rsidR="00EC0BE2" w:rsidRPr="00381877">
        <w:rPr>
          <w:i/>
        </w:rPr>
        <w:t xml:space="preserve">he Consolidation and Joint Arrangements </w:t>
      </w:r>
      <w:r w:rsidR="00121D72">
        <w:rPr>
          <w:i/>
        </w:rPr>
        <w:t>Standards</w:t>
      </w:r>
      <w:r w:rsidR="00EC0BE2" w:rsidRPr="00381877">
        <w:t xml:space="preserve">, issued in </w:t>
      </w:r>
      <w:r w:rsidR="00422940">
        <w:t>August</w:t>
      </w:r>
      <w:r w:rsidR="00422940" w:rsidRPr="00381877">
        <w:t> </w:t>
      </w:r>
      <w:r w:rsidR="00EC0BE2" w:rsidRPr="00381877">
        <w:t>2011</w:t>
      </w:r>
      <w:r w:rsidRPr="00381877">
        <w:t>, amended paragraphs  2, 15, 18(e), 24, 38, 39, 43</w:t>
      </w:r>
      <w:r w:rsidR="00422940">
        <w:t>-</w:t>
      </w:r>
      <w:r w:rsidRPr="00381877">
        <w:t>45, 81(f), 87 and 87C.  An entity shall apply those amendments when it applies AASB 11</w:t>
      </w:r>
      <w:r w:rsidR="002F13A0">
        <w:t xml:space="preserve"> </w:t>
      </w:r>
      <w:r w:rsidR="002F13A0">
        <w:rPr>
          <w:i/>
        </w:rPr>
        <w:t>Joint Arrangements</w:t>
      </w:r>
      <w:r w:rsidRPr="00381877">
        <w:t>.</w:t>
      </w:r>
    </w:p>
    <w:p w:rsidR="00E039F7" w:rsidRPr="00381877" w:rsidRDefault="00E039F7" w:rsidP="00E039F7">
      <w:pPr>
        <w:pStyle w:val="Heading2"/>
      </w:pPr>
      <w:r w:rsidRPr="00381877">
        <w:t>Amendments to AASB 118</w:t>
      </w:r>
    </w:p>
    <w:p w:rsidR="00F74C66" w:rsidRPr="00381877" w:rsidRDefault="00F74C66" w:rsidP="00F74C66">
      <w:pPr>
        <w:pStyle w:val="NumPlain1"/>
      </w:pPr>
      <w:r w:rsidRPr="00381877">
        <w:t>Paragraph 6(b) is amended as follows (new text is underlined</w:t>
      </w:r>
      <w:r w:rsidR="00925147">
        <w:t xml:space="preserve"> </w:t>
      </w:r>
      <w:r w:rsidR="00925147" w:rsidRPr="00FC4FFD">
        <w:t>and deleted text is struck through</w:t>
      </w:r>
      <w:r w:rsidRPr="00381877">
        <w:t>):</w:t>
      </w:r>
    </w:p>
    <w:p w:rsidR="00F74C66" w:rsidRPr="00381877" w:rsidRDefault="00F74C66" w:rsidP="00F74C66">
      <w:pPr>
        <w:pStyle w:val="PlainHanging1"/>
      </w:pPr>
      <w:r w:rsidRPr="00381877">
        <w:t>6</w:t>
      </w:r>
      <w:r w:rsidRPr="00381877">
        <w:tab/>
        <w:t>This Standard does not deal with revenue arising from:</w:t>
      </w:r>
    </w:p>
    <w:p w:rsidR="00F74C66" w:rsidRPr="00381877" w:rsidRDefault="00F74C66" w:rsidP="00F74C66">
      <w:pPr>
        <w:pStyle w:val="PlainHanging2"/>
      </w:pPr>
      <w:r w:rsidRPr="00381877">
        <w:t>(a)</w:t>
      </w:r>
      <w:r w:rsidRPr="00381877">
        <w:tab/>
        <w:t>…</w:t>
      </w:r>
    </w:p>
    <w:p w:rsidR="00F74C66" w:rsidRPr="00381877" w:rsidRDefault="00F74C66" w:rsidP="00F74C66">
      <w:pPr>
        <w:pStyle w:val="PlainHanging2"/>
      </w:pPr>
      <w:r w:rsidRPr="00381877">
        <w:t>(b)</w:t>
      </w:r>
      <w:r w:rsidRPr="00381877">
        <w:tab/>
        <w:t xml:space="preserve">dividends arising from investments which are accounted for under the equity method (see AASB 128 </w:t>
      </w:r>
      <w:r w:rsidR="00D27EC8">
        <w:rPr>
          <w:i/>
          <w:strike/>
        </w:rPr>
        <w:t xml:space="preserve">Accounting for </w:t>
      </w:r>
      <w:r w:rsidRPr="00381877">
        <w:rPr>
          <w:i/>
        </w:rPr>
        <w:t xml:space="preserve">Investments in Associates </w:t>
      </w:r>
      <w:r w:rsidRPr="00381877">
        <w:rPr>
          <w:i/>
          <w:u w:val="single"/>
        </w:rPr>
        <w:t>and Joint Ventures</w:t>
      </w:r>
      <w:r w:rsidRPr="00381877">
        <w:t>);</w:t>
      </w:r>
    </w:p>
    <w:p w:rsidR="00F74C66" w:rsidRPr="00381877" w:rsidRDefault="00F74C66" w:rsidP="00F74C66">
      <w:pPr>
        <w:pStyle w:val="PlainHanging2"/>
      </w:pPr>
      <w:r w:rsidRPr="00381877">
        <w:t>(c)</w:t>
      </w:r>
      <w:r w:rsidRPr="00381877">
        <w:tab/>
        <w:t>…</w:t>
      </w:r>
    </w:p>
    <w:p w:rsidR="00083307" w:rsidRPr="00381877" w:rsidRDefault="00083307" w:rsidP="000A4BE9">
      <w:pPr>
        <w:pStyle w:val="NumPlain1"/>
      </w:pPr>
      <w:r w:rsidRPr="00381877">
        <w:t xml:space="preserve">Paragraph 41 is added as follows: </w:t>
      </w:r>
    </w:p>
    <w:p w:rsidR="00CD5EAD" w:rsidRPr="00381877" w:rsidRDefault="002306D5" w:rsidP="002306D5">
      <w:pPr>
        <w:pStyle w:val="PlainHanging1"/>
      </w:pPr>
      <w:r w:rsidRPr="00381877">
        <w:t>41</w:t>
      </w:r>
      <w:r w:rsidRPr="00381877">
        <w:tab/>
      </w:r>
      <w:r w:rsidR="00EC0BE2" w:rsidRPr="00381877">
        <w:t>AASB </w:t>
      </w:r>
      <w:r w:rsidR="001C6DF5">
        <w:t>2011-7</w:t>
      </w:r>
      <w:r w:rsidR="00EC0BE2" w:rsidRPr="00381877">
        <w:t xml:space="preserve"> </w:t>
      </w:r>
      <w:r w:rsidR="00EC0BE2" w:rsidRPr="00381877">
        <w:rPr>
          <w:i/>
        </w:rPr>
        <w:t xml:space="preserve">Amendments to Australian Accounting Standards arising from </w:t>
      </w:r>
      <w:r w:rsidR="008F42C8">
        <w:rPr>
          <w:i/>
        </w:rPr>
        <w:t>t</w:t>
      </w:r>
      <w:r w:rsidR="00EC0BE2" w:rsidRPr="00381877">
        <w:rPr>
          <w:i/>
        </w:rPr>
        <w:t xml:space="preserve">he Consolidation and Joint Arrangements </w:t>
      </w:r>
      <w:r w:rsidR="00121D72">
        <w:rPr>
          <w:i/>
        </w:rPr>
        <w:t>Standards</w:t>
      </w:r>
      <w:r w:rsidR="00EC0BE2" w:rsidRPr="00381877">
        <w:t xml:space="preserve">, issued in </w:t>
      </w:r>
      <w:r w:rsidR="00422940">
        <w:t>August</w:t>
      </w:r>
      <w:r w:rsidR="00422940" w:rsidRPr="00381877">
        <w:t> </w:t>
      </w:r>
      <w:r w:rsidR="00EC0BE2" w:rsidRPr="00381877">
        <w:t>2011</w:t>
      </w:r>
      <w:r w:rsidRPr="00381877">
        <w:t xml:space="preserve">, amended paragraph </w:t>
      </w:r>
      <w:r w:rsidR="00083307" w:rsidRPr="00381877">
        <w:t xml:space="preserve">6(b).  An entity shall apply that amendment when it applies </w:t>
      </w:r>
      <w:r w:rsidR="000A4BE9" w:rsidRPr="00381877">
        <w:t>AASB </w:t>
      </w:r>
      <w:r w:rsidR="00083307" w:rsidRPr="00381877">
        <w:t>11</w:t>
      </w:r>
      <w:r w:rsidR="002F13A0">
        <w:t xml:space="preserve"> </w:t>
      </w:r>
      <w:r w:rsidR="002F13A0">
        <w:rPr>
          <w:i/>
        </w:rPr>
        <w:t>Joint Arrangements</w:t>
      </w:r>
      <w:r w:rsidR="00083307" w:rsidRPr="00381877">
        <w:t>.</w:t>
      </w:r>
    </w:p>
    <w:p w:rsidR="00E039F7" w:rsidRPr="00381877" w:rsidRDefault="00E039F7" w:rsidP="00E039F7">
      <w:pPr>
        <w:pStyle w:val="Heading2"/>
      </w:pPr>
      <w:r w:rsidRPr="00381877">
        <w:t>Amendments to AASB 121</w:t>
      </w:r>
    </w:p>
    <w:p w:rsidR="00CD748C" w:rsidRPr="00A432C4" w:rsidRDefault="002F13A0" w:rsidP="00A432C4">
      <w:pPr>
        <w:pStyle w:val="NumPlain1"/>
      </w:pPr>
      <w:r>
        <w:t>In t</w:t>
      </w:r>
      <w:r w:rsidR="00CD748C" w:rsidRPr="00381877">
        <w:t xml:space="preserve">he definition of ‘foreign operation’ </w:t>
      </w:r>
      <w:r w:rsidR="00925147">
        <w:t xml:space="preserve">in paragraph 8 and in </w:t>
      </w:r>
      <w:r w:rsidR="00CD748C" w:rsidRPr="00381877">
        <w:t>paragraphs 11 and 18</w:t>
      </w:r>
      <w:r w:rsidR="00925147">
        <w:t xml:space="preserve">, </w:t>
      </w:r>
      <w:r w:rsidR="00CD748C" w:rsidRPr="00381877">
        <w:t>‘joint venture’ is amended to ‘joint arrangement’</w:t>
      </w:r>
      <w:r w:rsidR="00925147">
        <w:t xml:space="preserve"> and ‘joint ventures’ is amended to ‘joint arrangements’</w:t>
      </w:r>
      <w:r w:rsidR="00CD748C" w:rsidRPr="00A432C4">
        <w:t>.</w:t>
      </w:r>
    </w:p>
    <w:p w:rsidR="00465368" w:rsidRPr="00381877" w:rsidRDefault="00465368" w:rsidP="00465368">
      <w:pPr>
        <w:pStyle w:val="NumPlain1"/>
      </w:pPr>
      <w:r w:rsidRPr="00381877">
        <w:t>In paragraphs 3(b) and 44 ‘proportionate consolidation’ and in paragraph 33 ‘proportionately consolidated’ are deleted.</w:t>
      </w:r>
    </w:p>
    <w:p w:rsidR="00465368" w:rsidRPr="00381877" w:rsidRDefault="00465368" w:rsidP="00465368">
      <w:pPr>
        <w:pStyle w:val="NumPlain1"/>
      </w:pPr>
      <w:r w:rsidRPr="00381877">
        <w:t xml:space="preserve">Paragraphs 19, 45, 46 and 48A are amended </w:t>
      </w:r>
      <w:r w:rsidR="00925147" w:rsidRPr="00381877">
        <w:t>(new text is underlined and deleted text is struck through)</w:t>
      </w:r>
      <w:r w:rsidR="00925147">
        <w:t xml:space="preserve"> </w:t>
      </w:r>
      <w:r w:rsidRPr="00381877">
        <w:t>and paragraph 60F is added as follows:</w:t>
      </w:r>
    </w:p>
    <w:p w:rsidR="00E039F7" w:rsidRPr="00381877" w:rsidRDefault="00D075CC" w:rsidP="00D075CC">
      <w:pPr>
        <w:pStyle w:val="PlainHanging1"/>
      </w:pPr>
      <w:r w:rsidRPr="00381877">
        <w:lastRenderedPageBreak/>
        <w:t>19</w:t>
      </w:r>
      <w:r w:rsidRPr="00381877">
        <w:tab/>
      </w:r>
      <w:r w:rsidR="00E039F7" w:rsidRPr="00381877">
        <w:t xml:space="preserve">This Standard also permits a stand-alone entity preparing financial statements or an entity preparing separate financial statements in accordance with AASB 127 </w:t>
      </w:r>
      <w:r w:rsidR="00E039F7" w:rsidRPr="00381877">
        <w:rPr>
          <w:i/>
          <w:iCs/>
          <w:strike/>
        </w:rPr>
        <w:t>Consolidated and</w:t>
      </w:r>
      <w:r w:rsidR="00E039F7" w:rsidRPr="00381877">
        <w:rPr>
          <w:i/>
          <w:iCs/>
        </w:rPr>
        <w:t xml:space="preserve"> Separate Financial Statements</w:t>
      </w:r>
      <w:r w:rsidR="00E039F7" w:rsidRPr="00381877">
        <w:t xml:space="preserve"> to present its financial statements in any currency (or currencies).  If the …</w:t>
      </w:r>
    </w:p>
    <w:p w:rsidR="00E039F7" w:rsidRPr="00381877" w:rsidRDefault="00E039F7" w:rsidP="00E039F7">
      <w:pPr>
        <w:pStyle w:val="PlainHanging1"/>
      </w:pPr>
      <w:r w:rsidRPr="00381877">
        <w:t>45</w:t>
      </w:r>
      <w:r w:rsidRPr="00381877">
        <w:tab/>
        <w:t xml:space="preserve">The incorporation of the results and financial position of a foreign operation with those of the reporting entity follows normal consolidation procedures, such as the elimination of intragroup balances and intragroup transactions of a subsidiary (see </w:t>
      </w:r>
      <w:r w:rsidRPr="00381877">
        <w:rPr>
          <w:strike/>
        </w:rPr>
        <w:t>AASB 127</w:t>
      </w:r>
      <w:r w:rsidRPr="00381877">
        <w:t xml:space="preserve"> </w:t>
      </w:r>
      <w:r w:rsidRPr="003B4064">
        <w:rPr>
          <w:u w:val="single"/>
        </w:rPr>
        <w:t xml:space="preserve">AASB 10 </w:t>
      </w:r>
      <w:r w:rsidRPr="00381877">
        <w:rPr>
          <w:i/>
          <w:iCs/>
          <w:u w:val="single"/>
        </w:rPr>
        <w:t>Consolidated Financial Statements</w:t>
      </w:r>
      <w:r w:rsidRPr="00381877">
        <w:t xml:space="preserve"> </w:t>
      </w:r>
      <w:r w:rsidRPr="00381877">
        <w:rPr>
          <w:strike/>
        </w:rPr>
        <w:t xml:space="preserve">and AASB 131 </w:t>
      </w:r>
      <w:r w:rsidRPr="00381877">
        <w:rPr>
          <w:i/>
          <w:iCs/>
          <w:strike/>
        </w:rPr>
        <w:t>Interests in Joint Ventures</w:t>
      </w:r>
      <w:r w:rsidRPr="00381877">
        <w:t>).  However, …</w:t>
      </w:r>
    </w:p>
    <w:p w:rsidR="00E039F7" w:rsidRPr="00381877" w:rsidRDefault="00E039F7" w:rsidP="00465368">
      <w:pPr>
        <w:pStyle w:val="PlainHanging1"/>
        <w:rPr>
          <w:rStyle w:val="xreffmt"/>
        </w:rPr>
      </w:pPr>
      <w:r w:rsidRPr="00381877">
        <w:t>46</w:t>
      </w:r>
      <w:r w:rsidRPr="00381877">
        <w:tab/>
        <w:t xml:space="preserve">When the financial statements of a foreign operation are as of a date different from that of the reporting entity, the foreign operation often prepares additional statements as of the same date as the reporting entity’s financial statements.  When this is not done, </w:t>
      </w:r>
      <w:r w:rsidRPr="00381877">
        <w:rPr>
          <w:strike/>
        </w:rPr>
        <w:t>AASB 127</w:t>
      </w:r>
      <w:r w:rsidRPr="00381877">
        <w:t xml:space="preserve"> </w:t>
      </w:r>
      <w:r w:rsidRPr="00381877">
        <w:rPr>
          <w:u w:val="single"/>
        </w:rPr>
        <w:t>AASB 10</w:t>
      </w:r>
      <w:r w:rsidRPr="00381877">
        <w:t xml:space="preserve"> allows the use of a different date provided that the difference is no greater than three months and adjustments are made for the effects of any significant transactions or other events that occur between the different dates.  In such a case, the assets and liabilities of the foreign operation are translated at the exchange rate at the end of the reporting period of the foreign operation.  Adjustments are made for significant changes in exchange rates up to the end of the reporting period of the reporting entity in accordance with </w:t>
      </w:r>
      <w:r w:rsidRPr="00381877">
        <w:rPr>
          <w:strike/>
        </w:rPr>
        <w:t>AASB 127</w:t>
      </w:r>
      <w:r w:rsidRPr="00381877">
        <w:t xml:space="preserve"> </w:t>
      </w:r>
      <w:r w:rsidRPr="00381877">
        <w:rPr>
          <w:u w:val="single"/>
        </w:rPr>
        <w:t>AASB 10</w:t>
      </w:r>
      <w:r w:rsidR="00465368" w:rsidRPr="00381877">
        <w:t xml:space="preserve">.  The same approach is used in applying the equity method to associates and joint ventures </w:t>
      </w:r>
      <w:r w:rsidR="00465368" w:rsidRPr="00381877">
        <w:rPr>
          <w:strike/>
        </w:rPr>
        <w:t>and in applying proportionate consolidation to joint ventures</w:t>
      </w:r>
      <w:r w:rsidR="00465368" w:rsidRPr="00381877">
        <w:t xml:space="preserve"> in accordance with </w:t>
      </w:r>
      <w:r w:rsidR="00465368" w:rsidRPr="00381877">
        <w:rPr>
          <w:rStyle w:val="xreffmt"/>
        </w:rPr>
        <w:t xml:space="preserve">AASB 128 </w:t>
      </w:r>
      <w:r w:rsidR="00465368" w:rsidRPr="00381877">
        <w:rPr>
          <w:rStyle w:val="xreffmt"/>
          <w:i/>
          <w:iCs/>
          <w:strike/>
        </w:rPr>
        <w:t>Investments in Associates</w:t>
      </w:r>
      <w:r w:rsidR="00465368" w:rsidRPr="00381877">
        <w:rPr>
          <w:strike/>
        </w:rPr>
        <w:t xml:space="preserve"> and </w:t>
      </w:r>
      <w:r w:rsidR="00465368" w:rsidRPr="00381877">
        <w:rPr>
          <w:rStyle w:val="xreffmt"/>
          <w:strike/>
        </w:rPr>
        <w:t>AASB 131</w:t>
      </w:r>
      <w:r w:rsidR="00465368" w:rsidRPr="00925147">
        <w:rPr>
          <w:rStyle w:val="xreffmt"/>
        </w:rPr>
        <w:t xml:space="preserve"> </w:t>
      </w:r>
      <w:r w:rsidR="00465368" w:rsidRPr="00381877">
        <w:rPr>
          <w:rStyle w:val="xreffmt"/>
          <w:u w:val="single"/>
        </w:rPr>
        <w:t>(</w:t>
      </w:r>
      <w:r w:rsidR="00925147">
        <w:rPr>
          <w:rStyle w:val="xreffmt"/>
          <w:u w:val="single"/>
        </w:rPr>
        <w:t>August</w:t>
      </w:r>
      <w:r w:rsidR="00465368" w:rsidRPr="00381877">
        <w:rPr>
          <w:rStyle w:val="xreffmt"/>
          <w:u w:val="single"/>
        </w:rPr>
        <w:t xml:space="preserve"> 2011)</w:t>
      </w:r>
      <w:r w:rsidR="00465368" w:rsidRPr="00381877">
        <w:rPr>
          <w:rStyle w:val="xreffmt"/>
        </w:rPr>
        <w:t>.</w:t>
      </w:r>
    </w:p>
    <w:p w:rsidR="00465368" w:rsidRPr="00381877" w:rsidRDefault="00465368" w:rsidP="00465368">
      <w:pPr>
        <w:pStyle w:val="PlainHanging1"/>
      </w:pPr>
      <w:r w:rsidRPr="00381877">
        <w:t>48A</w:t>
      </w:r>
      <w:r w:rsidRPr="00381877">
        <w:tab/>
        <w:t xml:space="preserve">In addition to the disposal of an entity’s entire interest in a foreign operation, the following </w:t>
      </w:r>
      <w:r w:rsidRPr="00381877">
        <w:rPr>
          <w:u w:val="single"/>
        </w:rPr>
        <w:t>partial disposals</w:t>
      </w:r>
      <w:r w:rsidRPr="00381877">
        <w:t xml:space="preserve"> are accounted for as disposals </w:t>
      </w:r>
      <w:r w:rsidRPr="00381877">
        <w:rPr>
          <w:strike/>
        </w:rPr>
        <w:t>even if the entity retains an interest in the former subsidiary, associate or jointly controlled entity</w:t>
      </w:r>
      <w:r w:rsidRPr="00381877">
        <w:t>:</w:t>
      </w:r>
    </w:p>
    <w:p w:rsidR="00465368" w:rsidRPr="00381877" w:rsidRDefault="00465368" w:rsidP="00465368">
      <w:pPr>
        <w:pStyle w:val="PlainHanging2"/>
        <w:rPr>
          <w:u w:val="thick"/>
        </w:rPr>
      </w:pPr>
      <w:r w:rsidRPr="00381877">
        <w:t>(a)</w:t>
      </w:r>
      <w:r w:rsidRPr="00381877">
        <w:tab/>
      </w:r>
      <w:r w:rsidRPr="00381877">
        <w:rPr>
          <w:u w:val="single"/>
        </w:rPr>
        <w:t>when the partial disposal involves</w:t>
      </w:r>
      <w:r w:rsidRPr="00381877">
        <w:t xml:space="preserve"> the loss of control of a subsidiary that includes a foreign operation</w:t>
      </w:r>
      <w:r w:rsidRPr="00381877">
        <w:rPr>
          <w:u w:val="single"/>
        </w:rPr>
        <w:t>, regardless of whether the entity retains a non-controlling interest in its former subsidiary after the partial disposal</w:t>
      </w:r>
      <w:r w:rsidRPr="00381877">
        <w:t xml:space="preserve">; </w:t>
      </w:r>
      <w:r w:rsidRPr="00381877">
        <w:rPr>
          <w:u w:val="single"/>
        </w:rPr>
        <w:t>and</w:t>
      </w:r>
    </w:p>
    <w:p w:rsidR="00465368" w:rsidRPr="00381877" w:rsidRDefault="00465368" w:rsidP="00465368">
      <w:pPr>
        <w:pStyle w:val="PlainHanging2"/>
      </w:pPr>
      <w:r w:rsidRPr="00381877">
        <w:t>(b)</w:t>
      </w:r>
      <w:r w:rsidRPr="00381877">
        <w:tab/>
      </w:r>
      <w:r w:rsidRPr="00381877">
        <w:rPr>
          <w:u w:val="single"/>
        </w:rPr>
        <w:t>when the retained interest after the partial disposal of an interest in</w:t>
      </w:r>
      <w:r w:rsidRPr="00381877">
        <w:t xml:space="preserve"> </w:t>
      </w:r>
      <w:r w:rsidRPr="00381877">
        <w:rPr>
          <w:strike/>
        </w:rPr>
        <w:t>the loss of significant influence over an</w:t>
      </w:r>
      <w:r w:rsidRPr="00381877">
        <w:t xml:space="preserve"> </w:t>
      </w:r>
      <w:r w:rsidRPr="00381877">
        <w:rPr>
          <w:u w:val="single"/>
        </w:rPr>
        <w:t>a joint arrangement or a partial disposal of an interest in an</w:t>
      </w:r>
      <w:r w:rsidRPr="00381877">
        <w:t xml:space="preserve"> associate that includes a foreign operation </w:t>
      </w:r>
      <w:r w:rsidRPr="00381877">
        <w:rPr>
          <w:u w:val="single"/>
        </w:rPr>
        <w:t>is a financial asset that includes a foreign operation.</w:t>
      </w:r>
      <w:r w:rsidRPr="00381877">
        <w:rPr>
          <w:strike/>
        </w:rPr>
        <w:t>; and</w:t>
      </w:r>
      <w:r w:rsidRPr="00381877">
        <w:t xml:space="preserve"> </w:t>
      </w:r>
    </w:p>
    <w:p w:rsidR="00465368" w:rsidRPr="00381877" w:rsidRDefault="00465368" w:rsidP="00465368">
      <w:pPr>
        <w:pStyle w:val="PlainHanging2"/>
        <w:rPr>
          <w:strike/>
        </w:rPr>
      </w:pPr>
      <w:r w:rsidRPr="00381877">
        <w:rPr>
          <w:strike/>
        </w:rPr>
        <w:lastRenderedPageBreak/>
        <w:t>(c)</w:t>
      </w:r>
      <w:r w:rsidRPr="00381877">
        <w:rPr>
          <w:strike/>
        </w:rPr>
        <w:tab/>
        <w:t>the loss of joint control over a jointly controlled entity that includes a foreign operation.</w:t>
      </w:r>
    </w:p>
    <w:p w:rsidR="00465368" w:rsidRPr="00381877" w:rsidRDefault="00E039F7" w:rsidP="00465368">
      <w:pPr>
        <w:pStyle w:val="PlainHanging1"/>
      </w:pPr>
      <w:r w:rsidRPr="00381877">
        <w:t>60F</w:t>
      </w:r>
      <w:r w:rsidRPr="00381877">
        <w:tab/>
      </w:r>
      <w:r w:rsidR="00EC0BE2" w:rsidRPr="00381877">
        <w:t>AASB </w:t>
      </w:r>
      <w:r w:rsidR="001C6DF5">
        <w:t>2011-7</w:t>
      </w:r>
      <w:r w:rsidR="00EC0BE2" w:rsidRPr="00381877">
        <w:t xml:space="preserve"> </w:t>
      </w:r>
      <w:r w:rsidR="00EC0BE2" w:rsidRPr="00381877">
        <w:rPr>
          <w:i/>
        </w:rPr>
        <w:t xml:space="preserve">Amendments to Australian Accounting Standards arising from </w:t>
      </w:r>
      <w:r w:rsidR="008F42C8">
        <w:rPr>
          <w:i/>
        </w:rPr>
        <w:t>t</w:t>
      </w:r>
      <w:r w:rsidR="00EC0BE2" w:rsidRPr="00381877">
        <w:rPr>
          <w:i/>
        </w:rPr>
        <w:t xml:space="preserve">he Consolidation and Joint Arrangements </w:t>
      </w:r>
      <w:r w:rsidR="00121D72">
        <w:rPr>
          <w:i/>
        </w:rPr>
        <w:t>Standards</w:t>
      </w:r>
      <w:r w:rsidR="00EC0BE2" w:rsidRPr="00381877">
        <w:t xml:space="preserve">, issued in </w:t>
      </w:r>
      <w:r w:rsidR="00422940">
        <w:t>August</w:t>
      </w:r>
      <w:r w:rsidR="00422940" w:rsidRPr="00381877">
        <w:t> </w:t>
      </w:r>
      <w:r w:rsidR="00EC0BE2" w:rsidRPr="00381877">
        <w:t>2011</w:t>
      </w:r>
      <w:r w:rsidRPr="00381877">
        <w:t>, amended paragraphs 3(b), 8, 11, 18, 19, 33, 44</w:t>
      </w:r>
      <w:r w:rsidR="00422940">
        <w:t>-</w:t>
      </w:r>
      <w:r w:rsidRPr="00381877">
        <w:t>46 and 48A.  An entity shall apply those amendments when it applies AASB 10 and AASB 11</w:t>
      </w:r>
      <w:r w:rsidR="00832964">
        <w:t xml:space="preserve"> </w:t>
      </w:r>
      <w:r w:rsidR="00832964">
        <w:rPr>
          <w:i/>
        </w:rPr>
        <w:t>Joint Arrangements</w:t>
      </w:r>
      <w:r w:rsidRPr="00381877">
        <w:t>.</w:t>
      </w:r>
    </w:p>
    <w:p w:rsidR="00610CBF" w:rsidRPr="00381877" w:rsidRDefault="00610CBF">
      <w:pPr>
        <w:pStyle w:val="Heading2"/>
      </w:pPr>
      <w:r w:rsidRPr="00381877">
        <w:t>Amendments to AASB 124</w:t>
      </w:r>
    </w:p>
    <w:p w:rsidR="00446B85" w:rsidRPr="00381877" w:rsidRDefault="00446B85" w:rsidP="00446B85">
      <w:pPr>
        <w:pStyle w:val="NumPlain1"/>
      </w:pPr>
      <w:r w:rsidRPr="00381877">
        <w:t>Paragraph 3 is amended as follows (new text is underlined and deleted text is struck through):</w:t>
      </w:r>
    </w:p>
    <w:p w:rsidR="00610CBF" w:rsidRPr="00381877" w:rsidRDefault="00446B85" w:rsidP="003B4064">
      <w:pPr>
        <w:pStyle w:val="BoldHanging1"/>
      </w:pPr>
      <w:r w:rsidRPr="00381877">
        <w:t>3</w:t>
      </w:r>
      <w:r w:rsidRPr="00381877">
        <w:tab/>
        <w:t>This Standard requires disclosure of related party relationships, transactions and outstanding balances, including commitments, in the consolidated and separate financial statements of a parent</w:t>
      </w:r>
      <w:r w:rsidRPr="00381877">
        <w:rPr>
          <w:strike/>
        </w:rPr>
        <w:t>, venturer</w:t>
      </w:r>
      <w:r w:rsidRPr="00381877">
        <w:t xml:space="preserve"> or investor</w:t>
      </w:r>
      <w:r w:rsidRPr="00381877">
        <w:rPr>
          <w:u w:val="single"/>
        </w:rPr>
        <w:t>s with joint control of, or significant influence over, an investee</w:t>
      </w:r>
      <w:r w:rsidRPr="00381877">
        <w:t xml:space="preserve"> presented in accordance with </w:t>
      </w:r>
      <w:r w:rsidRPr="00381877">
        <w:rPr>
          <w:u w:val="single"/>
        </w:rPr>
        <w:t xml:space="preserve">AASB 10 </w:t>
      </w:r>
      <w:r w:rsidRPr="00381877">
        <w:rPr>
          <w:i/>
          <w:u w:val="single"/>
        </w:rPr>
        <w:t>Consolidated Financial Statements</w:t>
      </w:r>
      <w:r w:rsidRPr="00381877">
        <w:rPr>
          <w:u w:val="single"/>
        </w:rPr>
        <w:t xml:space="preserve"> or</w:t>
      </w:r>
      <w:r w:rsidRPr="00381877">
        <w:t xml:space="preserve"> AASB 127 </w:t>
      </w:r>
      <w:r w:rsidRPr="003B4064">
        <w:rPr>
          <w:i/>
          <w:strike/>
        </w:rPr>
        <w:t>Consolidated and</w:t>
      </w:r>
      <w:r w:rsidRPr="00381877">
        <w:t xml:space="preserve"> </w:t>
      </w:r>
      <w:r w:rsidRPr="00381877">
        <w:rPr>
          <w:i/>
        </w:rPr>
        <w:t>Separate Financial Statements</w:t>
      </w:r>
      <w:r w:rsidRPr="00381877">
        <w:t>.  This Standard also applies to individual financial statements.</w:t>
      </w:r>
    </w:p>
    <w:p w:rsidR="00446B85" w:rsidRPr="00381877" w:rsidRDefault="00446B85" w:rsidP="00446B85">
      <w:pPr>
        <w:pStyle w:val="NumPlain1"/>
      </w:pPr>
      <w:r w:rsidRPr="00381877">
        <w:t>In paragraph 9</w:t>
      </w:r>
      <w:r w:rsidR="00464861">
        <w:t>,</w:t>
      </w:r>
      <w:r w:rsidRPr="00381877">
        <w:t xml:space="preserve"> the definitions of ‘control’, ‘joint control’ and ‘significant influence’ are deleted and a sentence is added as follows:</w:t>
      </w:r>
    </w:p>
    <w:p w:rsidR="00446B85" w:rsidRPr="00381877" w:rsidRDefault="00446B85" w:rsidP="000B6456">
      <w:pPr>
        <w:pStyle w:val="BoldHanging0"/>
      </w:pPr>
      <w:r w:rsidRPr="00381877">
        <w:tab/>
        <w:t xml:space="preserve">The terms ‘control’, ‘joint control’ and ‘significant influence’ are defined in AASB 10, AASB 11 </w:t>
      </w:r>
      <w:r w:rsidRPr="00381877">
        <w:rPr>
          <w:i/>
        </w:rPr>
        <w:t>Joint Arrangements</w:t>
      </w:r>
      <w:r w:rsidRPr="00381877">
        <w:t xml:space="preserve"> and AASB 128 </w:t>
      </w:r>
      <w:r w:rsidRPr="00381877">
        <w:rPr>
          <w:i/>
        </w:rPr>
        <w:t>Investments in Associates and Joint Ventures</w:t>
      </w:r>
      <w:r w:rsidRPr="00381877">
        <w:t xml:space="preserve"> and are used in this Standard with the meanings specified in those Standards.</w:t>
      </w:r>
    </w:p>
    <w:p w:rsidR="00497A76" w:rsidRPr="00381877" w:rsidRDefault="00497A76" w:rsidP="00497A76">
      <w:pPr>
        <w:pStyle w:val="NumPlain1"/>
      </w:pPr>
      <w:r w:rsidRPr="00381877">
        <w:t>In paragraph 9</w:t>
      </w:r>
      <w:r w:rsidR="00464861">
        <w:t>,</w:t>
      </w:r>
      <w:r w:rsidRPr="00381877">
        <w:t xml:space="preserve"> the definition of ‘related party</w:t>
      </w:r>
      <w:r w:rsidR="00CD748C" w:rsidRPr="00381877">
        <w:t>’</w:t>
      </w:r>
      <w:r w:rsidRPr="00381877">
        <w:t xml:space="preserve"> is amended as follows (new text is underlined and deleted text is struck through):</w:t>
      </w:r>
    </w:p>
    <w:p w:rsidR="00497A76" w:rsidRPr="00381877" w:rsidRDefault="00497A76" w:rsidP="000B6456">
      <w:pPr>
        <w:pStyle w:val="BoldHanging1"/>
      </w:pPr>
      <w:r w:rsidRPr="00381877">
        <w:t xml:space="preserve">A </w:t>
      </w:r>
      <w:r w:rsidRPr="00381877">
        <w:rPr>
          <w:i/>
          <w:iCs/>
        </w:rPr>
        <w:t xml:space="preserve">related party </w:t>
      </w:r>
      <w:r w:rsidRPr="00381877">
        <w:t>is a person or entity that is related to the entity that is preparing its financial statements (in this Standard referred to as the ‘reporting e</w:t>
      </w:r>
      <w:r w:rsidR="000B6456">
        <w:t>ntity’).</w:t>
      </w:r>
    </w:p>
    <w:p w:rsidR="00497A76" w:rsidRPr="00381877" w:rsidRDefault="00497A76" w:rsidP="000B6456">
      <w:pPr>
        <w:pStyle w:val="BoldHanging2"/>
      </w:pPr>
      <w:r w:rsidRPr="00381877">
        <w:t>(a)</w:t>
      </w:r>
      <w:r w:rsidRPr="00381877">
        <w:tab/>
        <w:t>A person or a close member of that person’s family is related to a r</w:t>
      </w:r>
      <w:r w:rsidR="000B6456">
        <w:t>eporting entity if that person:</w:t>
      </w:r>
    </w:p>
    <w:p w:rsidR="00497A76" w:rsidRPr="00381877" w:rsidRDefault="00497A76" w:rsidP="000B6456">
      <w:pPr>
        <w:pStyle w:val="BoldHanging3"/>
        <w:spacing w:after="160"/>
      </w:pPr>
      <w:r w:rsidRPr="00381877">
        <w:t>(i)</w:t>
      </w:r>
      <w:r w:rsidRPr="00381877">
        <w:tab/>
        <w:t xml:space="preserve">has control or joint control </w:t>
      </w:r>
      <w:r w:rsidRPr="00381877">
        <w:rPr>
          <w:strike/>
        </w:rPr>
        <w:t>over</w:t>
      </w:r>
      <w:r w:rsidRPr="004C4EB6">
        <w:t xml:space="preserve"> </w:t>
      </w:r>
      <w:r w:rsidRPr="00381877">
        <w:rPr>
          <w:u w:val="single"/>
        </w:rPr>
        <w:t>of</w:t>
      </w:r>
      <w:r w:rsidRPr="003B4064">
        <w:t xml:space="preserve"> </w:t>
      </w:r>
      <w:r w:rsidR="000B6456">
        <w:t>the reporting entity;</w:t>
      </w:r>
    </w:p>
    <w:p w:rsidR="00497A76" w:rsidRPr="00381877" w:rsidRDefault="00497A76" w:rsidP="000B6456">
      <w:pPr>
        <w:pStyle w:val="BoldHanging3"/>
      </w:pPr>
      <w:r w:rsidRPr="00381877">
        <w:t>(ii)</w:t>
      </w:r>
      <w:r w:rsidRPr="00381877">
        <w:tab/>
        <w:t>…</w:t>
      </w:r>
    </w:p>
    <w:p w:rsidR="00497A76" w:rsidRPr="00381877" w:rsidRDefault="00497A76" w:rsidP="00497A76">
      <w:pPr>
        <w:pStyle w:val="NumPlain1"/>
      </w:pPr>
      <w:r w:rsidRPr="00381877">
        <w:lastRenderedPageBreak/>
        <w:t>Paragraph 11(b) is amended as follows (new text is underlined and deleted text is struck through):</w:t>
      </w:r>
    </w:p>
    <w:p w:rsidR="00497A76" w:rsidRPr="00381877" w:rsidRDefault="00497A76" w:rsidP="00497A76">
      <w:pPr>
        <w:pStyle w:val="PlainHanging1"/>
      </w:pPr>
      <w:r w:rsidRPr="00381877">
        <w:t>11</w:t>
      </w:r>
      <w:r w:rsidRPr="00381877">
        <w:tab/>
        <w:t xml:space="preserve">In the context of this Standard, the following are not related parties: </w:t>
      </w:r>
    </w:p>
    <w:p w:rsidR="00497A76" w:rsidRPr="00381877" w:rsidRDefault="00497A76" w:rsidP="00497A76">
      <w:pPr>
        <w:pStyle w:val="PlainHanging2"/>
      </w:pPr>
      <w:r w:rsidRPr="00381877">
        <w:t xml:space="preserve">(a) </w:t>
      </w:r>
      <w:r w:rsidRPr="00381877">
        <w:tab/>
        <w:t xml:space="preserve">… </w:t>
      </w:r>
    </w:p>
    <w:p w:rsidR="00497A76" w:rsidRPr="00381877" w:rsidRDefault="00497A76" w:rsidP="00497A76">
      <w:pPr>
        <w:pStyle w:val="PlainHanging2"/>
      </w:pPr>
      <w:r w:rsidRPr="00381877">
        <w:t xml:space="preserve">(b) </w:t>
      </w:r>
      <w:r w:rsidRPr="00381877">
        <w:tab/>
        <w:t xml:space="preserve">two </w:t>
      </w:r>
      <w:r w:rsidR="00EC4B0C" w:rsidRPr="00381877">
        <w:rPr>
          <w:u w:val="single"/>
        </w:rPr>
        <w:t>joint</w:t>
      </w:r>
      <w:r w:rsidR="00EC4B0C" w:rsidRPr="00381877">
        <w:t xml:space="preserve"> </w:t>
      </w:r>
      <w:r w:rsidRPr="00381877">
        <w:t>venturer</w:t>
      </w:r>
      <w:r w:rsidR="00464861">
        <w:t>s</w:t>
      </w:r>
      <w:r w:rsidRPr="00381877">
        <w:t xml:space="preserve"> simply because they share joint control </w:t>
      </w:r>
      <w:r w:rsidRPr="00381877">
        <w:rPr>
          <w:strike/>
        </w:rPr>
        <w:t>over</w:t>
      </w:r>
      <w:r w:rsidRPr="00381877">
        <w:t xml:space="preserve"> </w:t>
      </w:r>
      <w:r w:rsidRPr="00381877">
        <w:rPr>
          <w:u w:val="single"/>
        </w:rPr>
        <w:t xml:space="preserve">of </w:t>
      </w:r>
      <w:r w:rsidRPr="00381877">
        <w:t>a joint venture.</w:t>
      </w:r>
    </w:p>
    <w:p w:rsidR="00497A76" w:rsidRPr="00381877" w:rsidRDefault="00497A76" w:rsidP="00497A76">
      <w:pPr>
        <w:pStyle w:val="PlainHanging2"/>
        <w:rPr>
          <w:b/>
        </w:rPr>
      </w:pPr>
      <w:r w:rsidRPr="00381877">
        <w:t>(c)</w:t>
      </w:r>
      <w:r w:rsidRPr="00381877">
        <w:tab/>
        <w:t>…</w:t>
      </w:r>
    </w:p>
    <w:p w:rsidR="00446B85" w:rsidRPr="00381877" w:rsidRDefault="00446B85" w:rsidP="00446B85">
      <w:pPr>
        <w:pStyle w:val="NumPlain1"/>
      </w:pPr>
      <w:r w:rsidRPr="00381877">
        <w:t xml:space="preserve">Paragraphs 15, 19 and 25 are amended </w:t>
      </w:r>
      <w:r w:rsidR="00464861" w:rsidRPr="00381877">
        <w:t>(new text is underlined and deleted text is struck through)</w:t>
      </w:r>
      <w:r w:rsidR="00464861">
        <w:t xml:space="preserve"> </w:t>
      </w:r>
      <w:r w:rsidRPr="00381877">
        <w:t>and paragraph 28A is added as follows:</w:t>
      </w:r>
    </w:p>
    <w:p w:rsidR="00446B85" w:rsidRPr="00381877" w:rsidRDefault="00446B85" w:rsidP="00446B85">
      <w:pPr>
        <w:pStyle w:val="PlainHanging1"/>
      </w:pPr>
      <w:r w:rsidRPr="00381877">
        <w:t>15</w:t>
      </w:r>
      <w:r w:rsidRPr="00381877">
        <w:tab/>
        <w:t xml:space="preserve">The requirement to disclose related party relationships between a parent and its subsidiaries is in addition to the disclosure requirements in AASB 127 </w:t>
      </w:r>
      <w:r w:rsidRPr="00381877">
        <w:rPr>
          <w:u w:val="single"/>
        </w:rPr>
        <w:t>and</w:t>
      </w:r>
      <w:r w:rsidRPr="00381877">
        <w:rPr>
          <w:strike/>
        </w:rPr>
        <w:t xml:space="preserve">, AASB 128 </w:t>
      </w:r>
      <w:r w:rsidRPr="00381877">
        <w:rPr>
          <w:i/>
          <w:iCs/>
          <w:strike/>
        </w:rPr>
        <w:t xml:space="preserve">Investments in Associates </w:t>
      </w:r>
      <w:r w:rsidRPr="00381877">
        <w:rPr>
          <w:strike/>
        </w:rPr>
        <w:t xml:space="preserve">and </w:t>
      </w:r>
      <w:r w:rsidR="00463B5D" w:rsidRPr="00381877">
        <w:rPr>
          <w:strike/>
        </w:rPr>
        <w:t>AASB 1</w:t>
      </w:r>
      <w:r w:rsidRPr="00381877">
        <w:rPr>
          <w:strike/>
        </w:rPr>
        <w:t xml:space="preserve">31 </w:t>
      </w:r>
      <w:r w:rsidRPr="00381877">
        <w:rPr>
          <w:i/>
          <w:iCs/>
          <w:strike/>
        </w:rPr>
        <w:t>Interests in Joint Ventures</w:t>
      </w:r>
      <w:r w:rsidRPr="00381877">
        <w:t xml:space="preserve"> </w:t>
      </w:r>
      <w:r w:rsidRPr="00381877">
        <w:rPr>
          <w:u w:val="single"/>
        </w:rPr>
        <w:t xml:space="preserve">AASB 12 </w:t>
      </w:r>
      <w:r w:rsidRPr="00381877">
        <w:rPr>
          <w:i/>
          <w:iCs/>
          <w:u w:val="single"/>
        </w:rPr>
        <w:t>Disclosure of Interests in Other Entities</w:t>
      </w:r>
      <w:r w:rsidRPr="00381877">
        <w:t>.</w:t>
      </w:r>
    </w:p>
    <w:p w:rsidR="00446B85" w:rsidRPr="00381877" w:rsidRDefault="00446B85" w:rsidP="00A432C4">
      <w:pPr>
        <w:pStyle w:val="BoldHanging1"/>
      </w:pPr>
      <w:r w:rsidRPr="00381877">
        <w:t>19</w:t>
      </w:r>
      <w:r w:rsidRPr="00381877">
        <w:tab/>
        <w:t>The disclosures required by paragraph 18 shall be made separately for each of the following categories:</w:t>
      </w:r>
    </w:p>
    <w:p w:rsidR="00446B85" w:rsidRPr="00381877" w:rsidRDefault="00446B85" w:rsidP="00A432C4">
      <w:pPr>
        <w:pStyle w:val="BoldHanging2"/>
      </w:pPr>
      <w:r w:rsidRPr="00381877">
        <w:t>(a)</w:t>
      </w:r>
      <w:r w:rsidRPr="00381877">
        <w:tab/>
        <w:t>the parent;</w:t>
      </w:r>
    </w:p>
    <w:p w:rsidR="00446B85" w:rsidRPr="00381877" w:rsidRDefault="00446B85" w:rsidP="00A432C4">
      <w:pPr>
        <w:pStyle w:val="BoldHanging2"/>
      </w:pPr>
      <w:r w:rsidRPr="00381877">
        <w:t>(b)</w:t>
      </w:r>
      <w:r w:rsidRPr="00381877">
        <w:tab/>
        <w:t xml:space="preserve">entities with joint control </w:t>
      </w:r>
      <w:r w:rsidRPr="00381877">
        <w:rPr>
          <w:u w:val="single"/>
        </w:rPr>
        <w:t>of,</w:t>
      </w:r>
      <w:r w:rsidRPr="00381877">
        <w:t xml:space="preserve"> or significan</w:t>
      </w:r>
      <w:r w:rsidR="00C80C2A">
        <w:t>t</w:t>
      </w:r>
      <w:r w:rsidRPr="00381877">
        <w:t xml:space="preserve"> influence over</w:t>
      </w:r>
      <w:r w:rsidRPr="00381877">
        <w:rPr>
          <w:u w:val="single"/>
        </w:rPr>
        <w:t>,</w:t>
      </w:r>
      <w:r w:rsidRPr="00381877">
        <w:t xml:space="preserve"> the entity;</w:t>
      </w:r>
    </w:p>
    <w:p w:rsidR="00446B85" w:rsidRPr="00381877" w:rsidRDefault="00F35590" w:rsidP="00A432C4">
      <w:pPr>
        <w:pStyle w:val="BoldHanging2"/>
      </w:pPr>
      <w:r w:rsidRPr="00381877">
        <w:t>(c)</w:t>
      </w:r>
      <w:r w:rsidRPr="00381877">
        <w:tab/>
      </w:r>
      <w:r w:rsidR="00C80C2A" w:rsidRPr="00381877">
        <w:t>subsidiaries</w:t>
      </w:r>
      <w:r w:rsidRPr="00381877">
        <w:t>;</w:t>
      </w:r>
    </w:p>
    <w:p w:rsidR="00F35590" w:rsidRPr="00381877" w:rsidRDefault="00F35590" w:rsidP="00A432C4">
      <w:pPr>
        <w:pStyle w:val="BoldHanging2"/>
      </w:pPr>
      <w:r w:rsidRPr="00381877">
        <w:t xml:space="preserve">(d) </w:t>
      </w:r>
      <w:r w:rsidRPr="00381877">
        <w:tab/>
        <w:t xml:space="preserve">associates; </w:t>
      </w:r>
    </w:p>
    <w:p w:rsidR="00464861" w:rsidRDefault="00F35590" w:rsidP="00A432C4">
      <w:pPr>
        <w:pStyle w:val="BoldHanging2"/>
      </w:pPr>
      <w:r w:rsidRPr="00381877">
        <w:t xml:space="preserve">(e) </w:t>
      </w:r>
      <w:r w:rsidRPr="00381877">
        <w:tab/>
        <w:t xml:space="preserve">joint ventures in which the entity is a </w:t>
      </w:r>
      <w:r w:rsidRPr="00381877">
        <w:rPr>
          <w:u w:val="single"/>
        </w:rPr>
        <w:t>joint</w:t>
      </w:r>
      <w:r w:rsidRPr="00381877">
        <w:t xml:space="preserve"> </w:t>
      </w:r>
      <w:proofErr w:type="spellStart"/>
      <w:r w:rsidRPr="00381877">
        <w:t>venturer</w:t>
      </w:r>
      <w:proofErr w:type="spellEnd"/>
      <w:r w:rsidRPr="00381877">
        <w:t>;</w:t>
      </w:r>
    </w:p>
    <w:p w:rsidR="00464861" w:rsidRPr="003B4064" w:rsidRDefault="00464861" w:rsidP="00A432C4">
      <w:pPr>
        <w:pStyle w:val="BoldHanging2"/>
      </w:pPr>
      <w:r w:rsidRPr="0082712C">
        <w:t xml:space="preserve">(f) </w:t>
      </w:r>
      <w:r>
        <w:tab/>
      </w:r>
      <w:r w:rsidRPr="0082712C">
        <w:t xml:space="preserve">key management personnel of the entity or its parent; and </w:t>
      </w:r>
    </w:p>
    <w:p w:rsidR="00464861" w:rsidRPr="003B4064" w:rsidRDefault="00464861" w:rsidP="00A432C4">
      <w:pPr>
        <w:pStyle w:val="BoldHanging2"/>
      </w:pPr>
      <w:r w:rsidRPr="0082712C">
        <w:t xml:space="preserve">(g) </w:t>
      </w:r>
      <w:r>
        <w:tab/>
      </w:r>
      <w:r w:rsidRPr="0082712C">
        <w:t xml:space="preserve">other related parties. </w:t>
      </w:r>
    </w:p>
    <w:p w:rsidR="00446B85" w:rsidRPr="00381877" w:rsidRDefault="00446B85" w:rsidP="00A432C4">
      <w:pPr>
        <w:pStyle w:val="BoldHanging1"/>
      </w:pPr>
      <w:r w:rsidRPr="00381877">
        <w:t>25</w:t>
      </w:r>
      <w:r w:rsidRPr="00381877">
        <w:tab/>
        <w:t>A reporting entity is exempt from the disclosure requirements of paragraph 18 in relation to related party transactions and outstanding balances, including commitments, with:</w:t>
      </w:r>
    </w:p>
    <w:p w:rsidR="00446B85" w:rsidRPr="00381877" w:rsidRDefault="00446B85" w:rsidP="00A432C4">
      <w:pPr>
        <w:pStyle w:val="BoldHanging2"/>
      </w:pPr>
      <w:r w:rsidRPr="00381877">
        <w:lastRenderedPageBreak/>
        <w:t>(a)</w:t>
      </w:r>
      <w:r w:rsidRPr="00381877">
        <w:tab/>
        <w:t>a government that has control</w:t>
      </w:r>
      <w:r w:rsidRPr="00381877">
        <w:rPr>
          <w:strike/>
        </w:rPr>
        <w:t>,</w:t>
      </w:r>
      <w:r w:rsidRPr="00381877">
        <w:t xml:space="preserve"> </w:t>
      </w:r>
      <w:r w:rsidRPr="00381877">
        <w:rPr>
          <w:u w:val="single"/>
        </w:rPr>
        <w:t>or</w:t>
      </w:r>
      <w:r w:rsidRPr="00381877">
        <w:t xml:space="preserve"> joint control </w:t>
      </w:r>
      <w:r w:rsidRPr="003B4064">
        <w:rPr>
          <w:u w:val="single"/>
        </w:rPr>
        <w:t>of,</w:t>
      </w:r>
      <w:r w:rsidRPr="00381877">
        <w:t xml:space="preserve"> or significan</w:t>
      </w:r>
      <w:r w:rsidR="00C80C2A">
        <w:t>t</w:t>
      </w:r>
      <w:r w:rsidRPr="00381877">
        <w:t xml:space="preserve"> influence over</w:t>
      </w:r>
      <w:r w:rsidRPr="00381877">
        <w:rPr>
          <w:u w:val="thick"/>
        </w:rPr>
        <w:t>,</w:t>
      </w:r>
      <w:r w:rsidRPr="00381877">
        <w:t xml:space="preserve"> the reporting entity; and</w:t>
      </w:r>
    </w:p>
    <w:p w:rsidR="00446B85" w:rsidRPr="00381877" w:rsidRDefault="00446B85" w:rsidP="00A432C4">
      <w:pPr>
        <w:pStyle w:val="BoldHanging2"/>
      </w:pPr>
      <w:r w:rsidRPr="00381877">
        <w:t>(b)</w:t>
      </w:r>
      <w:r w:rsidRPr="00381877">
        <w:tab/>
        <w:t>another entity that is a related party because the same government has control</w:t>
      </w:r>
      <w:r w:rsidRPr="00381877">
        <w:rPr>
          <w:strike/>
        </w:rPr>
        <w:t>,</w:t>
      </w:r>
      <w:r w:rsidRPr="00381877">
        <w:t xml:space="preserve"> </w:t>
      </w:r>
      <w:r w:rsidRPr="00381877">
        <w:rPr>
          <w:u w:val="single"/>
        </w:rPr>
        <w:t>or</w:t>
      </w:r>
      <w:r w:rsidRPr="00381877">
        <w:t xml:space="preserve"> joint control </w:t>
      </w:r>
      <w:r w:rsidRPr="00381877">
        <w:rPr>
          <w:u w:val="single"/>
        </w:rPr>
        <w:t>of,</w:t>
      </w:r>
      <w:r w:rsidRPr="00381877">
        <w:t xml:space="preserve"> or significan</w:t>
      </w:r>
      <w:r w:rsidR="00C80C2A">
        <w:t>t</w:t>
      </w:r>
      <w:r w:rsidRPr="00381877">
        <w:t xml:space="preserve"> influence over</w:t>
      </w:r>
      <w:r w:rsidRPr="00381877">
        <w:rPr>
          <w:u w:val="single"/>
        </w:rPr>
        <w:t>,</w:t>
      </w:r>
      <w:r w:rsidRPr="00381877">
        <w:t xml:space="preserve"> both the reporting entity and the other entity.</w:t>
      </w:r>
    </w:p>
    <w:p w:rsidR="00446B85" w:rsidRPr="00381877" w:rsidRDefault="001868B9" w:rsidP="001868B9">
      <w:pPr>
        <w:pStyle w:val="PlainHanging1"/>
      </w:pPr>
      <w:r w:rsidRPr="00381877">
        <w:t>28A</w:t>
      </w:r>
      <w:r w:rsidRPr="00381877">
        <w:tab/>
        <w:t>AASB </w:t>
      </w:r>
      <w:r w:rsidR="001C6DF5">
        <w:t>2011-7</w:t>
      </w:r>
      <w:r w:rsidRPr="00381877">
        <w:t xml:space="preserve"> </w:t>
      </w:r>
      <w:r w:rsidRPr="00381877">
        <w:rPr>
          <w:i/>
        </w:rPr>
        <w:t>Amendments to Australian Accounting Standards arising from</w:t>
      </w:r>
      <w:r w:rsidR="008F42C8">
        <w:rPr>
          <w:i/>
        </w:rPr>
        <w:t xml:space="preserve"> t</w:t>
      </w:r>
      <w:r w:rsidRPr="00381877">
        <w:rPr>
          <w:i/>
        </w:rPr>
        <w:t xml:space="preserve">he Consolidation and Joint Arrangements </w:t>
      </w:r>
      <w:r w:rsidR="00121D72">
        <w:rPr>
          <w:i/>
        </w:rPr>
        <w:t>Standards</w:t>
      </w:r>
      <w:r w:rsidRPr="00381877">
        <w:t xml:space="preserve">, issued in </w:t>
      </w:r>
      <w:r w:rsidR="00422940">
        <w:t>August</w:t>
      </w:r>
      <w:r w:rsidR="00422940" w:rsidRPr="00381877">
        <w:t> </w:t>
      </w:r>
      <w:r w:rsidRPr="00381877">
        <w:t>2011</w:t>
      </w:r>
      <w:r w:rsidR="00446B85" w:rsidRPr="00381877">
        <w:t xml:space="preserve">, amended paragraphs 3, 9, 11(b), 15, 19(b) and (e) and 25.  An entity shall apply those amendments when it applies </w:t>
      </w:r>
      <w:r w:rsidRPr="00381877">
        <w:t>AASB </w:t>
      </w:r>
      <w:r w:rsidR="00446B85" w:rsidRPr="00381877">
        <w:t xml:space="preserve">10, </w:t>
      </w:r>
      <w:r w:rsidRPr="00381877">
        <w:t>AASB </w:t>
      </w:r>
      <w:r w:rsidR="00446B85" w:rsidRPr="00381877">
        <w:t xml:space="preserve">11 and </w:t>
      </w:r>
      <w:r w:rsidRPr="00381877">
        <w:t>AASB </w:t>
      </w:r>
      <w:r w:rsidR="00446B85" w:rsidRPr="00381877">
        <w:t>12.</w:t>
      </w:r>
    </w:p>
    <w:p w:rsidR="00610CBF" w:rsidRPr="00381877" w:rsidRDefault="00610CBF">
      <w:pPr>
        <w:pStyle w:val="Heading2"/>
      </w:pPr>
      <w:r w:rsidRPr="00381877">
        <w:t>Amendments to AASB 132</w:t>
      </w:r>
    </w:p>
    <w:p w:rsidR="006E4A9F" w:rsidRPr="00381877" w:rsidRDefault="006E4A9F" w:rsidP="006E4A9F">
      <w:pPr>
        <w:pStyle w:val="NumPlain1"/>
      </w:pPr>
      <w:r w:rsidRPr="00381877">
        <w:t>Paragraph 4(a) is amended</w:t>
      </w:r>
      <w:r w:rsidR="00572BD8">
        <w:t xml:space="preserve"> </w:t>
      </w:r>
      <w:r w:rsidR="00572BD8" w:rsidRPr="00381877">
        <w:t>(new text is underlined and deleted text is struck through)</w:t>
      </w:r>
      <w:r w:rsidRPr="00381877">
        <w:t xml:space="preserve"> and paragraph 97I is added as follows</w:t>
      </w:r>
      <w:r w:rsidR="00124B11" w:rsidRPr="00381877">
        <w:t>:</w:t>
      </w:r>
    </w:p>
    <w:p w:rsidR="006E4A9F" w:rsidRPr="00381877" w:rsidRDefault="006E4A9F" w:rsidP="006E4A9F">
      <w:pPr>
        <w:pStyle w:val="PlainHanging1"/>
        <w:rPr>
          <w:b/>
        </w:rPr>
      </w:pPr>
      <w:r w:rsidRPr="00381877">
        <w:t>4</w:t>
      </w:r>
      <w:r w:rsidRPr="00381877">
        <w:tab/>
      </w:r>
      <w:r w:rsidRPr="00381877">
        <w:rPr>
          <w:b/>
        </w:rPr>
        <w:t>This Standard shall be applied by all entities to all types of financial instruments except:</w:t>
      </w:r>
    </w:p>
    <w:p w:rsidR="006E4A9F" w:rsidRPr="00381877" w:rsidRDefault="006E4A9F" w:rsidP="006E4A9F">
      <w:pPr>
        <w:pStyle w:val="PlainHanging2"/>
        <w:rPr>
          <w:b/>
        </w:rPr>
      </w:pPr>
      <w:r w:rsidRPr="00381877">
        <w:rPr>
          <w:b/>
        </w:rPr>
        <w:t>(a)</w:t>
      </w:r>
      <w:r w:rsidRPr="00381877">
        <w:rPr>
          <w:b/>
        </w:rPr>
        <w:tab/>
        <w:t xml:space="preserve">those interests in subsidiaries, associates or joint ventures that are accounted for in accordance with </w:t>
      </w:r>
      <w:r w:rsidRPr="00381877">
        <w:rPr>
          <w:b/>
          <w:u w:val="single"/>
        </w:rPr>
        <w:t xml:space="preserve">AASB 10 </w:t>
      </w:r>
      <w:r w:rsidRPr="00381877">
        <w:rPr>
          <w:b/>
          <w:i/>
          <w:iCs/>
          <w:u w:val="single"/>
        </w:rPr>
        <w:t>Consolidated Financial Statements</w:t>
      </w:r>
      <w:r w:rsidRPr="00381877">
        <w:rPr>
          <w:b/>
          <w:u w:val="single"/>
        </w:rPr>
        <w:t xml:space="preserve">, </w:t>
      </w:r>
      <w:r w:rsidRPr="00381877">
        <w:rPr>
          <w:b/>
        </w:rPr>
        <w:t xml:space="preserve">AASB 127 </w:t>
      </w:r>
      <w:r w:rsidRPr="00381877">
        <w:rPr>
          <w:b/>
          <w:i/>
          <w:iCs/>
          <w:strike/>
        </w:rPr>
        <w:t>Consolidated and</w:t>
      </w:r>
      <w:r w:rsidRPr="00381877">
        <w:rPr>
          <w:b/>
          <w:i/>
          <w:iCs/>
        </w:rPr>
        <w:t xml:space="preserve"> Separate Financial Statements</w:t>
      </w:r>
      <w:r w:rsidRPr="00381877">
        <w:rPr>
          <w:b/>
          <w:strike/>
        </w:rPr>
        <w:t>,</w:t>
      </w:r>
      <w:r w:rsidRPr="00381877">
        <w:rPr>
          <w:b/>
        </w:rPr>
        <w:t xml:space="preserve"> </w:t>
      </w:r>
      <w:r w:rsidRPr="00381877">
        <w:rPr>
          <w:b/>
          <w:u w:val="single"/>
        </w:rPr>
        <w:t xml:space="preserve">or </w:t>
      </w:r>
      <w:r w:rsidRPr="00381877">
        <w:rPr>
          <w:b/>
        </w:rPr>
        <w:t xml:space="preserve">AASB 128 </w:t>
      </w:r>
      <w:r w:rsidRPr="00381877">
        <w:rPr>
          <w:b/>
          <w:i/>
          <w:iCs/>
        </w:rPr>
        <w:t xml:space="preserve">Investments in Associates </w:t>
      </w:r>
      <w:r w:rsidRPr="00381877">
        <w:rPr>
          <w:b/>
          <w:i/>
          <w:iCs/>
          <w:u w:val="single"/>
        </w:rPr>
        <w:t>and Joint Ventures</w:t>
      </w:r>
      <w:r w:rsidRPr="00381877">
        <w:rPr>
          <w:b/>
          <w:i/>
          <w:iCs/>
        </w:rPr>
        <w:t xml:space="preserve"> </w:t>
      </w:r>
      <w:r w:rsidRPr="00381877">
        <w:rPr>
          <w:b/>
          <w:strike/>
        </w:rPr>
        <w:t xml:space="preserve">or AASB 131 </w:t>
      </w:r>
      <w:r w:rsidRPr="00381877">
        <w:rPr>
          <w:b/>
          <w:i/>
          <w:iCs/>
          <w:strike/>
        </w:rPr>
        <w:t>Interests in Joint Ventures</w:t>
      </w:r>
      <w:r w:rsidRPr="00381877">
        <w:rPr>
          <w:b/>
        </w:rPr>
        <w:t>.  However, in some cases, AASB</w:t>
      </w:r>
      <w:r w:rsidRPr="00381877">
        <w:t> 1</w:t>
      </w:r>
      <w:r w:rsidRPr="00381877">
        <w:rPr>
          <w:b/>
        </w:rPr>
        <w:t>27</w:t>
      </w:r>
      <w:r w:rsidRPr="00381877">
        <w:rPr>
          <w:b/>
          <w:strike/>
        </w:rPr>
        <w:t>,</w:t>
      </w:r>
      <w:r w:rsidRPr="00381877">
        <w:rPr>
          <w:b/>
        </w:rPr>
        <w:t xml:space="preserve"> </w:t>
      </w:r>
      <w:r w:rsidRPr="00381877">
        <w:rPr>
          <w:b/>
          <w:u w:val="single"/>
        </w:rPr>
        <w:t>or</w:t>
      </w:r>
      <w:r w:rsidRPr="00381877">
        <w:rPr>
          <w:b/>
        </w:rPr>
        <w:t xml:space="preserve"> AASB 128 </w:t>
      </w:r>
      <w:r w:rsidRPr="00381877">
        <w:rPr>
          <w:b/>
          <w:strike/>
        </w:rPr>
        <w:t xml:space="preserve">or AASB 131 </w:t>
      </w:r>
      <w:r w:rsidRPr="00381877">
        <w:rPr>
          <w:b/>
        </w:rPr>
        <w:t>permits an entity to account for an interest in a subsidiary, associate or joint venture using AASB 9</w:t>
      </w:r>
      <w:r w:rsidR="005F6417">
        <w:rPr>
          <w:b/>
        </w:rPr>
        <w:t xml:space="preserve">; in those cases, </w:t>
      </w:r>
      <w:r w:rsidRPr="00381877">
        <w:rPr>
          <w:b/>
        </w:rPr>
        <w:t>…</w:t>
      </w:r>
    </w:p>
    <w:p w:rsidR="006E4A9F" w:rsidRPr="00381877" w:rsidRDefault="006E4A9F" w:rsidP="006E4A9F">
      <w:pPr>
        <w:pStyle w:val="PlainHanging1"/>
      </w:pPr>
      <w:r w:rsidRPr="00381877">
        <w:t>97I</w:t>
      </w:r>
      <w:r w:rsidRPr="00381877">
        <w:tab/>
        <w:t>AASB </w:t>
      </w:r>
      <w:r w:rsidR="001C6DF5">
        <w:t>2011-7</w:t>
      </w:r>
      <w:r w:rsidRPr="00381877">
        <w:t xml:space="preserve"> </w:t>
      </w:r>
      <w:r w:rsidRPr="00381877">
        <w:rPr>
          <w:i/>
        </w:rPr>
        <w:t xml:space="preserve">Amendments to Australian Accounting Standards arising from </w:t>
      </w:r>
      <w:r w:rsidR="008F42C8">
        <w:rPr>
          <w:i/>
        </w:rPr>
        <w:t>t</w:t>
      </w:r>
      <w:r w:rsidRPr="00381877">
        <w:rPr>
          <w:i/>
        </w:rPr>
        <w:t xml:space="preserve">he Consolidation and Joint Arrangements </w:t>
      </w:r>
      <w:r w:rsidR="00121D72">
        <w:rPr>
          <w:i/>
        </w:rPr>
        <w:t>Standards</w:t>
      </w:r>
      <w:r w:rsidRPr="00381877">
        <w:t xml:space="preserve">, issued in </w:t>
      </w:r>
      <w:r w:rsidR="00422940">
        <w:t>August</w:t>
      </w:r>
      <w:r w:rsidR="00422940" w:rsidRPr="00381877">
        <w:t> </w:t>
      </w:r>
      <w:r w:rsidRPr="00381877">
        <w:t>2011, amended paragraphs 4(a) and AG29.  An entity shall apply those amendments when it applies AASB 10 and AASB 11</w:t>
      </w:r>
      <w:r w:rsidR="00832964">
        <w:t xml:space="preserve"> </w:t>
      </w:r>
      <w:r w:rsidR="00832964">
        <w:rPr>
          <w:i/>
        </w:rPr>
        <w:t>Joint Arrangements</w:t>
      </w:r>
      <w:r w:rsidRPr="00381877">
        <w:t>.</w:t>
      </w:r>
    </w:p>
    <w:p w:rsidR="006E4A9F" w:rsidRPr="00381877" w:rsidRDefault="006E4A9F" w:rsidP="006E4A9F">
      <w:pPr>
        <w:pStyle w:val="NumPlain1"/>
      </w:pPr>
      <w:r w:rsidRPr="00381877">
        <w:t>In the Appendix, paragraph AG29 is amended as follows:</w:t>
      </w:r>
    </w:p>
    <w:p w:rsidR="00610CBF" w:rsidRPr="00381877" w:rsidRDefault="006E4A9F" w:rsidP="006E4A9F">
      <w:pPr>
        <w:pStyle w:val="PlainHanging1"/>
      </w:pPr>
      <w:r w:rsidRPr="00381877">
        <w:t>AG29</w:t>
      </w:r>
      <w:r w:rsidRPr="00381877">
        <w:tab/>
      </w:r>
      <w:r w:rsidR="00843B7A">
        <w:tab/>
      </w:r>
      <w:r w:rsidRPr="00381877">
        <w:t>In consolidated financial statements, an entity presents non-controlling interests</w:t>
      </w:r>
      <w:r w:rsidR="008F42C8" w:rsidRPr="00832964">
        <w:t xml:space="preserve"> –</w:t>
      </w:r>
      <w:r w:rsidR="00832964" w:rsidRPr="00832964">
        <w:t xml:space="preserve"> </w:t>
      </w:r>
      <w:r w:rsidR="005F6417" w:rsidRPr="0050491D">
        <w:t>that is,</w:t>
      </w:r>
      <w:r w:rsidR="005F6417" w:rsidRPr="00832964">
        <w:t xml:space="preserve"> </w:t>
      </w:r>
      <w:r w:rsidRPr="00381877">
        <w:t>the interests of other parties in the equity and income of its subsidiaries</w:t>
      </w:r>
      <w:r w:rsidR="00422940">
        <w:t xml:space="preserve"> – </w:t>
      </w:r>
      <w:r w:rsidRPr="00381877">
        <w:t xml:space="preserve">in accordance with AASB 101 and </w:t>
      </w:r>
      <w:r w:rsidRPr="00381877">
        <w:rPr>
          <w:strike/>
        </w:rPr>
        <w:t>AASB 127</w:t>
      </w:r>
      <w:r w:rsidRPr="00381877">
        <w:t xml:space="preserve"> </w:t>
      </w:r>
      <w:r w:rsidRPr="00381877">
        <w:rPr>
          <w:u w:val="single"/>
        </w:rPr>
        <w:t>AASB 10</w:t>
      </w:r>
      <w:r w:rsidRPr="00381877">
        <w:t>.  When …</w:t>
      </w:r>
    </w:p>
    <w:p w:rsidR="00610CBF" w:rsidRPr="00381877" w:rsidRDefault="00610CBF" w:rsidP="006960B8">
      <w:pPr>
        <w:pStyle w:val="Heading2"/>
      </w:pPr>
      <w:r w:rsidRPr="00381877">
        <w:lastRenderedPageBreak/>
        <w:t>Amendments to AASB 133</w:t>
      </w:r>
    </w:p>
    <w:p w:rsidR="00124B11" w:rsidRPr="00381877" w:rsidRDefault="00124B11" w:rsidP="006960B8">
      <w:pPr>
        <w:pStyle w:val="NumPlain1"/>
        <w:keepNext/>
      </w:pPr>
      <w:r w:rsidRPr="00381877">
        <w:t xml:space="preserve">Paragraphs 4, 40 and A11 are amended </w:t>
      </w:r>
      <w:r w:rsidR="000D3D7D" w:rsidRPr="00381877">
        <w:t>(new text is underlined and deleted text is struck through)</w:t>
      </w:r>
      <w:r w:rsidR="000D3D7D">
        <w:t xml:space="preserve"> </w:t>
      </w:r>
      <w:r w:rsidRPr="00381877">
        <w:t>and paragraph 74B is added as follows</w:t>
      </w:r>
      <w:r w:rsidR="00090853" w:rsidRPr="00381877">
        <w:t>:</w:t>
      </w:r>
    </w:p>
    <w:p w:rsidR="00124B11" w:rsidRPr="00381877" w:rsidRDefault="00090853" w:rsidP="00090853">
      <w:pPr>
        <w:pStyle w:val="PlainHanging1"/>
        <w:rPr>
          <w:b/>
        </w:rPr>
      </w:pPr>
      <w:r w:rsidRPr="00381877">
        <w:rPr>
          <w:b/>
        </w:rPr>
        <w:t>4</w:t>
      </w:r>
      <w:r w:rsidRPr="00381877">
        <w:rPr>
          <w:b/>
        </w:rPr>
        <w:tab/>
      </w:r>
      <w:r w:rsidR="00124B11" w:rsidRPr="00381877">
        <w:rPr>
          <w:b/>
        </w:rPr>
        <w:t xml:space="preserve">When an entity presents both consolidated financial statements and separate financial statements prepared in accordance with </w:t>
      </w:r>
      <w:r w:rsidRPr="00381877">
        <w:rPr>
          <w:b/>
          <w:u w:val="single"/>
        </w:rPr>
        <w:t>AASB </w:t>
      </w:r>
      <w:r w:rsidR="00124B11" w:rsidRPr="00381877">
        <w:rPr>
          <w:b/>
          <w:u w:val="single"/>
        </w:rPr>
        <w:t xml:space="preserve">10 </w:t>
      </w:r>
      <w:r w:rsidR="00124B11" w:rsidRPr="00381877">
        <w:rPr>
          <w:b/>
          <w:i/>
          <w:iCs/>
          <w:u w:val="single"/>
        </w:rPr>
        <w:t>Consolidated Financial Statements</w:t>
      </w:r>
      <w:r w:rsidR="00124B11" w:rsidRPr="00381877">
        <w:rPr>
          <w:b/>
          <w:u w:val="single"/>
        </w:rPr>
        <w:t xml:space="preserve"> and </w:t>
      </w:r>
      <w:r w:rsidRPr="00381877">
        <w:rPr>
          <w:b/>
        </w:rPr>
        <w:t>AASB 1</w:t>
      </w:r>
      <w:r w:rsidR="00124B11" w:rsidRPr="00381877">
        <w:rPr>
          <w:b/>
        </w:rPr>
        <w:t xml:space="preserve">27 </w:t>
      </w:r>
      <w:r w:rsidR="00124B11" w:rsidRPr="00381877">
        <w:rPr>
          <w:b/>
          <w:i/>
          <w:iCs/>
          <w:strike/>
        </w:rPr>
        <w:t>Consolidated and</w:t>
      </w:r>
      <w:r w:rsidR="00124B11" w:rsidRPr="00381877">
        <w:rPr>
          <w:b/>
          <w:i/>
          <w:iCs/>
        </w:rPr>
        <w:t xml:space="preserve"> Separate Financial Statements</w:t>
      </w:r>
      <w:r w:rsidR="00124B11" w:rsidRPr="00381877">
        <w:rPr>
          <w:b/>
          <w:u w:val="single"/>
        </w:rPr>
        <w:t>, respectively</w:t>
      </w:r>
      <w:r w:rsidR="00124B11" w:rsidRPr="00381877">
        <w:rPr>
          <w:b/>
        </w:rPr>
        <w:t>, the disclosures required by this Standard need be presented only on the basis of the consolidated information.  An …</w:t>
      </w:r>
    </w:p>
    <w:p w:rsidR="00090853" w:rsidRPr="00381877" w:rsidRDefault="00090853" w:rsidP="00090853">
      <w:pPr>
        <w:pStyle w:val="PlainHanging1"/>
      </w:pPr>
      <w:r w:rsidRPr="00381877">
        <w:t>40</w:t>
      </w:r>
      <w:r w:rsidRPr="00381877">
        <w:tab/>
        <w:t>A subsidiary, joint venture or associate may issue to parties other than the parent</w:t>
      </w:r>
      <w:r w:rsidRPr="00381877">
        <w:rPr>
          <w:strike/>
        </w:rPr>
        <w:t>, venturer</w:t>
      </w:r>
      <w:r w:rsidRPr="00381877">
        <w:t xml:space="preserve"> or investor</w:t>
      </w:r>
      <w:r w:rsidRPr="00381877">
        <w:rPr>
          <w:u w:val="single"/>
        </w:rPr>
        <w:t>s with joint control of, or significant influence over, the investee</w:t>
      </w:r>
      <w:r w:rsidRPr="00381877">
        <w:t xml:space="preserve"> potential ordinary shares that are convertible into either ordinary shares of the subsidiary, joint venture or associate, or ordinary shares of the parent</w:t>
      </w:r>
      <w:r w:rsidRPr="00381877">
        <w:rPr>
          <w:strike/>
        </w:rPr>
        <w:t>,</w:t>
      </w:r>
      <w:r w:rsidRPr="00381877">
        <w:t xml:space="preserve"> </w:t>
      </w:r>
      <w:r w:rsidRPr="00381877">
        <w:rPr>
          <w:u w:val="single"/>
        </w:rPr>
        <w:t>or investors with joint control of, or significant influence</w:t>
      </w:r>
      <w:r w:rsidRPr="00381877">
        <w:t xml:space="preserve"> (the  reporting entity) </w:t>
      </w:r>
      <w:r w:rsidRPr="00381877">
        <w:rPr>
          <w:u w:val="single"/>
        </w:rPr>
        <w:t>over, the investee</w:t>
      </w:r>
      <w:r w:rsidRPr="00381877">
        <w:t xml:space="preserve"> </w:t>
      </w:r>
      <w:r w:rsidRPr="00381877">
        <w:rPr>
          <w:strike/>
        </w:rPr>
        <w:t>venturer or investor</w:t>
      </w:r>
      <w:r w:rsidRPr="00381877">
        <w:t>. If these potential ordinary shares of the subsidiary, joint venture or associate have a dilutive effect on the basic earnings per share of the reporting entity, they are included in the calculation of diluted earnings per share.</w:t>
      </w:r>
    </w:p>
    <w:p w:rsidR="00832964" w:rsidRPr="00381877" w:rsidRDefault="00832964" w:rsidP="00832964">
      <w:pPr>
        <w:pStyle w:val="PlainHanging1"/>
      </w:pPr>
      <w:r w:rsidRPr="00381877">
        <w:t>74B</w:t>
      </w:r>
      <w:r w:rsidRPr="00381877">
        <w:tab/>
        <w:t>AASB </w:t>
      </w:r>
      <w:r w:rsidR="001C6DF5">
        <w:t>2011-7</w:t>
      </w:r>
      <w:r w:rsidRPr="00381877">
        <w:t xml:space="preserve"> </w:t>
      </w:r>
      <w:r w:rsidRPr="00381877">
        <w:rPr>
          <w:i/>
        </w:rPr>
        <w:t xml:space="preserve">Amendments to Australian Accounting Standards arising from </w:t>
      </w:r>
      <w:r>
        <w:rPr>
          <w:i/>
        </w:rPr>
        <w:t>t</w:t>
      </w:r>
      <w:r w:rsidRPr="00381877">
        <w:rPr>
          <w:i/>
        </w:rPr>
        <w:t xml:space="preserve">he Consolidation and Joint Arrangements </w:t>
      </w:r>
      <w:r>
        <w:rPr>
          <w:i/>
        </w:rPr>
        <w:t>Standards</w:t>
      </w:r>
      <w:r w:rsidRPr="00381877">
        <w:t xml:space="preserve">, issued in </w:t>
      </w:r>
      <w:r>
        <w:t>August</w:t>
      </w:r>
      <w:r w:rsidRPr="00381877">
        <w:t> 2011, amended paragraphs 4, 40 and A11.  An entity shall apply those amendments when it applies AASB 10 and AASB 11</w:t>
      </w:r>
      <w:r>
        <w:t xml:space="preserve"> </w:t>
      </w:r>
      <w:r>
        <w:rPr>
          <w:i/>
        </w:rPr>
        <w:t>Joint Arrangements</w:t>
      </w:r>
      <w:r w:rsidRPr="00381877">
        <w:t>.</w:t>
      </w:r>
    </w:p>
    <w:p w:rsidR="00090853" w:rsidRPr="00381877" w:rsidRDefault="00090853" w:rsidP="00090853">
      <w:pPr>
        <w:pStyle w:val="PlainHanging1"/>
      </w:pPr>
      <w:r w:rsidRPr="00381877">
        <w:t>A11</w:t>
      </w:r>
      <w:r w:rsidRPr="00381877">
        <w:tab/>
        <w:t>Potential ordinary shares of a subsidiary, joint venture or associate convertible into either ordinary shares of the subsidiary, joint venture or associate, or ordinary shares of the parent</w:t>
      </w:r>
      <w:r w:rsidRPr="00381877">
        <w:rPr>
          <w:strike/>
        </w:rPr>
        <w:t>,</w:t>
      </w:r>
      <w:r w:rsidRPr="00381877">
        <w:t xml:space="preserve"> </w:t>
      </w:r>
      <w:r w:rsidRPr="00381877">
        <w:rPr>
          <w:u w:val="single"/>
        </w:rPr>
        <w:t>or investors with joint control of, or significant influence</w:t>
      </w:r>
      <w:r w:rsidRPr="00381877">
        <w:t xml:space="preserve"> (the reporting entity) </w:t>
      </w:r>
      <w:r w:rsidRPr="00381877">
        <w:rPr>
          <w:u w:val="single"/>
        </w:rPr>
        <w:t>over, the investee</w:t>
      </w:r>
      <w:r w:rsidRPr="00381877">
        <w:t xml:space="preserve"> </w:t>
      </w:r>
      <w:r w:rsidRPr="00381877">
        <w:rPr>
          <w:strike/>
        </w:rPr>
        <w:t>venturer or investor</w:t>
      </w:r>
      <w:r w:rsidRPr="00381877">
        <w:t xml:space="preserve"> are included in the calculation of diluted earnings per share as follows: …</w:t>
      </w:r>
    </w:p>
    <w:p w:rsidR="00610CBF" w:rsidRPr="00381877" w:rsidRDefault="00610CBF" w:rsidP="00090853">
      <w:pPr>
        <w:pStyle w:val="Heading2"/>
      </w:pPr>
      <w:r w:rsidRPr="00381877">
        <w:t>Amendments to AASB 136</w:t>
      </w:r>
    </w:p>
    <w:p w:rsidR="00667ECB" w:rsidRPr="00381877" w:rsidRDefault="00667ECB" w:rsidP="00667ECB">
      <w:pPr>
        <w:pStyle w:val="NumPlain1"/>
      </w:pPr>
      <w:r w:rsidRPr="00381877">
        <w:t xml:space="preserve">In the heading before paragraph 12(h) and in paragraph 12(h), </w:t>
      </w:r>
      <w:r w:rsidR="0082712C">
        <w:t xml:space="preserve">‘jointly </w:t>
      </w:r>
      <w:r w:rsidRPr="00381877">
        <w:t>controlled entity’ is amended to ‘joint venture’.</w:t>
      </w:r>
    </w:p>
    <w:p w:rsidR="006441BF" w:rsidRPr="00381877" w:rsidRDefault="006441BF" w:rsidP="006441BF">
      <w:pPr>
        <w:pStyle w:val="NumPlain1"/>
      </w:pPr>
      <w:r w:rsidRPr="00381877">
        <w:t>Paragraph 4</w:t>
      </w:r>
      <w:r w:rsidR="0082712C">
        <w:t xml:space="preserve"> is</w:t>
      </w:r>
      <w:r w:rsidRPr="00381877">
        <w:t xml:space="preserve"> amended </w:t>
      </w:r>
      <w:r w:rsidR="0082712C" w:rsidRPr="00381877">
        <w:t>(new text is underlined and deleted text is struck through)</w:t>
      </w:r>
      <w:r w:rsidR="0082712C">
        <w:t xml:space="preserve"> </w:t>
      </w:r>
      <w:r w:rsidRPr="00381877">
        <w:t>and paragraph 140H is added as follows:</w:t>
      </w:r>
    </w:p>
    <w:p w:rsidR="006441BF" w:rsidRPr="00381877" w:rsidRDefault="006441BF" w:rsidP="006441BF">
      <w:pPr>
        <w:pStyle w:val="PlainHanging1"/>
      </w:pPr>
      <w:r w:rsidRPr="00381877">
        <w:lastRenderedPageBreak/>
        <w:t>4</w:t>
      </w:r>
      <w:r w:rsidRPr="00381877">
        <w:tab/>
        <w:t>This Standard applies to financial assets classified as:</w:t>
      </w:r>
    </w:p>
    <w:p w:rsidR="006441BF" w:rsidRPr="00381877" w:rsidRDefault="006441BF" w:rsidP="006441BF">
      <w:pPr>
        <w:pStyle w:val="PlainHanging2"/>
      </w:pPr>
      <w:r w:rsidRPr="00381877">
        <w:t>(a)</w:t>
      </w:r>
      <w:r w:rsidRPr="00381877">
        <w:tab/>
        <w:t xml:space="preserve">subsidiaries, as defined in </w:t>
      </w:r>
      <w:r w:rsidRPr="00381877">
        <w:rPr>
          <w:strike/>
        </w:rPr>
        <w:t>AASB 127</w:t>
      </w:r>
      <w:r w:rsidRPr="00381877">
        <w:t xml:space="preserve"> </w:t>
      </w:r>
      <w:r w:rsidRPr="00381877">
        <w:rPr>
          <w:u w:val="single"/>
        </w:rPr>
        <w:t>AASB 10</w:t>
      </w:r>
      <w:r w:rsidRPr="00381877">
        <w:t xml:space="preserve"> </w:t>
      </w:r>
      <w:r w:rsidRPr="003B4064">
        <w:rPr>
          <w:i/>
        </w:rPr>
        <w:t xml:space="preserve">Consolidated </w:t>
      </w:r>
      <w:r w:rsidRPr="003B4064">
        <w:rPr>
          <w:i/>
          <w:strike/>
        </w:rPr>
        <w:t>and Separate</w:t>
      </w:r>
      <w:r w:rsidRPr="003B4064">
        <w:rPr>
          <w:i/>
        </w:rPr>
        <w:t xml:space="preserve"> Financial Statements</w:t>
      </w:r>
      <w:r w:rsidRPr="00381877">
        <w:t xml:space="preserve">; </w:t>
      </w:r>
    </w:p>
    <w:p w:rsidR="006441BF" w:rsidRPr="00381877" w:rsidRDefault="006441BF" w:rsidP="006441BF">
      <w:pPr>
        <w:pStyle w:val="PlainHanging2"/>
      </w:pPr>
      <w:r w:rsidRPr="00381877">
        <w:t>(b)</w:t>
      </w:r>
      <w:r w:rsidRPr="00381877">
        <w:tab/>
      </w:r>
      <w:r w:rsidR="00F74C66" w:rsidRPr="00381877">
        <w:t xml:space="preserve">associates, as defined in AASB 128 </w:t>
      </w:r>
      <w:r w:rsidR="00F74C66" w:rsidRPr="00381877">
        <w:rPr>
          <w:i/>
        </w:rPr>
        <w:t>Investments in Associates</w:t>
      </w:r>
      <w:r w:rsidR="00F74C66" w:rsidRPr="00381877">
        <w:rPr>
          <w:i/>
          <w:u w:val="single"/>
        </w:rPr>
        <w:t xml:space="preserve"> and Joint Ventures</w:t>
      </w:r>
      <w:r w:rsidR="00F74C66" w:rsidRPr="00381877">
        <w:t>; and</w:t>
      </w:r>
    </w:p>
    <w:p w:rsidR="00D15F58" w:rsidRDefault="00D15F58" w:rsidP="006441BF">
      <w:pPr>
        <w:pStyle w:val="PlainHanging2"/>
      </w:pPr>
      <w:r w:rsidRPr="00381877">
        <w:t>(c)</w:t>
      </w:r>
      <w:r w:rsidRPr="00381877">
        <w:tab/>
        <w:t xml:space="preserve">joint ventures, as defined in </w:t>
      </w:r>
      <w:r w:rsidRPr="00381877">
        <w:rPr>
          <w:strike/>
        </w:rPr>
        <w:t xml:space="preserve">AASB 131 </w:t>
      </w:r>
      <w:r w:rsidRPr="00381877">
        <w:rPr>
          <w:i/>
          <w:strike/>
        </w:rPr>
        <w:t>Interests in Joint Ventures</w:t>
      </w:r>
      <w:r w:rsidRPr="00381877">
        <w:rPr>
          <w:strike/>
        </w:rPr>
        <w:t xml:space="preserve"> </w:t>
      </w:r>
      <w:r w:rsidRPr="00381877">
        <w:rPr>
          <w:u w:val="single"/>
        </w:rPr>
        <w:t xml:space="preserve">AASB 11 </w:t>
      </w:r>
      <w:r w:rsidRPr="00381877">
        <w:rPr>
          <w:i/>
          <w:u w:val="single"/>
        </w:rPr>
        <w:t>Joint Arrangements</w:t>
      </w:r>
      <w:r w:rsidRPr="00381877">
        <w:t>.</w:t>
      </w:r>
    </w:p>
    <w:p w:rsidR="00D74A02" w:rsidRPr="00381877" w:rsidRDefault="00D74A02" w:rsidP="006441BF">
      <w:pPr>
        <w:pStyle w:val="PlainHanging2"/>
      </w:pPr>
      <w:r>
        <w:t>…</w:t>
      </w:r>
    </w:p>
    <w:p w:rsidR="006441BF" w:rsidRPr="00381877" w:rsidRDefault="006441BF" w:rsidP="006441BF">
      <w:pPr>
        <w:pStyle w:val="PlainHanging1"/>
      </w:pPr>
      <w:r w:rsidRPr="00381877">
        <w:t>140H</w:t>
      </w:r>
      <w:r w:rsidRPr="00381877">
        <w:tab/>
        <w:t>AASB </w:t>
      </w:r>
      <w:r w:rsidR="001C6DF5">
        <w:t>2011-7</w:t>
      </w:r>
      <w:r w:rsidRPr="00381877">
        <w:t xml:space="preserve"> </w:t>
      </w:r>
      <w:r w:rsidRPr="00381877">
        <w:rPr>
          <w:i/>
        </w:rPr>
        <w:t xml:space="preserve">Amendments to Australian Accounting Standards arising from </w:t>
      </w:r>
      <w:r w:rsidR="008F42C8">
        <w:rPr>
          <w:i/>
        </w:rPr>
        <w:t>t</w:t>
      </w:r>
      <w:r w:rsidRPr="00381877">
        <w:rPr>
          <w:i/>
        </w:rPr>
        <w:t xml:space="preserve">he Consolidation and Joint Arrangements </w:t>
      </w:r>
      <w:r w:rsidR="00121D72">
        <w:rPr>
          <w:i/>
        </w:rPr>
        <w:t>Standards</w:t>
      </w:r>
      <w:r w:rsidRPr="00381877">
        <w:t xml:space="preserve">, issued in </w:t>
      </w:r>
      <w:r w:rsidR="00422940">
        <w:t>August</w:t>
      </w:r>
      <w:r w:rsidR="00422940" w:rsidRPr="00381877">
        <w:t> </w:t>
      </w:r>
      <w:r w:rsidRPr="00381877">
        <w:t>2011, amended paragraph</w:t>
      </w:r>
      <w:r w:rsidR="00F8089D">
        <w:t> </w:t>
      </w:r>
      <w:r w:rsidRPr="00381877">
        <w:t>4, the heading above paragraph 12(h) and paragraph</w:t>
      </w:r>
      <w:r w:rsidR="00F8089D">
        <w:t> </w:t>
      </w:r>
      <w:r w:rsidRPr="00381877">
        <w:t>12(h).  An entity shall apply those amendments when it applies AASB 10 and AASB 11.</w:t>
      </w:r>
    </w:p>
    <w:p w:rsidR="00610CBF" w:rsidRPr="00381877" w:rsidRDefault="00610CBF">
      <w:pPr>
        <w:pStyle w:val="Heading2"/>
      </w:pPr>
      <w:r w:rsidRPr="00381877">
        <w:t>Amendments to AASB 138</w:t>
      </w:r>
    </w:p>
    <w:p w:rsidR="008F2D25" w:rsidRPr="00381877" w:rsidRDefault="008F2D25" w:rsidP="008F2D25">
      <w:pPr>
        <w:pStyle w:val="NumPlain1"/>
      </w:pPr>
      <w:r w:rsidRPr="00381877">
        <w:t xml:space="preserve">Paragraph 3(e) is amended </w:t>
      </w:r>
      <w:r w:rsidR="0082712C" w:rsidRPr="00381877">
        <w:t>(new text is underlined and deleted text is struck through)</w:t>
      </w:r>
      <w:r w:rsidR="0082712C">
        <w:t xml:space="preserve"> </w:t>
      </w:r>
      <w:r w:rsidRPr="00381877">
        <w:t>and paragraph 130F is added as follows:</w:t>
      </w:r>
    </w:p>
    <w:p w:rsidR="008F2D25" w:rsidRPr="00381877" w:rsidRDefault="008F2D25" w:rsidP="008F2D25">
      <w:pPr>
        <w:pStyle w:val="PlainHanging1"/>
      </w:pPr>
      <w:r w:rsidRPr="00381877">
        <w:t>3</w:t>
      </w:r>
      <w:r w:rsidRPr="00381877">
        <w:tab/>
        <w:t>If another Standard prescribes the accounting for a specific type of intangible asset, an entity applies that Standard instead of this Standard.  For example, this Standard does not apply to:</w:t>
      </w:r>
    </w:p>
    <w:p w:rsidR="008F2D25" w:rsidRPr="00381877" w:rsidRDefault="008F2D25" w:rsidP="008F2D25">
      <w:pPr>
        <w:pStyle w:val="PlainHanging2"/>
      </w:pPr>
      <w:r w:rsidRPr="00381877">
        <w:t>(a)</w:t>
      </w:r>
      <w:r w:rsidRPr="00381877">
        <w:tab/>
        <w:t>…</w:t>
      </w:r>
    </w:p>
    <w:p w:rsidR="008F2D25" w:rsidRPr="00381877" w:rsidRDefault="008F2D25" w:rsidP="008F2D25">
      <w:pPr>
        <w:pStyle w:val="PlainHanging2"/>
      </w:pPr>
      <w:r w:rsidRPr="00381877">
        <w:t>(e)</w:t>
      </w:r>
      <w:r w:rsidRPr="00381877">
        <w:tab/>
        <w:t xml:space="preserve">financial assets as defined in AASB 132.  The recognition and measurement of some financial assets are covered by </w:t>
      </w:r>
      <w:r w:rsidRPr="00381877">
        <w:rPr>
          <w:u w:val="single"/>
        </w:rPr>
        <w:t xml:space="preserve">AASB 10 </w:t>
      </w:r>
      <w:r w:rsidRPr="00381877">
        <w:rPr>
          <w:i/>
          <w:iCs/>
          <w:u w:val="single"/>
        </w:rPr>
        <w:t>Consolidated Financial Statements</w:t>
      </w:r>
      <w:r w:rsidRPr="003B4064">
        <w:rPr>
          <w:iCs/>
          <w:u w:val="single"/>
        </w:rPr>
        <w:t>,</w:t>
      </w:r>
      <w:r w:rsidRPr="0082712C">
        <w:t xml:space="preserve"> </w:t>
      </w:r>
      <w:r w:rsidR="001732DC" w:rsidRPr="00381877">
        <w:t>AASB 1</w:t>
      </w:r>
      <w:r w:rsidRPr="00381877">
        <w:t xml:space="preserve">27 </w:t>
      </w:r>
      <w:r w:rsidRPr="00381877">
        <w:rPr>
          <w:i/>
          <w:iCs/>
          <w:strike/>
        </w:rPr>
        <w:t>Consolidated and</w:t>
      </w:r>
      <w:r w:rsidRPr="00381877">
        <w:rPr>
          <w:i/>
          <w:iCs/>
        </w:rPr>
        <w:t xml:space="preserve"> Separate Financial Statements</w:t>
      </w:r>
      <w:r w:rsidRPr="00381877">
        <w:rPr>
          <w:strike/>
        </w:rPr>
        <w:t>,</w:t>
      </w:r>
      <w:r w:rsidRPr="00381877">
        <w:t xml:space="preserve"> </w:t>
      </w:r>
      <w:r w:rsidRPr="00381877">
        <w:rPr>
          <w:u w:val="single"/>
        </w:rPr>
        <w:t xml:space="preserve">and </w:t>
      </w:r>
      <w:r w:rsidR="001732DC" w:rsidRPr="00381877">
        <w:t>AASB 1</w:t>
      </w:r>
      <w:r w:rsidRPr="00381877">
        <w:t xml:space="preserve">28 </w:t>
      </w:r>
      <w:r w:rsidRPr="00381877">
        <w:rPr>
          <w:i/>
          <w:iCs/>
        </w:rPr>
        <w:t xml:space="preserve">Investments in Associates </w:t>
      </w:r>
      <w:r w:rsidRPr="00381877">
        <w:rPr>
          <w:i/>
          <w:iCs/>
          <w:u w:val="single"/>
        </w:rPr>
        <w:t>and Joint Ventures</w:t>
      </w:r>
      <w:r w:rsidRPr="00381877">
        <w:t xml:space="preserve"> </w:t>
      </w:r>
      <w:r w:rsidRPr="00381877">
        <w:rPr>
          <w:strike/>
        </w:rPr>
        <w:t xml:space="preserve">and </w:t>
      </w:r>
      <w:r w:rsidR="001732DC" w:rsidRPr="00381877">
        <w:rPr>
          <w:strike/>
        </w:rPr>
        <w:t>AASB 1</w:t>
      </w:r>
      <w:r w:rsidRPr="00381877">
        <w:rPr>
          <w:strike/>
        </w:rPr>
        <w:t xml:space="preserve">31 </w:t>
      </w:r>
      <w:r w:rsidRPr="00381877">
        <w:rPr>
          <w:i/>
          <w:iCs/>
          <w:strike/>
        </w:rPr>
        <w:t>Interests in Joint Ventures</w:t>
      </w:r>
      <w:r w:rsidR="0082712C">
        <w:t>;</w:t>
      </w:r>
    </w:p>
    <w:p w:rsidR="008F2D25" w:rsidRPr="00381877" w:rsidRDefault="001732DC" w:rsidP="008F2D25">
      <w:pPr>
        <w:pStyle w:val="PlainHanging2"/>
      </w:pPr>
      <w:r w:rsidRPr="00381877">
        <w:t>(f)</w:t>
      </w:r>
      <w:r w:rsidRPr="00381877">
        <w:tab/>
      </w:r>
      <w:r w:rsidR="008F2D25" w:rsidRPr="00381877">
        <w:t>…</w:t>
      </w:r>
    </w:p>
    <w:p w:rsidR="00610CBF" w:rsidRPr="00381877" w:rsidRDefault="001732DC" w:rsidP="001732DC">
      <w:pPr>
        <w:pStyle w:val="PlainHanging1"/>
      </w:pPr>
      <w:r w:rsidRPr="00381877">
        <w:t>130F</w:t>
      </w:r>
      <w:r w:rsidRPr="00381877">
        <w:tab/>
        <w:t>AASB </w:t>
      </w:r>
      <w:r w:rsidR="001C6DF5">
        <w:t>2011-7</w:t>
      </w:r>
      <w:r w:rsidRPr="00381877">
        <w:t xml:space="preserve"> </w:t>
      </w:r>
      <w:r w:rsidRPr="00381877">
        <w:rPr>
          <w:i/>
        </w:rPr>
        <w:t xml:space="preserve">Amendments to Australian Accounting Standards arising from </w:t>
      </w:r>
      <w:r w:rsidR="008F42C8">
        <w:rPr>
          <w:i/>
        </w:rPr>
        <w:t>t</w:t>
      </w:r>
      <w:r w:rsidRPr="00381877">
        <w:rPr>
          <w:i/>
        </w:rPr>
        <w:t xml:space="preserve">he Consolidation and Joint Arrangements </w:t>
      </w:r>
      <w:r w:rsidR="00121D72">
        <w:rPr>
          <w:i/>
        </w:rPr>
        <w:t>Standards</w:t>
      </w:r>
      <w:r w:rsidRPr="00381877">
        <w:t xml:space="preserve">, issued in </w:t>
      </w:r>
      <w:r w:rsidR="00422940">
        <w:t>August</w:t>
      </w:r>
      <w:r w:rsidR="00422940" w:rsidRPr="00381877">
        <w:t> </w:t>
      </w:r>
      <w:r w:rsidRPr="00381877">
        <w:t>2011</w:t>
      </w:r>
      <w:r w:rsidR="008F2D25" w:rsidRPr="00381877">
        <w:t xml:space="preserve">, amended paragraph 3(e).  An entity shall apply that amendment when it applies </w:t>
      </w:r>
      <w:r w:rsidRPr="00381877">
        <w:t>AASB </w:t>
      </w:r>
      <w:r w:rsidR="008F2D25" w:rsidRPr="00381877">
        <w:t xml:space="preserve">10 and </w:t>
      </w:r>
      <w:r w:rsidRPr="00381877">
        <w:t>AASB </w:t>
      </w:r>
      <w:r w:rsidR="008F2D25" w:rsidRPr="00381877">
        <w:t>11</w:t>
      </w:r>
      <w:r w:rsidR="00832964">
        <w:t xml:space="preserve"> </w:t>
      </w:r>
      <w:r w:rsidR="00832964">
        <w:rPr>
          <w:i/>
        </w:rPr>
        <w:t>Joint Arrangements</w:t>
      </w:r>
      <w:r w:rsidR="008F2D25" w:rsidRPr="00381877">
        <w:t>.</w:t>
      </w:r>
    </w:p>
    <w:p w:rsidR="00610CBF" w:rsidRPr="00381877" w:rsidRDefault="00610CBF">
      <w:pPr>
        <w:pStyle w:val="Heading2"/>
      </w:pPr>
      <w:r w:rsidRPr="00381877">
        <w:lastRenderedPageBreak/>
        <w:t>Amendments to AASB 139</w:t>
      </w:r>
    </w:p>
    <w:p w:rsidR="004D5742" w:rsidRPr="00381877" w:rsidRDefault="004D5742" w:rsidP="004D5742">
      <w:pPr>
        <w:pStyle w:val="NumPlain1"/>
      </w:pPr>
      <w:r w:rsidRPr="00381877">
        <w:t>Paragraph 2(a)</w:t>
      </w:r>
      <w:r w:rsidR="00C0613A" w:rsidRPr="00381877">
        <w:t xml:space="preserve"> </w:t>
      </w:r>
      <w:r w:rsidR="0082712C">
        <w:t>is</w:t>
      </w:r>
      <w:r w:rsidRPr="00381877">
        <w:t xml:space="preserve"> amended </w:t>
      </w:r>
      <w:r w:rsidR="0082712C" w:rsidRPr="00381877">
        <w:t>(new text is underlined and deleted text is struck through)</w:t>
      </w:r>
      <w:r w:rsidR="0082712C">
        <w:t xml:space="preserve"> </w:t>
      </w:r>
      <w:r w:rsidR="00C0613A" w:rsidRPr="00381877">
        <w:t xml:space="preserve">and paragraph 103P is added </w:t>
      </w:r>
      <w:r w:rsidR="00D74A02">
        <w:t>as follows:</w:t>
      </w:r>
    </w:p>
    <w:p w:rsidR="004D5742" w:rsidRPr="00381877" w:rsidRDefault="004D5742" w:rsidP="004D5742">
      <w:pPr>
        <w:pStyle w:val="PlainHanging1"/>
        <w:rPr>
          <w:b/>
        </w:rPr>
      </w:pPr>
      <w:r w:rsidRPr="00381877">
        <w:rPr>
          <w:b/>
        </w:rPr>
        <w:t>2</w:t>
      </w:r>
      <w:r w:rsidRPr="00381877">
        <w:rPr>
          <w:b/>
        </w:rPr>
        <w:tab/>
        <w:t>This Standard shall be applied by</w:t>
      </w:r>
      <w:r w:rsidR="00D74A02">
        <w:rPr>
          <w:b/>
        </w:rPr>
        <w:t xml:space="preserve"> all entities to all types of </w:t>
      </w:r>
      <w:r w:rsidRPr="00381877">
        <w:rPr>
          <w:b/>
        </w:rPr>
        <w:t xml:space="preserve">financial instruments except: </w:t>
      </w:r>
    </w:p>
    <w:p w:rsidR="004D5742" w:rsidRPr="00381877" w:rsidRDefault="004D5742" w:rsidP="004D5742">
      <w:pPr>
        <w:pStyle w:val="PlainHanging2"/>
        <w:rPr>
          <w:b/>
        </w:rPr>
      </w:pPr>
      <w:r w:rsidRPr="00381877">
        <w:rPr>
          <w:b/>
        </w:rPr>
        <w:t>(a)</w:t>
      </w:r>
      <w:r w:rsidRPr="00381877">
        <w:rPr>
          <w:b/>
        </w:rPr>
        <w:tab/>
        <w:t xml:space="preserve">those interests in subsidiaries, associates and joint ventures that are accounted for </w:t>
      </w:r>
      <w:r w:rsidRPr="00381877">
        <w:rPr>
          <w:b/>
          <w:strike/>
        </w:rPr>
        <w:t>under</w:t>
      </w:r>
      <w:r w:rsidRPr="00381877">
        <w:rPr>
          <w:b/>
        </w:rPr>
        <w:t xml:space="preserve"> </w:t>
      </w:r>
      <w:r w:rsidRPr="00381877">
        <w:rPr>
          <w:b/>
          <w:u w:val="single"/>
        </w:rPr>
        <w:t xml:space="preserve">in accordance with AASB 10 </w:t>
      </w:r>
      <w:r w:rsidRPr="00381877">
        <w:rPr>
          <w:b/>
          <w:i/>
          <w:iCs/>
          <w:u w:val="single"/>
        </w:rPr>
        <w:t>Consolidated Financial Statements</w:t>
      </w:r>
      <w:r w:rsidRPr="00381877">
        <w:rPr>
          <w:b/>
          <w:u w:val="single"/>
        </w:rPr>
        <w:t>,</w:t>
      </w:r>
      <w:r w:rsidRPr="00381877">
        <w:rPr>
          <w:b/>
        </w:rPr>
        <w:t xml:space="preserve"> AASB 127 </w:t>
      </w:r>
      <w:r w:rsidRPr="00381877">
        <w:rPr>
          <w:b/>
          <w:i/>
          <w:iCs/>
          <w:strike/>
        </w:rPr>
        <w:t>Consolidated and</w:t>
      </w:r>
      <w:r w:rsidRPr="00381877">
        <w:rPr>
          <w:b/>
          <w:i/>
          <w:iCs/>
        </w:rPr>
        <w:t xml:space="preserve"> Separate Financial Statements</w:t>
      </w:r>
      <w:r w:rsidR="0082712C">
        <w:rPr>
          <w:b/>
          <w:strike/>
        </w:rPr>
        <w:t>;</w:t>
      </w:r>
      <w:r w:rsidR="0082712C" w:rsidRPr="00381877">
        <w:rPr>
          <w:b/>
        </w:rPr>
        <w:t xml:space="preserve"> </w:t>
      </w:r>
      <w:r w:rsidRPr="00381877">
        <w:rPr>
          <w:b/>
          <w:u w:val="single"/>
        </w:rPr>
        <w:t>or</w:t>
      </w:r>
      <w:r w:rsidRPr="00381877">
        <w:rPr>
          <w:b/>
        </w:rPr>
        <w:t xml:space="preserve"> AASB 128 </w:t>
      </w:r>
      <w:r w:rsidRPr="00381877">
        <w:rPr>
          <w:b/>
          <w:i/>
          <w:iCs/>
        </w:rPr>
        <w:t>Investments in Associates</w:t>
      </w:r>
      <w:r w:rsidRPr="00381877">
        <w:rPr>
          <w:b/>
        </w:rPr>
        <w:t xml:space="preserve"> </w:t>
      </w:r>
      <w:r w:rsidRPr="00381877">
        <w:rPr>
          <w:b/>
          <w:i/>
          <w:iCs/>
          <w:u w:val="single"/>
        </w:rPr>
        <w:t>and Joint Ventures</w:t>
      </w:r>
      <w:r w:rsidR="0082712C" w:rsidRPr="003B4064">
        <w:rPr>
          <w:b/>
          <w:strike/>
        </w:rPr>
        <w:t>;</w:t>
      </w:r>
      <w:r w:rsidRPr="003B4064">
        <w:rPr>
          <w:b/>
          <w:strike/>
        </w:rPr>
        <w:t xml:space="preserve"> </w:t>
      </w:r>
      <w:r w:rsidR="0082712C">
        <w:rPr>
          <w:b/>
          <w:strike/>
        </w:rPr>
        <w:t>or</w:t>
      </w:r>
      <w:r w:rsidR="0082712C" w:rsidRPr="00381877">
        <w:rPr>
          <w:b/>
          <w:strike/>
        </w:rPr>
        <w:t xml:space="preserve"> </w:t>
      </w:r>
      <w:r w:rsidRPr="00381877">
        <w:rPr>
          <w:b/>
          <w:strike/>
        </w:rPr>
        <w:t xml:space="preserve">AASB 131 </w:t>
      </w:r>
      <w:r w:rsidRPr="00381877">
        <w:rPr>
          <w:b/>
          <w:i/>
          <w:iCs/>
          <w:strike/>
        </w:rPr>
        <w:t>Interests in Joint Ventures</w:t>
      </w:r>
      <w:r w:rsidRPr="00381877">
        <w:rPr>
          <w:b/>
        </w:rPr>
        <w:t>.  However, entities shall apply this Standard to an interest in a subsidiary, associate or joint venture that according to AASB 127</w:t>
      </w:r>
      <w:r w:rsidRPr="00381877">
        <w:rPr>
          <w:b/>
          <w:strike/>
        </w:rPr>
        <w:t>,</w:t>
      </w:r>
      <w:r w:rsidRPr="00381877">
        <w:rPr>
          <w:b/>
        </w:rPr>
        <w:t xml:space="preserve"> </w:t>
      </w:r>
      <w:r w:rsidRPr="00381877">
        <w:rPr>
          <w:b/>
          <w:u w:val="single"/>
        </w:rPr>
        <w:t>or</w:t>
      </w:r>
      <w:r w:rsidRPr="00381877">
        <w:rPr>
          <w:b/>
        </w:rPr>
        <w:t xml:space="preserve"> AASB 128 </w:t>
      </w:r>
      <w:r w:rsidRPr="00381877">
        <w:rPr>
          <w:b/>
          <w:strike/>
        </w:rPr>
        <w:t>or AASB 131</w:t>
      </w:r>
      <w:r w:rsidRPr="00381877">
        <w:rPr>
          <w:b/>
        </w:rPr>
        <w:t xml:space="preserve"> is accounted for under this Standard. … </w:t>
      </w:r>
    </w:p>
    <w:p w:rsidR="002C21CE" w:rsidRPr="00381877" w:rsidRDefault="002C21CE" w:rsidP="002C21CE">
      <w:pPr>
        <w:pStyle w:val="PlainHanging1"/>
        <w:rPr>
          <w:b/>
        </w:rPr>
      </w:pPr>
      <w:r w:rsidRPr="00381877">
        <w:t>103P</w:t>
      </w:r>
      <w:r w:rsidRPr="00381877">
        <w:tab/>
        <w:t>AASB </w:t>
      </w:r>
      <w:r w:rsidR="001C6DF5">
        <w:t>2011-7</w:t>
      </w:r>
      <w:r w:rsidRPr="00381877">
        <w:t xml:space="preserve"> </w:t>
      </w:r>
      <w:r w:rsidRPr="00381877">
        <w:rPr>
          <w:i/>
        </w:rPr>
        <w:t xml:space="preserve">Amendments to Australian Accounting Standards arising from </w:t>
      </w:r>
      <w:r w:rsidR="008F42C8">
        <w:rPr>
          <w:i/>
        </w:rPr>
        <w:t>t</w:t>
      </w:r>
      <w:r w:rsidRPr="00381877">
        <w:rPr>
          <w:i/>
        </w:rPr>
        <w:t xml:space="preserve">he Consolidation and Joint Arrangements </w:t>
      </w:r>
      <w:r w:rsidR="00121D72">
        <w:rPr>
          <w:i/>
        </w:rPr>
        <w:t>Standards</w:t>
      </w:r>
      <w:r w:rsidRPr="00381877">
        <w:t xml:space="preserve">, issued in </w:t>
      </w:r>
      <w:r w:rsidR="00422940">
        <w:t>August</w:t>
      </w:r>
      <w:r w:rsidR="00422940" w:rsidRPr="00381877">
        <w:t> </w:t>
      </w:r>
      <w:r w:rsidRPr="00381877">
        <w:t>2011, amended paragraphs 2(a)</w:t>
      </w:r>
      <w:r w:rsidR="00832964">
        <w:t xml:space="preserve"> and</w:t>
      </w:r>
      <w:r w:rsidR="00757092">
        <w:t xml:space="preserve"> </w:t>
      </w:r>
      <w:r w:rsidRPr="00381877">
        <w:t>AG3.  An entity shall apply those amendments when it applies AASB 10 and AASB 11</w:t>
      </w:r>
      <w:r w:rsidR="00832964">
        <w:t xml:space="preserve"> </w:t>
      </w:r>
      <w:r w:rsidR="00832964">
        <w:rPr>
          <w:i/>
        </w:rPr>
        <w:t>Joint Arrangements</w:t>
      </w:r>
      <w:r w:rsidRPr="00381877">
        <w:t>.</w:t>
      </w:r>
    </w:p>
    <w:p w:rsidR="004D5742" w:rsidRPr="00381877" w:rsidRDefault="00AC0AA6" w:rsidP="00AC0AA6">
      <w:pPr>
        <w:pStyle w:val="NumPlain1"/>
      </w:pPr>
      <w:r w:rsidRPr="00381877">
        <w:t>In Appendix A</w:t>
      </w:r>
      <w:r w:rsidR="00832964">
        <w:t>,</w:t>
      </w:r>
      <w:r w:rsidRPr="00381877">
        <w:t xml:space="preserve"> p</w:t>
      </w:r>
      <w:r w:rsidR="004D5742" w:rsidRPr="00381877">
        <w:t>aragraph AG3</w:t>
      </w:r>
      <w:r w:rsidR="00B17702">
        <w:t xml:space="preserve"> is</w:t>
      </w:r>
      <w:r w:rsidR="004D5742" w:rsidRPr="00381877">
        <w:t xml:space="preserve"> amended as follows</w:t>
      </w:r>
      <w:r w:rsidRPr="00381877">
        <w:t xml:space="preserve"> (new text is underlined and deleted text is struck through)</w:t>
      </w:r>
      <w:r w:rsidR="004D5742" w:rsidRPr="00381877">
        <w:t>:</w:t>
      </w:r>
    </w:p>
    <w:p w:rsidR="00C0613A" w:rsidRPr="00381877" w:rsidRDefault="00AC0AA6" w:rsidP="00C0613A">
      <w:pPr>
        <w:pStyle w:val="PlainHanging1"/>
      </w:pPr>
      <w:r w:rsidRPr="00381877">
        <w:t>AG3</w:t>
      </w:r>
      <w:r w:rsidRPr="00381877">
        <w:tab/>
      </w:r>
      <w:r w:rsidR="004D5742" w:rsidRPr="00381877">
        <w:t xml:space="preserve">Sometimes, an entity makes what it views as a ‘strategic investment’ in equity instruments issued by another entity, with the intention of establishing or maintaining a long-term operating relationship with the entity in which the investment is made.  The investor </w:t>
      </w:r>
      <w:r w:rsidR="004D5742" w:rsidRPr="00381877">
        <w:rPr>
          <w:u w:val="single"/>
        </w:rPr>
        <w:t>or joint venturer</w:t>
      </w:r>
      <w:r w:rsidR="004D5742" w:rsidRPr="00381877">
        <w:t xml:space="preserve"> entity uses </w:t>
      </w:r>
      <w:r w:rsidRPr="00381877">
        <w:rPr>
          <w:rStyle w:val="xreffmt"/>
        </w:rPr>
        <w:t>AASB 1</w:t>
      </w:r>
      <w:r w:rsidR="004D5742" w:rsidRPr="00381877">
        <w:rPr>
          <w:rStyle w:val="xreffmt"/>
        </w:rPr>
        <w:t>28</w:t>
      </w:r>
      <w:r w:rsidR="004D5742" w:rsidRPr="00381877">
        <w:t xml:space="preserve"> to determine whether the </w:t>
      </w:r>
      <w:r w:rsidR="004D5742" w:rsidRPr="00381877">
        <w:rPr>
          <w:spacing w:val="-2"/>
        </w:rPr>
        <w:t xml:space="preserve">equity method of accounting is appropriate for such an investment.  </w:t>
      </w:r>
      <w:r w:rsidR="004D5742" w:rsidRPr="003B4064">
        <w:rPr>
          <w:strike/>
        </w:rPr>
        <w:t xml:space="preserve">Similarly, </w:t>
      </w:r>
      <w:r w:rsidR="004D5742" w:rsidRPr="00381877">
        <w:rPr>
          <w:strike/>
          <w:spacing w:val="-2"/>
        </w:rPr>
        <w:t>the</w:t>
      </w:r>
      <w:r w:rsidR="004D5742" w:rsidRPr="00381877">
        <w:rPr>
          <w:strike/>
        </w:rPr>
        <w:t xml:space="preserve"> investor entity uses </w:t>
      </w:r>
      <w:r w:rsidRPr="00381877">
        <w:rPr>
          <w:rStyle w:val="xreffmt"/>
          <w:strike/>
        </w:rPr>
        <w:t>AASB 1</w:t>
      </w:r>
      <w:r w:rsidR="004D5742" w:rsidRPr="00381877">
        <w:rPr>
          <w:rStyle w:val="xreffmt"/>
          <w:strike/>
        </w:rPr>
        <w:t>31</w:t>
      </w:r>
      <w:r w:rsidR="004D5742" w:rsidRPr="00381877">
        <w:rPr>
          <w:strike/>
        </w:rPr>
        <w:t xml:space="preserve"> to determine whether proportionate consolidation or the equity method is appropriate for such an investment.</w:t>
      </w:r>
      <w:r w:rsidR="004D5742" w:rsidRPr="00381877">
        <w:t xml:space="preserve">  If </w:t>
      </w:r>
      <w:r w:rsidR="004D5742" w:rsidRPr="00381877">
        <w:rPr>
          <w:strike/>
        </w:rPr>
        <w:t>neither</w:t>
      </w:r>
      <w:r w:rsidR="004D5742" w:rsidRPr="00381877">
        <w:t xml:space="preserve"> the equity method </w:t>
      </w:r>
      <w:r w:rsidR="004D5742" w:rsidRPr="00381877">
        <w:rPr>
          <w:strike/>
        </w:rPr>
        <w:t>nor proportionate consolidation</w:t>
      </w:r>
      <w:r w:rsidR="004D5742" w:rsidRPr="00381877">
        <w:t xml:space="preserve"> is </w:t>
      </w:r>
      <w:r w:rsidR="004D5742" w:rsidRPr="00381877">
        <w:rPr>
          <w:u w:val="single"/>
        </w:rPr>
        <w:t>not</w:t>
      </w:r>
      <w:r w:rsidR="004D5742" w:rsidRPr="00381877">
        <w:t xml:space="preserve"> appropriate, the entity applies this Standard</w:t>
      </w:r>
      <w:r w:rsidR="001B734F">
        <w:t xml:space="preserve"> and AASB 9</w:t>
      </w:r>
      <w:r w:rsidR="004D5742" w:rsidRPr="00381877">
        <w:t xml:space="preserve"> to that strategic investment.</w:t>
      </w:r>
    </w:p>
    <w:p w:rsidR="008F387C" w:rsidRPr="00381877" w:rsidRDefault="008F387C" w:rsidP="006960B8">
      <w:pPr>
        <w:pStyle w:val="Heading2"/>
      </w:pPr>
      <w:r w:rsidRPr="00381877">
        <w:t>Amendments to AASB 1023</w:t>
      </w:r>
    </w:p>
    <w:p w:rsidR="008F387C" w:rsidRPr="00381877" w:rsidRDefault="00DD5A88" w:rsidP="00D74A02">
      <w:pPr>
        <w:pStyle w:val="NumPlain1"/>
        <w:ind w:left="504" w:hanging="504"/>
      </w:pPr>
      <w:r>
        <w:t>Paragraph</w:t>
      </w:r>
      <w:r w:rsidR="006F7AEB" w:rsidRPr="00381877">
        <w:t xml:space="preserve"> 15.5</w:t>
      </w:r>
      <w:r>
        <w:t xml:space="preserve"> is</w:t>
      </w:r>
      <w:r w:rsidR="006F7AEB" w:rsidRPr="00381877">
        <w:t xml:space="preserve"> amended as follows (new text is underlined and deleted text is struck through):</w:t>
      </w:r>
    </w:p>
    <w:p w:rsidR="00E4524A" w:rsidRPr="00381877" w:rsidRDefault="00E4524A" w:rsidP="00E4524A">
      <w:pPr>
        <w:pStyle w:val="BoldHanging1"/>
      </w:pPr>
      <w:r w:rsidRPr="00381877">
        <w:lastRenderedPageBreak/>
        <w:t>15.5</w:t>
      </w:r>
      <w:r w:rsidRPr="00381877">
        <w:tab/>
        <w:t xml:space="preserve">When preparing </w:t>
      </w:r>
      <w:r w:rsidRPr="00381877">
        <w:rPr>
          <w:i/>
          <w:iCs/>
        </w:rPr>
        <w:t>separate financial statements</w:t>
      </w:r>
      <w:r w:rsidRPr="00381877">
        <w:t xml:space="preserve">, those investments in subsidiaries, </w:t>
      </w:r>
      <w:r w:rsidRPr="00381877">
        <w:rPr>
          <w:strike/>
        </w:rPr>
        <w:t>jointly controlled entities</w:t>
      </w:r>
      <w:r w:rsidRPr="00381877">
        <w:t xml:space="preserve"> </w:t>
      </w:r>
      <w:r w:rsidRPr="00381877">
        <w:rPr>
          <w:u w:val="single"/>
        </w:rPr>
        <w:t>joint ventures</w:t>
      </w:r>
      <w:r w:rsidRPr="00381877">
        <w:t xml:space="preserve"> and associates that:</w:t>
      </w:r>
    </w:p>
    <w:p w:rsidR="00E4524A" w:rsidRPr="00381877" w:rsidRDefault="00E4524A" w:rsidP="00E4524A">
      <w:pPr>
        <w:pStyle w:val="BoldHanging2"/>
      </w:pPr>
      <w:r w:rsidRPr="00381877">
        <w:t>(a)</w:t>
      </w:r>
      <w:r w:rsidRPr="00381877">
        <w:tab/>
        <w:t xml:space="preserve">are defined by </w:t>
      </w:r>
      <w:r w:rsidRPr="00381877">
        <w:rPr>
          <w:u w:val="single"/>
        </w:rPr>
        <w:t>AASB 10</w:t>
      </w:r>
      <w:r w:rsidRPr="003B4064">
        <w:t xml:space="preserve"> </w:t>
      </w:r>
      <w:r w:rsidRPr="00381877">
        <w:rPr>
          <w:strike/>
        </w:rPr>
        <w:t>AASB 127</w:t>
      </w:r>
      <w:r w:rsidRPr="003B4064">
        <w:t xml:space="preserve"> </w:t>
      </w:r>
      <w:r w:rsidRPr="00381877">
        <w:rPr>
          <w:i/>
        </w:rPr>
        <w:t xml:space="preserve">Consolidated </w:t>
      </w:r>
      <w:r w:rsidRPr="00381877">
        <w:rPr>
          <w:i/>
          <w:strike/>
        </w:rPr>
        <w:t>and</w:t>
      </w:r>
      <w:r w:rsidRPr="00381877">
        <w:rPr>
          <w:i/>
        </w:rPr>
        <w:t xml:space="preserve"> </w:t>
      </w:r>
      <w:r w:rsidRPr="00381877">
        <w:rPr>
          <w:i/>
          <w:strike/>
        </w:rPr>
        <w:t xml:space="preserve">Separate </w:t>
      </w:r>
      <w:r w:rsidRPr="00381877">
        <w:rPr>
          <w:i/>
        </w:rPr>
        <w:t>Financial Statements</w:t>
      </w:r>
      <w:r w:rsidRPr="00381877">
        <w:t xml:space="preserve">, </w:t>
      </w:r>
      <w:r w:rsidR="00A70661" w:rsidRPr="00381877">
        <w:rPr>
          <w:u w:val="single"/>
        </w:rPr>
        <w:t xml:space="preserve">AASB 11 </w:t>
      </w:r>
      <w:r w:rsidR="00A70661" w:rsidRPr="00381877">
        <w:rPr>
          <w:i/>
          <w:u w:val="single"/>
        </w:rPr>
        <w:t>Joint Arrangements</w:t>
      </w:r>
      <w:r w:rsidR="00A70661" w:rsidRPr="003B4064">
        <w:rPr>
          <w:u w:val="single"/>
        </w:rPr>
        <w:t xml:space="preserve"> and</w:t>
      </w:r>
      <w:r w:rsidR="00A70661">
        <w:t xml:space="preserve"> </w:t>
      </w:r>
      <w:r w:rsidRPr="00381877">
        <w:t xml:space="preserve">AASB 128 </w:t>
      </w:r>
      <w:r w:rsidRPr="00381877">
        <w:rPr>
          <w:i/>
        </w:rPr>
        <w:t>Investments in Associates</w:t>
      </w:r>
      <w:r w:rsidRPr="00381877">
        <w:t xml:space="preserve"> </w:t>
      </w:r>
      <w:r w:rsidRPr="00381877">
        <w:rPr>
          <w:i/>
          <w:u w:val="single"/>
        </w:rPr>
        <w:t>and Joint Ventures</w:t>
      </w:r>
      <w:r w:rsidRPr="00381877">
        <w:rPr>
          <w:i/>
        </w:rPr>
        <w:t xml:space="preserve"> </w:t>
      </w:r>
      <w:r w:rsidRPr="003B4064">
        <w:rPr>
          <w:strike/>
        </w:rPr>
        <w:t>and A</w:t>
      </w:r>
      <w:r w:rsidRPr="00381877">
        <w:rPr>
          <w:strike/>
        </w:rPr>
        <w:t xml:space="preserve">ASB 131 </w:t>
      </w:r>
      <w:r w:rsidRPr="00381877">
        <w:rPr>
          <w:i/>
          <w:strike/>
        </w:rPr>
        <w:t>Interests in Joint Ventures</w:t>
      </w:r>
      <w:r w:rsidRPr="00381877">
        <w:t>;</w:t>
      </w:r>
    </w:p>
    <w:p w:rsidR="00E4524A" w:rsidRPr="00381877" w:rsidRDefault="00E4524A" w:rsidP="00E4524A">
      <w:pPr>
        <w:pStyle w:val="BoldHanging2"/>
      </w:pPr>
      <w:r w:rsidRPr="00381877">
        <w:t>(b)</w:t>
      </w:r>
      <w:r w:rsidRPr="00381877">
        <w:tab/>
        <w:t>…</w:t>
      </w:r>
    </w:p>
    <w:p w:rsidR="00DD5A88" w:rsidRDefault="00DD5A88" w:rsidP="00DD5A88">
      <w:pPr>
        <w:pStyle w:val="NumPlain1"/>
      </w:pPr>
      <w:r w:rsidRPr="00381877">
        <w:t>In paragraph</w:t>
      </w:r>
      <w:r>
        <w:t>s</w:t>
      </w:r>
      <w:r w:rsidRPr="00381877">
        <w:t xml:space="preserve"> </w:t>
      </w:r>
      <w:r>
        <w:t xml:space="preserve">15.5.1 </w:t>
      </w:r>
      <w:r w:rsidRPr="00381877">
        <w:t>and</w:t>
      </w:r>
      <w:r>
        <w:t xml:space="preserve"> 15.5.2</w:t>
      </w:r>
      <w:r w:rsidRPr="00381877">
        <w:t xml:space="preserve">, </w:t>
      </w:r>
      <w:r>
        <w:t xml:space="preserve">‘jointly </w:t>
      </w:r>
      <w:r w:rsidRPr="00381877">
        <w:t>controlled entit</w:t>
      </w:r>
      <w:r>
        <w:t>ies</w:t>
      </w:r>
      <w:r w:rsidRPr="00381877">
        <w:t>’ is amended to ‘joint venture</w:t>
      </w:r>
      <w:r>
        <w:t>s</w:t>
      </w:r>
      <w:r w:rsidRPr="00381877">
        <w:t>’.</w:t>
      </w:r>
    </w:p>
    <w:p w:rsidR="008F387C" w:rsidRPr="00381877" w:rsidRDefault="008F387C" w:rsidP="008F387C">
      <w:pPr>
        <w:pStyle w:val="Heading2"/>
      </w:pPr>
      <w:r w:rsidRPr="00381877">
        <w:t>Amendments to AASB 1038</w:t>
      </w:r>
    </w:p>
    <w:p w:rsidR="008F387C" w:rsidRPr="00381877" w:rsidRDefault="007119A1" w:rsidP="008F387C">
      <w:pPr>
        <w:pStyle w:val="NumPlain1"/>
      </w:pPr>
      <w:r w:rsidRPr="00381877">
        <w:t xml:space="preserve">Paragraphs </w:t>
      </w:r>
      <w:r w:rsidR="00370659" w:rsidRPr="00381877">
        <w:t>10.5</w:t>
      </w:r>
      <w:r w:rsidR="00D74A02">
        <w:t>-</w:t>
      </w:r>
      <w:r w:rsidR="0026456B">
        <w:t>10.7</w:t>
      </w:r>
      <w:r w:rsidRPr="00381877">
        <w:t xml:space="preserve"> are amended as follows (new text is underlined and deleted text is struck through):</w:t>
      </w:r>
    </w:p>
    <w:p w:rsidR="00370659" w:rsidRPr="00381877" w:rsidRDefault="00370659" w:rsidP="00BF7727">
      <w:pPr>
        <w:pStyle w:val="BoldHanging1"/>
      </w:pPr>
      <w:r w:rsidRPr="00381877">
        <w:t>10.5</w:t>
      </w:r>
      <w:r w:rsidRPr="00381877">
        <w:tab/>
        <w:t>Investments in associates that:</w:t>
      </w:r>
    </w:p>
    <w:p w:rsidR="00370659" w:rsidRPr="00381877" w:rsidRDefault="00370659" w:rsidP="00BF7727">
      <w:pPr>
        <w:pStyle w:val="BoldHanging2"/>
      </w:pPr>
      <w:r w:rsidRPr="00381877">
        <w:t>(a)</w:t>
      </w:r>
      <w:r w:rsidRPr="00381877">
        <w:tab/>
        <w:t xml:space="preserve">are defined by AASB 128 </w:t>
      </w:r>
      <w:r w:rsidRPr="00381877">
        <w:rPr>
          <w:i/>
          <w:iCs/>
        </w:rPr>
        <w:t>Investments in Associates</w:t>
      </w:r>
      <w:r w:rsidR="00BF7727" w:rsidRPr="00381877">
        <w:rPr>
          <w:i/>
          <w:iCs/>
        </w:rPr>
        <w:t xml:space="preserve"> </w:t>
      </w:r>
      <w:r w:rsidR="00BF7727" w:rsidRPr="00381877">
        <w:rPr>
          <w:i/>
          <w:iCs/>
          <w:u w:val="single"/>
        </w:rPr>
        <w:t>and Joint Ventures</w:t>
      </w:r>
      <w:r w:rsidRPr="00381877">
        <w:t>;</w:t>
      </w:r>
    </w:p>
    <w:p w:rsidR="00370659" w:rsidRPr="00381877" w:rsidRDefault="00370659" w:rsidP="00BF7727">
      <w:pPr>
        <w:pStyle w:val="BoldHanging2"/>
      </w:pPr>
      <w:r w:rsidRPr="00381877">
        <w:t>(b)</w:t>
      </w:r>
      <w:r w:rsidRPr="00381877">
        <w:tab/>
      </w:r>
      <w:r w:rsidR="00BF7727" w:rsidRPr="00381877">
        <w:t xml:space="preserve">… </w:t>
      </w:r>
    </w:p>
    <w:p w:rsidR="00370659" w:rsidRPr="00381877" w:rsidRDefault="00370659" w:rsidP="00BF7727">
      <w:pPr>
        <w:pStyle w:val="PlainHanging1"/>
      </w:pPr>
      <w:r w:rsidRPr="00381877">
        <w:t>10.5.1</w:t>
      </w:r>
      <w:r w:rsidRPr="00381877">
        <w:tab/>
      </w:r>
      <w:r w:rsidR="00195754">
        <w:tab/>
      </w:r>
      <w:r w:rsidRPr="00381877">
        <w:t>An insurer applies AASB 128 to its investments in associates.  AASB</w:t>
      </w:r>
      <w:r w:rsidR="00A70661">
        <w:t> </w:t>
      </w:r>
      <w:r w:rsidRPr="00381877">
        <w:t>128 requires investments in associates to be accounted for using the equity method</w:t>
      </w:r>
      <w:r w:rsidR="002573C6" w:rsidRPr="00381877">
        <w:rPr>
          <w:u w:val="single"/>
        </w:rPr>
        <w:t xml:space="preserve">.  When </w:t>
      </w:r>
      <w:r w:rsidRPr="00381877">
        <w:rPr>
          <w:strike/>
        </w:rPr>
        <w:t xml:space="preserve">but it does not apply to </w:t>
      </w:r>
      <w:r w:rsidRPr="00381877">
        <w:t>investment</w:t>
      </w:r>
      <w:r w:rsidR="00767C87">
        <w:t>s</w:t>
      </w:r>
      <w:r w:rsidRPr="00381877">
        <w:t xml:space="preserve"> in associate</w:t>
      </w:r>
      <w:r w:rsidRPr="003B4064">
        <w:t>s</w:t>
      </w:r>
      <w:r w:rsidR="002573C6" w:rsidRPr="003B4064">
        <w:t xml:space="preserve"> </w:t>
      </w:r>
      <w:r w:rsidR="00767C87">
        <w:rPr>
          <w:u w:val="single"/>
        </w:rPr>
        <w:t>are</w:t>
      </w:r>
      <w:r w:rsidRPr="00381877">
        <w:t xml:space="preserve"> held by mutual funds, unit trusts and similar entities including investment-linked insurance</w:t>
      </w:r>
      <w:r w:rsidR="0056448B" w:rsidRPr="00381877">
        <w:t xml:space="preserve"> </w:t>
      </w:r>
      <w:r w:rsidRPr="00381877">
        <w:t>funds</w:t>
      </w:r>
      <w:r w:rsidR="0056448B" w:rsidRPr="00381877">
        <w:rPr>
          <w:u w:val="single"/>
        </w:rPr>
        <w:t xml:space="preserve">, </w:t>
      </w:r>
      <w:r w:rsidR="002573C6" w:rsidRPr="00381877">
        <w:rPr>
          <w:u w:val="single"/>
        </w:rPr>
        <w:t>AASB</w:t>
      </w:r>
      <w:r w:rsidR="00A70661">
        <w:rPr>
          <w:u w:val="single"/>
        </w:rPr>
        <w:t> </w:t>
      </w:r>
      <w:r w:rsidR="002573C6" w:rsidRPr="00381877">
        <w:rPr>
          <w:u w:val="single"/>
        </w:rPr>
        <w:t>128 permits the investments in those associates</w:t>
      </w:r>
      <w:r w:rsidR="0056448B" w:rsidRPr="00381877">
        <w:rPr>
          <w:u w:val="single"/>
        </w:rPr>
        <w:t xml:space="preserve"> </w:t>
      </w:r>
      <w:r w:rsidR="00767C87">
        <w:rPr>
          <w:u w:val="single"/>
        </w:rPr>
        <w:t xml:space="preserve">to be measured </w:t>
      </w:r>
      <w:r w:rsidR="0056448B" w:rsidRPr="00381877">
        <w:rPr>
          <w:u w:val="single"/>
        </w:rPr>
        <w:t>at fair value through profit or loss in accordance with AASB 9</w:t>
      </w:r>
      <w:r w:rsidR="002573C6" w:rsidRPr="00381877">
        <w:t xml:space="preserve"> </w:t>
      </w:r>
      <w:r w:rsidR="002573C6" w:rsidRPr="00381877">
        <w:rPr>
          <w:strike/>
        </w:rPr>
        <w:t>t</w:t>
      </w:r>
      <w:r w:rsidRPr="00381877">
        <w:rPr>
          <w:strike/>
        </w:rPr>
        <w:t>hat are treated under AASB</w:t>
      </w:r>
      <w:r w:rsidR="00A70661">
        <w:rPr>
          <w:strike/>
        </w:rPr>
        <w:t> </w:t>
      </w:r>
      <w:r w:rsidR="001E0D49">
        <w:rPr>
          <w:strike/>
        </w:rPr>
        <w:t>9</w:t>
      </w:r>
      <w:r w:rsidRPr="00381877">
        <w:rPr>
          <w:strike/>
        </w:rPr>
        <w:t xml:space="preserve"> and designated as “at fair value through profit or loss”</w:t>
      </w:r>
      <w:r w:rsidR="0056448B" w:rsidRPr="00381877">
        <w:t>.</w:t>
      </w:r>
    </w:p>
    <w:p w:rsidR="00311B49" w:rsidRPr="00381877" w:rsidRDefault="00311B49" w:rsidP="00311B49">
      <w:pPr>
        <w:pStyle w:val="BoldHanging1"/>
      </w:pPr>
      <w:r w:rsidRPr="00381877">
        <w:t>10.6</w:t>
      </w:r>
      <w:r w:rsidRPr="00381877">
        <w:tab/>
        <w:t xml:space="preserve">Venturers’ interests in </w:t>
      </w:r>
      <w:r w:rsidRPr="00381877">
        <w:rPr>
          <w:strike/>
        </w:rPr>
        <w:t>jointly controlled entities</w:t>
      </w:r>
      <w:r w:rsidRPr="00381877">
        <w:t xml:space="preserve"> </w:t>
      </w:r>
      <w:r w:rsidR="00370659" w:rsidRPr="00381877">
        <w:rPr>
          <w:u w:val="single"/>
        </w:rPr>
        <w:t xml:space="preserve">joint ventures </w:t>
      </w:r>
      <w:r w:rsidRPr="00381877">
        <w:t>that:</w:t>
      </w:r>
    </w:p>
    <w:p w:rsidR="00311B49" w:rsidRPr="00381877" w:rsidRDefault="00311B49" w:rsidP="00311B49">
      <w:pPr>
        <w:pStyle w:val="BoldHanging2"/>
      </w:pPr>
      <w:r w:rsidRPr="00381877">
        <w:t>(a)</w:t>
      </w:r>
      <w:r w:rsidRPr="00381877">
        <w:tab/>
        <w:t xml:space="preserve">are defined by </w:t>
      </w:r>
      <w:r w:rsidRPr="00381877">
        <w:rPr>
          <w:strike/>
        </w:rPr>
        <w:t xml:space="preserve">AASB 131 </w:t>
      </w:r>
      <w:r w:rsidRPr="00381877">
        <w:rPr>
          <w:i/>
          <w:strike/>
        </w:rPr>
        <w:t>Interests in Joint Ventures</w:t>
      </w:r>
      <w:r w:rsidR="001D1B30" w:rsidRPr="00381877">
        <w:rPr>
          <w:i/>
          <w:strike/>
        </w:rPr>
        <w:t xml:space="preserve"> </w:t>
      </w:r>
      <w:r w:rsidR="001D1B30" w:rsidRPr="00381877">
        <w:rPr>
          <w:u w:val="single"/>
        </w:rPr>
        <w:t>AASB 11</w:t>
      </w:r>
      <w:r w:rsidR="001D1B30" w:rsidRPr="00381877">
        <w:rPr>
          <w:i/>
          <w:u w:val="single"/>
        </w:rPr>
        <w:t xml:space="preserve"> Joint Arrangements</w:t>
      </w:r>
      <w:r w:rsidRPr="00381877">
        <w:t>;</w:t>
      </w:r>
    </w:p>
    <w:p w:rsidR="00311B49" w:rsidRPr="00381877" w:rsidRDefault="00311B49" w:rsidP="00311B49">
      <w:pPr>
        <w:pStyle w:val="BoldHanging2"/>
      </w:pPr>
      <w:r w:rsidRPr="00381877">
        <w:t>(b)</w:t>
      </w:r>
      <w:r w:rsidRPr="00381877">
        <w:tab/>
        <w:t>…</w:t>
      </w:r>
    </w:p>
    <w:p w:rsidR="00311B49" w:rsidRPr="00381877" w:rsidRDefault="00311B49" w:rsidP="00311B49">
      <w:pPr>
        <w:pStyle w:val="PlainHanging1"/>
      </w:pPr>
      <w:r w:rsidRPr="00381877">
        <w:lastRenderedPageBreak/>
        <w:t>10.6.1</w:t>
      </w:r>
      <w:r w:rsidRPr="00381877">
        <w:tab/>
      </w:r>
      <w:r w:rsidR="00195754">
        <w:tab/>
      </w:r>
      <w:r w:rsidRPr="00381877">
        <w:rPr>
          <w:strike/>
        </w:rPr>
        <w:t>Entities apply AASB 131 to interests in joint ventures.  AASB</w:t>
      </w:r>
      <w:r w:rsidR="00A70661">
        <w:rPr>
          <w:strike/>
        </w:rPr>
        <w:t> </w:t>
      </w:r>
      <w:r w:rsidRPr="00381877">
        <w:rPr>
          <w:strike/>
        </w:rPr>
        <w:t>131 requires investments in joint ventures to be</w:t>
      </w:r>
      <w:r w:rsidRPr="00381877">
        <w:t xml:space="preserve"> </w:t>
      </w:r>
      <w:r w:rsidRPr="00381877">
        <w:rPr>
          <w:strike/>
        </w:rPr>
        <w:t>proportionately consolidated or to be accounted for</w:t>
      </w:r>
      <w:r w:rsidRPr="00381877">
        <w:t xml:space="preserve"> </w:t>
      </w:r>
      <w:r w:rsidRPr="00767C87">
        <w:rPr>
          <w:strike/>
        </w:rPr>
        <w:t>using the equity metho</w:t>
      </w:r>
      <w:r w:rsidR="00EA03E3">
        <w:rPr>
          <w:strike/>
        </w:rPr>
        <w:t>d.</w:t>
      </w:r>
      <w:r w:rsidR="00EA03E3">
        <w:t xml:space="preserve"> </w:t>
      </w:r>
      <w:r w:rsidR="00AA4626" w:rsidRPr="00381877">
        <w:rPr>
          <w:u w:val="single"/>
        </w:rPr>
        <w:t xml:space="preserve"> </w:t>
      </w:r>
      <w:r w:rsidR="00767C87" w:rsidRPr="00381877">
        <w:rPr>
          <w:u w:val="single"/>
        </w:rPr>
        <w:t xml:space="preserve">AASB 11 requires a joint </w:t>
      </w:r>
      <w:proofErr w:type="spellStart"/>
      <w:r w:rsidR="00767C87" w:rsidRPr="00381877">
        <w:rPr>
          <w:u w:val="single"/>
        </w:rPr>
        <w:t>venturer</w:t>
      </w:r>
      <w:proofErr w:type="spellEnd"/>
      <w:r w:rsidR="00767C87" w:rsidRPr="00381877">
        <w:rPr>
          <w:u w:val="single"/>
        </w:rPr>
        <w:t xml:space="preserve"> to recognise its interest in a joint venture as an investment and to account for that investment </w:t>
      </w:r>
      <w:r w:rsidR="00767C87">
        <w:rPr>
          <w:u w:val="single"/>
        </w:rPr>
        <w:t>using the equity method i</w:t>
      </w:r>
      <w:r w:rsidR="00767C87" w:rsidRPr="00381877">
        <w:rPr>
          <w:u w:val="single"/>
        </w:rPr>
        <w:t>n accordance</w:t>
      </w:r>
      <w:r w:rsidR="00767C87">
        <w:rPr>
          <w:u w:val="single"/>
        </w:rPr>
        <w:t xml:space="preserve"> </w:t>
      </w:r>
      <w:r w:rsidR="00AA4626" w:rsidRPr="00381877">
        <w:rPr>
          <w:u w:val="single"/>
        </w:rPr>
        <w:t>with AASB 128</w:t>
      </w:r>
      <w:r w:rsidR="0056448B" w:rsidRPr="00381877">
        <w:rPr>
          <w:u w:val="single"/>
        </w:rPr>
        <w:t xml:space="preserve"> unless exempted from applying that method</w:t>
      </w:r>
      <w:r w:rsidRPr="003B4064">
        <w:rPr>
          <w:u w:val="single"/>
        </w:rPr>
        <w:t>.</w:t>
      </w:r>
      <w:r w:rsidRPr="00381877">
        <w:t xml:space="preserve">  </w:t>
      </w:r>
      <w:r w:rsidRPr="00381877">
        <w:rPr>
          <w:strike/>
        </w:rPr>
        <w:t>However, AASB 131</w:t>
      </w:r>
      <w:r w:rsidR="00A502E8" w:rsidRPr="00381877">
        <w:rPr>
          <w:strike/>
        </w:rPr>
        <w:t xml:space="preserve"> </w:t>
      </w:r>
      <w:r w:rsidRPr="00381877">
        <w:rPr>
          <w:strike/>
        </w:rPr>
        <w:t>does</w:t>
      </w:r>
      <w:r w:rsidR="00370659" w:rsidRPr="00381877">
        <w:rPr>
          <w:strike/>
        </w:rPr>
        <w:t xml:space="preserve"> </w:t>
      </w:r>
      <w:r w:rsidRPr="00381877">
        <w:rPr>
          <w:strike/>
        </w:rPr>
        <w:t>not apply to venturers’ interests in jointly controlled entitie</w:t>
      </w:r>
      <w:r w:rsidR="00EA03E3">
        <w:rPr>
          <w:strike/>
        </w:rPr>
        <w:t>s held by</w:t>
      </w:r>
      <w:r w:rsidRPr="00381877">
        <w:t xml:space="preserve"> </w:t>
      </w:r>
      <w:r w:rsidR="00A502E8" w:rsidRPr="00381877">
        <w:rPr>
          <w:u w:val="single"/>
        </w:rPr>
        <w:t xml:space="preserve">AASB 128 permits </w:t>
      </w:r>
      <w:r w:rsidRPr="00381877">
        <w:t xml:space="preserve">mutual funds, unit trusts and similar entities including investment-linked insurance funds </w:t>
      </w:r>
      <w:r w:rsidR="00AA4626" w:rsidRPr="00381877">
        <w:rPr>
          <w:u w:val="single"/>
        </w:rPr>
        <w:t>to measure investments in joint ventures</w:t>
      </w:r>
      <w:r w:rsidR="00A502E8" w:rsidRPr="00381877">
        <w:rPr>
          <w:u w:val="single"/>
        </w:rPr>
        <w:t xml:space="preserve"> at fair value through profit </w:t>
      </w:r>
      <w:r w:rsidR="00943346">
        <w:rPr>
          <w:u w:val="single"/>
        </w:rPr>
        <w:t>or</w:t>
      </w:r>
      <w:r w:rsidR="00A502E8" w:rsidRPr="00381877">
        <w:rPr>
          <w:u w:val="single"/>
        </w:rPr>
        <w:t xml:space="preserve"> loss in accordance with AASB 9</w:t>
      </w:r>
      <w:r w:rsidR="00AA4626" w:rsidRPr="00F24A2D">
        <w:rPr>
          <w:strike/>
        </w:rPr>
        <w:t xml:space="preserve"> </w:t>
      </w:r>
      <w:r w:rsidRPr="00381877">
        <w:rPr>
          <w:strike/>
        </w:rPr>
        <w:t>that are treated under AASB</w:t>
      </w:r>
      <w:r w:rsidR="001E0D49">
        <w:rPr>
          <w:strike/>
        </w:rPr>
        <w:t> 9</w:t>
      </w:r>
      <w:r w:rsidRPr="00381877">
        <w:rPr>
          <w:strike/>
        </w:rPr>
        <w:t xml:space="preserve"> and designated as “at fair value through profit or loss”</w:t>
      </w:r>
      <w:r w:rsidRPr="00381877">
        <w:t xml:space="preserve">.  </w:t>
      </w:r>
    </w:p>
    <w:p w:rsidR="00311B49" w:rsidRPr="00381877" w:rsidRDefault="00311B49" w:rsidP="00311B49">
      <w:pPr>
        <w:pStyle w:val="BoldHanging1"/>
      </w:pPr>
      <w:r w:rsidRPr="00381877">
        <w:t>10.7</w:t>
      </w:r>
      <w:r w:rsidRPr="00381877">
        <w:tab/>
        <w:t xml:space="preserve">When preparing </w:t>
      </w:r>
      <w:r w:rsidRPr="00381877">
        <w:rPr>
          <w:i/>
          <w:iCs/>
        </w:rPr>
        <w:t>separate financial statements</w:t>
      </w:r>
      <w:r w:rsidRPr="00381877">
        <w:t xml:space="preserve">, those investments in subsidiaries, </w:t>
      </w:r>
      <w:r w:rsidR="00EA03E3" w:rsidRPr="00381877">
        <w:rPr>
          <w:strike/>
        </w:rPr>
        <w:t xml:space="preserve">jointly controlled entities </w:t>
      </w:r>
      <w:r w:rsidR="00EA03E3" w:rsidRPr="00381877">
        <w:rPr>
          <w:u w:val="single"/>
        </w:rPr>
        <w:t>joint ventures</w:t>
      </w:r>
      <w:r w:rsidRPr="00381877">
        <w:t xml:space="preserve"> and associates that:</w:t>
      </w:r>
    </w:p>
    <w:p w:rsidR="00311B49" w:rsidRPr="00381877" w:rsidRDefault="00311B49" w:rsidP="00311B49">
      <w:pPr>
        <w:pStyle w:val="BoldHanging2"/>
      </w:pPr>
      <w:r w:rsidRPr="00381877">
        <w:t>(a)</w:t>
      </w:r>
      <w:r w:rsidRPr="00381877">
        <w:tab/>
        <w:t xml:space="preserve">are within the scope of AASB 127 </w:t>
      </w:r>
      <w:r w:rsidRPr="00A432C4">
        <w:rPr>
          <w:i/>
          <w:strike/>
        </w:rPr>
        <w:t>Consolidated and</w:t>
      </w:r>
      <w:r w:rsidRPr="00A432C4">
        <w:rPr>
          <w:i/>
        </w:rPr>
        <w:t xml:space="preserve"> Separate Financial Statements</w:t>
      </w:r>
      <w:r w:rsidRPr="00381877">
        <w:t>;</w:t>
      </w:r>
    </w:p>
    <w:p w:rsidR="00311B49" w:rsidRPr="00381877" w:rsidRDefault="00311B49" w:rsidP="00311B49">
      <w:pPr>
        <w:pStyle w:val="BoldHanging2"/>
      </w:pPr>
      <w:r w:rsidRPr="00381877">
        <w:t>(b)</w:t>
      </w:r>
      <w:r w:rsidRPr="00381877">
        <w:tab/>
      </w:r>
      <w:r w:rsidR="001D1B30" w:rsidRPr="00381877">
        <w:t>…</w:t>
      </w:r>
    </w:p>
    <w:p w:rsidR="0026456B" w:rsidRDefault="0026456B" w:rsidP="0026456B">
      <w:pPr>
        <w:pStyle w:val="NumPlain1"/>
      </w:pPr>
      <w:r w:rsidRPr="00381877">
        <w:t>In paragraph</w:t>
      </w:r>
      <w:r>
        <w:t>s</w:t>
      </w:r>
      <w:r w:rsidRPr="00381877">
        <w:t xml:space="preserve"> </w:t>
      </w:r>
      <w:r>
        <w:t xml:space="preserve">10.7.1 </w:t>
      </w:r>
      <w:r w:rsidRPr="00381877">
        <w:t>and</w:t>
      </w:r>
      <w:r>
        <w:t xml:space="preserve"> 10.7.2</w:t>
      </w:r>
      <w:r w:rsidRPr="00381877">
        <w:t xml:space="preserve">, </w:t>
      </w:r>
      <w:r>
        <w:t xml:space="preserve">‘jointly </w:t>
      </w:r>
      <w:r w:rsidRPr="00381877">
        <w:t>controlled entit</w:t>
      </w:r>
      <w:r>
        <w:t>ies</w:t>
      </w:r>
      <w:r w:rsidRPr="00381877">
        <w:t>’ is amended to ‘joint venture</w:t>
      </w:r>
      <w:r>
        <w:t>s</w:t>
      </w:r>
      <w:r w:rsidRPr="00381877">
        <w:t>’.</w:t>
      </w:r>
    </w:p>
    <w:p w:rsidR="00610CBF" w:rsidRPr="00381877" w:rsidRDefault="00610CBF">
      <w:pPr>
        <w:pStyle w:val="Heading2"/>
      </w:pPr>
      <w:r w:rsidRPr="00381877">
        <w:t xml:space="preserve">Amendments to </w:t>
      </w:r>
      <w:bookmarkStart w:id="23" w:name="StndNo2"/>
      <w:r w:rsidRPr="00381877">
        <w:t>Interpretation 5</w:t>
      </w:r>
      <w:bookmarkEnd w:id="23"/>
    </w:p>
    <w:p w:rsidR="007D0147" w:rsidRPr="00381877" w:rsidRDefault="007D0147" w:rsidP="007D0147">
      <w:pPr>
        <w:pStyle w:val="NumPlain1"/>
      </w:pPr>
      <w:r w:rsidRPr="00381877">
        <w:t>Paragraphs 8 and 9 are amended as follows</w:t>
      </w:r>
      <w:r w:rsidR="002A4AD7" w:rsidRPr="00381877">
        <w:t xml:space="preserve"> (new text is underlined and deleted text is struck through):</w:t>
      </w:r>
    </w:p>
    <w:p w:rsidR="007D0147" w:rsidRPr="00381877" w:rsidRDefault="007D0147" w:rsidP="007D0147">
      <w:pPr>
        <w:pStyle w:val="PlainHanging1"/>
      </w:pPr>
      <w:r w:rsidRPr="00381877">
        <w:t>8</w:t>
      </w:r>
      <w:r w:rsidRPr="00381877">
        <w:tab/>
        <w:t>The contributor shall determine whether it has control</w:t>
      </w:r>
      <w:r w:rsidRPr="00381877">
        <w:rPr>
          <w:strike/>
        </w:rPr>
        <w:t>,</w:t>
      </w:r>
      <w:r w:rsidRPr="00381877">
        <w:t xml:space="preserve"> </w:t>
      </w:r>
      <w:r w:rsidRPr="00381877">
        <w:rPr>
          <w:u w:val="single"/>
        </w:rPr>
        <w:t>or</w:t>
      </w:r>
      <w:r w:rsidRPr="00381877">
        <w:t xml:space="preserve"> joint control </w:t>
      </w:r>
      <w:r w:rsidRPr="00381877">
        <w:rPr>
          <w:u w:val="single"/>
        </w:rPr>
        <w:t>of,</w:t>
      </w:r>
      <w:r w:rsidRPr="00381877">
        <w:t xml:space="preserve"> or significan</w:t>
      </w:r>
      <w:r w:rsidR="00E62D5B">
        <w:t>t</w:t>
      </w:r>
      <w:r w:rsidRPr="00381877">
        <w:t xml:space="preserve"> influence over</w:t>
      </w:r>
      <w:r w:rsidRPr="00381877">
        <w:rPr>
          <w:u w:val="single"/>
        </w:rPr>
        <w:t>,</w:t>
      </w:r>
      <w:r w:rsidRPr="00381877">
        <w:t xml:space="preserve"> the fund by reference to </w:t>
      </w:r>
      <w:r w:rsidR="00EA03E3" w:rsidRPr="00381877">
        <w:rPr>
          <w:strike/>
        </w:rPr>
        <w:t>AASB 127</w:t>
      </w:r>
      <w:r w:rsidR="00EA03E3" w:rsidRPr="00294A79">
        <w:t xml:space="preserve"> </w:t>
      </w:r>
      <w:r w:rsidR="00832964" w:rsidRPr="00381877">
        <w:rPr>
          <w:u w:val="single"/>
        </w:rPr>
        <w:t>AASB 10</w:t>
      </w:r>
      <w:r w:rsidR="00832964">
        <w:rPr>
          <w:u w:val="single"/>
        </w:rPr>
        <w:t xml:space="preserve"> </w:t>
      </w:r>
      <w:r w:rsidR="00EA03E3" w:rsidRPr="00381877">
        <w:rPr>
          <w:i/>
        </w:rPr>
        <w:t xml:space="preserve">Consolidated </w:t>
      </w:r>
      <w:r w:rsidR="00EA03E3" w:rsidRPr="00381877">
        <w:rPr>
          <w:i/>
          <w:strike/>
        </w:rPr>
        <w:t>and</w:t>
      </w:r>
      <w:r w:rsidR="00EA03E3" w:rsidRPr="00381877">
        <w:rPr>
          <w:i/>
        </w:rPr>
        <w:t xml:space="preserve"> </w:t>
      </w:r>
      <w:r w:rsidR="00EA03E3" w:rsidRPr="00381877">
        <w:rPr>
          <w:i/>
          <w:strike/>
        </w:rPr>
        <w:t xml:space="preserve">Separate </w:t>
      </w:r>
      <w:r w:rsidR="00EA03E3" w:rsidRPr="00381877">
        <w:rPr>
          <w:i/>
        </w:rPr>
        <w:t>Financial Statements</w:t>
      </w:r>
      <w:r w:rsidR="00EA03E3" w:rsidRPr="00381877">
        <w:t xml:space="preserve">, </w:t>
      </w:r>
      <w:r w:rsidR="00EA03E3" w:rsidRPr="00381877">
        <w:rPr>
          <w:u w:val="single"/>
        </w:rPr>
        <w:t xml:space="preserve">AASB 11 </w:t>
      </w:r>
      <w:r w:rsidR="00EA03E3" w:rsidRPr="00381877">
        <w:rPr>
          <w:i/>
          <w:u w:val="single"/>
        </w:rPr>
        <w:t>Joint Arrangements</w:t>
      </w:r>
      <w:r w:rsidR="00EA03E3" w:rsidRPr="00294A79">
        <w:rPr>
          <w:u w:val="single"/>
        </w:rPr>
        <w:t xml:space="preserve"> and</w:t>
      </w:r>
      <w:r w:rsidR="00EA03E3">
        <w:t xml:space="preserve"> </w:t>
      </w:r>
      <w:r w:rsidR="00EA03E3" w:rsidRPr="00381877">
        <w:t xml:space="preserve">AASB 128 </w:t>
      </w:r>
      <w:r w:rsidR="00EA03E3" w:rsidRPr="00381877">
        <w:rPr>
          <w:i/>
        </w:rPr>
        <w:t>Investments in Associates</w:t>
      </w:r>
      <w:r w:rsidR="00EA03E3" w:rsidRPr="00381877">
        <w:t xml:space="preserve"> </w:t>
      </w:r>
      <w:r w:rsidR="00EA03E3" w:rsidRPr="00381877">
        <w:rPr>
          <w:i/>
          <w:u w:val="single"/>
        </w:rPr>
        <w:t>and Joint Ventures</w:t>
      </w:r>
      <w:r w:rsidR="009443BE" w:rsidRPr="0050491D">
        <w:rPr>
          <w:strike/>
        </w:rPr>
        <w:t>,</w:t>
      </w:r>
      <w:r w:rsidR="00EA03E3" w:rsidRPr="003B4064">
        <w:rPr>
          <w:i/>
          <w:strike/>
        </w:rPr>
        <w:t xml:space="preserve"> </w:t>
      </w:r>
      <w:r w:rsidR="00EA03E3" w:rsidRPr="009443BE">
        <w:rPr>
          <w:strike/>
        </w:rPr>
        <w:t>A</w:t>
      </w:r>
      <w:r w:rsidR="00EA03E3" w:rsidRPr="00381877">
        <w:rPr>
          <w:strike/>
        </w:rPr>
        <w:t xml:space="preserve">ASB 131 </w:t>
      </w:r>
      <w:r w:rsidR="00EA03E3" w:rsidRPr="00381877">
        <w:rPr>
          <w:i/>
          <w:strike/>
        </w:rPr>
        <w:t>Interests in Joint Ventures</w:t>
      </w:r>
      <w:r w:rsidR="00EA03E3" w:rsidRPr="00381877">
        <w:rPr>
          <w:strike/>
        </w:rPr>
        <w:t xml:space="preserve"> </w:t>
      </w:r>
      <w:r w:rsidRPr="00381877">
        <w:rPr>
          <w:strike/>
        </w:rPr>
        <w:t xml:space="preserve">and </w:t>
      </w:r>
      <w:r w:rsidR="009443BE">
        <w:rPr>
          <w:strike/>
        </w:rPr>
        <w:t xml:space="preserve">UIG </w:t>
      </w:r>
      <w:r w:rsidRPr="00381877">
        <w:rPr>
          <w:strike/>
        </w:rPr>
        <w:t>Interpretation 112</w:t>
      </w:r>
      <w:r w:rsidR="009443BE">
        <w:rPr>
          <w:strike/>
        </w:rPr>
        <w:t xml:space="preserve"> </w:t>
      </w:r>
      <w:r w:rsidR="009443BE">
        <w:rPr>
          <w:i/>
          <w:strike/>
        </w:rPr>
        <w:t>Consolidation – Special Purpose Entities</w:t>
      </w:r>
      <w:r w:rsidRPr="00381877">
        <w:t>.  If it does, the contributor shall account for its interest in the fund in accordance with those Standards.</w:t>
      </w:r>
    </w:p>
    <w:p w:rsidR="007D0147" w:rsidRPr="00381877" w:rsidRDefault="007D0147" w:rsidP="007D0147">
      <w:pPr>
        <w:pStyle w:val="PlainHanging1"/>
      </w:pPr>
      <w:r w:rsidRPr="00381877">
        <w:t>9</w:t>
      </w:r>
      <w:r w:rsidRPr="00381877">
        <w:tab/>
        <w:t>If a contributor does not have control</w:t>
      </w:r>
      <w:r w:rsidRPr="00381877">
        <w:rPr>
          <w:strike/>
        </w:rPr>
        <w:t>,</w:t>
      </w:r>
      <w:r w:rsidRPr="00381877">
        <w:t xml:space="preserve"> </w:t>
      </w:r>
      <w:r w:rsidRPr="00381877">
        <w:rPr>
          <w:u w:val="single"/>
        </w:rPr>
        <w:t>or</w:t>
      </w:r>
      <w:r w:rsidRPr="00381877">
        <w:t xml:space="preserve"> joint control </w:t>
      </w:r>
      <w:r w:rsidRPr="00381877">
        <w:rPr>
          <w:u w:val="single"/>
        </w:rPr>
        <w:t>of,</w:t>
      </w:r>
      <w:r w:rsidRPr="00381877">
        <w:t xml:space="preserve"> or significan</w:t>
      </w:r>
      <w:r w:rsidR="00E62D5B">
        <w:t>t</w:t>
      </w:r>
      <w:r w:rsidRPr="00381877">
        <w:t xml:space="preserve"> influence over</w:t>
      </w:r>
      <w:r w:rsidRPr="00381877">
        <w:rPr>
          <w:u w:val="single"/>
        </w:rPr>
        <w:t>,</w:t>
      </w:r>
      <w:r w:rsidRPr="00381877">
        <w:t xml:space="preserve"> the fund, the contributor shall recognise the right to receive reimbursement from the fund as a reimbursement in accordance with AASB 137</w:t>
      </w:r>
      <w:r w:rsidR="009443BE">
        <w:t xml:space="preserve"> </w:t>
      </w:r>
      <w:r w:rsidR="009443BE">
        <w:rPr>
          <w:i/>
        </w:rPr>
        <w:t xml:space="preserve">Provisions, </w:t>
      </w:r>
      <w:r w:rsidR="009443BE">
        <w:rPr>
          <w:i/>
        </w:rPr>
        <w:lastRenderedPageBreak/>
        <w:t>Contingent Liabilities and Contingent Assets</w:t>
      </w:r>
      <w:r w:rsidRPr="00381877">
        <w:t>.  This reimbursement shall be measured at the lower of:</w:t>
      </w:r>
    </w:p>
    <w:p w:rsidR="007D0147" w:rsidRPr="00381877" w:rsidRDefault="002A4AD7" w:rsidP="002A4AD7">
      <w:pPr>
        <w:pStyle w:val="PlainHanging2"/>
      </w:pPr>
      <w:r w:rsidRPr="00381877">
        <w:t>(a)</w:t>
      </w:r>
      <w:r w:rsidRPr="00381877">
        <w:tab/>
      </w:r>
      <w:r w:rsidR="007D0147" w:rsidRPr="00381877">
        <w:t>...</w:t>
      </w:r>
    </w:p>
    <w:p w:rsidR="00832964" w:rsidRDefault="00832964" w:rsidP="007D0147">
      <w:pPr>
        <w:pStyle w:val="NumPlain1"/>
      </w:pPr>
      <w:r>
        <w:t>The heading ‘Effective Date of IFRIC 5’ before paragraph 14 is amended to ‘Effective Date’.</w:t>
      </w:r>
    </w:p>
    <w:p w:rsidR="007D0147" w:rsidRPr="00381877" w:rsidRDefault="007D0147" w:rsidP="007D0147">
      <w:pPr>
        <w:pStyle w:val="NumPlain1"/>
      </w:pPr>
      <w:r w:rsidRPr="00381877">
        <w:t>Para</w:t>
      </w:r>
      <w:r w:rsidR="00151D28">
        <w:t>graph 14B is added as follows:</w:t>
      </w:r>
    </w:p>
    <w:p w:rsidR="00610CBF" w:rsidRPr="00381877" w:rsidRDefault="007D0147" w:rsidP="007D0147">
      <w:pPr>
        <w:pStyle w:val="PlainHanging1"/>
        <w:rPr>
          <w:u w:val="thick"/>
        </w:rPr>
      </w:pPr>
      <w:r w:rsidRPr="00381877">
        <w:t>14B</w:t>
      </w:r>
      <w:r w:rsidRPr="00381877">
        <w:tab/>
        <w:t>AASB </w:t>
      </w:r>
      <w:r w:rsidR="001C6DF5">
        <w:t>2011-7</w:t>
      </w:r>
      <w:r w:rsidRPr="00381877">
        <w:t xml:space="preserve"> </w:t>
      </w:r>
      <w:r w:rsidRPr="00381877">
        <w:rPr>
          <w:i/>
        </w:rPr>
        <w:t xml:space="preserve">Amendments to Australian Accounting Standards arising from </w:t>
      </w:r>
      <w:r w:rsidR="008F42C8">
        <w:rPr>
          <w:i/>
        </w:rPr>
        <w:t>t</w:t>
      </w:r>
      <w:r w:rsidRPr="00381877">
        <w:rPr>
          <w:i/>
        </w:rPr>
        <w:t xml:space="preserve">he Consolidation and Joint Arrangements </w:t>
      </w:r>
      <w:r w:rsidR="00121D72">
        <w:rPr>
          <w:i/>
        </w:rPr>
        <w:t>Standards</w:t>
      </w:r>
      <w:r w:rsidRPr="00381877">
        <w:t xml:space="preserve">, issued in </w:t>
      </w:r>
      <w:r w:rsidR="00216AAC">
        <w:t>August</w:t>
      </w:r>
      <w:r w:rsidR="00216AAC" w:rsidRPr="00381877">
        <w:t> </w:t>
      </w:r>
      <w:r w:rsidRPr="00381877">
        <w:t>2011, amended paragraphs 8 and 9.  An entity shall apply those amendments when it applies AASB 10 and AASB 11.</w:t>
      </w:r>
    </w:p>
    <w:p w:rsidR="00225CD4" w:rsidRPr="00381877" w:rsidRDefault="00225CD4" w:rsidP="00225CD4">
      <w:pPr>
        <w:pStyle w:val="Heading2"/>
      </w:pPr>
      <w:r w:rsidRPr="00381877">
        <w:t>Amendments to Interpretation 9</w:t>
      </w:r>
    </w:p>
    <w:p w:rsidR="00E43524" w:rsidRPr="00381877" w:rsidRDefault="00E43524" w:rsidP="00E43524">
      <w:pPr>
        <w:pStyle w:val="NumPlain1"/>
        <w:autoSpaceDE w:val="0"/>
        <w:autoSpaceDN w:val="0"/>
        <w:adjustRightInd w:val="0"/>
        <w:spacing w:line="240" w:lineRule="auto"/>
        <w:rPr>
          <w:lang w:eastAsia="en-AU"/>
        </w:rPr>
      </w:pPr>
      <w:r w:rsidRPr="00381877">
        <w:rPr>
          <w:lang w:eastAsia="en-AU"/>
        </w:rPr>
        <w:t>In paragraph 5(c)</w:t>
      </w:r>
      <w:r w:rsidR="009443BE">
        <w:rPr>
          <w:lang w:eastAsia="en-AU"/>
        </w:rPr>
        <w:t>,</w:t>
      </w:r>
      <w:r w:rsidRPr="00381877">
        <w:rPr>
          <w:lang w:eastAsia="en-AU"/>
        </w:rPr>
        <w:t xml:space="preserve"> </w:t>
      </w:r>
      <w:r w:rsidR="009443BE">
        <w:rPr>
          <w:lang w:eastAsia="en-AU"/>
        </w:rPr>
        <w:t>‘</w:t>
      </w:r>
      <w:r w:rsidRPr="00381877">
        <w:rPr>
          <w:lang w:eastAsia="en-AU"/>
        </w:rPr>
        <w:t xml:space="preserve">AASB 131 </w:t>
      </w:r>
      <w:r w:rsidRPr="00381877">
        <w:rPr>
          <w:i/>
          <w:lang w:eastAsia="en-AU"/>
        </w:rPr>
        <w:t>Interests in Joint Ventures</w:t>
      </w:r>
      <w:r w:rsidRPr="00381877">
        <w:rPr>
          <w:lang w:eastAsia="en-AU"/>
        </w:rPr>
        <w:t xml:space="preserve">’ is amended to </w:t>
      </w:r>
      <w:r w:rsidR="009443BE">
        <w:rPr>
          <w:lang w:eastAsia="en-AU"/>
        </w:rPr>
        <w:t>‘</w:t>
      </w:r>
      <w:r w:rsidRPr="00381877">
        <w:rPr>
          <w:lang w:eastAsia="en-AU"/>
        </w:rPr>
        <w:t xml:space="preserve">AASB 11 </w:t>
      </w:r>
      <w:r w:rsidRPr="00381877">
        <w:rPr>
          <w:i/>
          <w:lang w:eastAsia="en-AU"/>
        </w:rPr>
        <w:t>Joint Arrangements</w:t>
      </w:r>
      <w:r w:rsidRPr="00381877">
        <w:rPr>
          <w:lang w:eastAsia="en-AU"/>
        </w:rPr>
        <w:t>’.</w:t>
      </w:r>
    </w:p>
    <w:p w:rsidR="00677DF9" w:rsidRPr="00381877" w:rsidRDefault="00677DF9" w:rsidP="00677DF9">
      <w:pPr>
        <w:pStyle w:val="NumPlain1"/>
      </w:pPr>
      <w:r w:rsidRPr="00381877">
        <w:t>Par</w:t>
      </w:r>
      <w:r w:rsidR="00151D28">
        <w:t>agraph 12 is added as follows:</w:t>
      </w:r>
    </w:p>
    <w:p w:rsidR="00677DF9" w:rsidRPr="00381877" w:rsidRDefault="00677DF9" w:rsidP="00677DF9">
      <w:pPr>
        <w:pStyle w:val="PlainHanging1"/>
        <w:rPr>
          <w:u w:val="thick"/>
        </w:rPr>
      </w:pPr>
      <w:r w:rsidRPr="00381877">
        <w:t>12</w:t>
      </w:r>
      <w:r w:rsidRPr="00381877">
        <w:tab/>
        <w:t>AASB </w:t>
      </w:r>
      <w:r w:rsidR="001C6DF5">
        <w:t>2011-7</w:t>
      </w:r>
      <w:r w:rsidRPr="00381877">
        <w:t xml:space="preserve"> </w:t>
      </w:r>
      <w:r w:rsidRPr="00381877">
        <w:rPr>
          <w:i/>
        </w:rPr>
        <w:t xml:space="preserve">Amendments to Australian Accounting Standards arising from </w:t>
      </w:r>
      <w:r w:rsidR="008F42C8">
        <w:rPr>
          <w:i/>
        </w:rPr>
        <w:t>t</w:t>
      </w:r>
      <w:r w:rsidRPr="00381877">
        <w:rPr>
          <w:i/>
        </w:rPr>
        <w:t xml:space="preserve">he Consolidation and Joint Arrangements </w:t>
      </w:r>
      <w:r w:rsidR="00121D72">
        <w:rPr>
          <w:i/>
        </w:rPr>
        <w:t>Standards</w:t>
      </w:r>
      <w:r w:rsidRPr="00381877">
        <w:t xml:space="preserve">, issued in </w:t>
      </w:r>
      <w:r w:rsidR="00216AAC">
        <w:t>August</w:t>
      </w:r>
      <w:r w:rsidR="00216AAC" w:rsidRPr="00381877">
        <w:t> </w:t>
      </w:r>
      <w:r w:rsidRPr="00381877">
        <w:t>2011, amended paragraph</w:t>
      </w:r>
      <w:r w:rsidR="00B85A82">
        <w:t> </w:t>
      </w:r>
      <w:r w:rsidRPr="00381877">
        <w:t>5(c).  An entity shall apply that amendment when it applies AASB 11.</w:t>
      </w:r>
    </w:p>
    <w:p w:rsidR="00225CD4" w:rsidRPr="00381877" w:rsidRDefault="00225CD4" w:rsidP="00225CD4">
      <w:pPr>
        <w:pStyle w:val="Heading2"/>
      </w:pPr>
      <w:r w:rsidRPr="00381877">
        <w:t>Amendment to Interpretation 16</w:t>
      </w:r>
    </w:p>
    <w:p w:rsidR="00677DF9" w:rsidRPr="00381877" w:rsidRDefault="00677DF9" w:rsidP="00677DF9">
      <w:pPr>
        <w:pStyle w:val="NumPlain1"/>
      </w:pPr>
      <w:r w:rsidRPr="00381877">
        <w:t>The footnote to paragraph 2 is amended as follows</w:t>
      </w:r>
      <w:r w:rsidR="002A4AD7" w:rsidRPr="00381877">
        <w:t xml:space="preserve"> (new text is underlined and deleted text is struck through):</w:t>
      </w:r>
      <w:r w:rsidRPr="00381877">
        <w:t xml:space="preserve"> </w:t>
      </w:r>
    </w:p>
    <w:p w:rsidR="00225CD4" w:rsidRPr="002A4AD7" w:rsidRDefault="009443BE" w:rsidP="002A4AD7">
      <w:pPr>
        <w:pStyle w:val="PlainHanging1"/>
        <w:rPr>
          <w:u w:val="single"/>
        </w:rPr>
      </w:pPr>
      <w:r>
        <w:t>1</w:t>
      </w:r>
      <w:r w:rsidR="00677DF9" w:rsidRPr="00381877">
        <w:tab/>
        <w:t xml:space="preserve">This will be the case for consolidated financial statements, financial statements in which investments </w:t>
      </w:r>
      <w:r w:rsidR="00677DF9" w:rsidRPr="00381877">
        <w:rPr>
          <w:u w:val="single"/>
        </w:rPr>
        <w:t>such as associates or joint ventures</w:t>
      </w:r>
      <w:r w:rsidR="00677DF9" w:rsidRPr="00381877">
        <w:t xml:space="preserve"> are accounted for using the equity method</w:t>
      </w:r>
      <w:r w:rsidR="00677DF9" w:rsidRPr="00381877">
        <w:rPr>
          <w:strike/>
        </w:rPr>
        <w:t xml:space="preserve">, financial statements in which venturers’ interests in joint ventures are proportionately consolidated (subject to change as proposed in ED 157 </w:t>
      </w:r>
      <w:r w:rsidR="00677DF9" w:rsidRPr="00381877">
        <w:rPr>
          <w:i/>
          <w:iCs/>
          <w:strike/>
        </w:rPr>
        <w:t>Joint Arrangements</w:t>
      </w:r>
      <w:r w:rsidR="00677DF9" w:rsidRPr="00381877">
        <w:rPr>
          <w:strike/>
        </w:rPr>
        <w:t xml:space="preserve"> published by the Australian Accounting Standards Board, being equivalent to ED</w:t>
      </w:r>
      <w:r>
        <w:rPr>
          <w:strike/>
        </w:rPr>
        <w:t> </w:t>
      </w:r>
      <w:r w:rsidR="00677DF9" w:rsidRPr="00381877">
        <w:rPr>
          <w:strike/>
        </w:rPr>
        <w:t xml:space="preserve">9 </w:t>
      </w:r>
      <w:r w:rsidR="00677DF9" w:rsidRPr="00381877">
        <w:rPr>
          <w:i/>
          <w:strike/>
        </w:rPr>
        <w:t xml:space="preserve">Joint </w:t>
      </w:r>
      <w:r w:rsidR="00677DF9" w:rsidRPr="003B4064">
        <w:rPr>
          <w:i/>
          <w:strike/>
        </w:rPr>
        <w:t xml:space="preserve">Arrangements </w:t>
      </w:r>
      <w:r w:rsidR="00677DF9" w:rsidRPr="00381877">
        <w:rPr>
          <w:strike/>
        </w:rPr>
        <w:t>published by the International Accounting Standards Board in September 2007)</w:t>
      </w:r>
      <w:r w:rsidR="00677DF9" w:rsidRPr="00381877">
        <w:t xml:space="preserve"> and financial statements that include a branch </w:t>
      </w:r>
      <w:r w:rsidR="00677DF9" w:rsidRPr="00381877">
        <w:rPr>
          <w:u w:val="single"/>
        </w:rPr>
        <w:t xml:space="preserve">or a joint operation as defined in AASB 11 </w:t>
      </w:r>
      <w:r w:rsidR="00677DF9" w:rsidRPr="00381877">
        <w:rPr>
          <w:i/>
          <w:iCs/>
          <w:u w:val="single"/>
        </w:rPr>
        <w:t>Joint Arrangements</w:t>
      </w:r>
      <w:r w:rsidR="00677DF9" w:rsidRPr="00381877">
        <w:rPr>
          <w:i/>
          <w:iCs/>
        </w:rPr>
        <w:t>.</w:t>
      </w:r>
    </w:p>
    <w:p w:rsidR="00F8089D" w:rsidRDefault="00F8089D" w:rsidP="00F8089D">
      <w:pPr>
        <w:pStyle w:val="Heading2"/>
      </w:pPr>
      <w:r>
        <w:lastRenderedPageBreak/>
        <w:t>Amendments to Interpretation 17</w:t>
      </w:r>
    </w:p>
    <w:p w:rsidR="00F8089D" w:rsidRDefault="00F8089D" w:rsidP="00F8089D">
      <w:pPr>
        <w:pStyle w:val="NumPlain1"/>
      </w:pPr>
      <w:r>
        <w:t>Paragraph 7 is</w:t>
      </w:r>
      <w:r w:rsidRPr="00381877">
        <w:t xml:space="preserve"> amended as follows (new text is underlined and deleted text is struck through)</w:t>
      </w:r>
      <w:r>
        <w:t>:</w:t>
      </w:r>
    </w:p>
    <w:p w:rsidR="00F8089D" w:rsidRPr="00F8089D" w:rsidRDefault="00F8089D" w:rsidP="00F8089D">
      <w:pPr>
        <w:pStyle w:val="PlainHanging1"/>
      </w:pPr>
      <w:r>
        <w:t>7</w:t>
      </w:r>
      <w:r>
        <w:tab/>
        <w:t xml:space="preserve">In accordance with paragraph 5, this Interpretation does not apply when an entity distributes some of its ownership interests in a subsidiary but retains control of the subsidiary.  The entity making a distribution that results in the entity recognising a non-controlling interest in its subsidiary accounts for the distribution in accordance with </w:t>
      </w:r>
      <w:r>
        <w:rPr>
          <w:strike/>
        </w:rPr>
        <w:t>AASB 127 (as amended in 2008)</w:t>
      </w:r>
      <w:r>
        <w:t xml:space="preserve"> </w:t>
      </w:r>
      <w:r w:rsidRPr="009443BE">
        <w:rPr>
          <w:u w:val="single"/>
        </w:rPr>
        <w:t>AASB 10</w:t>
      </w:r>
      <w:r>
        <w:t>.</w:t>
      </w:r>
    </w:p>
    <w:p w:rsidR="00151D28" w:rsidRDefault="00151D28" w:rsidP="00B85A82">
      <w:pPr>
        <w:pStyle w:val="NumPlain1"/>
      </w:pPr>
      <w:r>
        <w:t>The heading ‘Effective Date of IFRIC 17’ before paragraph 18 is amended to ‘Effective Date’.</w:t>
      </w:r>
    </w:p>
    <w:p w:rsidR="00B85A82" w:rsidRPr="00381877" w:rsidRDefault="00B85A82" w:rsidP="00B85A82">
      <w:pPr>
        <w:pStyle w:val="NumPlain1"/>
      </w:pPr>
      <w:r w:rsidRPr="00381877">
        <w:t xml:space="preserve">Paragraph </w:t>
      </w:r>
      <w:r>
        <w:t>19</w:t>
      </w:r>
      <w:r w:rsidR="00151D28">
        <w:t xml:space="preserve"> is added as follows:</w:t>
      </w:r>
    </w:p>
    <w:p w:rsidR="00C048B2" w:rsidRDefault="00B85A82">
      <w:pPr>
        <w:pStyle w:val="PlainHanging1"/>
      </w:pPr>
      <w:r>
        <w:t>19</w:t>
      </w:r>
      <w:r w:rsidRPr="00381877">
        <w:tab/>
        <w:t>AASB </w:t>
      </w:r>
      <w:r w:rsidR="001C6DF5">
        <w:t>2011-7</w:t>
      </w:r>
      <w:r w:rsidRPr="00381877">
        <w:t xml:space="preserve"> </w:t>
      </w:r>
      <w:r w:rsidRPr="00381877">
        <w:rPr>
          <w:i/>
        </w:rPr>
        <w:t xml:space="preserve">Amendments to Australian Accounting Standards arising from </w:t>
      </w:r>
      <w:r w:rsidR="008F42C8">
        <w:rPr>
          <w:i/>
        </w:rPr>
        <w:t>t</w:t>
      </w:r>
      <w:r w:rsidRPr="00381877">
        <w:rPr>
          <w:i/>
        </w:rPr>
        <w:t xml:space="preserve">he Consolidation and Joint Arrangements </w:t>
      </w:r>
      <w:r w:rsidR="00121D72">
        <w:rPr>
          <w:i/>
        </w:rPr>
        <w:t>Standards</w:t>
      </w:r>
      <w:r w:rsidRPr="00381877">
        <w:t xml:space="preserve">, issued in </w:t>
      </w:r>
      <w:r w:rsidR="00216AAC">
        <w:t>August</w:t>
      </w:r>
      <w:r w:rsidR="00216AAC" w:rsidRPr="00381877">
        <w:t> </w:t>
      </w:r>
      <w:r w:rsidRPr="00381877">
        <w:t>2011, amended paragraph</w:t>
      </w:r>
      <w:r>
        <w:t> 7</w:t>
      </w:r>
      <w:r w:rsidRPr="00381877">
        <w:t>.  An entity shall apply that a</w:t>
      </w:r>
      <w:r>
        <w:t>mendment when it applies AASB 10</w:t>
      </w:r>
      <w:r w:rsidRPr="00381877">
        <w:t>.</w:t>
      </w:r>
    </w:p>
    <w:p w:rsidR="00C048B2" w:rsidRPr="00381877" w:rsidRDefault="00C048B2" w:rsidP="0085639E">
      <w:pPr>
        <w:pStyle w:val="NumPlain1"/>
      </w:pPr>
      <w:r>
        <w:t>In the Illustrative Examples accompanying Interpretation 17, paragraph IE4 is amended as follows (new text is underlined and deleted text is struck through):</w:t>
      </w:r>
    </w:p>
    <w:p w:rsidR="00C048B2" w:rsidRDefault="00C048B2">
      <w:pPr>
        <w:pStyle w:val="PlainHanging1"/>
      </w:pPr>
      <w:r>
        <w:t>IE4</w:t>
      </w:r>
      <w:r>
        <w:tab/>
      </w:r>
      <w:r w:rsidRPr="004E31BE">
        <w:t xml:space="preserve">However, if Company A distributes to its shareholders shares of Subsidiary B representing only a non-controlling interest in Subsidiary B and retains control of Subsidiary B, the transaction is not within the scope of the Interpretation. </w:t>
      </w:r>
      <w:r w:rsidR="00832964">
        <w:t xml:space="preserve"> </w:t>
      </w:r>
      <w:r w:rsidRPr="004E31BE">
        <w:t xml:space="preserve">Company A accounts for the distribution in accordance with </w:t>
      </w:r>
      <w:r w:rsidRPr="00381877">
        <w:rPr>
          <w:strike/>
        </w:rPr>
        <w:t>AASB 127</w:t>
      </w:r>
      <w:r w:rsidRPr="00294A79">
        <w:t xml:space="preserve"> </w:t>
      </w:r>
      <w:r w:rsidR="00832964" w:rsidRPr="00381877">
        <w:rPr>
          <w:u w:val="single"/>
        </w:rPr>
        <w:t>AASB 10</w:t>
      </w:r>
      <w:r w:rsidR="00832964">
        <w:rPr>
          <w:u w:val="single"/>
        </w:rPr>
        <w:t xml:space="preserve"> </w:t>
      </w:r>
      <w:r w:rsidRPr="00381877">
        <w:rPr>
          <w:i/>
        </w:rPr>
        <w:t xml:space="preserve">Consolidated </w:t>
      </w:r>
      <w:r w:rsidRPr="00381877">
        <w:rPr>
          <w:i/>
          <w:strike/>
        </w:rPr>
        <w:t>and</w:t>
      </w:r>
      <w:r w:rsidRPr="00381877">
        <w:rPr>
          <w:i/>
        </w:rPr>
        <w:t xml:space="preserve"> </w:t>
      </w:r>
      <w:r w:rsidRPr="00381877">
        <w:rPr>
          <w:i/>
          <w:strike/>
        </w:rPr>
        <w:t xml:space="preserve">Separate </w:t>
      </w:r>
      <w:r w:rsidRPr="00381877">
        <w:rPr>
          <w:i/>
        </w:rPr>
        <w:t>Financial Statements</w:t>
      </w:r>
      <w:r w:rsidRPr="004E31BE">
        <w:t xml:space="preserve"> </w:t>
      </w:r>
      <w:r w:rsidRPr="003B4064">
        <w:rPr>
          <w:strike/>
        </w:rPr>
        <w:t>(as amended in 2008)</w:t>
      </w:r>
      <w:r w:rsidRPr="004E31BE">
        <w:t>.</w:t>
      </w:r>
      <w:r w:rsidR="00832964">
        <w:t xml:space="preserve"> </w:t>
      </w:r>
      <w:r w:rsidRPr="004E31BE">
        <w:t xml:space="preserve"> Company A controls Company B both before and after the transaction.</w:t>
      </w:r>
    </w:p>
    <w:p w:rsidR="005A6D51" w:rsidRDefault="005A6D51">
      <w:pPr>
        <w:pStyle w:val="PlainHanging1"/>
        <w:sectPr w:rsidR="005A6D51" w:rsidSect="00590051">
          <w:footerReference w:type="default" r:id="rId11"/>
          <w:headerReference w:type="first" r:id="rId12"/>
          <w:footerReference w:type="first" r:id="rId13"/>
          <w:pgSz w:w="11907" w:h="16840" w:code="9"/>
          <w:pgMar w:top="3686" w:right="2835" w:bottom="3686" w:left="2835" w:header="709" w:footer="3255" w:gutter="0"/>
          <w:paperSrc w:first="58" w:other="58"/>
          <w:cols w:space="720"/>
          <w:docGrid w:linePitch="65"/>
        </w:sectPr>
      </w:pPr>
    </w:p>
    <w:p w:rsidR="007C3742" w:rsidRDefault="007C3742" w:rsidP="003B4064">
      <w:pPr>
        <w:pStyle w:val="AppendixTitle"/>
      </w:pPr>
      <w:r>
        <w:lastRenderedPageBreak/>
        <w:t>APPENDIX</w:t>
      </w:r>
    </w:p>
    <w:p w:rsidR="002C4677" w:rsidRPr="00A27E27" w:rsidRDefault="002C4677" w:rsidP="002C4677">
      <w:pPr>
        <w:pStyle w:val="Heading1Italic"/>
        <w:rPr>
          <w:i w:val="0"/>
        </w:rPr>
      </w:pPr>
      <w:r w:rsidRPr="00A27E27">
        <w:rPr>
          <w:i w:val="0"/>
        </w:rPr>
        <w:t>early application of the consolidation and joint arrangements standards</w:t>
      </w:r>
    </w:p>
    <w:p w:rsidR="002C4677" w:rsidRPr="00E946E7" w:rsidRDefault="002C4677" w:rsidP="002C4677">
      <w:pPr>
        <w:pStyle w:val="AppendixNote"/>
      </w:pPr>
      <w:r>
        <w:t>This Appendix is an integral part of this Standard.</w:t>
      </w:r>
    </w:p>
    <w:p w:rsidR="0043710E" w:rsidRDefault="002C4677" w:rsidP="002C4677">
      <w:pPr>
        <w:pStyle w:val="PlainHanging0"/>
      </w:pPr>
      <w:r>
        <w:t>A</w:t>
      </w:r>
      <w:r w:rsidRPr="00266FCF">
        <w:t>1</w:t>
      </w:r>
      <w:r w:rsidRPr="00266FCF">
        <w:tab/>
      </w:r>
      <w:r>
        <w:t xml:space="preserve">Australian Accounting Standards </w:t>
      </w:r>
      <w:r w:rsidR="002E30CF">
        <w:t xml:space="preserve">AASB 10 </w:t>
      </w:r>
      <w:r w:rsidR="002E30CF">
        <w:rPr>
          <w:i/>
        </w:rPr>
        <w:t>Consolidated Financial Statements</w:t>
      </w:r>
      <w:r w:rsidR="002E30CF">
        <w:t xml:space="preserve">, AASB 11 </w:t>
      </w:r>
      <w:r w:rsidR="002E30CF">
        <w:rPr>
          <w:i/>
        </w:rPr>
        <w:t>Joint Arrangements</w:t>
      </w:r>
      <w:r w:rsidR="002E30CF">
        <w:t xml:space="preserve">, AASB 12 </w:t>
      </w:r>
      <w:r w:rsidR="002E30CF">
        <w:rPr>
          <w:i/>
        </w:rPr>
        <w:t>Disclosure of Interests in Other Entities</w:t>
      </w:r>
      <w:r w:rsidR="002E30CF">
        <w:t xml:space="preserve">, AASB 127 </w:t>
      </w:r>
      <w:r w:rsidR="002E30CF">
        <w:rPr>
          <w:i/>
        </w:rPr>
        <w:t>Separate Financial Statements</w:t>
      </w:r>
      <w:r w:rsidR="002E30CF">
        <w:t xml:space="preserve"> (August 2011) and AASB 128 </w:t>
      </w:r>
      <w:r w:rsidR="002E30CF">
        <w:rPr>
          <w:i/>
        </w:rPr>
        <w:t xml:space="preserve">Investments in Associates and Joint Ventures </w:t>
      </w:r>
      <w:r w:rsidR="002E30CF">
        <w:t xml:space="preserve">(August 2011) </w:t>
      </w:r>
      <w:r w:rsidRPr="00492DC4">
        <w:t xml:space="preserve">may be applied early to annual reporting periods </w:t>
      </w:r>
      <w:r>
        <w:t xml:space="preserve">beginning on or after 1 </w:t>
      </w:r>
      <w:r w:rsidR="00854E83">
        <w:t xml:space="preserve">January </w:t>
      </w:r>
      <w:r>
        <w:t>200</w:t>
      </w:r>
      <w:r w:rsidR="002E30CF">
        <w:t>5</w:t>
      </w:r>
      <w:r w:rsidRPr="00492DC4">
        <w:t xml:space="preserve"> </w:t>
      </w:r>
      <w:r>
        <w:t>but</w:t>
      </w:r>
      <w:r w:rsidRPr="00492DC4">
        <w:t xml:space="preserve"> before 1</w:t>
      </w:r>
      <w:r w:rsidR="00854E83">
        <w:t> </w:t>
      </w:r>
      <w:r w:rsidRPr="00492DC4">
        <w:t>J</w:t>
      </w:r>
      <w:r w:rsidR="002E30CF">
        <w:t>anuary</w:t>
      </w:r>
      <w:r w:rsidR="00854E83">
        <w:t> </w:t>
      </w:r>
      <w:r w:rsidRPr="00492DC4">
        <w:t>201</w:t>
      </w:r>
      <w:r>
        <w:t>3</w:t>
      </w:r>
      <w:r w:rsidRPr="00492DC4">
        <w:t xml:space="preserve">.  The amendments set out in paragraphs </w:t>
      </w:r>
      <w:r w:rsidR="0085639E">
        <w:t>9-6</w:t>
      </w:r>
      <w:r w:rsidR="00EE7FFD">
        <w:t>6</w:t>
      </w:r>
      <w:r w:rsidRPr="00492DC4">
        <w:t xml:space="preserve"> of this Standard also apply to all the versions of </w:t>
      </w:r>
      <w:r w:rsidR="00854E83">
        <w:t xml:space="preserve">the </w:t>
      </w:r>
      <w:r w:rsidRPr="00492DC4">
        <w:t xml:space="preserve">pronouncements applicable to such periods when </w:t>
      </w:r>
      <w:r w:rsidR="002E30CF">
        <w:t>AASB 10, AASB 11, AASB</w:t>
      </w:r>
      <w:r w:rsidR="00854E83">
        <w:t> </w:t>
      </w:r>
      <w:r w:rsidR="002E30CF">
        <w:t>12, AASB</w:t>
      </w:r>
      <w:r w:rsidR="00854E83">
        <w:t> </w:t>
      </w:r>
      <w:r w:rsidR="002E30CF">
        <w:t>127 (August 2011) and AASB</w:t>
      </w:r>
      <w:r w:rsidR="0085639E">
        <w:t> </w:t>
      </w:r>
      <w:r w:rsidR="002E30CF">
        <w:t xml:space="preserve">128 (August 2011) </w:t>
      </w:r>
      <w:r>
        <w:t>are</w:t>
      </w:r>
      <w:r w:rsidRPr="00492DC4">
        <w:t xml:space="preserve"> applied early</w:t>
      </w:r>
      <w:r w:rsidR="00854E83">
        <w:t>,</w:t>
      </w:r>
      <w:r w:rsidRPr="00492DC4">
        <w:t xml:space="preserve"> with the exception of</w:t>
      </w:r>
      <w:r w:rsidR="0043710E">
        <w:t>:</w:t>
      </w:r>
    </w:p>
    <w:p w:rsidR="00BB581A" w:rsidRDefault="00BB581A" w:rsidP="003B4064">
      <w:pPr>
        <w:pStyle w:val="NumPlain2"/>
      </w:pPr>
      <w:r>
        <w:t xml:space="preserve">AASB 3 </w:t>
      </w:r>
      <w:r>
        <w:rPr>
          <w:i/>
        </w:rPr>
        <w:t>B</w:t>
      </w:r>
      <w:r w:rsidR="00151D28">
        <w:rPr>
          <w:i/>
        </w:rPr>
        <w:t>usiness Combinations</w:t>
      </w:r>
      <w:r w:rsidR="002A0787" w:rsidRPr="002A0787">
        <w:t xml:space="preserve"> (July 2004, as amended)</w:t>
      </w:r>
      <w:r>
        <w:t>;</w:t>
      </w:r>
    </w:p>
    <w:p w:rsidR="0043710E" w:rsidRDefault="002C4677" w:rsidP="003B4064">
      <w:pPr>
        <w:pStyle w:val="NumPlain2"/>
      </w:pPr>
      <w:r>
        <w:t xml:space="preserve">AASB 7 </w:t>
      </w:r>
      <w:r w:rsidRPr="003B4064">
        <w:rPr>
          <w:i/>
        </w:rPr>
        <w:t>Financial Instruments: Disclosures</w:t>
      </w:r>
      <w:r w:rsidR="0043710E">
        <w:t>;</w:t>
      </w:r>
    </w:p>
    <w:p w:rsidR="0043710E" w:rsidRDefault="002E30CF" w:rsidP="003B4064">
      <w:pPr>
        <w:pStyle w:val="NumPlain2"/>
      </w:pPr>
      <w:r>
        <w:t xml:space="preserve">AASB 132 </w:t>
      </w:r>
      <w:r w:rsidRPr="003B4064">
        <w:rPr>
          <w:i/>
        </w:rPr>
        <w:t>Financial Instruments: Presentation</w:t>
      </w:r>
      <w:r w:rsidR="0043710E">
        <w:t>;</w:t>
      </w:r>
    </w:p>
    <w:p w:rsidR="00BE708D" w:rsidRDefault="002E30CF" w:rsidP="003B4064">
      <w:pPr>
        <w:pStyle w:val="NumPlain2"/>
      </w:pPr>
      <w:r>
        <w:t xml:space="preserve">AASB 139 </w:t>
      </w:r>
      <w:r w:rsidRPr="003B4064">
        <w:rPr>
          <w:i/>
        </w:rPr>
        <w:t>Financial Instruments: Recognition and Measurement</w:t>
      </w:r>
      <w:r w:rsidR="0043710E">
        <w:t>;</w:t>
      </w:r>
    </w:p>
    <w:p w:rsidR="00CE522B" w:rsidRDefault="00BE708D" w:rsidP="003B4064">
      <w:pPr>
        <w:pStyle w:val="NumPlain2"/>
      </w:pPr>
      <w:r>
        <w:t xml:space="preserve">AASB 1023 </w:t>
      </w:r>
      <w:r w:rsidRPr="00BE708D">
        <w:rPr>
          <w:i/>
        </w:rPr>
        <w:t>General In</w:t>
      </w:r>
      <w:r w:rsidRPr="003B4064">
        <w:rPr>
          <w:i/>
        </w:rPr>
        <w:t>surance Contracts</w:t>
      </w:r>
      <w:r>
        <w:t xml:space="preserve">; </w:t>
      </w:r>
      <w:r w:rsidR="00DD5A88">
        <w:t>and</w:t>
      </w:r>
    </w:p>
    <w:p w:rsidR="0043710E" w:rsidRDefault="002E30CF" w:rsidP="003B4064">
      <w:pPr>
        <w:pStyle w:val="NumPlain2"/>
      </w:pPr>
      <w:r>
        <w:t xml:space="preserve">AASB 1038 </w:t>
      </w:r>
      <w:r w:rsidRPr="003B4064">
        <w:rPr>
          <w:i/>
        </w:rPr>
        <w:t>Life Insurance Contracts</w:t>
      </w:r>
      <w:r>
        <w:t>.</w:t>
      </w:r>
    </w:p>
    <w:p w:rsidR="00854E83" w:rsidRDefault="002C4677" w:rsidP="00A432C4">
      <w:pPr>
        <w:pStyle w:val="NoNumPlain2"/>
      </w:pPr>
      <w:r>
        <w:t xml:space="preserve">The </w:t>
      </w:r>
      <w:r w:rsidR="00854E83">
        <w:t>early</w:t>
      </w:r>
      <w:r w:rsidR="002B732B">
        <w:t>-</w:t>
      </w:r>
      <w:r w:rsidR="00854E83">
        <w:t xml:space="preserve">application </w:t>
      </w:r>
      <w:r>
        <w:t xml:space="preserve">amendments to those Standards </w:t>
      </w:r>
      <w:r w:rsidR="002A0787">
        <w:t xml:space="preserve">(other than AASB 3) </w:t>
      </w:r>
      <w:r>
        <w:t>are set out</w:t>
      </w:r>
      <w:r w:rsidR="00854E83">
        <w:t xml:space="preserve"> in this Appendix.</w:t>
      </w:r>
      <w:r w:rsidR="00C028FF">
        <w:t xml:space="preserve">  The amendments are </w:t>
      </w:r>
      <w:r w:rsidR="00D638C7">
        <w:t>presented in relation</w:t>
      </w:r>
      <w:r w:rsidR="00C028FF">
        <w:t xml:space="preserve"> to the annual reporting periods to which various versions of those Standards apply</w:t>
      </w:r>
      <w:r w:rsidR="00EA677F">
        <w:t xml:space="preserve"> mandatorily</w:t>
      </w:r>
      <w:r w:rsidR="00C028FF">
        <w:t xml:space="preserve">.  However, </w:t>
      </w:r>
      <w:r w:rsidR="002A0787">
        <w:t xml:space="preserve">most </w:t>
      </w:r>
      <w:r w:rsidR="00C028FF">
        <w:t xml:space="preserve">versions </w:t>
      </w:r>
      <w:r w:rsidR="00EA677F">
        <w:t>may</w:t>
      </w:r>
      <w:r w:rsidR="00C028FF">
        <w:t xml:space="preserve"> </w:t>
      </w:r>
      <w:r w:rsidR="00EA677F">
        <w:t xml:space="preserve">also </w:t>
      </w:r>
      <w:r w:rsidR="00C028FF">
        <w:t xml:space="preserve">be applied to earlier annual reporting periods as </w:t>
      </w:r>
      <w:r w:rsidR="00D638C7">
        <w:t>stated in each version.</w:t>
      </w:r>
    </w:p>
    <w:p w:rsidR="00854E83" w:rsidRDefault="00854E83" w:rsidP="00854E83">
      <w:pPr>
        <w:pStyle w:val="PlainHanging0"/>
      </w:pPr>
      <w:r>
        <w:t>A2</w:t>
      </w:r>
      <w:r w:rsidRPr="00266FCF">
        <w:tab/>
      </w:r>
      <w:r w:rsidR="002B732B">
        <w:t xml:space="preserve">The following Standards </w:t>
      </w:r>
      <w:r w:rsidR="00151D28">
        <w:t xml:space="preserve">have been </w:t>
      </w:r>
      <w:r w:rsidR="002B732B">
        <w:t xml:space="preserve">superseded for annual reporting periods beginning on or after 1 January 2013 by AASB 9 </w:t>
      </w:r>
      <w:r w:rsidR="002B732B">
        <w:rPr>
          <w:i/>
        </w:rPr>
        <w:t xml:space="preserve">Financial Instruments </w:t>
      </w:r>
      <w:r w:rsidR="002B732B">
        <w:t>(December 2010) and AASB 20</w:t>
      </w:r>
      <w:r w:rsidR="00BB581A">
        <w:t>10</w:t>
      </w:r>
      <w:r w:rsidR="002B732B">
        <w:t>-</w:t>
      </w:r>
      <w:r w:rsidR="00BB581A">
        <w:t>7</w:t>
      </w:r>
      <w:r w:rsidR="002B732B">
        <w:t xml:space="preserve"> </w:t>
      </w:r>
      <w:r w:rsidR="002B732B">
        <w:rPr>
          <w:i/>
        </w:rPr>
        <w:t xml:space="preserve">Amendments to Australian Accounting Standards arising from AASB 9 </w:t>
      </w:r>
      <w:r w:rsidR="002B732B" w:rsidRPr="00A432C4">
        <w:rPr>
          <w:i/>
        </w:rPr>
        <w:t>(December 2010)</w:t>
      </w:r>
      <w:r>
        <w:t>:</w:t>
      </w:r>
    </w:p>
    <w:p w:rsidR="00854E83" w:rsidRDefault="00854E83" w:rsidP="00A432C4">
      <w:pPr>
        <w:pStyle w:val="NumPlain2"/>
        <w:numPr>
          <w:ilvl w:val="1"/>
          <w:numId w:val="127"/>
        </w:numPr>
      </w:pPr>
      <w:r w:rsidRPr="00492DC4">
        <w:lastRenderedPageBreak/>
        <w:t xml:space="preserve">AASB </w:t>
      </w:r>
      <w:r>
        <w:t>9</w:t>
      </w:r>
      <w:r w:rsidRPr="00492DC4">
        <w:t xml:space="preserve"> </w:t>
      </w:r>
      <w:r w:rsidRPr="00854E83">
        <w:rPr>
          <w:i/>
        </w:rPr>
        <w:t xml:space="preserve">Financial Instruments </w:t>
      </w:r>
      <w:r>
        <w:t>(December 2009); and</w:t>
      </w:r>
    </w:p>
    <w:p w:rsidR="002B732B" w:rsidRDefault="00854E83">
      <w:pPr>
        <w:pStyle w:val="NumPlain2"/>
      </w:pPr>
      <w:r>
        <w:t xml:space="preserve">AASB 2009-11 </w:t>
      </w:r>
      <w:r>
        <w:rPr>
          <w:i/>
        </w:rPr>
        <w:t>Amendments to Australian Accounting Standards arising from AASB 9</w:t>
      </w:r>
      <w:r w:rsidR="002B732B">
        <w:t>.</w:t>
      </w:r>
    </w:p>
    <w:p w:rsidR="00854E83" w:rsidRDefault="002B732B" w:rsidP="00C612F8">
      <w:pPr>
        <w:pStyle w:val="NoNumPlain2"/>
      </w:pPr>
      <w:r>
        <w:t xml:space="preserve">The early-application amendments </w:t>
      </w:r>
      <w:r w:rsidR="00914E87">
        <w:t xml:space="preserve">to </w:t>
      </w:r>
      <w:r w:rsidR="00BB581A">
        <w:t xml:space="preserve">AASB 9 (December 2009) and AASB 2009-11 </w:t>
      </w:r>
      <w:r w:rsidR="00914E87">
        <w:t xml:space="preserve">are </w:t>
      </w:r>
      <w:r>
        <w:t>set out in th</w:t>
      </w:r>
      <w:r w:rsidR="00BB581A">
        <w:t>is</w:t>
      </w:r>
      <w:r>
        <w:t xml:space="preserve"> Appendix</w:t>
      </w:r>
      <w:r w:rsidR="00BB581A">
        <w:t>, for application</w:t>
      </w:r>
      <w:r w:rsidR="00914E87">
        <w:t xml:space="preserve"> </w:t>
      </w:r>
      <w:r w:rsidR="00EA677F">
        <w:t>if</w:t>
      </w:r>
      <w:r w:rsidR="00914E87">
        <w:t xml:space="preserve"> those Standards are applied</w:t>
      </w:r>
      <w:r>
        <w:t xml:space="preserve"> in conjunction with early application of AASB 10, AASB 11, AASB 12, AASB 127 (August 2011) and AASB 128 (August 2011).</w:t>
      </w:r>
    </w:p>
    <w:p w:rsidR="007C3742" w:rsidRDefault="007C3742" w:rsidP="007C3742">
      <w:pPr>
        <w:pStyle w:val="Heading2"/>
      </w:pPr>
      <w:r w:rsidRPr="00381877">
        <w:t>Amendments to AASB 7</w:t>
      </w:r>
    </w:p>
    <w:p w:rsidR="00503F9E" w:rsidRPr="00381877" w:rsidRDefault="00364CD5" w:rsidP="003B4064">
      <w:pPr>
        <w:pStyle w:val="PlainHanging0"/>
      </w:pPr>
      <w:r w:rsidRPr="0085639E">
        <w:t>A</w:t>
      </w:r>
      <w:r w:rsidR="002A0787">
        <w:t>3</w:t>
      </w:r>
      <w:r w:rsidRPr="0085639E">
        <w:tab/>
      </w:r>
      <w:r w:rsidR="00854E83">
        <w:t>P</w:t>
      </w:r>
      <w:r w:rsidRPr="00381877">
        <w:t>aragraph 3(a)</w:t>
      </w:r>
      <w:r w:rsidR="00854E83">
        <w:t xml:space="preserve"> is amended</w:t>
      </w:r>
      <w:r w:rsidRPr="00381877">
        <w:t xml:space="preserve"> </w:t>
      </w:r>
      <w:r w:rsidRPr="00D9111F">
        <w:t>(new text is underlined and deleted text is struck through)</w:t>
      </w:r>
      <w:r>
        <w:t xml:space="preserve"> and </w:t>
      </w:r>
      <w:r w:rsidR="00854E83">
        <w:t xml:space="preserve">paragraph 44O </w:t>
      </w:r>
      <w:r w:rsidR="00914E87">
        <w:t xml:space="preserve">is </w:t>
      </w:r>
      <w:r w:rsidR="00854E83">
        <w:t xml:space="preserve">added to the versions of AASB 7 that apply to </w:t>
      </w:r>
      <w:r>
        <w:t>annual reporting periods beginning on or after 1</w:t>
      </w:r>
      <w:r w:rsidR="00B95EA8">
        <w:t> </w:t>
      </w:r>
      <w:r w:rsidR="00B15845">
        <w:t>January</w:t>
      </w:r>
      <w:r w:rsidR="00914E87">
        <w:t xml:space="preserve"> </w:t>
      </w:r>
      <w:r>
        <w:t>20</w:t>
      </w:r>
      <w:r w:rsidR="00B81FC5">
        <w:t>0</w:t>
      </w:r>
      <w:r w:rsidR="00914E87">
        <w:t>7</w:t>
      </w:r>
      <w:r w:rsidRPr="00492DC4">
        <w:t xml:space="preserve"> </w:t>
      </w:r>
      <w:r>
        <w:t>but</w:t>
      </w:r>
      <w:r w:rsidRPr="00492DC4">
        <w:t xml:space="preserve"> before</w:t>
      </w:r>
      <w:r>
        <w:t xml:space="preserve"> </w:t>
      </w:r>
      <w:r w:rsidRPr="00492DC4">
        <w:t>1</w:t>
      </w:r>
      <w:r>
        <w:t> </w:t>
      </w:r>
      <w:r w:rsidRPr="00492DC4">
        <w:t>J</w:t>
      </w:r>
      <w:r>
        <w:t>anuary</w:t>
      </w:r>
      <w:r w:rsidRPr="00492DC4">
        <w:t xml:space="preserve"> 20</w:t>
      </w:r>
      <w:r w:rsidR="00B95EA8">
        <w:t>09, as follows</w:t>
      </w:r>
      <w:r>
        <w:t>:</w:t>
      </w:r>
    </w:p>
    <w:p w:rsidR="00503F9E" w:rsidRPr="00381877" w:rsidRDefault="00503F9E" w:rsidP="00503F9E">
      <w:pPr>
        <w:pStyle w:val="BoldHanging1"/>
        <w:rPr>
          <w:lang w:val="en-GB"/>
        </w:rPr>
      </w:pPr>
      <w:r w:rsidRPr="00381877">
        <w:rPr>
          <w:lang w:val="en-GB"/>
        </w:rPr>
        <w:t>3</w:t>
      </w:r>
      <w:r w:rsidRPr="00381877">
        <w:rPr>
          <w:lang w:val="en-GB"/>
        </w:rPr>
        <w:tab/>
        <w:t xml:space="preserve">This </w:t>
      </w:r>
      <w:r>
        <w:rPr>
          <w:lang w:val="en-GB"/>
        </w:rPr>
        <w:t>Standard</w:t>
      </w:r>
      <w:r w:rsidRPr="00381877">
        <w:rPr>
          <w:lang w:val="en-GB"/>
        </w:rPr>
        <w:t xml:space="preserve"> shall be applied by all entities to all types of financial instruments, except: </w:t>
      </w:r>
    </w:p>
    <w:p w:rsidR="00364CD5" w:rsidRDefault="00503F9E" w:rsidP="003B4064">
      <w:pPr>
        <w:pStyle w:val="BoldHanging2"/>
        <w:rPr>
          <w:lang w:val="en-GB"/>
        </w:rPr>
      </w:pPr>
      <w:r w:rsidRPr="00381877">
        <w:rPr>
          <w:lang w:val="en-GB"/>
        </w:rPr>
        <w:t>(a)</w:t>
      </w:r>
      <w:r w:rsidRPr="00381877">
        <w:rPr>
          <w:lang w:val="en-GB"/>
        </w:rPr>
        <w:tab/>
        <w:t xml:space="preserve">those interests in subsidiaries, associates or joint ventures that are accounted for in accordance with </w:t>
      </w:r>
      <w:r w:rsidRPr="00381877">
        <w:rPr>
          <w:u w:val="single"/>
          <w:lang w:val="en-GB"/>
        </w:rPr>
        <w:t xml:space="preserve">AASB 10 </w:t>
      </w:r>
      <w:r w:rsidRPr="00381877">
        <w:rPr>
          <w:i/>
          <w:iCs/>
          <w:u w:val="single"/>
          <w:lang w:val="en-GB"/>
        </w:rPr>
        <w:t>Consolidated Financial Statements</w:t>
      </w:r>
      <w:r w:rsidRPr="00381877">
        <w:rPr>
          <w:u w:val="single"/>
          <w:lang w:val="en-GB"/>
        </w:rPr>
        <w:t>,</w:t>
      </w:r>
      <w:r w:rsidRPr="00381877">
        <w:rPr>
          <w:lang w:val="en-GB"/>
        </w:rPr>
        <w:t xml:space="preserve"> AASB 127 </w:t>
      </w:r>
      <w:r w:rsidRPr="00381877">
        <w:rPr>
          <w:i/>
          <w:iCs/>
          <w:strike/>
          <w:lang w:val="en-GB"/>
        </w:rPr>
        <w:t>Consolidated and</w:t>
      </w:r>
      <w:r w:rsidRPr="00381877">
        <w:rPr>
          <w:i/>
          <w:iCs/>
          <w:lang w:val="en-GB"/>
        </w:rPr>
        <w:t xml:space="preserve"> Separate Financial Statements</w:t>
      </w:r>
      <w:r w:rsidRPr="00381877">
        <w:rPr>
          <w:strike/>
          <w:lang w:val="en-GB"/>
        </w:rPr>
        <w:t>,</w:t>
      </w:r>
      <w:r w:rsidRPr="00381877">
        <w:rPr>
          <w:lang w:val="en-GB"/>
        </w:rPr>
        <w:t xml:space="preserve"> </w:t>
      </w:r>
      <w:r w:rsidRPr="00381877">
        <w:rPr>
          <w:u w:val="single"/>
          <w:lang w:val="en-GB"/>
        </w:rPr>
        <w:t>or</w:t>
      </w:r>
      <w:r w:rsidRPr="00381877">
        <w:rPr>
          <w:lang w:val="en-GB"/>
        </w:rPr>
        <w:t xml:space="preserve"> AASB 128 </w:t>
      </w:r>
      <w:r w:rsidRPr="00381877">
        <w:rPr>
          <w:i/>
          <w:iCs/>
          <w:lang w:val="en-GB"/>
        </w:rPr>
        <w:t xml:space="preserve">Investments in Associates </w:t>
      </w:r>
      <w:r w:rsidRPr="00381877">
        <w:rPr>
          <w:i/>
          <w:iCs/>
          <w:u w:val="single"/>
          <w:lang w:val="en-GB"/>
        </w:rPr>
        <w:t>and Joint Ventures</w:t>
      </w:r>
      <w:r w:rsidRPr="00381877">
        <w:rPr>
          <w:lang w:val="en-GB"/>
        </w:rPr>
        <w:t xml:space="preserve"> </w:t>
      </w:r>
      <w:r w:rsidRPr="00381877">
        <w:rPr>
          <w:strike/>
          <w:lang w:val="en-GB"/>
        </w:rPr>
        <w:t xml:space="preserve">or AASB 131 </w:t>
      </w:r>
      <w:r w:rsidRPr="00381877">
        <w:rPr>
          <w:i/>
          <w:iCs/>
          <w:strike/>
          <w:lang w:val="en-GB"/>
        </w:rPr>
        <w:t>Interests in Joint Ventures</w:t>
      </w:r>
      <w:r w:rsidRPr="00381877">
        <w:rPr>
          <w:i/>
          <w:iCs/>
          <w:lang w:val="en-GB"/>
        </w:rPr>
        <w:t xml:space="preserve">.  </w:t>
      </w:r>
      <w:r w:rsidRPr="00381877">
        <w:rPr>
          <w:lang w:val="en-GB"/>
        </w:rPr>
        <w:t>However, in some cases, AASB 127</w:t>
      </w:r>
      <w:r w:rsidRPr="00381877">
        <w:rPr>
          <w:strike/>
          <w:lang w:val="en-GB"/>
        </w:rPr>
        <w:t>,</w:t>
      </w:r>
      <w:r w:rsidRPr="00D9111F">
        <w:rPr>
          <w:lang w:val="en-GB"/>
        </w:rPr>
        <w:t xml:space="preserve"> </w:t>
      </w:r>
      <w:r w:rsidRPr="00381877">
        <w:rPr>
          <w:u w:val="single"/>
          <w:lang w:val="en-GB"/>
        </w:rPr>
        <w:t>or</w:t>
      </w:r>
      <w:r w:rsidRPr="00381877">
        <w:rPr>
          <w:lang w:val="en-GB"/>
        </w:rPr>
        <w:t xml:space="preserve"> AASB 128 </w:t>
      </w:r>
      <w:r w:rsidRPr="00381877">
        <w:rPr>
          <w:strike/>
          <w:lang w:val="en-GB"/>
        </w:rPr>
        <w:t>or AASB 131</w:t>
      </w:r>
      <w:r w:rsidRPr="00381877">
        <w:rPr>
          <w:lang w:val="en-GB"/>
        </w:rPr>
        <w:t xml:space="preserve"> permits an entity to account for an interest in a subsidiary, associate or joint venture using AASB </w:t>
      </w:r>
      <w:r>
        <w:rPr>
          <w:lang w:val="en-GB"/>
        </w:rPr>
        <w:t>13</w:t>
      </w:r>
      <w:r w:rsidR="00364CD5">
        <w:rPr>
          <w:lang w:val="en-GB"/>
        </w:rPr>
        <w:t xml:space="preserve">9; </w:t>
      </w:r>
      <w:r w:rsidR="00B95EA8" w:rsidRPr="00A432C4">
        <w:rPr>
          <w:lang w:val="en-GB"/>
        </w:rPr>
        <w:t>in those cases, entities shall apply the disclosure requirements in</w:t>
      </w:r>
      <w:r w:rsidR="002B732B">
        <w:rPr>
          <w:lang w:val="en-GB"/>
        </w:rPr>
        <w:t xml:space="preserve"> </w:t>
      </w:r>
      <w:r w:rsidR="002B732B">
        <w:rPr>
          <w:u w:val="single"/>
          <w:lang w:val="en-GB"/>
        </w:rPr>
        <w:t xml:space="preserve">AASB 12 </w:t>
      </w:r>
      <w:r w:rsidR="002B732B">
        <w:rPr>
          <w:i/>
          <w:u w:val="single"/>
          <w:lang w:val="en-GB"/>
        </w:rPr>
        <w:t>Disclosure of Interests in Other Entities</w:t>
      </w:r>
      <w:r w:rsidR="002B732B">
        <w:rPr>
          <w:u w:val="single"/>
          <w:lang w:val="en-GB"/>
        </w:rPr>
        <w:t xml:space="preserve"> or </w:t>
      </w:r>
      <w:r w:rsidR="00B95EA8" w:rsidRPr="00A432C4">
        <w:rPr>
          <w:lang w:val="en-GB"/>
        </w:rPr>
        <w:t>AASB 127</w:t>
      </w:r>
      <w:r w:rsidR="00B95EA8" w:rsidRPr="00A432C4">
        <w:rPr>
          <w:strike/>
          <w:lang w:val="en-GB"/>
        </w:rPr>
        <w:t xml:space="preserve">, AASB 128 </w:t>
      </w:r>
      <w:r w:rsidR="00B95EA8" w:rsidRPr="00381877">
        <w:rPr>
          <w:strike/>
          <w:lang w:val="en-GB"/>
        </w:rPr>
        <w:t>or AASB 131</w:t>
      </w:r>
      <w:r w:rsidR="00B95EA8" w:rsidRPr="00381877">
        <w:rPr>
          <w:lang w:val="en-GB"/>
        </w:rPr>
        <w:t xml:space="preserve"> </w:t>
      </w:r>
      <w:r w:rsidR="00B95EA8" w:rsidRPr="00A432C4">
        <w:rPr>
          <w:lang w:val="en-GB"/>
        </w:rPr>
        <w:t>in addition to those in this Standard</w:t>
      </w:r>
      <w:r w:rsidR="002B732B">
        <w:rPr>
          <w:lang w:val="en-GB"/>
        </w:rPr>
        <w:t xml:space="preserve">. </w:t>
      </w:r>
      <w:r w:rsidR="00B95EA8">
        <w:rPr>
          <w:lang w:val="en-GB"/>
        </w:rPr>
        <w:t>…</w:t>
      </w:r>
    </w:p>
    <w:p w:rsidR="00503F9E" w:rsidRDefault="00503F9E" w:rsidP="00503F9E">
      <w:pPr>
        <w:pStyle w:val="PlainHanging1"/>
        <w:rPr>
          <w:lang w:val="en-GB"/>
        </w:rPr>
      </w:pPr>
      <w:r w:rsidRPr="00381877">
        <w:rPr>
          <w:lang w:val="en-GB"/>
        </w:rPr>
        <w:t>44O</w:t>
      </w:r>
      <w:r w:rsidRPr="00381877">
        <w:rPr>
          <w:lang w:val="en-GB"/>
        </w:rPr>
        <w:tab/>
      </w:r>
      <w:r w:rsidRPr="00381877">
        <w:t>AASB </w:t>
      </w:r>
      <w:r w:rsidR="001C6DF5">
        <w:t>2011-7</w:t>
      </w:r>
      <w:r w:rsidRPr="00381877">
        <w:t xml:space="preserve"> </w:t>
      </w:r>
      <w:r w:rsidRPr="00381877">
        <w:rPr>
          <w:i/>
        </w:rPr>
        <w:t xml:space="preserve">Amendments to Australian Accounting Standards arising from </w:t>
      </w:r>
      <w:r>
        <w:rPr>
          <w:i/>
        </w:rPr>
        <w:t>t</w:t>
      </w:r>
      <w:r w:rsidRPr="00381877">
        <w:rPr>
          <w:i/>
        </w:rPr>
        <w:t xml:space="preserve">he Consolidation and Joint Arrangements </w:t>
      </w:r>
      <w:r>
        <w:rPr>
          <w:i/>
        </w:rPr>
        <w:t>Standards</w:t>
      </w:r>
      <w:r w:rsidRPr="00381877">
        <w:t xml:space="preserve">, issued in </w:t>
      </w:r>
      <w:r>
        <w:t>August</w:t>
      </w:r>
      <w:r w:rsidRPr="00381877">
        <w:t> 2011</w:t>
      </w:r>
      <w:r w:rsidRPr="00381877">
        <w:rPr>
          <w:lang w:val="en-GB"/>
        </w:rPr>
        <w:t>, amended paragraph 3.  An entity shall apply that amendment when it applies AASB 10 and AASB 11</w:t>
      </w:r>
      <w:r w:rsidR="00914E87">
        <w:rPr>
          <w:lang w:val="en-GB"/>
        </w:rPr>
        <w:t xml:space="preserve"> </w:t>
      </w:r>
      <w:r w:rsidR="00914E87">
        <w:rPr>
          <w:i/>
        </w:rPr>
        <w:t>Joint Arrangements</w:t>
      </w:r>
      <w:r w:rsidRPr="00381877">
        <w:rPr>
          <w:lang w:val="en-GB"/>
        </w:rPr>
        <w:t>.</w:t>
      </w:r>
    </w:p>
    <w:p w:rsidR="002768E0" w:rsidRPr="00381877" w:rsidRDefault="002768E0" w:rsidP="002768E0">
      <w:pPr>
        <w:pStyle w:val="PlainHanging0"/>
      </w:pPr>
      <w:r w:rsidRPr="0085639E">
        <w:t>A</w:t>
      </w:r>
      <w:r w:rsidR="002A0787">
        <w:t>4</w:t>
      </w:r>
      <w:r w:rsidRPr="0085639E">
        <w:tab/>
      </w:r>
      <w:r>
        <w:t>P</w:t>
      </w:r>
      <w:r w:rsidRPr="00381877">
        <w:t>aragraph 3(a)</w:t>
      </w:r>
      <w:r>
        <w:t xml:space="preserve"> is amended</w:t>
      </w:r>
      <w:r w:rsidRPr="00381877">
        <w:t xml:space="preserve"> </w:t>
      </w:r>
      <w:r w:rsidRPr="00D9111F">
        <w:t>(new text is underlined and deleted text is struck through)</w:t>
      </w:r>
      <w:r>
        <w:t xml:space="preserve"> and paragraph 44O </w:t>
      </w:r>
      <w:r w:rsidR="00914E87">
        <w:t xml:space="preserve">is </w:t>
      </w:r>
      <w:r>
        <w:t xml:space="preserve">added to the versions of AASB 7 that apply to annual reporting periods </w:t>
      </w:r>
      <w:r w:rsidR="00914E87">
        <w:t xml:space="preserve">beginning on or after 1 January </w:t>
      </w:r>
      <w:r>
        <w:t>2009</w:t>
      </w:r>
      <w:r w:rsidRPr="00492DC4">
        <w:t xml:space="preserve"> </w:t>
      </w:r>
      <w:r>
        <w:t>but</w:t>
      </w:r>
      <w:r w:rsidRPr="00492DC4">
        <w:t xml:space="preserve"> before</w:t>
      </w:r>
      <w:r>
        <w:t xml:space="preserve"> </w:t>
      </w:r>
      <w:r w:rsidRPr="00492DC4">
        <w:t>1</w:t>
      </w:r>
      <w:r>
        <w:t> </w:t>
      </w:r>
      <w:r w:rsidRPr="00492DC4">
        <w:t>J</w:t>
      </w:r>
      <w:r>
        <w:t>anuary</w:t>
      </w:r>
      <w:r w:rsidRPr="00492DC4">
        <w:t xml:space="preserve"> 20</w:t>
      </w:r>
      <w:r>
        <w:t>13, as follows:</w:t>
      </w:r>
    </w:p>
    <w:p w:rsidR="002768E0" w:rsidRPr="00381877" w:rsidRDefault="002768E0" w:rsidP="002768E0">
      <w:pPr>
        <w:pStyle w:val="BoldHanging1"/>
        <w:rPr>
          <w:lang w:val="en-GB"/>
        </w:rPr>
      </w:pPr>
      <w:r w:rsidRPr="00381877">
        <w:rPr>
          <w:lang w:val="en-GB"/>
        </w:rPr>
        <w:lastRenderedPageBreak/>
        <w:t>3</w:t>
      </w:r>
      <w:r w:rsidRPr="00381877">
        <w:rPr>
          <w:lang w:val="en-GB"/>
        </w:rPr>
        <w:tab/>
        <w:t xml:space="preserve">This </w:t>
      </w:r>
      <w:r>
        <w:rPr>
          <w:lang w:val="en-GB"/>
        </w:rPr>
        <w:t>Standard</w:t>
      </w:r>
      <w:r w:rsidRPr="00381877">
        <w:rPr>
          <w:lang w:val="en-GB"/>
        </w:rPr>
        <w:t xml:space="preserve"> shall be applied by all entities to all types of financial instruments, except: </w:t>
      </w:r>
    </w:p>
    <w:p w:rsidR="002768E0" w:rsidRDefault="002768E0" w:rsidP="002768E0">
      <w:pPr>
        <w:pStyle w:val="BoldHanging2"/>
        <w:rPr>
          <w:lang w:val="en-GB"/>
        </w:rPr>
      </w:pPr>
      <w:r w:rsidRPr="00381877">
        <w:rPr>
          <w:lang w:val="en-GB"/>
        </w:rPr>
        <w:t>(a)</w:t>
      </w:r>
      <w:r w:rsidRPr="00381877">
        <w:rPr>
          <w:lang w:val="en-GB"/>
        </w:rPr>
        <w:tab/>
        <w:t xml:space="preserve">those interests in subsidiaries, associates or joint ventures that are accounted for in accordance with </w:t>
      </w:r>
      <w:r w:rsidRPr="00381877">
        <w:rPr>
          <w:u w:val="single"/>
          <w:lang w:val="en-GB"/>
        </w:rPr>
        <w:t xml:space="preserve">AASB 10 </w:t>
      </w:r>
      <w:r w:rsidRPr="00381877">
        <w:rPr>
          <w:i/>
          <w:iCs/>
          <w:u w:val="single"/>
          <w:lang w:val="en-GB"/>
        </w:rPr>
        <w:t>Consolidated Financial Statements</w:t>
      </w:r>
      <w:r w:rsidRPr="00381877">
        <w:rPr>
          <w:u w:val="single"/>
          <w:lang w:val="en-GB"/>
        </w:rPr>
        <w:t>,</w:t>
      </w:r>
      <w:r w:rsidRPr="00381877">
        <w:rPr>
          <w:lang w:val="en-GB"/>
        </w:rPr>
        <w:t xml:space="preserve"> AASB 127 </w:t>
      </w:r>
      <w:r w:rsidRPr="00381877">
        <w:rPr>
          <w:i/>
          <w:iCs/>
          <w:strike/>
          <w:lang w:val="en-GB"/>
        </w:rPr>
        <w:t>Consolidated and</w:t>
      </w:r>
      <w:r w:rsidRPr="00381877">
        <w:rPr>
          <w:i/>
          <w:iCs/>
          <w:lang w:val="en-GB"/>
        </w:rPr>
        <w:t xml:space="preserve"> Separate Financial Statements</w:t>
      </w:r>
      <w:r w:rsidRPr="00381877">
        <w:rPr>
          <w:strike/>
          <w:lang w:val="en-GB"/>
        </w:rPr>
        <w:t>,</w:t>
      </w:r>
      <w:r w:rsidRPr="00381877">
        <w:rPr>
          <w:lang w:val="en-GB"/>
        </w:rPr>
        <w:t xml:space="preserve"> </w:t>
      </w:r>
      <w:r w:rsidRPr="00381877">
        <w:rPr>
          <w:u w:val="single"/>
          <w:lang w:val="en-GB"/>
        </w:rPr>
        <w:t>or</w:t>
      </w:r>
      <w:r w:rsidRPr="00381877">
        <w:rPr>
          <w:lang w:val="en-GB"/>
        </w:rPr>
        <w:t xml:space="preserve"> AASB 128 </w:t>
      </w:r>
      <w:r w:rsidRPr="00381877">
        <w:rPr>
          <w:i/>
          <w:iCs/>
          <w:lang w:val="en-GB"/>
        </w:rPr>
        <w:t xml:space="preserve">Investments in Associates </w:t>
      </w:r>
      <w:r w:rsidRPr="00381877">
        <w:rPr>
          <w:i/>
          <w:iCs/>
          <w:u w:val="single"/>
          <w:lang w:val="en-GB"/>
        </w:rPr>
        <w:t>and Joint Ventures</w:t>
      </w:r>
      <w:r w:rsidRPr="00381877">
        <w:rPr>
          <w:lang w:val="en-GB"/>
        </w:rPr>
        <w:t xml:space="preserve"> </w:t>
      </w:r>
      <w:r w:rsidRPr="00381877">
        <w:rPr>
          <w:strike/>
          <w:lang w:val="en-GB"/>
        </w:rPr>
        <w:t xml:space="preserve">or AASB 131 </w:t>
      </w:r>
      <w:r w:rsidRPr="00381877">
        <w:rPr>
          <w:i/>
          <w:iCs/>
          <w:strike/>
          <w:lang w:val="en-GB"/>
        </w:rPr>
        <w:t>Interests in Joint Ventures</w:t>
      </w:r>
      <w:r w:rsidRPr="00381877">
        <w:rPr>
          <w:i/>
          <w:iCs/>
          <w:lang w:val="en-GB"/>
        </w:rPr>
        <w:t xml:space="preserve">.  </w:t>
      </w:r>
      <w:r w:rsidRPr="00381877">
        <w:rPr>
          <w:lang w:val="en-GB"/>
        </w:rPr>
        <w:t>However, in some cases, AASB 127</w:t>
      </w:r>
      <w:r w:rsidRPr="00381877">
        <w:rPr>
          <w:strike/>
          <w:lang w:val="en-GB"/>
        </w:rPr>
        <w:t>,</w:t>
      </w:r>
      <w:r w:rsidRPr="00D9111F">
        <w:rPr>
          <w:lang w:val="en-GB"/>
        </w:rPr>
        <w:t xml:space="preserve"> </w:t>
      </w:r>
      <w:r w:rsidRPr="00381877">
        <w:rPr>
          <w:u w:val="single"/>
          <w:lang w:val="en-GB"/>
        </w:rPr>
        <w:t>or</w:t>
      </w:r>
      <w:r w:rsidRPr="00381877">
        <w:rPr>
          <w:lang w:val="en-GB"/>
        </w:rPr>
        <w:t xml:space="preserve"> AASB 128 </w:t>
      </w:r>
      <w:r w:rsidRPr="00381877">
        <w:rPr>
          <w:strike/>
          <w:lang w:val="en-GB"/>
        </w:rPr>
        <w:t>or AASB 131</w:t>
      </w:r>
      <w:r w:rsidRPr="00381877">
        <w:rPr>
          <w:lang w:val="en-GB"/>
        </w:rPr>
        <w:t xml:space="preserve"> permits an entity to account for an interest in a subsidiary, associate or joint venture using AASB </w:t>
      </w:r>
      <w:r>
        <w:rPr>
          <w:lang w:val="en-GB"/>
        </w:rPr>
        <w:t>139; in those cases, …</w:t>
      </w:r>
    </w:p>
    <w:p w:rsidR="002768E0" w:rsidRPr="00381877" w:rsidRDefault="002768E0" w:rsidP="002768E0">
      <w:pPr>
        <w:pStyle w:val="PlainHanging1"/>
      </w:pPr>
      <w:r w:rsidRPr="00381877">
        <w:rPr>
          <w:lang w:val="en-GB"/>
        </w:rPr>
        <w:t>44O</w:t>
      </w:r>
      <w:r w:rsidRPr="00381877">
        <w:rPr>
          <w:lang w:val="en-GB"/>
        </w:rPr>
        <w:tab/>
      </w:r>
      <w:r w:rsidRPr="00381877">
        <w:t>AASB </w:t>
      </w:r>
      <w:r w:rsidR="001C6DF5">
        <w:t>2011-7</w:t>
      </w:r>
      <w:r w:rsidRPr="00381877">
        <w:t xml:space="preserve"> </w:t>
      </w:r>
      <w:r w:rsidRPr="00381877">
        <w:rPr>
          <w:i/>
        </w:rPr>
        <w:t xml:space="preserve">Amendments to Australian Accounting Standards arising from </w:t>
      </w:r>
      <w:r>
        <w:rPr>
          <w:i/>
        </w:rPr>
        <w:t>t</w:t>
      </w:r>
      <w:r w:rsidRPr="00381877">
        <w:rPr>
          <w:i/>
        </w:rPr>
        <w:t xml:space="preserve">he Consolidation and Joint Arrangements </w:t>
      </w:r>
      <w:r>
        <w:rPr>
          <w:i/>
        </w:rPr>
        <w:t>Standards</w:t>
      </w:r>
      <w:r w:rsidRPr="00381877">
        <w:t xml:space="preserve">, issued in </w:t>
      </w:r>
      <w:r>
        <w:t>August</w:t>
      </w:r>
      <w:r w:rsidRPr="00381877">
        <w:t> 2011</w:t>
      </w:r>
      <w:r w:rsidRPr="00381877">
        <w:rPr>
          <w:lang w:val="en-GB"/>
        </w:rPr>
        <w:t>, amended paragraph 3.  An entity shall apply that amendment when it applies AASB 10 and AASB 11</w:t>
      </w:r>
      <w:r w:rsidR="00914E87">
        <w:rPr>
          <w:lang w:val="en-GB"/>
        </w:rPr>
        <w:t xml:space="preserve"> </w:t>
      </w:r>
      <w:r w:rsidR="00914E87">
        <w:rPr>
          <w:i/>
        </w:rPr>
        <w:t>Joint Arrangements</w:t>
      </w:r>
      <w:r w:rsidRPr="00381877">
        <w:rPr>
          <w:lang w:val="en-GB"/>
        </w:rPr>
        <w:t>.</w:t>
      </w:r>
    </w:p>
    <w:p w:rsidR="007C3742" w:rsidRPr="00381877" w:rsidRDefault="007C3742" w:rsidP="007C3742">
      <w:pPr>
        <w:pStyle w:val="Heading2"/>
      </w:pPr>
      <w:r w:rsidRPr="00381877">
        <w:t>Amendment to AASB 9 (</w:t>
      </w:r>
      <w:r>
        <w:t>December</w:t>
      </w:r>
      <w:r w:rsidRPr="00381877">
        <w:t> 20</w:t>
      </w:r>
      <w:r>
        <w:t>09</w:t>
      </w:r>
      <w:r w:rsidRPr="00381877">
        <w:t>)</w:t>
      </w:r>
    </w:p>
    <w:p w:rsidR="007C3742" w:rsidRDefault="00BF540F" w:rsidP="003B4064">
      <w:pPr>
        <w:pStyle w:val="PlainHanging0"/>
      </w:pPr>
      <w:r>
        <w:t>A</w:t>
      </w:r>
      <w:r w:rsidR="002A0787">
        <w:t>5</w:t>
      </w:r>
      <w:r>
        <w:tab/>
      </w:r>
      <w:r w:rsidR="0085639E" w:rsidRPr="00F70B61">
        <w:t>The following</w:t>
      </w:r>
      <w:r w:rsidR="0085639E" w:rsidRPr="00381877">
        <w:t xml:space="preserve"> </w:t>
      </w:r>
      <w:r w:rsidR="0085639E">
        <w:t xml:space="preserve">note concerning paragraph 8.1.2 is added to AASB 9 (December 2009) </w:t>
      </w:r>
      <w:r w:rsidR="00EA677F">
        <w:t>if</w:t>
      </w:r>
      <w:r w:rsidR="002768E0">
        <w:t xml:space="preserve"> it is </w:t>
      </w:r>
      <w:r w:rsidR="0085639E">
        <w:t xml:space="preserve">applied to annual reporting periods </w:t>
      </w:r>
      <w:r w:rsidR="002768E0">
        <w:t xml:space="preserve">ending </w:t>
      </w:r>
      <w:r w:rsidR="0085639E" w:rsidRPr="002768E0">
        <w:t xml:space="preserve">on or after </w:t>
      </w:r>
      <w:r w:rsidR="002768E0" w:rsidRPr="00A432C4">
        <w:t>31 December 2009 that begin</w:t>
      </w:r>
      <w:r w:rsidR="0085639E" w:rsidRPr="00A432C4">
        <w:t xml:space="preserve"> before 1 January 2013</w:t>
      </w:r>
      <w:r w:rsidR="007C3742" w:rsidRPr="002768E0">
        <w:t>:</w:t>
      </w:r>
    </w:p>
    <w:p w:rsidR="007C3742" w:rsidRPr="00381877" w:rsidRDefault="007C3742" w:rsidP="007C3742">
      <w:pPr>
        <w:pStyle w:val="PlainHanging1"/>
      </w:pPr>
      <w:r>
        <w:t>8.1.2</w:t>
      </w:r>
      <w:r>
        <w:tab/>
        <w:t>[Deleted by the AASB]</w:t>
      </w:r>
    </w:p>
    <w:p w:rsidR="007C3742" w:rsidRDefault="007C3742" w:rsidP="007C3742">
      <w:pPr>
        <w:pStyle w:val="Heading2"/>
      </w:pPr>
      <w:r w:rsidRPr="00381877">
        <w:t xml:space="preserve">Amendments to AASB </w:t>
      </w:r>
      <w:r w:rsidR="00255695">
        <w:t>2009-11</w:t>
      </w:r>
    </w:p>
    <w:p w:rsidR="007C3742" w:rsidRDefault="004C6402" w:rsidP="00B15845">
      <w:pPr>
        <w:pStyle w:val="PlainHanging0"/>
      </w:pPr>
      <w:r>
        <w:t>A</w:t>
      </w:r>
      <w:r w:rsidR="002A0787">
        <w:t>6</w:t>
      </w:r>
      <w:r>
        <w:tab/>
      </w:r>
      <w:r w:rsidRPr="00F70B61">
        <w:t xml:space="preserve">The </w:t>
      </w:r>
      <w:r>
        <w:t>amendment</w:t>
      </w:r>
      <w:r w:rsidR="002768E0">
        <w:t>s</w:t>
      </w:r>
      <w:r w:rsidR="001C2942">
        <w:t xml:space="preserve"> to </w:t>
      </w:r>
      <w:r w:rsidR="00B81FC5">
        <w:t xml:space="preserve">paragraph 3 of AASB 7 in paragraph 17 of AASB 2009-11 </w:t>
      </w:r>
      <w:r w:rsidR="002768E0">
        <w:t xml:space="preserve">are amended to read as follows </w:t>
      </w:r>
      <w:r w:rsidR="00EA677F">
        <w:t>if A</w:t>
      </w:r>
      <w:r w:rsidR="002768E0">
        <w:t>ASB</w:t>
      </w:r>
      <w:r w:rsidR="00EA677F">
        <w:t> </w:t>
      </w:r>
      <w:r w:rsidR="002768E0">
        <w:t>2009</w:t>
      </w:r>
      <w:r w:rsidR="002768E0">
        <w:noBreakHyphen/>
        <w:t xml:space="preserve">11 is applied to </w:t>
      </w:r>
      <w:r>
        <w:t xml:space="preserve">annual reporting periods </w:t>
      </w:r>
      <w:r w:rsidR="002768E0">
        <w:t xml:space="preserve">ending </w:t>
      </w:r>
      <w:r>
        <w:t xml:space="preserve">on or after </w:t>
      </w:r>
      <w:r w:rsidR="002768E0">
        <w:t>3</w:t>
      </w:r>
      <w:r>
        <w:t>1</w:t>
      </w:r>
      <w:r w:rsidR="002768E0">
        <w:t> December</w:t>
      </w:r>
      <w:r w:rsidR="00914E87">
        <w:t xml:space="preserve"> </w:t>
      </w:r>
      <w:r w:rsidR="002768E0">
        <w:t xml:space="preserve">2009 that begin </w:t>
      </w:r>
      <w:r w:rsidRPr="00492DC4">
        <w:t>before</w:t>
      </w:r>
      <w:r>
        <w:t xml:space="preserve"> </w:t>
      </w:r>
      <w:r w:rsidRPr="00492DC4">
        <w:t>1</w:t>
      </w:r>
      <w:r>
        <w:t> </w:t>
      </w:r>
      <w:r w:rsidRPr="00492DC4">
        <w:t>J</w:t>
      </w:r>
      <w:r>
        <w:t>anuary</w:t>
      </w:r>
      <w:r w:rsidRPr="00492DC4">
        <w:t xml:space="preserve"> 201</w:t>
      </w:r>
      <w:r>
        <w:t>3</w:t>
      </w:r>
      <w:r w:rsidR="007C3742">
        <w:t>:</w:t>
      </w:r>
    </w:p>
    <w:p w:rsidR="007C3742" w:rsidRDefault="007C3742" w:rsidP="00914E87">
      <w:pPr>
        <w:pStyle w:val="BoldHanging1"/>
        <w:rPr>
          <w:lang w:eastAsia="en-AU"/>
        </w:rPr>
      </w:pPr>
      <w:r>
        <w:rPr>
          <w:lang w:eastAsia="en-AU"/>
        </w:rPr>
        <w:t>3</w:t>
      </w:r>
      <w:r>
        <w:rPr>
          <w:lang w:eastAsia="en-AU"/>
        </w:rPr>
        <w:tab/>
        <w:t>This Standard shall be applied by all entities to all types of financial instruments, except:</w:t>
      </w:r>
    </w:p>
    <w:p w:rsidR="007C3742" w:rsidRDefault="007C3742" w:rsidP="00914E87">
      <w:pPr>
        <w:pStyle w:val="BoldHanging2"/>
      </w:pPr>
      <w:r>
        <w:t>(a)</w:t>
      </w:r>
      <w:r>
        <w:tab/>
        <w:t xml:space="preserve">those interests in subsidiaries, associates or joint ventures that are accounted for in accordance with </w:t>
      </w:r>
      <w:r w:rsidRPr="00381877">
        <w:rPr>
          <w:u w:val="single"/>
          <w:lang w:val="en-GB"/>
        </w:rPr>
        <w:t xml:space="preserve">AASB 10 </w:t>
      </w:r>
      <w:r w:rsidRPr="00381877">
        <w:rPr>
          <w:i/>
          <w:iCs/>
          <w:u w:val="single"/>
          <w:lang w:val="en-GB"/>
        </w:rPr>
        <w:t>Consolidated Financial Statements</w:t>
      </w:r>
      <w:r w:rsidRPr="00381877">
        <w:rPr>
          <w:u w:val="single"/>
          <w:lang w:val="en-GB"/>
        </w:rPr>
        <w:t>,</w:t>
      </w:r>
      <w:r w:rsidRPr="00381877">
        <w:rPr>
          <w:lang w:val="en-GB"/>
        </w:rPr>
        <w:t xml:space="preserve"> AASB 127 </w:t>
      </w:r>
      <w:r w:rsidRPr="00381877">
        <w:rPr>
          <w:i/>
          <w:iCs/>
          <w:strike/>
          <w:lang w:val="en-GB"/>
        </w:rPr>
        <w:t>Consolidated and</w:t>
      </w:r>
      <w:r w:rsidRPr="00381877">
        <w:rPr>
          <w:i/>
          <w:iCs/>
          <w:lang w:val="en-GB"/>
        </w:rPr>
        <w:t xml:space="preserve"> Separate Financial Statements</w:t>
      </w:r>
      <w:r w:rsidRPr="00F249A4">
        <w:rPr>
          <w:strike/>
        </w:rPr>
        <w:t>,</w:t>
      </w:r>
      <w:r>
        <w:t xml:space="preserve"> </w:t>
      </w:r>
      <w:r>
        <w:rPr>
          <w:u w:val="single"/>
        </w:rPr>
        <w:t xml:space="preserve">or </w:t>
      </w:r>
      <w:r>
        <w:t xml:space="preserve">AASB 128 </w:t>
      </w:r>
      <w:r w:rsidRPr="002B658D">
        <w:rPr>
          <w:i/>
        </w:rPr>
        <w:t>Investments in Associates</w:t>
      </w:r>
      <w:r>
        <w:t xml:space="preserve"> </w:t>
      </w:r>
      <w:r>
        <w:rPr>
          <w:i/>
          <w:u w:val="single"/>
        </w:rPr>
        <w:t>and Joint Ventures</w:t>
      </w:r>
      <w:r>
        <w:t xml:space="preserve"> </w:t>
      </w:r>
      <w:r w:rsidRPr="00F249A4">
        <w:rPr>
          <w:strike/>
        </w:rPr>
        <w:t xml:space="preserve">or AASB 131 </w:t>
      </w:r>
      <w:r w:rsidRPr="00F249A4">
        <w:rPr>
          <w:i/>
          <w:strike/>
        </w:rPr>
        <w:t>Interests in Joint Ventures</w:t>
      </w:r>
      <w:r>
        <w:t>. However, in some cases, AASB 127</w:t>
      </w:r>
      <w:r w:rsidRPr="00F249A4">
        <w:rPr>
          <w:strike/>
        </w:rPr>
        <w:t>,</w:t>
      </w:r>
      <w:r>
        <w:t xml:space="preserve"> </w:t>
      </w:r>
      <w:r>
        <w:rPr>
          <w:u w:val="single"/>
        </w:rPr>
        <w:t>or</w:t>
      </w:r>
      <w:r>
        <w:t xml:space="preserve"> AASB 128 </w:t>
      </w:r>
      <w:r w:rsidRPr="00F249A4">
        <w:rPr>
          <w:strike/>
        </w:rPr>
        <w:t>or AASB 131</w:t>
      </w:r>
      <w:r>
        <w:t xml:space="preserve"> permits an entity to account for an interest </w:t>
      </w:r>
      <w:r>
        <w:lastRenderedPageBreak/>
        <w:t xml:space="preserve">in a subsidiary, associate or joint venture using AASB 139 </w:t>
      </w:r>
      <w:r w:rsidRPr="00F249A4">
        <w:rPr>
          <w:u w:val="single"/>
        </w:rPr>
        <w:t>and AASB 9</w:t>
      </w:r>
      <w:r w:rsidRPr="00F249A4">
        <w:t>;</w:t>
      </w:r>
      <w:r>
        <w:t xml:space="preserve"> in those cases, …</w:t>
      </w:r>
    </w:p>
    <w:p w:rsidR="00B81FC5" w:rsidRDefault="00B81FC5" w:rsidP="00B81FC5">
      <w:pPr>
        <w:pStyle w:val="PlainHanging0"/>
      </w:pPr>
      <w:r>
        <w:t>A</w:t>
      </w:r>
      <w:r w:rsidR="002A0787">
        <w:t>7</w:t>
      </w:r>
      <w:r w:rsidR="00914E87">
        <w:tab/>
        <w:t>The amendments to AASB 127</w:t>
      </w:r>
      <w:r w:rsidR="00F866CC">
        <w:t xml:space="preserve">, AASB 128 and AASB 131 in paragraphs </w:t>
      </w:r>
      <w:r w:rsidR="00914E87">
        <w:t>27-</w:t>
      </w:r>
      <w:r w:rsidR="00F866CC">
        <w:t>32</w:t>
      </w:r>
      <w:r>
        <w:t xml:space="preserve"> of AASB 2009-11, and the </w:t>
      </w:r>
      <w:r w:rsidR="00914E87">
        <w:t xml:space="preserve">related </w:t>
      </w:r>
      <w:r>
        <w:t>headings</w:t>
      </w:r>
      <w:r w:rsidR="00914E87">
        <w:t>, are deleted</w:t>
      </w:r>
      <w:r>
        <w:t xml:space="preserve"> </w:t>
      </w:r>
      <w:r w:rsidR="00EA677F">
        <w:t>if</w:t>
      </w:r>
      <w:r w:rsidR="00914E87">
        <w:t xml:space="preserve"> </w:t>
      </w:r>
      <w:r>
        <w:t xml:space="preserve">AASB 2009-11 </w:t>
      </w:r>
      <w:r w:rsidR="00914E87">
        <w:t xml:space="preserve">is </w:t>
      </w:r>
      <w:r>
        <w:t>applie</w:t>
      </w:r>
      <w:r w:rsidR="00914E87">
        <w:t>d</w:t>
      </w:r>
      <w:r>
        <w:t xml:space="preserve"> to annual reporting periods </w:t>
      </w:r>
      <w:r w:rsidR="00914E87">
        <w:t>end</w:t>
      </w:r>
      <w:r>
        <w:t xml:space="preserve">ing on or after </w:t>
      </w:r>
      <w:r w:rsidR="00914E87">
        <w:t xml:space="preserve">31 December 2009 that begin </w:t>
      </w:r>
      <w:r w:rsidRPr="00492DC4">
        <w:t>before</w:t>
      </w:r>
      <w:r>
        <w:t xml:space="preserve"> </w:t>
      </w:r>
      <w:r w:rsidRPr="00492DC4">
        <w:t>1</w:t>
      </w:r>
      <w:r>
        <w:t> </w:t>
      </w:r>
      <w:r w:rsidRPr="00492DC4">
        <w:t>J</w:t>
      </w:r>
      <w:r>
        <w:t>anuary</w:t>
      </w:r>
      <w:r w:rsidRPr="00492DC4">
        <w:t xml:space="preserve"> 201</w:t>
      </w:r>
      <w:r w:rsidR="003C0D48">
        <w:t>3</w:t>
      </w:r>
      <w:r w:rsidR="007B5433">
        <w:t>.</w:t>
      </w:r>
    </w:p>
    <w:p w:rsidR="000D3D7D" w:rsidRPr="00381877" w:rsidRDefault="000D3D7D" w:rsidP="000D3D7D">
      <w:pPr>
        <w:pStyle w:val="Heading2"/>
      </w:pPr>
      <w:r w:rsidRPr="00381877">
        <w:t>Amendments to AASB 132</w:t>
      </w:r>
    </w:p>
    <w:p w:rsidR="00C34763" w:rsidRPr="00381877" w:rsidRDefault="002A0787" w:rsidP="00C34763">
      <w:pPr>
        <w:pStyle w:val="PlainHanging0"/>
      </w:pPr>
      <w:r>
        <w:t>A8</w:t>
      </w:r>
      <w:r w:rsidR="00D46999">
        <w:tab/>
      </w:r>
      <w:r w:rsidR="00C34763">
        <w:t>P</w:t>
      </w:r>
      <w:r w:rsidR="00C34763" w:rsidRPr="00381877">
        <w:t>aragraph</w:t>
      </w:r>
      <w:r w:rsidR="00C34763">
        <w:t>s</w:t>
      </w:r>
      <w:r w:rsidR="00C34763" w:rsidRPr="00381877">
        <w:t xml:space="preserve"> </w:t>
      </w:r>
      <w:r w:rsidR="00C34763">
        <w:t>4</w:t>
      </w:r>
      <w:r w:rsidR="00C34763" w:rsidRPr="00381877">
        <w:t>(a)</w:t>
      </w:r>
      <w:r w:rsidR="00C34763">
        <w:t xml:space="preserve"> and AG29 are amended</w:t>
      </w:r>
      <w:r w:rsidR="00C34763" w:rsidRPr="00381877">
        <w:t xml:space="preserve"> </w:t>
      </w:r>
      <w:r w:rsidR="00D46999">
        <w:t xml:space="preserve">to read as follows </w:t>
      </w:r>
      <w:r w:rsidR="00C34763">
        <w:t>and paragraph 97I is added to the versions of AASB 132 that apply to annual reporting periods beginning on or after 1 January 2005</w:t>
      </w:r>
      <w:r w:rsidR="00C34763" w:rsidRPr="00492DC4">
        <w:t xml:space="preserve"> </w:t>
      </w:r>
      <w:r w:rsidR="00C34763">
        <w:t>but</w:t>
      </w:r>
      <w:r w:rsidR="00C34763" w:rsidRPr="00492DC4">
        <w:t xml:space="preserve"> before</w:t>
      </w:r>
      <w:r w:rsidR="00C34763">
        <w:t xml:space="preserve"> </w:t>
      </w:r>
      <w:r w:rsidR="00C34763" w:rsidRPr="00492DC4">
        <w:t>1</w:t>
      </w:r>
      <w:r w:rsidR="00C34763">
        <w:t> </w:t>
      </w:r>
      <w:r w:rsidR="00C34763" w:rsidRPr="00492DC4">
        <w:t>J</w:t>
      </w:r>
      <w:r w:rsidR="00C34763">
        <w:t>anuary</w:t>
      </w:r>
      <w:r w:rsidR="00C34763" w:rsidRPr="00492DC4">
        <w:t xml:space="preserve"> 20</w:t>
      </w:r>
      <w:r w:rsidR="00C34763">
        <w:t>09:</w:t>
      </w:r>
    </w:p>
    <w:p w:rsidR="0054307B" w:rsidRPr="00381877" w:rsidRDefault="0054307B" w:rsidP="0054307B">
      <w:pPr>
        <w:pStyle w:val="BoldHanging1"/>
      </w:pPr>
      <w:r w:rsidRPr="00381877">
        <w:t>4</w:t>
      </w:r>
      <w:r w:rsidRPr="00381877">
        <w:tab/>
        <w:t>This Standard shall be applied by all entities to all types of financial instruments except:</w:t>
      </w:r>
    </w:p>
    <w:p w:rsidR="0054307B" w:rsidRPr="00CB6013" w:rsidRDefault="0054307B" w:rsidP="0054307B">
      <w:pPr>
        <w:pStyle w:val="BoldHanging2"/>
      </w:pPr>
      <w:r w:rsidRPr="00381877">
        <w:t>(a)</w:t>
      </w:r>
      <w:r w:rsidRPr="00381877">
        <w:tab/>
        <w:t>those interests in subsidiaries, associates or joint ventures that are accounted fo</w:t>
      </w:r>
      <w:r w:rsidRPr="00CB6013">
        <w:t xml:space="preserve">r in accordance with AASB 10 </w:t>
      </w:r>
      <w:r w:rsidRPr="00CB6013">
        <w:rPr>
          <w:i/>
          <w:iCs/>
        </w:rPr>
        <w:t>Consolidated Financial Statements</w:t>
      </w:r>
      <w:r w:rsidRPr="00CB6013">
        <w:t xml:space="preserve">, AASB 127 </w:t>
      </w:r>
      <w:r w:rsidRPr="00CB6013">
        <w:rPr>
          <w:i/>
          <w:iCs/>
        </w:rPr>
        <w:t>Separate Financial Statements</w:t>
      </w:r>
      <w:r w:rsidRPr="00CB6013">
        <w:t xml:space="preserve"> or AASB 128 </w:t>
      </w:r>
      <w:r w:rsidRPr="00CB6013">
        <w:rPr>
          <w:i/>
          <w:iCs/>
        </w:rPr>
        <w:t>Investments in Associates and Joint Ventures</w:t>
      </w:r>
      <w:r w:rsidRPr="00CB6013">
        <w:t xml:space="preserve">.  However, in some cases, AASB 127 or </w:t>
      </w:r>
      <w:r w:rsidRPr="00381877">
        <w:t>AASB 128 permits an entity to account for an interest in a subsidiary, associate or joint venture using AASB </w:t>
      </w:r>
      <w:r>
        <w:t>13</w:t>
      </w:r>
      <w:r w:rsidRPr="00381877">
        <w:t>9</w:t>
      </w:r>
      <w:r w:rsidR="00024EC5">
        <w:t>; in tho</w:t>
      </w:r>
      <w:r>
        <w:t xml:space="preserve">se cases, </w:t>
      </w:r>
      <w:r w:rsidRPr="00A432C4">
        <w:rPr>
          <w:lang w:val="en-GB"/>
        </w:rPr>
        <w:t>entities shall apply the disclosure requirements</w:t>
      </w:r>
      <w:r w:rsidRPr="00CB6013">
        <w:rPr>
          <w:lang w:val="en-GB"/>
        </w:rPr>
        <w:t xml:space="preserve"> in AASB 12 </w:t>
      </w:r>
      <w:r w:rsidRPr="00CB6013">
        <w:rPr>
          <w:i/>
          <w:lang w:val="en-GB"/>
        </w:rPr>
        <w:t>Disclosure of Interests in Other Entities</w:t>
      </w:r>
      <w:r w:rsidRPr="00CB6013">
        <w:rPr>
          <w:lang w:val="en-GB"/>
        </w:rPr>
        <w:t xml:space="preserve"> or AASB 127 in addition to those in this Standard. </w:t>
      </w:r>
      <w:r w:rsidRPr="00CB6013">
        <w:t>…</w:t>
      </w:r>
    </w:p>
    <w:p w:rsidR="0054307B" w:rsidRPr="00381877" w:rsidRDefault="0054307B" w:rsidP="0054307B">
      <w:pPr>
        <w:pStyle w:val="PlainHanging1"/>
      </w:pPr>
      <w:r w:rsidRPr="00381877">
        <w:t>97I</w:t>
      </w:r>
      <w:r w:rsidRPr="00381877">
        <w:tab/>
        <w:t>AASB </w:t>
      </w:r>
      <w:r w:rsidR="001C6DF5">
        <w:t>2011-7</w:t>
      </w:r>
      <w:r w:rsidRPr="00381877">
        <w:t xml:space="preserve"> </w:t>
      </w:r>
      <w:r w:rsidRPr="00381877">
        <w:rPr>
          <w:i/>
        </w:rPr>
        <w:t xml:space="preserve">Amendments to Australian Accounting Standards arising from </w:t>
      </w:r>
      <w:r>
        <w:rPr>
          <w:i/>
        </w:rPr>
        <w:t>t</w:t>
      </w:r>
      <w:r w:rsidRPr="00381877">
        <w:rPr>
          <w:i/>
        </w:rPr>
        <w:t xml:space="preserve">he Consolidation and Joint Arrangements </w:t>
      </w:r>
      <w:r>
        <w:rPr>
          <w:i/>
        </w:rPr>
        <w:t>Standards</w:t>
      </w:r>
      <w:r w:rsidRPr="00381877">
        <w:t xml:space="preserve">, issued in </w:t>
      </w:r>
      <w:r>
        <w:t>August</w:t>
      </w:r>
      <w:r w:rsidRPr="00381877">
        <w:t> 2011, amended paragraphs 4(a) and AG29.  An entity shall apply those amendments when it applies AASB 10 and AASB 11</w:t>
      </w:r>
      <w:r w:rsidRPr="00C34763">
        <w:rPr>
          <w:i/>
        </w:rPr>
        <w:t xml:space="preserve"> </w:t>
      </w:r>
      <w:r w:rsidRPr="00381877">
        <w:rPr>
          <w:i/>
        </w:rPr>
        <w:t>Joint Arrangements</w:t>
      </w:r>
      <w:r w:rsidRPr="00381877">
        <w:t>.</w:t>
      </w:r>
    </w:p>
    <w:p w:rsidR="0054307B" w:rsidRPr="00381877" w:rsidRDefault="0054307B" w:rsidP="0054307B">
      <w:pPr>
        <w:pStyle w:val="PlainHanging1"/>
      </w:pPr>
      <w:r w:rsidRPr="00381877">
        <w:t>AG29</w:t>
      </w:r>
      <w:r w:rsidRPr="00381877">
        <w:tab/>
      </w:r>
      <w:r>
        <w:tab/>
      </w:r>
      <w:r w:rsidRPr="00381877">
        <w:t xml:space="preserve">In consolidated financial statements, an entity presents </w:t>
      </w:r>
      <w:r w:rsidR="00CB6013">
        <w:t>minority</w:t>
      </w:r>
      <w:r w:rsidRPr="00381877">
        <w:t xml:space="preserve"> interests</w:t>
      </w:r>
      <w:r>
        <w:t xml:space="preserve"> </w:t>
      </w:r>
      <w:r w:rsidRPr="00C34763">
        <w:t>–</w:t>
      </w:r>
      <w:r>
        <w:t xml:space="preserve"> </w:t>
      </w:r>
      <w:r w:rsidRPr="00C34763">
        <w:t>that is,</w:t>
      </w:r>
      <w:r>
        <w:t xml:space="preserve"> </w:t>
      </w:r>
      <w:r w:rsidRPr="00381877">
        <w:t>the interests of other parties in the equity and income of its subsidiaries</w:t>
      </w:r>
      <w:r>
        <w:t xml:space="preserve"> – </w:t>
      </w:r>
      <w:r w:rsidRPr="00381877">
        <w:t xml:space="preserve">in accordance with AASB 101 and </w:t>
      </w:r>
      <w:r w:rsidRPr="00CB6013">
        <w:t>AASB 10.</w:t>
      </w:r>
      <w:r w:rsidRPr="00381877">
        <w:t xml:space="preserve">  When </w:t>
      </w:r>
      <w:r w:rsidR="00CB6013">
        <w:t xml:space="preserve">classifying a financial instrument </w:t>
      </w:r>
      <w:r w:rsidRPr="00381877">
        <w:t>…</w:t>
      </w:r>
    </w:p>
    <w:p w:rsidR="00C34763" w:rsidRPr="00381877" w:rsidRDefault="00C34763" w:rsidP="00C34763">
      <w:pPr>
        <w:pStyle w:val="PlainHanging0"/>
      </w:pPr>
      <w:r w:rsidRPr="0085639E">
        <w:t>A</w:t>
      </w:r>
      <w:r w:rsidR="002A0787">
        <w:t>9</w:t>
      </w:r>
      <w:r w:rsidRPr="0085639E">
        <w:tab/>
      </w:r>
      <w:r>
        <w:t>P</w:t>
      </w:r>
      <w:r w:rsidRPr="00381877">
        <w:t>aragraph</w:t>
      </w:r>
      <w:r>
        <w:t>s</w:t>
      </w:r>
      <w:r w:rsidRPr="00381877">
        <w:t xml:space="preserve"> </w:t>
      </w:r>
      <w:r>
        <w:t>4</w:t>
      </w:r>
      <w:r w:rsidRPr="00381877">
        <w:t>(a)</w:t>
      </w:r>
      <w:r>
        <w:t xml:space="preserve"> and AG29 are amended</w:t>
      </w:r>
      <w:r w:rsidRPr="00381877">
        <w:t xml:space="preserve"> </w:t>
      </w:r>
      <w:r w:rsidR="00CB6013">
        <w:t xml:space="preserve">to read as follows </w:t>
      </w:r>
      <w:r>
        <w:t>and paragraph 97I is added to the versions of AASB 132 that apply to annual reporting periods beginning on or after 1 January 2009</w:t>
      </w:r>
      <w:r w:rsidRPr="00492DC4">
        <w:t xml:space="preserve"> </w:t>
      </w:r>
      <w:r>
        <w:t>but</w:t>
      </w:r>
      <w:r w:rsidRPr="00492DC4">
        <w:t xml:space="preserve"> before</w:t>
      </w:r>
      <w:r>
        <w:t xml:space="preserve"> </w:t>
      </w:r>
      <w:r w:rsidRPr="00492DC4">
        <w:t>1</w:t>
      </w:r>
      <w:r>
        <w:t> </w:t>
      </w:r>
      <w:r w:rsidRPr="00492DC4">
        <w:t>J</w:t>
      </w:r>
      <w:r>
        <w:t>anuary</w:t>
      </w:r>
      <w:r w:rsidRPr="00492DC4">
        <w:t xml:space="preserve"> 20</w:t>
      </w:r>
      <w:r>
        <w:t>13, as follows:</w:t>
      </w:r>
    </w:p>
    <w:p w:rsidR="000D3D7D" w:rsidRPr="00381877" w:rsidRDefault="000D3D7D" w:rsidP="00CB6013">
      <w:pPr>
        <w:pStyle w:val="BoldHanging1"/>
      </w:pPr>
      <w:r w:rsidRPr="00381877">
        <w:lastRenderedPageBreak/>
        <w:t>4</w:t>
      </w:r>
      <w:r w:rsidRPr="00381877">
        <w:tab/>
        <w:t>This Standard shall be applied by all entities to all types of financial instruments except:</w:t>
      </w:r>
    </w:p>
    <w:p w:rsidR="000D3D7D" w:rsidRDefault="000D3D7D" w:rsidP="000D3D7D">
      <w:pPr>
        <w:pStyle w:val="PlainHanging2"/>
        <w:rPr>
          <w:b/>
        </w:rPr>
      </w:pPr>
      <w:r w:rsidRPr="00381877">
        <w:rPr>
          <w:b/>
        </w:rPr>
        <w:t>(a)</w:t>
      </w:r>
      <w:r w:rsidRPr="00381877">
        <w:rPr>
          <w:b/>
        </w:rPr>
        <w:tab/>
        <w:t xml:space="preserve">those interests in subsidiaries, associates or joint ventures that are accounted for in accordance with </w:t>
      </w:r>
      <w:r w:rsidRPr="00CB6013">
        <w:rPr>
          <w:b/>
        </w:rPr>
        <w:t xml:space="preserve">AASB 10 </w:t>
      </w:r>
      <w:r w:rsidRPr="00CB6013">
        <w:rPr>
          <w:b/>
          <w:i/>
          <w:iCs/>
        </w:rPr>
        <w:t>Consolidated Financial Statements</w:t>
      </w:r>
      <w:r w:rsidRPr="00CB6013">
        <w:rPr>
          <w:b/>
        </w:rPr>
        <w:t xml:space="preserve">, AASB 127 </w:t>
      </w:r>
      <w:r w:rsidRPr="00CB6013">
        <w:rPr>
          <w:b/>
          <w:i/>
          <w:iCs/>
        </w:rPr>
        <w:t>Separate Financial Statements</w:t>
      </w:r>
      <w:r w:rsidRPr="00CB6013">
        <w:rPr>
          <w:b/>
        </w:rPr>
        <w:t xml:space="preserve"> or AASB 128 </w:t>
      </w:r>
      <w:r w:rsidRPr="00CB6013">
        <w:rPr>
          <w:b/>
          <w:i/>
          <w:iCs/>
        </w:rPr>
        <w:t>Investments in Associates and Joint Ventures</w:t>
      </w:r>
      <w:r w:rsidRPr="00CB6013">
        <w:rPr>
          <w:b/>
        </w:rPr>
        <w:t>.  However, in some cases, AASB</w:t>
      </w:r>
      <w:r w:rsidRPr="00CB6013">
        <w:t> 1</w:t>
      </w:r>
      <w:r w:rsidRPr="00CB6013">
        <w:rPr>
          <w:b/>
        </w:rPr>
        <w:t>27 or AASB 128 permits</w:t>
      </w:r>
      <w:r w:rsidRPr="00381877">
        <w:rPr>
          <w:b/>
        </w:rPr>
        <w:t xml:space="preserve"> an entity to account for an interest in a subsidiary, associate or joint venture using AASB </w:t>
      </w:r>
      <w:r w:rsidR="00C34763">
        <w:rPr>
          <w:b/>
        </w:rPr>
        <w:t>13</w:t>
      </w:r>
      <w:r w:rsidRPr="00381877">
        <w:rPr>
          <w:b/>
        </w:rPr>
        <w:t>9</w:t>
      </w:r>
      <w:r>
        <w:rPr>
          <w:b/>
        </w:rPr>
        <w:t xml:space="preserve">; in those cases, </w:t>
      </w:r>
      <w:r w:rsidRPr="00381877">
        <w:rPr>
          <w:b/>
        </w:rPr>
        <w:t>…</w:t>
      </w:r>
    </w:p>
    <w:p w:rsidR="000D3D7D" w:rsidRPr="00381877" w:rsidRDefault="000D3D7D" w:rsidP="000D3D7D">
      <w:pPr>
        <w:pStyle w:val="PlainHanging1"/>
      </w:pPr>
      <w:r w:rsidRPr="00381877">
        <w:t>97I</w:t>
      </w:r>
      <w:r w:rsidRPr="00381877">
        <w:tab/>
        <w:t>AASB </w:t>
      </w:r>
      <w:r w:rsidR="001C6DF5">
        <w:t>2011-7</w:t>
      </w:r>
      <w:r w:rsidRPr="00381877">
        <w:t xml:space="preserve"> </w:t>
      </w:r>
      <w:r w:rsidRPr="00381877">
        <w:rPr>
          <w:i/>
        </w:rPr>
        <w:t xml:space="preserve">Amendments to Australian Accounting Standards arising from </w:t>
      </w:r>
      <w:r>
        <w:rPr>
          <w:i/>
        </w:rPr>
        <w:t>t</w:t>
      </w:r>
      <w:r w:rsidRPr="00381877">
        <w:rPr>
          <w:i/>
        </w:rPr>
        <w:t xml:space="preserve">he Consolidation and Joint Arrangements </w:t>
      </w:r>
      <w:r>
        <w:rPr>
          <w:i/>
        </w:rPr>
        <w:t>Standards</w:t>
      </w:r>
      <w:r w:rsidRPr="00381877">
        <w:t xml:space="preserve">, issued in </w:t>
      </w:r>
      <w:r>
        <w:t>August</w:t>
      </w:r>
      <w:r w:rsidRPr="00381877">
        <w:t> 2011, amended paragraphs 4(a) and AG29.  An entity shall apply those amendments when it applies AASB 10 and AASB 11</w:t>
      </w:r>
      <w:r w:rsidR="00C34763" w:rsidRPr="00C34763">
        <w:rPr>
          <w:i/>
        </w:rPr>
        <w:t xml:space="preserve"> </w:t>
      </w:r>
      <w:r w:rsidR="00C34763" w:rsidRPr="00381877">
        <w:rPr>
          <w:i/>
        </w:rPr>
        <w:t>Joint Arrangements</w:t>
      </w:r>
      <w:r w:rsidRPr="00381877">
        <w:t>.</w:t>
      </w:r>
    </w:p>
    <w:p w:rsidR="000D3D7D" w:rsidRPr="00381877" w:rsidRDefault="000D3D7D" w:rsidP="000D3D7D">
      <w:pPr>
        <w:pStyle w:val="PlainHanging1"/>
      </w:pPr>
      <w:r w:rsidRPr="00381877">
        <w:t>AG29</w:t>
      </w:r>
      <w:r w:rsidRPr="00381877">
        <w:tab/>
      </w:r>
      <w:r w:rsidR="00757092">
        <w:tab/>
      </w:r>
      <w:r w:rsidRPr="00381877">
        <w:t xml:space="preserve">In consolidated financial statements, an entity presents </w:t>
      </w:r>
      <w:r w:rsidR="009C2BC1">
        <w:t>…</w:t>
      </w:r>
      <w:r>
        <w:t xml:space="preserve"> </w:t>
      </w:r>
      <w:r w:rsidRPr="00381877">
        <w:t>the interests of other parties in the equity and income of its subsidiaries</w:t>
      </w:r>
      <w:r>
        <w:t xml:space="preserve"> – </w:t>
      </w:r>
      <w:r w:rsidRPr="00381877">
        <w:t xml:space="preserve">in accordance with AASB 101 and </w:t>
      </w:r>
      <w:r w:rsidRPr="009C2BC1">
        <w:t>AASB 10</w:t>
      </w:r>
      <w:r w:rsidRPr="00381877">
        <w:t xml:space="preserve">.  When </w:t>
      </w:r>
      <w:r w:rsidR="009C2BC1">
        <w:t xml:space="preserve">classifying a financial instrument </w:t>
      </w:r>
      <w:r w:rsidRPr="00381877">
        <w:t>…</w:t>
      </w:r>
    </w:p>
    <w:p w:rsidR="00771246" w:rsidRPr="00381877" w:rsidRDefault="00771246" w:rsidP="00771246">
      <w:pPr>
        <w:pStyle w:val="Heading2"/>
      </w:pPr>
      <w:r w:rsidRPr="00381877">
        <w:t>Amendments to AASB 139</w:t>
      </w:r>
    </w:p>
    <w:p w:rsidR="00757092" w:rsidRDefault="00757092" w:rsidP="00757092">
      <w:pPr>
        <w:pStyle w:val="PlainHanging0"/>
      </w:pPr>
      <w:r>
        <w:t>A</w:t>
      </w:r>
      <w:r w:rsidR="00321325">
        <w:t>1</w:t>
      </w:r>
      <w:r w:rsidR="002A0787">
        <w:t>0</w:t>
      </w:r>
      <w:r>
        <w:tab/>
      </w:r>
      <w:r w:rsidR="00EB0A2F">
        <w:t>P</w:t>
      </w:r>
      <w:r w:rsidR="00EB0A2F" w:rsidRPr="00381877">
        <w:t>aragraph</w:t>
      </w:r>
      <w:r w:rsidR="00EB0A2F">
        <w:t>s</w:t>
      </w:r>
      <w:r w:rsidR="00EB0A2F" w:rsidRPr="00381877">
        <w:t xml:space="preserve"> </w:t>
      </w:r>
      <w:r>
        <w:t>2</w:t>
      </w:r>
      <w:r w:rsidRPr="00381877">
        <w:t>(a)</w:t>
      </w:r>
      <w:r w:rsidR="002B711A" w:rsidRPr="00381877">
        <w:t xml:space="preserve"> </w:t>
      </w:r>
      <w:r w:rsidR="002B711A">
        <w:t xml:space="preserve">and </w:t>
      </w:r>
      <w:r w:rsidR="002B711A" w:rsidRPr="00381877">
        <w:t>AG36-AG38</w:t>
      </w:r>
      <w:r w:rsidR="002B711A">
        <w:t xml:space="preserve"> </w:t>
      </w:r>
      <w:r w:rsidR="00EB0A2F">
        <w:t xml:space="preserve">are amended </w:t>
      </w:r>
      <w:r w:rsidRPr="00D9111F">
        <w:t>(new text is underlined and deleted text is struck through)</w:t>
      </w:r>
      <w:r>
        <w:t xml:space="preserve"> and </w:t>
      </w:r>
      <w:r w:rsidR="00EB0A2F">
        <w:t xml:space="preserve">paragraph 103P is added to the versions of AASB 139 that apply </w:t>
      </w:r>
      <w:r>
        <w:t xml:space="preserve">to annual reporting </w:t>
      </w:r>
      <w:r w:rsidR="00A574EB">
        <w:t>periods beginning on or after 1 </w:t>
      </w:r>
      <w:r>
        <w:t>January 2005</w:t>
      </w:r>
      <w:r w:rsidRPr="00492DC4">
        <w:t xml:space="preserve"> </w:t>
      </w:r>
      <w:r>
        <w:t>but</w:t>
      </w:r>
      <w:r w:rsidRPr="00492DC4">
        <w:t xml:space="preserve"> before</w:t>
      </w:r>
      <w:r>
        <w:t xml:space="preserve"> </w:t>
      </w:r>
      <w:r w:rsidRPr="00492DC4">
        <w:t>1</w:t>
      </w:r>
      <w:r>
        <w:t> </w:t>
      </w:r>
      <w:r w:rsidRPr="00492DC4">
        <w:t>J</w:t>
      </w:r>
      <w:r>
        <w:t>anuary</w:t>
      </w:r>
      <w:r w:rsidRPr="00492DC4">
        <w:t xml:space="preserve"> 201</w:t>
      </w:r>
      <w:r>
        <w:t>3</w:t>
      </w:r>
      <w:r w:rsidR="001178DC">
        <w:t>, as follows</w:t>
      </w:r>
      <w:r>
        <w:t>:</w:t>
      </w:r>
    </w:p>
    <w:p w:rsidR="00771246" w:rsidRPr="00381877" w:rsidRDefault="00771246" w:rsidP="00EB0A2F">
      <w:pPr>
        <w:pStyle w:val="BoldHanging1"/>
      </w:pPr>
      <w:r w:rsidRPr="00381877">
        <w:t>2</w:t>
      </w:r>
      <w:r w:rsidRPr="00381877">
        <w:tab/>
        <w:t xml:space="preserve">This Standard shall be applied by all entities to all types of   financial instruments except: </w:t>
      </w:r>
    </w:p>
    <w:p w:rsidR="00771246" w:rsidRPr="00381877" w:rsidRDefault="00771246" w:rsidP="00EB0A2F">
      <w:pPr>
        <w:pStyle w:val="BoldHanging2"/>
      </w:pPr>
      <w:r w:rsidRPr="00381877">
        <w:t>(a)</w:t>
      </w:r>
      <w:r w:rsidRPr="00381877">
        <w:tab/>
        <w:t xml:space="preserve">those interests in subsidiaries, associates and joint ventures that are accounted for </w:t>
      </w:r>
      <w:r w:rsidRPr="00381877">
        <w:rPr>
          <w:strike/>
        </w:rPr>
        <w:t>under</w:t>
      </w:r>
      <w:r w:rsidRPr="00381877">
        <w:t xml:space="preserve"> </w:t>
      </w:r>
      <w:r w:rsidRPr="00381877">
        <w:rPr>
          <w:u w:val="single"/>
        </w:rPr>
        <w:t xml:space="preserve">in accordance with AASB 10 </w:t>
      </w:r>
      <w:r w:rsidRPr="00381877">
        <w:rPr>
          <w:i/>
          <w:iCs/>
          <w:u w:val="single"/>
        </w:rPr>
        <w:t>Consolidated Financial Statements</w:t>
      </w:r>
      <w:r w:rsidRPr="00381877">
        <w:rPr>
          <w:u w:val="single"/>
        </w:rPr>
        <w:t>,</w:t>
      </w:r>
      <w:r w:rsidRPr="00381877">
        <w:t xml:space="preserve"> AASB 127 </w:t>
      </w:r>
      <w:r w:rsidRPr="00381877">
        <w:rPr>
          <w:i/>
          <w:iCs/>
          <w:strike/>
        </w:rPr>
        <w:t>Consolidated and</w:t>
      </w:r>
      <w:r w:rsidRPr="00381877">
        <w:rPr>
          <w:i/>
          <w:iCs/>
        </w:rPr>
        <w:t xml:space="preserve"> Separate Financial Statements</w:t>
      </w:r>
      <w:r>
        <w:rPr>
          <w:strike/>
        </w:rPr>
        <w:t>;</w:t>
      </w:r>
      <w:r w:rsidRPr="00381877">
        <w:t xml:space="preserve"> </w:t>
      </w:r>
      <w:r w:rsidRPr="00381877">
        <w:rPr>
          <w:u w:val="single"/>
        </w:rPr>
        <w:t>or</w:t>
      </w:r>
      <w:r w:rsidRPr="00381877">
        <w:t xml:space="preserve"> AASB 128 </w:t>
      </w:r>
      <w:r w:rsidRPr="00381877">
        <w:rPr>
          <w:i/>
          <w:iCs/>
        </w:rPr>
        <w:t>Investments in Associates</w:t>
      </w:r>
      <w:r w:rsidRPr="00381877">
        <w:t xml:space="preserve"> </w:t>
      </w:r>
      <w:r w:rsidRPr="00381877">
        <w:rPr>
          <w:i/>
          <w:iCs/>
          <w:u w:val="single"/>
        </w:rPr>
        <w:t>and Joint Ventures</w:t>
      </w:r>
      <w:r w:rsidRPr="00294A79">
        <w:rPr>
          <w:strike/>
        </w:rPr>
        <w:t xml:space="preserve">; </w:t>
      </w:r>
      <w:r>
        <w:rPr>
          <w:strike/>
        </w:rPr>
        <w:t>or</w:t>
      </w:r>
      <w:r w:rsidRPr="00381877">
        <w:rPr>
          <w:strike/>
        </w:rPr>
        <w:t xml:space="preserve"> AASB 131 </w:t>
      </w:r>
      <w:r w:rsidRPr="00381877">
        <w:rPr>
          <w:i/>
          <w:iCs/>
          <w:strike/>
        </w:rPr>
        <w:t>Interests in Joint Ventures</w:t>
      </w:r>
      <w:r w:rsidRPr="00381877">
        <w:t>.  However, entities shall apply this Standard to an interest in a subsidiary, associate or joint venture that according to AASB 127</w:t>
      </w:r>
      <w:r w:rsidRPr="00381877">
        <w:rPr>
          <w:strike/>
        </w:rPr>
        <w:t>,</w:t>
      </w:r>
      <w:r w:rsidRPr="00381877">
        <w:t xml:space="preserve"> </w:t>
      </w:r>
      <w:r w:rsidRPr="00381877">
        <w:rPr>
          <w:u w:val="single"/>
        </w:rPr>
        <w:t>or</w:t>
      </w:r>
      <w:r w:rsidRPr="00381877">
        <w:t xml:space="preserve"> AASB 128 </w:t>
      </w:r>
      <w:r w:rsidRPr="00381877">
        <w:rPr>
          <w:strike/>
        </w:rPr>
        <w:t>or AASB 131</w:t>
      </w:r>
      <w:r w:rsidRPr="00381877">
        <w:t xml:space="preserve"> is accounted for under this Standard. … </w:t>
      </w:r>
    </w:p>
    <w:p w:rsidR="00757092" w:rsidRPr="00381877" w:rsidRDefault="00757092" w:rsidP="00757092">
      <w:pPr>
        <w:pStyle w:val="PlainHanging1"/>
        <w:rPr>
          <w:b/>
        </w:rPr>
      </w:pPr>
      <w:r w:rsidRPr="00381877">
        <w:lastRenderedPageBreak/>
        <w:t>103P</w:t>
      </w:r>
      <w:r w:rsidRPr="00381877">
        <w:tab/>
        <w:t>AASB </w:t>
      </w:r>
      <w:r w:rsidR="001C6DF5">
        <w:t>2011-7</w:t>
      </w:r>
      <w:r w:rsidRPr="00381877">
        <w:t xml:space="preserve"> </w:t>
      </w:r>
      <w:r w:rsidRPr="00381877">
        <w:rPr>
          <w:i/>
        </w:rPr>
        <w:t xml:space="preserve">Amendments to Australian Accounting Standards arising from </w:t>
      </w:r>
      <w:r>
        <w:rPr>
          <w:i/>
        </w:rPr>
        <w:t>t</w:t>
      </w:r>
      <w:r w:rsidRPr="00381877">
        <w:rPr>
          <w:i/>
        </w:rPr>
        <w:t xml:space="preserve">he Consolidation and Joint Arrangements </w:t>
      </w:r>
      <w:r>
        <w:rPr>
          <w:i/>
        </w:rPr>
        <w:t>Standards</w:t>
      </w:r>
      <w:r w:rsidRPr="00381877">
        <w:t xml:space="preserve">, issued in </w:t>
      </w:r>
      <w:r>
        <w:t>August</w:t>
      </w:r>
      <w:r w:rsidRPr="00381877">
        <w:t> 2011, amended paragraphs 2(a), 15, AG3, AG4</w:t>
      </w:r>
      <w:r>
        <w:t>I</w:t>
      </w:r>
      <w:r w:rsidRPr="00381877">
        <w:t>(a)</w:t>
      </w:r>
      <w:r>
        <w:t xml:space="preserve"> and </w:t>
      </w:r>
      <w:r w:rsidRPr="00381877">
        <w:t>AG36</w:t>
      </w:r>
      <w:r>
        <w:t>-</w:t>
      </w:r>
      <w:r w:rsidRPr="00381877">
        <w:t>AG38.  An entity shall apply those amendments when it applies AASB 10 and AASB 11.</w:t>
      </w:r>
    </w:p>
    <w:p w:rsidR="00352A6B" w:rsidRPr="00381877" w:rsidRDefault="00352A6B" w:rsidP="002B711A">
      <w:pPr>
        <w:pStyle w:val="NoNumPlain2"/>
      </w:pPr>
      <w:r w:rsidRPr="00381877">
        <w:t>In paragraph AG36, ‘(including any SPE</w:t>
      </w:r>
      <w:r w:rsidR="002B711A">
        <w:t>)’ in the first box of the flow</w:t>
      </w:r>
      <w:r w:rsidRPr="00381877">
        <w:t>chart is deleted.</w:t>
      </w:r>
    </w:p>
    <w:p w:rsidR="00352A6B" w:rsidRPr="00381877" w:rsidRDefault="00352A6B" w:rsidP="00352A6B">
      <w:pPr>
        <w:pStyle w:val="PlainHanging1"/>
      </w:pPr>
      <w:r w:rsidRPr="00381877">
        <w:t>AG37</w:t>
      </w:r>
      <w:r w:rsidRPr="00381877">
        <w:tab/>
      </w:r>
      <w:r w:rsidRPr="00381877">
        <w:tab/>
        <w:t xml:space="preserve">The situation described in paragraph 18(b) (when an entity retains the contractual rights to receive the cash flows of the financial asset but assumes a contractual obligation to pay the cash flows to one or more recipients) occurs, for example, if the entity is a </w:t>
      </w:r>
      <w:r w:rsidRPr="00381877">
        <w:rPr>
          <w:strike/>
        </w:rPr>
        <w:t>special purpose entity or</w:t>
      </w:r>
      <w:r w:rsidRPr="00381877">
        <w:t xml:space="preserve"> trust, and issues to investors beneficial interests in the underlying financial assets that it owns and provides servicing of those financial assets.  In that case, the financial assets qualify for </w:t>
      </w:r>
      <w:proofErr w:type="spellStart"/>
      <w:r w:rsidRPr="00381877">
        <w:t>derecognition</w:t>
      </w:r>
      <w:proofErr w:type="spellEnd"/>
      <w:r w:rsidRPr="00381877">
        <w:t xml:space="preserve"> if the conditions in paragraphs 19 and 20 are met.</w:t>
      </w:r>
    </w:p>
    <w:p w:rsidR="00352A6B" w:rsidRDefault="00352A6B" w:rsidP="00352A6B">
      <w:pPr>
        <w:pStyle w:val="PlainHanging1"/>
      </w:pPr>
      <w:r w:rsidRPr="00381877">
        <w:t>AG38</w:t>
      </w:r>
      <w:r w:rsidRPr="00381877">
        <w:tab/>
      </w:r>
      <w:r w:rsidR="00CE522B">
        <w:tab/>
      </w:r>
      <w:r w:rsidRPr="00381877">
        <w:t xml:space="preserve">In applying paragraph 19, the entity could be, for example, the originator of the financial asset, or it could be a group that includes a </w:t>
      </w:r>
      <w:r w:rsidRPr="003B4064">
        <w:rPr>
          <w:strike/>
        </w:rPr>
        <w:t>consolidated special purpose entity</w:t>
      </w:r>
      <w:r w:rsidRPr="00381877">
        <w:t xml:space="preserve"> </w:t>
      </w:r>
      <w:r w:rsidRPr="003B4064">
        <w:rPr>
          <w:u w:val="single"/>
        </w:rPr>
        <w:t>subsidiary</w:t>
      </w:r>
      <w:r w:rsidRPr="00381877">
        <w:t xml:space="preserve"> that has acquired the financial asset and passes on cash flows to unrelated third party investors.</w:t>
      </w:r>
    </w:p>
    <w:p w:rsidR="00A574EB" w:rsidRDefault="002A0787" w:rsidP="00A574EB">
      <w:pPr>
        <w:pStyle w:val="PlainHanging0"/>
      </w:pPr>
      <w:r>
        <w:t>A11</w:t>
      </w:r>
      <w:r w:rsidR="00A574EB">
        <w:tab/>
        <w:t>P</w:t>
      </w:r>
      <w:r w:rsidR="00A574EB" w:rsidRPr="00381877">
        <w:t>aragraph</w:t>
      </w:r>
      <w:r w:rsidR="00A574EB">
        <w:t>s</w:t>
      </w:r>
      <w:r w:rsidR="00A574EB" w:rsidRPr="00381877">
        <w:t xml:space="preserve"> </w:t>
      </w:r>
      <w:r w:rsidR="00A574EB">
        <w:t>15 and</w:t>
      </w:r>
      <w:r w:rsidR="00A574EB" w:rsidRPr="00381877">
        <w:t xml:space="preserve"> AG3</w:t>
      </w:r>
      <w:r w:rsidR="00A574EB">
        <w:t xml:space="preserve"> are amended to read as follows in the versions of AASB 139 that apply to annual reporting periods beginning on or after 1 January 2005</w:t>
      </w:r>
      <w:r w:rsidR="00A574EB" w:rsidRPr="00492DC4">
        <w:t xml:space="preserve"> </w:t>
      </w:r>
      <w:r w:rsidR="00A574EB">
        <w:t>but</w:t>
      </w:r>
      <w:r w:rsidR="00A574EB" w:rsidRPr="00492DC4">
        <w:t xml:space="preserve"> before</w:t>
      </w:r>
      <w:r w:rsidR="00A574EB">
        <w:t xml:space="preserve"> </w:t>
      </w:r>
      <w:r w:rsidR="00A574EB" w:rsidRPr="00492DC4">
        <w:t>1</w:t>
      </w:r>
      <w:r w:rsidR="00A574EB">
        <w:t> </w:t>
      </w:r>
      <w:r w:rsidR="00A574EB" w:rsidRPr="00492DC4">
        <w:t>J</w:t>
      </w:r>
      <w:r w:rsidR="00A574EB">
        <w:t>anuary</w:t>
      </w:r>
      <w:r w:rsidR="00A574EB" w:rsidRPr="00492DC4">
        <w:t xml:space="preserve"> 201</w:t>
      </w:r>
      <w:r w:rsidR="00A574EB">
        <w:t>3:</w:t>
      </w:r>
    </w:p>
    <w:p w:rsidR="00A574EB" w:rsidRDefault="00A574EB" w:rsidP="00A574EB">
      <w:pPr>
        <w:pStyle w:val="PlainHanging1"/>
      </w:pPr>
      <w:r w:rsidRPr="00381877">
        <w:t>15</w:t>
      </w:r>
      <w:r w:rsidRPr="00381877">
        <w:tab/>
        <w:t>In consolidated financial statements, paragraphs 16</w:t>
      </w:r>
      <w:r>
        <w:t>-</w:t>
      </w:r>
      <w:r w:rsidRPr="00381877">
        <w:t>23 and Appendix A paragraphs AG34</w:t>
      </w:r>
      <w:r>
        <w:t>-</w:t>
      </w:r>
      <w:r w:rsidRPr="00381877">
        <w:t xml:space="preserve">AG52 are applied at a consolidated level.  Hence, an entity first consolidates all subsidiaries in accordance with </w:t>
      </w:r>
      <w:r w:rsidRPr="00C028FF">
        <w:t>AASB 10</w:t>
      </w:r>
      <w:r>
        <w:t xml:space="preserve">, </w:t>
      </w:r>
      <w:r w:rsidRPr="00381877">
        <w:t>and then applies paragraphs 16</w:t>
      </w:r>
      <w:r>
        <w:t>-</w:t>
      </w:r>
      <w:r w:rsidRPr="00381877">
        <w:t>23 and Appendix</w:t>
      </w:r>
      <w:r>
        <w:t> </w:t>
      </w:r>
      <w:r w:rsidRPr="00381877">
        <w:t>A paragraphs AG34</w:t>
      </w:r>
      <w:r>
        <w:t>-</w:t>
      </w:r>
      <w:r w:rsidRPr="00381877">
        <w:t>AG52 to the resulting group.</w:t>
      </w:r>
    </w:p>
    <w:p w:rsidR="00A574EB" w:rsidRDefault="00A574EB" w:rsidP="00A574EB">
      <w:pPr>
        <w:pStyle w:val="PlainHanging1"/>
      </w:pPr>
      <w:r w:rsidRPr="00381877">
        <w:t>AG3</w:t>
      </w:r>
      <w:r w:rsidRPr="00381877">
        <w:tab/>
        <w:t>Sometimes, an entity makes what it views as a ‘strategic investment’ in equity instruments issued by another entity, with the intention of establishing or maintaining a long-term operating relationship with the entity in which the investment is made.  The invest</w:t>
      </w:r>
      <w:r w:rsidRPr="00C028FF">
        <w:t>or or joint venturer entity</w:t>
      </w:r>
      <w:r w:rsidRPr="00381877">
        <w:t xml:space="preserve"> uses </w:t>
      </w:r>
      <w:r w:rsidRPr="00381877">
        <w:rPr>
          <w:rStyle w:val="xreffmt"/>
        </w:rPr>
        <w:t>AASB 128</w:t>
      </w:r>
      <w:r w:rsidRPr="00381877">
        <w:t xml:space="preserve"> to determine whether the </w:t>
      </w:r>
      <w:r w:rsidRPr="00381877">
        <w:rPr>
          <w:spacing w:val="-2"/>
        </w:rPr>
        <w:t>equity method of accounting is approp</w:t>
      </w:r>
      <w:r w:rsidRPr="00C028FF">
        <w:rPr>
          <w:spacing w:val="-2"/>
        </w:rPr>
        <w:t xml:space="preserve">riate for such an investment.  </w:t>
      </w:r>
      <w:r w:rsidRPr="00C028FF">
        <w:t>If the equity method is not ap</w:t>
      </w:r>
      <w:r w:rsidRPr="00381877">
        <w:t>propriate, the entity applies this Standard</w:t>
      </w:r>
      <w:r>
        <w:t xml:space="preserve"> </w:t>
      </w:r>
      <w:r w:rsidRPr="00381877">
        <w:t>to that strategic investment.</w:t>
      </w:r>
    </w:p>
    <w:p w:rsidR="00844D11" w:rsidRDefault="00844D11" w:rsidP="00844D11">
      <w:pPr>
        <w:pStyle w:val="PlainHanging0"/>
      </w:pPr>
      <w:r>
        <w:lastRenderedPageBreak/>
        <w:t>A1</w:t>
      </w:r>
      <w:r w:rsidR="002A0787">
        <w:t>2</w:t>
      </w:r>
      <w:r>
        <w:tab/>
        <w:t>P</w:t>
      </w:r>
      <w:r w:rsidRPr="00381877">
        <w:t>aragraph AG4I(a)</w:t>
      </w:r>
      <w:r>
        <w:t xml:space="preserve"> is amended to read as follows in the versions of AASB 139 that apply to annual reporting </w:t>
      </w:r>
      <w:r w:rsidR="00A574EB">
        <w:t>periods beginning on or after 1 </w:t>
      </w:r>
      <w:r>
        <w:t>January 2006</w:t>
      </w:r>
      <w:r w:rsidRPr="00492DC4">
        <w:t xml:space="preserve"> </w:t>
      </w:r>
      <w:r>
        <w:t>but</w:t>
      </w:r>
      <w:r w:rsidRPr="00492DC4">
        <w:t xml:space="preserve"> before</w:t>
      </w:r>
      <w:r>
        <w:t xml:space="preserve"> </w:t>
      </w:r>
      <w:r w:rsidRPr="00492DC4">
        <w:t>1</w:t>
      </w:r>
      <w:r>
        <w:t> </w:t>
      </w:r>
      <w:r w:rsidRPr="00492DC4">
        <w:t>J</w:t>
      </w:r>
      <w:r>
        <w:t>anuary</w:t>
      </w:r>
      <w:r w:rsidRPr="00492DC4">
        <w:t xml:space="preserve"> 201</w:t>
      </w:r>
      <w:r>
        <w:t>3:</w:t>
      </w:r>
    </w:p>
    <w:p w:rsidR="00844D11" w:rsidRDefault="00844D11" w:rsidP="00844D11">
      <w:pPr>
        <w:pStyle w:val="PlainHanging1"/>
      </w:pPr>
      <w:r w:rsidRPr="00381877">
        <w:t>AG4</w:t>
      </w:r>
      <w:r>
        <w:t>I</w:t>
      </w:r>
      <w:r>
        <w:tab/>
      </w:r>
      <w:r>
        <w:tab/>
        <w:t>The following examples show when this condition could be met. …</w:t>
      </w:r>
    </w:p>
    <w:p w:rsidR="00844D11" w:rsidRDefault="00844D11" w:rsidP="00844D11">
      <w:pPr>
        <w:pStyle w:val="PlainHanging2"/>
      </w:pPr>
      <w:r w:rsidRPr="00381877">
        <w:t>(a)</w:t>
      </w:r>
      <w:r w:rsidRPr="00381877">
        <w:tab/>
        <w:t>The entity is a venture capital organisation, mutual fund, unit trust or similar entity whose business is investing in financial assets with a view to profiting from their total return in the form of interest or dividends and changes in fair value.  AASB 128 allow</w:t>
      </w:r>
      <w:r w:rsidRPr="00A574EB">
        <w:t xml:space="preserve">s </w:t>
      </w:r>
      <w:r w:rsidRPr="00381877">
        <w:t>such investments to be measured at fair value through profit or lo</w:t>
      </w:r>
      <w:r w:rsidRPr="00A574EB">
        <w:t xml:space="preserve">ss in accordance with this Standard.  </w:t>
      </w:r>
      <w:r w:rsidRPr="00381877">
        <w:t>An entity may apply the same accounting policy to other investments managed on a total return basis but over which its influence is insufficient for them to be within the scope of AASB 128.</w:t>
      </w:r>
    </w:p>
    <w:p w:rsidR="00844D11" w:rsidRPr="00381877" w:rsidRDefault="00844D11" w:rsidP="00844D11">
      <w:pPr>
        <w:pStyle w:val="PlainHanging2"/>
      </w:pPr>
      <w:r>
        <w:t>(b)</w:t>
      </w:r>
      <w:r>
        <w:tab/>
        <w:t>…</w:t>
      </w:r>
    </w:p>
    <w:p w:rsidR="00BE708D" w:rsidRPr="00381877" w:rsidRDefault="00BE708D" w:rsidP="00BE708D">
      <w:pPr>
        <w:pStyle w:val="Heading2"/>
      </w:pPr>
      <w:r>
        <w:t>Amendments to AASB 1023</w:t>
      </w:r>
    </w:p>
    <w:p w:rsidR="00100AEB" w:rsidRDefault="00100AEB" w:rsidP="00BE708D">
      <w:pPr>
        <w:pStyle w:val="PlainHanging0"/>
      </w:pPr>
      <w:r>
        <w:t>A1</w:t>
      </w:r>
      <w:r w:rsidR="002A0787">
        <w:t>3</w:t>
      </w:r>
      <w:r>
        <w:tab/>
      </w:r>
      <w:r w:rsidR="00EB737F">
        <w:t>Paragraph 15.5 is amended to read as follows in the versions of AASB 1023 that apply to annual reporting periods beginning on or after 1 January 2005</w:t>
      </w:r>
      <w:r w:rsidR="00EB737F" w:rsidRPr="00492DC4">
        <w:t xml:space="preserve"> </w:t>
      </w:r>
      <w:r w:rsidR="00EB737F">
        <w:t>but</w:t>
      </w:r>
      <w:r w:rsidR="00EB737F" w:rsidRPr="00492DC4">
        <w:t xml:space="preserve"> before</w:t>
      </w:r>
      <w:r w:rsidR="00EB737F">
        <w:t xml:space="preserve"> </w:t>
      </w:r>
      <w:r w:rsidR="00EB737F" w:rsidRPr="00492DC4">
        <w:t>1</w:t>
      </w:r>
      <w:r w:rsidR="00EB737F">
        <w:t> </w:t>
      </w:r>
      <w:r w:rsidR="00EB737F" w:rsidRPr="00492DC4">
        <w:t>J</w:t>
      </w:r>
      <w:r w:rsidR="00EB737F">
        <w:t>anuary</w:t>
      </w:r>
      <w:r w:rsidR="00EB737F" w:rsidRPr="00492DC4">
        <w:t xml:space="preserve"> 201</w:t>
      </w:r>
      <w:r w:rsidR="00EB737F">
        <w:t>3:</w:t>
      </w:r>
    </w:p>
    <w:p w:rsidR="00EB737F" w:rsidRPr="00381877" w:rsidRDefault="00EB737F" w:rsidP="00EB737F">
      <w:pPr>
        <w:pStyle w:val="BoldHanging1"/>
      </w:pPr>
      <w:r w:rsidRPr="00381877">
        <w:t>15.5</w:t>
      </w:r>
      <w:r w:rsidRPr="00381877">
        <w:tab/>
        <w:t xml:space="preserve">When preparing </w:t>
      </w:r>
      <w:r w:rsidRPr="00381877">
        <w:rPr>
          <w:i/>
          <w:iCs/>
        </w:rPr>
        <w:t>separate financial statements</w:t>
      </w:r>
      <w:r w:rsidRPr="00381877">
        <w:t xml:space="preserve">, those investments in subsidiaries, </w:t>
      </w:r>
      <w:r w:rsidRPr="00EB737F">
        <w:t xml:space="preserve">joint ventures </w:t>
      </w:r>
      <w:r w:rsidRPr="00381877">
        <w:t>and associates that:</w:t>
      </w:r>
    </w:p>
    <w:p w:rsidR="00EB737F" w:rsidRPr="00381877" w:rsidRDefault="00EB737F" w:rsidP="00EB737F">
      <w:pPr>
        <w:pStyle w:val="BoldHanging2"/>
      </w:pPr>
      <w:r w:rsidRPr="00381877">
        <w:t>(a)</w:t>
      </w:r>
      <w:r w:rsidRPr="00381877">
        <w:tab/>
        <w:t>are defined by</w:t>
      </w:r>
      <w:r w:rsidRPr="00EB737F">
        <w:t xml:space="preserve"> AASB 10 </w:t>
      </w:r>
      <w:r w:rsidRPr="00EB737F">
        <w:rPr>
          <w:i/>
        </w:rPr>
        <w:t>Consolidated Financial Statements</w:t>
      </w:r>
      <w:r w:rsidRPr="00EB737F">
        <w:t xml:space="preserve">, AASB 11 </w:t>
      </w:r>
      <w:r w:rsidRPr="00EB737F">
        <w:rPr>
          <w:i/>
        </w:rPr>
        <w:t>Joint Arrangements</w:t>
      </w:r>
      <w:r w:rsidRPr="00EB737F">
        <w:t xml:space="preserve"> and AASB</w:t>
      </w:r>
      <w:r>
        <w:t> </w:t>
      </w:r>
      <w:r w:rsidRPr="00EB737F">
        <w:t xml:space="preserve">128 </w:t>
      </w:r>
      <w:r w:rsidRPr="00EB737F">
        <w:rPr>
          <w:i/>
        </w:rPr>
        <w:t>Investments in Associates</w:t>
      </w:r>
      <w:r w:rsidRPr="00EB737F">
        <w:t xml:space="preserve"> </w:t>
      </w:r>
      <w:r w:rsidRPr="00EB737F">
        <w:rPr>
          <w:i/>
        </w:rPr>
        <w:t>and Joint Ventures</w:t>
      </w:r>
      <w:r w:rsidRPr="00EB737F">
        <w:t>;</w:t>
      </w:r>
    </w:p>
    <w:p w:rsidR="00EB737F" w:rsidRPr="00381877" w:rsidRDefault="00EB737F" w:rsidP="00EB737F">
      <w:pPr>
        <w:pStyle w:val="BoldHanging2"/>
      </w:pPr>
      <w:r w:rsidRPr="00381877">
        <w:t>(b)</w:t>
      </w:r>
      <w:r w:rsidRPr="00381877">
        <w:tab/>
        <w:t>…</w:t>
      </w:r>
    </w:p>
    <w:p w:rsidR="00EB737F" w:rsidRDefault="00EB737F" w:rsidP="00EB737F">
      <w:pPr>
        <w:pStyle w:val="PlainHanging0"/>
      </w:pPr>
      <w:r>
        <w:t>A1</w:t>
      </w:r>
      <w:r w:rsidR="002A0787">
        <w:t>4</w:t>
      </w:r>
      <w:r>
        <w:tab/>
        <w:t>In p</w:t>
      </w:r>
      <w:r w:rsidRPr="00381877">
        <w:t>aragraph</w:t>
      </w:r>
      <w:r>
        <w:t>s</w:t>
      </w:r>
      <w:r w:rsidRPr="00381877">
        <w:t xml:space="preserve"> </w:t>
      </w:r>
      <w:r>
        <w:t>15.5</w:t>
      </w:r>
      <w:r w:rsidR="00D83D83">
        <w:t xml:space="preserve">.1 and </w:t>
      </w:r>
      <w:r>
        <w:t>15.5.2 in the versions of AASB 1023 that apply to annual reporting periods beginning on or after 1 January 2005</w:t>
      </w:r>
      <w:r w:rsidRPr="00492DC4">
        <w:t xml:space="preserve"> </w:t>
      </w:r>
      <w:r>
        <w:t>but</w:t>
      </w:r>
      <w:r w:rsidRPr="00492DC4">
        <w:t xml:space="preserve"> before</w:t>
      </w:r>
      <w:r>
        <w:t xml:space="preserve"> </w:t>
      </w:r>
      <w:r w:rsidRPr="00492DC4">
        <w:t>1</w:t>
      </w:r>
      <w:r>
        <w:t> </w:t>
      </w:r>
      <w:r w:rsidRPr="00492DC4">
        <w:t>J</w:t>
      </w:r>
      <w:r>
        <w:t>anuary</w:t>
      </w:r>
      <w:r w:rsidRPr="00492DC4">
        <w:t xml:space="preserve"> 201</w:t>
      </w:r>
      <w:r>
        <w:t>3, ‘jointly controlled entities’ is amended to ‘joint ventures’.</w:t>
      </w:r>
    </w:p>
    <w:p w:rsidR="009443BE" w:rsidRPr="00381877" w:rsidRDefault="009443BE" w:rsidP="00B81FC5">
      <w:pPr>
        <w:pStyle w:val="Heading2"/>
      </w:pPr>
      <w:r w:rsidRPr="00381877">
        <w:lastRenderedPageBreak/>
        <w:t>Amendments to AASB 1038</w:t>
      </w:r>
    </w:p>
    <w:p w:rsidR="00CE522B" w:rsidRDefault="00321325" w:rsidP="00CE522B">
      <w:pPr>
        <w:pStyle w:val="PlainHanging0"/>
      </w:pPr>
      <w:r>
        <w:t>A1</w:t>
      </w:r>
      <w:r w:rsidR="002A0787">
        <w:t>5</w:t>
      </w:r>
      <w:r w:rsidR="00CE522B">
        <w:tab/>
      </w:r>
      <w:r w:rsidR="00FC5234">
        <w:t>P</w:t>
      </w:r>
      <w:r w:rsidR="00FC5234" w:rsidRPr="00381877">
        <w:t>aragraph</w:t>
      </w:r>
      <w:r w:rsidR="00FC5234">
        <w:t>s</w:t>
      </w:r>
      <w:r w:rsidR="00FC5234" w:rsidRPr="00381877">
        <w:t xml:space="preserve"> </w:t>
      </w:r>
      <w:r w:rsidR="00CE522B" w:rsidRPr="00381877">
        <w:t>10.5</w:t>
      </w:r>
      <w:r w:rsidR="00FC5234">
        <w:t>-</w:t>
      </w:r>
      <w:r w:rsidR="0026456B">
        <w:t>10.7</w:t>
      </w:r>
      <w:r w:rsidR="00CE522B" w:rsidRPr="00381877">
        <w:t xml:space="preserve"> are amended </w:t>
      </w:r>
      <w:r w:rsidR="00E73FAA">
        <w:t xml:space="preserve">to read </w:t>
      </w:r>
      <w:r w:rsidR="00CE522B" w:rsidRPr="00381877">
        <w:t xml:space="preserve">as follows </w:t>
      </w:r>
      <w:r w:rsidR="00FC5234">
        <w:t>in the versions of AASB 1038 that</w:t>
      </w:r>
      <w:r w:rsidR="00CE522B">
        <w:t xml:space="preserve"> apply to annual reporting </w:t>
      </w:r>
      <w:r w:rsidR="00E73FAA">
        <w:t>periods beginning on or after 1 </w:t>
      </w:r>
      <w:r w:rsidR="00CE522B">
        <w:t>January 2005</w:t>
      </w:r>
      <w:r w:rsidR="00CE522B" w:rsidRPr="00492DC4">
        <w:t xml:space="preserve"> </w:t>
      </w:r>
      <w:r w:rsidR="00CE522B">
        <w:t>but</w:t>
      </w:r>
      <w:r w:rsidR="00CE522B" w:rsidRPr="00492DC4">
        <w:t xml:space="preserve"> before</w:t>
      </w:r>
      <w:r w:rsidR="00CE522B">
        <w:t xml:space="preserve"> </w:t>
      </w:r>
      <w:r w:rsidR="00CE522B" w:rsidRPr="00492DC4">
        <w:t>1</w:t>
      </w:r>
      <w:r w:rsidR="00CE522B">
        <w:t> </w:t>
      </w:r>
      <w:r w:rsidR="00CE522B" w:rsidRPr="00492DC4">
        <w:t>J</w:t>
      </w:r>
      <w:r w:rsidR="00CE522B">
        <w:t>anuary</w:t>
      </w:r>
      <w:r w:rsidR="00CE522B" w:rsidRPr="00492DC4">
        <w:t xml:space="preserve"> 201</w:t>
      </w:r>
      <w:r w:rsidR="00CE522B">
        <w:t>3:</w:t>
      </w:r>
    </w:p>
    <w:p w:rsidR="009443BE" w:rsidRPr="00381877" w:rsidRDefault="009443BE" w:rsidP="009443BE">
      <w:pPr>
        <w:pStyle w:val="BoldHanging1"/>
      </w:pPr>
      <w:r w:rsidRPr="00381877">
        <w:t>10.5</w:t>
      </w:r>
      <w:r w:rsidRPr="00381877">
        <w:tab/>
        <w:t>Investments in associates that:</w:t>
      </w:r>
    </w:p>
    <w:p w:rsidR="009443BE" w:rsidRPr="00381877" w:rsidRDefault="009443BE" w:rsidP="009443BE">
      <w:pPr>
        <w:pStyle w:val="BoldHanging2"/>
      </w:pPr>
      <w:r w:rsidRPr="00381877">
        <w:t>(a)</w:t>
      </w:r>
      <w:r w:rsidRPr="00381877">
        <w:tab/>
        <w:t xml:space="preserve">are defined by AASB 128 </w:t>
      </w:r>
      <w:r w:rsidRPr="00381877">
        <w:rPr>
          <w:i/>
          <w:iCs/>
        </w:rPr>
        <w:t>Investments in Assoc</w:t>
      </w:r>
      <w:r w:rsidRPr="00E73FAA">
        <w:rPr>
          <w:i/>
          <w:iCs/>
        </w:rPr>
        <w:t>iates and Joint Ventures</w:t>
      </w:r>
      <w:r w:rsidRPr="00381877">
        <w:t>;</w:t>
      </w:r>
    </w:p>
    <w:p w:rsidR="009443BE" w:rsidRPr="00381877" w:rsidRDefault="009443BE" w:rsidP="009443BE">
      <w:pPr>
        <w:pStyle w:val="BoldHanging2"/>
      </w:pPr>
      <w:r w:rsidRPr="00381877">
        <w:t>(b)</w:t>
      </w:r>
      <w:r w:rsidRPr="00381877">
        <w:tab/>
        <w:t xml:space="preserve">… </w:t>
      </w:r>
    </w:p>
    <w:p w:rsidR="009443BE" w:rsidRPr="00E73FAA" w:rsidRDefault="009443BE" w:rsidP="009443BE">
      <w:pPr>
        <w:pStyle w:val="PlainHanging1"/>
      </w:pPr>
      <w:r w:rsidRPr="00381877">
        <w:t>10.5.1</w:t>
      </w:r>
      <w:r w:rsidRPr="00381877">
        <w:tab/>
      </w:r>
      <w:r w:rsidR="00195754">
        <w:tab/>
      </w:r>
      <w:r w:rsidRPr="00381877">
        <w:t>An insurer applies AASB 128 to its investments in associates.  AASB</w:t>
      </w:r>
      <w:r>
        <w:t> </w:t>
      </w:r>
      <w:r w:rsidRPr="00381877">
        <w:t xml:space="preserve">128 requires investments in associates to be accounted for using the equity </w:t>
      </w:r>
      <w:r w:rsidRPr="00E73FAA">
        <w:t xml:space="preserve">method.  When investments in associates are held by mutual funds, unit trusts and similar entities including investment-linked insurance funds, the investments in those associates </w:t>
      </w:r>
      <w:r w:rsidR="00D46DC9" w:rsidRPr="00E73FAA">
        <w:t xml:space="preserve">are permitted </w:t>
      </w:r>
      <w:r w:rsidRPr="00E73FAA">
        <w:t>to be measured at fair value through profit or loss in accordance with AASB </w:t>
      </w:r>
      <w:r w:rsidR="00CE522B" w:rsidRPr="00E73FAA">
        <w:t>13</w:t>
      </w:r>
      <w:r w:rsidRPr="00E73FAA">
        <w:t>9.</w:t>
      </w:r>
    </w:p>
    <w:p w:rsidR="009443BE" w:rsidRPr="00381877" w:rsidRDefault="009443BE" w:rsidP="009443BE">
      <w:pPr>
        <w:pStyle w:val="BoldHanging1"/>
      </w:pPr>
      <w:r w:rsidRPr="00381877">
        <w:t>10.6</w:t>
      </w:r>
      <w:r w:rsidRPr="00381877">
        <w:tab/>
        <w:t xml:space="preserve">Venturers’ interests in </w:t>
      </w:r>
      <w:r w:rsidRPr="00F24A2D">
        <w:t>joint ventures t</w:t>
      </w:r>
      <w:r w:rsidRPr="00381877">
        <w:t>hat:</w:t>
      </w:r>
    </w:p>
    <w:p w:rsidR="009443BE" w:rsidRPr="00381877" w:rsidRDefault="009443BE" w:rsidP="009443BE">
      <w:pPr>
        <w:pStyle w:val="BoldHanging2"/>
      </w:pPr>
      <w:r w:rsidRPr="00381877">
        <w:t>(a)</w:t>
      </w:r>
      <w:r w:rsidRPr="00381877">
        <w:tab/>
        <w:t xml:space="preserve">are defined by </w:t>
      </w:r>
      <w:r w:rsidRPr="00F24A2D">
        <w:t>AASB 11</w:t>
      </w:r>
      <w:r w:rsidRPr="00F24A2D">
        <w:rPr>
          <w:i/>
        </w:rPr>
        <w:t xml:space="preserve"> Joint Arrangements</w:t>
      </w:r>
      <w:r w:rsidRPr="00381877">
        <w:t>;</w:t>
      </w:r>
    </w:p>
    <w:p w:rsidR="009443BE" w:rsidRPr="00381877" w:rsidRDefault="009443BE" w:rsidP="009443BE">
      <w:pPr>
        <w:pStyle w:val="BoldHanging2"/>
      </w:pPr>
      <w:r w:rsidRPr="00381877">
        <w:t>(b)</w:t>
      </w:r>
      <w:r w:rsidRPr="00381877">
        <w:tab/>
        <w:t>…</w:t>
      </w:r>
    </w:p>
    <w:p w:rsidR="009443BE" w:rsidRPr="00381877" w:rsidRDefault="009443BE" w:rsidP="009443BE">
      <w:pPr>
        <w:pStyle w:val="PlainHanging1"/>
      </w:pPr>
      <w:r w:rsidRPr="00381877">
        <w:t>10.6.1</w:t>
      </w:r>
      <w:r w:rsidR="00195754">
        <w:tab/>
      </w:r>
      <w:r w:rsidRPr="00381877">
        <w:tab/>
      </w:r>
      <w:r w:rsidRPr="00F24A2D">
        <w:t xml:space="preserve">AASB 11 requires a joint </w:t>
      </w:r>
      <w:proofErr w:type="spellStart"/>
      <w:r w:rsidRPr="00F24A2D">
        <w:t>venturer</w:t>
      </w:r>
      <w:proofErr w:type="spellEnd"/>
      <w:r w:rsidRPr="00F24A2D">
        <w:t xml:space="preserve"> to recognise its interest in a joint venture as an investment and to account for that investment using the equity method in accordance with AASB 128 unless exempted from applying that method.  </w:t>
      </w:r>
      <w:r w:rsidR="00D46DC9" w:rsidRPr="00F24A2D">
        <w:t xml:space="preserve">Mutual </w:t>
      </w:r>
      <w:r w:rsidRPr="00F24A2D">
        <w:t xml:space="preserve">funds, unit trusts and similar entities including investment-linked insurance funds </w:t>
      </w:r>
      <w:r w:rsidR="00D46DC9" w:rsidRPr="00F24A2D">
        <w:t xml:space="preserve">are permitted </w:t>
      </w:r>
      <w:r w:rsidRPr="00F24A2D">
        <w:t xml:space="preserve">to measure investments in joint ventures at fair value through profit </w:t>
      </w:r>
      <w:r w:rsidR="00943346" w:rsidRPr="00F24A2D">
        <w:t>or</w:t>
      </w:r>
      <w:r w:rsidRPr="00F24A2D">
        <w:t xml:space="preserve"> loss in accordance with AASB </w:t>
      </w:r>
      <w:r w:rsidR="00CE522B" w:rsidRPr="00F24A2D">
        <w:t>13</w:t>
      </w:r>
      <w:r w:rsidRPr="00F24A2D">
        <w:t>9</w:t>
      </w:r>
      <w:r w:rsidR="0026456B" w:rsidRPr="00F24A2D">
        <w:t>.</w:t>
      </w:r>
    </w:p>
    <w:p w:rsidR="009443BE" w:rsidRPr="00381877" w:rsidRDefault="009443BE" w:rsidP="009443BE">
      <w:pPr>
        <w:pStyle w:val="BoldHanging1"/>
      </w:pPr>
      <w:r w:rsidRPr="00381877">
        <w:t>10.7</w:t>
      </w:r>
      <w:r w:rsidRPr="00381877">
        <w:tab/>
        <w:t xml:space="preserve">When preparing </w:t>
      </w:r>
      <w:r w:rsidRPr="00381877">
        <w:rPr>
          <w:i/>
          <w:iCs/>
        </w:rPr>
        <w:t>separate financial statements</w:t>
      </w:r>
      <w:r w:rsidRPr="00381877">
        <w:t xml:space="preserve">, those investments in subsidiaries, </w:t>
      </w:r>
      <w:r w:rsidRPr="00F24A2D">
        <w:t xml:space="preserve">joint ventures </w:t>
      </w:r>
      <w:r w:rsidRPr="00381877">
        <w:t>and associates that:</w:t>
      </w:r>
    </w:p>
    <w:p w:rsidR="009443BE" w:rsidRPr="00381877" w:rsidRDefault="009443BE" w:rsidP="009443BE">
      <w:pPr>
        <w:pStyle w:val="BoldHanging2"/>
      </w:pPr>
      <w:r w:rsidRPr="00381877">
        <w:t>(a)</w:t>
      </w:r>
      <w:r w:rsidRPr="00381877">
        <w:tab/>
        <w:t xml:space="preserve">are within the scope of AASB 127 </w:t>
      </w:r>
      <w:r w:rsidRPr="0026456B">
        <w:rPr>
          <w:i/>
        </w:rPr>
        <w:t>Separate Financial Statements</w:t>
      </w:r>
      <w:r w:rsidRPr="00381877">
        <w:t>;</w:t>
      </w:r>
    </w:p>
    <w:p w:rsidR="009443BE" w:rsidRPr="00381877" w:rsidRDefault="009443BE" w:rsidP="009443BE">
      <w:pPr>
        <w:pStyle w:val="BoldHanging2"/>
      </w:pPr>
      <w:r w:rsidRPr="00381877">
        <w:t>(b)</w:t>
      </w:r>
      <w:r w:rsidRPr="00381877">
        <w:tab/>
        <w:t>…</w:t>
      </w:r>
    </w:p>
    <w:p w:rsidR="00E73FAA" w:rsidRDefault="002A0787" w:rsidP="00E73FAA">
      <w:pPr>
        <w:pStyle w:val="PlainHanging0"/>
      </w:pPr>
      <w:r>
        <w:lastRenderedPageBreak/>
        <w:t>A16</w:t>
      </w:r>
      <w:r w:rsidR="00E73FAA">
        <w:tab/>
        <w:t>In p</w:t>
      </w:r>
      <w:r w:rsidR="00E73FAA" w:rsidRPr="00381877">
        <w:t>aragraph</w:t>
      </w:r>
      <w:r w:rsidR="00E73FAA">
        <w:t>s</w:t>
      </w:r>
      <w:r w:rsidR="00E73FAA" w:rsidRPr="00381877">
        <w:t xml:space="preserve"> </w:t>
      </w:r>
      <w:r w:rsidR="00E73FAA">
        <w:t xml:space="preserve">10.7.1 </w:t>
      </w:r>
      <w:r w:rsidR="00E73FAA" w:rsidRPr="00381877">
        <w:t>and</w:t>
      </w:r>
      <w:r w:rsidR="00E73FAA">
        <w:t xml:space="preserve"> 10.7.2 in the versions of AASB 1038 that apply to annual reporting periods beginning on or after 1 January 2005</w:t>
      </w:r>
      <w:r w:rsidR="00E73FAA" w:rsidRPr="00492DC4">
        <w:t xml:space="preserve"> </w:t>
      </w:r>
      <w:r w:rsidR="00E73FAA">
        <w:t>but</w:t>
      </w:r>
      <w:r w:rsidR="00E73FAA" w:rsidRPr="00492DC4">
        <w:t xml:space="preserve"> before</w:t>
      </w:r>
      <w:r w:rsidR="00E73FAA">
        <w:t xml:space="preserve"> </w:t>
      </w:r>
      <w:r w:rsidR="00E73FAA" w:rsidRPr="00492DC4">
        <w:t>1</w:t>
      </w:r>
      <w:r w:rsidR="00E73FAA">
        <w:t> </w:t>
      </w:r>
      <w:r w:rsidR="00E73FAA" w:rsidRPr="00492DC4">
        <w:t>J</w:t>
      </w:r>
      <w:r w:rsidR="00E73FAA">
        <w:t>anuary</w:t>
      </w:r>
      <w:r w:rsidR="00E73FAA" w:rsidRPr="00492DC4">
        <w:t xml:space="preserve"> 201</w:t>
      </w:r>
      <w:r w:rsidR="00E73FAA">
        <w:t>3, ‘jointly controlled entities’ is amended to ‘joint ventures’.</w:t>
      </w:r>
    </w:p>
    <w:p w:rsidR="00610CBF" w:rsidRPr="00BC0794" w:rsidRDefault="00610CBF" w:rsidP="003B4064">
      <w:pPr>
        <w:pStyle w:val="PlainHanging1"/>
      </w:pPr>
    </w:p>
    <w:sectPr w:rsidR="00610CBF" w:rsidRPr="00BC0794" w:rsidSect="00590051">
      <w:footerReference w:type="default" r:id="rId14"/>
      <w:pgSz w:w="11907" w:h="16840" w:code="9"/>
      <w:pgMar w:top="3686" w:right="2835" w:bottom="3686" w:left="2835" w:header="709" w:footer="3255" w:gutter="0"/>
      <w:paperSrc w:first="58" w:other="58"/>
      <w:cols w:space="720"/>
      <w:docGrid w:linePitch="6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1BF9" w:rsidRDefault="00FB1BF9">
      <w:r>
        <w:separator/>
      </w:r>
    </w:p>
  </w:endnote>
  <w:endnote w:type="continuationSeparator" w:id="0">
    <w:p w:rsidR="00FB1BF9" w:rsidRDefault="00FB1BF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ft LT Pro">
    <w:altName w:val="Arial"/>
    <w:panose1 w:val="00000000000000000000"/>
    <w:charset w:val="00"/>
    <w:family w:val="modern"/>
    <w:notTrueType/>
    <w:pitch w:val="variable"/>
    <w:sig w:usb0="00000001" w:usb1="00000042" w:usb2="00000000" w:usb3="00000000" w:csb0="00000003" w:csb1="00000000"/>
  </w:font>
  <w:font w:name="Swift LT Pro Extra Bold">
    <w:altName w:val="Arial"/>
    <w:panose1 w:val="00000000000000000000"/>
    <w:charset w:val="00"/>
    <w:family w:val="modern"/>
    <w:notTrueType/>
    <w:pitch w:val="variable"/>
    <w:sig w:usb0="00000001" w:usb1="00000042" w:usb2="00000000" w:usb3="00000000" w:csb0="0000000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Helvetica LT Std Cond">
    <w:panose1 w:val="00000000000000000000"/>
    <w:charset w:val="00"/>
    <w:family w:val="swiss"/>
    <w:notTrueType/>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787" w:rsidRDefault="002A0787">
    <w:pPr>
      <w:pStyle w:val="Footer"/>
      <w:rPr>
        <w:b/>
      </w:rPr>
    </w:pPr>
    <w:r>
      <w:rPr>
        <w:b/>
      </w:rPr>
      <w:t xml:space="preserve">AASB </w:t>
    </w:r>
    <w:r w:rsidR="00535451">
      <w:rPr>
        <w:b/>
      </w:rPr>
      <w:fldChar w:fldCharType="begin" w:fldLock="1"/>
    </w:r>
    <w:r>
      <w:rPr>
        <w:b/>
      </w:rPr>
      <w:instrText xml:space="preserve"> REF DocNo  \* charformat </w:instrText>
    </w:r>
    <w:r w:rsidR="00535451">
      <w:rPr>
        <w:b/>
      </w:rPr>
      <w:fldChar w:fldCharType="separate"/>
    </w:r>
    <w:r w:rsidR="001C6DF5" w:rsidRPr="001C6DF5">
      <w:rPr>
        <w:b/>
      </w:rPr>
      <w:t>2011-7</w:t>
    </w:r>
    <w:r w:rsidR="00535451">
      <w:rPr>
        <w:b/>
      </w:rPr>
      <w:fldChar w:fldCharType="end"/>
    </w:r>
    <w:r>
      <w:rPr>
        <w:b/>
      </w:rPr>
      <w:tab/>
    </w:r>
    <w:r w:rsidR="00535451">
      <w:fldChar w:fldCharType="begin"/>
    </w:r>
    <w:r>
      <w:instrText>PAGE</w:instrText>
    </w:r>
    <w:r w:rsidR="00535451">
      <w:fldChar w:fldCharType="separate"/>
    </w:r>
    <w:r w:rsidR="007C1405">
      <w:rPr>
        <w:noProof/>
      </w:rPr>
      <w:t>2</w:t>
    </w:r>
    <w:r w:rsidR="00535451">
      <w:fldChar w:fldCharType="end"/>
    </w:r>
    <w:r>
      <w:tab/>
    </w:r>
    <w:r>
      <w:rPr>
        <w:b/>
        <w:bCs/>
      </w:rPr>
      <w:t>COPYRIGHT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787" w:rsidRDefault="002A0787">
    <w:pPr>
      <w:pStyle w:val="Footer"/>
      <w:rPr>
        <w:b/>
      </w:rPr>
    </w:pPr>
    <w:r>
      <w:rPr>
        <w:b/>
      </w:rPr>
      <w:t xml:space="preserve">AASB </w:t>
    </w:r>
    <w:r w:rsidR="00535451">
      <w:rPr>
        <w:b/>
      </w:rPr>
      <w:fldChar w:fldCharType="begin" w:fldLock="1"/>
    </w:r>
    <w:r>
      <w:rPr>
        <w:b/>
      </w:rPr>
      <w:instrText xml:space="preserve"> REF DocNo  \* charformat </w:instrText>
    </w:r>
    <w:r w:rsidR="00535451">
      <w:rPr>
        <w:b/>
      </w:rPr>
      <w:fldChar w:fldCharType="separate"/>
    </w:r>
    <w:r w:rsidR="001C6DF5" w:rsidRPr="001C6DF5">
      <w:rPr>
        <w:b/>
      </w:rPr>
      <w:t>2011-7</w:t>
    </w:r>
    <w:r w:rsidR="00535451">
      <w:rPr>
        <w:b/>
      </w:rPr>
      <w:fldChar w:fldCharType="end"/>
    </w:r>
    <w:r>
      <w:rPr>
        <w:b/>
      </w:rPr>
      <w:tab/>
    </w:r>
    <w:r w:rsidR="00535451">
      <w:fldChar w:fldCharType="begin"/>
    </w:r>
    <w:r>
      <w:instrText>PAGE</w:instrText>
    </w:r>
    <w:r w:rsidR="00535451">
      <w:fldChar w:fldCharType="separate"/>
    </w:r>
    <w:r w:rsidR="007C1405">
      <w:rPr>
        <w:noProof/>
      </w:rPr>
      <w:t>3</w:t>
    </w:r>
    <w:r w:rsidR="00535451">
      <w:fldChar w:fldCharType="end"/>
    </w:r>
    <w:r>
      <w:tab/>
    </w:r>
    <w:r>
      <w:rPr>
        <w:b/>
        <w:bCs/>
      </w:rPr>
      <w:t>CONTENTS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787" w:rsidRDefault="002A0787">
    <w:pPr>
      <w:pStyle w:val="Footer"/>
      <w:rPr>
        <w:b/>
      </w:rPr>
    </w:pPr>
    <w:r>
      <w:rPr>
        <w:b/>
      </w:rPr>
      <w:t xml:space="preserve">AASB </w:t>
    </w:r>
    <w:r w:rsidR="00535451">
      <w:rPr>
        <w:b/>
      </w:rPr>
      <w:fldChar w:fldCharType="begin" w:fldLock="1"/>
    </w:r>
    <w:r>
      <w:rPr>
        <w:b/>
      </w:rPr>
      <w:instrText xml:space="preserve"> REF DocNo  \* charformat </w:instrText>
    </w:r>
    <w:r w:rsidR="00535451">
      <w:rPr>
        <w:b/>
      </w:rPr>
      <w:fldChar w:fldCharType="separate"/>
    </w:r>
    <w:r w:rsidR="001C6DF5" w:rsidRPr="001C6DF5">
      <w:rPr>
        <w:b/>
      </w:rPr>
      <w:t>2011-7</w:t>
    </w:r>
    <w:r w:rsidR="00535451">
      <w:rPr>
        <w:b/>
      </w:rPr>
      <w:fldChar w:fldCharType="end"/>
    </w:r>
    <w:r>
      <w:rPr>
        <w:b/>
      </w:rPr>
      <w:tab/>
    </w:r>
    <w:r w:rsidR="00535451">
      <w:fldChar w:fldCharType="begin"/>
    </w:r>
    <w:r>
      <w:instrText>PAGE</w:instrText>
    </w:r>
    <w:r w:rsidR="00535451">
      <w:fldChar w:fldCharType="separate"/>
    </w:r>
    <w:r w:rsidR="007C1405">
      <w:rPr>
        <w:noProof/>
      </w:rPr>
      <w:t>6</w:t>
    </w:r>
    <w:r w:rsidR="00535451">
      <w:fldChar w:fldCharType="end"/>
    </w:r>
    <w:r>
      <w:tab/>
    </w:r>
    <w:r>
      <w:rPr>
        <w:b/>
        <w:bCs/>
      </w:rPr>
      <w:t>PREFACE</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787" w:rsidRDefault="002A0787">
    <w:pPr>
      <w:pStyle w:val="Footer"/>
      <w:rPr>
        <w:b/>
      </w:rPr>
    </w:pPr>
    <w:r>
      <w:rPr>
        <w:b/>
      </w:rPr>
      <w:t xml:space="preserve">AASB </w:t>
    </w:r>
    <w:r w:rsidR="00535451">
      <w:rPr>
        <w:b/>
      </w:rPr>
      <w:fldChar w:fldCharType="begin" w:fldLock="1"/>
    </w:r>
    <w:r>
      <w:rPr>
        <w:b/>
      </w:rPr>
      <w:instrText xml:space="preserve"> REF DocNo  \* charformat </w:instrText>
    </w:r>
    <w:r w:rsidR="00535451">
      <w:rPr>
        <w:b/>
      </w:rPr>
      <w:fldChar w:fldCharType="separate"/>
    </w:r>
    <w:r w:rsidR="001C6DF5" w:rsidRPr="001C6DF5">
      <w:rPr>
        <w:b/>
      </w:rPr>
      <w:t>2011-7</w:t>
    </w:r>
    <w:r w:rsidR="00535451">
      <w:rPr>
        <w:b/>
      </w:rPr>
      <w:fldChar w:fldCharType="end"/>
    </w:r>
    <w:r>
      <w:rPr>
        <w:b/>
      </w:rPr>
      <w:tab/>
    </w:r>
    <w:r w:rsidR="00535451">
      <w:fldChar w:fldCharType="begin"/>
    </w:r>
    <w:r>
      <w:instrText>PAGE</w:instrText>
    </w:r>
    <w:r w:rsidR="00535451">
      <w:fldChar w:fldCharType="separate"/>
    </w:r>
    <w:r w:rsidR="007C1405">
      <w:rPr>
        <w:noProof/>
      </w:rPr>
      <w:t>31</w:t>
    </w:r>
    <w:r w:rsidR="00535451">
      <w:fldChar w:fldCharType="end"/>
    </w:r>
    <w:r>
      <w:tab/>
    </w:r>
    <w:r>
      <w:rPr>
        <w:b/>
        <w:bCs/>
      </w:rPr>
      <w:t>STANDARD</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787" w:rsidRDefault="002A0787">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787" w:rsidRDefault="002A0787">
    <w:pPr>
      <w:pStyle w:val="Footer"/>
      <w:rPr>
        <w:b/>
      </w:rPr>
    </w:pPr>
    <w:r>
      <w:rPr>
        <w:b/>
      </w:rPr>
      <w:t xml:space="preserve">AASB </w:t>
    </w:r>
    <w:r w:rsidR="00535451">
      <w:rPr>
        <w:b/>
      </w:rPr>
      <w:fldChar w:fldCharType="begin" w:fldLock="1"/>
    </w:r>
    <w:r>
      <w:rPr>
        <w:b/>
      </w:rPr>
      <w:instrText xml:space="preserve"> REF DocNo  \* charformat </w:instrText>
    </w:r>
    <w:r w:rsidR="00535451">
      <w:rPr>
        <w:b/>
      </w:rPr>
      <w:fldChar w:fldCharType="separate"/>
    </w:r>
    <w:r w:rsidR="001C6DF5" w:rsidRPr="001C6DF5">
      <w:rPr>
        <w:b/>
      </w:rPr>
      <w:t>2011-7</w:t>
    </w:r>
    <w:r w:rsidR="00535451">
      <w:rPr>
        <w:b/>
      </w:rPr>
      <w:fldChar w:fldCharType="end"/>
    </w:r>
    <w:r>
      <w:rPr>
        <w:b/>
      </w:rPr>
      <w:tab/>
    </w:r>
    <w:r w:rsidR="00535451">
      <w:fldChar w:fldCharType="begin"/>
    </w:r>
    <w:r>
      <w:instrText>PAGE</w:instrText>
    </w:r>
    <w:r w:rsidR="00535451">
      <w:fldChar w:fldCharType="separate"/>
    </w:r>
    <w:r w:rsidR="007C1405">
      <w:rPr>
        <w:noProof/>
      </w:rPr>
      <w:t>40</w:t>
    </w:r>
    <w:r w:rsidR="00535451">
      <w:fldChar w:fldCharType="end"/>
    </w:r>
    <w:r>
      <w:tab/>
    </w:r>
    <w:r>
      <w:rPr>
        <w:b/>
        <w:bCs/>
      </w:rPr>
      <w:t>APPENDIX</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1BF9" w:rsidRDefault="00FB1BF9">
      <w:r>
        <w:separator/>
      </w:r>
    </w:p>
  </w:footnote>
  <w:footnote w:type="continuationSeparator" w:id="0">
    <w:p w:rsidR="00FB1BF9" w:rsidRDefault="00FB1B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787" w:rsidRDefault="002A078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B1AE172"/>
    <w:lvl w:ilvl="0">
      <w:numFmt w:val="bullet"/>
      <w:lvlText w:val="*"/>
      <w:lvlJc w:val="left"/>
    </w:lvl>
  </w:abstractNum>
  <w:abstractNum w:abstractNumId="1">
    <w:nsid w:val="010B2EEF"/>
    <w:multiLevelType w:val="hybridMultilevel"/>
    <w:tmpl w:val="370A08EA"/>
    <w:lvl w:ilvl="0" w:tplc="7250F28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D95E34"/>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3E035C2"/>
    <w:multiLevelType w:val="multilevel"/>
    <w:tmpl w:val="95A2D1B2"/>
    <w:lvl w:ilvl="0">
      <w:start w:val="1"/>
      <w:numFmt w:val="decimal"/>
      <w:pStyle w:val="NumBC1"/>
      <w:lvlText w:val="BC%1"/>
      <w:lvlJc w:val="left"/>
      <w:pPr>
        <w:tabs>
          <w:tab w:val="num" w:pos="624"/>
        </w:tabs>
        <w:ind w:left="624" w:hanging="624"/>
      </w:pPr>
      <w:rPr>
        <w:rFonts w:hint="default"/>
        <w:b w:val="0"/>
        <w:bCs w:val="0"/>
        <w:u w:val="none"/>
      </w:rPr>
    </w:lvl>
    <w:lvl w:ilvl="1">
      <w:start w:val="1"/>
      <w:numFmt w:val="lowerLetter"/>
      <w:pStyle w:val="NumBC2"/>
      <w:lvlText w:val="(%2)"/>
      <w:lvlJc w:val="left"/>
      <w:pPr>
        <w:tabs>
          <w:tab w:val="num" w:pos="1247"/>
        </w:tabs>
        <w:ind w:left="1247" w:hanging="623"/>
      </w:pPr>
      <w:rPr>
        <w:rFonts w:hint="default"/>
        <w:b w:val="0"/>
        <w:bCs w:val="0"/>
        <w:u w:val="none"/>
      </w:rPr>
    </w:lvl>
    <w:lvl w:ilvl="2">
      <w:start w:val="1"/>
      <w:numFmt w:val="lowerRoman"/>
      <w:pStyle w:val="NumBC3"/>
      <w:lvlText w:val="(%3)"/>
      <w:lvlJc w:val="left"/>
      <w:pPr>
        <w:tabs>
          <w:tab w:val="num" w:pos="1871"/>
        </w:tabs>
        <w:ind w:left="1871" w:hanging="624"/>
      </w:pPr>
      <w:rPr>
        <w:rFonts w:hint="default"/>
        <w:b w:val="0"/>
        <w:bCs w:val="0"/>
        <w:u w:val="none"/>
      </w:rPr>
    </w:lvl>
    <w:lvl w:ilvl="3">
      <w:start w:val="1"/>
      <w:numFmt w:val="upperLetter"/>
      <w:pStyle w:val="NumBC4"/>
      <w:lvlText w:val="(%4)"/>
      <w:lvlJc w:val="left"/>
      <w:pPr>
        <w:tabs>
          <w:tab w:val="num" w:pos="2495"/>
        </w:tabs>
        <w:ind w:left="2495" w:hanging="624"/>
      </w:pPr>
      <w:rPr>
        <w:rFonts w:hint="default"/>
        <w:b w:val="0"/>
        <w:bCs w:val="0"/>
        <w:u w:val="none"/>
      </w:rPr>
    </w:lvl>
    <w:lvl w:ilvl="4">
      <w:start w:val="1"/>
      <w:numFmt w:val="upperRoman"/>
      <w:lvlText w:val="%5"/>
      <w:lvlJc w:val="left"/>
      <w:pPr>
        <w:tabs>
          <w:tab w:val="num" w:pos="3543"/>
        </w:tabs>
        <w:ind w:left="3543" w:hanging="708"/>
      </w:pPr>
      <w:rPr>
        <w:rFonts w:hint="default"/>
        <w:b w:val="0"/>
        <w:bCs w:val="0"/>
        <w:u w:val="none"/>
      </w:rPr>
    </w:lvl>
    <w:lvl w:ilvl="5">
      <w:start w:val="1"/>
      <w:numFmt w:val="decimal"/>
      <w:lvlText w:val="%6"/>
      <w:lvlJc w:val="left"/>
      <w:pPr>
        <w:tabs>
          <w:tab w:val="num" w:pos="4253"/>
        </w:tabs>
        <w:ind w:left="4253" w:hanging="709"/>
      </w:pPr>
      <w:rPr>
        <w:rFonts w:hint="default"/>
      </w:rPr>
    </w:lvl>
    <w:lvl w:ilvl="6">
      <w:start w:val="1"/>
      <w:numFmt w:val="lowerLetter"/>
      <w:lvlText w:val="%7)"/>
      <w:lvlJc w:val="left"/>
      <w:pPr>
        <w:tabs>
          <w:tab w:val="num" w:pos="4961"/>
        </w:tabs>
        <w:ind w:left="4961" w:hanging="708"/>
      </w:pPr>
      <w:rPr>
        <w:rFonts w:hint="default"/>
      </w:rPr>
    </w:lvl>
    <w:lvl w:ilvl="7">
      <w:start w:val="1"/>
      <w:numFmt w:val="lowerRoman"/>
      <w:lvlText w:val="%8)"/>
      <w:lvlJc w:val="left"/>
      <w:pPr>
        <w:tabs>
          <w:tab w:val="num" w:pos="5670"/>
        </w:tabs>
        <w:ind w:left="5670" w:hanging="709"/>
      </w:pPr>
      <w:rPr>
        <w:rFonts w:hint="default"/>
      </w:rPr>
    </w:lvl>
    <w:lvl w:ilvl="8">
      <w:start w:val="1"/>
      <w:numFmt w:val="lowerRoman"/>
      <w:lvlText w:val="%9)"/>
      <w:lvlJc w:val="left"/>
      <w:pPr>
        <w:tabs>
          <w:tab w:val="num" w:pos="6379"/>
        </w:tabs>
        <w:ind w:left="6379" w:hanging="709"/>
      </w:pPr>
      <w:rPr>
        <w:rFonts w:hint="default"/>
      </w:rPr>
    </w:lvl>
  </w:abstractNum>
  <w:abstractNum w:abstractNumId="4">
    <w:nsid w:val="211B3D0F"/>
    <w:multiLevelType w:val="multilevel"/>
    <w:tmpl w:val="8084D1EC"/>
    <w:lvl w:ilvl="0">
      <w:start w:val="1"/>
      <w:numFmt w:val="lowerLetter"/>
      <w:lvlText w:val="(%1)"/>
      <w:lvlJc w:val="left"/>
      <w:pPr>
        <w:tabs>
          <w:tab w:val="num" w:pos="510"/>
        </w:tabs>
        <w:ind w:left="510" w:hanging="51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2217511"/>
    <w:multiLevelType w:val="multilevel"/>
    <w:tmpl w:val="017AF28C"/>
    <w:styleLink w:val="Bullets"/>
    <w:lvl w:ilvl="0">
      <w:start w:val="1"/>
      <w:numFmt w:val="bullet"/>
      <w:lvlText w:val=""/>
      <w:lvlJc w:val="left"/>
      <w:pPr>
        <w:ind w:left="504" w:hanging="504"/>
      </w:pPr>
      <w:rPr>
        <w:rFonts w:ascii="Symbol" w:hAnsi="Symbol" w:hint="default"/>
        <w:color w:val="auto"/>
      </w:rPr>
    </w:lvl>
    <w:lvl w:ilvl="1">
      <w:start w:val="1"/>
      <w:numFmt w:val="bullet"/>
      <w:lvlText w:val=""/>
      <w:lvlJc w:val="left"/>
      <w:pPr>
        <w:ind w:left="1008" w:hanging="504"/>
      </w:pPr>
      <w:rPr>
        <w:rFonts w:ascii="Symbol" w:hAnsi="Symbol" w:hint="default"/>
        <w:color w:val="auto"/>
      </w:rPr>
    </w:lvl>
    <w:lvl w:ilvl="2">
      <w:start w:val="1"/>
      <w:numFmt w:val="bullet"/>
      <w:lvlText w:val=""/>
      <w:lvlJc w:val="left"/>
      <w:pPr>
        <w:ind w:left="1512" w:hanging="504"/>
      </w:pPr>
      <w:rPr>
        <w:rFonts w:ascii="Symbol" w:hAnsi="Symbol" w:hint="default"/>
        <w:color w:val="auto"/>
      </w:rPr>
    </w:lvl>
    <w:lvl w:ilvl="3">
      <w:start w:val="1"/>
      <w:numFmt w:val="bullet"/>
      <w:lvlText w:val=""/>
      <w:lvlJc w:val="left"/>
      <w:pPr>
        <w:ind w:left="2016" w:hanging="504"/>
      </w:pPr>
      <w:rPr>
        <w:rFonts w:ascii="Symbol" w:hAnsi="Symbol" w:hint="default"/>
        <w:color w:val="auto"/>
      </w:rPr>
    </w:lvl>
    <w:lvl w:ilvl="4">
      <w:start w:val="1"/>
      <w:numFmt w:val="none"/>
      <w:lvlText w:val=""/>
      <w:lvlJc w:val="left"/>
      <w:pPr>
        <w:ind w:left="2520" w:hanging="504"/>
      </w:pPr>
      <w:rPr>
        <w:rFonts w:hint="default"/>
      </w:rPr>
    </w:lvl>
    <w:lvl w:ilvl="5">
      <w:start w:val="1"/>
      <w:numFmt w:val="none"/>
      <w:lvlText w:val=""/>
      <w:lvlJc w:val="left"/>
      <w:pPr>
        <w:ind w:left="3024" w:hanging="504"/>
      </w:pPr>
      <w:rPr>
        <w:rFonts w:hint="default"/>
      </w:rPr>
    </w:lvl>
    <w:lvl w:ilvl="6">
      <w:start w:val="1"/>
      <w:numFmt w:val="none"/>
      <w:lvlText w:val=""/>
      <w:lvlJc w:val="left"/>
      <w:pPr>
        <w:ind w:left="3528" w:hanging="504"/>
      </w:pPr>
      <w:rPr>
        <w:rFonts w:hint="default"/>
      </w:rPr>
    </w:lvl>
    <w:lvl w:ilvl="7">
      <w:start w:val="1"/>
      <w:numFmt w:val="none"/>
      <w:lvlText w:val=""/>
      <w:lvlJc w:val="left"/>
      <w:pPr>
        <w:ind w:left="4032" w:hanging="504"/>
      </w:pPr>
      <w:rPr>
        <w:rFonts w:hint="default"/>
      </w:rPr>
    </w:lvl>
    <w:lvl w:ilvl="8">
      <w:start w:val="1"/>
      <w:numFmt w:val="none"/>
      <w:lvlText w:val=""/>
      <w:lvlJc w:val="left"/>
      <w:pPr>
        <w:ind w:left="4536" w:hanging="504"/>
      </w:pPr>
      <w:rPr>
        <w:rFonts w:hint="default"/>
      </w:rPr>
    </w:lvl>
  </w:abstractNum>
  <w:abstractNum w:abstractNumId="6">
    <w:nsid w:val="2576465B"/>
    <w:multiLevelType w:val="multilevel"/>
    <w:tmpl w:val="D9F888A8"/>
    <w:lvl w:ilvl="0">
      <w:start w:val="1"/>
      <w:numFmt w:val="lowerLetter"/>
      <w:pStyle w:val="NumPlainA"/>
      <w:lvlText w:val="(%1)"/>
      <w:lvlJc w:val="left"/>
      <w:pPr>
        <w:tabs>
          <w:tab w:val="num" w:pos="510"/>
        </w:tabs>
        <w:ind w:left="510" w:hanging="510"/>
      </w:pPr>
      <w:rPr>
        <w:rFonts w:hint="default"/>
      </w:rPr>
    </w:lvl>
    <w:lvl w:ilvl="1">
      <w:start w:val="1"/>
      <w:numFmt w:val="lowerRoman"/>
      <w:pStyle w:val="NumPlainA2"/>
      <w:lvlText w:val="(%2)"/>
      <w:lvlJc w:val="left"/>
      <w:pPr>
        <w:tabs>
          <w:tab w:val="num" w:pos="1021"/>
        </w:tabs>
        <w:ind w:left="1021" w:hanging="511"/>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27F821CB"/>
    <w:multiLevelType w:val="hybridMultilevel"/>
    <w:tmpl w:val="1CDC9BEA"/>
    <w:lvl w:ilvl="0" w:tplc="8A94C782">
      <w:start w:val="1"/>
      <w:numFmt w:val="bullet"/>
      <w:lvlText w:val=""/>
      <w:lvlJc w:val="left"/>
      <w:pPr>
        <w:tabs>
          <w:tab w:val="num" w:pos="2041"/>
        </w:tabs>
        <w:ind w:left="204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B6C7D63"/>
    <w:multiLevelType w:val="hybridMultilevel"/>
    <w:tmpl w:val="0B8C6388"/>
    <w:lvl w:ilvl="0" w:tplc="1CD8E62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24A046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37FC7CD6"/>
    <w:multiLevelType w:val="multilevel"/>
    <w:tmpl w:val="017AF28C"/>
    <w:numStyleLink w:val="Bullets"/>
  </w:abstractNum>
  <w:abstractNum w:abstractNumId="11">
    <w:nsid w:val="398264B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39A23BD9"/>
    <w:multiLevelType w:val="hybridMultilevel"/>
    <w:tmpl w:val="809074BC"/>
    <w:lvl w:ilvl="0" w:tplc="AAC84BFE">
      <w:start w:val="1"/>
      <w:numFmt w:val="bullet"/>
      <w:lvlText w:val=""/>
      <w:lvlJc w:val="left"/>
      <w:pPr>
        <w:tabs>
          <w:tab w:val="num" w:pos="1021"/>
        </w:tabs>
        <w:ind w:left="1021" w:hanging="51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3B71542"/>
    <w:multiLevelType w:val="multilevel"/>
    <w:tmpl w:val="FA78762C"/>
    <w:lvl w:ilvl="0">
      <w:start w:val="1"/>
      <w:numFmt w:val="lowerLetter"/>
      <w:lvlText w:val="(%1)"/>
      <w:lvlJc w:val="left"/>
      <w:pPr>
        <w:tabs>
          <w:tab w:val="num" w:pos="510"/>
        </w:tabs>
        <w:ind w:left="510" w:hanging="51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B52504F"/>
    <w:multiLevelType w:val="hybridMultilevel"/>
    <w:tmpl w:val="FCC49D66"/>
    <w:lvl w:ilvl="0" w:tplc="DFF2F438">
      <w:start w:val="1"/>
      <w:numFmt w:val="bullet"/>
      <w:lvlText w:val=""/>
      <w:lvlJc w:val="left"/>
      <w:pPr>
        <w:tabs>
          <w:tab w:val="num" w:pos="1531"/>
        </w:tabs>
        <w:ind w:left="153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9AE38CF"/>
    <w:multiLevelType w:val="hybridMultilevel"/>
    <w:tmpl w:val="EC2A87A6"/>
    <w:lvl w:ilvl="0" w:tplc="0CB4CDE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61542243"/>
    <w:multiLevelType w:val="multilevel"/>
    <w:tmpl w:val="BDF015A6"/>
    <w:lvl w:ilvl="0">
      <w:start w:val="1"/>
      <w:numFmt w:val="decimal"/>
      <w:pStyle w:val="NumPlain1"/>
      <w:lvlText w:val="%1"/>
      <w:lvlJc w:val="left"/>
      <w:pPr>
        <w:tabs>
          <w:tab w:val="num" w:pos="510"/>
        </w:tabs>
        <w:ind w:left="510" w:hanging="510"/>
      </w:pPr>
      <w:rPr>
        <w:rFonts w:hint="default"/>
      </w:rPr>
    </w:lvl>
    <w:lvl w:ilvl="1">
      <w:start w:val="1"/>
      <w:numFmt w:val="lowerLetter"/>
      <w:pStyle w:val="NumPlain2"/>
      <w:lvlText w:val="(%2)"/>
      <w:lvlJc w:val="left"/>
      <w:pPr>
        <w:tabs>
          <w:tab w:val="num" w:pos="1021"/>
        </w:tabs>
        <w:ind w:left="1021" w:hanging="511"/>
      </w:pPr>
      <w:rPr>
        <w:rFonts w:hint="default"/>
      </w:rPr>
    </w:lvl>
    <w:lvl w:ilvl="2">
      <w:start w:val="1"/>
      <w:numFmt w:val="lowerRoman"/>
      <w:pStyle w:val="NumPlain3"/>
      <w:lvlText w:val="(%3)"/>
      <w:lvlJc w:val="left"/>
      <w:pPr>
        <w:tabs>
          <w:tab w:val="num" w:pos="1531"/>
        </w:tabs>
        <w:ind w:left="1531" w:hanging="510"/>
      </w:pPr>
      <w:rPr>
        <w:rFonts w:hint="default"/>
      </w:rPr>
    </w:lvl>
    <w:lvl w:ilvl="3">
      <w:start w:val="1"/>
      <w:numFmt w:val="upperLetter"/>
      <w:pStyle w:val="NumPlain4"/>
      <w:lvlText w:val="(%4)"/>
      <w:lvlJc w:val="left"/>
      <w:pPr>
        <w:tabs>
          <w:tab w:val="num" w:pos="2041"/>
        </w:tabs>
        <w:ind w:left="2041" w:hanging="510"/>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17">
    <w:nsid w:val="69C02929"/>
    <w:multiLevelType w:val="hybridMultilevel"/>
    <w:tmpl w:val="7F847CDE"/>
    <w:lvl w:ilvl="0" w:tplc="4860E214">
      <w:start w:val="1"/>
      <w:numFmt w:val="bullet"/>
      <w:lvlText w:val=""/>
      <w:lvlJc w:val="left"/>
      <w:pPr>
        <w:tabs>
          <w:tab w:val="num" w:pos="510"/>
        </w:tabs>
        <w:ind w:left="510"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D2B46A3"/>
    <w:multiLevelType w:val="multilevel"/>
    <w:tmpl w:val="A80ECEA6"/>
    <w:lvl w:ilvl="0">
      <w:start w:val="1"/>
      <w:numFmt w:val="bullet"/>
      <w:pStyle w:val="Bullet1"/>
      <w:lvlText w:val=""/>
      <w:lvlJc w:val="left"/>
      <w:pPr>
        <w:ind w:left="504" w:hanging="504"/>
      </w:pPr>
      <w:rPr>
        <w:rFonts w:ascii="Symbol" w:hAnsi="Symbol" w:hint="default"/>
        <w:color w:val="auto"/>
      </w:rPr>
    </w:lvl>
    <w:lvl w:ilvl="1">
      <w:start w:val="1"/>
      <w:numFmt w:val="bullet"/>
      <w:pStyle w:val="Bullet2"/>
      <w:lvlText w:val=""/>
      <w:lvlJc w:val="left"/>
      <w:pPr>
        <w:ind w:left="1008" w:hanging="504"/>
      </w:pPr>
      <w:rPr>
        <w:rFonts w:ascii="Symbol" w:hAnsi="Symbol" w:hint="default"/>
        <w:color w:val="auto"/>
      </w:rPr>
    </w:lvl>
    <w:lvl w:ilvl="2">
      <w:start w:val="1"/>
      <w:numFmt w:val="bullet"/>
      <w:pStyle w:val="Bullet3"/>
      <w:lvlText w:val=""/>
      <w:lvlJc w:val="left"/>
      <w:pPr>
        <w:ind w:left="1512" w:hanging="504"/>
      </w:pPr>
      <w:rPr>
        <w:rFonts w:ascii="Symbol" w:hAnsi="Symbol" w:hint="default"/>
        <w:color w:val="auto"/>
      </w:rPr>
    </w:lvl>
    <w:lvl w:ilvl="3">
      <w:start w:val="1"/>
      <w:numFmt w:val="bullet"/>
      <w:pStyle w:val="Bullet4"/>
      <w:lvlText w:val=""/>
      <w:lvlJc w:val="left"/>
      <w:pPr>
        <w:ind w:left="2016" w:hanging="504"/>
      </w:pPr>
      <w:rPr>
        <w:rFonts w:ascii="Symbol" w:hAnsi="Symbol" w:hint="default"/>
        <w:color w:val="auto"/>
      </w:rPr>
    </w:lvl>
    <w:lvl w:ilvl="4">
      <w:start w:val="1"/>
      <w:numFmt w:val="none"/>
      <w:lvlText w:val=""/>
      <w:lvlJc w:val="left"/>
      <w:pPr>
        <w:ind w:left="2520" w:hanging="504"/>
      </w:pPr>
      <w:rPr>
        <w:rFonts w:hint="default"/>
      </w:rPr>
    </w:lvl>
    <w:lvl w:ilvl="5">
      <w:start w:val="1"/>
      <w:numFmt w:val="none"/>
      <w:lvlText w:val=""/>
      <w:lvlJc w:val="left"/>
      <w:pPr>
        <w:ind w:left="3024" w:hanging="504"/>
      </w:pPr>
      <w:rPr>
        <w:rFonts w:hint="default"/>
      </w:rPr>
    </w:lvl>
    <w:lvl w:ilvl="6">
      <w:start w:val="1"/>
      <w:numFmt w:val="none"/>
      <w:lvlText w:val=""/>
      <w:lvlJc w:val="left"/>
      <w:pPr>
        <w:ind w:left="3528" w:hanging="504"/>
      </w:pPr>
      <w:rPr>
        <w:rFonts w:hint="default"/>
      </w:rPr>
    </w:lvl>
    <w:lvl w:ilvl="7">
      <w:start w:val="1"/>
      <w:numFmt w:val="none"/>
      <w:lvlText w:val=""/>
      <w:lvlJc w:val="left"/>
      <w:pPr>
        <w:ind w:left="4032" w:hanging="504"/>
      </w:pPr>
      <w:rPr>
        <w:rFonts w:hint="default"/>
      </w:rPr>
    </w:lvl>
    <w:lvl w:ilvl="8">
      <w:start w:val="1"/>
      <w:numFmt w:val="none"/>
      <w:lvlText w:val=""/>
      <w:lvlJc w:val="left"/>
      <w:pPr>
        <w:ind w:left="4536" w:hanging="504"/>
      </w:pPr>
      <w:rPr>
        <w:rFonts w:hint="default"/>
      </w:rPr>
    </w:lvl>
  </w:abstractNum>
  <w:abstractNum w:abstractNumId="19">
    <w:nsid w:val="7034512C"/>
    <w:multiLevelType w:val="hybridMultilevel"/>
    <w:tmpl w:val="7F76780E"/>
    <w:lvl w:ilvl="0" w:tplc="32601E64">
      <w:start w:val="1"/>
      <w:numFmt w:val="decimal"/>
      <w:lvlRestart w:val="0"/>
      <w:pStyle w:val="NumberedList"/>
      <w:lvlText w:val="%1."/>
      <w:lvlJc w:val="left"/>
      <w:pPr>
        <w:tabs>
          <w:tab w:val="num" w:pos="510"/>
        </w:tabs>
        <w:ind w:left="510" w:hanging="51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0A41C1B"/>
    <w:multiLevelType w:val="multilevel"/>
    <w:tmpl w:val="E8EE9816"/>
    <w:lvl w:ilvl="0">
      <w:start w:val="1"/>
      <w:numFmt w:val="lowerLetter"/>
      <w:lvlText w:val="(%1)"/>
      <w:lvlJc w:val="left"/>
      <w:pPr>
        <w:tabs>
          <w:tab w:val="num" w:pos="510"/>
        </w:tabs>
        <w:ind w:left="510" w:hanging="51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7B320E96"/>
    <w:multiLevelType w:val="hybridMultilevel"/>
    <w:tmpl w:val="5B8A110A"/>
    <w:lvl w:ilvl="0" w:tplc="42181B62">
      <w:start w:val="1"/>
      <w:numFmt w:val="lowerLetter"/>
      <w:lvlText w:val="(%1)"/>
      <w:lvlJc w:val="left"/>
      <w:pPr>
        <w:ind w:left="1230" w:hanging="360"/>
      </w:pPr>
      <w:rPr>
        <w:rFonts w:ascii="Times New Roman" w:eastAsia="Times New Roman" w:hAnsi="Times New Roman" w:cs="Times New Roman"/>
      </w:rPr>
    </w:lvl>
    <w:lvl w:ilvl="1" w:tplc="0D467E76">
      <w:start w:val="1"/>
      <w:numFmt w:val="decimal"/>
      <w:lvlText w:val="%2"/>
      <w:lvlJc w:val="left"/>
      <w:pPr>
        <w:tabs>
          <w:tab w:val="num" w:pos="1950"/>
        </w:tabs>
        <w:ind w:left="1950" w:hanging="360"/>
      </w:pPr>
      <w:rPr>
        <w:rFonts w:hint="default"/>
      </w:rPr>
    </w:lvl>
    <w:lvl w:ilvl="2" w:tplc="0C09001B" w:tentative="1">
      <w:start w:val="1"/>
      <w:numFmt w:val="lowerRoman"/>
      <w:lvlText w:val="%3."/>
      <w:lvlJc w:val="right"/>
      <w:pPr>
        <w:ind w:left="2670" w:hanging="180"/>
      </w:pPr>
    </w:lvl>
    <w:lvl w:ilvl="3" w:tplc="0C09000F" w:tentative="1">
      <w:start w:val="1"/>
      <w:numFmt w:val="decimal"/>
      <w:lvlText w:val="%4."/>
      <w:lvlJc w:val="left"/>
      <w:pPr>
        <w:ind w:left="3390" w:hanging="360"/>
      </w:pPr>
    </w:lvl>
    <w:lvl w:ilvl="4" w:tplc="0C090019" w:tentative="1">
      <w:start w:val="1"/>
      <w:numFmt w:val="lowerLetter"/>
      <w:lvlText w:val="%5."/>
      <w:lvlJc w:val="left"/>
      <w:pPr>
        <w:ind w:left="4110" w:hanging="360"/>
      </w:pPr>
    </w:lvl>
    <w:lvl w:ilvl="5" w:tplc="0C09001B" w:tentative="1">
      <w:start w:val="1"/>
      <w:numFmt w:val="lowerRoman"/>
      <w:lvlText w:val="%6."/>
      <w:lvlJc w:val="right"/>
      <w:pPr>
        <w:ind w:left="4830" w:hanging="180"/>
      </w:pPr>
    </w:lvl>
    <w:lvl w:ilvl="6" w:tplc="0C09000F" w:tentative="1">
      <w:start w:val="1"/>
      <w:numFmt w:val="decimal"/>
      <w:lvlText w:val="%7."/>
      <w:lvlJc w:val="left"/>
      <w:pPr>
        <w:ind w:left="5550" w:hanging="360"/>
      </w:pPr>
    </w:lvl>
    <w:lvl w:ilvl="7" w:tplc="0C090019" w:tentative="1">
      <w:start w:val="1"/>
      <w:numFmt w:val="lowerLetter"/>
      <w:lvlText w:val="%8."/>
      <w:lvlJc w:val="left"/>
      <w:pPr>
        <w:ind w:left="6270" w:hanging="360"/>
      </w:pPr>
    </w:lvl>
    <w:lvl w:ilvl="8" w:tplc="0C09001B" w:tentative="1">
      <w:start w:val="1"/>
      <w:numFmt w:val="lowerRoman"/>
      <w:lvlText w:val="%9."/>
      <w:lvlJc w:val="right"/>
      <w:pPr>
        <w:ind w:left="6990" w:hanging="180"/>
      </w:pPr>
    </w:lvl>
  </w:abstractNum>
  <w:abstractNum w:abstractNumId="22">
    <w:nsid w:val="7DBC6988"/>
    <w:multiLevelType w:val="multilevel"/>
    <w:tmpl w:val="3126D656"/>
    <w:lvl w:ilvl="0">
      <w:start w:val="1"/>
      <w:numFmt w:val="decimal"/>
      <w:lvlText w:val="BC%1"/>
      <w:lvlJc w:val="left"/>
      <w:pPr>
        <w:tabs>
          <w:tab w:val="num" w:pos="510"/>
        </w:tabs>
        <w:ind w:left="510" w:hanging="510"/>
      </w:pPr>
      <w:rPr>
        <w:rFonts w:hint="default"/>
        <w:b w:val="0"/>
        <w:bCs w:val="0"/>
        <w:u w:val="none"/>
      </w:rPr>
    </w:lvl>
    <w:lvl w:ilvl="1">
      <w:start w:val="1"/>
      <w:numFmt w:val="lowerLetter"/>
      <w:lvlText w:val="(%2)"/>
      <w:lvlJc w:val="left"/>
      <w:pPr>
        <w:tabs>
          <w:tab w:val="num" w:pos="1021"/>
        </w:tabs>
        <w:ind w:left="1021" w:hanging="511"/>
      </w:pPr>
      <w:rPr>
        <w:rFonts w:hint="default"/>
        <w:b w:val="0"/>
        <w:bCs w:val="0"/>
        <w:u w:val="none"/>
      </w:rPr>
    </w:lvl>
    <w:lvl w:ilvl="2">
      <w:start w:val="1"/>
      <w:numFmt w:val="lowerRoman"/>
      <w:lvlText w:val="(%3)"/>
      <w:lvlJc w:val="left"/>
      <w:pPr>
        <w:tabs>
          <w:tab w:val="num" w:pos="1531"/>
        </w:tabs>
        <w:ind w:left="1531" w:hanging="510"/>
      </w:pPr>
      <w:rPr>
        <w:rFonts w:hint="default"/>
        <w:b w:val="0"/>
        <w:bCs w:val="0"/>
        <w:u w:val="none"/>
      </w:rPr>
    </w:lvl>
    <w:lvl w:ilvl="3">
      <w:start w:val="1"/>
      <w:numFmt w:val="upperLetter"/>
      <w:lvlText w:val="%4"/>
      <w:lvlJc w:val="left"/>
      <w:pPr>
        <w:tabs>
          <w:tab w:val="num" w:pos="2041"/>
        </w:tabs>
        <w:ind w:left="2041" w:hanging="510"/>
      </w:pPr>
      <w:rPr>
        <w:rFonts w:hint="default"/>
        <w:b w:val="0"/>
        <w:bCs w:val="0"/>
        <w:u w:val="none"/>
      </w:rPr>
    </w:lvl>
    <w:lvl w:ilvl="4">
      <w:start w:val="1"/>
      <w:numFmt w:val="upperRoman"/>
      <w:lvlText w:val="%5"/>
      <w:lvlJc w:val="left"/>
      <w:pPr>
        <w:tabs>
          <w:tab w:val="num" w:pos="3543"/>
        </w:tabs>
        <w:ind w:left="3543" w:hanging="708"/>
      </w:pPr>
      <w:rPr>
        <w:rFonts w:hint="default"/>
        <w:b w:val="0"/>
        <w:bCs w:val="0"/>
        <w:u w:val="none"/>
      </w:rPr>
    </w:lvl>
    <w:lvl w:ilvl="5">
      <w:start w:val="1"/>
      <w:numFmt w:val="decimal"/>
      <w:lvlText w:val="%6"/>
      <w:lvlJc w:val="left"/>
      <w:pPr>
        <w:tabs>
          <w:tab w:val="num" w:pos="4253"/>
        </w:tabs>
        <w:ind w:left="4253" w:hanging="709"/>
      </w:pPr>
      <w:rPr>
        <w:rFonts w:hint="default"/>
      </w:rPr>
    </w:lvl>
    <w:lvl w:ilvl="6">
      <w:start w:val="1"/>
      <w:numFmt w:val="lowerLetter"/>
      <w:lvlText w:val="%7)"/>
      <w:lvlJc w:val="left"/>
      <w:pPr>
        <w:tabs>
          <w:tab w:val="num" w:pos="4961"/>
        </w:tabs>
        <w:ind w:left="4961" w:hanging="708"/>
      </w:pPr>
      <w:rPr>
        <w:rFonts w:hint="default"/>
      </w:rPr>
    </w:lvl>
    <w:lvl w:ilvl="7">
      <w:start w:val="1"/>
      <w:numFmt w:val="lowerRoman"/>
      <w:lvlText w:val="%8)"/>
      <w:lvlJc w:val="left"/>
      <w:pPr>
        <w:tabs>
          <w:tab w:val="num" w:pos="5670"/>
        </w:tabs>
        <w:ind w:left="5670" w:hanging="709"/>
      </w:pPr>
      <w:rPr>
        <w:rFonts w:hint="default"/>
      </w:rPr>
    </w:lvl>
    <w:lvl w:ilvl="8">
      <w:start w:val="1"/>
      <w:numFmt w:val="lowerRoman"/>
      <w:lvlText w:val="%9)"/>
      <w:lvlJc w:val="left"/>
      <w:pPr>
        <w:tabs>
          <w:tab w:val="num" w:pos="6379"/>
        </w:tabs>
        <w:ind w:left="6379" w:hanging="709"/>
      </w:pPr>
      <w:rPr>
        <w:rFonts w:hint="default"/>
      </w:rPr>
    </w:lvl>
  </w:abstractNum>
  <w:num w:numId="1">
    <w:abstractNumId w:val="12"/>
  </w:num>
  <w:num w:numId="2">
    <w:abstractNumId w:val="17"/>
  </w:num>
  <w:num w:numId="3">
    <w:abstractNumId w:val="14"/>
  </w:num>
  <w:num w:numId="4">
    <w:abstractNumId w:val="1"/>
  </w:num>
  <w:num w:numId="5">
    <w:abstractNumId w:val="8"/>
  </w:num>
  <w:num w:numId="6">
    <w:abstractNumId w:val="7"/>
  </w:num>
  <w:num w:numId="7">
    <w:abstractNumId w:val="20"/>
  </w:num>
  <w:num w:numId="8">
    <w:abstractNumId w:val="13"/>
  </w:num>
  <w:num w:numId="9">
    <w:abstractNumId w:val="20"/>
    <w:lvlOverride w:ilvl="0">
      <w:startOverride w:val="1"/>
    </w:lvlOverride>
  </w:num>
  <w:num w:numId="10">
    <w:abstractNumId w:val="4"/>
  </w:num>
  <w:num w:numId="11">
    <w:abstractNumId w:val="20"/>
    <w:lvlOverride w:ilvl="0">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2"/>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3"/>
  </w:num>
  <w:num w:numId="29">
    <w:abstractNumId w:val="3"/>
  </w:num>
  <w:num w:numId="30">
    <w:abstractNumId w:val="3"/>
  </w:num>
  <w:num w:numId="31">
    <w:abstractNumId w:val="9"/>
  </w:num>
  <w:num w:numId="32">
    <w:abstractNumId w:val="11"/>
  </w:num>
  <w:num w:numId="33">
    <w:abstractNumId w:val="17"/>
  </w:num>
  <w:num w:numId="34">
    <w:abstractNumId w:val="12"/>
  </w:num>
  <w:num w:numId="35">
    <w:abstractNumId w:val="14"/>
  </w:num>
  <w:num w:numId="36">
    <w:abstractNumId w:val="7"/>
  </w:num>
  <w:num w:numId="37">
    <w:abstractNumId w:val="17"/>
  </w:num>
  <w:num w:numId="38">
    <w:abstractNumId w:val="12"/>
  </w:num>
  <w:num w:numId="39">
    <w:abstractNumId w:val="14"/>
  </w:num>
  <w:num w:numId="40">
    <w:abstractNumId w:val="7"/>
  </w:num>
  <w:num w:numId="41">
    <w:abstractNumId w:val="5"/>
  </w:num>
  <w:num w:numId="42">
    <w:abstractNumId w:val="10"/>
  </w:num>
  <w:num w:numId="43">
    <w:abstractNumId w:val="2"/>
  </w:num>
  <w:num w:numId="44">
    <w:abstractNumId w:val="18"/>
  </w:num>
  <w:num w:numId="45">
    <w:abstractNumId w:val="6"/>
  </w:num>
  <w:num w:numId="46">
    <w:abstractNumId w:val="19"/>
  </w:num>
  <w:num w:numId="47">
    <w:abstractNumId w:val="19"/>
  </w:num>
  <w:num w:numId="48">
    <w:abstractNumId w:val="16"/>
  </w:num>
  <w:num w:numId="49">
    <w:abstractNumId w:val="16"/>
  </w:num>
  <w:num w:numId="50">
    <w:abstractNumId w:val="16"/>
  </w:num>
  <w:num w:numId="51">
    <w:abstractNumId w:val="16"/>
    <w:lvlOverride w:ilvl="0">
      <w:startOverride w:val="1"/>
    </w:lvlOverride>
    <w:lvlOverride w:ilvl="1">
      <w:startOverride w:val="17"/>
    </w:lvlOverride>
  </w:num>
  <w:num w:numId="52">
    <w:abstractNumId w:val="0"/>
    <w:lvlOverride w:ilvl="0">
      <w:lvl w:ilvl="0">
        <w:start w:val="1"/>
        <w:numFmt w:val="bullet"/>
        <w:lvlText w:val="B7 "/>
        <w:legacy w:legacy="1" w:legacySpace="0" w:legacyIndent="0"/>
        <w:lvlJc w:val="left"/>
        <w:pPr>
          <w:ind w:left="0" w:firstLine="0"/>
        </w:pPr>
        <w:rPr>
          <w:rFonts w:ascii="Times New Roman" w:hAnsi="Times New Roman" w:cs="Times New Roman" w:hint="default"/>
          <w:b w:val="0"/>
          <w:i w:val="0"/>
          <w:strike w:val="0"/>
          <w:color w:val="000000"/>
          <w:sz w:val="20"/>
          <w:szCs w:val="20"/>
          <w:u w:val="none"/>
        </w:rPr>
      </w:lvl>
    </w:lvlOverride>
  </w:num>
  <w:num w:numId="53">
    <w:abstractNumId w:val="0"/>
    <w:lvlOverride w:ilvl="0">
      <w:lvl w:ilvl="0">
        <w:start w:val="1"/>
        <w:numFmt w:val="bullet"/>
        <w:lvlText w:val=" (a) "/>
        <w:legacy w:legacy="1" w:legacySpace="0" w:legacyIndent="0"/>
        <w:lvlJc w:val="left"/>
        <w:pPr>
          <w:ind w:left="0" w:firstLine="0"/>
        </w:pPr>
        <w:rPr>
          <w:rFonts w:ascii="Times New Roman" w:hAnsi="Times New Roman" w:cs="Times New Roman" w:hint="default"/>
          <w:b w:val="0"/>
          <w:i w:val="0"/>
          <w:strike w:val="0"/>
          <w:color w:val="000000"/>
          <w:sz w:val="20"/>
          <w:szCs w:val="20"/>
          <w:u w:val="none"/>
        </w:rPr>
      </w:lvl>
    </w:lvlOverride>
  </w:num>
  <w:num w:numId="54">
    <w:abstractNumId w:val="0"/>
    <w:lvlOverride w:ilvl="0">
      <w:lvl w:ilvl="0">
        <w:start w:val="1"/>
        <w:numFmt w:val="bullet"/>
        <w:lvlText w:val=" (b) "/>
        <w:legacy w:legacy="1" w:legacySpace="0" w:legacyIndent="0"/>
        <w:lvlJc w:val="left"/>
        <w:pPr>
          <w:ind w:left="0" w:firstLine="0"/>
        </w:pPr>
        <w:rPr>
          <w:rFonts w:ascii="Times New Roman" w:hAnsi="Times New Roman" w:cs="Times New Roman" w:hint="default"/>
          <w:b w:val="0"/>
          <w:i w:val="0"/>
          <w:strike w:val="0"/>
          <w:color w:val="000000"/>
          <w:sz w:val="20"/>
          <w:szCs w:val="20"/>
          <w:u w:val="none"/>
        </w:rPr>
      </w:lvl>
    </w:lvlOverride>
  </w:num>
  <w:num w:numId="55">
    <w:abstractNumId w:val="0"/>
    <w:lvlOverride w:ilvl="0">
      <w:lvl w:ilvl="0">
        <w:start w:val="1"/>
        <w:numFmt w:val="bullet"/>
        <w:lvlText w:val=" (c) "/>
        <w:legacy w:legacy="1" w:legacySpace="0" w:legacyIndent="0"/>
        <w:lvlJc w:val="left"/>
        <w:pPr>
          <w:ind w:left="0" w:firstLine="0"/>
        </w:pPr>
        <w:rPr>
          <w:rFonts w:ascii="Times New Roman" w:hAnsi="Times New Roman" w:cs="Times New Roman" w:hint="default"/>
          <w:b w:val="0"/>
          <w:i w:val="0"/>
          <w:strike w:val="0"/>
          <w:color w:val="000000"/>
          <w:sz w:val="20"/>
          <w:szCs w:val="20"/>
          <w:u w:val="none"/>
        </w:rPr>
      </w:lvl>
    </w:lvlOverride>
  </w:num>
  <w:num w:numId="56">
    <w:abstractNumId w:val="0"/>
    <w:lvlOverride w:ilvl="0">
      <w:lvl w:ilvl="0">
        <w:start w:val="1"/>
        <w:numFmt w:val="bullet"/>
        <w:lvlText w:val=" (a) "/>
        <w:legacy w:legacy="1" w:legacySpace="0" w:legacyIndent="0"/>
        <w:lvlJc w:val="left"/>
        <w:pPr>
          <w:ind w:left="0" w:firstLine="0"/>
        </w:pPr>
        <w:rPr>
          <w:rFonts w:ascii="Times New Roman" w:hAnsi="Times New Roman" w:cs="Times New Roman" w:hint="default"/>
          <w:b w:val="0"/>
          <w:i w:val="0"/>
          <w:strike w:val="0"/>
          <w:color w:val="000000"/>
          <w:sz w:val="20"/>
          <w:szCs w:val="20"/>
          <w:u w:val="none"/>
        </w:rPr>
      </w:lvl>
    </w:lvlOverride>
  </w:num>
  <w:num w:numId="57">
    <w:abstractNumId w:val="0"/>
    <w:lvlOverride w:ilvl="0">
      <w:lvl w:ilvl="0">
        <w:start w:val="1"/>
        <w:numFmt w:val="bullet"/>
        <w:lvlText w:val="B63 "/>
        <w:legacy w:legacy="1" w:legacySpace="0" w:legacyIndent="0"/>
        <w:lvlJc w:val="left"/>
        <w:pPr>
          <w:ind w:left="0" w:firstLine="0"/>
        </w:pPr>
        <w:rPr>
          <w:rFonts w:ascii="Swift LT Pro" w:hAnsi="Swift LT Pro" w:hint="default"/>
          <w:b w:val="0"/>
          <w:i w:val="0"/>
          <w:strike w:val="0"/>
          <w:color w:val="000000"/>
          <w:sz w:val="16"/>
          <w:u w:val="none"/>
        </w:rPr>
      </w:lvl>
    </w:lvlOverride>
  </w:num>
  <w:num w:numId="58">
    <w:abstractNumId w:val="0"/>
    <w:lvlOverride w:ilvl="0">
      <w:lvl w:ilvl="0">
        <w:start w:val="1"/>
        <w:numFmt w:val="bullet"/>
        <w:lvlText w:val=" (a) "/>
        <w:legacy w:legacy="1" w:legacySpace="0" w:legacyIndent="0"/>
        <w:lvlJc w:val="left"/>
        <w:pPr>
          <w:ind w:left="0" w:firstLine="0"/>
        </w:pPr>
        <w:rPr>
          <w:rFonts w:ascii="Swift LT Pro" w:hAnsi="Swift LT Pro" w:hint="default"/>
          <w:b w:val="0"/>
          <w:i w:val="0"/>
          <w:strike w:val="0"/>
          <w:color w:val="000000"/>
          <w:sz w:val="16"/>
          <w:u w:val="none"/>
        </w:rPr>
      </w:lvl>
    </w:lvlOverride>
  </w:num>
  <w:num w:numId="59">
    <w:abstractNumId w:val="0"/>
    <w:lvlOverride w:ilvl="0">
      <w:lvl w:ilvl="0">
        <w:start w:val="1"/>
        <w:numFmt w:val="bullet"/>
        <w:lvlText w:val="3 "/>
        <w:legacy w:legacy="1" w:legacySpace="0" w:legacyIndent="0"/>
        <w:lvlJc w:val="left"/>
        <w:pPr>
          <w:ind w:left="0" w:firstLine="0"/>
        </w:pPr>
        <w:rPr>
          <w:rFonts w:ascii="Swift LT Pro" w:hAnsi="Swift LT Pro" w:hint="default"/>
          <w:b w:val="0"/>
          <w:i w:val="0"/>
          <w:strike w:val="0"/>
          <w:color w:val="000000"/>
          <w:sz w:val="16"/>
          <w:u w:val="none"/>
        </w:rPr>
      </w:lvl>
    </w:lvlOverride>
  </w:num>
  <w:num w:numId="60">
    <w:abstractNumId w:val="16"/>
  </w:num>
  <w:num w:numId="61">
    <w:abstractNumId w:val="16"/>
  </w:num>
  <w:num w:numId="62">
    <w:abstractNumId w:val="0"/>
    <w:lvlOverride w:ilvl="0">
      <w:lvl w:ilvl="0">
        <w:start w:val="1"/>
        <w:numFmt w:val="bullet"/>
        <w:lvlText w:val="D1 "/>
        <w:legacy w:legacy="1" w:legacySpace="0" w:legacyIndent="0"/>
        <w:lvlJc w:val="left"/>
        <w:pPr>
          <w:ind w:left="0" w:firstLine="0"/>
        </w:pPr>
        <w:rPr>
          <w:rFonts w:ascii="Swift LT Pro" w:hAnsi="Swift LT Pro" w:hint="default"/>
          <w:b w:val="0"/>
          <w:i w:val="0"/>
          <w:strike w:val="0"/>
          <w:color w:val="000000"/>
          <w:sz w:val="16"/>
          <w:u w:val="none"/>
        </w:rPr>
      </w:lvl>
    </w:lvlOverride>
  </w:num>
  <w:num w:numId="63">
    <w:abstractNumId w:val="16"/>
  </w:num>
  <w:num w:numId="64">
    <w:abstractNumId w:val="0"/>
    <w:lvlOverride w:ilvl="0">
      <w:lvl w:ilvl="0">
        <w:start w:val="1"/>
        <w:numFmt w:val="bullet"/>
        <w:lvlText w:val="3.2.1 "/>
        <w:legacy w:legacy="1" w:legacySpace="0" w:legacyIndent="0"/>
        <w:lvlJc w:val="left"/>
        <w:pPr>
          <w:ind w:left="0" w:firstLine="0"/>
        </w:pPr>
        <w:rPr>
          <w:rFonts w:ascii="Times New Roman" w:hAnsi="Times New Roman" w:cs="Times New Roman" w:hint="default"/>
          <w:b w:val="0"/>
          <w:i w:val="0"/>
          <w:strike w:val="0"/>
          <w:color w:val="000000"/>
          <w:sz w:val="20"/>
          <w:szCs w:val="20"/>
          <w:u w:val="none"/>
        </w:rPr>
      </w:lvl>
    </w:lvlOverride>
  </w:num>
  <w:num w:numId="65">
    <w:abstractNumId w:val="0"/>
    <w:lvlOverride w:ilvl="0">
      <w:lvl w:ilvl="0">
        <w:start w:val="1"/>
        <w:numFmt w:val="bullet"/>
        <w:lvlText w:val=" (a) "/>
        <w:legacy w:legacy="1" w:legacySpace="0" w:legacyIndent="0"/>
        <w:lvlJc w:val="left"/>
        <w:pPr>
          <w:ind w:left="0" w:firstLine="0"/>
        </w:pPr>
        <w:rPr>
          <w:rFonts w:ascii="Times New Roman" w:hAnsi="Times New Roman" w:cs="Times New Roman" w:hint="default"/>
          <w:b w:val="0"/>
          <w:i w:val="0"/>
          <w:strike w:val="0"/>
          <w:color w:val="000000"/>
          <w:sz w:val="20"/>
          <w:szCs w:val="20"/>
          <w:u w:val="none"/>
        </w:rPr>
      </w:lvl>
    </w:lvlOverride>
  </w:num>
  <w:num w:numId="66">
    <w:abstractNumId w:val="0"/>
    <w:lvlOverride w:ilvl="0">
      <w:lvl w:ilvl="0">
        <w:start w:val="1"/>
        <w:numFmt w:val="bullet"/>
        <w:lvlText w:val="B3.2.2 "/>
        <w:legacy w:legacy="1" w:legacySpace="0" w:legacyIndent="0"/>
        <w:lvlJc w:val="left"/>
        <w:pPr>
          <w:ind w:left="0" w:firstLine="0"/>
        </w:pPr>
        <w:rPr>
          <w:rFonts w:ascii="Swift LT Pro" w:hAnsi="Swift LT Pro" w:hint="default"/>
          <w:b w:val="0"/>
          <w:i w:val="0"/>
          <w:strike w:val="0"/>
          <w:color w:val="000000"/>
          <w:sz w:val="16"/>
          <w:u w:val="none"/>
        </w:rPr>
      </w:lvl>
    </w:lvlOverride>
  </w:num>
  <w:num w:numId="67">
    <w:abstractNumId w:val="0"/>
    <w:lvlOverride w:ilvl="0">
      <w:lvl w:ilvl="0">
        <w:start w:val="1"/>
        <w:numFmt w:val="bullet"/>
        <w:lvlText w:val="B3.2.3 "/>
        <w:legacy w:legacy="1" w:legacySpace="0" w:legacyIndent="0"/>
        <w:lvlJc w:val="left"/>
        <w:pPr>
          <w:ind w:left="0" w:firstLine="0"/>
        </w:pPr>
        <w:rPr>
          <w:rFonts w:ascii="Swift LT Pro" w:hAnsi="Swift LT Pro" w:hint="default"/>
          <w:b w:val="0"/>
          <w:i w:val="0"/>
          <w:strike w:val="0"/>
          <w:color w:val="000000"/>
          <w:sz w:val="16"/>
          <w:u w:val="none"/>
        </w:rPr>
      </w:lvl>
    </w:lvlOverride>
  </w:num>
  <w:num w:numId="68">
    <w:abstractNumId w:val="0"/>
    <w:lvlOverride w:ilvl="0">
      <w:lvl w:ilvl="0">
        <w:start w:val="1"/>
        <w:numFmt w:val="bullet"/>
        <w:lvlText w:val="B5.7.15 "/>
        <w:legacy w:legacy="1" w:legacySpace="0" w:legacyIndent="0"/>
        <w:lvlJc w:val="left"/>
        <w:pPr>
          <w:ind w:left="0" w:firstLine="0"/>
        </w:pPr>
        <w:rPr>
          <w:rFonts w:ascii="Swift LT Pro" w:hAnsi="Swift LT Pro" w:hint="default"/>
          <w:b w:val="0"/>
          <w:i w:val="0"/>
          <w:strike w:val="0"/>
          <w:color w:val="000000"/>
          <w:sz w:val="16"/>
          <w:u w:val="none"/>
        </w:rPr>
      </w:lvl>
    </w:lvlOverride>
  </w:num>
  <w:num w:numId="69">
    <w:abstractNumId w:val="0"/>
    <w:lvlOverride w:ilvl="0">
      <w:lvl w:ilvl="0">
        <w:start w:val="1"/>
        <w:numFmt w:val="bullet"/>
        <w:lvlText w:val=" (a) "/>
        <w:legacy w:legacy="1" w:legacySpace="0" w:legacyIndent="0"/>
        <w:lvlJc w:val="left"/>
        <w:pPr>
          <w:ind w:left="0" w:firstLine="0"/>
        </w:pPr>
        <w:rPr>
          <w:rFonts w:ascii="Swift LT Pro" w:hAnsi="Swift LT Pro" w:hint="default"/>
          <w:b w:val="0"/>
          <w:i w:val="0"/>
          <w:strike w:val="0"/>
          <w:color w:val="000000"/>
          <w:sz w:val="16"/>
          <w:u w:val="none"/>
        </w:rPr>
      </w:lvl>
    </w:lvlOverride>
  </w:num>
  <w:num w:numId="70">
    <w:abstractNumId w:val="0"/>
    <w:lvlOverride w:ilvl="0">
      <w:lvl w:ilvl="0">
        <w:start w:val="1"/>
        <w:numFmt w:val="bullet"/>
        <w:lvlText w:val=" (b) "/>
        <w:legacy w:legacy="1" w:legacySpace="0" w:legacyIndent="0"/>
        <w:lvlJc w:val="left"/>
        <w:pPr>
          <w:ind w:left="0" w:firstLine="0"/>
        </w:pPr>
        <w:rPr>
          <w:rFonts w:ascii="Swift LT Pro" w:hAnsi="Swift LT Pro" w:hint="default"/>
          <w:b w:val="0"/>
          <w:i w:val="0"/>
          <w:strike w:val="0"/>
          <w:color w:val="000000"/>
          <w:sz w:val="16"/>
          <w:u w:val="none"/>
        </w:rPr>
      </w:lvl>
    </w:lvlOverride>
  </w:num>
  <w:num w:numId="71">
    <w:abstractNumId w:val="0"/>
    <w:lvlOverride w:ilvl="0">
      <w:lvl w:ilvl="0">
        <w:start w:val="1"/>
        <w:numFmt w:val="bullet"/>
        <w:lvlText w:val=" (c) "/>
        <w:legacy w:legacy="1" w:legacySpace="0" w:legacyIndent="0"/>
        <w:lvlJc w:val="left"/>
        <w:pPr>
          <w:ind w:left="0" w:firstLine="0"/>
        </w:pPr>
        <w:rPr>
          <w:rFonts w:ascii="Swift LT Pro" w:hAnsi="Swift LT Pro" w:hint="default"/>
          <w:b w:val="0"/>
          <w:i w:val="0"/>
          <w:strike w:val="0"/>
          <w:color w:val="000000"/>
          <w:sz w:val="16"/>
          <w:u w:val="none"/>
        </w:rPr>
      </w:lvl>
    </w:lvlOverride>
  </w:num>
  <w:num w:numId="72">
    <w:abstractNumId w:val="0"/>
    <w:lvlOverride w:ilvl="0">
      <w:lvl w:ilvl="0">
        <w:start w:val="1"/>
        <w:numFmt w:val="bullet"/>
        <w:lvlText w:val="4 "/>
        <w:legacy w:legacy="1" w:legacySpace="0" w:legacyIndent="0"/>
        <w:lvlJc w:val="left"/>
        <w:pPr>
          <w:ind w:left="0" w:firstLine="0"/>
        </w:pPr>
        <w:rPr>
          <w:rFonts w:ascii="Swift LT Pro" w:hAnsi="Swift LT Pro" w:hint="default"/>
          <w:b w:val="0"/>
          <w:i w:val="0"/>
          <w:strike w:val="0"/>
          <w:color w:val="000000"/>
          <w:sz w:val="16"/>
          <w:u w:val="none"/>
        </w:rPr>
      </w:lvl>
    </w:lvlOverride>
  </w:num>
  <w:num w:numId="73">
    <w:abstractNumId w:val="0"/>
    <w:lvlOverride w:ilvl="0">
      <w:lvl w:ilvl="0">
        <w:start w:val="1"/>
        <w:numFmt w:val="bullet"/>
        <w:lvlText w:val="123 "/>
        <w:legacy w:legacy="1" w:legacySpace="0" w:legacyIndent="0"/>
        <w:lvlJc w:val="left"/>
        <w:pPr>
          <w:ind w:left="0" w:firstLine="0"/>
        </w:pPr>
        <w:rPr>
          <w:rFonts w:ascii="Swift LT Pro" w:hAnsi="Swift LT Pro" w:hint="default"/>
          <w:b w:val="0"/>
          <w:i w:val="0"/>
          <w:strike w:val="0"/>
          <w:color w:val="000000"/>
          <w:sz w:val="16"/>
          <w:u w:val="none"/>
        </w:rPr>
      </w:lvl>
    </w:lvlOverride>
  </w:num>
  <w:num w:numId="74">
    <w:abstractNumId w:val="0"/>
    <w:lvlOverride w:ilvl="0">
      <w:lvl w:ilvl="0">
        <w:start w:val="1"/>
        <w:numFmt w:val="bullet"/>
        <w:lvlText w:val=" (d) "/>
        <w:legacy w:legacy="1" w:legacySpace="0" w:legacyIndent="0"/>
        <w:lvlJc w:val="left"/>
        <w:pPr>
          <w:ind w:left="0" w:firstLine="0"/>
        </w:pPr>
        <w:rPr>
          <w:rFonts w:ascii="Swift LT Pro" w:hAnsi="Swift LT Pro" w:hint="default"/>
          <w:b w:val="0"/>
          <w:i w:val="0"/>
          <w:strike w:val="0"/>
          <w:color w:val="000000"/>
          <w:sz w:val="16"/>
          <w:u w:val="none"/>
        </w:rPr>
      </w:lvl>
    </w:lvlOverride>
  </w:num>
  <w:num w:numId="75">
    <w:abstractNumId w:val="0"/>
    <w:lvlOverride w:ilvl="0">
      <w:lvl w:ilvl="0">
        <w:start w:val="1"/>
        <w:numFmt w:val="bullet"/>
        <w:lvlText w:val=" (vi) "/>
        <w:legacy w:legacy="1" w:legacySpace="0" w:legacyIndent="0"/>
        <w:lvlJc w:val="left"/>
        <w:pPr>
          <w:ind w:left="0" w:firstLine="0"/>
        </w:pPr>
        <w:rPr>
          <w:rFonts w:ascii="Swift LT Pro" w:hAnsi="Swift LT Pro" w:hint="default"/>
          <w:b w:val="0"/>
          <w:i w:val="0"/>
          <w:strike w:val="0"/>
          <w:color w:val="000000"/>
          <w:sz w:val="16"/>
          <w:u w:val="none"/>
        </w:rPr>
      </w:lvl>
    </w:lvlOverride>
  </w:num>
  <w:num w:numId="76">
    <w:abstractNumId w:val="0"/>
    <w:lvlOverride w:ilvl="0">
      <w:lvl w:ilvl="0">
        <w:start w:val="1"/>
        <w:numFmt w:val="bullet"/>
        <w:lvlText w:val="42B "/>
        <w:legacy w:legacy="1" w:legacySpace="0" w:legacyIndent="0"/>
        <w:lvlJc w:val="left"/>
        <w:pPr>
          <w:ind w:left="0" w:firstLine="0"/>
        </w:pPr>
        <w:rPr>
          <w:rFonts w:ascii="Swift LT Pro" w:hAnsi="Swift LT Pro" w:hint="default"/>
          <w:b w:val="0"/>
          <w:i w:val="0"/>
          <w:strike w:val="0"/>
          <w:color w:val="000000"/>
          <w:sz w:val="16"/>
          <w:u w:val="none"/>
        </w:rPr>
      </w:lvl>
    </w:lvlOverride>
  </w:num>
  <w:num w:numId="77">
    <w:abstractNumId w:val="16"/>
  </w:num>
  <w:num w:numId="78">
    <w:abstractNumId w:val="16"/>
  </w:num>
  <w:num w:numId="79">
    <w:abstractNumId w:val="0"/>
    <w:lvlOverride w:ilvl="0">
      <w:lvl w:ilvl="0">
        <w:start w:val="1"/>
        <w:numFmt w:val="bullet"/>
        <w:lvlText w:val="37 "/>
        <w:legacy w:legacy="1" w:legacySpace="0" w:legacyIndent="0"/>
        <w:lvlJc w:val="left"/>
        <w:pPr>
          <w:ind w:left="0" w:firstLine="0"/>
        </w:pPr>
        <w:rPr>
          <w:rFonts w:ascii="Swift LT Pro" w:hAnsi="Swift LT Pro" w:hint="default"/>
          <w:b w:val="0"/>
          <w:i w:val="0"/>
          <w:strike w:val="0"/>
          <w:color w:val="000000"/>
          <w:sz w:val="16"/>
          <w:u w:val="none"/>
        </w:rPr>
      </w:lvl>
    </w:lvlOverride>
  </w:num>
  <w:num w:numId="80">
    <w:abstractNumId w:val="0"/>
    <w:lvlOverride w:ilvl="0">
      <w:lvl w:ilvl="0">
        <w:start w:val="1"/>
        <w:numFmt w:val="bullet"/>
        <w:lvlText w:val="38 "/>
        <w:legacy w:legacy="1" w:legacySpace="0" w:legacyIndent="0"/>
        <w:lvlJc w:val="left"/>
        <w:pPr>
          <w:ind w:left="0" w:firstLine="0"/>
        </w:pPr>
        <w:rPr>
          <w:rFonts w:ascii="Swift LT Pro" w:hAnsi="Swift LT Pro" w:hint="default"/>
          <w:b w:val="0"/>
          <w:i w:val="0"/>
          <w:strike w:val="0"/>
          <w:color w:val="000000"/>
          <w:sz w:val="16"/>
          <w:u w:val="none"/>
        </w:rPr>
      </w:lvl>
    </w:lvlOverride>
  </w:num>
  <w:num w:numId="81">
    <w:abstractNumId w:val="0"/>
    <w:lvlOverride w:ilvl="0">
      <w:lvl w:ilvl="0">
        <w:start w:val="1"/>
        <w:numFmt w:val="bullet"/>
        <w:lvlText w:val="57 "/>
        <w:legacy w:legacy="1" w:legacySpace="0" w:legacyIndent="0"/>
        <w:lvlJc w:val="left"/>
        <w:pPr>
          <w:ind w:left="0" w:firstLine="0"/>
        </w:pPr>
        <w:rPr>
          <w:rFonts w:ascii="Swift LT Pro" w:hAnsi="Swift LT Pro" w:hint="default"/>
          <w:b w:val="0"/>
          <w:i w:val="0"/>
          <w:strike w:val="0"/>
          <w:color w:val="000000"/>
          <w:sz w:val="16"/>
          <w:u w:val="none"/>
        </w:rPr>
      </w:lvl>
    </w:lvlOverride>
  </w:num>
  <w:num w:numId="82">
    <w:abstractNumId w:val="16"/>
  </w:num>
  <w:num w:numId="83">
    <w:abstractNumId w:val="0"/>
    <w:lvlOverride w:ilvl="0">
      <w:lvl w:ilvl="0">
        <w:start w:val="1"/>
        <w:numFmt w:val="bullet"/>
        <w:lvlText w:val="D1 "/>
        <w:legacy w:legacy="1" w:legacySpace="0" w:legacyIndent="0"/>
        <w:lvlJc w:val="left"/>
        <w:pPr>
          <w:ind w:left="0" w:firstLine="0"/>
        </w:pPr>
        <w:rPr>
          <w:rFonts w:ascii="Swift LT Pro" w:hAnsi="Swift LT Pro" w:hint="default"/>
          <w:b w:val="0"/>
          <w:i w:val="0"/>
          <w:strike w:val="0"/>
          <w:color w:val="000000"/>
          <w:sz w:val="16"/>
          <w:u w:val="none"/>
        </w:rPr>
      </w:lvl>
    </w:lvlOverride>
  </w:num>
  <w:num w:numId="84">
    <w:abstractNumId w:val="0"/>
    <w:lvlOverride w:ilvl="0">
      <w:lvl w:ilvl="0">
        <w:start w:val="1"/>
        <w:numFmt w:val="bullet"/>
        <w:lvlText w:val="IN2 "/>
        <w:legacy w:legacy="1" w:legacySpace="0" w:legacyIndent="0"/>
        <w:lvlJc w:val="left"/>
        <w:pPr>
          <w:ind w:left="0" w:firstLine="0"/>
        </w:pPr>
        <w:rPr>
          <w:rFonts w:ascii="Swift LT Pro" w:hAnsi="Swift LT Pro" w:hint="default"/>
          <w:b w:val="0"/>
          <w:i w:val="0"/>
          <w:strike w:val="0"/>
          <w:color w:val="000000"/>
          <w:sz w:val="16"/>
          <w:u w:val="none"/>
        </w:rPr>
      </w:lvl>
    </w:lvlOverride>
  </w:num>
  <w:num w:numId="85">
    <w:abstractNumId w:val="0"/>
    <w:lvlOverride w:ilvl="0">
      <w:lvl w:ilvl="0">
        <w:start w:val="1"/>
        <w:numFmt w:val="bullet"/>
        <w:lvlText w:val="39 "/>
        <w:legacy w:legacy="1" w:legacySpace="0" w:legacyIndent="0"/>
        <w:lvlJc w:val="left"/>
        <w:pPr>
          <w:ind w:left="0" w:firstLine="0"/>
        </w:pPr>
        <w:rPr>
          <w:rFonts w:ascii="Swift LT Pro Extra Bold" w:hAnsi="Swift LT Pro Extra Bold" w:hint="default"/>
          <w:b w:val="0"/>
          <w:i w:val="0"/>
          <w:strike w:val="0"/>
          <w:color w:val="000000"/>
          <w:sz w:val="16"/>
          <w:u w:val="none"/>
        </w:rPr>
      </w:lvl>
    </w:lvlOverride>
  </w:num>
  <w:num w:numId="86">
    <w:abstractNumId w:val="0"/>
    <w:lvlOverride w:ilvl="0">
      <w:lvl w:ilvl="0">
        <w:start w:val="1"/>
        <w:numFmt w:val="bullet"/>
        <w:lvlText w:val=" (a) "/>
        <w:legacy w:legacy="1" w:legacySpace="0" w:legacyIndent="0"/>
        <w:lvlJc w:val="left"/>
        <w:pPr>
          <w:ind w:left="0" w:firstLine="0"/>
        </w:pPr>
        <w:rPr>
          <w:rFonts w:ascii="Swift LT Pro Extra Bold" w:hAnsi="Swift LT Pro Extra Bold" w:hint="default"/>
          <w:b w:val="0"/>
          <w:i w:val="0"/>
          <w:strike w:val="0"/>
          <w:color w:val="000000"/>
          <w:sz w:val="16"/>
          <w:u w:val="none"/>
        </w:rPr>
      </w:lvl>
    </w:lvlOverride>
  </w:num>
  <w:num w:numId="87">
    <w:abstractNumId w:val="0"/>
    <w:lvlOverride w:ilvl="0">
      <w:lvl w:ilvl="0">
        <w:start w:val="1"/>
        <w:numFmt w:val="bullet"/>
        <w:lvlText w:val=" (b) "/>
        <w:legacy w:legacy="1" w:legacySpace="0" w:legacyIndent="0"/>
        <w:lvlJc w:val="left"/>
        <w:pPr>
          <w:ind w:left="0" w:firstLine="0"/>
        </w:pPr>
        <w:rPr>
          <w:rFonts w:ascii="Swift LT Pro Extra Bold" w:hAnsi="Swift LT Pro Extra Bold" w:hint="default"/>
          <w:b w:val="0"/>
          <w:i w:val="0"/>
          <w:strike w:val="0"/>
          <w:color w:val="000000"/>
          <w:sz w:val="16"/>
          <w:u w:val="none"/>
        </w:rPr>
      </w:lvl>
    </w:lvlOverride>
  </w:num>
  <w:num w:numId="88">
    <w:abstractNumId w:val="0"/>
    <w:lvlOverride w:ilvl="0">
      <w:lvl w:ilvl="0">
        <w:start w:val="1"/>
        <w:numFmt w:val="bullet"/>
        <w:lvlText w:val="43 "/>
        <w:legacy w:legacy="1" w:legacySpace="0" w:legacyIndent="0"/>
        <w:lvlJc w:val="left"/>
        <w:pPr>
          <w:ind w:left="0" w:firstLine="0"/>
        </w:pPr>
        <w:rPr>
          <w:rFonts w:ascii="Swift LT Pro" w:hAnsi="Swift LT Pro" w:hint="default"/>
          <w:b w:val="0"/>
          <w:i w:val="0"/>
          <w:strike w:val="0"/>
          <w:color w:val="000000"/>
          <w:sz w:val="16"/>
          <w:u w:val="none"/>
        </w:rPr>
      </w:lvl>
    </w:lvlOverride>
  </w:num>
  <w:num w:numId="89">
    <w:abstractNumId w:val="16"/>
  </w:num>
  <w:num w:numId="90">
    <w:abstractNumId w:val="16"/>
  </w:num>
  <w:num w:numId="91">
    <w:abstractNumId w:val="16"/>
  </w:num>
  <w:num w:numId="92">
    <w:abstractNumId w:val="0"/>
    <w:lvlOverride w:ilvl="0">
      <w:lvl w:ilvl="0">
        <w:start w:val="1"/>
        <w:numFmt w:val="bullet"/>
        <w:lvlText w:val="IN12 "/>
        <w:legacy w:legacy="1" w:legacySpace="0" w:legacyIndent="0"/>
        <w:lvlJc w:val="left"/>
        <w:pPr>
          <w:ind w:left="0" w:firstLine="0"/>
        </w:pPr>
        <w:rPr>
          <w:rFonts w:ascii="Swift LT Pro" w:hAnsi="Swift LT Pro" w:hint="default"/>
          <w:b w:val="0"/>
          <w:i w:val="0"/>
          <w:strike w:val="0"/>
          <w:color w:val="000000"/>
          <w:sz w:val="16"/>
          <w:u w:val="none"/>
        </w:rPr>
      </w:lvl>
    </w:lvlOverride>
  </w:num>
  <w:num w:numId="93">
    <w:abstractNumId w:val="0"/>
    <w:lvlOverride w:ilvl="0">
      <w:lvl w:ilvl="0">
        <w:start w:val="1"/>
        <w:numFmt w:val="bullet"/>
        <w:lvlText w:val="19 "/>
        <w:legacy w:legacy="1" w:legacySpace="0" w:legacyIndent="0"/>
        <w:lvlJc w:val="left"/>
        <w:pPr>
          <w:ind w:left="0" w:firstLine="0"/>
        </w:pPr>
        <w:rPr>
          <w:rFonts w:ascii="Swift LT Pro" w:hAnsi="Swift LT Pro" w:hint="default"/>
          <w:b w:val="0"/>
          <w:i w:val="0"/>
          <w:strike w:val="0"/>
          <w:color w:val="000000"/>
          <w:sz w:val="16"/>
          <w:u w:val="none"/>
        </w:rPr>
      </w:lvl>
    </w:lvlOverride>
  </w:num>
  <w:num w:numId="94">
    <w:abstractNumId w:val="0"/>
    <w:lvlOverride w:ilvl="0">
      <w:lvl w:ilvl="0">
        <w:start w:val="1"/>
        <w:numFmt w:val="bullet"/>
        <w:lvlText w:val="45 "/>
        <w:legacy w:legacy="1" w:legacySpace="0" w:legacyIndent="0"/>
        <w:lvlJc w:val="left"/>
        <w:pPr>
          <w:ind w:left="0" w:firstLine="0"/>
        </w:pPr>
        <w:rPr>
          <w:rFonts w:ascii="Swift LT Pro" w:hAnsi="Swift LT Pro" w:hint="default"/>
          <w:b w:val="0"/>
          <w:i w:val="0"/>
          <w:strike w:val="0"/>
          <w:color w:val="000000"/>
          <w:sz w:val="16"/>
          <w:u w:val="none"/>
        </w:rPr>
      </w:lvl>
    </w:lvlOverride>
  </w:num>
  <w:num w:numId="95">
    <w:abstractNumId w:val="0"/>
    <w:lvlOverride w:ilvl="0">
      <w:lvl w:ilvl="0">
        <w:start w:val="1"/>
        <w:numFmt w:val="bullet"/>
        <w:lvlText w:val="46 "/>
        <w:legacy w:legacy="1" w:legacySpace="0" w:legacyIndent="0"/>
        <w:lvlJc w:val="left"/>
        <w:pPr>
          <w:ind w:left="0" w:firstLine="0"/>
        </w:pPr>
        <w:rPr>
          <w:rFonts w:ascii="Swift LT Pro" w:hAnsi="Swift LT Pro" w:hint="default"/>
          <w:b w:val="0"/>
          <w:i w:val="0"/>
          <w:strike w:val="0"/>
          <w:color w:val="000000"/>
          <w:sz w:val="16"/>
          <w:u w:val="none"/>
        </w:rPr>
      </w:lvl>
    </w:lvlOverride>
  </w:num>
  <w:num w:numId="96">
    <w:abstractNumId w:val="0"/>
    <w:lvlOverride w:ilvl="0">
      <w:lvl w:ilvl="0">
        <w:start w:val="1"/>
        <w:numFmt w:val="bullet"/>
        <w:lvlText w:val="60F "/>
        <w:legacy w:legacy="1" w:legacySpace="0" w:legacyIndent="0"/>
        <w:lvlJc w:val="left"/>
        <w:pPr>
          <w:ind w:left="0" w:firstLine="0"/>
        </w:pPr>
        <w:rPr>
          <w:rFonts w:ascii="Swift LT Pro" w:hAnsi="Swift LT Pro" w:hint="default"/>
          <w:b w:val="0"/>
          <w:i w:val="0"/>
          <w:strike w:val="0"/>
          <w:color w:val="000000"/>
          <w:sz w:val="16"/>
          <w:u w:val="none"/>
        </w:rPr>
      </w:lvl>
    </w:lvlOverride>
  </w:num>
  <w:num w:numId="97">
    <w:abstractNumId w:val="0"/>
    <w:lvlOverride w:ilvl="0">
      <w:lvl w:ilvl="0">
        <w:start w:val="1"/>
        <w:numFmt w:val="bullet"/>
        <w:lvlText w:val="48A "/>
        <w:legacy w:legacy="1" w:legacySpace="0" w:legacyIndent="0"/>
        <w:lvlJc w:val="left"/>
        <w:pPr>
          <w:ind w:left="0" w:firstLine="0"/>
        </w:pPr>
        <w:rPr>
          <w:rFonts w:ascii="Swift LT Pro" w:hAnsi="Swift LT Pro" w:hint="default"/>
          <w:b w:val="0"/>
          <w:i w:val="0"/>
          <w:strike w:val="0"/>
          <w:color w:val="000000"/>
          <w:sz w:val="16"/>
          <w:u w:val="none"/>
        </w:rPr>
      </w:lvl>
    </w:lvlOverride>
  </w:num>
  <w:num w:numId="98">
    <w:abstractNumId w:val="0"/>
    <w:lvlOverride w:ilvl="0">
      <w:lvl w:ilvl="0">
        <w:start w:val="1"/>
        <w:numFmt w:val="bullet"/>
        <w:lvlText w:val="41 "/>
        <w:legacy w:legacy="1" w:legacySpace="0" w:legacyIndent="0"/>
        <w:lvlJc w:val="left"/>
        <w:pPr>
          <w:ind w:left="0" w:firstLine="0"/>
        </w:pPr>
        <w:rPr>
          <w:rFonts w:ascii="Swift LT Pro" w:hAnsi="Swift LT Pro" w:hint="default"/>
          <w:b w:val="0"/>
          <w:i w:val="0"/>
          <w:strike w:val="0"/>
          <w:color w:val="000000"/>
          <w:sz w:val="16"/>
          <w:u w:val="none"/>
        </w:rPr>
      </w:lvl>
    </w:lvlOverride>
  </w:num>
  <w:num w:numId="99">
    <w:abstractNumId w:val="0"/>
    <w:lvlOverride w:ilvl="0">
      <w:lvl w:ilvl="0">
        <w:start w:val="1"/>
        <w:numFmt w:val="bullet"/>
        <w:lvlText w:val=" (ii) "/>
        <w:legacy w:legacy="1" w:legacySpace="0" w:legacyIndent="0"/>
        <w:lvlJc w:val="left"/>
        <w:pPr>
          <w:ind w:left="0" w:firstLine="0"/>
        </w:pPr>
        <w:rPr>
          <w:rFonts w:ascii="Swift LT Pro Extra Bold" w:hAnsi="Swift LT Pro Extra Bold" w:hint="default"/>
          <w:b w:val="0"/>
          <w:i w:val="0"/>
          <w:strike w:val="0"/>
          <w:color w:val="000000"/>
          <w:sz w:val="16"/>
          <w:u w:val="none"/>
        </w:rPr>
      </w:lvl>
    </w:lvlOverride>
  </w:num>
  <w:num w:numId="100">
    <w:abstractNumId w:val="0"/>
    <w:lvlOverride w:ilvl="0">
      <w:lvl w:ilvl="0">
        <w:start w:val="1"/>
        <w:numFmt w:val="bullet"/>
        <w:lvlText w:val="19 "/>
        <w:legacy w:legacy="1" w:legacySpace="0" w:legacyIndent="0"/>
        <w:lvlJc w:val="left"/>
        <w:pPr>
          <w:ind w:left="0" w:firstLine="0"/>
        </w:pPr>
        <w:rPr>
          <w:rFonts w:ascii="Swift LT Pro Extra Bold" w:hAnsi="Swift LT Pro Extra Bold" w:hint="default"/>
          <w:b w:val="0"/>
          <w:i w:val="0"/>
          <w:strike w:val="0"/>
          <w:color w:val="000000"/>
          <w:sz w:val="16"/>
          <w:u w:val="none"/>
        </w:rPr>
      </w:lvl>
    </w:lvlOverride>
  </w:num>
  <w:num w:numId="101">
    <w:abstractNumId w:val="0"/>
    <w:lvlOverride w:ilvl="0">
      <w:lvl w:ilvl="0">
        <w:start w:val="1"/>
        <w:numFmt w:val="bullet"/>
        <w:lvlText w:val=" (c) "/>
        <w:legacy w:legacy="1" w:legacySpace="0" w:legacyIndent="0"/>
        <w:lvlJc w:val="left"/>
        <w:pPr>
          <w:ind w:left="0" w:firstLine="0"/>
        </w:pPr>
        <w:rPr>
          <w:rFonts w:ascii="Swift LT Pro Extra Bold" w:hAnsi="Swift LT Pro Extra Bold" w:hint="default"/>
          <w:b w:val="0"/>
          <w:i w:val="0"/>
          <w:strike w:val="0"/>
          <w:color w:val="000000"/>
          <w:sz w:val="16"/>
          <w:u w:val="none"/>
        </w:rPr>
      </w:lvl>
    </w:lvlOverride>
  </w:num>
  <w:num w:numId="102">
    <w:abstractNumId w:val="0"/>
    <w:lvlOverride w:ilvl="0">
      <w:lvl w:ilvl="0">
        <w:start w:val="1"/>
        <w:numFmt w:val="bullet"/>
        <w:lvlText w:val="25 "/>
        <w:legacy w:legacy="1" w:legacySpace="0" w:legacyIndent="0"/>
        <w:lvlJc w:val="left"/>
        <w:pPr>
          <w:ind w:left="0" w:firstLine="0"/>
        </w:pPr>
        <w:rPr>
          <w:rFonts w:ascii="Swift LT Pro Extra Bold" w:hAnsi="Swift LT Pro Extra Bold" w:hint="default"/>
          <w:b w:val="0"/>
          <w:i w:val="0"/>
          <w:strike w:val="0"/>
          <w:color w:val="000000"/>
          <w:sz w:val="16"/>
          <w:u w:val="none"/>
        </w:rPr>
      </w:lvl>
    </w:lvlOverride>
  </w:num>
  <w:num w:numId="103">
    <w:abstractNumId w:val="0"/>
    <w:lvlOverride w:ilvl="0">
      <w:lvl w:ilvl="0">
        <w:start w:val="1"/>
        <w:numFmt w:val="bullet"/>
        <w:lvlText w:val="4 "/>
        <w:legacy w:legacy="1" w:legacySpace="0" w:legacyIndent="0"/>
        <w:lvlJc w:val="left"/>
        <w:pPr>
          <w:ind w:left="0" w:firstLine="0"/>
        </w:pPr>
        <w:rPr>
          <w:rFonts w:ascii="Swift LT Pro Extra Bold" w:hAnsi="Swift LT Pro Extra Bold" w:hint="default"/>
          <w:b w:val="0"/>
          <w:i w:val="0"/>
          <w:strike w:val="0"/>
          <w:color w:val="000000"/>
          <w:sz w:val="16"/>
          <w:u w:val="none"/>
        </w:rPr>
      </w:lvl>
    </w:lvlOverride>
  </w:num>
  <w:num w:numId="104">
    <w:abstractNumId w:val="0"/>
    <w:lvlOverride w:ilvl="0">
      <w:lvl w:ilvl="0">
        <w:start w:val="1"/>
        <w:numFmt w:val="bullet"/>
        <w:lvlText w:val="97I "/>
        <w:legacy w:legacy="1" w:legacySpace="0" w:legacyIndent="0"/>
        <w:lvlJc w:val="left"/>
        <w:pPr>
          <w:ind w:left="0" w:firstLine="0"/>
        </w:pPr>
        <w:rPr>
          <w:rFonts w:ascii="Swift LT Pro" w:hAnsi="Swift LT Pro" w:hint="default"/>
          <w:b w:val="0"/>
          <w:i w:val="0"/>
          <w:strike w:val="0"/>
          <w:color w:val="000000"/>
          <w:sz w:val="16"/>
          <w:u w:val="none"/>
        </w:rPr>
      </w:lvl>
    </w:lvlOverride>
  </w:num>
  <w:num w:numId="105">
    <w:abstractNumId w:val="0"/>
    <w:lvlOverride w:ilvl="0">
      <w:lvl w:ilvl="0">
        <w:start w:val="1"/>
        <w:numFmt w:val="bullet"/>
        <w:lvlText w:val="40 "/>
        <w:legacy w:legacy="1" w:legacySpace="0" w:legacyIndent="0"/>
        <w:lvlJc w:val="left"/>
        <w:pPr>
          <w:ind w:left="0" w:firstLine="0"/>
        </w:pPr>
        <w:rPr>
          <w:rFonts w:ascii="Swift LT Pro" w:hAnsi="Swift LT Pro" w:hint="default"/>
          <w:b w:val="0"/>
          <w:i w:val="0"/>
          <w:strike w:val="0"/>
          <w:color w:val="000000"/>
          <w:sz w:val="16"/>
          <w:u w:val="none"/>
        </w:rPr>
      </w:lvl>
    </w:lvlOverride>
  </w:num>
  <w:num w:numId="106">
    <w:abstractNumId w:val="0"/>
    <w:lvlOverride w:ilvl="0">
      <w:lvl w:ilvl="0">
        <w:start w:val="1"/>
        <w:numFmt w:val="bullet"/>
        <w:lvlText w:val="A11 "/>
        <w:legacy w:legacy="1" w:legacySpace="0" w:legacyIndent="0"/>
        <w:lvlJc w:val="left"/>
        <w:pPr>
          <w:ind w:left="0" w:firstLine="0"/>
        </w:pPr>
        <w:rPr>
          <w:rFonts w:ascii="Swift LT Pro" w:hAnsi="Swift LT Pro" w:hint="default"/>
          <w:b w:val="0"/>
          <w:i w:val="0"/>
          <w:strike w:val="0"/>
          <w:color w:val="000000"/>
          <w:sz w:val="16"/>
          <w:u w:val="none"/>
        </w:rPr>
      </w:lvl>
    </w:lvlOverride>
  </w:num>
  <w:num w:numId="107">
    <w:abstractNumId w:val="0"/>
    <w:lvlOverride w:ilvl="0">
      <w:lvl w:ilvl="0">
        <w:start w:val="1"/>
        <w:numFmt w:val="bullet"/>
        <w:lvlText w:val="* "/>
        <w:legacy w:legacy="1" w:legacySpace="0" w:legacyIndent="0"/>
        <w:lvlJc w:val="left"/>
        <w:pPr>
          <w:ind w:left="0" w:firstLine="0"/>
        </w:pPr>
        <w:rPr>
          <w:rFonts w:ascii="Swift LT Pro" w:hAnsi="Swift LT Pro" w:hint="default"/>
          <w:b w:val="0"/>
          <w:i w:val="0"/>
          <w:strike w:val="0"/>
          <w:color w:val="000000"/>
          <w:sz w:val="16"/>
          <w:u w:val="none"/>
        </w:rPr>
      </w:lvl>
    </w:lvlOverride>
  </w:num>
  <w:num w:numId="108">
    <w:abstractNumId w:val="0"/>
    <w:lvlOverride w:ilvl="0">
      <w:lvl w:ilvl="0">
        <w:start w:val="1"/>
        <w:numFmt w:val="bullet"/>
        <w:lvlText w:val="140H "/>
        <w:legacy w:legacy="1" w:legacySpace="0" w:legacyIndent="0"/>
        <w:lvlJc w:val="left"/>
        <w:pPr>
          <w:ind w:left="0" w:firstLine="0"/>
        </w:pPr>
        <w:rPr>
          <w:rFonts w:ascii="Swift LT Pro" w:hAnsi="Swift LT Pro" w:hint="default"/>
          <w:b w:val="0"/>
          <w:i w:val="0"/>
          <w:strike w:val="0"/>
          <w:color w:val="000000"/>
          <w:sz w:val="16"/>
          <w:u w:val="none"/>
        </w:rPr>
      </w:lvl>
    </w:lvlOverride>
  </w:num>
  <w:num w:numId="109">
    <w:abstractNumId w:val="0"/>
    <w:lvlOverride w:ilvl="0">
      <w:lvl w:ilvl="0">
        <w:start w:val="1"/>
        <w:numFmt w:val="bullet"/>
        <w:lvlText w:val=" (e) "/>
        <w:legacy w:legacy="1" w:legacySpace="0" w:legacyIndent="0"/>
        <w:lvlJc w:val="left"/>
        <w:pPr>
          <w:ind w:left="0" w:firstLine="0"/>
        </w:pPr>
        <w:rPr>
          <w:rFonts w:ascii="Swift LT Pro" w:hAnsi="Swift LT Pro" w:hint="default"/>
          <w:b w:val="0"/>
          <w:i w:val="0"/>
          <w:strike w:val="0"/>
          <w:color w:val="000000"/>
          <w:sz w:val="16"/>
          <w:u w:val="none"/>
        </w:rPr>
      </w:lvl>
    </w:lvlOverride>
  </w:num>
  <w:num w:numId="110">
    <w:abstractNumId w:val="0"/>
    <w:lvlOverride w:ilvl="0">
      <w:lvl w:ilvl="0">
        <w:start w:val="1"/>
        <w:numFmt w:val="bullet"/>
        <w:lvlText w:val="3 "/>
        <w:legacy w:legacy="1" w:legacySpace="0" w:legacyIndent="0"/>
        <w:lvlJc w:val="left"/>
        <w:pPr>
          <w:ind w:left="0" w:firstLine="0"/>
        </w:pPr>
        <w:rPr>
          <w:rFonts w:ascii="Swift LT Pro" w:hAnsi="Swift LT Pro" w:hint="default"/>
          <w:b w:val="0"/>
          <w:i w:val="0"/>
          <w:strike w:val="0"/>
          <w:color w:val="000000"/>
          <w:sz w:val="16"/>
          <w:u w:val="none"/>
        </w:rPr>
      </w:lvl>
    </w:lvlOverride>
  </w:num>
  <w:num w:numId="111">
    <w:abstractNumId w:val="0"/>
    <w:lvlOverride w:ilvl="0">
      <w:lvl w:ilvl="0">
        <w:start w:val="1"/>
        <w:numFmt w:val="bullet"/>
        <w:lvlText w:val=" (f) "/>
        <w:legacy w:legacy="1" w:legacySpace="0" w:legacyIndent="0"/>
        <w:lvlJc w:val="left"/>
        <w:pPr>
          <w:ind w:left="0" w:firstLine="0"/>
        </w:pPr>
        <w:rPr>
          <w:rFonts w:ascii="Swift LT Pro" w:hAnsi="Swift LT Pro" w:hint="default"/>
          <w:b w:val="0"/>
          <w:i w:val="0"/>
          <w:strike w:val="0"/>
          <w:color w:val="000000"/>
          <w:sz w:val="16"/>
          <w:u w:val="none"/>
        </w:rPr>
      </w:lvl>
    </w:lvlOverride>
  </w:num>
  <w:num w:numId="112">
    <w:abstractNumId w:val="0"/>
    <w:lvlOverride w:ilvl="0">
      <w:lvl w:ilvl="0">
        <w:start w:val="1"/>
        <w:numFmt w:val="bullet"/>
        <w:lvlText w:val="130F "/>
        <w:legacy w:legacy="1" w:legacySpace="0" w:legacyIndent="0"/>
        <w:lvlJc w:val="left"/>
        <w:pPr>
          <w:ind w:left="0" w:firstLine="0"/>
        </w:pPr>
        <w:rPr>
          <w:rFonts w:ascii="Swift LT Pro" w:hAnsi="Swift LT Pro" w:hint="default"/>
          <w:b w:val="0"/>
          <w:i w:val="0"/>
          <w:strike w:val="0"/>
          <w:color w:val="000000"/>
          <w:sz w:val="16"/>
          <w:u w:val="none"/>
        </w:rPr>
      </w:lvl>
    </w:lvlOverride>
  </w:num>
  <w:num w:numId="113">
    <w:abstractNumId w:val="0"/>
    <w:lvlOverride w:ilvl="0">
      <w:lvl w:ilvl="0">
        <w:start w:val="1"/>
        <w:numFmt w:val="bullet"/>
        <w:lvlText w:val="2 "/>
        <w:legacy w:legacy="1" w:legacySpace="0" w:legacyIndent="0"/>
        <w:lvlJc w:val="left"/>
        <w:pPr>
          <w:ind w:left="0" w:firstLine="0"/>
        </w:pPr>
        <w:rPr>
          <w:rFonts w:ascii="Swift LT Pro Extra Bold" w:hAnsi="Swift LT Pro Extra Bold" w:hint="default"/>
          <w:b w:val="0"/>
          <w:i w:val="0"/>
          <w:strike w:val="0"/>
          <w:color w:val="000000"/>
          <w:sz w:val="16"/>
          <w:u w:val="none"/>
        </w:rPr>
      </w:lvl>
    </w:lvlOverride>
  </w:num>
  <w:num w:numId="114">
    <w:abstractNumId w:val="0"/>
    <w:lvlOverride w:ilvl="0">
      <w:lvl w:ilvl="0">
        <w:start w:val="1"/>
        <w:numFmt w:val="bullet"/>
        <w:lvlText w:val="AG3 "/>
        <w:legacy w:legacy="1" w:legacySpace="0" w:legacyIndent="0"/>
        <w:lvlJc w:val="left"/>
        <w:pPr>
          <w:ind w:left="0" w:firstLine="0"/>
        </w:pPr>
        <w:rPr>
          <w:rFonts w:ascii="Swift LT Pro" w:hAnsi="Swift LT Pro" w:hint="default"/>
          <w:b w:val="0"/>
          <w:i w:val="0"/>
          <w:strike w:val="0"/>
          <w:color w:val="000000"/>
          <w:sz w:val="16"/>
          <w:u w:val="none"/>
        </w:rPr>
      </w:lvl>
    </w:lvlOverride>
  </w:num>
  <w:num w:numId="115">
    <w:abstractNumId w:val="0"/>
    <w:lvlOverride w:ilvl="0">
      <w:lvl w:ilvl="0">
        <w:start w:val="1"/>
        <w:numFmt w:val="bullet"/>
        <w:lvlText w:val="AG4I(a) "/>
        <w:legacy w:legacy="1" w:legacySpace="0" w:legacyIndent="0"/>
        <w:lvlJc w:val="left"/>
        <w:pPr>
          <w:ind w:left="0" w:firstLine="0"/>
        </w:pPr>
        <w:rPr>
          <w:rFonts w:ascii="Swift LT Pro" w:hAnsi="Swift LT Pro" w:hint="default"/>
          <w:b w:val="0"/>
          <w:i w:val="0"/>
          <w:strike w:val="0"/>
          <w:color w:val="000000"/>
          <w:sz w:val="16"/>
          <w:u w:val="none"/>
        </w:rPr>
      </w:lvl>
    </w:lvlOverride>
  </w:num>
  <w:num w:numId="116">
    <w:abstractNumId w:val="0"/>
    <w:lvlOverride w:ilvl="0">
      <w:lvl w:ilvl="0">
        <w:start w:val="1"/>
        <w:numFmt w:val="bullet"/>
        <w:lvlText w:val="103P "/>
        <w:legacy w:legacy="1" w:legacySpace="0" w:legacyIndent="0"/>
        <w:lvlJc w:val="left"/>
        <w:pPr>
          <w:ind w:left="0" w:firstLine="0"/>
        </w:pPr>
        <w:rPr>
          <w:rFonts w:ascii="Swift LT Pro" w:hAnsi="Swift LT Pro" w:hint="default"/>
          <w:b w:val="0"/>
          <w:i w:val="0"/>
          <w:strike w:val="0"/>
          <w:color w:val="000000"/>
          <w:sz w:val="16"/>
          <w:u w:val="none"/>
        </w:rPr>
      </w:lvl>
    </w:lvlOverride>
  </w:num>
  <w:num w:numId="117">
    <w:abstractNumId w:val="0"/>
    <w:lvlOverride w:ilvl="0">
      <w:lvl w:ilvl="0">
        <w:start w:val="1"/>
        <w:numFmt w:val="bullet"/>
        <w:lvlText w:val="AG37 "/>
        <w:legacy w:legacy="1" w:legacySpace="0" w:legacyIndent="0"/>
        <w:lvlJc w:val="left"/>
        <w:pPr>
          <w:ind w:left="0" w:firstLine="0"/>
        </w:pPr>
        <w:rPr>
          <w:rFonts w:ascii="Swift LT Pro" w:hAnsi="Swift LT Pro" w:hint="default"/>
          <w:b w:val="0"/>
          <w:i w:val="0"/>
          <w:strike w:val="0"/>
          <w:color w:val="000000"/>
          <w:sz w:val="16"/>
          <w:u w:val="none"/>
        </w:rPr>
      </w:lvl>
    </w:lvlOverride>
  </w:num>
  <w:num w:numId="118">
    <w:abstractNumId w:val="0"/>
    <w:lvlOverride w:ilvl="0">
      <w:lvl w:ilvl="0">
        <w:start w:val="1"/>
        <w:numFmt w:val="bullet"/>
        <w:lvlText w:val="15 "/>
        <w:legacy w:legacy="1" w:legacySpace="0" w:legacyIndent="0"/>
        <w:lvlJc w:val="left"/>
        <w:pPr>
          <w:ind w:left="0" w:firstLine="0"/>
        </w:pPr>
        <w:rPr>
          <w:rFonts w:ascii="Swift LT Pro" w:hAnsi="Swift LT Pro" w:hint="default"/>
          <w:b w:val="0"/>
          <w:i w:val="0"/>
          <w:strike w:val="0"/>
          <w:color w:val="000000"/>
          <w:sz w:val="16"/>
          <w:u w:val="none"/>
        </w:rPr>
      </w:lvl>
    </w:lvlOverride>
  </w:num>
  <w:num w:numId="119">
    <w:abstractNumId w:val="0"/>
    <w:lvlOverride w:ilvl="0">
      <w:lvl w:ilvl="0">
        <w:start w:val="1"/>
        <w:numFmt w:val="bullet"/>
        <w:lvlText w:val="8 "/>
        <w:legacy w:legacy="1" w:legacySpace="0" w:legacyIndent="0"/>
        <w:lvlJc w:val="left"/>
        <w:pPr>
          <w:ind w:left="0" w:firstLine="0"/>
        </w:pPr>
        <w:rPr>
          <w:rFonts w:ascii="Swift LT Pro" w:hAnsi="Swift LT Pro" w:hint="default"/>
          <w:b w:val="0"/>
          <w:i w:val="0"/>
          <w:strike w:val="0"/>
          <w:color w:val="000000"/>
          <w:sz w:val="16"/>
          <w:u w:val="none"/>
        </w:rPr>
      </w:lvl>
    </w:lvlOverride>
  </w:num>
  <w:num w:numId="120">
    <w:abstractNumId w:val="0"/>
    <w:lvlOverride w:ilvl="0">
      <w:lvl w:ilvl="0">
        <w:start w:val="1"/>
        <w:numFmt w:val="bullet"/>
        <w:lvlText w:val="9 "/>
        <w:legacy w:legacy="1" w:legacySpace="0" w:legacyIndent="0"/>
        <w:lvlJc w:val="left"/>
        <w:pPr>
          <w:ind w:left="0" w:firstLine="0"/>
        </w:pPr>
        <w:rPr>
          <w:rFonts w:ascii="Swift LT Pro" w:hAnsi="Swift LT Pro" w:hint="default"/>
          <w:b w:val="0"/>
          <w:i w:val="0"/>
          <w:strike w:val="0"/>
          <w:color w:val="000000"/>
          <w:sz w:val="16"/>
          <w:u w:val="none"/>
        </w:rPr>
      </w:lvl>
    </w:lvlOverride>
  </w:num>
  <w:num w:numId="121">
    <w:abstractNumId w:val="0"/>
    <w:lvlOverride w:ilvl="0">
      <w:lvl w:ilvl="0">
        <w:start w:val="1"/>
        <w:numFmt w:val="bullet"/>
        <w:lvlText w:val="14B "/>
        <w:legacy w:legacy="1" w:legacySpace="0" w:legacyIndent="0"/>
        <w:lvlJc w:val="left"/>
        <w:pPr>
          <w:ind w:left="0" w:firstLine="0"/>
        </w:pPr>
        <w:rPr>
          <w:rFonts w:ascii="Swift LT Pro" w:hAnsi="Swift LT Pro" w:hint="default"/>
          <w:b w:val="0"/>
          <w:i w:val="0"/>
          <w:strike w:val="0"/>
          <w:color w:val="000000"/>
          <w:sz w:val="16"/>
          <w:u w:val="none"/>
        </w:rPr>
      </w:lvl>
    </w:lvlOverride>
  </w:num>
  <w:num w:numId="122">
    <w:abstractNumId w:val="0"/>
    <w:lvlOverride w:ilvl="0">
      <w:lvl w:ilvl="0">
        <w:start w:val="1"/>
        <w:numFmt w:val="bullet"/>
        <w:lvlText w:val="12 "/>
        <w:legacy w:legacy="1" w:legacySpace="0" w:legacyIndent="0"/>
        <w:lvlJc w:val="left"/>
        <w:pPr>
          <w:ind w:left="0" w:firstLine="0"/>
        </w:pPr>
        <w:rPr>
          <w:rFonts w:ascii="Swift LT Pro" w:hAnsi="Swift LT Pro" w:hint="default"/>
          <w:b w:val="0"/>
          <w:i w:val="0"/>
          <w:strike w:val="0"/>
          <w:color w:val="000000"/>
          <w:sz w:val="16"/>
          <w:u w:val="none"/>
        </w:rPr>
      </w:lvl>
    </w:lvlOverride>
  </w:num>
  <w:num w:numId="123">
    <w:abstractNumId w:val="16"/>
  </w:num>
  <w:num w:numId="124">
    <w:abstractNumId w:val="16"/>
  </w:num>
  <w:num w:numId="125">
    <w:abstractNumId w:val="21"/>
  </w:num>
  <w:num w:numId="1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5"/>
  </w:num>
  <w:numIdMacAtCleanup w:val="1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proofState w:spelling="clean"/>
  <w:stylePaneFormatFilter w:val="3001"/>
  <w:defaultTabStop w:val="720"/>
  <w:doNotHyphenateCaps/>
  <w:drawingGridHorizontalSpacing w:val="24"/>
  <w:displayHorizontalDrawingGridEvery w:val="0"/>
  <w:displayVerticalDrawingGridEvery w:val="0"/>
  <w:doNotShadeFormData/>
  <w:noPunctuationKerning/>
  <w:characterSpacingControl w:val="doNotCompress"/>
  <w:hdrShapeDefaults>
    <o:shapedefaults v:ext="edit" spidmax="4097">
      <o:colormru v:ext="edit" colors="#ddd,silver,#eaeaea"/>
    </o:shapedefaults>
  </w:hdrShapeDefaults>
  <w:footnotePr>
    <w:footnote w:id="-1"/>
    <w:footnote w:id="0"/>
  </w:footnotePr>
  <w:endnotePr>
    <w:endnote w:id="-1"/>
    <w:endnote w:id="0"/>
  </w:endnotePr>
  <w:compat/>
  <w:rsids>
    <w:rsidRoot w:val="00610CBF"/>
    <w:rsid w:val="0000292B"/>
    <w:rsid w:val="000110BF"/>
    <w:rsid w:val="00024A67"/>
    <w:rsid w:val="00024EC5"/>
    <w:rsid w:val="00027E8B"/>
    <w:rsid w:val="000444C6"/>
    <w:rsid w:val="000538A6"/>
    <w:rsid w:val="00074133"/>
    <w:rsid w:val="00083307"/>
    <w:rsid w:val="00090853"/>
    <w:rsid w:val="00090A6F"/>
    <w:rsid w:val="00096027"/>
    <w:rsid w:val="000A4BE9"/>
    <w:rsid w:val="000B4B0F"/>
    <w:rsid w:val="000B6456"/>
    <w:rsid w:val="000B6FBC"/>
    <w:rsid w:val="000C0F1E"/>
    <w:rsid w:val="000C3EB0"/>
    <w:rsid w:val="000C663E"/>
    <w:rsid w:val="000D3D7D"/>
    <w:rsid w:val="000D7B40"/>
    <w:rsid w:val="000F3927"/>
    <w:rsid w:val="000F64CC"/>
    <w:rsid w:val="00100AEB"/>
    <w:rsid w:val="00101356"/>
    <w:rsid w:val="00104781"/>
    <w:rsid w:val="00107E68"/>
    <w:rsid w:val="00110B96"/>
    <w:rsid w:val="0011591C"/>
    <w:rsid w:val="001162C5"/>
    <w:rsid w:val="00116E89"/>
    <w:rsid w:val="001178DC"/>
    <w:rsid w:val="001206CF"/>
    <w:rsid w:val="00121D72"/>
    <w:rsid w:val="00124B11"/>
    <w:rsid w:val="001354A9"/>
    <w:rsid w:val="001400F6"/>
    <w:rsid w:val="00142A91"/>
    <w:rsid w:val="001447A7"/>
    <w:rsid w:val="00151D28"/>
    <w:rsid w:val="00155045"/>
    <w:rsid w:val="00157129"/>
    <w:rsid w:val="0016305E"/>
    <w:rsid w:val="001662B8"/>
    <w:rsid w:val="00170F63"/>
    <w:rsid w:val="00171F51"/>
    <w:rsid w:val="001732DC"/>
    <w:rsid w:val="001761C6"/>
    <w:rsid w:val="00181C0F"/>
    <w:rsid w:val="00182D58"/>
    <w:rsid w:val="001868B9"/>
    <w:rsid w:val="0019286F"/>
    <w:rsid w:val="00195754"/>
    <w:rsid w:val="001A0B46"/>
    <w:rsid w:val="001B33A5"/>
    <w:rsid w:val="001B734F"/>
    <w:rsid w:val="001C09E3"/>
    <w:rsid w:val="001C2942"/>
    <w:rsid w:val="001C57CF"/>
    <w:rsid w:val="001C6DF5"/>
    <w:rsid w:val="001D1B30"/>
    <w:rsid w:val="001E0D49"/>
    <w:rsid w:val="001F2377"/>
    <w:rsid w:val="001F50E3"/>
    <w:rsid w:val="001F747F"/>
    <w:rsid w:val="001F78DF"/>
    <w:rsid w:val="00204A94"/>
    <w:rsid w:val="002169C7"/>
    <w:rsid w:val="00216AAC"/>
    <w:rsid w:val="00222A5B"/>
    <w:rsid w:val="00225CD4"/>
    <w:rsid w:val="00226A28"/>
    <w:rsid w:val="00230276"/>
    <w:rsid w:val="002306D5"/>
    <w:rsid w:val="00231A0E"/>
    <w:rsid w:val="002421B9"/>
    <w:rsid w:val="00245C79"/>
    <w:rsid w:val="00255695"/>
    <w:rsid w:val="002573C6"/>
    <w:rsid w:val="0026456B"/>
    <w:rsid w:val="00274E69"/>
    <w:rsid w:val="002768E0"/>
    <w:rsid w:val="0028086D"/>
    <w:rsid w:val="00282C81"/>
    <w:rsid w:val="00283482"/>
    <w:rsid w:val="00284F45"/>
    <w:rsid w:val="0028533A"/>
    <w:rsid w:val="0029621E"/>
    <w:rsid w:val="0029647E"/>
    <w:rsid w:val="002A0787"/>
    <w:rsid w:val="002A201D"/>
    <w:rsid w:val="002A4AD7"/>
    <w:rsid w:val="002B711A"/>
    <w:rsid w:val="002B732B"/>
    <w:rsid w:val="002B7803"/>
    <w:rsid w:val="002C0DB6"/>
    <w:rsid w:val="002C21CE"/>
    <w:rsid w:val="002C4452"/>
    <w:rsid w:val="002C4677"/>
    <w:rsid w:val="002C782E"/>
    <w:rsid w:val="002E21A5"/>
    <w:rsid w:val="002E30CF"/>
    <w:rsid w:val="002F0D56"/>
    <w:rsid w:val="002F13A0"/>
    <w:rsid w:val="002F1CD0"/>
    <w:rsid w:val="002F27D4"/>
    <w:rsid w:val="002F4EA3"/>
    <w:rsid w:val="002F51A6"/>
    <w:rsid w:val="00301D3C"/>
    <w:rsid w:val="00302C3A"/>
    <w:rsid w:val="00307F26"/>
    <w:rsid w:val="00310403"/>
    <w:rsid w:val="00311B49"/>
    <w:rsid w:val="00321325"/>
    <w:rsid w:val="003217BB"/>
    <w:rsid w:val="003251D8"/>
    <w:rsid w:val="0033581C"/>
    <w:rsid w:val="00343745"/>
    <w:rsid w:val="00352A6B"/>
    <w:rsid w:val="00364B30"/>
    <w:rsid w:val="00364CD5"/>
    <w:rsid w:val="00367DC9"/>
    <w:rsid w:val="00370659"/>
    <w:rsid w:val="00370FBA"/>
    <w:rsid w:val="00377B8D"/>
    <w:rsid w:val="00381877"/>
    <w:rsid w:val="00382796"/>
    <w:rsid w:val="00382EE3"/>
    <w:rsid w:val="003844E0"/>
    <w:rsid w:val="0039009E"/>
    <w:rsid w:val="00393941"/>
    <w:rsid w:val="0039621D"/>
    <w:rsid w:val="003A488F"/>
    <w:rsid w:val="003B0CAA"/>
    <w:rsid w:val="003B0E71"/>
    <w:rsid w:val="003B4064"/>
    <w:rsid w:val="003C0D48"/>
    <w:rsid w:val="003D1DD4"/>
    <w:rsid w:val="003E0A68"/>
    <w:rsid w:val="003E567A"/>
    <w:rsid w:val="003F2FB5"/>
    <w:rsid w:val="003F7980"/>
    <w:rsid w:val="00401ECA"/>
    <w:rsid w:val="004150BD"/>
    <w:rsid w:val="00422940"/>
    <w:rsid w:val="00426876"/>
    <w:rsid w:val="00434D86"/>
    <w:rsid w:val="00436A2D"/>
    <w:rsid w:val="0043710E"/>
    <w:rsid w:val="00446B85"/>
    <w:rsid w:val="0044702C"/>
    <w:rsid w:val="00455417"/>
    <w:rsid w:val="00460FBB"/>
    <w:rsid w:val="00463226"/>
    <w:rsid w:val="00463B5D"/>
    <w:rsid w:val="00464861"/>
    <w:rsid w:val="00465368"/>
    <w:rsid w:val="00470CE9"/>
    <w:rsid w:val="0047683E"/>
    <w:rsid w:val="00487CF6"/>
    <w:rsid w:val="004961F8"/>
    <w:rsid w:val="00497A76"/>
    <w:rsid w:val="004A1F11"/>
    <w:rsid w:val="004A417F"/>
    <w:rsid w:val="004A6531"/>
    <w:rsid w:val="004B1656"/>
    <w:rsid w:val="004B736C"/>
    <w:rsid w:val="004C120B"/>
    <w:rsid w:val="004C4EB6"/>
    <w:rsid w:val="004C5BDE"/>
    <w:rsid w:val="004C6402"/>
    <w:rsid w:val="004C73D4"/>
    <w:rsid w:val="004D0CBC"/>
    <w:rsid w:val="004D3809"/>
    <w:rsid w:val="004D4D1C"/>
    <w:rsid w:val="004D5742"/>
    <w:rsid w:val="004E01EA"/>
    <w:rsid w:val="004F55FE"/>
    <w:rsid w:val="00503F9E"/>
    <w:rsid w:val="0050491D"/>
    <w:rsid w:val="00507DC9"/>
    <w:rsid w:val="00511C34"/>
    <w:rsid w:val="005166B2"/>
    <w:rsid w:val="0053452C"/>
    <w:rsid w:val="00535451"/>
    <w:rsid w:val="00535EC5"/>
    <w:rsid w:val="0054307B"/>
    <w:rsid w:val="00550786"/>
    <w:rsid w:val="0056274D"/>
    <w:rsid w:val="0056448B"/>
    <w:rsid w:val="005654B1"/>
    <w:rsid w:val="00572BD8"/>
    <w:rsid w:val="00577065"/>
    <w:rsid w:val="0058004D"/>
    <w:rsid w:val="00590051"/>
    <w:rsid w:val="00592A30"/>
    <w:rsid w:val="005A56FD"/>
    <w:rsid w:val="005A62EE"/>
    <w:rsid w:val="005A6D51"/>
    <w:rsid w:val="005B146F"/>
    <w:rsid w:val="005C08A1"/>
    <w:rsid w:val="005E6BE4"/>
    <w:rsid w:val="005E7B4C"/>
    <w:rsid w:val="005F2AEB"/>
    <w:rsid w:val="005F6417"/>
    <w:rsid w:val="00602261"/>
    <w:rsid w:val="00602DB7"/>
    <w:rsid w:val="0060639C"/>
    <w:rsid w:val="00610CBF"/>
    <w:rsid w:val="00614934"/>
    <w:rsid w:val="00641282"/>
    <w:rsid w:val="006441BF"/>
    <w:rsid w:val="00652DF8"/>
    <w:rsid w:val="00667ECB"/>
    <w:rsid w:val="00676CCF"/>
    <w:rsid w:val="00677DF9"/>
    <w:rsid w:val="00682998"/>
    <w:rsid w:val="006960B8"/>
    <w:rsid w:val="006A3AE9"/>
    <w:rsid w:val="006A40E5"/>
    <w:rsid w:val="006A5705"/>
    <w:rsid w:val="006B0CD6"/>
    <w:rsid w:val="006B34A5"/>
    <w:rsid w:val="006B64BF"/>
    <w:rsid w:val="006C2E37"/>
    <w:rsid w:val="006D055E"/>
    <w:rsid w:val="006D134A"/>
    <w:rsid w:val="006D7679"/>
    <w:rsid w:val="006D7F9C"/>
    <w:rsid w:val="006E2C39"/>
    <w:rsid w:val="006E4A9F"/>
    <w:rsid w:val="006E6585"/>
    <w:rsid w:val="006F7AEB"/>
    <w:rsid w:val="007119A1"/>
    <w:rsid w:val="00714340"/>
    <w:rsid w:val="007333C2"/>
    <w:rsid w:val="00735697"/>
    <w:rsid w:val="00736433"/>
    <w:rsid w:val="00736A85"/>
    <w:rsid w:val="00737714"/>
    <w:rsid w:val="00741A3D"/>
    <w:rsid w:val="00742E4B"/>
    <w:rsid w:val="0074461A"/>
    <w:rsid w:val="007455F0"/>
    <w:rsid w:val="00751F6A"/>
    <w:rsid w:val="007554ED"/>
    <w:rsid w:val="00755E40"/>
    <w:rsid w:val="00756FF6"/>
    <w:rsid w:val="00757092"/>
    <w:rsid w:val="0076127E"/>
    <w:rsid w:val="00767C87"/>
    <w:rsid w:val="00771246"/>
    <w:rsid w:val="00775CA9"/>
    <w:rsid w:val="0078116B"/>
    <w:rsid w:val="007A6BC3"/>
    <w:rsid w:val="007A704A"/>
    <w:rsid w:val="007B1D8C"/>
    <w:rsid w:val="007B3B2D"/>
    <w:rsid w:val="007B5433"/>
    <w:rsid w:val="007C1405"/>
    <w:rsid w:val="007C3742"/>
    <w:rsid w:val="007D0147"/>
    <w:rsid w:val="007F1D3D"/>
    <w:rsid w:val="00805074"/>
    <w:rsid w:val="00812637"/>
    <w:rsid w:val="00813227"/>
    <w:rsid w:val="00820794"/>
    <w:rsid w:val="0082712C"/>
    <w:rsid w:val="00831497"/>
    <w:rsid w:val="00832964"/>
    <w:rsid w:val="00836DBC"/>
    <w:rsid w:val="00841A60"/>
    <w:rsid w:val="00841B1C"/>
    <w:rsid w:val="00843B7A"/>
    <w:rsid w:val="008444D4"/>
    <w:rsid w:val="00844D11"/>
    <w:rsid w:val="008459E8"/>
    <w:rsid w:val="00854E83"/>
    <w:rsid w:val="0085639E"/>
    <w:rsid w:val="00864ADE"/>
    <w:rsid w:val="00871A12"/>
    <w:rsid w:val="00872823"/>
    <w:rsid w:val="00881BBE"/>
    <w:rsid w:val="00882AF3"/>
    <w:rsid w:val="008A6182"/>
    <w:rsid w:val="008B1D94"/>
    <w:rsid w:val="008B350A"/>
    <w:rsid w:val="008B5355"/>
    <w:rsid w:val="008B643A"/>
    <w:rsid w:val="008C2EE6"/>
    <w:rsid w:val="008C518C"/>
    <w:rsid w:val="008C60B1"/>
    <w:rsid w:val="008C6BD0"/>
    <w:rsid w:val="008D2EBD"/>
    <w:rsid w:val="008E063F"/>
    <w:rsid w:val="008F0A81"/>
    <w:rsid w:val="008F2D25"/>
    <w:rsid w:val="008F387C"/>
    <w:rsid w:val="008F4034"/>
    <w:rsid w:val="008F42C8"/>
    <w:rsid w:val="008F5963"/>
    <w:rsid w:val="008F607F"/>
    <w:rsid w:val="00911216"/>
    <w:rsid w:val="00914E87"/>
    <w:rsid w:val="00923261"/>
    <w:rsid w:val="00925147"/>
    <w:rsid w:val="009256B7"/>
    <w:rsid w:val="0093531F"/>
    <w:rsid w:val="00937497"/>
    <w:rsid w:val="009378F0"/>
    <w:rsid w:val="00943346"/>
    <w:rsid w:val="009443BE"/>
    <w:rsid w:val="00955098"/>
    <w:rsid w:val="00960C53"/>
    <w:rsid w:val="00961372"/>
    <w:rsid w:val="00970C7A"/>
    <w:rsid w:val="009721DB"/>
    <w:rsid w:val="00987872"/>
    <w:rsid w:val="009B6535"/>
    <w:rsid w:val="009C2479"/>
    <w:rsid w:val="009C2BC1"/>
    <w:rsid w:val="009C7EB4"/>
    <w:rsid w:val="009D06F8"/>
    <w:rsid w:val="009F70FA"/>
    <w:rsid w:val="00A05041"/>
    <w:rsid w:val="00A13F82"/>
    <w:rsid w:val="00A16664"/>
    <w:rsid w:val="00A2790F"/>
    <w:rsid w:val="00A27E27"/>
    <w:rsid w:val="00A41ED3"/>
    <w:rsid w:val="00A42210"/>
    <w:rsid w:val="00A432C4"/>
    <w:rsid w:val="00A47FA2"/>
    <w:rsid w:val="00A502E8"/>
    <w:rsid w:val="00A54048"/>
    <w:rsid w:val="00A572FF"/>
    <w:rsid w:val="00A574EB"/>
    <w:rsid w:val="00A70661"/>
    <w:rsid w:val="00A74736"/>
    <w:rsid w:val="00A748BA"/>
    <w:rsid w:val="00A74E50"/>
    <w:rsid w:val="00A83862"/>
    <w:rsid w:val="00A8486C"/>
    <w:rsid w:val="00A97EB2"/>
    <w:rsid w:val="00AA14A9"/>
    <w:rsid w:val="00AA4626"/>
    <w:rsid w:val="00AB0A1B"/>
    <w:rsid w:val="00AB31E3"/>
    <w:rsid w:val="00AB780A"/>
    <w:rsid w:val="00AC0AA6"/>
    <w:rsid w:val="00AC2CC4"/>
    <w:rsid w:val="00AC4315"/>
    <w:rsid w:val="00AC70A3"/>
    <w:rsid w:val="00AD0F50"/>
    <w:rsid w:val="00AD42DA"/>
    <w:rsid w:val="00AD6870"/>
    <w:rsid w:val="00AF61B8"/>
    <w:rsid w:val="00B10114"/>
    <w:rsid w:val="00B110AD"/>
    <w:rsid w:val="00B15845"/>
    <w:rsid w:val="00B17702"/>
    <w:rsid w:val="00B271BA"/>
    <w:rsid w:val="00B30B7A"/>
    <w:rsid w:val="00B3429E"/>
    <w:rsid w:val="00B6171A"/>
    <w:rsid w:val="00B67321"/>
    <w:rsid w:val="00B74237"/>
    <w:rsid w:val="00B7541C"/>
    <w:rsid w:val="00B77DD3"/>
    <w:rsid w:val="00B80703"/>
    <w:rsid w:val="00B81FC5"/>
    <w:rsid w:val="00B85A82"/>
    <w:rsid w:val="00B95EA8"/>
    <w:rsid w:val="00B96B1E"/>
    <w:rsid w:val="00BA3AB4"/>
    <w:rsid w:val="00BA4027"/>
    <w:rsid w:val="00BA4622"/>
    <w:rsid w:val="00BB4C9F"/>
    <w:rsid w:val="00BB581A"/>
    <w:rsid w:val="00BC0794"/>
    <w:rsid w:val="00BC0D5D"/>
    <w:rsid w:val="00BC3BBF"/>
    <w:rsid w:val="00BD1553"/>
    <w:rsid w:val="00BD264E"/>
    <w:rsid w:val="00BD4642"/>
    <w:rsid w:val="00BD681B"/>
    <w:rsid w:val="00BD753A"/>
    <w:rsid w:val="00BE2F68"/>
    <w:rsid w:val="00BE38FC"/>
    <w:rsid w:val="00BE708D"/>
    <w:rsid w:val="00BF4947"/>
    <w:rsid w:val="00BF540F"/>
    <w:rsid w:val="00BF5801"/>
    <w:rsid w:val="00BF7727"/>
    <w:rsid w:val="00C01E24"/>
    <w:rsid w:val="00C028FF"/>
    <w:rsid w:val="00C048B2"/>
    <w:rsid w:val="00C0613A"/>
    <w:rsid w:val="00C10272"/>
    <w:rsid w:val="00C1562C"/>
    <w:rsid w:val="00C16D9C"/>
    <w:rsid w:val="00C17C01"/>
    <w:rsid w:val="00C34763"/>
    <w:rsid w:val="00C3493B"/>
    <w:rsid w:val="00C37458"/>
    <w:rsid w:val="00C37987"/>
    <w:rsid w:val="00C40694"/>
    <w:rsid w:val="00C438DD"/>
    <w:rsid w:val="00C43CD1"/>
    <w:rsid w:val="00C45020"/>
    <w:rsid w:val="00C5022C"/>
    <w:rsid w:val="00C552FD"/>
    <w:rsid w:val="00C612F8"/>
    <w:rsid w:val="00C63573"/>
    <w:rsid w:val="00C64B4F"/>
    <w:rsid w:val="00C77940"/>
    <w:rsid w:val="00C80A8D"/>
    <w:rsid w:val="00C80C2A"/>
    <w:rsid w:val="00C86027"/>
    <w:rsid w:val="00C95D8A"/>
    <w:rsid w:val="00CA0536"/>
    <w:rsid w:val="00CA608F"/>
    <w:rsid w:val="00CB452B"/>
    <w:rsid w:val="00CB6013"/>
    <w:rsid w:val="00CB719A"/>
    <w:rsid w:val="00CC40E0"/>
    <w:rsid w:val="00CC6FCD"/>
    <w:rsid w:val="00CD5D1C"/>
    <w:rsid w:val="00CD5EAD"/>
    <w:rsid w:val="00CD748C"/>
    <w:rsid w:val="00CE02BB"/>
    <w:rsid w:val="00CE2F8C"/>
    <w:rsid w:val="00CE522B"/>
    <w:rsid w:val="00CF75CA"/>
    <w:rsid w:val="00CF7B67"/>
    <w:rsid w:val="00D00FD5"/>
    <w:rsid w:val="00D075CC"/>
    <w:rsid w:val="00D103F9"/>
    <w:rsid w:val="00D15F58"/>
    <w:rsid w:val="00D206B9"/>
    <w:rsid w:val="00D23B05"/>
    <w:rsid w:val="00D27EC8"/>
    <w:rsid w:val="00D34BA6"/>
    <w:rsid w:val="00D368FD"/>
    <w:rsid w:val="00D46999"/>
    <w:rsid w:val="00D46DC9"/>
    <w:rsid w:val="00D5124B"/>
    <w:rsid w:val="00D52086"/>
    <w:rsid w:val="00D54F5C"/>
    <w:rsid w:val="00D62480"/>
    <w:rsid w:val="00D638C7"/>
    <w:rsid w:val="00D65DA5"/>
    <w:rsid w:val="00D67336"/>
    <w:rsid w:val="00D74038"/>
    <w:rsid w:val="00D74A02"/>
    <w:rsid w:val="00D774AB"/>
    <w:rsid w:val="00D80B52"/>
    <w:rsid w:val="00D82AD4"/>
    <w:rsid w:val="00D83D83"/>
    <w:rsid w:val="00D849D0"/>
    <w:rsid w:val="00D942EB"/>
    <w:rsid w:val="00D9489C"/>
    <w:rsid w:val="00D96A64"/>
    <w:rsid w:val="00DA2A7B"/>
    <w:rsid w:val="00DA6A2D"/>
    <w:rsid w:val="00DA7E0B"/>
    <w:rsid w:val="00DB5BF5"/>
    <w:rsid w:val="00DC7E1B"/>
    <w:rsid w:val="00DD10BE"/>
    <w:rsid w:val="00DD1DDC"/>
    <w:rsid w:val="00DD5A88"/>
    <w:rsid w:val="00DD7E7A"/>
    <w:rsid w:val="00DF39E3"/>
    <w:rsid w:val="00E02DB9"/>
    <w:rsid w:val="00E039F7"/>
    <w:rsid w:val="00E06C2F"/>
    <w:rsid w:val="00E217C9"/>
    <w:rsid w:val="00E24399"/>
    <w:rsid w:val="00E2547A"/>
    <w:rsid w:val="00E25FB3"/>
    <w:rsid w:val="00E274C6"/>
    <w:rsid w:val="00E311A0"/>
    <w:rsid w:val="00E41399"/>
    <w:rsid w:val="00E43524"/>
    <w:rsid w:val="00E4524A"/>
    <w:rsid w:val="00E54BBB"/>
    <w:rsid w:val="00E61595"/>
    <w:rsid w:val="00E62D5B"/>
    <w:rsid w:val="00E63279"/>
    <w:rsid w:val="00E664BD"/>
    <w:rsid w:val="00E73FAA"/>
    <w:rsid w:val="00E74BD5"/>
    <w:rsid w:val="00E7592A"/>
    <w:rsid w:val="00E835B3"/>
    <w:rsid w:val="00E839DA"/>
    <w:rsid w:val="00E845AA"/>
    <w:rsid w:val="00E90B4F"/>
    <w:rsid w:val="00E915E3"/>
    <w:rsid w:val="00E94DA2"/>
    <w:rsid w:val="00E97B4B"/>
    <w:rsid w:val="00EA03E3"/>
    <w:rsid w:val="00EA677F"/>
    <w:rsid w:val="00EB0A2F"/>
    <w:rsid w:val="00EB2263"/>
    <w:rsid w:val="00EB4756"/>
    <w:rsid w:val="00EB737F"/>
    <w:rsid w:val="00EC0BE2"/>
    <w:rsid w:val="00EC4AFD"/>
    <w:rsid w:val="00EC4B0C"/>
    <w:rsid w:val="00ED06E4"/>
    <w:rsid w:val="00ED613B"/>
    <w:rsid w:val="00EE2509"/>
    <w:rsid w:val="00EE3D03"/>
    <w:rsid w:val="00EE740D"/>
    <w:rsid w:val="00EE7FFD"/>
    <w:rsid w:val="00EF0FAF"/>
    <w:rsid w:val="00F14BDB"/>
    <w:rsid w:val="00F1730E"/>
    <w:rsid w:val="00F24A2D"/>
    <w:rsid w:val="00F2677A"/>
    <w:rsid w:val="00F27D29"/>
    <w:rsid w:val="00F35590"/>
    <w:rsid w:val="00F370DE"/>
    <w:rsid w:val="00F40867"/>
    <w:rsid w:val="00F424C9"/>
    <w:rsid w:val="00F4451F"/>
    <w:rsid w:val="00F66B41"/>
    <w:rsid w:val="00F74C66"/>
    <w:rsid w:val="00F778E7"/>
    <w:rsid w:val="00F8089D"/>
    <w:rsid w:val="00F866CC"/>
    <w:rsid w:val="00F940B3"/>
    <w:rsid w:val="00F970FB"/>
    <w:rsid w:val="00FA33A8"/>
    <w:rsid w:val="00FB1BF9"/>
    <w:rsid w:val="00FB39CB"/>
    <w:rsid w:val="00FC2254"/>
    <w:rsid w:val="00FC2436"/>
    <w:rsid w:val="00FC2A24"/>
    <w:rsid w:val="00FC4FFD"/>
    <w:rsid w:val="00FC5234"/>
    <w:rsid w:val="00FC64EE"/>
    <w:rsid w:val="00FD636E"/>
    <w:rsid w:val="00FF5767"/>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ddd,silver,#eaeaea"/>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Default Paragraph Font" w:uiPriority="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D5124B"/>
    <w:pPr>
      <w:spacing w:line="200" w:lineRule="exact"/>
    </w:pPr>
    <w:rPr>
      <w:lang w:eastAsia="en-US"/>
    </w:rPr>
  </w:style>
  <w:style w:type="paragraph" w:styleId="Heading1">
    <w:name w:val="heading 1"/>
    <w:basedOn w:val="Normal"/>
    <w:next w:val="Normal"/>
    <w:qFormat/>
    <w:rsid w:val="00D5124B"/>
    <w:pPr>
      <w:keepNext/>
      <w:spacing w:after="200" w:line="280" w:lineRule="exact"/>
      <w:jc w:val="center"/>
      <w:outlineLvl w:val="0"/>
    </w:pPr>
    <w:rPr>
      <w:rFonts w:cs="Arial"/>
      <w:b/>
      <w:bCs/>
      <w:caps/>
      <w:sz w:val="28"/>
      <w:szCs w:val="32"/>
    </w:rPr>
  </w:style>
  <w:style w:type="paragraph" w:styleId="Heading2">
    <w:name w:val="heading 2"/>
    <w:basedOn w:val="Heading1"/>
    <w:next w:val="Normal"/>
    <w:qFormat/>
    <w:rsid w:val="00D5124B"/>
    <w:pPr>
      <w:jc w:val="left"/>
      <w:outlineLvl w:val="1"/>
    </w:pPr>
    <w:rPr>
      <w:bCs w:val="0"/>
      <w:iCs/>
      <w:caps w:val="0"/>
      <w:szCs w:val="28"/>
    </w:rPr>
  </w:style>
  <w:style w:type="paragraph" w:styleId="Heading3">
    <w:name w:val="heading 3"/>
    <w:basedOn w:val="Heading2"/>
    <w:next w:val="Normal"/>
    <w:qFormat/>
    <w:rsid w:val="00D5124B"/>
    <w:pPr>
      <w:spacing w:line="240" w:lineRule="exact"/>
      <w:outlineLvl w:val="2"/>
    </w:pPr>
    <w:rPr>
      <w:bCs/>
      <w:sz w:val="24"/>
      <w:szCs w:val="26"/>
    </w:rPr>
  </w:style>
  <w:style w:type="paragraph" w:styleId="Heading4">
    <w:name w:val="heading 4"/>
    <w:basedOn w:val="Heading3"/>
    <w:next w:val="Normal"/>
    <w:qFormat/>
    <w:rsid w:val="00D5124B"/>
    <w:pPr>
      <w:spacing w:line="200" w:lineRule="exact"/>
      <w:outlineLvl w:val="3"/>
    </w:pPr>
    <w:rPr>
      <w:bCs w:val="0"/>
      <w:sz w:val="20"/>
      <w:szCs w:val="28"/>
    </w:rPr>
  </w:style>
  <w:style w:type="paragraph" w:styleId="Heading5">
    <w:name w:val="heading 5"/>
    <w:basedOn w:val="Heading4"/>
    <w:next w:val="Normal"/>
    <w:qFormat/>
    <w:rsid w:val="00D5124B"/>
    <w:pPr>
      <w:outlineLvl w:val="4"/>
    </w:pPr>
    <w:rPr>
      <w:bCs/>
      <w:i/>
      <w:iCs w:val="0"/>
      <w:szCs w:val="26"/>
    </w:rPr>
  </w:style>
  <w:style w:type="paragraph" w:styleId="Heading6">
    <w:name w:val="heading 6"/>
    <w:basedOn w:val="Heading5"/>
    <w:next w:val="Normal"/>
    <w:qFormat/>
    <w:rsid w:val="00D5124B"/>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D5124B"/>
    <w:pPr>
      <w:spacing w:line="160" w:lineRule="exact"/>
      <w:ind w:left="340" w:hanging="340"/>
    </w:pPr>
    <w:rPr>
      <w:sz w:val="16"/>
    </w:rPr>
  </w:style>
  <w:style w:type="paragraph" w:customStyle="1" w:styleId="Heading1Italic">
    <w:name w:val="Heading 1 Italic"/>
    <w:basedOn w:val="Heading1"/>
    <w:next w:val="Normal"/>
    <w:rsid w:val="00D5124B"/>
    <w:rPr>
      <w:i/>
    </w:rPr>
  </w:style>
  <w:style w:type="paragraph" w:customStyle="1" w:styleId="Heading2Indent1">
    <w:name w:val="Heading 2 Indent1"/>
    <w:basedOn w:val="Heading2"/>
    <w:next w:val="Normal"/>
    <w:rsid w:val="00D5124B"/>
    <w:pPr>
      <w:ind w:left="510"/>
    </w:pPr>
  </w:style>
  <w:style w:type="paragraph" w:customStyle="1" w:styleId="Heading3Indent1">
    <w:name w:val="Heading 3 Indent1"/>
    <w:basedOn w:val="Heading3"/>
    <w:next w:val="Normal"/>
    <w:rsid w:val="00D5124B"/>
    <w:pPr>
      <w:ind w:left="510"/>
    </w:pPr>
  </w:style>
  <w:style w:type="paragraph" w:customStyle="1" w:styleId="Heading4Indent1">
    <w:name w:val="Heading 4 Indent1"/>
    <w:basedOn w:val="Heading4"/>
    <w:next w:val="Normal"/>
    <w:rsid w:val="00D5124B"/>
    <w:pPr>
      <w:ind w:left="510"/>
    </w:pPr>
  </w:style>
  <w:style w:type="paragraph" w:customStyle="1" w:styleId="Heading5Indent1">
    <w:name w:val="Heading 5 Indent1"/>
    <w:basedOn w:val="Heading5"/>
    <w:next w:val="Normal"/>
    <w:rsid w:val="00D5124B"/>
    <w:pPr>
      <w:ind w:left="510"/>
    </w:pPr>
  </w:style>
  <w:style w:type="paragraph" w:customStyle="1" w:styleId="Heading6Indent1">
    <w:name w:val="Heading 6 Indent1"/>
    <w:basedOn w:val="Heading6"/>
    <w:next w:val="Normal"/>
    <w:rsid w:val="00D5124B"/>
    <w:pPr>
      <w:ind w:left="510"/>
    </w:pPr>
  </w:style>
  <w:style w:type="paragraph" w:styleId="Header">
    <w:name w:val="header"/>
    <w:basedOn w:val="Normal"/>
    <w:rsid w:val="00D5124B"/>
    <w:pPr>
      <w:tabs>
        <w:tab w:val="center" w:pos="3119"/>
        <w:tab w:val="right" w:pos="6237"/>
      </w:tabs>
    </w:pPr>
  </w:style>
  <w:style w:type="paragraph" w:styleId="Footer">
    <w:name w:val="footer"/>
    <w:basedOn w:val="Normal"/>
    <w:rsid w:val="00D5124B"/>
    <w:pPr>
      <w:tabs>
        <w:tab w:val="center" w:pos="3119"/>
        <w:tab w:val="right" w:pos="6237"/>
      </w:tabs>
    </w:pPr>
  </w:style>
  <w:style w:type="paragraph" w:customStyle="1" w:styleId="CoverStandard">
    <w:name w:val="Cover Standard"/>
    <w:basedOn w:val="Normal"/>
    <w:next w:val="Normal"/>
    <w:rsid w:val="00D5124B"/>
    <w:pPr>
      <w:spacing w:line="280" w:lineRule="exact"/>
    </w:pPr>
    <w:rPr>
      <w:b/>
      <w:sz w:val="28"/>
    </w:rPr>
  </w:style>
  <w:style w:type="paragraph" w:customStyle="1" w:styleId="CoverNumber">
    <w:name w:val="Cover Number"/>
    <w:basedOn w:val="Normal"/>
    <w:next w:val="Normal"/>
    <w:rsid w:val="00D5124B"/>
    <w:pPr>
      <w:spacing w:line="320" w:lineRule="exact"/>
      <w:jc w:val="right"/>
    </w:pPr>
    <w:rPr>
      <w:b/>
      <w:caps/>
      <w:sz w:val="32"/>
    </w:rPr>
  </w:style>
  <w:style w:type="paragraph" w:customStyle="1" w:styleId="CoverRelease">
    <w:name w:val="Cover Release"/>
    <w:basedOn w:val="Normal"/>
    <w:next w:val="Normal"/>
    <w:rsid w:val="00D5124B"/>
    <w:pPr>
      <w:spacing w:line="240" w:lineRule="exact"/>
    </w:pPr>
    <w:rPr>
      <w:sz w:val="24"/>
    </w:rPr>
  </w:style>
  <w:style w:type="paragraph" w:customStyle="1" w:styleId="CoverDate">
    <w:name w:val="Cover Date"/>
    <w:basedOn w:val="Normal"/>
    <w:next w:val="Normal"/>
    <w:rsid w:val="00D5124B"/>
    <w:pPr>
      <w:spacing w:line="240" w:lineRule="exact"/>
      <w:jc w:val="right"/>
    </w:pPr>
    <w:rPr>
      <w:sz w:val="24"/>
    </w:rPr>
  </w:style>
  <w:style w:type="paragraph" w:customStyle="1" w:styleId="CoverTitle">
    <w:name w:val="Cover Title"/>
    <w:basedOn w:val="Normal"/>
    <w:rsid w:val="00D5124B"/>
    <w:pPr>
      <w:spacing w:before="800" w:after="500" w:line="500" w:lineRule="exact"/>
    </w:pPr>
    <w:rPr>
      <w:b/>
      <w:sz w:val="50"/>
    </w:rPr>
  </w:style>
  <w:style w:type="paragraph" w:customStyle="1" w:styleId="CoverBox">
    <w:name w:val="Cover Box"/>
    <w:basedOn w:val="Normal"/>
    <w:rsid w:val="00D5124B"/>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rsid w:val="00D5124B"/>
    <w:pPr>
      <w:tabs>
        <w:tab w:val="left" w:pos="907"/>
      </w:tabs>
    </w:pPr>
  </w:style>
  <w:style w:type="paragraph" w:customStyle="1" w:styleId="CoverLeadPara">
    <w:name w:val="Cover LeadPara"/>
    <w:basedOn w:val="Normal"/>
    <w:next w:val="Normal"/>
    <w:rsid w:val="00D5124B"/>
    <w:pPr>
      <w:spacing w:after="100"/>
    </w:pPr>
  </w:style>
  <w:style w:type="paragraph" w:customStyle="1" w:styleId="ContentsCapsPlainPg">
    <w:name w:val="Contents CapsPlainPg"/>
    <w:basedOn w:val="Normal"/>
    <w:next w:val="ContentsLevel1"/>
    <w:rsid w:val="00D5124B"/>
    <w:pPr>
      <w:tabs>
        <w:tab w:val="right" w:pos="6237"/>
      </w:tabs>
      <w:spacing w:after="200"/>
      <w:ind w:left="170" w:right="1134" w:hanging="170"/>
    </w:pPr>
    <w:rPr>
      <w:caps/>
    </w:rPr>
  </w:style>
  <w:style w:type="paragraph" w:customStyle="1" w:styleId="ContentsLevel1">
    <w:name w:val="Contents Level1"/>
    <w:basedOn w:val="Normal"/>
    <w:rsid w:val="00D5124B"/>
    <w:pPr>
      <w:tabs>
        <w:tab w:val="right" w:pos="6237"/>
      </w:tabs>
      <w:spacing w:after="60"/>
      <w:ind w:left="170" w:right="1134" w:hanging="170"/>
    </w:pPr>
  </w:style>
  <w:style w:type="paragraph" w:customStyle="1" w:styleId="ContentsCapsBoldPg">
    <w:name w:val="Contents CapsBoldPg"/>
    <w:basedOn w:val="ContentsCapsPlainPg"/>
    <w:next w:val="ContentsLevel1"/>
    <w:rsid w:val="00D5124B"/>
    <w:rPr>
      <w:b/>
    </w:rPr>
  </w:style>
  <w:style w:type="paragraph" w:customStyle="1" w:styleId="ContentsLevel2">
    <w:name w:val="Contents Level2"/>
    <w:basedOn w:val="ContentsLevel1"/>
    <w:rsid w:val="00D5124B"/>
    <w:pPr>
      <w:ind w:left="510"/>
    </w:pPr>
  </w:style>
  <w:style w:type="paragraph" w:customStyle="1" w:styleId="ContentsLevel3">
    <w:name w:val="Contents Level3"/>
    <w:basedOn w:val="ContentsLevel2"/>
    <w:rsid w:val="00D5124B"/>
    <w:pPr>
      <w:ind w:left="850"/>
    </w:pPr>
  </w:style>
  <w:style w:type="paragraph" w:customStyle="1" w:styleId="ContentsLevel4">
    <w:name w:val="Contents Level4"/>
    <w:basedOn w:val="ContentsLevel3"/>
    <w:rsid w:val="00D5124B"/>
    <w:pPr>
      <w:ind w:left="1191"/>
    </w:pPr>
  </w:style>
  <w:style w:type="paragraph" w:customStyle="1" w:styleId="ContentsBox">
    <w:name w:val="Contents Box"/>
    <w:basedOn w:val="Normal"/>
    <w:rsid w:val="00D5124B"/>
    <w:pPr>
      <w:pBdr>
        <w:top w:val="single" w:sz="4" w:space="1" w:color="auto"/>
        <w:left w:val="single" w:sz="4" w:space="4" w:color="auto"/>
        <w:bottom w:val="single" w:sz="4" w:space="1" w:color="auto"/>
        <w:right w:val="single" w:sz="4" w:space="4" w:color="auto"/>
      </w:pBdr>
      <w:spacing w:after="100"/>
    </w:pPr>
  </w:style>
  <w:style w:type="paragraph" w:styleId="TOC1">
    <w:name w:val="toc 1"/>
    <w:basedOn w:val="Normal"/>
    <w:next w:val="Normal"/>
    <w:autoRedefine/>
    <w:semiHidden/>
    <w:rsid w:val="00D5124B"/>
  </w:style>
  <w:style w:type="character" w:styleId="Hyperlink">
    <w:name w:val="Hyperlink"/>
    <w:basedOn w:val="DefaultParagraphFont"/>
    <w:rsid w:val="00D5124B"/>
    <w:rPr>
      <w:color w:val="0000FF"/>
      <w:u w:val="single"/>
    </w:rPr>
  </w:style>
  <w:style w:type="paragraph" w:customStyle="1" w:styleId="NumPlainA">
    <w:name w:val="Num PlainA"/>
    <w:basedOn w:val="Normal"/>
    <w:qFormat/>
    <w:rsid w:val="00D5124B"/>
    <w:pPr>
      <w:numPr>
        <w:numId w:val="45"/>
      </w:numPr>
      <w:spacing w:after="200"/>
    </w:pPr>
  </w:style>
  <w:style w:type="paragraph" w:customStyle="1" w:styleId="NoNumPlain1">
    <w:name w:val="NoNum Plain1"/>
    <w:basedOn w:val="Normal"/>
    <w:link w:val="NoNumPlain1Char"/>
    <w:qFormat/>
    <w:rsid w:val="00D5124B"/>
    <w:pPr>
      <w:spacing w:after="200"/>
    </w:pPr>
  </w:style>
  <w:style w:type="paragraph" w:customStyle="1" w:styleId="NoNumPlain2">
    <w:name w:val="NoNum Plain2"/>
    <w:basedOn w:val="NoNumPlain1"/>
    <w:rsid w:val="00D5124B"/>
    <w:pPr>
      <w:ind w:left="510"/>
    </w:pPr>
  </w:style>
  <w:style w:type="paragraph" w:customStyle="1" w:styleId="NoNumPlain3">
    <w:name w:val="NoNum Plain3"/>
    <w:basedOn w:val="NoNumPlain2"/>
    <w:rsid w:val="00D5124B"/>
    <w:pPr>
      <w:ind w:left="1021"/>
    </w:pPr>
  </w:style>
  <w:style w:type="paragraph" w:customStyle="1" w:styleId="NoNumPlain4">
    <w:name w:val="NoNum Plain4"/>
    <w:basedOn w:val="NoNumPlain3"/>
    <w:rsid w:val="00D5124B"/>
    <w:pPr>
      <w:ind w:left="1531"/>
    </w:pPr>
  </w:style>
  <w:style w:type="paragraph" w:customStyle="1" w:styleId="NoNumBold1">
    <w:name w:val="NoNum Bold1"/>
    <w:basedOn w:val="Normal"/>
    <w:qFormat/>
    <w:rsid w:val="00D5124B"/>
    <w:pPr>
      <w:spacing w:after="200"/>
    </w:pPr>
    <w:rPr>
      <w:b/>
    </w:rPr>
  </w:style>
  <w:style w:type="paragraph" w:customStyle="1" w:styleId="NoNumBold2">
    <w:name w:val="NoNum Bold2"/>
    <w:basedOn w:val="NoNumBold1"/>
    <w:rsid w:val="00D5124B"/>
    <w:pPr>
      <w:ind w:left="510"/>
    </w:pPr>
  </w:style>
  <w:style w:type="paragraph" w:customStyle="1" w:styleId="NoNumBold3">
    <w:name w:val="NoNum Bold3"/>
    <w:basedOn w:val="NoNumBold2"/>
    <w:rsid w:val="00D5124B"/>
    <w:pPr>
      <w:ind w:left="1021"/>
    </w:pPr>
  </w:style>
  <w:style w:type="paragraph" w:customStyle="1" w:styleId="NoNumBold4">
    <w:name w:val="NoNum Bold4"/>
    <w:basedOn w:val="NoNumBold3"/>
    <w:rsid w:val="00D5124B"/>
    <w:pPr>
      <w:ind w:left="1531"/>
    </w:pPr>
  </w:style>
  <w:style w:type="paragraph" w:customStyle="1" w:styleId="NumPlain1">
    <w:name w:val="Num Plain1"/>
    <w:basedOn w:val="Normal"/>
    <w:link w:val="NumPlain1Char"/>
    <w:qFormat/>
    <w:rsid w:val="00D5124B"/>
    <w:pPr>
      <w:numPr>
        <w:numId w:val="18"/>
      </w:numPr>
      <w:spacing w:after="200"/>
    </w:pPr>
  </w:style>
  <w:style w:type="paragraph" w:customStyle="1" w:styleId="NumPlain2">
    <w:name w:val="Num Plain2"/>
    <w:basedOn w:val="NumPlain1"/>
    <w:rsid w:val="00D5124B"/>
    <w:pPr>
      <w:numPr>
        <w:ilvl w:val="1"/>
      </w:numPr>
    </w:pPr>
  </w:style>
  <w:style w:type="paragraph" w:customStyle="1" w:styleId="NumPlain3">
    <w:name w:val="Num Plain3"/>
    <w:basedOn w:val="NumPlain2"/>
    <w:rsid w:val="00D5124B"/>
    <w:pPr>
      <w:numPr>
        <w:ilvl w:val="2"/>
      </w:numPr>
    </w:pPr>
  </w:style>
  <w:style w:type="paragraph" w:customStyle="1" w:styleId="NumPlain4">
    <w:name w:val="Num Plain4"/>
    <w:basedOn w:val="NumPlain3"/>
    <w:rsid w:val="00D5124B"/>
    <w:pPr>
      <w:numPr>
        <w:ilvl w:val="3"/>
      </w:numPr>
    </w:pPr>
  </w:style>
  <w:style w:type="paragraph" w:customStyle="1" w:styleId="Bullet1">
    <w:name w:val="Bullet1"/>
    <w:basedOn w:val="Normal"/>
    <w:qFormat/>
    <w:rsid w:val="00D5124B"/>
    <w:pPr>
      <w:numPr>
        <w:numId w:val="44"/>
      </w:numPr>
      <w:spacing w:after="200"/>
    </w:pPr>
  </w:style>
  <w:style w:type="paragraph" w:customStyle="1" w:styleId="Bullet2">
    <w:name w:val="Bullet2"/>
    <w:basedOn w:val="Normal"/>
    <w:rsid w:val="00D5124B"/>
    <w:pPr>
      <w:numPr>
        <w:ilvl w:val="1"/>
        <w:numId w:val="44"/>
      </w:numPr>
      <w:spacing w:after="200"/>
    </w:pPr>
  </w:style>
  <w:style w:type="paragraph" w:customStyle="1" w:styleId="Bullet3">
    <w:name w:val="Bullet3"/>
    <w:basedOn w:val="Normal"/>
    <w:rsid w:val="00D5124B"/>
    <w:pPr>
      <w:numPr>
        <w:ilvl w:val="2"/>
        <w:numId w:val="44"/>
      </w:numPr>
      <w:spacing w:after="200"/>
    </w:pPr>
  </w:style>
  <w:style w:type="paragraph" w:customStyle="1" w:styleId="CommentsPage">
    <w:name w:val="CommentsPage"/>
    <w:basedOn w:val="Normal"/>
    <w:next w:val="Normal"/>
    <w:rsid w:val="00D5124B"/>
  </w:style>
  <w:style w:type="paragraph" w:customStyle="1" w:styleId="Bullet4">
    <w:name w:val="Bullet4"/>
    <w:basedOn w:val="Normal"/>
    <w:rsid w:val="00D5124B"/>
    <w:pPr>
      <w:numPr>
        <w:ilvl w:val="3"/>
        <w:numId w:val="44"/>
      </w:numPr>
      <w:spacing w:after="200"/>
    </w:pPr>
  </w:style>
  <w:style w:type="paragraph" w:customStyle="1" w:styleId="ContentsCapsPlain">
    <w:name w:val="Contents CapsPlain"/>
    <w:basedOn w:val="Normal"/>
    <w:next w:val="ContentsLevel1"/>
    <w:rsid w:val="00D5124B"/>
    <w:pPr>
      <w:spacing w:after="200"/>
    </w:pPr>
    <w:rPr>
      <w:caps/>
    </w:rPr>
  </w:style>
  <w:style w:type="paragraph" w:customStyle="1" w:styleId="ContentsCapsBold">
    <w:name w:val="Contents CapsBold"/>
    <w:basedOn w:val="ContentsCapsPlain"/>
    <w:next w:val="ContentsLevel1"/>
    <w:rsid w:val="00D5124B"/>
    <w:pPr>
      <w:spacing w:after="0"/>
    </w:pPr>
    <w:rPr>
      <w:b/>
    </w:rPr>
  </w:style>
  <w:style w:type="paragraph" w:customStyle="1" w:styleId="ContentsParaHead">
    <w:name w:val="Contents ParaHead"/>
    <w:basedOn w:val="Normal"/>
    <w:next w:val="Normal"/>
    <w:rsid w:val="00D5124B"/>
    <w:pPr>
      <w:spacing w:after="60"/>
      <w:jc w:val="right"/>
    </w:pPr>
    <w:rPr>
      <w:i/>
    </w:rPr>
  </w:style>
  <w:style w:type="paragraph" w:styleId="DocumentMap">
    <w:name w:val="Document Map"/>
    <w:basedOn w:val="Normal"/>
    <w:semiHidden/>
    <w:rsid w:val="00D5124B"/>
    <w:pPr>
      <w:shd w:val="clear" w:color="auto" w:fill="000080"/>
    </w:pPr>
    <w:rPr>
      <w:rFonts w:ascii="Tahoma" w:hAnsi="Tahoma" w:cs="Tahoma"/>
    </w:rPr>
  </w:style>
  <w:style w:type="paragraph" w:customStyle="1" w:styleId="ContentsLevel1NoIndent">
    <w:name w:val="Contents Level1 NoIndent"/>
    <w:basedOn w:val="ContentsLevel1"/>
    <w:rsid w:val="00D5124B"/>
    <w:pPr>
      <w:ind w:left="0" w:firstLine="0"/>
    </w:pPr>
  </w:style>
  <w:style w:type="paragraph" w:customStyle="1" w:styleId="AppendixNo">
    <w:name w:val="AppendixNo"/>
    <w:basedOn w:val="Normal"/>
    <w:next w:val="Normal"/>
    <w:rsid w:val="00D5124B"/>
    <w:pPr>
      <w:keepNext/>
      <w:spacing w:after="200" w:line="280" w:lineRule="exact"/>
      <w:jc w:val="center"/>
      <w:outlineLvl w:val="0"/>
    </w:pPr>
    <w:rPr>
      <w:b/>
      <w:caps/>
      <w:sz w:val="28"/>
      <w:szCs w:val="28"/>
    </w:rPr>
  </w:style>
  <w:style w:type="paragraph" w:customStyle="1" w:styleId="BCHanging0">
    <w:name w:val="BC Hanging0"/>
    <w:basedOn w:val="NoNumPlain1"/>
    <w:qFormat/>
    <w:rsid w:val="00D5124B"/>
    <w:pPr>
      <w:ind w:left="624" w:hanging="624"/>
    </w:pPr>
  </w:style>
  <w:style w:type="paragraph" w:customStyle="1" w:styleId="AppendixNote">
    <w:name w:val="AppendixNote"/>
    <w:basedOn w:val="Normal"/>
    <w:next w:val="Normal"/>
    <w:rsid w:val="00D5124B"/>
    <w:pPr>
      <w:spacing w:after="200"/>
    </w:pPr>
    <w:rPr>
      <w:i/>
      <w:iCs/>
    </w:rPr>
  </w:style>
  <w:style w:type="paragraph" w:customStyle="1" w:styleId="AppendixText">
    <w:name w:val="AppendixText"/>
    <w:basedOn w:val="Normal"/>
    <w:rsid w:val="00D5124B"/>
    <w:pPr>
      <w:spacing w:after="200"/>
    </w:pPr>
  </w:style>
  <w:style w:type="paragraph" w:customStyle="1" w:styleId="AppendixTitle">
    <w:name w:val="AppendixTitle"/>
    <w:basedOn w:val="Normal"/>
    <w:next w:val="AppendixNote"/>
    <w:rsid w:val="00D5124B"/>
    <w:pPr>
      <w:keepNext/>
      <w:spacing w:after="200" w:line="280" w:lineRule="exact"/>
      <w:jc w:val="center"/>
      <w:outlineLvl w:val="0"/>
    </w:pPr>
    <w:rPr>
      <w:b/>
      <w:caps/>
      <w:sz w:val="28"/>
      <w:szCs w:val="28"/>
    </w:rPr>
  </w:style>
  <w:style w:type="paragraph" w:customStyle="1" w:styleId="NoNumBC2">
    <w:name w:val="NoNum BC2"/>
    <w:basedOn w:val="NoNumPlain1"/>
    <w:rsid w:val="00D5124B"/>
    <w:pPr>
      <w:ind w:left="624"/>
    </w:pPr>
  </w:style>
  <w:style w:type="paragraph" w:customStyle="1" w:styleId="BCHanging1">
    <w:name w:val="BC Hanging1"/>
    <w:basedOn w:val="NoNumBC2"/>
    <w:rsid w:val="00D5124B"/>
    <w:pPr>
      <w:ind w:left="1248" w:hanging="624"/>
    </w:pPr>
  </w:style>
  <w:style w:type="paragraph" w:customStyle="1" w:styleId="BCHanging2">
    <w:name w:val="BC Hanging2"/>
    <w:basedOn w:val="BCHanging1"/>
    <w:rsid w:val="00D5124B"/>
    <w:pPr>
      <w:ind w:left="1871"/>
    </w:pPr>
  </w:style>
  <w:style w:type="paragraph" w:customStyle="1" w:styleId="BCHanging3">
    <w:name w:val="BC Hanging3"/>
    <w:basedOn w:val="BCHanging1"/>
    <w:rsid w:val="00D5124B"/>
    <w:pPr>
      <w:ind w:left="2495"/>
    </w:pPr>
  </w:style>
  <w:style w:type="paragraph" w:customStyle="1" w:styleId="CoverSubtitle">
    <w:name w:val="Cover Subtitle"/>
    <w:basedOn w:val="CoverTitle"/>
    <w:rsid w:val="00D5124B"/>
    <w:pPr>
      <w:spacing w:before="0" w:after="0"/>
    </w:pPr>
    <w:rPr>
      <w:sz w:val="40"/>
      <w:szCs w:val="40"/>
    </w:rPr>
  </w:style>
  <w:style w:type="paragraph" w:customStyle="1" w:styleId="NumberedList">
    <w:name w:val="NumberedList"/>
    <w:basedOn w:val="Normal"/>
    <w:qFormat/>
    <w:rsid w:val="00D5124B"/>
    <w:pPr>
      <w:numPr>
        <w:numId w:val="24"/>
      </w:numPr>
      <w:spacing w:after="200"/>
    </w:pPr>
  </w:style>
  <w:style w:type="paragraph" w:customStyle="1" w:styleId="NumBold1">
    <w:name w:val="Num Bold1"/>
    <w:basedOn w:val="NumPlain1"/>
    <w:link w:val="NumBold1Char"/>
    <w:qFormat/>
    <w:rsid w:val="00D5124B"/>
    <w:rPr>
      <w:b/>
    </w:rPr>
  </w:style>
  <w:style w:type="paragraph" w:customStyle="1" w:styleId="NumBold2">
    <w:name w:val="Num Bold2"/>
    <w:basedOn w:val="NumPlain2"/>
    <w:rsid w:val="00D5124B"/>
    <w:rPr>
      <w:b/>
    </w:rPr>
  </w:style>
  <w:style w:type="paragraph" w:customStyle="1" w:styleId="NumBold3">
    <w:name w:val="Num Bold3"/>
    <w:basedOn w:val="NumPlain3"/>
    <w:rsid w:val="00D5124B"/>
    <w:rPr>
      <w:b/>
    </w:rPr>
  </w:style>
  <w:style w:type="paragraph" w:customStyle="1" w:styleId="NumBold4">
    <w:name w:val="Num Bold4"/>
    <w:basedOn w:val="NumPlain4"/>
    <w:rsid w:val="00D5124B"/>
    <w:rPr>
      <w:b/>
    </w:rPr>
  </w:style>
  <w:style w:type="paragraph" w:customStyle="1" w:styleId="PlainHanging1">
    <w:name w:val="Plain Hanging1"/>
    <w:basedOn w:val="NoNumPlain2"/>
    <w:link w:val="PlainHanging1Char"/>
    <w:rsid w:val="00D5124B"/>
    <w:pPr>
      <w:ind w:left="1020" w:hanging="510"/>
    </w:pPr>
  </w:style>
  <w:style w:type="paragraph" w:customStyle="1" w:styleId="PlainHanging2">
    <w:name w:val="Plain Hanging2"/>
    <w:basedOn w:val="PlainHanging1"/>
    <w:rsid w:val="00D5124B"/>
    <w:pPr>
      <w:ind w:left="1531"/>
    </w:pPr>
  </w:style>
  <w:style w:type="paragraph" w:customStyle="1" w:styleId="PlainHanging3">
    <w:name w:val="Plain Hanging3"/>
    <w:basedOn w:val="PlainHanging1"/>
    <w:rsid w:val="00D5124B"/>
    <w:pPr>
      <w:ind w:left="2041"/>
    </w:pPr>
  </w:style>
  <w:style w:type="paragraph" w:customStyle="1" w:styleId="PlainHanging4">
    <w:name w:val="Plain Hanging4"/>
    <w:basedOn w:val="PlainHanging1"/>
    <w:rsid w:val="00D5124B"/>
    <w:pPr>
      <w:ind w:left="2551"/>
    </w:pPr>
  </w:style>
  <w:style w:type="paragraph" w:customStyle="1" w:styleId="BoldHanging1">
    <w:name w:val="Bold Hanging1"/>
    <w:basedOn w:val="PlainHanging1"/>
    <w:rsid w:val="00D5124B"/>
    <w:rPr>
      <w:b/>
    </w:rPr>
  </w:style>
  <w:style w:type="paragraph" w:customStyle="1" w:styleId="BoldHanging2">
    <w:name w:val="Bold Hanging2"/>
    <w:basedOn w:val="PlainHanging2"/>
    <w:rsid w:val="00D5124B"/>
    <w:rPr>
      <w:b/>
    </w:rPr>
  </w:style>
  <w:style w:type="paragraph" w:customStyle="1" w:styleId="BoldHanging3">
    <w:name w:val="Bold Hanging3"/>
    <w:basedOn w:val="PlainHanging3"/>
    <w:rsid w:val="00D5124B"/>
    <w:rPr>
      <w:b/>
    </w:rPr>
  </w:style>
  <w:style w:type="paragraph" w:customStyle="1" w:styleId="BoldHanging4">
    <w:name w:val="Bold Hanging4"/>
    <w:basedOn w:val="PlainHanging4"/>
    <w:rsid w:val="00D5124B"/>
    <w:rPr>
      <w:b/>
    </w:rPr>
  </w:style>
  <w:style w:type="paragraph" w:customStyle="1" w:styleId="PlainHanging0">
    <w:name w:val="Plain Hanging0"/>
    <w:basedOn w:val="PlainHanging1"/>
    <w:link w:val="PlainHanging0Char"/>
    <w:qFormat/>
    <w:rsid w:val="00D5124B"/>
    <w:pPr>
      <w:ind w:left="510"/>
    </w:pPr>
  </w:style>
  <w:style w:type="paragraph" w:customStyle="1" w:styleId="BoldHanging0">
    <w:name w:val="Bold Hanging0"/>
    <w:basedOn w:val="PlainHanging0"/>
    <w:qFormat/>
    <w:rsid w:val="00D5124B"/>
    <w:rPr>
      <w:b/>
    </w:rPr>
  </w:style>
  <w:style w:type="paragraph" w:customStyle="1" w:styleId="BCHanging4">
    <w:name w:val="BC Hanging4"/>
    <w:basedOn w:val="BCHanging1"/>
    <w:rsid w:val="00D5124B"/>
    <w:pPr>
      <w:ind w:left="3119"/>
    </w:pPr>
  </w:style>
  <w:style w:type="paragraph" w:customStyle="1" w:styleId="NoNumBC3">
    <w:name w:val="NoNum BC3"/>
    <w:basedOn w:val="NoNumBC2"/>
    <w:rsid w:val="00D5124B"/>
    <w:pPr>
      <w:ind w:left="1247"/>
    </w:pPr>
  </w:style>
  <w:style w:type="paragraph" w:customStyle="1" w:styleId="NoNumBC4">
    <w:name w:val="NoNum BC4"/>
    <w:basedOn w:val="NoNumBC3"/>
    <w:rsid w:val="00D5124B"/>
    <w:pPr>
      <w:ind w:left="1871"/>
    </w:pPr>
  </w:style>
  <w:style w:type="paragraph" w:customStyle="1" w:styleId="NumBC1">
    <w:name w:val="Num BC1"/>
    <w:basedOn w:val="Normal"/>
    <w:qFormat/>
    <w:rsid w:val="00D5124B"/>
    <w:pPr>
      <w:numPr>
        <w:numId w:val="21"/>
      </w:numPr>
      <w:spacing w:after="200"/>
    </w:pPr>
  </w:style>
  <w:style w:type="paragraph" w:customStyle="1" w:styleId="NumBC2">
    <w:name w:val="Num BC2"/>
    <w:basedOn w:val="NumBC1"/>
    <w:rsid w:val="00D5124B"/>
    <w:pPr>
      <w:numPr>
        <w:ilvl w:val="1"/>
      </w:numPr>
    </w:pPr>
  </w:style>
  <w:style w:type="paragraph" w:customStyle="1" w:styleId="NumBC3">
    <w:name w:val="Num BC3"/>
    <w:basedOn w:val="NumBC2"/>
    <w:rsid w:val="00D5124B"/>
    <w:pPr>
      <w:numPr>
        <w:ilvl w:val="2"/>
      </w:numPr>
    </w:pPr>
  </w:style>
  <w:style w:type="paragraph" w:customStyle="1" w:styleId="NumBC4">
    <w:name w:val="Num BC4"/>
    <w:basedOn w:val="NumBC3"/>
    <w:rsid w:val="00D5124B"/>
    <w:pPr>
      <w:numPr>
        <w:ilvl w:val="3"/>
      </w:numPr>
    </w:pPr>
  </w:style>
  <w:style w:type="numbering" w:customStyle="1" w:styleId="Bullets">
    <w:name w:val="Bullets"/>
    <w:uiPriority w:val="99"/>
    <w:rsid w:val="00D5124B"/>
    <w:pPr>
      <w:numPr>
        <w:numId w:val="41"/>
      </w:numPr>
    </w:pPr>
  </w:style>
  <w:style w:type="paragraph" w:customStyle="1" w:styleId="NumPlainA2">
    <w:name w:val="Num PlainA2"/>
    <w:basedOn w:val="NumPlainA"/>
    <w:rsid w:val="00D5124B"/>
    <w:pPr>
      <w:numPr>
        <w:ilvl w:val="1"/>
      </w:numPr>
      <w:outlineLvl w:val="1"/>
    </w:pPr>
  </w:style>
  <w:style w:type="paragraph" w:customStyle="1" w:styleId="AusBold2">
    <w:name w:val="Aus Bold 2"/>
    <w:basedOn w:val="NumPlain3"/>
    <w:rsid w:val="00D206B9"/>
    <w:pPr>
      <w:numPr>
        <w:ilvl w:val="0"/>
        <w:numId w:val="0"/>
      </w:numPr>
      <w:tabs>
        <w:tab w:val="num" w:pos="2040"/>
      </w:tabs>
      <w:ind w:left="2040" w:hanging="360"/>
    </w:pPr>
    <w:rPr>
      <w:b/>
    </w:rPr>
  </w:style>
  <w:style w:type="character" w:customStyle="1" w:styleId="NumBold1Char">
    <w:name w:val="Num Bold1 Char"/>
    <w:basedOn w:val="DefaultParagraphFont"/>
    <w:link w:val="NumBold1"/>
    <w:rsid w:val="00D206B9"/>
    <w:rPr>
      <w:b/>
      <w:lang w:eastAsia="en-US"/>
    </w:rPr>
  </w:style>
  <w:style w:type="paragraph" w:styleId="BalloonText">
    <w:name w:val="Balloon Text"/>
    <w:basedOn w:val="Normal"/>
    <w:link w:val="BalloonTextChar"/>
    <w:rsid w:val="0011591C"/>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1591C"/>
    <w:rPr>
      <w:rFonts w:ascii="Tahoma" w:hAnsi="Tahoma" w:cs="Tahoma"/>
      <w:sz w:val="16"/>
      <w:szCs w:val="16"/>
      <w:lang w:eastAsia="en-US"/>
    </w:rPr>
  </w:style>
  <w:style w:type="paragraph" w:customStyle="1" w:styleId="blockquote">
    <w:name w:val="blockquote"/>
    <w:uiPriority w:val="99"/>
    <w:rsid w:val="00BD1553"/>
    <w:pPr>
      <w:suppressAutoHyphens/>
      <w:autoSpaceDE w:val="0"/>
      <w:autoSpaceDN w:val="0"/>
      <w:adjustRightInd w:val="0"/>
      <w:spacing w:after="120" w:line="180" w:lineRule="atLeast"/>
      <w:ind w:left="420"/>
      <w:jc w:val="both"/>
    </w:pPr>
    <w:rPr>
      <w:rFonts w:ascii="Swift LT Pro" w:hAnsi="Swift LT Pro" w:cs="Swift LT Pro"/>
      <w:color w:val="000000"/>
      <w:w w:val="0"/>
      <w:sz w:val="14"/>
      <w:szCs w:val="14"/>
      <w:lang w:val="en-GB" w:eastAsia="en-GB"/>
    </w:rPr>
  </w:style>
  <w:style w:type="paragraph" w:customStyle="1" w:styleId="nonelevel1WIDER">
    <w:name w:val="none_level1_WIDER"/>
    <w:uiPriority w:val="99"/>
    <w:rsid w:val="00EB2263"/>
    <w:pPr>
      <w:tabs>
        <w:tab w:val="left" w:pos="700"/>
      </w:tabs>
      <w:suppressAutoHyphens/>
      <w:autoSpaceDE w:val="0"/>
      <w:autoSpaceDN w:val="0"/>
      <w:adjustRightInd w:val="0"/>
      <w:spacing w:after="120" w:line="200" w:lineRule="atLeast"/>
      <w:ind w:left="700" w:hanging="700"/>
      <w:jc w:val="both"/>
    </w:pPr>
    <w:rPr>
      <w:rFonts w:ascii="Swift LT Pro" w:hAnsi="Swift LT Pro" w:cs="Swift LT Pro"/>
      <w:color w:val="000000"/>
      <w:w w:val="0"/>
      <w:sz w:val="16"/>
      <w:szCs w:val="16"/>
      <w:lang w:val="en-GB" w:eastAsia="en-GB"/>
    </w:rPr>
  </w:style>
  <w:style w:type="paragraph" w:customStyle="1" w:styleId="loweralpha1level2WIDER">
    <w:name w:val="lower_alpha1_level2_WIDER"/>
    <w:uiPriority w:val="99"/>
    <w:rsid w:val="00EB2263"/>
    <w:pPr>
      <w:tabs>
        <w:tab w:val="left" w:pos="700"/>
        <w:tab w:val="left" w:pos="1400"/>
      </w:tabs>
      <w:suppressAutoHyphens/>
      <w:autoSpaceDE w:val="0"/>
      <w:autoSpaceDN w:val="0"/>
      <w:adjustRightInd w:val="0"/>
      <w:spacing w:after="120" w:line="200" w:lineRule="atLeast"/>
      <w:ind w:left="1400" w:hanging="1400"/>
      <w:jc w:val="both"/>
    </w:pPr>
    <w:rPr>
      <w:rFonts w:ascii="Swift LT Pro" w:hAnsi="Swift LT Pro" w:cs="Swift LT Pro"/>
      <w:color w:val="000000"/>
      <w:w w:val="0"/>
      <w:sz w:val="16"/>
      <w:szCs w:val="16"/>
      <w:lang w:val="en-GB" w:eastAsia="en-GB"/>
    </w:rPr>
  </w:style>
  <w:style w:type="paragraph" w:customStyle="1" w:styleId="decimallevel1bold">
    <w:name w:val="decimal_level1_bold"/>
    <w:uiPriority w:val="99"/>
    <w:rsid w:val="00EB2263"/>
    <w:pPr>
      <w:tabs>
        <w:tab w:val="left" w:pos="420"/>
      </w:tabs>
      <w:suppressAutoHyphens/>
      <w:autoSpaceDE w:val="0"/>
      <w:autoSpaceDN w:val="0"/>
      <w:adjustRightInd w:val="0"/>
      <w:spacing w:after="120" w:line="220" w:lineRule="atLeast"/>
      <w:ind w:left="420" w:hanging="420"/>
      <w:jc w:val="both"/>
    </w:pPr>
    <w:rPr>
      <w:rFonts w:ascii="Swift LT Pro Extra Bold" w:hAnsi="Swift LT Pro Extra Bold" w:cs="Swift LT Pro Extra Bold"/>
      <w:color w:val="000000"/>
      <w:w w:val="0"/>
      <w:sz w:val="16"/>
      <w:szCs w:val="16"/>
      <w:lang w:val="en-GB" w:eastAsia="en-GB"/>
    </w:rPr>
  </w:style>
  <w:style w:type="character" w:customStyle="1" w:styleId="xreffmt">
    <w:name w:val="xref_fmt"/>
    <w:uiPriority w:val="99"/>
    <w:rsid w:val="006B34A5"/>
  </w:style>
  <w:style w:type="paragraph" w:customStyle="1" w:styleId="npara">
    <w:name w:val="npara"/>
    <w:uiPriority w:val="99"/>
    <w:rsid w:val="00C80A8D"/>
    <w:pPr>
      <w:suppressAutoHyphens/>
      <w:autoSpaceDE w:val="0"/>
      <w:autoSpaceDN w:val="0"/>
      <w:adjustRightInd w:val="0"/>
      <w:spacing w:after="120" w:line="200" w:lineRule="atLeast"/>
      <w:jc w:val="both"/>
    </w:pPr>
    <w:rPr>
      <w:rFonts w:ascii="Swift LT Pro" w:hAnsi="Swift LT Pro" w:cs="Swift LT Pro"/>
      <w:color w:val="000000"/>
      <w:w w:val="0"/>
      <w:sz w:val="16"/>
      <w:szCs w:val="16"/>
      <w:lang w:val="en-GB" w:eastAsia="en-GB"/>
    </w:rPr>
  </w:style>
  <w:style w:type="paragraph" w:customStyle="1" w:styleId="nonelevel1">
    <w:name w:val="none_level1"/>
    <w:uiPriority w:val="99"/>
    <w:rsid w:val="00C80A8D"/>
    <w:pPr>
      <w:tabs>
        <w:tab w:val="left" w:pos="420"/>
      </w:tabs>
      <w:suppressAutoHyphens/>
      <w:autoSpaceDE w:val="0"/>
      <w:autoSpaceDN w:val="0"/>
      <w:adjustRightInd w:val="0"/>
      <w:spacing w:after="120" w:line="200" w:lineRule="atLeast"/>
      <w:ind w:left="420" w:hanging="420"/>
      <w:jc w:val="both"/>
    </w:pPr>
    <w:rPr>
      <w:rFonts w:ascii="Swift LT Pro" w:hAnsi="Swift LT Pro" w:cs="Swift LT Pro"/>
      <w:color w:val="000000"/>
      <w:w w:val="0"/>
      <w:sz w:val="16"/>
      <w:szCs w:val="16"/>
      <w:lang w:val="en-GB" w:eastAsia="en-GB"/>
    </w:rPr>
  </w:style>
  <w:style w:type="paragraph" w:customStyle="1" w:styleId="loweralpha1level2">
    <w:name w:val="lower_alpha1_level2"/>
    <w:uiPriority w:val="99"/>
    <w:rsid w:val="00310403"/>
    <w:pPr>
      <w:tabs>
        <w:tab w:val="left" w:pos="420"/>
        <w:tab w:val="left" w:pos="840"/>
      </w:tabs>
      <w:suppressAutoHyphens/>
      <w:autoSpaceDE w:val="0"/>
      <w:autoSpaceDN w:val="0"/>
      <w:adjustRightInd w:val="0"/>
      <w:spacing w:after="120" w:line="200" w:lineRule="atLeast"/>
      <w:ind w:left="840" w:hanging="840"/>
      <w:jc w:val="both"/>
    </w:pPr>
    <w:rPr>
      <w:rFonts w:ascii="Swift LT Pro" w:hAnsi="Swift LT Pro" w:cs="Swift LT Pro"/>
      <w:color w:val="000000"/>
      <w:w w:val="0"/>
      <w:sz w:val="16"/>
      <w:szCs w:val="16"/>
      <w:lang w:val="en-GB" w:eastAsia="en-GB"/>
    </w:rPr>
  </w:style>
  <w:style w:type="paragraph" w:customStyle="1" w:styleId="loweralpha1level2bold">
    <w:name w:val="lower_alpha1_level2_bold"/>
    <w:uiPriority w:val="99"/>
    <w:rsid w:val="00310403"/>
    <w:pPr>
      <w:tabs>
        <w:tab w:val="left" w:pos="420"/>
        <w:tab w:val="left" w:pos="840"/>
      </w:tabs>
      <w:suppressAutoHyphens/>
      <w:autoSpaceDE w:val="0"/>
      <w:autoSpaceDN w:val="0"/>
      <w:adjustRightInd w:val="0"/>
      <w:spacing w:after="120" w:line="220" w:lineRule="atLeast"/>
      <w:ind w:left="840" w:hanging="840"/>
      <w:jc w:val="both"/>
    </w:pPr>
    <w:rPr>
      <w:rFonts w:ascii="Swift LT Pro Extra Bold" w:hAnsi="Swift LT Pro Extra Bold" w:cs="Swift LT Pro Extra Bold"/>
      <w:color w:val="000000"/>
      <w:w w:val="0"/>
      <w:sz w:val="16"/>
      <w:szCs w:val="16"/>
      <w:lang w:val="en-GB" w:eastAsia="en-GB"/>
    </w:rPr>
  </w:style>
  <w:style w:type="paragraph" w:customStyle="1" w:styleId="loweralphalevel2bold">
    <w:name w:val="lower_alpha_level2_bold"/>
    <w:uiPriority w:val="99"/>
    <w:rsid w:val="00310403"/>
    <w:pPr>
      <w:tabs>
        <w:tab w:val="left" w:pos="420"/>
        <w:tab w:val="left" w:pos="840"/>
      </w:tabs>
      <w:suppressAutoHyphens/>
      <w:autoSpaceDE w:val="0"/>
      <w:autoSpaceDN w:val="0"/>
      <w:adjustRightInd w:val="0"/>
      <w:spacing w:after="120" w:line="220" w:lineRule="atLeast"/>
      <w:ind w:left="840" w:hanging="840"/>
      <w:jc w:val="both"/>
    </w:pPr>
    <w:rPr>
      <w:rFonts w:ascii="Swift LT Pro Extra Bold" w:hAnsi="Swift LT Pro Extra Bold" w:cs="Swift LT Pro Extra Bold"/>
      <w:color w:val="000000"/>
      <w:w w:val="0"/>
      <w:sz w:val="16"/>
      <w:szCs w:val="16"/>
      <w:lang w:val="en-GB" w:eastAsia="en-GB"/>
    </w:rPr>
  </w:style>
  <w:style w:type="paragraph" w:customStyle="1" w:styleId="nonelevel1bold">
    <w:name w:val="none_level1_bold"/>
    <w:uiPriority w:val="99"/>
    <w:rsid w:val="00310403"/>
    <w:pPr>
      <w:tabs>
        <w:tab w:val="left" w:pos="420"/>
      </w:tabs>
      <w:suppressAutoHyphens/>
      <w:autoSpaceDE w:val="0"/>
      <w:autoSpaceDN w:val="0"/>
      <w:adjustRightInd w:val="0"/>
      <w:spacing w:after="120" w:line="220" w:lineRule="atLeast"/>
      <w:ind w:left="420" w:hanging="420"/>
      <w:jc w:val="both"/>
    </w:pPr>
    <w:rPr>
      <w:rFonts w:ascii="Swift LT Pro Extra Bold" w:hAnsi="Swift LT Pro Extra Bold" w:cs="Swift LT Pro Extra Bold"/>
      <w:color w:val="000000"/>
      <w:w w:val="0"/>
      <w:sz w:val="16"/>
      <w:szCs w:val="16"/>
      <w:lang w:val="en-GB" w:eastAsia="en-GB"/>
    </w:rPr>
  </w:style>
  <w:style w:type="paragraph" w:customStyle="1" w:styleId="loweralphalevel2">
    <w:name w:val="lower_alpha_level2"/>
    <w:uiPriority w:val="99"/>
    <w:rsid w:val="00465368"/>
    <w:pPr>
      <w:tabs>
        <w:tab w:val="left" w:pos="420"/>
        <w:tab w:val="left" w:pos="840"/>
      </w:tabs>
      <w:suppressAutoHyphens/>
      <w:autoSpaceDE w:val="0"/>
      <w:autoSpaceDN w:val="0"/>
      <w:adjustRightInd w:val="0"/>
      <w:spacing w:after="120" w:line="200" w:lineRule="atLeast"/>
      <w:ind w:left="840" w:hanging="840"/>
      <w:jc w:val="both"/>
    </w:pPr>
    <w:rPr>
      <w:rFonts w:ascii="Swift LT Pro" w:hAnsi="Swift LT Pro" w:cs="Swift LT Pro"/>
      <w:color w:val="000000"/>
      <w:w w:val="0"/>
      <w:sz w:val="16"/>
      <w:szCs w:val="16"/>
      <w:lang w:val="en-GB" w:eastAsia="en-GB"/>
    </w:rPr>
  </w:style>
  <w:style w:type="paragraph" w:customStyle="1" w:styleId="Footnoteeducation">
    <w:name w:val="Footnote_education"/>
    <w:uiPriority w:val="99"/>
    <w:rsid w:val="00446B85"/>
    <w:pPr>
      <w:tabs>
        <w:tab w:val="left" w:pos="280"/>
      </w:tabs>
      <w:suppressAutoHyphens/>
      <w:autoSpaceDE w:val="0"/>
      <w:autoSpaceDN w:val="0"/>
      <w:adjustRightInd w:val="0"/>
      <w:spacing w:after="60" w:line="140" w:lineRule="atLeast"/>
      <w:ind w:left="280" w:hanging="280"/>
      <w:jc w:val="both"/>
    </w:pPr>
    <w:rPr>
      <w:rFonts w:ascii="Helvetica LT Std Cond" w:hAnsi="Helvetica LT Std Cond" w:cs="Helvetica LT Std Cond"/>
      <w:b/>
      <w:bCs/>
      <w:i/>
      <w:iCs/>
      <w:color w:val="000000"/>
      <w:w w:val="0"/>
      <w:sz w:val="14"/>
      <w:szCs w:val="14"/>
      <w:lang w:val="en-GB" w:eastAsia="en-GB"/>
    </w:rPr>
  </w:style>
  <w:style w:type="paragraph" w:customStyle="1" w:styleId="loweralphalevel2WIDER">
    <w:name w:val="lower_alpha_level2_WIDER"/>
    <w:uiPriority w:val="99"/>
    <w:rsid w:val="006441BF"/>
    <w:pPr>
      <w:tabs>
        <w:tab w:val="left" w:pos="700"/>
        <w:tab w:val="left" w:pos="1400"/>
      </w:tabs>
      <w:suppressAutoHyphens/>
      <w:autoSpaceDE w:val="0"/>
      <w:autoSpaceDN w:val="0"/>
      <w:adjustRightInd w:val="0"/>
      <w:spacing w:after="120" w:line="200" w:lineRule="atLeast"/>
      <w:ind w:left="1400" w:hanging="1400"/>
      <w:jc w:val="both"/>
    </w:pPr>
    <w:rPr>
      <w:rFonts w:ascii="Swift LT Pro" w:hAnsi="Swift LT Pro" w:cs="Swift LT Pro"/>
      <w:color w:val="000000"/>
      <w:w w:val="0"/>
      <w:sz w:val="16"/>
      <w:szCs w:val="16"/>
      <w:lang w:val="en-GB" w:eastAsia="en-GB"/>
    </w:rPr>
  </w:style>
  <w:style w:type="paragraph" w:customStyle="1" w:styleId="nonelevel10">
    <w:name w:val="none_level1_*"/>
    <w:uiPriority w:val="99"/>
    <w:rsid w:val="006441BF"/>
    <w:pPr>
      <w:tabs>
        <w:tab w:val="left" w:pos="420"/>
      </w:tabs>
      <w:suppressAutoHyphens/>
      <w:autoSpaceDE w:val="0"/>
      <w:autoSpaceDN w:val="0"/>
      <w:adjustRightInd w:val="0"/>
      <w:spacing w:after="120" w:line="200" w:lineRule="atLeast"/>
      <w:ind w:left="420" w:hanging="420"/>
      <w:jc w:val="both"/>
    </w:pPr>
    <w:rPr>
      <w:rFonts w:ascii="Swift LT Pro" w:hAnsi="Swift LT Pro" w:cs="Swift LT Pro"/>
      <w:color w:val="000000"/>
      <w:w w:val="0"/>
      <w:sz w:val="16"/>
      <w:szCs w:val="16"/>
      <w:lang w:val="en-GB" w:eastAsia="en-GB"/>
    </w:rPr>
  </w:style>
  <w:style w:type="paragraph" w:customStyle="1" w:styleId="decimal1level1bold">
    <w:name w:val="decimal1_level1_bold"/>
    <w:uiPriority w:val="99"/>
    <w:rsid w:val="004D5742"/>
    <w:pPr>
      <w:tabs>
        <w:tab w:val="left" w:pos="420"/>
      </w:tabs>
      <w:suppressAutoHyphens/>
      <w:autoSpaceDE w:val="0"/>
      <w:autoSpaceDN w:val="0"/>
      <w:adjustRightInd w:val="0"/>
      <w:spacing w:after="120" w:line="220" w:lineRule="atLeast"/>
      <w:ind w:left="420" w:hanging="420"/>
      <w:jc w:val="both"/>
    </w:pPr>
    <w:rPr>
      <w:rFonts w:ascii="Swift LT Pro Extra Bold" w:hAnsi="Swift LT Pro Extra Bold" w:cs="Swift LT Pro Extra Bold"/>
      <w:color w:val="000000"/>
      <w:w w:val="0"/>
      <w:sz w:val="16"/>
      <w:szCs w:val="16"/>
      <w:lang w:val="en-GB" w:eastAsia="en-GB"/>
    </w:rPr>
  </w:style>
  <w:style w:type="paragraph" w:customStyle="1" w:styleId="Footnote">
    <w:name w:val="Footnote"/>
    <w:uiPriority w:val="99"/>
    <w:rsid w:val="002C21CE"/>
    <w:pPr>
      <w:tabs>
        <w:tab w:val="left" w:pos="280"/>
      </w:tabs>
      <w:suppressAutoHyphens/>
      <w:autoSpaceDE w:val="0"/>
      <w:autoSpaceDN w:val="0"/>
      <w:adjustRightInd w:val="0"/>
      <w:spacing w:after="60" w:line="180" w:lineRule="atLeast"/>
      <w:ind w:left="280" w:hanging="280"/>
      <w:jc w:val="both"/>
    </w:pPr>
    <w:rPr>
      <w:rFonts w:ascii="Swift LT Pro" w:hAnsi="Swift LT Pro" w:cs="Swift LT Pro"/>
      <w:color w:val="000000"/>
      <w:w w:val="0"/>
      <w:sz w:val="14"/>
      <w:szCs w:val="14"/>
      <w:lang w:val="en-GB" w:eastAsia="en-GB"/>
    </w:rPr>
  </w:style>
  <w:style w:type="paragraph" w:customStyle="1" w:styleId="Default">
    <w:name w:val="Default"/>
    <w:rsid w:val="00497A76"/>
    <w:pPr>
      <w:autoSpaceDE w:val="0"/>
      <w:autoSpaceDN w:val="0"/>
      <w:adjustRightInd w:val="0"/>
    </w:pPr>
    <w:rPr>
      <w:color w:val="000000"/>
      <w:sz w:val="24"/>
      <w:szCs w:val="24"/>
    </w:rPr>
  </w:style>
  <w:style w:type="paragraph" w:customStyle="1" w:styleId="DefnPara">
    <w:name w:val="Defn Para"/>
    <w:basedOn w:val="Default"/>
    <w:next w:val="Default"/>
    <w:uiPriority w:val="99"/>
    <w:rsid w:val="00497A76"/>
    <w:rPr>
      <w:color w:val="auto"/>
    </w:rPr>
  </w:style>
  <w:style w:type="paragraph" w:customStyle="1" w:styleId="DefnSubpoint1">
    <w:name w:val="Defn Subpoint1"/>
    <w:basedOn w:val="Default"/>
    <w:next w:val="Default"/>
    <w:uiPriority w:val="99"/>
    <w:rsid w:val="00497A76"/>
    <w:rPr>
      <w:color w:val="auto"/>
    </w:rPr>
  </w:style>
  <w:style w:type="paragraph" w:customStyle="1" w:styleId="DefnSubpoint2">
    <w:name w:val="Defn Subpoint2"/>
    <w:basedOn w:val="Default"/>
    <w:next w:val="Default"/>
    <w:uiPriority w:val="99"/>
    <w:rsid w:val="00497A76"/>
    <w:rPr>
      <w:color w:val="auto"/>
    </w:rPr>
  </w:style>
  <w:style w:type="paragraph" w:customStyle="1" w:styleId="Heading2IndentAus1">
    <w:name w:val="Heading 2 IndentAus1"/>
    <w:basedOn w:val="Heading2"/>
    <w:next w:val="Normal"/>
    <w:rsid w:val="00E4524A"/>
    <w:pPr>
      <w:ind w:left="1077"/>
    </w:pPr>
  </w:style>
  <w:style w:type="paragraph" w:customStyle="1" w:styleId="StandardPara">
    <w:name w:val="Standard Para"/>
    <w:basedOn w:val="Normal"/>
    <w:rsid w:val="00E4524A"/>
    <w:pPr>
      <w:spacing w:after="200"/>
      <w:ind w:left="720" w:hanging="720"/>
    </w:pPr>
    <w:rPr>
      <w:b/>
    </w:rPr>
  </w:style>
  <w:style w:type="paragraph" w:customStyle="1" w:styleId="CommentPara">
    <w:name w:val="Comment Para"/>
    <w:basedOn w:val="Normal"/>
    <w:rsid w:val="00E4524A"/>
    <w:pPr>
      <w:spacing w:after="200"/>
      <w:ind w:left="720" w:hanging="720"/>
      <w:outlineLvl w:val="2"/>
    </w:pPr>
  </w:style>
  <w:style w:type="paragraph" w:customStyle="1" w:styleId="ParaHeading4">
    <w:name w:val="Para Heading 4"/>
    <w:basedOn w:val="Normal"/>
    <w:next w:val="CommentPara"/>
    <w:rsid w:val="00311B49"/>
    <w:pPr>
      <w:keepNext/>
      <w:keepLines/>
      <w:spacing w:after="200" w:line="240" w:lineRule="exact"/>
      <w:ind w:left="720"/>
    </w:pPr>
    <w:rPr>
      <w:b/>
      <w:sz w:val="24"/>
    </w:rPr>
  </w:style>
  <w:style w:type="paragraph" w:customStyle="1" w:styleId="StandardPoint">
    <w:name w:val="Standard Point"/>
    <w:basedOn w:val="StandardPara"/>
    <w:rsid w:val="00370659"/>
    <w:pPr>
      <w:ind w:left="1440"/>
    </w:pPr>
  </w:style>
  <w:style w:type="paragraph" w:customStyle="1" w:styleId="StandardIndent">
    <w:name w:val="Standard Indent"/>
    <w:basedOn w:val="StandardPara"/>
    <w:rsid w:val="00370659"/>
    <w:pPr>
      <w:ind w:firstLine="0"/>
    </w:pPr>
  </w:style>
  <w:style w:type="character" w:customStyle="1" w:styleId="NoNumPlain1Char">
    <w:name w:val="NoNum Plain1 Char"/>
    <w:basedOn w:val="DefaultParagraphFont"/>
    <w:link w:val="NoNumPlain1"/>
    <w:rsid w:val="0028533A"/>
    <w:rPr>
      <w:lang w:eastAsia="en-US"/>
    </w:rPr>
  </w:style>
  <w:style w:type="character" w:customStyle="1" w:styleId="PlainHanging1Char">
    <w:name w:val="Plain Hanging1 Char"/>
    <w:basedOn w:val="DefaultParagraphFont"/>
    <w:link w:val="PlainHanging1"/>
    <w:rsid w:val="001C09E3"/>
    <w:rPr>
      <w:lang w:eastAsia="en-US"/>
    </w:rPr>
  </w:style>
  <w:style w:type="character" w:customStyle="1" w:styleId="NumPlain1Char">
    <w:name w:val="Num Plain1 Char"/>
    <w:basedOn w:val="DefaultParagraphFont"/>
    <w:link w:val="NumPlain1"/>
    <w:rsid w:val="00C37987"/>
    <w:rPr>
      <w:lang w:eastAsia="en-US"/>
    </w:rPr>
  </w:style>
  <w:style w:type="table" w:styleId="TableGrid">
    <w:name w:val="Table Grid"/>
    <w:basedOn w:val="TableNormal"/>
    <w:rsid w:val="00D512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Hanging0Char">
    <w:name w:val="Plain Hanging0 Char"/>
    <w:basedOn w:val="PlainHanging1Char"/>
    <w:link w:val="PlainHanging0"/>
    <w:rsid w:val="002C4677"/>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Default Paragraph Font" w:uiPriority="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D5124B"/>
    <w:pPr>
      <w:spacing w:line="200" w:lineRule="exact"/>
    </w:pPr>
    <w:rPr>
      <w:lang w:eastAsia="en-US"/>
    </w:rPr>
  </w:style>
  <w:style w:type="paragraph" w:styleId="Heading1">
    <w:name w:val="heading 1"/>
    <w:basedOn w:val="Normal"/>
    <w:next w:val="Normal"/>
    <w:qFormat/>
    <w:rsid w:val="00D5124B"/>
    <w:pPr>
      <w:keepNext/>
      <w:spacing w:after="200" w:line="280" w:lineRule="exact"/>
      <w:jc w:val="center"/>
      <w:outlineLvl w:val="0"/>
    </w:pPr>
    <w:rPr>
      <w:rFonts w:cs="Arial"/>
      <w:b/>
      <w:bCs/>
      <w:caps/>
      <w:sz w:val="28"/>
      <w:szCs w:val="32"/>
    </w:rPr>
  </w:style>
  <w:style w:type="paragraph" w:styleId="Heading2">
    <w:name w:val="heading 2"/>
    <w:basedOn w:val="Heading1"/>
    <w:next w:val="Normal"/>
    <w:qFormat/>
    <w:rsid w:val="00D5124B"/>
    <w:pPr>
      <w:jc w:val="left"/>
      <w:outlineLvl w:val="1"/>
    </w:pPr>
    <w:rPr>
      <w:bCs w:val="0"/>
      <w:iCs/>
      <w:caps w:val="0"/>
      <w:szCs w:val="28"/>
    </w:rPr>
  </w:style>
  <w:style w:type="paragraph" w:styleId="Heading3">
    <w:name w:val="heading 3"/>
    <w:basedOn w:val="Heading2"/>
    <w:next w:val="Normal"/>
    <w:qFormat/>
    <w:rsid w:val="00D5124B"/>
    <w:pPr>
      <w:spacing w:line="240" w:lineRule="exact"/>
      <w:outlineLvl w:val="2"/>
    </w:pPr>
    <w:rPr>
      <w:bCs/>
      <w:sz w:val="24"/>
      <w:szCs w:val="26"/>
    </w:rPr>
  </w:style>
  <w:style w:type="paragraph" w:styleId="Heading4">
    <w:name w:val="heading 4"/>
    <w:basedOn w:val="Heading3"/>
    <w:next w:val="Normal"/>
    <w:qFormat/>
    <w:rsid w:val="00D5124B"/>
    <w:pPr>
      <w:spacing w:line="200" w:lineRule="exact"/>
      <w:outlineLvl w:val="3"/>
    </w:pPr>
    <w:rPr>
      <w:bCs w:val="0"/>
      <w:sz w:val="20"/>
      <w:szCs w:val="28"/>
    </w:rPr>
  </w:style>
  <w:style w:type="paragraph" w:styleId="Heading5">
    <w:name w:val="heading 5"/>
    <w:basedOn w:val="Heading4"/>
    <w:next w:val="Normal"/>
    <w:qFormat/>
    <w:rsid w:val="00D5124B"/>
    <w:pPr>
      <w:outlineLvl w:val="4"/>
    </w:pPr>
    <w:rPr>
      <w:bCs/>
      <w:i/>
      <w:iCs w:val="0"/>
      <w:szCs w:val="26"/>
    </w:rPr>
  </w:style>
  <w:style w:type="paragraph" w:styleId="Heading6">
    <w:name w:val="heading 6"/>
    <w:basedOn w:val="Heading5"/>
    <w:next w:val="Normal"/>
    <w:qFormat/>
    <w:rsid w:val="00D5124B"/>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D5124B"/>
    <w:pPr>
      <w:spacing w:line="160" w:lineRule="exact"/>
      <w:ind w:left="340" w:hanging="340"/>
    </w:pPr>
    <w:rPr>
      <w:sz w:val="16"/>
    </w:rPr>
  </w:style>
  <w:style w:type="paragraph" w:customStyle="1" w:styleId="Heading1Italic">
    <w:name w:val="Heading 1 Italic"/>
    <w:basedOn w:val="Heading1"/>
    <w:next w:val="Normal"/>
    <w:rsid w:val="00D5124B"/>
    <w:rPr>
      <w:i/>
    </w:rPr>
  </w:style>
  <w:style w:type="paragraph" w:customStyle="1" w:styleId="Heading2Indent1">
    <w:name w:val="Heading 2 Indent1"/>
    <w:basedOn w:val="Heading2"/>
    <w:next w:val="Normal"/>
    <w:rsid w:val="00D5124B"/>
    <w:pPr>
      <w:ind w:left="510"/>
    </w:pPr>
  </w:style>
  <w:style w:type="paragraph" w:customStyle="1" w:styleId="Heading3Indent1">
    <w:name w:val="Heading 3 Indent1"/>
    <w:basedOn w:val="Heading3"/>
    <w:next w:val="Normal"/>
    <w:rsid w:val="00D5124B"/>
    <w:pPr>
      <w:ind w:left="510"/>
    </w:pPr>
  </w:style>
  <w:style w:type="paragraph" w:customStyle="1" w:styleId="Heading4Indent1">
    <w:name w:val="Heading 4 Indent1"/>
    <w:basedOn w:val="Heading4"/>
    <w:next w:val="Normal"/>
    <w:rsid w:val="00D5124B"/>
    <w:pPr>
      <w:ind w:left="510"/>
    </w:pPr>
  </w:style>
  <w:style w:type="paragraph" w:customStyle="1" w:styleId="Heading5Indent1">
    <w:name w:val="Heading 5 Indent1"/>
    <w:basedOn w:val="Heading5"/>
    <w:next w:val="Normal"/>
    <w:rsid w:val="00D5124B"/>
    <w:pPr>
      <w:ind w:left="510"/>
    </w:pPr>
  </w:style>
  <w:style w:type="paragraph" w:customStyle="1" w:styleId="Heading6Indent1">
    <w:name w:val="Heading 6 Indent1"/>
    <w:basedOn w:val="Heading6"/>
    <w:next w:val="Normal"/>
    <w:rsid w:val="00D5124B"/>
    <w:pPr>
      <w:ind w:left="510"/>
    </w:pPr>
  </w:style>
  <w:style w:type="paragraph" w:styleId="Header">
    <w:name w:val="header"/>
    <w:basedOn w:val="Normal"/>
    <w:rsid w:val="00D5124B"/>
    <w:pPr>
      <w:tabs>
        <w:tab w:val="center" w:pos="3119"/>
        <w:tab w:val="right" w:pos="6237"/>
      </w:tabs>
    </w:pPr>
  </w:style>
  <w:style w:type="paragraph" w:styleId="Footer">
    <w:name w:val="footer"/>
    <w:basedOn w:val="Normal"/>
    <w:rsid w:val="00D5124B"/>
    <w:pPr>
      <w:tabs>
        <w:tab w:val="center" w:pos="3119"/>
        <w:tab w:val="right" w:pos="6237"/>
      </w:tabs>
    </w:pPr>
  </w:style>
  <w:style w:type="paragraph" w:customStyle="1" w:styleId="CoverStandard">
    <w:name w:val="Cover Standard"/>
    <w:basedOn w:val="Normal"/>
    <w:next w:val="Normal"/>
    <w:rsid w:val="00D5124B"/>
    <w:pPr>
      <w:spacing w:line="280" w:lineRule="exact"/>
    </w:pPr>
    <w:rPr>
      <w:b/>
      <w:sz w:val="28"/>
    </w:rPr>
  </w:style>
  <w:style w:type="paragraph" w:customStyle="1" w:styleId="CoverNumber">
    <w:name w:val="Cover Number"/>
    <w:basedOn w:val="Normal"/>
    <w:next w:val="Normal"/>
    <w:rsid w:val="00D5124B"/>
    <w:pPr>
      <w:spacing w:line="320" w:lineRule="exact"/>
      <w:jc w:val="right"/>
    </w:pPr>
    <w:rPr>
      <w:b/>
      <w:caps/>
      <w:sz w:val="32"/>
    </w:rPr>
  </w:style>
  <w:style w:type="paragraph" w:customStyle="1" w:styleId="CoverRelease">
    <w:name w:val="Cover Release"/>
    <w:basedOn w:val="Normal"/>
    <w:next w:val="Normal"/>
    <w:rsid w:val="00D5124B"/>
    <w:pPr>
      <w:spacing w:line="240" w:lineRule="exact"/>
    </w:pPr>
    <w:rPr>
      <w:sz w:val="24"/>
    </w:rPr>
  </w:style>
  <w:style w:type="paragraph" w:customStyle="1" w:styleId="CoverDate">
    <w:name w:val="Cover Date"/>
    <w:basedOn w:val="Normal"/>
    <w:next w:val="Normal"/>
    <w:rsid w:val="00D5124B"/>
    <w:pPr>
      <w:spacing w:line="240" w:lineRule="exact"/>
      <w:jc w:val="right"/>
    </w:pPr>
    <w:rPr>
      <w:sz w:val="24"/>
    </w:rPr>
  </w:style>
  <w:style w:type="paragraph" w:customStyle="1" w:styleId="CoverTitle">
    <w:name w:val="Cover Title"/>
    <w:basedOn w:val="Normal"/>
    <w:rsid w:val="00D5124B"/>
    <w:pPr>
      <w:spacing w:before="800" w:after="500" w:line="500" w:lineRule="exact"/>
    </w:pPr>
    <w:rPr>
      <w:b/>
      <w:sz w:val="50"/>
    </w:rPr>
  </w:style>
  <w:style w:type="paragraph" w:customStyle="1" w:styleId="CoverBox">
    <w:name w:val="Cover Box"/>
    <w:basedOn w:val="Normal"/>
    <w:rsid w:val="00D5124B"/>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rsid w:val="00D5124B"/>
    <w:pPr>
      <w:tabs>
        <w:tab w:val="left" w:pos="907"/>
      </w:tabs>
    </w:pPr>
  </w:style>
  <w:style w:type="paragraph" w:customStyle="1" w:styleId="CoverLeadPara">
    <w:name w:val="Cover LeadPara"/>
    <w:basedOn w:val="Normal"/>
    <w:next w:val="Normal"/>
    <w:rsid w:val="00D5124B"/>
    <w:pPr>
      <w:spacing w:after="100"/>
    </w:pPr>
  </w:style>
  <w:style w:type="paragraph" w:customStyle="1" w:styleId="ContentsCapsPlainPg">
    <w:name w:val="Contents CapsPlainPg"/>
    <w:basedOn w:val="Normal"/>
    <w:next w:val="ContentsLevel1"/>
    <w:rsid w:val="00D5124B"/>
    <w:pPr>
      <w:tabs>
        <w:tab w:val="right" w:pos="6237"/>
      </w:tabs>
      <w:spacing w:after="200"/>
      <w:ind w:left="170" w:right="1134" w:hanging="170"/>
    </w:pPr>
    <w:rPr>
      <w:caps/>
    </w:rPr>
  </w:style>
  <w:style w:type="paragraph" w:customStyle="1" w:styleId="ContentsLevel1">
    <w:name w:val="Contents Level1"/>
    <w:basedOn w:val="Normal"/>
    <w:rsid w:val="00D5124B"/>
    <w:pPr>
      <w:tabs>
        <w:tab w:val="right" w:pos="6237"/>
      </w:tabs>
      <w:spacing w:after="60"/>
      <w:ind w:left="170" w:right="1134" w:hanging="170"/>
    </w:pPr>
  </w:style>
  <w:style w:type="paragraph" w:customStyle="1" w:styleId="ContentsCapsBoldPg">
    <w:name w:val="Contents CapsBoldPg"/>
    <w:basedOn w:val="ContentsCapsPlainPg"/>
    <w:next w:val="ContentsLevel1"/>
    <w:rsid w:val="00D5124B"/>
    <w:rPr>
      <w:b/>
    </w:rPr>
  </w:style>
  <w:style w:type="paragraph" w:customStyle="1" w:styleId="ContentsLevel2">
    <w:name w:val="Contents Level2"/>
    <w:basedOn w:val="ContentsLevel1"/>
    <w:rsid w:val="00D5124B"/>
    <w:pPr>
      <w:ind w:left="510"/>
    </w:pPr>
  </w:style>
  <w:style w:type="paragraph" w:customStyle="1" w:styleId="ContentsLevel3">
    <w:name w:val="Contents Level3"/>
    <w:basedOn w:val="ContentsLevel2"/>
    <w:rsid w:val="00D5124B"/>
    <w:pPr>
      <w:ind w:left="850"/>
    </w:pPr>
  </w:style>
  <w:style w:type="paragraph" w:customStyle="1" w:styleId="ContentsLevel4">
    <w:name w:val="Contents Level4"/>
    <w:basedOn w:val="ContentsLevel3"/>
    <w:rsid w:val="00D5124B"/>
    <w:pPr>
      <w:ind w:left="1191"/>
    </w:pPr>
  </w:style>
  <w:style w:type="paragraph" w:customStyle="1" w:styleId="ContentsBox">
    <w:name w:val="Contents Box"/>
    <w:basedOn w:val="Normal"/>
    <w:rsid w:val="00D5124B"/>
    <w:pPr>
      <w:pBdr>
        <w:top w:val="single" w:sz="4" w:space="1" w:color="auto"/>
        <w:left w:val="single" w:sz="4" w:space="4" w:color="auto"/>
        <w:bottom w:val="single" w:sz="4" w:space="1" w:color="auto"/>
        <w:right w:val="single" w:sz="4" w:space="4" w:color="auto"/>
      </w:pBdr>
      <w:spacing w:after="100"/>
    </w:pPr>
  </w:style>
  <w:style w:type="paragraph" w:styleId="TOC1">
    <w:name w:val="toc 1"/>
    <w:basedOn w:val="Normal"/>
    <w:next w:val="Normal"/>
    <w:autoRedefine/>
    <w:semiHidden/>
    <w:rsid w:val="00D5124B"/>
  </w:style>
  <w:style w:type="character" w:styleId="Hyperlink">
    <w:name w:val="Hyperlink"/>
    <w:basedOn w:val="DefaultParagraphFont"/>
    <w:rsid w:val="00D5124B"/>
    <w:rPr>
      <w:color w:val="0000FF"/>
      <w:u w:val="single"/>
    </w:rPr>
  </w:style>
  <w:style w:type="paragraph" w:customStyle="1" w:styleId="NumPlainA">
    <w:name w:val="Num PlainA"/>
    <w:basedOn w:val="Normal"/>
    <w:qFormat/>
    <w:rsid w:val="00D5124B"/>
    <w:pPr>
      <w:numPr>
        <w:numId w:val="45"/>
      </w:numPr>
      <w:spacing w:after="200"/>
    </w:pPr>
  </w:style>
  <w:style w:type="paragraph" w:customStyle="1" w:styleId="NoNumPlain1">
    <w:name w:val="NoNum Plain1"/>
    <w:basedOn w:val="Normal"/>
    <w:link w:val="NoNumPlain1Char"/>
    <w:qFormat/>
    <w:rsid w:val="00D5124B"/>
    <w:pPr>
      <w:spacing w:after="200"/>
    </w:pPr>
  </w:style>
  <w:style w:type="paragraph" w:customStyle="1" w:styleId="NoNumPlain2">
    <w:name w:val="NoNum Plain2"/>
    <w:basedOn w:val="NoNumPlain1"/>
    <w:rsid w:val="00D5124B"/>
    <w:pPr>
      <w:ind w:left="510"/>
    </w:pPr>
  </w:style>
  <w:style w:type="paragraph" w:customStyle="1" w:styleId="NoNumPlain3">
    <w:name w:val="NoNum Plain3"/>
    <w:basedOn w:val="NoNumPlain2"/>
    <w:rsid w:val="00D5124B"/>
    <w:pPr>
      <w:ind w:left="1021"/>
    </w:pPr>
  </w:style>
  <w:style w:type="paragraph" w:customStyle="1" w:styleId="NoNumPlain4">
    <w:name w:val="NoNum Plain4"/>
    <w:basedOn w:val="NoNumPlain3"/>
    <w:rsid w:val="00D5124B"/>
    <w:pPr>
      <w:ind w:left="1531"/>
    </w:pPr>
  </w:style>
  <w:style w:type="paragraph" w:customStyle="1" w:styleId="NoNumBold1">
    <w:name w:val="NoNum Bold1"/>
    <w:basedOn w:val="Normal"/>
    <w:qFormat/>
    <w:rsid w:val="00D5124B"/>
    <w:pPr>
      <w:spacing w:after="200"/>
    </w:pPr>
    <w:rPr>
      <w:b/>
    </w:rPr>
  </w:style>
  <w:style w:type="paragraph" w:customStyle="1" w:styleId="NoNumBold2">
    <w:name w:val="NoNum Bold2"/>
    <w:basedOn w:val="NoNumBold1"/>
    <w:rsid w:val="00D5124B"/>
    <w:pPr>
      <w:ind w:left="510"/>
    </w:pPr>
  </w:style>
  <w:style w:type="paragraph" w:customStyle="1" w:styleId="NoNumBold3">
    <w:name w:val="NoNum Bold3"/>
    <w:basedOn w:val="NoNumBold2"/>
    <w:rsid w:val="00D5124B"/>
    <w:pPr>
      <w:ind w:left="1021"/>
    </w:pPr>
  </w:style>
  <w:style w:type="paragraph" w:customStyle="1" w:styleId="NoNumBold4">
    <w:name w:val="NoNum Bold4"/>
    <w:basedOn w:val="NoNumBold3"/>
    <w:rsid w:val="00D5124B"/>
    <w:pPr>
      <w:ind w:left="1531"/>
    </w:pPr>
  </w:style>
  <w:style w:type="paragraph" w:customStyle="1" w:styleId="NumPlain1">
    <w:name w:val="Num Plain1"/>
    <w:basedOn w:val="Normal"/>
    <w:link w:val="NumPlain1Char"/>
    <w:qFormat/>
    <w:rsid w:val="00D5124B"/>
    <w:pPr>
      <w:numPr>
        <w:numId w:val="18"/>
      </w:numPr>
      <w:spacing w:after="200"/>
    </w:pPr>
  </w:style>
  <w:style w:type="paragraph" w:customStyle="1" w:styleId="NumPlain2">
    <w:name w:val="Num Plain2"/>
    <w:basedOn w:val="NumPlain1"/>
    <w:rsid w:val="00D5124B"/>
    <w:pPr>
      <w:numPr>
        <w:ilvl w:val="1"/>
      </w:numPr>
    </w:pPr>
  </w:style>
  <w:style w:type="paragraph" w:customStyle="1" w:styleId="NumPlain3">
    <w:name w:val="Num Plain3"/>
    <w:basedOn w:val="NumPlain2"/>
    <w:rsid w:val="00D5124B"/>
    <w:pPr>
      <w:numPr>
        <w:ilvl w:val="2"/>
      </w:numPr>
    </w:pPr>
  </w:style>
  <w:style w:type="paragraph" w:customStyle="1" w:styleId="NumPlain4">
    <w:name w:val="Num Plain4"/>
    <w:basedOn w:val="NumPlain3"/>
    <w:rsid w:val="00D5124B"/>
    <w:pPr>
      <w:numPr>
        <w:ilvl w:val="3"/>
      </w:numPr>
    </w:pPr>
  </w:style>
  <w:style w:type="paragraph" w:customStyle="1" w:styleId="Bullet1">
    <w:name w:val="Bullet1"/>
    <w:basedOn w:val="Normal"/>
    <w:qFormat/>
    <w:rsid w:val="00D5124B"/>
    <w:pPr>
      <w:numPr>
        <w:numId w:val="44"/>
      </w:numPr>
      <w:spacing w:after="200"/>
    </w:pPr>
  </w:style>
  <w:style w:type="paragraph" w:customStyle="1" w:styleId="Bullet2">
    <w:name w:val="Bullet2"/>
    <w:basedOn w:val="Normal"/>
    <w:rsid w:val="00D5124B"/>
    <w:pPr>
      <w:numPr>
        <w:ilvl w:val="1"/>
        <w:numId w:val="44"/>
      </w:numPr>
      <w:spacing w:after="200"/>
    </w:pPr>
  </w:style>
  <w:style w:type="paragraph" w:customStyle="1" w:styleId="Bullet3">
    <w:name w:val="Bullet3"/>
    <w:basedOn w:val="Normal"/>
    <w:rsid w:val="00D5124B"/>
    <w:pPr>
      <w:numPr>
        <w:ilvl w:val="2"/>
        <w:numId w:val="44"/>
      </w:numPr>
      <w:spacing w:after="200"/>
    </w:pPr>
  </w:style>
  <w:style w:type="paragraph" w:customStyle="1" w:styleId="CommentsPage">
    <w:name w:val="CommentsPage"/>
    <w:basedOn w:val="Normal"/>
    <w:next w:val="Normal"/>
    <w:rsid w:val="00D5124B"/>
  </w:style>
  <w:style w:type="paragraph" w:customStyle="1" w:styleId="Bullet4">
    <w:name w:val="Bullet4"/>
    <w:basedOn w:val="Normal"/>
    <w:rsid w:val="00D5124B"/>
    <w:pPr>
      <w:numPr>
        <w:ilvl w:val="3"/>
        <w:numId w:val="44"/>
      </w:numPr>
      <w:spacing w:after="200"/>
    </w:pPr>
  </w:style>
  <w:style w:type="paragraph" w:customStyle="1" w:styleId="ContentsCapsPlain">
    <w:name w:val="Contents CapsPlain"/>
    <w:basedOn w:val="Normal"/>
    <w:next w:val="ContentsLevel1"/>
    <w:rsid w:val="00D5124B"/>
    <w:pPr>
      <w:spacing w:after="200"/>
    </w:pPr>
    <w:rPr>
      <w:caps/>
    </w:rPr>
  </w:style>
  <w:style w:type="paragraph" w:customStyle="1" w:styleId="ContentsCapsBold">
    <w:name w:val="Contents CapsBold"/>
    <w:basedOn w:val="ContentsCapsPlain"/>
    <w:next w:val="ContentsLevel1"/>
    <w:rsid w:val="00D5124B"/>
    <w:pPr>
      <w:spacing w:after="0"/>
    </w:pPr>
    <w:rPr>
      <w:b/>
    </w:rPr>
  </w:style>
  <w:style w:type="paragraph" w:customStyle="1" w:styleId="ContentsParaHead">
    <w:name w:val="Contents ParaHead"/>
    <w:basedOn w:val="Normal"/>
    <w:next w:val="Normal"/>
    <w:rsid w:val="00D5124B"/>
    <w:pPr>
      <w:spacing w:after="60"/>
      <w:jc w:val="right"/>
    </w:pPr>
    <w:rPr>
      <w:i/>
    </w:rPr>
  </w:style>
  <w:style w:type="paragraph" w:styleId="DocumentMap">
    <w:name w:val="Document Map"/>
    <w:basedOn w:val="Normal"/>
    <w:semiHidden/>
    <w:rsid w:val="00D5124B"/>
    <w:pPr>
      <w:shd w:val="clear" w:color="auto" w:fill="000080"/>
    </w:pPr>
    <w:rPr>
      <w:rFonts w:ascii="Tahoma" w:hAnsi="Tahoma" w:cs="Tahoma"/>
    </w:rPr>
  </w:style>
  <w:style w:type="paragraph" w:customStyle="1" w:styleId="ContentsLevel1NoIndent">
    <w:name w:val="Contents Level1 NoIndent"/>
    <w:basedOn w:val="ContentsLevel1"/>
    <w:rsid w:val="00D5124B"/>
    <w:pPr>
      <w:ind w:left="0" w:firstLine="0"/>
    </w:pPr>
  </w:style>
  <w:style w:type="paragraph" w:customStyle="1" w:styleId="AppendixNo">
    <w:name w:val="AppendixNo"/>
    <w:basedOn w:val="Normal"/>
    <w:next w:val="Normal"/>
    <w:rsid w:val="00D5124B"/>
    <w:pPr>
      <w:keepNext/>
      <w:spacing w:after="200" w:line="280" w:lineRule="exact"/>
      <w:jc w:val="center"/>
      <w:outlineLvl w:val="0"/>
    </w:pPr>
    <w:rPr>
      <w:b/>
      <w:caps/>
      <w:sz w:val="28"/>
      <w:szCs w:val="28"/>
    </w:rPr>
  </w:style>
  <w:style w:type="paragraph" w:customStyle="1" w:styleId="BCHanging0">
    <w:name w:val="BC Hanging0"/>
    <w:basedOn w:val="NoNumPlain1"/>
    <w:qFormat/>
    <w:rsid w:val="00D5124B"/>
    <w:pPr>
      <w:ind w:left="624" w:hanging="624"/>
    </w:pPr>
  </w:style>
  <w:style w:type="paragraph" w:customStyle="1" w:styleId="AppendixNote">
    <w:name w:val="AppendixNote"/>
    <w:basedOn w:val="Normal"/>
    <w:next w:val="Normal"/>
    <w:rsid w:val="00D5124B"/>
    <w:pPr>
      <w:spacing w:after="200"/>
    </w:pPr>
    <w:rPr>
      <w:i/>
      <w:iCs/>
    </w:rPr>
  </w:style>
  <w:style w:type="paragraph" w:customStyle="1" w:styleId="AppendixText">
    <w:name w:val="AppendixText"/>
    <w:basedOn w:val="Normal"/>
    <w:rsid w:val="00D5124B"/>
    <w:pPr>
      <w:spacing w:after="200"/>
    </w:pPr>
  </w:style>
  <w:style w:type="paragraph" w:customStyle="1" w:styleId="AppendixTitle">
    <w:name w:val="AppendixTitle"/>
    <w:basedOn w:val="Normal"/>
    <w:next w:val="AppendixNote"/>
    <w:rsid w:val="00D5124B"/>
    <w:pPr>
      <w:keepNext/>
      <w:spacing w:after="200" w:line="280" w:lineRule="exact"/>
      <w:jc w:val="center"/>
      <w:outlineLvl w:val="0"/>
    </w:pPr>
    <w:rPr>
      <w:b/>
      <w:caps/>
      <w:sz w:val="28"/>
      <w:szCs w:val="28"/>
    </w:rPr>
  </w:style>
  <w:style w:type="paragraph" w:customStyle="1" w:styleId="NoNumBC2">
    <w:name w:val="NoNum BC2"/>
    <w:basedOn w:val="NoNumPlain1"/>
    <w:rsid w:val="00D5124B"/>
    <w:pPr>
      <w:ind w:left="624"/>
    </w:pPr>
  </w:style>
  <w:style w:type="paragraph" w:customStyle="1" w:styleId="BCHanging1">
    <w:name w:val="BC Hanging1"/>
    <w:basedOn w:val="NoNumBC2"/>
    <w:rsid w:val="00D5124B"/>
    <w:pPr>
      <w:ind w:left="1248" w:hanging="624"/>
    </w:pPr>
  </w:style>
  <w:style w:type="paragraph" w:customStyle="1" w:styleId="BCHanging2">
    <w:name w:val="BC Hanging2"/>
    <w:basedOn w:val="BCHanging1"/>
    <w:rsid w:val="00D5124B"/>
    <w:pPr>
      <w:ind w:left="1871"/>
    </w:pPr>
  </w:style>
  <w:style w:type="paragraph" w:customStyle="1" w:styleId="BCHanging3">
    <w:name w:val="BC Hanging3"/>
    <w:basedOn w:val="BCHanging1"/>
    <w:rsid w:val="00D5124B"/>
    <w:pPr>
      <w:ind w:left="2495"/>
    </w:pPr>
  </w:style>
  <w:style w:type="paragraph" w:customStyle="1" w:styleId="CoverSubtitle">
    <w:name w:val="Cover Subtitle"/>
    <w:basedOn w:val="CoverTitle"/>
    <w:rsid w:val="00D5124B"/>
    <w:pPr>
      <w:spacing w:before="0" w:after="0"/>
    </w:pPr>
    <w:rPr>
      <w:sz w:val="40"/>
      <w:szCs w:val="40"/>
    </w:rPr>
  </w:style>
  <w:style w:type="paragraph" w:customStyle="1" w:styleId="NumberedList">
    <w:name w:val="NumberedList"/>
    <w:basedOn w:val="Normal"/>
    <w:qFormat/>
    <w:rsid w:val="00D5124B"/>
    <w:pPr>
      <w:numPr>
        <w:numId w:val="24"/>
      </w:numPr>
      <w:spacing w:after="200"/>
    </w:pPr>
  </w:style>
  <w:style w:type="paragraph" w:customStyle="1" w:styleId="NumBold1">
    <w:name w:val="Num Bold1"/>
    <w:basedOn w:val="NumPlain1"/>
    <w:link w:val="NumBold1Char"/>
    <w:qFormat/>
    <w:rsid w:val="00D5124B"/>
    <w:rPr>
      <w:b/>
    </w:rPr>
  </w:style>
  <w:style w:type="paragraph" w:customStyle="1" w:styleId="NumBold2">
    <w:name w:val="Num Bold2"/>
    <w:basedOn w:val="NumPlain2"/>
    <w:rsid w:val="00D5124B"/>
    <w:rPr>
      <w:b/>
    </w:rPr>
  </w:style>
  <w:style w:type="paragraph" w:customStyle="1" w:styleId="NumBold3">
    <w:name w:val="Num Bold3"/>
    <w:basedOn w:val="NumPlain3"/>
    <w:rsid w:val="00D5124B"/>
    <w:rPr>
      <w:b/>
    </w:rPr>
  </w:style>
  <w:style w:type="paragraph" w:customStyle="1" w:styleId="NumBold4">
    <w:name w:val="Num Bold4"/>
    <w:basedOn w:val="NumPlain4"/>
    <w:rsid w:val="00D5124B"/>
    <w:rPr>
      <w:b/>
    </w:rPr>
  </w:style>
  <w:style w:type="paragraph" w:customStyle="1" w:styleId="PlainHanging1">
    <w:name w:val="Plain Hanging1"/>
    <w:basedOn w:val="NoNumPlain2"/>
    <w:link w:val="PlainHanging1Char"/>
    <w:rsid w:val="00D5124B"/>
    <w:pPr>
      <w:ind w:left="1020" w:hanging="510"/>
    </w:pPr>
  </w:style>
  <w:style w:type="paragraph" w:customStyle="1" w:styleId="PlainHanging2">
    <w:name w:val="Plain Hanging2"/>
    <w:basedOn w:val="PlainHanging1"/>
    <w:rsid w:val="00D5124B"/>
    <w:pPr>
      <w:ind w:left="1531"/>
    </w:pPr>
  </w:style>
  <w:style w:type="paragraph" w:customStyle="1" w:styleId="PlainHanging3">
    <w:name w:val="Plain Hanging3"/>
    <w:basedOn w:val="PlainHanging1"/>
    <w:rsid w:val="00D5124B"/>
    <w:pPr>
      <w:ind w:left="2041"/>
    </w:pPr>
  </w:style>
  <w:style w:type="paragraph" w:customStyle="1" w:styleId="PlainHanging4">
    <w:name w:val="Plain Hanging4"/>
    <w:basedOn w:val="PlainHanging1"/>
    <w:rsid w:val="00D5124B"/>
    <w:pPr>
      <w:ind w:left="2551"/>
    </w:pPr>
  </w:style>
  <w:style w:type="paragraph" w:customStyle="1" w:styleId="BoldHanging1">
    <w:name w:val="Bold Hanging1"/>
    <w:basedOn w:val="PlainHanging1"/>
    <w:rsid w:val="00D5124B"/>
    <w:rPr>
      <w:b/>
    </w:rPr>
  </w:style>
  <w:style w:type="paragraph" w:customStyle="1" w:styleId="BoldHanging2">
    <w:name w:val="Bold Hanging2"/>
    <w:basedOn w:val="PlainHanging2"/>
    <w:rsid w:val="00D5124B"/>
    <w:rPr>
      <w:b/>
    </w:rPr>
  </w:style>
  <w:style w:type="paragraph" w:customStyle="1" w:styleId="BoldHanging3">
    <w:name w:val="Bold Hanging3"/>
    <w:basedOn w:val="PlainHanging3"/>
    <w:rsid w:val="00D5124B"/>
    <w:rPr>
      <w:b/>
    </w:rPr>
  </w:style>
  <w:style w:type="paragraph" w:customStyle="1" w:styleId="BoldHanging4">
    <w:name w:val="Bold Hanging4"/>
    <w:basedOn w:val="PlainHanging4"/>
    <w:rsid w:val="00D5124B"/>
    <w:rPr>
      <w:b/>
    </w:rPr>
  </w:style>
  <w:style w:type="paragraph" w:customStyle="1" w:styleId="PlainHanging0">
    <w:name w:val="Plain Hanging0"/>
    <w:basedOn w:val="PlainHanging1"/>
    <w:link w:val="PlainHanging0Char"/>
    <w:qFormat/>
    <w:rsid w:val="00D5124B"/>
    <w:pPr>
      <w:ind w:left="510"/>
    </w:pPr>
  </w:style>
  <w:style w:type="paragraph" w:customStyle="1" w:styleId="BoldHanging0">
    <w:name w:val="Bold Hanging0"/>
    <w:basedOn w:val="PlainHanging0"/>
    <w:qFormat/>
    <w:rsid w:val="00D5124B"/>
    <w:rPr>
      <w:b/>
    </w:rPr>
  </w:style>
  <w:style w:type="paragraph" w:customStyle="1" w:styleId="BCHanging4">
    <w:name w:val="BC Hanging4"/>
    <w:basedOn w:val="BCHanging1"/>
    <w:rsid w:val="00D5124B"/>
    <w:pPr>
      <w:ind w:left="3119"/>
    </w:pPr>
  </w:style>
  <w:style w:type="paragraph" w:customStyle="1" w:styleId="NoNumBC3">
    <w:name w:val="NoNum BC3"/>
    <w:basedOn w:val="NoNumBC2"/>
    <w:rsid w:val="00D5124B"/>
    <w:pPr>
      <w:ind w:left="1247"/>
    </w:pPr>
  </w:style>
  <w:style w:type="paragraph" w:customStyle="1" w:styleId="NoNumBC4">
    <w:name w:val="NoNum BC4"/>
    <w:basedOn w:val="NoNumBC3"/>
    <w:rsid w:val="00D5124B"/>
    <w:pPr>
      <w:ind w:left="1871"/>
    </w:pPr>
  </w:style>
  <w:style w:type="paragraph" w:customStyle="1" w:styleId="NumBC1">
    <w:name w:val="Num BC1"/>
    <w:basedOn w:val="Normal"/>
    <w:qFormat/>
    <w:rsid w:val="00D5124B"/>
    <w:pPr>
      <w:numPr>
        <w:numId w:val="21"/>
      </w:numPr>
      <w:spacing w:after="200"/>
    </w:pPr>
  </w:style>
  <w:style w:type="paragraph" w:customStyle="1" w:styleId="NumBC2">
    <w:name w:val="Num BC2"/>
    <w:basedOn w:val="NumBC1"/>
    <w:rsid w:val="00D5124B"/>
    <w:pPr>
      <w:numPr>
        <w:ilvl w:val="1"/>
      </w:numPr>
    </w:pPr>
  </w:style>
  <w:style w:type="paragraph" w:customStyle="1" w:styleId="NumBC3">
    <w:name w:val="Num BC3"/>
    <w:basedOn w:val="NumBC2"/>
    <w:rsid w:val="00D5124B"/>
    <w:pPr>
      <w:numPr>
        <w:ilvl w:val="2"/>
      </w:numPr>
    </w:pPr>
  </w:style>
  <w:style w:type="paragraph" w:customStyle="1" w:styleId="NumBC4">
    <w:name w:val="Num BC4"/>
    <w:basedOn w:val="NumBC3"/>
    <w:rsid w:val="00D5124B"/>
    <w:pPr>
      <w:numPr>
        <w:ilvl w:val="3"/>
      </w:numPr>
    </w:pPr>
  </w:style>
  <w:style w:type="numbering" w:customStyle="1" w:styleId="Bullets">
    <w:name w:val="Bullets"/>
    <w:uiPriority w:val="99"/>
    <w:rsid w:val="00D5124B"/>
    <w:pPr>
      <w:numPr>
        <w:numId w:val="41"/>
      </w:numPr>
    </w:pPr>
  </w:style>
  <w:style w:type="paragraph" w:customStyle="1" w:styleId="NumPlainA2">
    <w:name w:val="Num PlainA2"/>
    <w:basedOn w:val="NumPlainA"/>
    <w:rsid w:val="00D5124B"/>
    <w:pPr>
      <w:numPr>
        <w:ilvl w:val="1"/>
      </w:numPr>
      <w:outlineLvl w:val="1"/>
    </w:pPr>
  </w:style>
  <w:style w:type="paragraph" w:customStyle="1" w:styleId="AusBold2">
    <w:name w:val="Aus Bold 2"/>
    <w:basedOn w:val="NumPlain3"/>
    <w:rsid w:val="00D206B9"/>
    <w:pPr>
      <w:numPr>
        <w:ilvl w:val="0"/>
        <w:numId w:val="0"/>
      </w:numPr>
      <w:tabs>
        <w:tab w:val="num" w:pos="2040"/>
      </w:tabs>
      <w:ind w:left="2040" w:hanging="360"/>
    </w:pPr>
    <w:rPr>
      <w:b/>
    </w:rPr>
  </w:style>
  <w:style w:type="character" w:customStyle="1" w:styleId="NumBold1Char">
    <w:name w:val="Num Bold1 Char"/>
    <w:basedOn w:val="DefaultParagraphFont"/>
    <w:link w:val="NumBold1"/>
    <w:rsid w:val="00D206B9"/>
    <w:rPr>
      <w:b/>
      <w:lang w:eastAsia="en-US"/>
    </w:rPr>
  </w:style>
  <w:style w:type="paragraph" w:styleId="BalloonText">
    <w:name w:val="Balloon Text"/>
    <w:basedOn w:val="Normal"/>
    <w:link w:val="BalloonTextChar"/>
    <w:rsid w:val="0011591C"/>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1591C"/>
    <w:rPr>
      <w:rFonts w:ascii="Tahoma" w:hAnsi="Tahoma" w:cs="Tahoma"/>
      <w:sz w:val="16"/>
      <w:szCs w:val="16"/>
      <w:lang w:eastAsia="en-US"/>
    </w:rPr>
  </w:style>
  <w:style w:type="paragraph" w:customStyle="1" w:styleId="blockquote">
    <w:name w:val="blockquote"/>
    <w:uiPriority w:val="99"/>
    <w:rsid w:val="00BD1553"/>
    <w:pPr>
      <w:suppressAutoHyphens/>
      <w:autoSpaceDE w:val="0"/>
      <w:autoSpaceDN w:val="0"/>
      <w:adjustRightInd w:val="0"/>
      <w:spacing w:after="120" w:line="180" w:lineRule="atLeast"/>
      <w:ind w:left="420"/>
      <w:jc w:val="both"/>
    </w:pPr>
    <w:rPr>
      <w:rFonts w:ascii="Swift LT Pro" w:hAnsi="Swift LT Pro" w:cs="Swift LT Pro"/>
      <w:color w:val="000000"/>
      <w:w w:val="0"/>
      <w:sz w:val="14"/>
      <w:szCs w:val="14"/>
      <w:lang w:val="en-GB" w:eastAsia="en-GB"/>
    </w:rPr>
  </w:style>
  <w:style w:type="paragraph" w:customStyle="1" w:styleId="nonelevel1WIDER">
    <w:name w:val="none_level1_WIDER"/>
    <w:uiPriority w:val="99"/>
    <w:rsid w:val="00EB2263"/>
    <w:pPr>
      <w:tabs>
        <w:tab w:val="left" w:pos="700"/>
      </w:tabs>
      <w:suppressAutoHyphens/>
      <w:autoSpaceDE w:val="0"/>
      <w:autoSpaceDN w:val="0"/>
      <w:adjustRightInd w:val="0"/>
      <w:spacing w:after="120" w:line="200" w:lineRule="atLeast"/>
      <w:ind w:left="700" w:hanging="700"/>
      <w:jc w:val="both"/>
    </w:pPr>
    <w:rPr>
      <w:rFonts w:ascii="Swift LT Pro" w:hAnsi="Swift LT Pro" w:cs="Swift LT Pro"/>
      <w:color w:val="000000"/>
      <w:w w:val="0"/>
      <w:sz w:val="16"/>
      <w:szCs w:val="16"/>
      <w:lang w:val="en-GB" w:eastAsia="en-GB"/>
    </w:rPr>
  </w:style>
  <w:style w:type="paragraph" w:customStyle="1" w:styleId="loweralpha1level2WIDER">
    <w:name w:val="lower_alpha1_level2_WIDER"/>
    <w:uiPriority w:val="99"/>
    <w:rsid w:val="00EB2263"/>
    <w:pPr>
      <w:tabs>
        <w:tab w:val="left" w:pos="700"/>
        <w:tab w:val="left" w:pos="1400"/>
      </w:tabs>
      <w:suppressAutoHyphens/>
      <w:autoSpaceDE w:val="0"/>
      <w:autoSpaceDN w:val="0"/>
      <w:adjustRightInd w:val="0"/>
      <w:spacing w:after="120" w:line="200" w:lineRule="atLeast"/>
      <w:ind w:left="1400" w:hanging="1400"/>
      <w:jc w:val="both"/>
    </w:pPr>
    <w:rPr>
      <w:rFonts w:ascii="Swift LT Pro" w:hAnsi="Swift LT Pro" w:cs="Swift LT Pro"/>
      <w:color w:val="000000"/>
      <w:w w:val="0"/>
      <w:sz w:val="16"/>
      <w:szCs w:val="16"/>
      <w:lang w:val="en-GB" w:eastAsia="en-GB"/>
    </w:rPr>
  </w:style>
  <w:style w:type="paragraph" w:customStyle="1" w:styleId="decimallevel1bold">
    <w:name w:val="decimal_level1_bold"/>
    <w:uiPriority w:val="99"/>
    <w:rsid w:val="00EB2263"/>
    <w:pPr>
      <w:tabs>
        <w:tab w:val="left" w:pos="420"/>
      </w:tabs>
      <w:suppressAutoHyphens/>
      <w:autoSpaceDE w:val="0"/>
      <w:autoSpaceDN w:val="0"/>
      <w:adjustRightInd w:val="0"/>
      <w:spacing w:after="120" w:line="220" w:lineRule="atLeast"/>
      <w:ind w:left="420" w:hanging="420"/>
      <w:jc w:val="both"/>
    </w:pPr>
    <w:rPr>
      <w:rFonts w:ascii="Swift LT Pro Extra Bold" w:hAnsi="Swift LT Pro Extra Bold" w:cs="Swift LT Pro Extra Bold"/>
      <w:color w:val="000000"/>
      <w:w w:val="0"/>
      <w:sz w:val="16"/>
      <w:szCs w:val="16"/>
      <w:lang w:val="en-GB" w:eastAsia="en-GB"/>
    </w:rPr>
  </w:style>
  <w:style w:type="character" w:customStyle="1" w:styleId="xreffmt">
    <w:name w:val="xref_fmt"/>
    <w:uiPriority w:val="99"/>
    <w:rsid w:val="006B34A5"/>
  </w:style>
  <w:style w:type="paragraph" w:customStyle="1" w:styleId="npara">
    <w:name w:val="npara"/>
    <w:uiPriority w:val="99"/>
    <w:rsid w:val="00C80A8D"/>
    <w:pPr>
      <w:suppressAutoHyphens/>
      <w:autoSpaceDE w:val="0"/>
      <w:autoSpaceDN w:val="0"/>
      <w:adjustRightInd w:val="0"/>
      <w:spacing w:after="120" w:line="200" w:lineRule="atLeast"/>
      <w:jc w:val="both"/>
    </w:pPr>
    <w:rPr>
      <w:rFonts w:ascii="Swift LT Pro" w:hAnsi="Swift LT Pro" w:cs="Swift LT Pro"/>
      <w:color w:val="000000"/>
      <w:w w:val="0"/>
      <w:sz w:val="16"/>
      <w:szCs w:val="16"/>
      <w:lang w:val="en-GB" w:eastAsia="en-GB"/>
    </w:rPr>
  </w:style>
  <w:style w:type="paragraph" w:customStyle="1" w:styleId="nonelevel1">
    <w:name w:val="none_level1"/>
    <w:uiPriority w:val="99"/>
    <w:rsid w:val="00C80A8D"/>
    <w:pPr>
      <w:tabs>
        <w:tab w:val="left" w:pos="420"/>
      </w:tabs>
      <w:suppressAutoHyphens/>
      <w:autoSpaceDE w:val="0"/>
      <w:autoSpaceDN w:val="0"/>
      <w:adjustRightInd w:val="0"/>
      <w:spacing w:after="120" w:line="200" w:lineRule="atLeast"/>
      <w:ind w:left="420" w:hanging="420"/>
      <w:jc w:val="both"/>
    </w:pPr>
    <w:rPr>
      <w:rFonts w:ascii="Swift LT Pro" w:hAnsi="Swift LT Pro" w:cs="Swift LT Pro"/>
      <w:color w:val="000000"/>
      <w:w w:val="0"/>
      <w:sz w:val="16"/>
      <w:szCs w:val="16"/>
      <w:lang w:val="en-GB" w:eastAsia="en-GB"/>
    </w:rPr>
  </w:style>
  <w:style w:type="paragraph" w:customStyle="1" w:styleId="loweralpha1level2">
    <w:name w:val="lower_alpha1_level2"/>
    <w:uiPriority w:val="99"/>
    <w:rsid w:val="00310403"/>
    <w:pPr>
      <w:tabs>
        <w:tab w:val="left" w:pos="420"/>
        <w:tab w:val="left" w:pos="840"/>
      </w:tabs>
      <w:suppressAutoHyphens/>
      <w:autoSpaceDE w:val="0"/>
      <w:autoSpaceDN w:val="0"/>
      <w:adjustRightInd w:val="0"/>
      <w:spacing w:after="120" w:line="200" w:lineRule="atLeast"/>
      <w:ind w:left="840" w:hanging="840"/>
      <w:jc w:val="both"/>
    </w:pPr>
    <w:rPr>
      <w:rFonts w:ascii="Swift LT Pro" w:hAnsi="Swift LT Pro" w:cs="Swift LT Pro"/>
      <w:color w:val="000000"/>
      <w:w w:val="0"/>
      <w:sz w:val="16"/>
      <w:szCs w:val="16"/>
      <w:lang w:val="en-GB" w:eastAsia="en-GB"/>
    </w:rPr>
  </w:style>
  <w:style w:type="paragraph" w:customStyle="1" w:styleId="loweralpha1level2bold">
    <w:name w:val="lower_alpha1_level2_bold"/>
    <w:uiPriority w:val="99"/>
    <w:rsid w:val="00310403"/>
    <w:pPr>
      <w:tabs>
        <w:tab w:val="left" w:pos="420"/>
        <w:tab w:val="left" w:pos="840"/>
      </w:tabs>
      <w:suppressAutoHyphens/>
      <w:autoSpaceDE w:val="0"/>
      <w:autoSpaceDN w:val="0"/>
      <w:adjustRightInd w:val="0"/>
      <w:spacing w:after="120" w:line="220" w:lineRule="atLeast"/>
      <w:ind w:left="840" w:hanging="840"/>
      <w:jc w:val="both"/>
    </w:pPr>
    <w:rPr>
      <w:rFonts w:ascii="Swift LT Pro Extra Bold" w:hAnsi="Swift LT Pro Extra Bold" w:cs="Swift LT Pro Extra Bold"/>
      <w:color w:val="000000"/>
      <w:w w:val="0"/>
      <w:sz w:val="16"/>
      <w:szCs w:val="16"/>
      <w:lang w:val="en-GB" w:eastAsia="en-GB"/>
    </w:rPr>
  </w:style>
  <w:style w:type="paragraph" w:customStyle="1" w:styleId="loweralphalevel2bold">
    <w:name w:val="lower_alpha_level2_bold"/>
    <w:uiPriority w:val="99"/>
    <w:rsid w:val="00310403"/>
    <w:pPr>
      <w:tabs>
        <w:tab w:val="left" w:pos="420"/>
        <w:tab w:val="left" w:pos="840"/>
      </w:tabs>
      <w:suppressAutoHyphens/>
      <w:autoSpaceDE w:val="0"/>
      <w:autoSpaceDN w:val="0"/>
      <w:adjustRightInd w:val="0"/>
      <w:spacing w:after="120" w:line="220" w:lineRule="atLeast"/>
      <w:ind w:left="840" w:hanging="840"/>
      <w:jc w:val="both"/>
    </w:pPr>
    <w:rPr>
      <w:rFonts w:ascii="Swift LT Pro Extra Bold" w:hAnsi="Swift LT Pro Extra Bold" w:cs="Swift LT Pro Extra Bold"/>
      <w:color w:val="000000"/>
      <w:w w:val="0"/>
      <w:sz w:val="16"/>
      <w:szCs w:val="16"/>
      <w:lang w:val="en-GB" w:eastAsia="en-GB"/>
    </w:rPr>
  </w:style>
  <w:style w:type="paragraph" w:customStyle="1" w:styleId="nonelevel1bold">
    <w:name w:val="none_level1_bold"/>
    <w:uiPriority w:val="99"/>
    <w:rsid w:val="00310403"/>
    <w:pPr>
      <w:tabs>
        <w:tab w:val="left" w:pos="420"/>
      </w:tabs>
      <w:suppressAutoHyphens/>
      <w:autoSpaceDE w:val="0"/>
      <w:autoSpaceDN w:val="0"/>
      <w:adjustRightInd w:val="0"/>
      <w:spacing w:after="120" w:line="220" w:lineRule="atLeast"/>
      <w:ind w:left="420" w:hanging="420"/>
      <w:jc w:val="both"/>
    </w:pPr>
    <w:rPr>
      <w:rFonts w:ascii="Swift LT Pro Extra Bold" w:hAnsi="Swift LT Pro Extra Bold" w:cs="Swift LT Pro Extra Bold"/>
      <w:color w:val="000000"/>
      <w:w w:val="0"/>
      <w:sz w:val="16"/>
      <w:szCs w:val="16"/>
      <w:lang w:val="en-GB" w:eastAsia="en-GB"/>
    </w:rPr>
  </w:style>
  <w:style w:type="paragraph" w:customStyle="1" w:styleId="loweralphalevel2">
    <w:name w:val="lower_alpha_level2"/>
    <w:uiPriority w:val="99"/>
    <w:rsid w:val="00465368"/>
    <w:pPr>
      <w:tabs>
        <w:tab w:val="left" w:pos="420"/>
        <w:tab w:val="left" w:pos="840"/>
      </w:tabs>
      <w:suppressAutoHyphens/>
      <w:autoSpaceDE w:val="0"/>
      <w:autoSpaceDN w:val="0"/>
      <w:adjustRightInd w:val="0"/>
      <w:spacing w:after="120" w:line="200" w:lineRule="atLeast"/>
      <w:ind w:left="840" w:hanging="840"/>
      <w:jc w:val="both"/>
    </w:pPr>
    <w:rPr>
      <w:rFonts w:ascii="Swift LT Pro" w:hAnsi="Swift LT Pro" w:cs="Swift LT Pro"/>
      <w:color w:val="000000"/>
      <w:w w:val="0"/>
      <w:sz w:val="16"/>
      <w:szCs w:val="16"/>
      <w:lang w:val="en-GB" w:eastAsia="en-GB"/>
    </w:rPr>
  </w:style>
  <w:style w:type="paragraph" w:customStyle="1" w:styleId="Footnoteeducation">
    <w:name w:val="Footnote_education"/>
    <w:uiPriority w:val="99"/>
    <w:rsid w:val="00446B85"/>
    <w:pPr>
      <w:tabs>
        <w:tab w:val="left" w:pos="280"/>
      </w:tabs>
      <w:suppressAutoHyphens/>
      <w:autoSpaceDE w:val="0"/>
      <w:autoSpaceDN w:val="0"/>
      <w:adjustRightInd w:val="0"/>
      <w:spacing w:after="60" w:line="140" w:lineRule="atLeast"/>
      <w:ind w:left="280" w:hanging="280"/>
      <w:jc w:val="both"/>
    </w:pPr>
    <w:rPr>
      <w:rFonts w:ascii="Helvetica LT Std Cond" w:hAnsi="Helvetica LT Std Cond" w:cs="Helvetica LT Std Cond"/>
      <w:b/>
      <w:bCs/>
      <w:i/>
      <w:iCs/>
      <w:color w:val="000000"/>
      <w:w w:val="0"/>
      <w:sz w:val="14"/>
      <w:szCs w:val="14"/>
      <w:lang w:val="en-GB" w:eastAsia="en-GB"/>
    </w:rPr>
  </w:style>
  <w:style w:type="paragraph" w:customStyle="1" w:styleId="loweralphalevel2WIDER">
    <w:name w:val="lower_alpha_level2_WIDER"/>
    <w:uiPriority w:val="99"/>
    <w:rsid w:val="006441BF"/>
    <w:pPr>
      <w:tabs>
        <w:tab w:val="left" w:pos="700"/>
        <w:tab w:val="left" w:pos="1400"/>
      </w:tabs>
      <w:suppressAutoHyphens/>
      <w:autoSpaceDE w:val="0"/>
      <w:autoSpaceDN w:val="0"/>
      <w:adjustRightInd w:val="0"/>
      <w:spacing w:after="120" w:line="200" w:lineRule="atLeast"/>
      <w:ind w:left="1400" w:hanging="1400"/>
      <w:jc w:val="both"/>
    </w:pPr>
    <w:rPr>
      <w:rFonts w:ascii="Swift LT Pro" w:hAnsi="Swift LT Pro" w:cs="Swift LT Pro"/>
      <w:color w:val="000000"/>
      <w:w w:val="0"/>
      <w:sz w:val="16"/>
      <w:szCs w:val="16"/>
      <w:lang w:val="en-GB" w:eastAsia="en-GB"/>
    </w:rPr>
  </w:style>
  <w:style w:type="paragraph" w:customStyle="1" w:styleId="nonelevel10">
    <w:name w:val="none_level1_*"/>
    <w:uiPriority w:val="99"/>
    <w:rsid w:val="006441BF"/>
    <w:pPr>
      <w:tabs>
        <w:tab w:val="left" w:pos="420"/>
      </w:tabs>
      <w:suppressAutoHyphens/>
      <w:autoSpaceDE w:val="0"/>
      <w:autoSpaceDN w:val="0"/>
      <w:adjustRightInd w:val="0"/>
      <w:spacing w:after="120" w:line="200" w:lineRule="atLeast"/>
      <w:ind w:left="420" w:hanging="420"/>
      <w:jc w:val="both"/>
    </w:pPr>
    <w:rPr>
      <w:rFonts w:ascii="Swift LT Pro" w:hAnsi="Swift LT Pro" w:cs="Swift LT Pro"/>
      <w:color w:val="000000"/>
      <w:w w:val="0"/>
      <w:sz w:val="16"/>
      <w:szCs w:val="16"/>
      <w:lang w:val="en-GB" w:eastAsia="en-GB"/>
    </w:rPr>
  </w:style>
  <w:style w:type="paragraph" w:customStyle="1" w:styleId="decimal1level1bold">
    <w:name w:val="decimal1_level1_bold"/>
    <w:uiPriority w:val="99"/>
    <w:rsid w:val="004D5742"/>
    <w:pPr>
      <w:tabs>
        <w:tab w:val="left" w:pos="420"/>
      </w:tabs>
      <w:suppressAutoHyphens/>
      <w:autoSpaceDE w:val="0"/>
      <w:autoSpaceDN w:val="0"/>
      <w:adjustRightInd w:val="0"/>
      <w:spacing w:after="120" w:line="220" w:lineRule="atLeast"/>
      <w:ind w:left="420" w:hanging="420"/>
      <w:jc w:val="both"/>
    </w:pPr>
    <w:rPr>
      <w:rFonts w:ascii="Swift LT Pro Extra Bold" w:hAnsi="Swift LT Pro Extra Bold" w:cs="Swift LT Pro Extra Bold"/>
      <w:color w:val="000000"/>
      <w:w w:val="0"/>
      <w:sz w:val="16"/>
      <w:szCs w:val="16"/>
      <w:lang w:val="en-GB" w:eastAsia="en-GB"/>
    </w:rPr>
  </w:style>
  <w:style w:type="paragraph" w:customStyle="1" w:styleId="Footnote">
    <w:name w:val="Footnote"/>
    <w:uiPriority w:val="99"/>
    <w:rsid w:val="002C21CE"/>
    <w:pPr>
      <w:tabs>
        <w:tab w:val="left" w:pos="280"/>
      </w:tabs>
      <w:suppressAutoHyphens/>
      <w:autoSpaceDE w:val="0"/>
      <w:autoSpaceDN w:val="0"/>
      <w:adjustRightInd w:val="0"/>
      <w:spacing w:after="60" w:line="180" w:lineRule="atLeast"/>
      <w:ind w:left="280" w:hanging="280"/>
      <w:jc w:val="both"/>
    </w:pPr>
    <w:rPr>
      <w:rFonts w:ascii="Swift LT Pro" w:hAnsi="Swift LT Pro" w:cs="Swift LT Pro"/>
      <w:color w:val="000000"/>
      <w:w w:val="0"/>
      <w:sz w:val="14"/>
      <w:szCs w:val="14"/>
      <w:lang w:val="en-GB" w:eastAsia="en-GB"/>
    </w:rPr>
  </w:style>
  <w:style w:type="paragraph" w:customStyle="1" w:styleId="Default">
    <w:name w:val="Default"/>
    <w:rsid w:val="00497A76"/>
    <w:pPr>
      <w:autoSpaceDE w:val="0"/>
      <w:autoSpaceDN w:val="0"/>
      <w:adjustRightInd w:val="0"/>
    </w:pPr>
    <w:rPr>
      <w:color w:val="000000"/>
      <w:sz w:val="24"/>
      <w:szCs w:val="24"/>
    </w:rPr>
  </w:style>
  <w:style w:type="paragraph" w:customStyle="1" w:styleId="DefnPara">
    <w:name w:val="Defn Para"/>
    <w:basedOn w:val="Default"/>
    <w:next w:val="Default"/>
    <w:uiPriority w:val="99"/>
    <w:rsid w:val="00497A76"/>
    <w:rPr>
      <w:color w:val="auto"/>
    </w:rPr>
  </w:style>
  <w:style w:type="paragraph" w:customStyle="1" w:styleId="DefnSubpoint1">
    <w:name w:val="Defn Subpoint1"/>
    <w:basedOn w:val="Default"/>
    <w:next w:val="Default"/>
    <w:uiPriority w:val="99"/>
    <w:rsid w:val="00497A76"/>
    <w:rPr>
      <w:color w:val="auto"/>
    </w:rPr>
  </w:style>
  <w:style w:type="paragraph" w:customStyle="1" w:styleId="DefnSubpoint2">
    <w:name w:val="Defn Subpoint2"/>
    <w:basedOn w:val="Default"/>
    <w:next w:val="Default"/>
    <w:uiPriority w:val="99"/>
    <w:rsid w:val="00497A76"/>
    <w:rPr>
      <w:color w:val="auto"/>
    </w:rPr>
  </w:style>
  <w:style w:type="paragraph" w:customStyle="1" w:styleId="Heading2IndentAus1">
    <w:name w:val="Heading 2 IndentAus1"/>
    <w:basedOn w:val="Heading2"/>
    <w:next w:val="Normal"/>
    <w:rsid w:val="00E4524A"/>
    <w:pPr>
      <w:ind w:left="1077"/>
    </w:pPr>
  </w:style>
  <w:style w:type="paragraph" w:customStyle="1" w:styleId="StandardPara">
    <w:name w:val="Standard Para"/>
    <w:basedOn w:val="Normal"/>
    <w:rsid w:val="00E4524A"/>
    <w:pPr>
      <w:spacing w:after="200"/>
      <w:ind w:left="720" w:hanging="720"/>
    </w:pPr>
    <w:rPr>
      <w:b/>
    </w:rPr>
  </w:style>
  <w:style w:type="paragraph" w:customStyle="1" w:styleId="CommentPara">
    <w:name w:val="Comment Para"/>
    <w:basedOn w:val="Normal"/>
    <w:rsid w:val="00E4524A"/>
    <w:pPr>
      <w:spacing w:after="200"/>
      <w:ind w:left="720" w:hanging="720"/>
      <w:outlineLvl w:val="2"/>
    </w:pPr>
  </w:style>
  <w:style w:type="paragraph" w:customStyle="1" w:styleId="ParaHeading4">
    <w:name w:val="Para Heading 4"/>
    <w:basedOn w:val="Normal"/>
    <w:next w:val="CommentPara"/>
    <w:rsid w:val="00311B49"/>
    <w:pPr>
      <w:keepNext/>
      <w:keepLines/>
      <w:spacing w:after="200" w:line="240" w:lineRule="exact"/>
      <w:ind w:left="720"/>
    </w:pPr>
    <w:rPr>
      <w:b/>
      <w:sz w:val="24"/>
    </w:rPr>
  </w:style>
  <w:style w:type="paragraph" w:customStyle="1" w:styleId="StandardPoint">
    <w:name w:val="Standard Point"/>
    <w:basedOn w:val="StandardPara"/>
    <w:rsid w:val="00370659"/>
    <w:pPr>
      <w:ind w:left="1440"/>
    </w:pPr>
  </w:style>
  <w:style w:type="paragraph" w:customStyle="1" w:styleId="StandardIndent">
    <w:name w:val="Standard Indent"/>
    <w:basedOn w:val="StandardPara"/>
    <w:rsid w:val="00370659"/>
    <w:pPr>
      <w:ind w:firstLine="0"/>
    </w:pPr>
  </w:style>
  <w:style w:type="character" w:customStyle="1" w:styleId="NoNumPlain1Char">
    <w:name w:val="NoNum Plain1 Char"/>
    <w:basedOn w:val="DefaultParagraphFont"/>
    <w:link w:val="NoNumPlain1"/>
    <w:rsid w:val="0028533A"/>
    <w:rPr>
      <w:lang w:eastAsia="en-US"/>
    </w:rPr>
  </w:style>
  <w:style w:type="character" w:customStyle="1" w:styleId="PlainHanging1Char">
    <w:name w:val="Plain Hanging1 Char"/>
    <w:basedOn w:val="DefaultParagraphFont"/>
    <w:link w:val="PlainHanging1"/>
    <w:rsid w:val="001C09E3"/>
    <w:rPr>
      <w:lang w:eastAsia="en-US"/>
    </w:rPr>
  </w:style>
  <w:style w:type="character" w:customStyle="1" w:styleId="NumPlain1Char">
    <w:name w:val="Num Plain1 Char"/>
    <w:basedOn w:val="DefaultParagraphFont"/>
    <w:link w:val="NumPlain1"/>
    <w:rsid w:val="00C37987"/>
    <w:rPr>
      <w:lang w:eastAsia="en-US"/>
    </w:rPr>
  </w:style>
  <w:style w:type="table" w:styleId="TableGrid">
    <w:name w:val="Table Grid"/>
    <w:basedOn w:val="TableNormal"/>
    <w:rsid w:val="00D512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Hanging0Char">
    <w:name w:val="Plain Hanging0 Char"/>
    <w:basedOn w:val="PlainHanging1Char"/>
    <w:link w:val="PlainHanging0"/>
    <w:rsid w:val="002C4677"/>
    <w:rPr>
      <w:lang w:eastAsia="en-US"/>
    </w:rPr>
  </w:style>
</w:styles>
</file>

<file path=word/webSettings.xml><?xml version="1.0" encoding="utf-8"?>
<w:webSettings xmlns:r="http://schemas.openxmlformats.org/officeDocument/2006/relationships" xmlns:w="http://schemas.openxmlformats.org/wordprocessingml/2006/main">
  <w:divs>
    <w:div w:id="178685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10187</Words>
  <Characters>54904</Characters>
  <Application>Microsoft Office Word</Application>
  <DocSecurity>0</DocSecurity>
  <Lines>457</Lines>
  <Paragraphs>129</Paragraphs>
  <ScaleCrop>false</ScaleCrop>
  <HeadingPairs>
    <vt:vector size="2" baseType="variant">
      <vt:variant>
        <vt:lpstr>Title</vt:lpstr>
      </vt:variant>
      <vt:variant>
        <vt:i4>1</vt:i4>
      </vt:variant>
    </vt:vector>
  </HeadingPairs>
  <TitlesOfParts>
    <vt:vector size="1" baseType="lpstr">
      <vt:lpstr>Amending Standard</vt:lpstr>
    </vt:vector>
  </TitlesOfParts>
  <Company>Australian Accounting Standards Board</Company>
  <LinksUpToDate>false</LinksUpToDate>
  <CharactersWithSpaces>64962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Amending Standard</dc:title>
  <dc:creator>Lisa Panetta</dc:creator>
  <cp:lastModifiedBy>hilhma</cp:lastModifiedBy>
  <cp:revision>2</cp:revision>
  <cp:lastPrinted>2011-08-18T06:41:00Z</cp:lastPrinted>
  <dcterms:created xsi:type="dcterms:W3CDTF">2011-09-29T01:23:00Z</dcterms:created>
  <dcterms:modified xsi:type="dcterms:W3CDTF">2011-09-29T01:23:00Z</dcterms:modified>
</cp:coreProperties>
</file>