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F3" w:rsidRDefault="00585EF3" w:rsidP="00585EF3">
      <w:pPr>
        <w:jc w:val="center"/>
        <w:rPr>
          <w:b/>
          <w:u w:val="single"/>
        </w:rPr>
      </w:pPr>
      <w:r w:rsidRPr="00ED5A52">
        <w:rPr>
          <w:b/>
          <w:u w:val="single"/>
        </w:rPr>
        <w:t xml:space="preserve">EXPLANATORY </w:t>
      </w:r>
      <w:r>
        <w:rPr>
          <w:b/>
          <w:u w:val="single"/>
        </w:rPr>
        <w:t>STATEMENT</w:t>
      </w:r>
    </w:p>
    <w:p w:rsidR="0099595A" w:rsidRDefault="0099595A" w:rsidP="00585EF3">
      <w:pPr>
        <w:jc w:val="center"/>
        <w:rPr>
          <w:b/>
          <w:u w:val="single"/>
        </w:rPr>
      </w:pPr>
    </w:p>
    <w:p w:rsidR="0099595A" w:rsidRPr="00ED5A52" w:rsidRDefault="0099595A" w:rsidP="00585EF3">
      <w:pPr>
        <w:jc w:val="center"/>
        <w:rPr>
          <w:b/>
          <w:u w:val="single"/>
        </w:rPr>
      </w:pPr>
      <w:r>
        <w:rPr>
          <w:b/>
          <w:u w:val="single"/>
        </w:rPr>
        <w:t>Select Legislative Instrument 2011 No. 178</w:t>
      </w:r>
    </w:p>
    <w:p w:rsidR="00585EF3" w:rsidRPr="00ED5A52" w:rsidRDefault="00585EF3" w:rsidP="00585EF3">
      <w:pPr>
        <w:jc w:val="center"/>
        <w:rPr>
          <w:b/>
          <w:u w:val="single"/>
        </w:rPr>
      </w:pPr>
    </w:p>
    <w:p w:rsidR="00585EF3" w:rsidRDefault="00585EF3" w:rsidP="00585EF3">
      <w:pPr>
        <w:jc w:val="center"/>
      </w:pPr>
      <w:r w:rsidRPr="00585EF3">
        <w:t>(Issued by the authority of the Minister for Tertiary Education, Skills, Jobs and</w:t>
      </w:r>
    </w:p>
    <w:p w:rsidR="00585EF3" w:rsidRPr="00585EF3" w:rsidRDefault="00585EF3" w:rsidP="00585EF3">
      <w:pPr>
        <w:jc w:val="center"/>
      </w:pPr>
      <w:r w:rsidRPr="00585EF3">
        <w:t>Workplace Relations)</w:t>
      </w:r>
    </w:p>
    <w:p w:rsidR="00585EF3" w:rsidRPr="00ED5A52" w:rsidRDefault="00585EF3" w:rsidP="00585EF3">
      <w:pPr>
        <w:jc w:val="center"/>
        <w:rPr>
          <w:u w:val="single"/>
        </w:rPr>
      </w:pPr>
    </w:p>
    <w:p w:rsidR="00585EF3" w:rsidRPr="00585EF3" w:rsidRDefault="00585EF3" w:rsidP="00585EF3">
      <w:pPr>
        <w:jc w:val="center"/>
        <w:rPr>
          <w:i/>
          <w:u w:val="single"/>
        </w:rPr>
      </w:pPr>
      <w:r w:rsidRPr="00585EF3">
        <w:rPr>
          <w:i/>
          <w:u w:val="single"/>
        </w:rPr>
        <w:t>Fair Work (Transitional Provisions and Consequential Amendments) Act 2009</w:t>
      </w:r>
    </w:p>
    <w:p w:rsidR="00585EF3" w:rsidRPr="00585EF3" w:rsidRDefault="00585EF3" w:rsidP="00585EF3">
      <w:pPr>
        <w:jc w:val="center"/>
        <w:rPr>
          <w:i/>
          <w:u w:val="single"/>
        </w:rPr>
      </w:pPr>
    </w:p>
    <w:p w:rsidR="00585EF3" w:rsidRPr="00585EF3" w:rsidRDefault="00585EF3" w:rsidP="00585EF3">
      <w:pPr>
        <w:jc w:val="center"/>
        <w:rPr>
          <w:i/>
          <w:u w:val="single"/>
        </w:rPr>
      </w:pPr>
      <w:r w:rsidRPr="00585EF3">
        <w:rPr>
          <w:i/>
          <w:u w:val="single"/>
        </w:rPr>
        <w:t>Fair Work (Transitional Provisions and Consequential Amendments) Amendment Regulations 2011 (No. 1) Repeal Regulations 2011</w:t>
      </w:r>
    </w:p>
    <w:p w:rsidR="00585EF3" w:rsidRDefault="00585EF3" w:rsidP="00585EF3"/>
    <w:p w:rsidR="00585EF3" w:rsidRDefault="00585EF3" w:rsidP="00585EF3">
      <w:r>
        <w:t xml:space="preserve">Section 4 of the </w:t>
      </w:r>
      <w:r w:rsidRPr="00ED5A52">
        <w:rPr>
          <w:i/>
        </w:rPr>
        <w:t>Fair Work (Transitional Provisions and Consequential Amendments) Act 2009</w:t>
      </w:r>
      <w:r w:rsidRPr="006F37CC">
        <w:t xml:space="preserve"> (</w:t>
      </w:r>
      <w:r>
        <w:t xml:space="preserve">T&amp;C Act) provides that the Governor-General may make regulations prescribing matters either required or permitted by the </w:t>
      </w:r>
      <w:r w:rsidR="006D2C31">
        <w:t xml:space="preserve">T&amp;C </w:t>
      </w:r>
      <w:r>
        <w:t xml:space="preserve">Act to be prescribed, or necessary or convenient to be prescribed for carrying out or giving effect to the </w:t>
      </w:r>
      <w:r w:rsidR="006D2C31">
        <w:t xml:space="preserve">T&amp;C </w:t>
      </w:r>
      <w:r>
        <w:t>Act.</w:t>
      </w:r>
    </w:p>
    <w:p w:rsidR="00585EF3" w:rsidRDefault="00585EF3" w:rsidP="00585EF3"/>
    <w:p w:rsidR="00585EF3" w:rsidRDefault="00585EF3" w:rsidP="00585EF3">
      <w:r>
        <w:t xml:space="preserve">Section 33(3) of the </w:t>
      </w:r>
      <w:r w:rsidRPr="00C37C95">
        <w:rPr>
          <w:i/>
        </w:rPr>
        <w:t>Acts Interpretation Act 1901</w:t>
      </w:r>
      <w:r>
        <w:t xml:space="preserve"> provides that where an Act confers a power to make regulations the power shall, unless the contrary intention appears, be construed as including a power to repeal, rescind, revoke, amend or vary the regulations.</w:t>
      </w:r>
    </w:p>
    <w:p w:rsidR="00585EF3" w:rsidRDefault="00585EF3" w:rsidP="00585EF3"/>
    <w:p w:rsidR="00585EF3" w:rsidRDefault="00585EF3" w:rsidP="00585EF3">
      <w:r>
        <w:t xml:space="preserve">Item 43 of Schedule 3 to the T&amp;C Act permits regulations to prescribe a work value, pay equity or equal remuneration order of a State industrial tribunal as the source order for a transitional pay equity order (TPEO), and to prescribe employers to whom a TPEO applies.  </w:t>
      </w:r>
      <w:proofErr w:type="spellStart"/>
      <w:r>
        <w:t>Subitem</w:t>
      </w:r>
      <w:proofErr w:type="spellEnd"/>
      <w:r>
        <w:t xml:space="preserve"> 8(1) of Schedule 2 to the T&amp;C Act enables regulations to modify the transitional Schedules to that Act.</w:t>
      </w:r>
    </w:p>
    <w:p w:rsidR="00585EF3" w:rsidRDefault="00585EF3" w:rsidP="00585EF3"/>
    <w:p w:rsidR="00585EF3" w:rsidRDefault="00585EF3" w:rsidP="00585EF3">
      <w:r>
        <w:t xml:space="preserve">These Regulations repeal the </w:t>
      </w:r>
      <w:r w:rsidRPr="00C37C95">
        <w:rPr>
          <w:i/>
        </w:rPr>
        <w:t>Fair Work (Transitional Provisions and Consequential Amendments) Amendment Regulations 2011 (No. 1)</w:t>
      </w:r>
      <w:r w:rsidRPr="00DB4363">
        <w:t xml:space="preserve"> </w:t>
      </w:r>
      <w:r w:rsidRPr="00097DC2">
        <w:t>(the existing Regulations)</w:t>
      </w:r>
      <w:r>
        <w:t xml:space="preserve">. The existing </w:t>
      </w:r>
      <w:r w:rsidR="006D2C31">
        <w:t>R</w:t>
      </w:r>
      <w:r>
        <w:t xml:space="preserve">egulations </w:t>
      </w:r>
      <w:r w:rsidR="006D2C31">
        <w:t xml:space="preserve">were made on 4 August 2011 and </w:t>
      </w:r>
      <w:r>
        <w:t>would otherwise commence on 1 October 2011.</w:t>
      </w:r>
    </w:p>
    <w:p w:rsidR="00585EF3" w:rsidRDefault="00585EF3" w:rsidP="00585EF3"/>
    <w:p w:rsidR="00585EF3" w:rsidRDefault="00585EF3" w:rsidP="00585EF3">
      <w:r>
        <w:t xml:space="preserve">The existing Regulations prescribe a 2009 decision of the Queensland Industrial Relations Commission (QIRC) entitled </w:t>
      </w:r>
      <w:r w:rsidRPr="003D510C">
        <w:rPr>
          <w:i/>
        </w:rPr>
        <w:t xml:space="preserve">Queensland Services, Industrial Union of Employees AND Queensland Chamber of Commerce and Industry Limited, Industrial Organisation of Employers and Others </w:t>
      </w:r>
      <w:r>
        <w:t>(A/2008/5)</w:t>
      </w:r>
      <w:r w:rsidRPr="00FF2222">
        <w:t xml:space="preserve"> </w:t>
      </w:r>
      <w:r>
        <w:t>(the QIRC decision) as the source order for the TPEO.  The existing Regulations also prescribe a list of employers to whom the TPEO applies, and makes arrangements for back payments in accordance with the TPEO to 1 January 2010 in scheduled instalments.</w:t>
      </w:r>
    </w:p>
    <w:p w:rsidR="00585EF3" w:rsidRDefault="00585EF3" w:rsidP="00585EF3"/>
    <w:p w:rsidR="00585EF3" w:rsidRDefault="00585EF3" w:rsidP="00585EF3">
      <w:r w:rsidRPr="003C52BC">
        <w:t>Th</w:t>
      </w:r>
      <w:r>
        <w:t>e QIRC</w:t>
      </w:r>
      <w:r w:rsidRPr="003C52BC">
        <w:t xml:space="preserve"> </w:t>
      </w:r>
      <w:r>
        <w:t xml:space="preserve">decision applied to social and community services (SACS) sector </w:t>
      </w:r>
      <w:r w:rsidRPr="003C52BC">
        <w:t xml:space="preserve">employers </w:t>
      </w:r>
      <w:r>
        <w:t xml:space="preserve">in the </w:t>
      </w:r>
      <w:r w:rsidRPr="003C52BC">
        <w:t xml:space="preserve">Queensland </w:t>
      </w:r>
      <w:r>
        <w:t xml:space="preserve">industrial relations </w:t>
      </w:r>
      <w:r w:rsidRPr="003C52BC">
        <w:t>system (</w:t>
      </w:r>
      <w:r>
        <w:t xml:space="preserve">i.e. </w:t>
      </w:r>
      <w:r w:rsidRPr="003C52BC">
        <w:t xml:space="preserve">employers </w:t>
      </w:r>
      <w:r>
        <w:t xml:space="preserve">not covered at that time by the federal workplace relations system) </w:t>
      </w:r>
      <w:r w:rsidRPr="003C52BC">
        <w:t>and their employees.</w:t>
      </w:r>
      <w:r>
        <w:t xml:space="preserve">  </w:t>
      </w:r>
      <w:r w:rsidRPr="005B3C94">
        <w:t xml:space="preserve">Following </w:t>
      </w:r>
      <w:r>
        <w:t xml:space="preserve">the </w:t>
      </w:r>
      <w:r w:rsidRPr="00726155">
        <w:t>QIRC</w:t>
      </w:r>
      <w:r>
        <w:t xml:space="preserve"> </w:t>
      </w:r>
      <w:r w:rsidRPr="005B3C94">
        <w:t>decision, the Queensland Government committed an additional $414</w:t>
      </w:r>
      <w:r>
        <w:t> </w:t>
      </w:r>
      <w:r w:rsidRPr="005B3C94">
        <w:t xml:space="preserve">million over four years to </w:t>
      </w:r>
      <w:r w:rsidRPr="00B37BEB">
        <w:t>a range of employers across the Queensland SACS sector</w:t>
      </w:r>
      <w:r w:rsidRPr="005B3C94">
        <w:t>.</w:t>
      </w:r>
    </w:p>
    <w:p w:rsidR="00585EF3" w:rsidRDefault="00585EF3" w:rsidP="00585EF3"/>
    <w:p w:rsidR="00585EF3" w:rsidRDefault="00585EF3" w:rsidP="00585EF3">
      <w:r>
        <w:t xml:space="preserve">With effect from 1 January 2010, the Queensland Parliament referred to the Commonwealth power to extend the </w:t>
      </w:r>
      <w:r w:rsidRPr="00A267D7">
        <w:rPr>
          <w:i/>
        </w:rPr>
        <w:t>Fair Work Act 2009</w:t>
      </w:r>
      <w:r>
        <w:t xml:space="preserve"> (the Fair Work Act) to all private sector employers and their employees otherwise outside its scope. </w:t>
      </w:r>
    </w:p>
    <w:p w:rsidR="00585EF3" w:rsidRPr="003C52BC" w:rsidRDefault="00585EF3" w:rsidP="00585EF3"/>
    <w:p w:rsidR="00585EF3" w:rsidRDefault="00585EF3" w:rsidP="00585EF3">
      <w:r>
        <w:lastRenderedPageBreak/>
        <w:t xml:space="preserve">At the time of the QIRC decision, a number of Queensland SACS sector employers who </w:t>
      </w:r>
      <w:r w:rsidRPr="005B3C94">
        <w:t>received supplementary funding from the Queensland Government</w:t>
      </w:r>
      <w:r>
        <w:t xml:space="preserve"> were respondents to federal transitional awards made under</w:t>
      </w:r>
      <w:r w:rsidRPr="002666A6">
        <w:t xml:space="preserve"> the conciliation and arbitration power of the Constitution</w:t>
      </w:r>
      <w:r>
        <w:t xml:space="preserve"> (the </w:t>
      </w:r>
      <w:r w:rsidRPr="005B3C94">
        <w:rPr>
          <w:i/>
        </w:rPr>
        <w:t>Social and Community Services (Queensland) Award 2001</w:t>
      </w:r>
      <w:r w:rsidRPr="005B3C94">
        <w:t xml:space="preserve"> and the </w:t>
      </w:r>
      <w:r w:rsidRPr="005B3C94">
        <w:rPr>
          <w:i/>
        </w:rPr>
        <w:t>Crisis Assistance Supported Housing (Queensland) Award 1999</w:t>
      </w:r>
      <w:r>
        <w:t>).  The QIRC decision would have applied to these employers from 27 March 2011 (when transitional awards expired) had Queensland not referred workplace relations matters to the Commonwealth.</w:t>
      </w:r>
    </w:p>
    <w:p w:rsidR="00585EF3" w:rsidRDefault="00585EF3" w:rsidP="00585EF3"/>
    <w:p w:rsidR="00585EF3" w:rsidRDefault="00585EF3" w:rsidP="00585EF3">
      <w:r>
        <w:t>The Queensland Government asked the Commonwealth to extend the effect of the QIRC decision to these employers and their employees.  Item 43 of Schedule 3 to the T&amp;C Act provided a framework to do this.</w:t>
      </w:r>
    </w:p>
    <w:p w:rsidR="00585EF3" w:rsidRDefault="00585EF3" w:rsidP="00585EF3"/>
    <w:p w:rsidR="00585EF3" w:rsidRDefault="00585EF3" w:rsidP="00585EF3">
      <w:r>
        <w:t xml:space="preserve">The existing Regulations, which are expressed to commence on 1 October 2011, were made to give effect to this request but were subsequently subject to a notice of disallowance motion in the Senate.  </w:t>
      </w:r>
    </w:p>
    <w:p w:rsidR="00585EF3" w:rsidRDefault="00585EF3" w:rsidP="00585EF3"/>
    <w:p w:rsidR="00E50124" w:rsidRDefault="00E50124" w:rsidP="00E50124">
      <w:r>
        <w:t>The</w:t>
      </w:r>
      <w:r w:rsidRPr="00ED5A52">
        <w:t xml:space="preserve"> </w:t>
      </w:r>
      <w:r>
        <w:t xml:space="preserve">Regulations repeal the existing Regulations before they come into </w:t>
      </w:r>
      <w:r w:rsidRPr="00223580">
        <w:t>operation</w:t>
      </w:r>
      <w:r>
        <w:t xml:space="preserve">, therefore </w:t>
      </w:r>
      <w:r w:rsidRPr="00223580">
        <w:t xml:space="preserve">no </w:t>
      </w:r>
      <w:r>
        <w:t xml:space="preserve">rights or </w:t>
      </w:r>
      <w:r w:rsidRPr="00223580">
        <w:t>obligations arise</w:t>
      </w:r>
      <w:r>
        <w:t xml:space="preserve"> under the existing Regulations.</w:t>
      </w:r>
    </w:p>
    <w:p w:rsidR="00585EF3" w:rsidRDefault="00585EF3" w:rsidP="00585EF3"/>
    <w:p w:rsidR="00585EF3" w:rsidRDefault="00585EF3" w:rsidP="00585EF3">
      <w:r w:rsidRPr="00ED5A52">
        <w:t xml:space="preserve">The Regulations </w:t>
      </w:r>
      <w:r>
        <w:t>are</w:t>
      </w:r>
      <w:r w:rsidRPr="00ED5A52">
        <w:t xml:space="preserve"> a legislative instrument for the purposes of the </w:t>
      </w:r>
      <w:r w:rsidRPr="00ED5A52">
        <w:rPr>
          <w:i/>
        </w:rPr>
        <w:t>Legislative Instruments Act 2003</w:t>
      </w:r>
      <w:r w:rsidRPr="00ED5A52">
        <w:t>.</w:t>
      </w:r>
    </w:p>
    <w:p w:rsidR="00585EF3" w:rsidRDefault="00585EF3" w:rsidP="00585EF3"/>
    <w:p w:rsidR="00B42CAC" w:rsidRPr="00223580" w:rsidRDefault="00585EF3" w:rsidP="00B42CAC">
      <w:r w:rsidRPr="00656133">
        <w:t xml:space="preserve">The </w:t>
      </w:r>
      <w:r>
        <w:t xml:space="preserve">Regulations </w:t>
      </w:r>
      <w:r w:rsidRPr="00656133">
        <w:t xml:space="preserve">commence on </w:t>
      </w:r>
      <w:r w:rsidR="00B42CAC">
        <w:t>the day they are registered on the Federal Register of Legislative Instruments</w:t>
      </w:r>
      <w:r w:rsidR="00B42CAC" w:rsidRPr="00223580">
        <w:t>.</w:t>
      </w:r>
    </w:p>
    <w:p w:rsidR="00585EF3" w:rsidRDefault="00585EF3" w:rsidP="00585EF3">
      <w:r w:rsidRPr="00656133">
        <w:t>.</w:t>
      </w:r>
    </w:p>
    <w:p w:rsidR="00585EF3" w:rsidRPr="00ED5A52" w:rsidRDefault="00585EF3" w:rsidP="00585EF3">
      <w:pPr>
        <w:ind w:left="5245" w:hanging="1276"/>
      </w:pPr>
      <w:r w:rsidRPr="00ED5A52">
        <w:rPr>
          <w:i/>
        </w:rPr>
        <w:t xml:space="preserve"> </w:t>
      </w:r>
      <w:r w:rsidRPr="00ED5A52">
        <w:t xml:space="preserve"> </w:t>
      </w:r>
    </w:p>
    <w:p w:rsidR="00585EF3" w:rsidRPr="00F80FEF" w:rsidRDefault="00585EF3" w:rsidP="00E50124">
      <w:pPr>
        <w:tabs>
          <w:tab w:val="left" w:pos="5387"/>
        </w:tabs>
        <w:jc w:val="right"/>
      </w:pPr>
    </w:p>
    <w:p w:rsidR="00D512F1" w:rsidRDefault="00D512F1"/>
    <w:sectPr w:rsidR="00D512F1" w:rsidSect="00B52D78"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9C1" w:rsidRDefault="003379C1" w:rsidP="003379C1">
      <w:r>
        <w:separator/>
      </w:r>
    </w:p>
  </w:endnote>
  <w:endnote w:type="continuationSeparator" w:id="0">
    <w:p w:rsidR="003379C1" w:rsidRDefault="003379C1" w:rsidP="0033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9C1" w:rsidRDefault="003379C1" w:rsidP="003379C1">
      <w:r>
        <w:separator/>
      </w:r>
    </w:p>
  </w:footnote>
  <w:footnote w:type="continuationSeparator" w:id="0">
    <w:p w:rsidR="003379C1" w:rsidRDefault="003379C1" w:rsidP="0033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87" w:rsidRDefault="00317F7F" w:rsidP="00B52D78">
    <w:pPr>
      <w:pStyle w:val="Header"/>
      <w:jc w:val="center"/>
    </w:pPr>
    <w:r>
      <w:t>FAIR WORK (TRANSITIONAL PROVISIONS AND CONSEQUENTIAL AMENDMENTS) AMENDMENT REGULATIONS 2001 (No. 1)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EF3"/>
    <w:rsid w:val="0000696D"/>
    <w:rsid w:val="00011A91"/>
    <w:rsid w:val="00024B5C"/>
    <w:rsid w:val="00081E0B"/>
    <w:rsid w:val="00082530"/>
    <w:rsid w:val="00083AA9"/>
    <w:rsid w:val="00086182"/>
    <w:rsid w:val="000914EE"/>
    <w:rsid w:val="0009456A"/>
    <w:rsid w:val="000B4137"/>
    <w:rsid w:val="000D6D74"/>
    <w:rsid w:val="001216D2"/>
    <w:rsid w:val="00121D74"/>
    <w:rsid w:val="00130D2E"/>
    <w:rsid w:val="00133181"/>
    <w:rsid w:val="00146B7E"/>
    <w:rsid w:val="00151886"/>
    <w:rsid w:val="00156494"/>
    <w:rsid w:val="001703E6"/>
    <w:rsid w:val="00171277"/>
    <w:rsid w:val="00175671"/>
    <w:rsid w:val="00177453"/>
    <w:rsid w:val="0018356B"/>
    <w:rsid w:val="00192698"/>
    <w:rsid w:val="001962BB"/>
    <w:rsid w:val="001C3F7B"/>
    <w:rsid w:val="001C6761"/>
    <w:rsid w:val="001D37F5"/>
    <w:rsid w:val="001F20D6"/>
    <w:rsid w:val="00214F3A"/>
    <w:rsid w:val="00215005"/>
    <w:rsid w:val="00233F7C"/>
    <w:rsid w:val="00240AB3"/>
    <w:rsid w:val="002916F2"/>
    <w:rsid w:val="00296BCE"/>
    <w:rsid w:val="00297582"/>
    <w:rsid w:val="002A0274"/>
    <w:rsid w:val="002B105F"/>
    <w:rsid w:val="002B26F9"/>
    <w:rsid w:val="002B27FC"/>
    <w:rsid w:val="002E6311"/>
    <w:rsid w:val="0031624A"/>
    <w:rsid w:val="00317F7F"/>
    <w:rsid w:val="003379C1"/>
    <w:rsid w:val="0034791C"/>
    <w:rsid w:val="00374625"/>
    <w:rsid w:val="00377A91"/>
    <w:rsid w:val="0039652B"/>
    <w:rsid w:val="003B36C9"/>
    <w:rsid w:val="003B3EE4"/>
    <w:rsid w:val="00407FB1"/>
    <w:rsid w:val="0041167E"/>
    <w:rsid w:val="004441DB"/>
    <w:rsid w:val="00455F74"/>
    <w:rsid w:val="004E3910"/>
    <w:rsid w:val="00545E26"/>
    <w:rsid w:val="00565CD7"/>
    <w:rsid w:val="00584A36"/>
    <w:rsid w:val="00585EF3"/>
    <w:rsid w:val="005B5FCC"/>
    <w:rsid w:val="005C1B26"/>
    <w:rsid w:val="005C3593"/>
    <w:rsid w:val="00615FD8"/>
    <w:rsid w:val="006317AF"/>
    <w:rsid w:val="00653279"/>
    <w:rsid w:val="0065328E"/>
    <w:rsid w:val="006614B1"/>
    <w:rsid w:val="00665F99"/>
    <w:rsid w:val="00677B4E"/>
    <w:rsid w:val="00683930"/>
    <w:rsid w:val="006856E0"/>
    <w:rsid w:val="006C13EB"/>
    <w:rsid w:val="006D2C31"/>
    <w:rsid w:val="006E1B34"/>
    <w:rsid w:val="006F45AB"/>
    <w:rsid w:val="006F4FC7"/>
    <w:rsid w:val="006F7BD0"/>
    <w:rsid w:val="00701623"/>
    <w:rsid w:val="00704D9F"/>
    <w:rsid w:val="00740276"/>
    <w:rsid w:val="007534FF"/>
    <w:rsid w:val="00764A2F"/>
    <w:rsid w:val="00775339"/>
    <w:rsid w:val="0078513B"/>
    <w:rsid w:val="007942E3"/>
    <w:rsid w:val="00805C9B"/>
    <w:rsid w:val="00826720"/>
    <w:rsid w:val="0083714E"/>
    <w:rsid w:val="0084469D"/>
    <w:rsid w:val="00847494"/>
    <w:rsid w:val="008F77F3"/>
    <w:rsid w:val="00910072"/>
    <w:rsid w:val="00920D00"/>
    <w:rsid w:val="00930792"/>
    <w:rsid w:val="00935A0E"/>
    <w:rsid w:val="00937507"/>
    <w:rsid w:val="00941D56"/>
    <w:rsid w:val="00952062"/>
    <w:rsid w:val="0099595A"/>
    <w:rsid w:val="009A0861"/>
    <w:rsid w:val="009B0ABA"/>
    <w:rsid w:val="009B167C"/>
    <w:rsid w:val="009E436C"/>
    <w:rsid w:val="00A117E1"/>
    <w:rsid w:val="00A3073D"/>
    <w:rsid w:val="00A3307B"/>
    <w:rsid w:val="00A45B22"/>
    <w:rsid w:val="00A50A40"/>
    <w:rsid w:val="00A5123F"/>
    <w:rsid w:val="00A53A10"/>
    <w:rsid w:val="00A62FB5"/>
    <w:rsid w:val="00AA5996"/>
    <w:rsid w:val="00AB069F"/>
    <w:rsid w:val="00AE6EF6"/>
    <w:rsid w:val="00AF65E2"/>
    <w:rsid w:val="00B03717"/>
    <w:rsid w:val="00B23206"/>
    <w:rsid w:val="00B42CAC"/>
    <w:rsid w:val="00B91D39"/>
    <w:rsid w:val="00BB41BF"/>
    <w:rsid w:val="00BB739F"/>
    <w:rsid w:val="00BB7F7E"/>
    <w:rsid w:val="00BE318B"/>
    <w:rsid w:val="00C16125"/>
    <w:rsid w:val="00C24C5B"/>
    <w:rsid w:val="00C27D25"/>
    <w:rsid w:val="00C328C2"/>
    <w:rsid w:val="00C45F48"/>
    <w:rsid w:val="00C82F5C"/>
    <w:rsid w:val="00C83639"/>
    <w:rsid w:val="00C853D8"/>
    <w:rsid w:val="00C92806"/>
    <w:rsid w:val="00CB2F89"/>
    <w:rsid w:val="00CB7BCC"/>
    <w:rsid w:val="00D21B32"/>
    <w:rsid w:val="00D35E18"/>
    <w:rsid w:val="00D512F1"/>
    <w:rsid w:val="00D6576B"/>
    <w:rsid w:val="00D72755"/>
    <w:rsid w:val="00D820C5"/>
    <w:rsid w:val="00DE2EEF"/>
    <w:rsid w:val="00E153C6"/>
    <w:rsid w:val="00E20D81"/>
    <w:rsid w:val="00E33BEC"/>
    <w:rsid w:val="00E35E8A"/>
    <w:rsid w:val="00E46C0B"/>
    <w:rsid w:val="00E50124"/>
    <w:rsid w:val="00E60C2F"/>
    <w:rsid w:val="00E61517"/>
    <w:rsid w:val="00E92F0E"/>
    <w:rsid w:val="00E9702C"/>
    <w:rsid w:val="00EB1324"/>
    <w:rsid w:val="00EB6960"/>
    <w:rsid w:val="00F951C5"/>
    <w:rsid w:val="00FA20FC"/>
    <w:rsid w:val="00FB5C79"/>
    <w:rsid w:val="00FB5F3A"/>
    <w:rsid w:val="00FF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F3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5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5EF3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CAC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docs Word Document" ma:contentTypeID="0x0101009EDC4876AF524A70BD125A9D2C0D191E0C00C99851850DBED5479E3993248FB8F88C" ma:contentTypeVersion="8" ma:contentTypeDescription="Ddocs' Word Content Type" ma:contentTypeScope="" ma:versionID="793a7a22477a239c553a583959da4cf0">
  <xsd:schema xmlns:xsd="http://www.w3.org/2001/XMLSchema" xmlns:p="http://schemas.microsoft.com/office/2006/metadata/properties" xmlns:ns2="http://schemas.microsoft.com/sharepoint/v3/fields" xmlns:ns3="aa4207c7-5642-493f-9786-e265201cbb14" targetNamespace="http://schemas.microsoft.com/office/2006/metadata/properties" ma:root="true" ma:fieldsID="da3708b4646010876a46c632f3dab662" ns2:_="" ns3:_="">
    <xsd:import namespace="http://schemas.microsoft.com/sharepoint/v3/fields"/>
    <xsd:import namespace="aa4207c7-5642-493f-9786-e265201cbb14"/>
    <xsd:element name="properties">
      <xsd:complexType>
        <xsd:sequence>
          <xsd:element name="documentManagement">
            <xsd:complexType>
              <xsd:all>
                <xsd:element ref="ns2:DdocsSearchTerms" minOccurs="0"/>
                <xsd:element ref="ns3:_dlc_Exempt" minOccurs="0"/>
                <xsd:element ref="ns3:_dlc_ExpireDateSaved" minOccurs="0"/>
                <xsd:element ref="ns3:_dlc_ExpireDate" minOccurs="0"/>
                <xsd:element ref="ns2:TrimDatePublished" minOccurs="0"/>
                <xsd:element ref="ns2:TrimDocumentNumber" minOccurs="0"/>
                <xsd:element ref="ns2:TrimDocumentUri" minOccurs="0"/>
                <xsd:element ref="ns2:TrimFileNumber" minOccurs="0"/>
                <xsd:element ref="ns2:DNetUnique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DdocsSearchTerms" ma:index="2" nillable="true" ma:displayName="Search terms" ma:internalName="DdocsSearchTerms">
      <xsd:simpleType>
        <xsd:restriction base="dms:Text"/>
      </xsd:simpleType>
    </xsd:element>
    <xsd:element name="TrimDatePublished" ma:index="12" nillable="true" ma:displayName="TRIM Date Published" ma:internalName="TrimDatePublished" ma:readOnly="true">
      <xsd:simpleType>
        <xsd:restriction base="dms:DateTime"/>
      </xsd:simpleType>
    </xsd:element>
    <xsd:element name="TrimDocumentNumber" ma:index="13" nillable="true" ma:displayName="TRIM Document Number" ma:internalName="TrimDocumentNumber" ma:readOnly="true">
      <xsd:simpleType>
        <xsd:restriction base="dms:Text"/>
      </xsd:simpleType>
    </xsd:element>
    <xsd:element name="TrimDocumentUri" ma:index="14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5" nillable="true" ma:displayName="TRIM File Number" ma:internalName="TrimFileNumber" ma:readOnly="true">
      <xsd:simpleType>
        <xsd:restriction base="dms:Text"/>
      </xsd:simpleType>
    </xsd:element>
    <xsd:element name="DNetUniqueId" ma:index="16" nillable="true" ma:displayName="DdocsId" ma:internalName="DNetUniqueId" ma:readOnly="tru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aa4207c7-5642-493f-9786-e265201cbb14" elementFormDefault="qualified">
    <xsd:import namespace="http://schemas.microsoft.com/office/2006/documentManagement/type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5</number>
            <property>Modified</property>
            <period>years</period>
          </formula>
          <action type="action" id="Microsoft.Office.RecordsManagement.PolicyFeatures.Expiration.Action.MoveToRecycleBin"/>
        </data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>
  <documentManagement>
    <DdocsSearchTerms xmlns="http://schemas.microsoft.com/sharepoint/v3/fields" xsi:nil="true"/>
    <_dlc_ExpireDate xmlns="aa4207c7-5642-493f-9786-e265201cbb14" xsi:nil="true"/>
    <_dlc_ExpireDateSaved xmlns="aa4207c7-5642-493f-9786-e265201cbb14" xsi:nil="true"/>
  </documentManagement>
</p:properties>
</file>

<file path=customXml/itemProps1.xml><?xml version="1.0" encoding="utf-8"?>
<ds:datastoreItem xmlns:ds="http://schemas.openxmlformats.org/officeDocument/2006/customXml" ds:itemID="{A7C41E1C-608C-47D1-8283-A86FAF813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aa4207c7-5642-493f-9786-e265201cbb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3E63E8-CD88-4284-9558-E87795A4F7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45EE63-F182-4224-9569-0C607AF7A030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87B8B1A6-1A2F-47E3-970C-C672C6328FA4}">
  <ds:schemaRefs>
    <ds:schemaRef ds:uri="http://schemas.microsoft.com/office/2006/metadata/properties"/>
    <ds:schemaRef ds:uri="http://schemas.microsoft.com/sharepoint/v3/fields"/>
    <ds:schemaRef ds:uri="aa4207c7-5642-493f-9786-e265201cb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3588</Characters>
  <Application>Microsoft Office Word</Application>
  <DocSecurity>0</DocSecurity>
  <Lines>132</Lines>
  <Paragraphs>70</Paragraphs>
  <ScaleCrop>false</ScaleCrop>
  <Company>Australian Government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Quill</dc:creator>
  <cp:lastModifiedBy>hilhma</cp:lastModifiedBy>
  <cp:revision>3</cp:revision>
  <dcterms:created xsi:type="dcterms:W3CDTF">2011-09-28T01:06:00Z</dcterms:created>
  <dcterms:modified xsi:type="dcterms:W3CDTF">2011-09-28T01:53:00Z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0x0101009EDC4876AF524A70BD125A9D2C0D191E0C00C99851850DBED5479E3993248FB8F88C</vt:lpwstr>
  </property>
</Properties>
</file>