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C7" w:rsidRPr="00E05BD5" w:rsidRDefault="00C709C7" w:rsidP="00C709C7">
      <w:pPr>
        <w:jc w:val="center"/>
        <w:rPr>
          <w:b/>
        </w:rPr>
      </w:pPr>
      <w:r w:rsidRPr="00E05BD5">
        <w:rPr>
          <w:b/>
        </w:rPr>
        <w:t>EXPLANATORY STATEMENT</w:t>
      </w:r>
    </w:p>
    <w:p w:rsidR="00C709C7" w:rsidRPr="00E05BD5" w:rsidRDefault="00C709C7" w:rsidP="00C709C7">
      <w:pPr>
        <w:jc w:val="center"/>
        <w:rPr>
          <w:b/>
        </w:rPr>
      </w:pPr>
    </w:p>
    <w:p w:rsidR="00C709C7" w:rsidRPr="00E05BD5" w:rsidRDefault="00C709C7" w:rsidP="00C709C7">
      <w:pPr>
        <w:jc w:val="center"/>
        <w:rPr>
          <w:b/>
        </w:rPr>
      </w:pPr>
    </w:p>
    <w:p w:rsidR="00C709C7" w:rsidRPr="00E05BD5" w:rsidRDefault="00C709C7" w:rsidP="00C709C7">
      <w:pPr>
        <w:rPr>
          <w:b/>
        </w:rPr>
      </w:pPr>
      <w:r w:rsidRPr="00E05BD5">
        <w:rPr>
          <w:b/>
        </w:rPr>
        <w:t xml:space="preserve">Issued by the authority of the Minister for </w:t>
      </w:r>
      <w:r w:rsidR="00D73555">
        <w:rPr>
          <w:b/>
        </w:rPr>
        <w:t xml:space="preserve">Tertiary </w:t>
      </w:r>
      <w:r w:rsidRPr="00E05BD5">
        <w:rPr>
          <w:b/>
        </w:rPr>
        <w:t>Education</w:t>
      </w:r>
      <w:r w:rsidR="00D73555">
        <w:rPr>
          <w:b/>
        </w:rPr>
        <w:t>, Skills, Jobs and Workplace Relations</w:t>
      </w:r>
      <w:r w:rsidRPr="00E05BD5">
        <w:rPr>
          <w:b/>
        </w:rPr>
        <w:t xml:space="preserve"> and the Minister for Innovation, Industry, Science and Research</w:t>
      </w:r>
    </w:p>
    <w:p w:rsidR="00C709C7" w:rsidRPr="00E05BD5" w:rsidRDefault="00C709C7" w:rsidP="00C709C7">
      <w:pPr>
        <w:jc w:val="center"/>
        <w:rPr>
          <w:b/>
        </w:rPr>
      </w:pPr>
    </w:p>
    <w:p w:rsidR="00C709C7" w:rsidRPr="00E05BD5" w:rsidRDefault="00C709C7" w:rsidP="00C709C7">
      <w:pPr>
        <w:jc w:val="center"/>
        <w:rPr>
          <w:b/>
        </w:rPr>
      </w:pPr>
      <w:r w:rsidRPr="00E05BD5">
        <w:rPr>
          <w:rFonts w:cs="Arial"/>
          <w:b/>
          <w:bCs/>
          <w:szCs w:val="22"/>
        </w:rPr>
        <w:t xml:space="preserve">Education Investment Fund (EIF) Evaluation Criteria No. </w:t>
      </w:r>
      <w:r w:rsidR="00DA6B65">
        <w:rPr>
          <w:rFonts w:cs="Arial"/>
          <w:b/>
          <w:bCs/>
          <w:szCs w:val="22"/>
        </w:rPr>
        <w:t>1</w:t>
      </w:r>
      <w:r w:rsidRPr="00E05BD5">
        <w:rPr>
          <w:rFonts w:cs="Arial"/>
          <w:b/>
          <w:bCs/>
          <w:szCs w:val="22"/>
        </w:rPr>
        <w:t xml:space="preserve"> of 20</w:t>
      </w:r>
      <w:r w:rsidR="00DA6B65">
        <w:rPr>
          <w:rFonts w:cs="Arial"/>
          <w:b/>
          <w:bCs/>
          <w:szCs w:val="22"/>
        </w:rPr>
        <w:t>11</w:t>
      </w:r>
    </w:p>
    <w:p w:rsidR="00C709C7" w:rsidRPr="00E05BD5" w:rsidRDefault="00C709C7" w:rsidP="00C709C7">
      <w:pPr>
        <w:pStyle w:val="CommentText"/>
        <w:rPr>
          <w:b/>
          <w:i/>
          <w:highlight w:val="yellow"/>
        </w:rPr>
      </w:pPr>
    </w:p>
    <w:p w:rsidR="00C709C7" w:rsidRPr="00E05BD5" w:rsidRDefault="00C709C7" w:rsidP="00C709C7">
      <w:pPr>
        <w:rPr>
          <w:b/>
        </w:rPr>
      </w:pPr>
      <w:r w:rsidRPr="00E05BD5">
        <w:rPr>
          <w:b/>
        </w:rPr>
        <w:t>Authority</w:t>
      </w:r>
    </w:p>
    <w:p w:rsidR="00C709C7" w:rsidRPr="00E05BD5" w:rsidRDefault="00C709C7" w:rsidP="00C709C7"/>
    <w:p w:rsidR="00C709C7" w:rsidRPr="00E05BD5" w:rsidRDefault="00C709C7" w:rsidP="00C709C7">
      <w:pPr>
        <w:rPr>
          <w:rFonts w:cs="Arial"/>
          <w:szCs w:val="22"/>
        </w:rPr>
      </w:pPr>
      <w:r w:rsidRPr="00E05BD5">
        <w:rPr>
          <w:rFonts w:cs="Arial"/>
          <w:szCs w:val="22"/>
        </w:rPr>
        <w:t>Subsection 172(1) of</w:t>
      </w:r>
      <w:r>
        <w:rPr>
          <w:rFonts w:cs="Arial"/>
          <w:szCs w:val="22"/>
        </w:rPr>
        <w:t xml:space="preserve"> the</w:t>
      </w:r>
      <w:r w:rsidRPr="00E05BD5">
        <w:rPr>
          <w:rFonts w:cs="Arial"/>
          <w:szCs w:val="22"/>
        </w:rPr>
        <w:t xml:space="preserve"> </w:t>
      </w:r>
      <w:r w:rsidRPr="00E05BD5">
        <w:rPr>
          <w:i/>
        </w:rPr>
        <w:t xml:space="preserve">Nation-building Funds Act </w:t>
      </w:r>
      <w:r w:rsidRPr="00E05BD5">
        <w:t>(</w:t>
      </w:r>
      <w:r w:rsidRPr="00E05BD5">
        <w:rPr>
          <w:rFonts w:cs="Arial"/>
          <w:szCs w:val="22"/>
        </w:rPr>
        <w:t>the Act)</w:t>
      </w:r>
      <w:r w:rsidRPr="00E05BD5">
        <w:rPr>
          <w:rFonts w:cs="Arial"/>
          <w:i/>
          <w:szCs w:val="22"/>
        </w:rPr>
        <w:t xml:space="preserve"> </w:t>
      </w:r>
      <w:r w:rsidRPr="00E05BD5">
        <w:rPr>
          <w:rFonts w:cs="Arial"/>
          <w:szCs w:val="22"/>
        </w:rPr>
        <w:t xml:space="preserve">provides that the </w:t>
      </w:r>
      <w:r w:rsidRPr="00E05BD5">
        <w:rPr>
          <w:rFonts w:cs="Arial"/>
          <w:i/>
          <w:szCs w:val="22"/>
        </w:rPr>
        <w:t>EIF designated Ministers</w:t>
      </w:r>
      <w:r w:rsidRPr="00E05BD5">
        <w:rPr>
          <w:rFonts w:cs="Arial"/>
          <w:szCs w:val="22"/>
        </w:rPr>
        <w:t xml:space="preserve"> may, by legislative instrument, </w:t>
      </w:r>
      <w:r w:rsidRPr="00E05BD5">
        <w:t>formulate criteria (</w:t>
      </w:r>
      <w:r w:rsidRPr="00E05BD5">
        <w:rPr>
          <w:i/>
        </w:rPr>
        <w:t>EIF Evaluation Criteria</w:t>
      </w:r>
      <w:r w:rsidRPr="00E05BD5">
        <w:rPr>
          <w:rFonts w:cs="Arial"/>
          <w:szCs w:val="22"/>
        </w:rPr>
        <w:t>, as defined by section 4 of the Act)</w:t>
      </w:r>
      <w:r w:rsidRPr="00E05BD5">
        <w:t xml:space="preserve"> to be applied by the EIF Advisory Board in giving advice under </w:t>
      </w:r>
      <w:r>
        <w:t xml:space="preserve">paragraph </w:t>
      </w:r>
      <w:r w:rsidRPr="00E05BD5">
        <w:t>171(1)(a) or (b) of the Act</w:t>
      </w:r>
      <w:r w:rsidRPr="00E05BD5">
        <w:rPr>
          <w:rFonts w:cs="Arial"/>
          <w:szCs w:val="22"/>
        </w:rPr>
        <w:t xml:space="preserve">.  </w:t>
      </w:r>
    </w:p>
    <w:p w:rsidR="00C709C7" w:rsidRPr="00E05BD5" w:rsidRDefault="00C709C7" w:rsidP="00C709C7"/>
    <w:p w:rsidR="00C709C7" w:rsidRPr="00E05BD5" w:rsidRDefault="00C709C7" w:rsidP="00C709C7">
      <w:r w:rsidRPr="00E05BD5">
        <w:t xml:space="preserve">Section 4 of the Act defines the </w:t>
      </w:r>
      <w:r w:rsidRPr="00E05BD5">
        <w:rPr>
          <w:i/>
        </w:rPr>
        <w:t xml:space="preserve">EIF designated Ministers </w:t>
      </w:r>
      <w:r w:rsidRPr="00E05BD5">
        <w:t xml:space="preserve">to mean the Education Minister and the Research Minister.  Section 4 of the Act defines </w:t>
      </w:r>
      <w:r w:rsidRPr="00E05BD5">
        <w:rPr>
          <w:i/>
        </w:rPr>
        <w:t>Education Minister</w:t>
      </w:r>
      <w:r w:rsidRPr="00E05BD5">
        <w:t xml:space="preserve"> as the Minister who administers Part 2-2 of the </w:t>
      </w:r>
      <w:r w:rsidRPr="00E05BD5">
        <w:rPr>
          <w:i/>
        </w:rPr>
        <w:t xml:space="preserve">Higher Education Support Act 2003 </w:t>
      </w:r>
      <w:r w:rsidRPr="00E05BD5">
        <w:t xml:space="preserve">and </w:t>
      </w:r>
      <w:r w:rsidRPr="00E05BD5">
        <w:rPr>
          <w:i/>
        </w:rPr>
        <w:t>Research Minister</w:t>
      </w:r>
      <w:r w:rsidRPr="00E05BD5">
        <w:t xml:space="preserve"> as the Minister who administers the </w:t>
      </w:r>
      <w:r w:rsidRPr="00E05BD5">
        <w:rPr>
          <w:i/>
        </w:rPr>
        <w:t>Australian Research Council Act 2001</w:t>
      </w:r>
      <w:r w:rsidRPr="00E05BD5">
        <w:t>.</w:t>
      </w:r>
    </w:p>
    <w:p w:rsidR="00C709C7" w:rsidRPr="00E05BD5" w:rsidRDefault="00C709C7" w:rsidP="00C709C7"/>
    <w:p w:rsidR="00C709C7" w:rsidRPr="00E05BD5" w:rsidRDefault="00C709C7" w:rsidP="00C709C7">
      <w:pPr>
        <w:autoSpaceDE w:val="0"/>
        <w:autoSpaceDN w:val="0"/>
        <w:adjustRightInd w:val="0"/>
      </w:pPr>
      <w:r w:rsidRPr="00E05BD5">
        <w:t xml:space="preserve">This instrument has been issued jointly by the Education Minister and the Research Minister because the definition of </w:t>
      </w:r>
      <w:r w:rsidRPr="00E05BD5">
        <w:rPr>
          <w:i/>
        </w:rPr>
        <w:t xml:space="preserve">EIF </w:t>
      </w:r>
      <w:r>
        <w:rPr>
          <w:i/>
        </w:rPr>
        <w:t>e</w:t>
      </w:r>
      <w:r w:rsidRPr="00E05BD5">
        <w:rPr>
          <w:i/>
        </w:rPr>
        <w:t xml:space="preserve">valuation </w:t>
      </w:r>
      <w:r>
        <w:rPr>
          <w:i/>
        </w:rPr>
        <w:t>c</w:t>
      </w:r>
      <w:r w:rsidRPr="00E05BD5">
        <w:rPr>
          <w:i/>
        </w:rPr>
        <w:t>riteria</w:t>
      </w:r>
      <w:r w:rsidRPr="00E05BD5">
        <w:t xml:space="preserve"> in section 4 of the Act requires that the </w:t>
      </w:r>
      <w:r w:rsidRPr="00E05BD5">
        <w:rPr>
          <w:i/>
        </w:rPr>
        <w:t>EIF designated Ministers</w:t>
      </w:r>
      <w:r w:rsidRPr="00E05BD5">
        <w:t xml:space="preserve"> </w:t>
      </w:r>
      <w:r>
        <w:t xml:space="preserve">to formulate </w:t>
      </w:r>
      <w:r w:rsidRPr="00E05BD5">
        <w:t xml:space="preserve">these </w:t>
      </w:r>
      <w:r>
        <w:t>criteria.</w:t>
      </w:r>
    </w:p>
    <w:p w:rsidR="00C709C7" w:rsidRPr="00E05BD5" w:rsidRDefault="00C709C7" w:rsidP="00C709C7"/>
    <w:p w:rsidR="00C709C7" w:rsidRPr="00E05BD5" w:rsidRDefault="00C709C7" w:rsidP="00C709C7"/>
    <w:p w:rsidR="00C709C7" w:rsidRPr="00E05BD5" w:rsidRDefault="00C709C7" w:rsidP="00C709C7">
      <w:pPr>
        <w:rPr>
          <w:b/>
        </w:rPr>
      </w:pPr>
      <w:r w:rsidRPr="00E05BD5">
        <w:rPr>
          <w:b/>
        </w:rPr>
        <w:t>Purpose</w:t>
      </w:r>
    </w:p>
    <w:p w:rsidR="00C709C7" w:rsidRPr="00E05BD5" w:rsidRDefault="00C709C7" w:rsidP="00C709C7">
      <w:pPr>
        <w:rPr>
          <w:b/>
        </w:rPr>
      </w:pPr>
    </w:p>
    <w:p w:rsidR="00C709C7" w:rsidRPr="00E05BD5" w:rsidRDefault="00C709C7" w:rsidP="00C709C7">
      <w:r w:rsidRPr="00E05BD5">
        <w:t>Pursuant to subsection 172(1) of the Act</w:t>
      </w:r>
      <w:r>
        <w:t>,</w:t>
      </w:r>
      <w:r w:rsidRPr="00E05BD5">
        <w:t xml:space="preserve"> the purpose of this Instrument is to:</w:t>
      </w:r>
    </w:p>
    <w:p w:rsidR="00C709C7" w:rsidRPr="00E05BD5" w:rsidRDefault="00C709C7" w:rsidP="00C709C7"/>
    <w:p w:rsidR="00C709C7" w:rsidRPr="00E05BD5" w:rsidRDefault="00C709C7" w:rsidP="00C709C7">
      <w:pPr>
        <w:numPr>
          <w:ilvl w:val="0"/>
          <w:numId w:val="1"/>
        </w:numPr>
      </w:pPr>
      <w:r w:rsidRPr="00E05BD5">
        <w:t>revoke the Education Investment Fund (EIF) Evaluation Criteria No</w:t>
      </w:r>
      <w:r>
        <w:t>.</w:t>
      </w:r>
      <w:r w:rsidRPr="00E05BD5">
        <w:t xml:space="preserve"> </w:t>
      </w:r>
      <w:r w:rsidR="00DA6B65">
        <w:t>2</w:t>
      </w:r>
      <w:r w:rsidRPr="00E05BD5">
        <w:t xml:space="preserve"> of 20</w:t>
      </w:r>
      <w:r w:rsidR="00B73E38">
        <w:t>09</w:t>
      </w:r>
      <w:r>
        <w:t>, made on 3</w:t>
      </w:r>
      <w:r w:rsidR="00DA6B65">
        <w:t>1</w:t>
      </w:r>
      <w:r>
        <w:t xml:space="preserve"> </w:t>
      </w:r>
      <w:r w:rsidR="00DA6B65">
        <w:t>July</w:t>
      </w:r>
      <w:r>
        <w:t xml:space="preserve"> 2009 (the Former Instrument)</w:t>
      </w:r>
      <w:r w:rsidRPr="00E05BD5">
        <w:t xml:space="preserve">; and </w:t>
      </w:r>
    </w:p>
    <w:p w:rsidR="00C709C7" w:rsidRPr="00E05BD5" w:rsidRDefault="00C709C7" w:rsidP="00C709C7">
      <w:pPr>
        <w:numPr>
          <w:ilvl w:val="0"/>
          <w:numId w:val="1"/>
        </w:numPr>
      </w:pPr>
      <w:r w:rsidRPr="00E05BD5">
        <w:t xml:space="preserve">formulate new </w:t>
      </w:r>
      <w:r w:rsidRPr="00E05BD5">
        <w:rPr>
          <w:i/>
        </w:rPr>
        <w:t xml:space="preserve">EIF </w:t>
      </w:r>
      <w:r>
        <w:rPr>
          <w:i/>
        </w:rPr>
        <w:t>e</w:t>
      </w:r>
      <w:r w:rsidRPr="00E05BD5">
        <w:rPr>
          <w:i/>
        </w:rPr>
        <w:t xml:space="preserve">valuation </w:t>
      </w:r>
      <w:r>
        <w:rPr>
          <w:i/>
        </w:rPr>
        <w:t>c</w:t>
      </w:r>
      <w:r w:rsidRPr="00E05BD5">
        <w:rPr>
          <w:i/>
        </w:rPr>
        <w:t>riteria</w:t>
      </w:r>
      <w:r w:rsidRPr="00E05BD5">
        <w:t>. to be applied by the EIF Advisory Board in giving advice under paragraph 171(1)(a) or (b).</w:t>
      </w:r>
    </w:p>
    <w:p w:rsidR="00C709C7" w:rsidRPr="00E05BD5" w:rsidRDefault="00C709C7" w:rsidP="00C709C7">
      <w:pPr>
        <w:rPr>
          <w:b/>
          <w:highlight w:val="yellow"/>
        </w:rPr>
      </w:pPr>
    </w:p>
    <w:p w:rsidR="00B937AD" w:rsidRDefault="00B937AD" w:rsidP="00C709C7">
      <w:pPr>
        <w:rPr>
          <w:b/>
        </w:rPr>
      </w:pPr>
    </w:p>
    <w:p w:rsidR="00C709C7" w:rsidRPr="00E05BD5" w:rsidRDefault="00C709C7" w:rsidP="00C709C7">
      <w:pPr>
        <w:rPr>
          <w:b/>
        </w:rPr>
      </w:pPr>
      <w:r>
        <w:rPr>
          <w:b/>
        </w:rPr>
        <w:t>Background</w:t>
      </w:r>
    </w:p>
    <w:p w:rsidR="00C709C7" w:rsidRPr="00E05BD5" w:rsidRDefault="00C709C7" w:rsidP="00C709C7"/>
    <w:p w:rsidR="00C709C7" w:rsidRDefault="00C709C7" w:rsidP="00C709C7">
      <w:r>
        <w:t>T</w:t>
      </w:r>
      <w:r w:rsidRPr="00E05BD5">
        <w:t>h</w:t>
      </w:r>
      <w:r>
        <w:t xml:space="preserve">e EIF Advisory Board must apply the </w:t>
      </w:r>
      <w:r>
        <w:rPr>
          <w:i/>
        </w:rPr>
        <w:t xml:space="preserve">EIF </w:t>
      </w:r>
      <w:r w:rsidRPr="009B39C7">
        <w:rPr>
          <w:i/>
        </w:rPr>
        <w:t>evaluation criteria</w:t>
      </w:r>
      <w:r w:rsidRPr="00E05BD5">
        <w:t xml:space="preserve"> when </w:t>
      </w:r>
      <w:r>
        <w:t xml:space="preserve">carrying out its functions under paragraphs 171(1)(a) or (b) of the Act.  </w:t>
      </w:r>
    </w:p>
    <w:p w:rsidR="00E1291B" w:rsidRDefault="00E1291B" w:rsidP="00C709C7"/>
    <w:p w:rsidR="00E1291B" w:rsidRDefault="00E1291B" w:rsidP="00C709C7">
      <w:r w:rsidRPr="00E05BD5">
        <w:t xml:space="preserve">The </w:t>
      </w:r>
      <w:r w:rsidRPr="00E22934">
        <w:rPr>
          <w:i/>
        </w:rPr>
        <w:t>EIF Evaluation Criteria</w:t>
      </w:r>
      <w:r>
        <w:t xml:space="preserve"> formulated by this Instrument</w:t>
      </w:r>
      <w:r w:rsidRPr="00E05BD5">
        <w:t xml:space="preserve"> are substantially similar to the previous </w:t>
      </w:r>
      <w:r w:rsidRPr="00E22934">
        <w:rPr>
          <w:i/>
        </w:rPr>
        <w:t xml:space="preserve">EIF </w:t>
      </w:r>
      <w:r>
        <w:rPr>
          <w:i/>
        </w:rPr>
        <w:t>e</w:t>
      </w:r>
      <w:r w:rsidRPr="00E22934">
        <w:rPr>
          <w:i/>
        </w:rPr>
        <w:t xml:space="preserve">valuation </w:t>
      </w:r>
      <w:r>
        <w:rPr>
          <w:i/>
        </w:rPr>
        <w:t>c</w:t>
      </w:r>
      <w:r w:rsidRPr="00E22934">
        <w:rPr>
          <w:i/>
        </w:rPr>
        <w:t>riteria</w:t>
      </w:r>
      <w:r w:rsidRPr="00E05BD5">
        <w:t xml:space="preserve"> </w:t>
      </w:r>
      <w:r>
        <w:t>under the Former I</w:t>
      </w:r>
      <w:r w:rsidRPr="00E05BD5">
        <w:t>nstrument.</w:t>
      </w:r>
    </w:p>
    <w:p w:rsidR="00E1291B" w:rsidRDefault="00E1291B" w:rsidP="00C709C7"/>
    <w:p w:rsidR="00B937AD" w:rsidRDefault="00E1291B" w:rsidP="00C709C7">
      <w:r>
        <w:t>This instrument amends the</w:t>
      </w:r>
      <w:r w:rsidR="00C709C7" w:rsidRPr="00E05BD5">
        <w:t xml:space="preserve"> </w:t>
      </w:r>
      <w:r w:rsidR="00C709C7" w:rsidRPr="00E22934">
        <w:rPr>
          <w:i/>
        </w:rPr>
        <w:t>EIF Evaluation Criteria</w:t>
      </w:r>
      <w:r w:rsidR="00C709C7">
        <w:t xml:space="preserve"> </w:t>
      </w:r>
      <w:r w:rsidR="00F11FAD" w:rsidRPr="00573238">
        <w:t>to reflect changes in national priorities to support teaching and learning infrastructure for students in region</w:t>
      </w:r>
      <w:r w:rsidR="009D6DF3">
        <w:t>al, rural or remote areas and/or</w:t>
      </w:r>
      <w:r w:rsidR="00F11FAD" w:rsidRPr="00573238">
        <w:t xml:space="preserve"> regional cit</w:t>
      </w:r>
      <w:r w:rsidR="009D6DF3">
        <w:t>ies of Australia.  Criterion 1</w:t>
      </w:r>
      <w:r w:rsidR="00F11FAD" w:rsidRPr="00573238">
        <w:t xml:space="preserve"> has been amended</w:t>
      </w:r>
      <w:r w:rsidR="00B73E38" w:rsidRPr="00573238">
        <w:t xml:space="preserve"> to insert the words ‘and vocational education and training’ </w:t>
      </w:r>
      <w:r w:rsidR="00986475" w:rsidRPr="00573238">
        <w:t>and delete the words ‘research’ and ‘and/or sustainability’</w:t>
      </w:r>
      <w:r w:rsidR="00B73E38" w:rsidRPr="00573238">
        <w:t>.</w:t>
      </w:r>
      <w:r w:rsidR="00B73E38">
        <w:t xml:space="preserve">  </w:t>
      </w:r>
    </w:p>
    <w:p w:rsidR="00FB6CDE" w:rsidRDefault="00FB6CDE" w:rsidP="00C709C7"/>
    <w:p w:rsidR="00FB6CDE" w:rsidRDefault="00FB6CDE" w:rsidP="00C709C7">
      <w:r>
        <w:t>The Instrument also provides for transitional and savings arrangements.  The purpose of these arrangements is to ensure that:</w:t>
      </w:r>
    </w:p>
    <w:p w:rsidR="00FB6CDE" w:rsidRDefault="00FB6CDE" w:rsidP="00C709C7"/>
    <w:p w:rsidR="00FE2EB4" w:rsidRDefault="00FB6CDE" w:rsidP="00FE2EB4">
      <w:pPr>
        <w:pStyle w:val="ListParagraph"/>
        <w:numPr>
          <w:ilvl w:val="0"/>
          <w:numId w:val="4"/>
        </w:numPr>
      </w:pPr>
      <w:r>
        <w:lastRenderedPageBreak/>
        <w:t>the revocation of the Former Instrument does not affect the validity of a decision made under that instrument;</w:t>
      </w:r>
    </w:p>
    <w:p w:rsidR="00FE2EB4" w:rsidRDefault="00FB6CDE" w:rsidP="00FE2EB4">
      <w:pPr>
        <w:pStyle w:val="ListParagraph"/>
        <w:numPr>
          <w:ilvl w:val="0"/>
          <w:numId w:val="4"/>
        </w:numPr>
      </w:pPr>
      <w:r>
        <w:t>a decision made under the Former Instrument is taken to continue to have effect as if it were made under this Instrument;</w:t>
      </w:r>
    </w:p>
    <w:p w:rsidR="00FE2EB4" w:rsidRDefault="002D718C" w:rsidP="00FE2EB4">
      <w:pPr>
        <w:pStyle w:val="ListParagraph"/>
        <w:numPr>
          <w:ilvl w:val="0"/>
          <w:numId w:val="4"/>
        </w:numPr>
        <w:rPr>
          <w:rStyle w:val="CommentReference"/>
          <w:rFonts w:ascii="Times New Roman" w:hAnsi="Times New Roman" w:cs="Arial"/>
          <w:b/>
          <w:bCs/>
          <w:sz w:val="22"/>
          <w:szCs w:val="20"/>
          <w:lang w:eastAsia="en-AU"/>
        </w:rPr>
      </w:pPr>
      <w:r>
        <w:t xml:space="preserve">the </w:t>
      </w:r>
      <w:r w:rsidR="00FB6CDE">
        <w:t>evaluation criteria specified in the Former Instrument continues to apply to any matter that has been referred to the EIF Advisory Board pursuant to paragraph 171(1</w:t>
      </w:r>
      <w:proofErr w:type="gramStart"/>
      <w:r w:rsidR="00FB6CDE">
        <w:t>)(</w:t>
      </w:r>
      <w:proofErr w:type="gramEnd"/>
      <w:r w:rsidR="00FB6CDE">
        <w:t>a) or (b) before the date of this Instrument and any matter which may be referred to the EIF Advisory Board under EIF application processes which have commenced prior to the date of this Instrument</w:t>
      </w:r>
      <w:r w:rsidR="00FB6CDE">
        <w:rPr>
          <w:rFonts w:cs="Arial"/>
          <w:lang w:eastAsia="en-AU"/>
        </w:rPr>
        <w:t>.</w:t>
      </w:r>
    </w:p>
    <w:p w:rsidR="00B937AD" w:rsidRDefault="00B937AD" w:rsidP="00C709C7">
      <w:pPr>
        <w:rPr>
          <w:rStyle w:val="CommentReference"/>
        </w:rPr>
      </w:pPr>
    </w:p>
    <w:p w:rsidR="00C709C7" w:rsidRPr="00E05BD5" w:rsidRDefault="00C709C7" w:rsidP="00C709C7">
      <w:r w:rsidRPr="00E05BD5">
        <w:rPr>
          <w:b/>
        </w:rPr>
        <w:t>Explanation of provisions</w:t>
      </w:r>
    </w:p>
    <w:p w:rsidR="00C709C7" w:rsidRPr="00E05BD5" w:rsidRDefault="00C709C7" w:rsidP="00C709C7"/>
    <w:p w:rsidR="00C709C7" w:rsidRPr="00E05BD5" w:rsidRDefault="00C709C7" w:rsidP="00C709C7">
      <w:r w:rsidRPr="00E05BD5">
        <w:t>Projects will be assessed according to nine evaluation criteria. These criteria are:</w:t>
      </w:r>
    </w:p>
    <w:p w:rsidR="00C709C7" w:rsidRPr="00E05BD5" w:rsidRDefault="00C709C7" w:rsidP="00C709C7"/>
    <w:p w:rsidR="00C709C7" w:rsidRPr="00E05BD5" w:rsidRDefault="00C709C7" w:rsidP="00C709C7">
      <w:pPr>
        <w:numPr>
          <w:ilvl w:val="0"/>
          <w:numId w:val="3"/>
        </w:numPr>
      </w:pPr>
      <w:r w:rsidRPr="00E05BD5">
        <w:t xml:space="preserve">Extent to which the project will address national higher </w:t>
      </w:r>
      <w:r w:rsidR="00986475">
        <w:t>education and vocational education and training (VET)</w:t>
      </w:r>
      <w:r w:rsidRPr="00E05BD5">
        <w:t xml:space="preserve"> infrastructure priorities </w:t>
      </w:r>
    </w:p>
    <w:p w:rsidR="00C709C7" w:rsidRPr="00E05BD5" w:rsidRDefault="00C709C7" w:rsidP="00C709C7">
      <w:pPr>
        <w:numPr>
          <w:ilvl w:val="0"/>
          <w:numId w:val="3"/>
        </w:numPr>
      </w:pPr>
      <w:r w:rsidRPr="00E05BD5">
        <w:t xml:space="preserve">Extent to which the project is clearly aligned with the organisation’s priorities and strategic directions </w:t>
      </w:r>
    </w:p>
    <w:p w:rsidR="00C709C7" w:rsidRPr="00E05BD5" w:rsidRDefault="00C709C7" w:rsidP="00C709C7">
      <w:pPr>
        <w:numPr>
          <w:ilvl w:val="0"/>
          <w:numId w:val="3"/>
        </w:numPr>
      </w:pPr>
      <w:r w:rsidRPr="00E05BD5">
        <w:t>Extent to which there will be a positive impact on enhancing capacity</w:t>
      </w:r>
    </w:p>
    <w:p w:rsidR="00C709C7" w:rsidRPr="00E05BD5" w:rsidRDefault="00C709C7" w:rsidP="00C709C7">
      <w:pPr>
        <w:numPr>
          <w:ilvl w:val="0"/>
          <w:numId w:val="3"/>
        </w:numPr>
      </w:pPr>
      <w:r w:rsidRPr="00E05BD5">
        <w:t>Extent to which the project will result in improvements consistent with the level of investment</w:t>
      </w:r>
    </w:p>
    <w:p w:rsidR="00C709C7" w:rsidRPr="00E05BD5" w:rsidRDefault="00C709C7" w:rsidP="00C709C7">
      <w:pPr>
        <w:numPr>
          <w:ilvl w:val="0"/>
          <w:numId w:val="3"/>
        </w:numPr>
      </w:pPr>
      <w:r w:rsidRPr="00E05BD5">
        <w:t xml:space="preserve">Project determination </w:t>
      </w:r>
    </w:p>
    <w:p w:rsidR="00C709C7" w:rsidRPr="00E05BD5" w:rsidRDefault="00C709C7" w:rsidP="00C709C7">
      <w:pPr>
        <w:numPr>
          <w:ilvl w:val="0"/>
          <w:numId w:val="3"/>
        </w:numPr>
      </w:pPr>
      <w:r w:rsidRPr="00E05BD5">
        <w:t>Extent of collaboration</w:t>
      </w:r>
    </w:p>
    <w:p w:rsidR="00C709C7" w:rsidRPr="00E05BD5" w:rsidRDefault="00C709C7" w:rsidP="00C709C7">
      <w:pPr>
        <w:numPr>
          <w:ilvl w:val="0"/>
          <w:numId w:val="3"/>
        </w:numPr>
      </w:pPr>
      <w:r w:rsidRPr="00E05BD5">
        <w:t xml:space="preserve">Extent of co-investment </w:t>
      </w:r>
    </w:p>
    <w:p w:rsidR="00C709C7" w:rsidRPr="00E05BD5" w:rsidRDefault="00C709C7" w:rsidP="00C709C7">
      <w:pPr>
        <w:numPr>
          <w:ilvl w:val="0"/>
          <w:numId w:val="3"/>
        </w:numPr>
      </w:pPr>
      <w:r w:rsidRPr="00E05BD5">
        <w:t>Project readiness</w:t>
      </w:r>
    </w:p>
    <w:p w:rsidR="00C709C7" w:rsidRPr="00E05BD5" w:rsidRDefault="00C709C7" w:rsidP="00C709C7">
      <w:pPr>
        <w:numPr>
          <w:ilvl w:val="0"/>
          <w:numId w:val="3"/>
        </w:numPr>
      </w:pPr>
      <w:r w:rsidRPr="00E05BD5">
        <w:t>Capacity of the organisation to support, maintain and integrate new infrastructure into ongoing business operations</w:t>
      </w:r>
    </w:p>
    <w:p w:rsidR="00C709C7" w:rsidRPr="00E05BD5" w:rsidRDefault="00C709C7" w:rsidP="00C709C7"/>
    <w:p w:rsidR="00C709C7" w:rsidRPr="00E05BD5" w:rsidRDefault="00C709C7" w:rsidP="00C709C7">
      <w:r w:rsidRPr="00E05BD5">
        <w:t>Elements of specific criteria may vary depending on the sector nominated by the applicant institution for that project.</w:t>
      </w:r>
    </w:p>
    <w:p w:rsidR="00C709C7" w:rsidRPr="00E05BD5" w:rsidRDefault="00C709C7" w:rsidP="00C709C7"/>
    <w:p w:rsidR="00C709C7" w:rsidRPr="00E05BD5" w:rsidRDefault="00C709C7" w:rsidP="00C709C7">
      <w:pPr>
        <w:rPr>
          <w:b/>
        </w:rPr>
      </w:pPr>
    </w:p>
    <w:p w:rsidR="00C709C7" w:rsidRPr="00E05BD5" w:rsidRDefault="00C709C7" w:rsidP="00C709C7">
      <w:pPr>
        <w:rPr>
          <w:b/>
        </w:rPr>
      </w:pPr>
      <w:r w:rsidRPr="00E05BD5">
        <w:rPr>
          <w:b/>
        </w:rPr>
        <w:t>Consultation</w:t>
      </w:r>
    </w:p>
    <w:p w:rsidR="00C709C7" w:rsidRPr="00E05BD5" w:rsidRDefault="00C709C7" w:rsidP="00C709C7">
      <w:pPr>
        <w:rPr>
          <w:lang w:eastAsia="en-AU"/>
        </w:rPr>
      </w:pPr>
    </w:p>
    <w:p w:rsidR="00C709C7" w:rsidRDefault="00C709C7" w:rsidP="00B937AD">
      <w:pPr>
        <w:rPr>
          <w:lang w:eastAsia="en-AU"/>
        </w:rPr>
      </w:pPr>
      <w:r w:rsidRPr="00E05BD5">
        <w:rPr>
          <w:lang w:eastAsia="en-AU"/>
        </w:rPr>
        <w:t xml:space="preserve">The EIF Advisory Board, </w:t>
      </w:r>
      <w:r w:rsidR="009D6DF3">
        <w:rPr>
          <w:lang w:eastAsia="en-AU"/>
        </w:rPr>
        <w:t xml:space="preserve">the </w:t>
      </w:r>
      <w:r w:rsidR="009D6DF3">
        <w:t>Department of Education, Employment and Workplace Relations</w:t>
      </w:r>
      <w:r w:rsidR="009D6DF3">
        <w:rPr>
          <w:lang w:eastAsia="en-AU"/>
        </w:rPr>
        <w:t xml:space="preserve"> (</w:t>
      </w:r>
      <w:r w:rsidR="00573238">
        <w:rPr>
          <w:lang w:eastAsia="en-AU"/>
        </w:rPr>
        <w:t>DEEWR</w:t>
      </w:r>
      <w:r w:rsidR="009D6DF3">
        <w:rPr>
          <w:lang w:eastAsia="en-AU"/>
        </w:rPr>
        <w:t>)</w:t>
      </w:r>
      <w:r w:rsidR="00573238">
        <w:rPr>
          <w:lang w:eastAsia="en-AU"/>
        </w:rPr>
        <w:t xml:space="preserve"> and </w:t>
      </w:r>
      <w:r w:rsidR="009D6DF3">
        <w:t xml:space="preserve">the Department of Innovation, Industry, Science and Research </w:t>
      </w:r>
      <w:r w:rsidR="009D6DF3">
        <w:rPr>
          <w:lang w:eastAsia="en-AU"/>
        </w:rPr>
        <w:t>(</w:t>
      </w:r>
      <w:r w:rsidR="00573238">
        <w:rPr>
          <w:lang w:eastAsia="en-AU"/>
        </w:rPr>
        <w:t>DIISR</w:t>
      </w:r>
      <w:r w:rsidR="009D6DF3">
        <w:rPr>
          <w:lang w:eastAsia="en-AU"/>
        </w:rPr>
        <w:t>)</w:t>
      </w:r>
      <w:r w:rsidRPr="00E05BD5">
        <w:rPr>
          <w:lang w:eastAsia="en-AU"/>
        </w:rPr>
        <w:t xml:space="preserve"> have conducted stakeholder </w:t>
      </w:r>
      <w:r w:rsidR="00483109">
        <w:rPr>
          <w:lang w:eastAsia="en-AU"/>
        </w:rPr>
        <w:t xml:space="preserve">consultation on draft guidelines for </w:t>
      </w:r>
      <w:r w:rsidR="00607751">
        <w:rPr>
          <w:lang w:eastAsia="en-AU"/>
        </w:rPr>
        <w:t xml:space="preserve">the </w:t>
      </w:r>
      <w:r w:rsidR="00483109">
        <w:rPr>
          <w:lang w:eastAsia="en-AU"/>
        </w:rPr>
        <w:t>EIF Regional Priorities Round by inviting stakeholders to provide comments on draft guidelines</w:t>
      </w:r>
      <w:r w:rsidR="00607751">
        <w:rPr>
          <w:lang w:eastAsia="en-AU"/>
        </w:rPr>
        <w:t xml:space="preserve">, </w:t>
      </w:r>
      <w:r w:rsidR="004854E1">
        <w:rPr>
          <w:lang w:eastAsia="en-AU"/>
        </w:rPr>
        <w:t>which included the EIF Evaluation Criteria</w:t>
      </w:r>
      <w:r w:rsidR="00B937AD">
        <w:rPr>
          <w:lang w:eastAsia="en-AU"/>
        </w:rPr>
        <w:t>.</w:t>
      </w:r>
      <w:r w:rsidRPr="00E05BD5">
        <w:rPr>
          <w:lang w:eastAsia="en-AU"/>
        </w:rPr>
        <w:t xml:space="preserve"> </w:t>
      </w:r>
    </w:p>
    <w:p w:rsidR="00C709C7" w:rsidRPr="00E05BD5" w:rsidRDefault="00C709C7" w:rsidP="00C709C7">
      <w:pPr>
        <w:rPr>
          <w:lang w:eastAsia="en-AU"/>
        </w:rPr>
      </w:pPr>
    </w:p>
    <w:p w:rsidR="00C709C7" w:rsidRPr="00E05BD5" w:rsidRDefault="00C709C7" w:rsidP="00C709C7">
      <w:pPr>
        <w:rPr>
          <w:b/>
        </w:rPr>
      </w:pPr>
    </w:p>
    <w:p w:rsidR="00C709C7" w:rsidRPr="00E05BD5" w:rsidRDefault="00C709C7" w:rsidP="00C709C7">
      <w:pPr>
        <w:rPr>
          <w:b/>
        </w:rPr>
      </w:pPr>
      <w:r w:rsidRPr="00E05BD5">
        <w:rPr>
          <w:b/>
        </w:rPr>
        <w:t>Commencement</w:t>
      </w:r>
    </w:p>
    <w:p w:rsidR="00C709C7" w:rsidRPr="00E05BD5" w:rsidRDefault="00C709C7" w:rsidP="00C709C7">
      <w:pPr>
        <w:rPr>
          <w:rFonts w:cs="Arial"/>
          <w:szCs w:val="22"/>
          <w:u w:val="single"/>
        </w:rPr>
      </w:pPr>
    </w:p>
    <w:p w:rsidR="00C709C7" w:rsidRPr="00E05BD5" w:rsidRDefault="00C709C7" w:rsidP="00C709C7">
      <w:pPr>
        <w:autoSpaceDE w:val="0"/>
        <w:autoSpaceDN w:val="0"/>
        <w:adjustRightInd w:val="0"/>
        <w:rPr>
          <w:rFonts w:cs="Arial"/>
          <w:szCs w:val="22"/>
          <w:lang w:eastAsia="en-AU"/>
        </w:rPr>
      </w:pPr>
      <w:r w:rsidRPr="00E05BD5">
        <w:rPr>
          <w:rFonts w:cs="Arial"/>
          <w:szCs w:val="22"/>
          <w:lang w:eastAsia="en-AU"/>
        </w:rPr>
        <w:t>This Instrument takes effect on the day after the day on which it is registered on the</w:t>
      </w:r>
    </w:p>
    <w:p w:rsidR="00C709C7" w:rsidRPr="00E05BD5" w:rsidRDefault="00C709C7" w:rsidP="00C709C7">
      <w:pPr>
        <w:autoSpaceDE w:val="0"/>
        <w:autoSpaceDN w:val="0"/>
        <w:adjustRightInd w:val="0"/>
      </w:pPr>
      <w:r w:rsidRPr="00E05BD5">
        <w:rPr>
          <w:rFonts w:cs="Arial"/>
          <w:szCs w:val="22"/>
          <w:lang w:eastAsia="en-AU"/>
        </w:rPr>
        <w:t>Federal Register of Legislative Instruments.</w:t>
      </w:r>
    </w:p>
    <w:p w:rsidR="00C709C7" w:rsidRPr="00E05BD5" w:rsidRDefault="00C709C7" w:rsidP="00C709C7">
      <w:pPr>
        <w:rPr>
          <w:b/>
        </w:rPr>
      </w:pPr>
    </w:p>
    <w:p w:rsidR="00C709C7" w:rsidRPr="00E05BD5" w:rsidRDefault="00C709C7" w:rsidP="00C709C7">
      <w:pPr>
        <w:rPr>
          <w:b/>
        </w:rPr>
      </w:pPr>
    </w:p>
    <w:p w:rsidR="00A838D1" w:rsidRDefault="00A838D1">
      <w:pPr>
        <w:rPr>
          <w:b/>
        </w:rPr>
      </w:pPr>
      <w:r>
        <w:rPr>
          <w:b/>
        </w:rPr>
        <w:br w:type="page"/>
      </w:r>
    </w:p>
    <w:p w:rsidR="00C709C7" w:rsidRPr="00E05BD5" w:rsidRDefault="00C709C7" w:rsidP="00C709C7">
      <w:pPr>
        <w:rPr>
          <w:b/>
        </w:rPr>
      </w:pPr>
      <w:r w:rsidRPr="00E05BD5">
        <w:rPr>
          <w:b/>
        </w:rPr>
        <w:t>Business Cost Calculator</w:t>
      </w:r>
    </w:p>
    <w:p w:rsidR="00C709C7" w:rsidRPr="00E05BD5" w:rsidRDefault="00C709C7" w:rsidP="00C709C7"/>
    <w:p w:rsidR="00C709C7" w:rsidRPr="002537B6" w:rsidRDefault="00C709C7" w:rsidP="00C709C7">
      <w:r w:rsidRPr="00E05BD5">
        <w:t>This instrument does not require a Regulatory Impact Statement (RIS) or a Business Cost Calculator Figure.  The instrument is not regulatory in nature and will not impact on business activity and will have no compliance costs o</w:t>
      </w:r>
      <w:r>
        <w:t>r</w:t>
      </w:r>
      <w:r w:rsidRPr="00E05BD5">
        <w:t xml:space="preserve"> competition impact.  </w:t>
      </w:r>
    </w:p>
    <w:sectPr w:rsidR="00C709C7" w:rsidRPr="002537B6" w:rsidSect="00B937AD">
      <w:pgSz w:w="11906" w:h="16838"/>
      <w:pgMar w:top="1276"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211"/>
    <w:multiLevelType w:val="hybridMultilevel"/>
    <w:tmpl w:val="D9540FF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411867ED"/>
    <w:multiLevelType w:val="hybridMultilevel"/>
    <w:tmpl w:val="88A81B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4E600E68"/>
    <w:multiLevelType w:val="hybridMultilevel"/>
    <w:tmpl w:val="2A88FF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6FB1D12"/>
    <w:multiLevelType w:val="hybridMultilevel"/>
    <w:tmpl w:val="E522E00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compat/>
  <w:docVars>
    <w:docVar w:name="_AMO_XmlVersion" w:val="Empty"/>
  </w:docVars>
  <w:rsids>
    <w:rsidRoot w:val="00C709C7"/>
    <w:rsid w:val="000A26AB"/>
    <w:rsid w:val="000A7867"/>
    <w:rsid w:val="001027D3"/>
    <w:rsid w:val="00121A1E"/>
    <w:rsid w:val="0015494C"/>
    <w:rsid w:val="00197FD7"/>
    <w:rsid w:val="001B2902"/>
    <w:rsid w:val="00221CD8"/>
    <w:rsid w:val="0026628C"/>
    <w:rsid w:val="00277D13"/>
    <w:rsid w:val="002D718C"/>
    <w:rsid w:val="0031785E"/>
    <w:rsid w:val="00317AA7"/>
    <w:rsid w:val="00392290"/>
    <w:rsid w:val="003C049C"/>
    <w:rsid w:val="003E1072"/>
    <w:rsid w:val="00401579"/>
    <w:rsid w:val="00475F75"/>
    <w:rsid w:val="00483109"/>
    <w:rsid w:val="004854E1"/>
    <w:rsid w:val="004A7CFA"/>
    <w:rsid w:val="004C743A"/>
    <w:rsid w:val="004E1ADE"/>
    <w:rsid w:val="00573238"/>
    <w:rsid w:val="005B209E"/>
    <w:rsid w:val="00607751"/>
    <w:rsid w:val="00610664"/>
    <w:rsid w:val="00646D49"/>
    <w:rsid w:val="006551E0"/>
    <w:rsid w:val="00676F5E"/>
    <w:rsid w:val="00677D3E"/>
    <w:rsid w:val="0068583A"/>
    <w:rsid w:val="006959C6"/>
    <w:rsid w:val="007B3867"/>
    <w:rsid w:val="008250FF"/>
    <w:rsid w:val="00842C54"/>
    <w:rsid w:val="0089213E"/>
    <w:rsid w:val="008A106E"/>
    <w:rsid w:val="008B3046"/>
    <w:rsid w:val="008C4BD7"/>
    <w:rsid w:val="00942251"/>
    <w:rsid w:val="009549FC"/>
    <w:rsid w:val="00986475"/>
    <w:rsid w:val="009D6DF3"/>
    <w:rsid w:val="00A46E3C"/>
    <w:rsid w:val="00A838D1"/>
    <w:rsid w:val="00B32894"/>
    <w:rsid w:val="00B656A6"/>
    <w:rsid w:val="00B73E38"/>
    <w:rsid w:val="00B937AD"/>
    <w:rsid w:val="00BE1347"/>
    <w:rsid w:val="00BF7C60"/>
    <w:rsid w:val="00C34F4E"/>
    <w:rsid w:val="00C709C7"/>
    <w:rsid w:val="00C913D6"/>
    <w:rsid w:val="00C92369"/>
    <w:rsid w:val="00CA5C56"/>
    <w:rsid w:val="00CB7571"/>
    <w:rsid w:val="00D07782"/>
    <w:rsid w:val="00D704B7"/>
    <w:rsid w:val="00D73555"/>
    <w:rsid w:val="00DA6B65"/>
    <w:rsid w:val="00E01D0E"/>
    <w:rsid w:val="00E1291B"/>
    <w:rsid w:val="00E318B2"/>
    <w:rsid w:val="00E3641E"/>
    <w:rsid w:val="00EC44CD"/>
    <w:rsid w:val="00F11FAD"/>
    <w:rsid w:val="00FB6CDE"/>
    <w:rsid w:val="00FE2EB4"/>
    <w:rsid w:val="00FE5A3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9C7"/>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C709C7"/>
    <w:rPr>
      <w:sz w:val="20"/>
    </w:rPr>
  </w:style>
  <w:style w:type="paragraph" w:styleId="BalloonText">
    <w:name w:val="Balloon Text"/>
    <w:basedOn w:val="Normal"/>
    <w:link w:val="BalloonTextChar"/>
    <w:uiPriority w:val="99"/>
    <w:semiHidden/>
    <w:unhideWhenUsed/>
    <w:rsid w:val="008A106E"/>
    <w:rPr>
      <w:rFonts w:ascii="Tahoma" w:hAnsi="Tahoma" w:cs="Tahoma"/>
      <w:sz w:val="16"/>
      <w:szCs w:val="16"/>
    </w:rPr>
  </w:style>
  <w:style w:type="character" w:customStyle="1" w:styleId="BalloonTextChar">
    <w:name w:val="Balloon Text Char"/>
    <w:basedOn w:val="DefaultParagraphFont"/>
    <w:link w:val="BalloonText"/>
    <w:uiPriority w:val="99"/>
    <w:semiHidden/>
    <w:rsid w:val="008A106E"/>
    <w:rPr>
      <w:rFonts w:ascii="Tahoma" w:hAnsi="Tahoma" w:cs="Tahoma"/>
      <w:sz w:val="16"/>
      <w:szCs w:val="16"/>
      <w:lang w:eastAsia="en-US"/>
    </w:rPr>
  </w:style>
  <w:style w:type="character" w:styleId="CommentReference">
    <w:name w:val="annotation reference"/>
    <w:basedOn w:val="DefaultParagraphFont"/>
    <w:uiPriority w:val="99"/>
    <w:semiHidden/>
    <w:unhideWhenUsed/>
    <w:rsid w:val="001027D3"/>
    <w:rPr>
      <w:sz w:val="16"/>
      <w:szCs w:val="16"/>
    </w:rPr>
  </w:style>
  <w:style w:type="paragraph" w:styleId="CommentSubject">
    <w:name w:val="annotation subject"/>
    <w:basedOn w:val="CommentText"/>
    <w:next w:val="CommentText"/>
    <w:link w:val="CommentSubjectChar"/>
    <w:uiPriority w:val="99"/>
    <w:semiHidden/>
    <w:unhideWhenUsed/>
    <w:rsid w:val="001027D3"/>
    <w:rPr>
      <w:b/>
      <w:bCs/>
    </w:rPr>
  </w:style>
  <w:style w:type="character" w:customStyle="1" w:styleId="CommentTextChar">
    <w:name w:val="Comment Text Char"/>
    <w:basedOn w:val="DefaultParagraphFont"/>
    <w:link w:val="CommentText"/>
    <w:semiHidden/>
    <w:rsid w:val="001027D3"/>
    <w:rPr>
      <w:rFonts w:ascii="Arial" w:hAnsi="Arial"/>
      <w:lang w:eastAsia="en-US"/>
    </w:rPr>
  </w:style>
  <w:style w:type="character" w:customStyle="1" w:styleId="CommentSubjectChar">
    <w:name w:val="Comment Subject Char"/>
    <w:basedOn w:val="CommentTextChar"/>
    <w:link w:val="CommentSubject"/>
    <w:rsid w:val="001027D3"/>
  </w:style>
  <w:style w:type="paragraph" w:styleId="ListParagraph">
    <w:name w:val="List Paragraph"/>
    <w:basedOn w:val="Normal"/>
    <w:uiPriority w:val="34"/>
    <w:qFormat/>
    <w:rsid w:val="00FB6C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R Documentation" ma:contentTypeID="0x010100C71790AF4DD44570812B206706472B9200027B89323DC1824A9F5244D0629D508B" ma:contentTypeVersion="0" ma:contentTypeDescription="" ma:contentTypeScope="" ma:versionID="f872bf3cdc3962a91caa714b12741b1f">
  <xsd:schema xmlns:xsd="http://www.w3.org/2001/XMLSchema" xmlns:p="http://schemas.microsoft.com/office/2006/metadata/properties" xmlns:ns1="http://schemas.microsoft.com/sharepoint/v3" targetNamespace="http://schemas.microsoft.com/office/2006/metadata/properties" ma:root="true" ma:fieldsID="3195e1f8386c237e55567b3b04ef95cc" ns1:_="">
    <xsd:import namespace="http://schemas.microsoft.com/sharepoint/v3"/>
    <xsd:element name="properties">
      <xsd:complexType>
        <xsd:sequence>
          <xsd:element name="documentManagement">
            <xsd:complexType>
              <xsd:all>
                <xsd:element ref="ns1:pdms_DocumentType"/>
                <xsd:element ref="ns1:pdms_AttachedBy" minOccurs="0"/>
                <xsd:element ref="ns1:pdms_Reason" minOccurs="0"/>
                <xsd:element ref="ns1:pdms_DiRECtURI" minOccurs="0"/>
                <xsd:element ref="ns1:pdms_MarkedAsDelet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dms_DocumentType" ma:index="8" ma:displayName="Document Type" ma:default="Supporting Documentation" ma:internalName="pdms_DocumentType">
      <xsd:simpleType>
        <xsd:restriction base="dms:Choice">
          <xsd:enumeration value="Attachment to be Tabled"/>
          <xsd:enumeration value="Attachment to be Published"/>
          <xsd:enumeration value="Briefing Request"/>
          <xsd:enumeration value="Briefing Attachment"/>
          <xsd:enumeration value="Speech"/>
          <xsd:enumeration value="Speech Notes"/>
          <xsd:enumeration value="Media Release"/>
          <xsd:enumeration value="Signed Briefing"/>
          <xsd:enumeration value="Rejected Briefing"/>
          <xsd:enumeration value="Handling Advice"/>
          <xsd:enumeration value="Notice Paper Extract"/>
          <xsd:enumeration value="Original Correspondence"/>
          <xsd:enumeration value="Newspaper Extract"/>
          <xsd:enumeration value="Response Attachment"/>
          <xsd:enumeration value="Signed Response"/>
          <xsd:enumeration value="Rejected Response"/>
          <xsd:enumeration value="Hansard Pages"/>
          <xsd:enumeration value="Dep Sec Signed Response"/>
          <xsd:enumeration value="Secretary Signed Response"/>
          <xsd:enumeration value="MO Signed Response"/>
          <xsd:enumeration value="Redrafting suggestions"/>
          <xsd:enumeration value="Written questions"/>
          <xsd:enumeration value="Dep Sec Email Clearance"/>
          <xsd:enumeration value="Secretary Email Clearance"/>
          <xsd:enumeration value="MO Rejected Response"/>
          <xsd:enumeration value="MO Noting"/>
          <xsd:enumeration value="Other"/>
        </xsd:restriction>
      </xsd:simpleType>
    </xsd:element>
    <xsd:element name="pdms_AttachedBy" ma:index="9" nillable="true" ma:displayName="Attached By" ma:internalName="pdms_AttachedBy">
      <xsd:simpleType>
        <xsd:restriction base="dms:Text"/>
      </xsd:simpleType>
    </xsd:element>
    <xsd:element name="pdms_Reason" ma:index="10" nillable="true" ma:displayName="Reason" ma:internalName="pdms_Reason">
      <xsd:simpleType>
        <xsd:restriction base="dms:Text"/>
      </xsd:simpleType>
    </xsd:element>
    <xsd:element name="pdms_DiRECtURI" ma:index="11" nillable="true" ma:displayName="DiRECt URI" ma:internalName="pdms_DiRECtURI">
      <xsd:simpleType>
        <xsd:restriction base="dms:Text"/>
      </xsd:simpleType>
    </xsd:element>
    <xsd:element name="pdms_MarkedAsDeleted" ma:index="12" nillable="true" ma:displayName="MarkedAsDeleted" ma:internalName="pdms_MarkedAsDel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dms_MarkedAsDeleted xmlns="http://schemas.microsoft.com/sharepoint/v3" xsi:nil="true"/>
    <pdms_DiRECtURI xmlns="http://schemas.microsoft.com/sharepoint/v3" xsi:nil="true"/>
    <pdms_Reason xmlns="http://schemas.microsoft.com/sharepoint/v3">Attachment D</pdms_Reason>
    <pdms_DocumentType xmlns="http://schemas.microsoft.com/sharepoint/v3">Briefing Attachment</pdms_DocumentType>
    <pdms_AttachedBy xmlns="http://schemas.microsoft.com/sharepoint/v3">DOHERTY, Greta</pdms_AttachedBy>
  </documentManagement>
</p:properties>
</file>

<file path=customXml/itemProps1.xml><?xml version="1.0" encoding="utf-8"?>
<ds:datastoreItem xmlns:ds="http://schemas.openxmlformats.org/officeDocument/2006/customXml" ds:itemID="{74CD1A6D-3C50-422F-B8A1-127B873FDBB1}">
  <ds:schemaRefs>
    <ds:schemaRef ds:uri="http://schemas.microsoft.com/sharepoint/v3/contenttype/forms"/>
  </ds:schemaRefs>
</ds:datastoreItem>
</file>

<file path=customXml/itemProps2.xml><?xml version="1.0" encoding="utf-8"?>
<ds:datastoreItem xmlns:ds="http://schemas.openxmlformats.org/officeDocument/2006/customXml" ds:itemID="{F7DE3CFB-3D93-4A82-A8FD-6C1AE2704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88AFC80-2B47-4DB3-9BF1-92FF7547286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EIF evaluation criteria - explanatory statement to legislative instrument</dc:title>
  <dc:creator/>
  <cp:lastModifiedBy/>
  <cp:revision>1</cp:revision>
  <dcterms:created xsi:type="dcterms:W3CDTF">2011-09-25T23:33:00Z</dcterms:created>
  <dcterms:modified xsi:type="dcterms:W3CDTF">2011-09-25T23:33:00Z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0x010100C71790AF4DD44570812B206706472B9200027B89323DC1824A9F5244D0629D508B</vt:lpwstr>
  </property>
</Properties>
</file>