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C44" w:rsidRPr="00E818EB" w:rsidRDefault="00C63C44" w:rsidP="00E818EB">
      <w:pPr>
        <w:pStyle w:val="Heading2"/>
        <w:spacing w:before="120" w:after="120" w:line="240" w:lineRule="atLeast"/>
        <w:jc w:val="center"/>
        <w:rPr>
          <w:i w:val="0"/>
          <w:sz w:val="20"/>
          <w:szCs w:val="20"/>
        </w:rPr>
      </w:pPr>
      <w:r w:rsidRPr="00E818EB">
        <w:rPr>
          <w:i w:val="0"/>
          <w:sz w:val="20"/>
          <w:szCs w:val="20"/>
        </w:rPr>
        <w:t>EXPLANATORY STATEMENT</w:t>
      </w:r>
    </w:p>
    <w:p w:rsidR="00E818EB" w:rsidRPr="00E818EB" w:rsidRDefault="00E818EB" w:rsidP="00E818EB">
      <w:pPr>
        <w:spacing w:before="120" w:after="120" w:line="240" w:lineRule="atLeast"/>
        <w:jc w:val="center"/>
        <w:rPr>
          <w:rFonts w:cs="Arial"/>
          <w:b/>
          <w:color w:val="262626"/>
          <w:lang w:eastAsia="en-AU" w:bidi="ar-SA"/>
        </w:rPr>
      </w:pPr>
      <w:r w:rsidRPr="00E818EB">
        <w:rPr>
          <w:rFonts w:cs="Arial"/>
          <w:b/>
          <w:color w:val="262626"/>
          <w:lang w:eastAsia="en-AU" w:bidi="ar-SA"/>
        </w:rPr>
        <w:t>Issued by the Australian Communications and Media Authority</w:t>
      </w:r>
    </w:p>
    <w:p w:rsidR="00C63C44" w:rsidRPr="00E818EB" w:rsidRDefault="00C63C44" w:rsidP="00E818EB">
      <w:pPr>
        <w:spacing w:before="120" w:after="120" w:line="240" w:lineRule="atLeast"/>
        <w:jc w:val="center"/>
        <w:rPr>
          <w:rFonts w:cs="Arial"/>
          <w:b/>
          <w:i/>
        </w:rPr>
      </w:pPr>
      <w:r w:rsidRPr="00E818EB">
        <w:rPr>
          <w:rFonts w:cs="Arial"/>
          <w:b/>
          <w:i/>
        </w:rPr>
        <w:t>Radiocommunications (</w:t>
      </w:r>
      <w:r w:rsidR="0099659F">
        <w:rPr>
          <w:rFonts w:cs="Arial"/>
          <w:b/>
          <w:i/>
        </w:rPr>
        <w:t>Low Interference Potential Devices</w:t>
      </w:r>
      <w:r w:rsidRPr="00E818EB">
        <w:rPr>
          <w:rFonts w:cs="Arial"/>
          <w:b/>
          <w:i/>
        </w:rPr>
        <w:t xml:space="preserve">) </w:t>
      </w:r>
      <w:r w:rsidR="00897216">
        <w:rPr>
          <w:rFonts w:cs="Arial"/>
          <w:b/>
          <w:i/>
        </w:rPr>
        <w:t>Class Licence Variation</w:t>
      </w:r>
      <w:r w:rsidRPr="00E818EB">
        <w:rPr>
          <w:rFonts w:cs="Arial"/>
          <w:b/>
          <w:i/>
        </w:rPr>
        <w:t xml:space="preserve"> 201</w:t>
      </w:r>
      <w:r w:rsidR="00054094" w:rsidRPr="00E818EB">
        <w:rPr>
          <w:rFonts w:cs="Arial"/>
          <w:b/>
          <w:i/>
        </w:rPr>
        <w:t>1</w:t>
      </w:r>
      <w:r w:rsidRPr="00E818EB">
        <w:rPr>
          <w:rFonts w:cs="Arial"/>
          <w:b/>
          <w:i/>
        </w:rPr>
        <w:t xml:space="preserve"> (No. </w:t>
      </w:r>
      <w:r w:rsidR="001C7C04">
        <w:rPr>
          <w:rFonts w:cs="Arial"/>
          <w:b/>
          <w:i/>
        </w:rPr>
        <w:t>1</w:t>
      </w:r>
      <w:r w:rsidRPr="00E818EB">
        <w:rPr>
          <w:rFonts w:cs="Arial"/>
          <w:b/>
          <w:i/>
        </w:rPr>
        <w:t>)</w:t>
      </w:r>
    </w:p>
    <w:p w:rsidR="00E818EB" w:rsidRPr="00E818EB" w:rsidRDefault="00E818EB" w:rsidP="00E818EB">
      <w:pPr>
        <w:pStyle w:val="Subtitle"/>
        <w:spacing w:after="80"/>
        <w:rPr>
          <w:b/>
          <w:i/>
          <w:color w:val="262626"/>
          <w:sz w:val="20"/>
          <w:szCs w:val="20"/>
        </w:rPr>
      </w:pPr>
      <w:r w:rsidRPr="00E818EB">
        <w:rPr>
          <w:b/>
          <w:i/>
          <w:color w:val="262626"/>
          <w:sz w:val="20"/>
          <w:szCs w:val="20"/>
        </w:rPr>
        <w:t>Radiocommunications Act 1992</w:t>
      </w:r>
    </w:p>
    <w:p w:rsidR="00E818EB" w:rsidRPr="00E818EB" w:rsidRDefault="00E818EB" w:rsidP="00E818EB">
      <w:pPr>
        <w:pStyle w:val="Heading2"/>
        <w:rPr>
          <w:i w:val="0"/>
          <w:sz w:val="20"/>
          <w:szCs w:val="20"/>
        </w:rPr>
      </w:pPr>
      <w:r w:rsidRPr="00E818EB">
        <w:rPr>
          <w:i w:val="0"/>
          <w:sz w:val="20"/>
          <w:szCs w:val="20"/>
        </w:rPr>
        <w:t>Purpose</w:t>
      </w:r>
    </w:p>
    <w:p w:rsidR="00E818EB" w:rsidRPr="00E818EB" w:rsidRDefault="00E818EB" w:rsidP="00897216">
      <w:pPr>
        <w:rPr>
          <w:rFonts w:cs="Arial"/>
        </w:rPr>
      </w:pPr>
      <w:r w:rsidRPr="00E818EB">
        <w:t xml:space="preserve">The </w:t>
      </w:r>
      <w:r w:rsidRPr="00897216">
        <w:rPr>
          <w:i/>
        </w:rPr>
        <w:t>Radiocommunications (</w:t>
      </w:r>
      <w:r w:rsidR="0099659F" w:rsidRPr="0099659F">
        <w:rPr>
          <w:rFonts w:cs="Arial"/>
          <w:i/>
        </w:rPr>
        <w:t>Low Interference Potential Devices</w:t>
      </w:r>
      <w:r w:rsidR="00897216" w:rsidRPr="00897216">
        <w:rPr>
          <w:i/>
        </w:rPr>
        <w:t xml:space="preserve">) Class Licence Variation 2011 (No. </w:t>
      </w:r>
      <w:r w:rsidR="00204191">
        <w:rPr>
          <w:i/>
        </w:rPr>
        <w:t>1</w:t>
      </w:r>
      <w:r w:rsidR="00897216" w:rsidRPr="00897216">
        <w:rPr>
          <w:i/>
        </w:rPr>
        <w:t>)</w:t>
      </w:r>
      <w:r w:rsidR="00897216" w:rsidRPr="00E818EB">
        <w:rPr>
          <w:rFonts w:cs="Arial"/>
        </w:rPr>
        <w:t xml:space="preserve"> </w:t>
      </w:r>
      <w:r w:rsidRPr="00E818EB">
        <w:rPr>
          <w:rFonts w:cs="Arial"/>
        </w:rPr>
        <w:t xml:space="preserve">(the </w:t>
      </w:r>
      <w:r w:rsidR="00897216">
        <w:rPr>
          <w:rFonts w:cs="Arial"/>
        </w:rPr>
        <w:t>Variation</w:t>
      </w:r>
      <w:r w:rsidRPr="00E818EB">
        <w:rPr>
          <w:rFonts w:cs="Arial"/>
        </w:rPr>
        <w:t xml:space="preserve">) </w:t>
      </w:r>
      <w:r w:rsidR="004A29B6">
        <w:rPr>
          <w:rFonts w:cs="Arial"/>
        </w:rPr>
        <w:t>varies</w:t>
      </w:r>
      <w:r w:rsidRPr="00E818EB">
        <w:rPr>
          <w:rFonts w:cs="Arial"/>
        </w:rPr>
        <w:t xml:space="preserve"> the </w:t>
      </w:r>
      <w:r w:rsidRPr="00E818EB">
        <w:rPr>
          <w:rFonts w:cs="Arial"/>
          <w:i/>
        </w:rPr>
        <w:t>Radiocommunications (</w:t>
      </w:r>
      <w:r w:rsidR="0099659F" w:rsidRPr="0099659F">
        <w:rPr>
          <w:rFonts w:cs="Arial"/>
          <w:i/>
        </w:rPr>
        <w:t>Low Interference Potential Devices</w:t>
      </w:r>
      <w:r w:rsidRPr="00E818EB">
        <w:rPr>
          <w:rFonts w:cs="Arial"/>
          <w:i/>
        </w:rPr>
        <w:t xml:space="preserve">) </w:t>
      </w:r>
      <w:r w:rsidR="00897216">
        <w:rPr>
          <w:rFonts w:cs="Arial"/>
          <w:i/>
        </w:rPr>
        <w:t>Class Licence</w:t>
      </w:r>
      <w:r w:rsidRPr="00E818EB">
        <w:rPr>
          <w:rFonts w:cs="Arial"/>
          <w:i/>
        </w:rPr>
        <w:t xml:space="preserve"> </w:t>
      </w:r>
      <w:r w:rsidR="0099659F">
        <w:rPr>
          <w:rFonts w:cs="Arial"/>
          <w:i/>
        </w:rPr>
        <w:t>2000</w:t>
      </w:r>
      <w:r w:rsidRPr="00E818EB">
        <w:rPr>
          <w:rFonts w:cs="Arial"/>
          <w:i/>
        </w:rPr>
        <w:t xml:space="preserve"> </w:t>
      </w:r>
      <w:r w:rsidRPr="00E818EB">
        <w:rPr>
          <w:rFonts w:cs="Arial"/>
        </w:rPr>
        <w:t xml:space="preserve">(the </w:t>
      </w:r>
      <w:r w:rsidR="00897216">
        <w:rPr>
          <w:rFonts w:cs="Arial"/>
        </w:rPr>
        <w:t>Class Licence</w:t>
      </w:r>
      <w:r w:rsidRPr="00E818EB">
        <w:rPr>
          <w:rFonts w:cs="Arial"/>
        </w:rPr>
        <w:t>).</w:t>
      </w:r>
    </w:p>
    <w:p w:rsidR="00C63C44" w:rsidRPr="00E818EB" w:rsidRDefault="00C63C44" w:rsidP="00C63C44">
      <w:pPr>
        <w:pStyle w:val="Heading2"/>
        <w:rPr>
          <w:i w:val="0"/>
          <w:sz w:val="20"/>
          <w:szCs w:val="20"/>
        </w:rPr>
      </w:pPr>
      <w:r w:rsidRPr="00E818EB">
        <w:rPr>
          <w:i w:val="0"/>
          <w:sz w:val="20"/>
          <w:szCs w:val="20"/>
        </w:rPr>
        <w:t>Legislative Provisions</w:t>
      </w:r>
    </w:p>
    <w:p w:rsidR="00C63C44" w:rsidRPr="00E818EB" w:rsidRDefault="00C63C44" w:rsidP="00C63C44">
      <w:pPr>
        <w:rPr>
          <w:rFonts w:cs="Arial"/>
        </w:rPr>
      </w:pPr>
      <w:r w:rsidRPr="00E818EB">
        <w:rPr>
          <w:rFonts w:cs="Arial"/>
        </w:rPr>
        <w:t xml:space="preserve">The </w:t>
      </w:r>
      <w:r w:rsidR="00897216">
        <w:rPr>
          <w:rFonts w:cs="Arial"/>
        </w:rPr>
        <w:t xml:space="preserve">Variation </w:t>
      </w:r>
      <w:r w:rsidR="002A441D">
        <w:rPr>
          <w:rFonts w:cs="Arial"/>
        </w:rPr>
        <w:t>is</w:t>
      </w:r>
      <w:r w:rsidR="00897216">
        <w:rPr>
          <w:rFonts w:cs="Arial"/>
        </w:rPr>
        <w:t xml:space="preserve"> made under </w:t>
      </w:r>
      <w:r w:rsidRPr="00E818EB">
        <w:rPr>
          <w:rFonts w:cs="Arial"/>
        </w:rPr>
        <w:t xml:space="preserve">section </w:t>
      </w:r>
      <w:r w:rsidR="00897216">
        <w:rPr>
          <w:rFonts w:cs="Arial"/>
        </w:rPr>
        <w:t>134</w:t>
      </w:r>
      <w:r w:rsidRPr="00E818EB">
        <w:rPr>
          <w:rFonts w:cs="Arial"/>
        </w:rPr>
        <w:t xml:space="preserve"> of the </w:t>
      </w:r>
      <w:r w:rsidR="00897216">
        <w:rPr>
          <w:rFonts w:cs="Arial"/>
          <w:i/>
        </w:rPr>
        <w:t xml:space="preserve">Radiocommunications </w:t>
      </w:r>
      <w:r w:rsidRPr="00E818EB">
        <w:rPr>
          <w:rFonts w:cs="Arial"/>
          <w:i/>
        </w:rPr>
        <w:t>Act 19</w:t>
      </w:r>
      <w:r w:rsidR="00897216">
        <w:rPr>
          <w:rFonts w:cs="Arial"/>
          <w:i/>
        </w:rPr>
        <w:t>92</w:t>
      </w:r>
      <w:r w:rsidRPr="00E818EB">
        <w:rPr>
          <w:rFonts w:cs="Arial"/>
        </w:rPr>
        <w:t xml:space="preserve"> </w:t>
      </w:r>
      <w:r w:rsidR="00C56F93">
        <w:rPr>
          <w:rFonts w:cs="Arial"/>
        </w:rPr>
        <w:t>(the Act)</w:t>
      </w:r>
      <w:r w:rsidRPr="00E818EB">
        <w:rPr>
          <w:rFonts w:cs="Arial"/>
        </w:rPr>
        <w:t xml:space="preserve"> which provides that the Australian Communications and Media Authority (ACMA) may </w:t>
      </w:r>
      <w:r w:rsidR="00897216">
        <w:rPr>
          <w:rFonts w:cs="Arial"/>
        </w:rPr>
        <w:t>vary a class licence by</w:t>
      </w:r>
      <w:r w:rsidRPr="00E818EB">
        <w:rPr>
          <w:rFonts w:cs="Arial"/>
        </w:rPr>
        <w:t>:</w:t>
      </w:r>
    </w:p>
    <w:p w:rsidR="00C63C44" w:rsidRPr="00E818EB" w:rsidRDefault="00897216" w:rsidP="00C63C44">
      <w:pPr>
        <w:pStyle w:val="Dotpoints"/>
        <w:tabs>
          <w:tab w:val="clear" w:pos="720"/>
        </w:tabs>
        <w:spacing w:before="120"/>
        <w:ind w:left="360"/>
        <w:rPr>
          <w:rFonts w:ascii="Arial" w:hAnsi="Arial" w:cs="Arial"/>
          <w:sz w:val="20"/>
          <w:szCs w:val="20"/>
          <w:lang w:eastAsia="en-US" w:bidi="he-IL"/>
        </w:rPr>
      </w:pPr>
      <w:r>
        <w:rPr>
          <w:rFonts w:ascii="Arial" w:hAnsi="Arial" w:cs="Arial"/>
          <w:sz w:val="20"/>
          <w:szCs w:val="20"/>
          <w:lang w:eastAsia="en-US" w:bidi="he-IL"/>
        </w:rPr>
        <w:t>including one or more further conditions</w:t>
      </w:r>
      <w:r w:rsidR="00C63C44" w:rsidRPr="00E818EB">
        <w:rPr>
          <w:rFonts w:ascii="Arial" w:hAnsi="Arial" w:cs="Arial"/>
          <w:sz w:val="20"/>
          <w:szCs w:val="20"/>
          <w:lang w:eastAsia="en-US" w:bidi="he-IL"/>
        </w:rPr>
        <w:t>;</w:t>
      </w:r>
      <w:r>
        <w:rPr>
          <w:rFonts w:ascii="Arial" w:hAnsi="Arial" w:cs="Arial"/>
          <w:sz w:val="20"/>
          <w:szCs w:val="20"/>
          <w:lang w:eastAsia="en-US" w:bidi="he-IL"/>
        </w:rPr>
        <w:t xml:space="preserve"> or</w:t>
      </w:r>
    </w:p>
    <w:p w:rsidR="00C63C44" w:rsidRDefault="00897216" w:rsidP="00C63C44">
      <w:pPr>
        <w:pStyle w:val="Dotpoints"/>
        <w:tabs>
          <w:tab w:val="clear" w:pos="720"/>
        </w:tabs>
        <w:ind w:left="357" w:hanging="357"/>
        <w:rPr>
          <w:rFonts w:ascii="Arial" w:hAnsi="Arial" w:cs="Arial"/>
          <w:sz w:val="20"/>
          <w:szCs w:val="20"/>
          <w:lang w:eastAsia="en-US" w:bidi="he-IL"/>
        </w:rPr>
      </w:pPr>
      <w:proofErr w:type="gramStart"/>
      <w:r>
        <w:rPr>
          <w:rFonts w:ascii="Arial" w:hAnsi="Arial" w:cs="Arial"/>
          <w:sz w:val="20"/>
          <w:szCs w:val="20"/>
          <w:lang w:eastAsia="en-US" w:bidi="he-IL"/>
        </w:rPr>
        <w:t>revoking</w:t>
      </w:r>
      <w:proofErr w:type="gramEnd"/>
      <w:r>
        <w:rPr>
          <w:rFonts w:ascii="Arial" w:hAnsi="Arial" w:cs="Arial"/>
          <w:sz w:val="20"/>
          <w:szCs w:val="20"/>
          <w:lang w:eastAsia="en-US" w:bidi="he-IL"/>
        </w:rPr>
        <w:t xml:space="preserve"> or varying any of the conditions of the licence</w:t>
      </w:r>
      <w:r w:rsidR="00C63C44" w:rsidRPr="00E818EB">
        <w:rPr>
          <w:rFonts w:ascii="Arial" w:hAnsi="Arial" w:cs="Arial"/>
          <w:sz w:val="20"/>
          <w:szCs w:val="20"/>
          <w:lang w:eastAsia="en-US" w:bidi="he-IL"/>
        </w:rPr>
        <w:t>.</w:t>
      </w:r>
    </w:p>
    <w:p w:rsidR="00CC50C7" w:rsidRDefault="00CC50C7" w:rsidP="00CC50C7">
      <w:pPr>
        <w:pStyle w:val="Dotpoints"/>
        <w:numPr>
          <w:ilvl w:val="0"/>
          <w:numId w:val="0"/>
        </w:numPr>
        <w:rPr>
          <w:rFonts w:ascii="Arial" w:hAnsi="Arial" w:cs="Arial"/>
          <w:sz w:val="20"/>
          <w:szCs w:val="20"/>
          <w:lang w:eastAsia="en-US" w:bidi="he-IL"/>
        </w:rPr>
      </w:pPr>
    </w:p>
    <w:p w:rsidR="00CC50C7" w:rsidRDefault="00C56F93" w:rsidP="00CC50C7">
      <w:pPr>
        <w:pStyle w:val="Dotpoints"/>
        <w:numPr>
          <w:ilvl w:val="0"/>
          <w:numId w:val="0"/>
        </w:numPr>
        <w:rPr>
          <w:rFonts w:ascii="Arial" w:hAnsi="Arial" w:cs="Arial"/>
          <w:sz w:val="20"/>
          <w:szCs w:val="20"/>
          <w:lang w:eastAsia="en-US" w:bidi="he-IL"/>
        </w:rPr>
      </w:pPr>
      <w:r>
        <w:rPr>
          <w:rFonts w:ascii="Arial" w:hAnsi="Arial" w:cs="Arial"/>
          <w:sz w:val="20"/>
          <w:szCs w:val="20"/>
          <w:lang w:eastAsia="en-US" w:bidi="he-IL"/>
        </w:rPr>
        <w:t xml:space="preserve">A class licence variation is a legislative instrument for the purposes of the </w:t>
      </w:r>
      <w:r w:rsidR="00CC50C7" w:rsidRPr="00CC50C7">
        <w:rPr>
          <w:rFonts w:ascii="Arial" w:hAnsi="Arial" w:cs="Arial"/>
          <w:i/>
          <w:sz w:val="20"/>
          <w:szCs w:val="20"/>
          <w:lang w:eastAsia="en-US" w:bidi="he-IL"/>
        </w:rPr>
        <w:t>Legislative Instruments Act 2003</w:t>
      </w:r>
      <w:r>
        <w:rPr>
          <w:rFonts w:ascii="Arial" w:hAnsi="Arial" w:cs="Arial"/>
          <w:sz w:val="20"/>
          <w:szCs w:val="20"/>
          <w:lang w:eastAsia="en-US" w:bidi="he-IL"/>
        </w:rPr>
        <w:t xml:space="preserve"> (the LIA).</w:t>
      </w:r>
    </w:p>
    <w:p w:rsidR="00C63C44" w:rsidRPr="00732CBF" w:rsidRDefault="00C63C44" w:rsidP="00C63C44">
      <w:pPr>
        <w:pStyle w:val="Heading2"/>
        <w:rPr>
          <w:i w:val="0"/>
          <w:sz w:val="20"/>
          <w:szCs w:val="20"/>
        </w:rPr>
      </w:pPr>
      <w:r w:rsidRPr="00732CBF">
        <w:rPr>
          <w:i w:val="0"/>
          <w:sz w:val="20"/>
          <w:szCs w:val="20"/>
        </w:rPr>
        <w:t>Background</w:t>
      </w:r>
    </w:p>
    <w:p w:rsidR="005F068C" w:rsidRDefault="005F068C" w:rsidP="005F068C">
      <w:pPr>
        <w:rPr>
          <w:rFonts w:cs="Arial"/>
        </w:rPr>
      </w:pPr>
      <w:r>
        <w:rPr>
          <w:rFonts w:cs="Arial"/>
        </w:rPr>
        <w:t xml:space="preserve">The ACMA made the </w:t>
      </w:r>
      <w:r>
        <w:rPr>
          <w:rFonts w:cs="Arial"/>
          <w:i/>
        </w:rPr>
        <w:t>Radiocommunications (Mid-West Radio Quiet Zone) Frequency Band Plan 2011</w:t>
      </w:r>
      <w:r>
        <w:rPr>
          <w:rFonts w:cs="Arial"/>
        </w:rPr>
        <w:t xml:space="preserve"> in order to create a radio quiet zone (RQZ) in the Mid-West region of Western Australia. The RQZ is intended to minimise harmful interference to radioastronomy services.</w:t>
      </w:r>
    </w:p>
    <w:p w:rsidR="005F068C" w:rsidRDefault="005F068C" w:rsidP="005F068C">
      <w:pPr>
        <w:rPr>
          <w:rFonts w:cs="Arial"/>
        </w:rPr>
      </w:pPr>
    </w:p>
    <w:p w:rsidR="00061560" w:rsidRDefault="00B2007E" w:rsidP="005F068C">
      <w:pPr>
        <w:rPr>
          <w:rFonts w:cs="Arial"/>
        </w:rPr>
      </w:pPr>
      <w:r>
        <w:rPr>
          <w:rFonts w:cs="Arial"/>
        </w:rPr>
        <w:t>The</w:t>
      </w:r>
      <w:r w:rsidR="00061560">
        <w:rPr>
          <w:rFonts w:cs="Arial"/>
        </w:rPr>
        <w:t xml:space="preserve"> Variation is intended to support the RQZ by placing restrictions on the use of </w:t>
      </w:r>
      <w:r w:rsidR="0099659F">
        <w:rPr>
          <w:rFonts w:cs="Arial"/>
        </w:rPr>
        <w:t>transmitters</w:t>
      </w:r>
      <w:r w:rsidR="00061560">
        <w:rPr>
          <w:rFonts w:cs="Arial"/>
        </w:rPr>
        <w:t xml:space="preserve"> in the RQZ where that use will cause interference with radioastronomy services.</w:t>
      </w:r>
    </w:p>
    <w:p w:rsidR="00C63C44" w:rsidRPr="00732CBF" w:rsidRDefault="00C63C44" w:rsidP="00C63C44">
      <w:pPr>
        <w:pStyle w:val="Heading2"/>
        <w:rPr>
          <w:i w:val="0"/>
          <w:sz w:val="20"/>
          <w:szCs w:val="20"/>
        </w:rPr>
      </w:pPr>
      <w:r w:rsidRPr="00732CBF">
        <w:rPr>
          <w:i w:val="0"/>
          <w:sz w:val="20"/>
          <w:szCs w:val="20"/>
        </w:rPr>
        <w:t>Operation</w:t>
      </w:r>
    </w:p>
    <w:p w:rsidR="00061560" w:rsidRDefault="00B2007E" w:rsidP="00061560">
      <w:pPr>
        <w:rPr>
          <w:rFonts w:cs="Arial"/>
        </w:rPr>
      </w:pPr>
      <w:r>
        <w:rPr>
          <w:rFonts w:cs="Arial"/>
        </w:rPr>
        <w:t>The</w:t>
      </w:r>
      <w:r w:rsidR="00061560" w:rsidRPr="00204191">
        <w:rPr>
          <w:rFonts w:cs="Arial"/>
        </w:rPr>
        <w:t xml:space="preserve"> Variation amends the Class Licence to </w:t>
      </w:r>
      <w:r w:rsidR="004A29B6">
        <w:rPr>
          <w:rFonts w:cs="Arial"/>
        </w:rPr>
        <w:t xml:space="preserve">insert a further condition on the use </w:t>
      </w:r>
      <w:r w:rsidR="00061560" w:rsidRPr="00204191">
        <w:rPr>
          <w:rFonts w:cs="Arial"/>
        </w:rPr>
        <w:t xml:space="preserve">of </w:t>
      </w:r>
      <w:r w:rsidR="00CB17BC" w:rsidRPr="00204191">
        <w:rPr>
          <w:rFonts w:cs="Arial"/>
        </w:rPr>
        <w:t xml:space="preserve">low interference potential devices (such as </w:t>
      </w:r>
      <w:r w:rsidR="00CB17BC" w:rsidRPr="00204191">
        <w:t>garage door openers, home detention monitoring equipment, point-of-sale networks and personal alarms)</w:t>
      </w:r>
      <w:r w:rsidR="00CB17BC" w:rsidRPr="00204191">
        <w:rPr>
          <w:rFonts w:cs="Arial"/>
        </w:rPr>
        <w:t xml:space="preserve"> </w:t>
      </w:r>
      <w:r w:rsidR="004A29B6">
        <w:rPr>
          <w:rFonts w:cs="Arial"/>
        </w:rPr>
        <w:t xml:space="preserve">by restricting their use </w:t>
      </w:r>
      <w:r w:rsidR="00061560" w:rsidRPr="00204191">
        <w:rPr>
          <w:rFonts w:cs="Arial"/>
        </w:rPr>
        <w:t xml:space="preserve">within the inner zone of the RQZ, which is the area within a 70 kilometre radius of the Murchison Radioastronomy Observatory (MRO). The </w:t>
      </w:r>
      <w:r w:rsidR="004A29B6">
        <w:rPr>
          <w:rFonts w:cs="Arial"/>
        </w:rPr>
        <w:t>new condition</w:t>
      </w:r>
      <w:r w:rsidR="00061560" w:rsidRPr="00204191">
        <w:rPr>
          <w:rFonts w:cs="Arial"/>
        </w:rPr>
        <w:t xml:space="preserve"> requires that a person must not operate a </w:t>
      </w:r>
      <w:r w:rsidR="00204191" w:rsidRPr="00204191">
        <w:rPr>
          <w:rFonts w:cs="Arial"/>
        </w:rPr>
        <w:t xml:space="preserve">transmitter to which </w:t>
      </w:r>
      <w:r>
        <w:rPr>
          <w:rFonts w:cs="Arial"/>
        </w:rPr>
        <w:t>the</w:t>
      </w:r>
      <w:r w:rsidR="00204191" w:rsidRPr="00204191">
        <w:rPr>
          <w:rFonts w:cs="Arial"/>
        </w:rPr>
        <w:t xml:space="preserve"> class licence applies</w:t>
      </w:r>
      <w:r w:rsidR="00061560" w:rsidRPr="00204191">
        <w:rPr>
          <w:rFonts w:cs="Arial"/>
        </w:rPr>
        <w:t xml:space="preserve"> in </w:t>
      </w:r>
      <w:r w:rsidR="0095294D" w:rsidRPr="00204191">
        <w:rPr>
          <w:rFonts w:cs="Arial"/>
        </w:rPr>
        <w:t>a specified range of transmission frequencies</w:t>
      </w:r>
      <w:r w:rsidR="00061560" w:rsidRPr="00204191">
        <w:rPr>
          <w:rFonts w:cs="Arial"/>
        </w:rPr>
        <w:t xml:space="preserve"> </w:t>
      </w:r>
      <w:r w:rsidR="0095294D" w:rsidRPr="00204191">
        <w:rPr>
          <w:rFonts w:cs="Arial"/>
        </w:rPr>
        <w:t>so as to</w:t>
      </w:r>
      <w:r w:rsidR="00061560" w:rsidRPr="00204191">
        <w:rPr>
          <w:rFonts w:cs="Arial"/>
        </w:rPr>
        <w:t xml:space="preserve"> cause interference with radioastronomy observations.</w:t>
      </w:r>
    </w:p>
    <w:p w:rsidR="00C63C44" w:rsidRPr="00732CBF" w:rsidRDefault="00C63C44" w:rsidP="00C63C44">
      <w:pPr>
        <w:pStyle w:val="Heading2"/>
        <w:spacing w:before="120"/>
        <w:rPr>
          <w:i w:val="0"/>
          <w:sz w:val="20"/>
          <w:szCs w:val="20"/>
        </w:rPr>
      </w:pPr>
      <w:r w:rsidRPr="00732CBF">
        <w:rPr>
          <w:i w:val="0"/>
          <w:sz w:val="20"/>
          <w:szCs w:val="20"/>
        </w:rPr>
        <w:t>Consultation</w:t>
      </w:r>
    </w:p>
    <w:p w:rsidR="00C56F93" w:rsidRDefault="00C56F93" w:rsidP="00C56F93">
      <w:pPr>
        <w:rPr>
          <w:rFonts w:cs="Arial"/>
        </w:rPr>
      </w:pPr>
      <w:r w:rsidRPr="00C56F93">
        <w:rPr>
          <w:rFonts w:cs="Arial"/>
        </w:rPr>
        <w:t>Section 17 of the LIA requires the ACMA to be satisfied that any consultation it considers to be appropriate and that is reasonably practicable to undertake has been undertaken before making a legislative instrument.</w:t>
      </w:r>
      <w:r>
        <w:rPr>
          <w:rFonts w:cs="Arial"/>
        </w:rPr>
        <w:t xml:space="preserve">  </w:t>
      </w:r>
      <w:r w:rsidR="00023863">
        <w:rPr>
          <w:rFonts w:cs="Arial"/>
        </w:rPr>
        <w:t>Section 136 of the Act also requires that a Gazette notice explaining the variation be published and a period of one month be provided for public comment.</w:t>
      </w:r>
    </w:p>
    <w:p w:rsidR="00C56F93" w:rsidRPr="00C56F93" w:rsidRDefault="00C56F93" w:rsidP="00C56F93">
      <w:pPr>
        <w:rPr>
          <w:rFonts w:cs="Arial"/>
        </w:rPr>
      </w:pPr>
    </w:p>
    <w:p w:rsidR="008B43D6" w:rsidRDefault="0058235E" w:rsidP="008B43D6">
      <w:pPr>
        <w:rPr>
          <w:rFonts w:cs="Arial"/>
        </w:rPr>
      </w:pPr>
      <w:r>
        <w:rPr>
          <w:rFonts w:cs="Arial"/>
        </w:rPr>
        <w:t>On 8</w:t>
      </w:r>
      <w:r w:rsidR="008B43D6" w:rsidRPr="00A03B6D">
        <w:rPr>
          <w:rFonts w:cs="Arial"/>
        </w:rPr>
        <w:t xml:space="preserve"> October 2010 the ACMA commenced a public consultation process to explore a proposal to</w:t>
      </w:r>
      <w:r w:rsidR="008B43D6" w:rsidRPr="00B44E97">
        <w:rPr>
          <w:rFonts w:cs="Arial"/>
        </w:rPr>
        <w:t xml:space="preserve"> strengthen</w:t>
      </w:r>
      <w:r w:rsidR="008B43D6">
        <w:rPr>
          <w:rFonts w:cs="Arial"/>
        </w:rPr>
        <w:t xml:space="preserve"> existing m</w:t>
      </w:r>
      <w:r w:rsidR="008B43D6" w:rsidRPr="00B44E97">
        <w:rPr>
          <w:rFonts w:cs="Arial"/>
        </w:rPr>
        <w:t>easures to protect the Mid West RQZ around the MRO</w:t>
      </w:r>
      <w:r>
        <w:rPr>
          <w:rFonts w:cs="Arial"/>
        </w:rPr>
        <w:t>.</w:t>
      </w:r>
      <w:r w:rsidR="008B43D6">
        <w:rPr>
          <w:rFonts w:cs="Arial"/>
        </w:rPr>
        <w:t xml:space="preserve"> </w:t>
      </w:r>
      <w:r>
        <w:rPr>
          <w:rFonts w:cs="Arial"/>
        </w:rPr>
        <w:t>The ACMA made a media release and published a page on its website describing the issue</w:t>
      </w:r>
      <w:r w:rsidR="00B2007E">
        <w:rPr>
          <w:rFonts w:cs="Arial"/>
        </w:rPr>
        <w:t>s</w:t>
      </w:r>
      <w:r>
        <w:rPr>
          <w:rFonts w:cs="Arial"/>
        </w:rPr>
        <w:t xml:space="preserve"> for comment, the process for contributing to the consultation and providing a copy of a discussion paper.</w:t>
      </w:r>
      <w:r>
        <w:rPr>
          <w:rStyle w:val="FootnoteReference"/>
          <w:rFonts w:cs="Arial"/>
        </w:rPr>
        <w:footnoteReference w:id="1"/>
      </w:r>
    </w:p>
    <w:p w:rsidR="008B43D6" w:rsidRDefault="008B43D6" w:rsidP="008B43D6">
      <w:pPr>
        <w:rPr>
          <w:rFonts w:cs="Arial"/>
        </w:rPr>
      </w:pPr>
    </w:p>
    <w:p w:rsidR="005D76AB" w:rsidRPr="00F37827" w:rsidRDefault="008B43D6" w:rsidP="005D76AB">
      <w:pPr>
        <w:spacing w:after="80"/>
        <w:rPr>
          <w:rFonts w:cs="Arial"/>
        </w:rPr>
      </w:pPr>
      <w:r>
        <w:rPr>
          <w:rFonts w:cs="Arial"/>
        </w:rPr>
        <w:t>T</w:t>
      </w:r>
      <w:r w:rsidRPr="00B44E97">
        <w:rPr>
          <w:rFonts w:cs="Arial"/>
        </w:rPr>
        <w:t xml:space="preserve">he </w:t>
      </w:r>
      <w:r>
        <w:rPr>
          <w:rFonts w:cs="Arial"/>
        </w:rPr>
        <w:t>discussion paper proposed</w:t>
      </w:r>
      <w:r w:rsidRPr="00B44E97">
        <w:rPr>
          <w:rFonts w:cs="Arial"/>
        </w:rPr>
        <w:t xml:space="preserve"> that the ACMA introduce a legislative basis for the </w:t>
      </w:r>
      <w:r>
        <w:rPr>
          <w:rFonts w:cs="Arial"/>
        </w:rPr>
        <w:t>existing</w:t>
      </w:r>
      <w:r w:rsidRPr="00B44E97">
        <w:rPr>
          <w:rFonts w:cs="Arial"/>
        </w:rPr>
        <w:t xml:space="preserve"> administrative arrangements around the Mid West RQZ in order to provide greater certainty for all parties.</w:t>
      </w:r>
      <w:r>
        <w:rPr>
          <w:rFonts w:cs="Arial"/>
        </w:rPr>
        <w:t xml:space="preserve"> This would include </w:t>
      </w:r>
      <w:r w:rsidR="005D76AB">
        <w:rPr>
          <w:rFonts w:cs="Arial"/>
        </w:rPr>
        <w:t>action to</w:t>
      </w:r>
      <w:r w:rsidR="005D76AB" w:rsidRPr="00F37827">
        <w:rPr>
          <w:rFonts w:cs="Arial"/>
        </w:rPr>
        <w:t>:</w:t>
      </w:r>
    </w:p>
    <w:p w:rsidR="005D76AB" w:rsidRPr="005D76AB" w:rsidRDefault="005D76AB" w:rsidP="005D76AB">
      <w:pPr>
        <w:pStyle w:val="ListBullet"/>
        <w:numPr>
          <w:ilvl w:val="0"/>
          <w:numId w:val="20"/>
        </w:numPr>
        <w:rPr>
          <w:rFonts w:ascii="Arial" w:hAnsi="Arial" w:cs="Arial"/>
          <w:sz w:val="20"/>
          <w:szCs w:val="20"/>
        </w:rPr>
      </w:pPr>
      <w:bookmarkStart w:id="0" w:name="OLE_LINK1"/>
      <w:bookmarkStart w:id="1" w:name="OLE_LINK2"/>
      <w:r w:rsidRPr="005D76AB">
        <w:rPr>
          <w:rFonts w:ascii="Arial" w:hAnsi="Arial" w:cs="Arial"/>
          <w:sz w:val="20"/>
          <w:szCs w:val="20"/>
        </w:rPr>
        <w:t xml:space="preserve">introduce a Mid West RQZ frequency band plan that </w:t>
      </w:r>
      <w:r w:rsidR="00B2007E">
        <w:rPr>
          <w:rFonts w:ascii="Arial" w:hAnsi="Arial" w:cs="Arial"/>
          <w:sz w:val="20"/>
          <w:szCs w:val="20"/>
        </w:rPr>
        <w:t>would</w:t>
      </w:r>
      <w:r w:rsidRPr="005D76AB">
        <w:rPr>
          <w:rFonts w:ascii="Arial" w:hAnsi="Arial" w:cs="Arial"/>
          <w:sz w:val="20"/>
          <w:szCs w:val="20"/>
        </w:rPr>
        <w:t>, among other things, replace Embargo 41 and largely duplicate its provisions</w:t>
      </w:r>
    </w:p>
    <w:p w:rsidR="005D76AB" w:rsidRPr="005D76AB" w:rsidRDefault="005D76AB" w:rsidP="005D76AB">
      <w:pPr>
        <w:pStyle w:val="ListBullet"/>
        <w:numPr>
          <w:ilvl w:val="0"/>
          <w:numId w:val="20"/>
        </w:numPr>
        <w:rPr>
          <w:rFonts w:ascii="Arial" w:hAnsi="Arial" w:cs="Arial"/>
          <w:sz w:val="20"/>
          <w:szCs w:val="20"/>
        </w:rPr>
      </w:pPr>
      <w:r w:rsidRPr="005D76AB">
        <w:rPr>
          <w:rFonts w:ascii="Arial" w:hAnsi="Arial" w:cs="Arial"/>
          <w:sz w:val="20"/>
          <w:szCs w:val="20"/>
        </w:rPr>
        <w:t xml:space="preserve">extend the lower boundary of the protected frequency range from 100 MHz to </w:t>
      </w:r>
      <w:r w:rsidRPr="005D76AB">
        <w:rPr>
          <w:rFonts w:ascii="Arial" w:hAnsi="Arial" w:cs="Arial"/>
          <w:sz w:val="20"/>
          <w:szCs w:val="20"/>
        </w:rPr>
        <w:br/>
        <w:t>70 MHz to enable the requirements of the SKA bid to be met</w:t>
      </w:r>
    </w:p>
    <w:p w:rsidR="005D76AB" w:rsidRPr="005D76AB" w:rsidRDefault="005D76AB" w:rsidP="005D76AB">
      <w:pPr>
        <w:pStyle w:val="ListBullet"/>
        <w:numPr>
          <w:ilvl w:val="0"/>
          <w:numId w:val="20"/>
        </w:numPr>
        <w:rPr>
          <w:rFonts w:ascii="Arial" w:hAnsi="Arial" w:cs="Arial"/>
          <w:sz w:val="20"/>
          <w:szCs w:val="20"/>
        </w:rPr>
      </w:pPr>
      <w:r w:rsidRPr="005D76AB">
        <w:rPr>
          <w:rFonts w:ascii="Arial" w:hAnsi="Arial" w:cs="Arial"/>
          <w:sz w:val="20"/>
          <w:szCs w:val="20"/>
        </w:rPr>
        <w:t xml:space="preserve">make consequential amendments to the Australian Radiofrequency Spectrum Plan to enable the introduction of the band plan </w:t>
      </w:r>
    </w:p>
    <w:p w:rsidR="005D76AB" w:rsidRPr="005D76AB" w:rsidRDefault="005D76AB" w:rsidP="005D76AB">
      <w:pPr>
        <w:pStyle w:val="ListBullet"/>
        <w:numPr>
          <w:ilvl w:val="0"/>
          <w:numId w:val="20"/>
        </w:numPr>
        <w:rPr>
          <w:rFonts w:ascii="Arial" w:hAnsi="Arial" w:cs="Arial"/>
          <w:sz w:val="20"/>
          <w:szCs w:val="20"/>
        </w:rPr>
      </w:pPr>
      <w:r w:rsidRPr="005D76AB">
        <w:rPr>
          <w:rFonts w:ascii="Arial" w:hAnsi="Arial" w:cs="Arial"/>
          <w:sz w:val="20"/>
          <w:szCs w:val="20"/>
        </w:rPr>
        <w:t xml:space="preserve">leave the existing RALI MS32 in place </w:t>
      </w:r>
    </w:p>
    <w:p w:rsidR="008B43D6" w:rsidRPr="005D76AB" w:rsidRDefault="005D76AB" w:rsidP="008B43D6">
      <w:pPr>
        <w:pStyle w:val="ListBullet"/>
        <w:numPr>
          <w:ilvl w:val="0"/>
          <w:numId w:val="20"/>
        </w:numPr>
        <w:spacing w:after="240"/>
        <w:rPr>
          <w:rFonts w:ascii="Arial" w:hAnsi="Arial" w:cs="Arial"/>
          <w:sz w:val="20"/>
          <w:szCs w:val="20"/>
        </w:rPr>
      </w:pPr>
      <w:proofErr w:type="gramStart"/>
      <w:r w:rsidRPr="005D76AB">
        <w:rPr>
          <w:rFonts w:ascii="Arial" w:hAnsi="Arial" w:cs="Arial"/>
          <w:sz w:val="20"/>
          <w:szCs w:val="20"/>
        </w:rPr>
        <w:t>further</w:t>
      </w:r>
      <w:proofErr w:type="gramEnd"/>
      <w:r w:rsidRPr="005D76AB">
        <w:rPr>
          <w:rFonts w:ascii="Arial" w:hAnsi="Arial" w:cs="Arial"/>
          <w:sz w:val="20"/>
          <w:szCs w:val="20"/>
        </w:rPr>
        <w:t xml:space="preserve"> highlight the protection mechanisms by cross-referencing them in relevant spectrum, class and apparatus licence conditions.</w:t>
      </w:r>
      <w:bookmarkEnd w:id="0"/>
      <w:bookmarkEnd w:id="1"/>
    </w:p>
    <w:p w:rsidR="004F7039" w:rsidRDefault="004F7039" w:rsidP="008B43D6">
      <w:pPr>
        <w:rPr>
          <w:rFonts w:cs="Arial"/>
        </w:rPr>
      </w:pPr>
    </w:p>
    <w:p w:rsidR="008B43D6" w:rsidRDefault="004F7039" w:rsidP="008B43D6">
      <w:pPr>
        <w:rPr>
          <w:rFonts w:cs="Arial"/>
        </w:rPr>
      </w:pPr>
      <w:r>
        <w:rPr>
          <w:rFonts w:cs="Arial"/>
        </w:rPr>
        <w:t xml:space="preserve">Two </w:t>
      </w:r>
      <w:r>
        <w:rPr>
          <w:rFonts w:cs="Arial"/>
          <w:i/>
        </w:rPr>
        <w:t xml:space="preserve">Gazette </w:t>
      </w:r>
      <w:r>
        <w:rPr>
          <w:rFonts w:cs="Arial"/>
        </w:rPr>
        <w:t>notices were published on 12 October 2010</w:t>
      </w:r>
      <w:r w:rsidR="005D76AB">
        <w:rPr>
          <w:rFonts w:cs="Arial"/>
        </w:rPr>
        <w:t xml:space="preserve">. </w:t>
      </w:r>
      <w:r w:rsidR="00C17CFE">
        <w:rPr>
          <w:rFonts w:cs="Arial"/>
          <w:i/>
        </w:rPr>
        <w:t>Gazette</w:t>
      </w:r>
      <w:r w:rsidR="00C17CFE">
        <w:rPr>
          <w:rFonts w:cs="Arial"/>
        </w:rPr>
        <w:t xml:space="preserve"> notice </w:t>
      </w:r>
      <w:proofErr w:type="gramStart"/>
      <w:r w:rsidR="00C17CFE">
        <w:rPr>
          <w:rFonts w:cs="Arial"/>
        </w:rPr>
        <w:t>No</w:t>
      </w:r>
      <w:proofErr w:type="gramEnd"/>
      <w:r w:rsidR="00C17CFE">
        <w:rPr>
          <w:rFonts w:cs="Arial"/>
        </w:rPr>
        <w:t xml:space="preserve">. S171 set out the ACMA’s intention to make a new frequency band plan, as per its proposal in the discussion paper. </w:t>
      </w:r>
      <w:r w:rsidR="005D76AB">
        <w:rPr>
          <w:rFonts w:cs="Arial"/>
          <w:i/>
        </w:rPr>
        <w:t>Gazette</w:t>
      </w:r>
      <w:r w:rsidR="005D76AB">
        <w:rPr>
          <w:rFonts w:cs="Arial"/>
        </w:rPr>
        <w:t xml:space="preserve"> notice </w:t>
      </w:r>
      <w:proofErr w:type="gramStart"/>
      <w:r w:rsidR="005D76AB">
        <w:rPr>
          <w:rFonts w:cs="Arial"/>
        </w:rPr>
        <w:t>No</w:t>
      </w:r>
      <w:proofErr w:type="gramEnd"/>
      <w:r w:rsidR="005D76AB">
        <w:rPr>
          <w:rFonts w:cs="Arial"/>
        </w:rPr>
        <w:t>. S172</w:t>
      </w:r>
      <w:r>
        <w:rPr>
          <w:rFonts w:cs="Arial"/>
        </w:rPr>
        <w:t xml:space="preserve">, </w:t>
      </w:r>
      <w:r w:rsidR="005D76AB">
        <w:rPr>
          <w:rFonts w:cs="Arial"/>
        </w:rPr>
        <w:t xml:space="preserve">in compliance with the consultation requirements for class licence variations under section 136 of the Act, </w:t>
      </w:r>
      <w:r>
        <w:rPr>
          <w:rFonts w:cs="Arial"/>
        </w:rPr>
        <w:t>provid</w:t>
      </w:r>
      <w:r w:rsidR="005D76AB">
        <w:rPr>
          <w:rFonts w:cs="Arial"/>
        </w:rPr>
        <w:t>ed</w:t>
      </w:r>
      <w:r>
        <w:rPr>
          <w:rFonts w:cs="Arial"/>
        </w:rPr>
        <w:t xml:space="preserve"> a notice that the ACMA proposed to vary several </w:t>
      </w:r>
      <w:r w:rsidR="00C17CFE">
        <w:rPr>
          <w:rFonts w:cs="Arial"/>
        </w:rPr>
        <w:t>instruments, including the Class Licence</w:t>
      </w:r>
      <w:r w:rsidR="005D76AB">
        <w:rPr>
          <w:rFonts w:cs="Arial"/>
        </w:rPr>
        <w:t xml:space="preserve"> and </w:t>
      </w:r>
      <w:r w:rsidR="00B2007E">
        <w:rPr>
          <w:rFonts w:cs="Arial"/>
        </w:rPr>
        <w:t>seeking</w:t>
      </w:r>
      <w:r w:rsidR="005D76AB">
        <w:rPr>
          <w:rFonts w:cs="Arial"/>
        </w:rPr>
        <w:t xml:space="preserve"> </w:t>
      </w:r>
      <w:r w:rsidR="00C17CFE">
        <w:rPr>
          <w:rFonts w:cs="Arial"/>
        </w:rPr>
        <w:t xml:space="preserve">public </w:t>
      </w:r>
      <w:r w:rsidR="005D76AB">
        <w:rPr>
          <w:rFonts w:cs="Arial"/>
        </w:rPr>
        <w:t xml:space="preserve">comments </w:t>
      </w:r>
      <w:r w:rsidR="00C17CFE">
        <w:rPr>
          <w:rFonts w:cs="Arial"/>
        </w:rPr>
        <w:t>about the proposals.</w:t>
      </w:r>
    </w:p>
    <w:p w:rsidR="004F7039" w:rsidRDefault="004F7039" w:rsidP="004F7039">
      <w:pPr>
        <w:pStyle w:val="Default"/>
      </w:pPr>
    </w:p>
    <w:p w:rsidR="008B43D6" w:rsidRDefault="008B43D6" w:rsidP="008B43D6">
      <w:pPr>
        <w:rPr>
          <w:rFonts w:cs="Arial"/>
        </w:rPr>
      </w:pPr>
      <w:r>
        <w:rPr>
          <w:rFonts w:cs="Arial"/>
        </w:rPr>
        <w:t xml:space="preserve">Submissions </w:t>
      </w:r>
      <w:r w:rsidRPr="00B44E97">
        <w:rPr>
          <w:rFonts w:cs="Arial"/>
        </w:rPr>
        <w:t xml:space="preserve">to the consultation </w:t>
      </w:r>
      <w:r>
        <w:rPr>
          <w:rFonts w:cs="Arial"/>
        </w:rPr>
        <w:t>were</w:t>
      </w:r>
      <w:r w:rsidR="005D76AB">
        <w:rPr>
          <w:rFonts w:cs="Arial"/>
        </w:rPr>
        <w:t xml:space="preserve"> initially due on 17 November 2010, but at the request of stakeholders the deadline was extended to 17</w:t>
      </w:r>
      <w:r>
        <w:rPr>
          <w:rFonts w:cs="Arial"/>
        </w:rPr>
        <w:t xml:space="preserve"> December 2010. </w:t>
      </w:r>
      <w:r w:rsidR="00B2007E" w:rsidRPr="007D3895">
        <w:rPr>
          <w:rFonts w:cs="Arial"/>
        </w:rPr>
        <w:t>Twenty responses were received</w:t>
      </w:r>
      <w:r w:rsidR="00B2007E">
        <w:rPr>
          <w:rFonts w:cs="Arial"/>
        </w:rPr>
        <w:t xml:space="preserve">, 19 </w:t>
      </w:r>
      <w:r w:rsidR="00B2007E" w:rsidRPr="007D3895">
        <w:rPr>
          <w:rFonts w:cs="Arial"/>
        </w:rPr>
        <w:t>from the</w:t>
      </w:r>
      <w:r w:rsidR="00B2007E">
        <w:rPr>
          <w:rFonts w:cs="Arial"/>
        </w:rPr>
        <w:t xml:space="preserve"> </w:t>
      </w:r>
      <w:r w:rsidR="00B2007E" w:rsidRPr="007D3895">
        <w:rPr>
          <w:rFonts w:cs="Arial"/>
        </w:rPr>
        <w:t>stakeholders listed below</w:t>
      </w:r>
      <w:r w:rsidR="00B2007E">
        <w:rPr>
          <w:rFonts w:cs="Arial"/>
        </w:rPr>
        <w:t xml:space="preserve"> and one confidential submission. </w:t>
      </w:r>
      <w:r>
        <w:rPr>
          <w:rFonts w:cs="Arial"/>
        </w:rPr>
        <w:t>They</w:t>
      </w:r>
      <w:r w:rsidRPr="00B44E97">
        <w:rPr>
          <w:rFonts w:cs="Arial"/>
        </w:rPr>
        <w:t xml:space="preserve"> </w:t>
      </w:r>
      <w:r>
        <w:rPr>
          <w:rFonts w:cs="Arial"/>
        </w:rPr>
        <w:t>are available on the ACMA website.</w:t>
      </w:r>
    </w:p>
    <w:p w:rsidR="008B43D6" w:rsidRDefault="008B43D6" w:rsidP="008B43D6">
      <w:pPr>
        <w:rPr>
          <w:rFonts w:cs="Arial"/>
        </w:rPr>
      </w:pPr>
    </w:p>
    <w:tbl>
      <w:tblPr>
        <w:tblW w:w="0" w:type="auto"/>
        <w:tblLook w:val="04A0"/>
      </w:tblPr>
      <w:tblGrid>
        <w:gridCol w:w="4431"/>
        <w:gridCol w:w="4431"/>
      </w:tblGrid>
      <w:tr w:rsidR="008B43D6" w:rsidTr="0058235E">
        <w:tc>
          <w:tcPr>
            <w:tcW w:w="4431" w:type="dxa"/>
          </w:tcPr>
          <w:p w:rsidR="008B43D6" w:rsidRPr="008000FF" w:rsidRDefault="008B43D6" w:rsidP="0058235E">
            <w:pPr>
              <w:tabs>
                <w:tab w:val="center" w:pos="4320"/>
                <w:tab w:val="right" w:pos="8640"/>
              </w:tabs>
              <w:rPr>
                <w:rFonts w:eastAsiaTheme="minorHAnsi" w:cs="Arial"/>
                <w:b/>
                <w:bCs/>
                <w:sz w:val="22"/>
                <w:szCs w:val="22"/>
              </w:rPr>
            </w:pPr>
            <w:r w:rsidRPr="008000FF">
              <w:rPr>
                <w:rFonts w:cs="Arial"/>
                <w:b/>
                <w:bCs/>
              </w:rPr>
              <w:t>Government</w:t>
            </w:r>
          </w:p>
          <w:p w:rsidR="008B43D6" w:rsidRPr="008000FF" w:rsidRDefault="008B43D6" w:rsidP="008B43D6">
            <w:pPr>
              <w:pStyle w:val="TableBody"/>
              <w:numPr>
                <w:ilvl w:val="0"/>
                <w:numId w:val="15"/>
              </w:numPr>
              <w:rPr>
                <w:rFonts w:ascii="Arial" w:hAnsi="Arial" w:cs="Arial"/>
                <w:vertAlign w:val="superscript"/>
              </w:rPr>
            </w:pPr>
            <w:r w:rsidRPr="008000FF">
              <w:rPr>
                <w:rFonts w:ascii="Arial" w:hAnsi="Arial" w:cs="Arial"/>
              </w:rPr>
              <w:t>Department of Defence</w:t>
            </w:r>
          </w:p>
          <w:p w:rsidR="008B43D6" w:rsidRPr="008000FF" w:rsidRDefault="008B43D6" w:rsidP="008B43D6">
            <w:pPr>
              <w:pStyle w:val="TableBody"/>
              <w:numPr>
                <w:ilvl w:val="0"/>
                <w:numId w:val="15"/>
              </w:numPr>
              <w:rPr>
                <w:rFonts w:ascii="Arial" w:hAnsi="Arial" w:cs="Arial"/>
              </w:rPr>
            </w:pPr>
            <w:r w:rsidRPr="008000FF">
              <w:rPr>
                <w:rFonts w:ascii="Arial" w:hAnsi="Arial" w:cs="Arial"/>
              </w:rPr>
              <w:t>Department of Innovation, Industry, Science and Research (DIISR)</w:t>
            </w:r>
          </w:p>
          <w:p w:rsidR="008B43D6" w:rsidRPr="008000FF" w:rsidRDefault="008B43D6" w:rsidP="008B43D6">
            <w:pPr>
              <w:pStyle w:val="TableBody"/>
              <w:numPr>
                <w:ilvl w:val="0"/>
                <w:numId w:val="15"/>
              </w:numPr>
              <w:rPr>
                <w:rFonts w:ascii="Arial" w:hAnsi="Arial" w:cs="Arial"/>
              </w:rPr>
            </w:pPr>
            <w:r w:rsidRPr="008000FF">
              <w:rPr>
                <w:rFonts w:ascii="Arial" w:hAnsi="Arial" w:cs="Arial"/>
              </w:rPr>
              <w:t>Government of Western Australia</w:t>
            </w:r>
          </w:p>
          <w:p w:rsidR="008B43D6" w:rsidRPr="008000FF" w:rsidRDefault="008B43D6" w:rsidP="0058235E">
            <w:pPr>
              <w:tabs>
                <w:tab w:val="center" w:pos="4320"/>
                <w:tab w:val="right" w:pos="8640"/>
              </w:tabs>
              <w:rPr>
                <w:rFonts w:cs="Arial"/>
                <w:b/>
                <w:bCs/>
              </w:rPr>
            </w:pPr>
          </w:p>
          <w:p w:rsidR="008B43D6" w:rsidRPr="008000FF" w:rsidRDefault="008B43D6" w:rsidP="0058235E">
            <w:pPr>
              <w:tabs>
                <w:tab w:val="center" w:pos="4320"/>
                <w:tab w:val="right" w:pos="8640"/>
              </w:tabs>
              <w:rPr>
                <w:rFonts w:eastAsiaTheme="minorHAnsi" w:cs="Arial"/>
                <w:b/>
                <w:bCs/>
                <w:sz w:val="22"/>
                <w:szCs w:val="22"/>
              </w:rPr>
            </w:pPr>
            <w:r w:rsidRPr="008000FF">
              <w:rPr>
                <w:rFonts w:cs="Arial"/>
                <w:b/>
                <w:bCs/>
              </w:rPr>
              <w:t>Miners and infrastructure developers</w:t>
            </w:r>
          </w:p>
          <w:p w:rsidR="008B43D6" w:rsidRPr="008000FF" w:rsidRDefault="008B43D6" w:rsidP="008B43D6">
            <w:pPr>
              <w:pStyle w:val="TableBody"/>
              <w:numPr>
                <w:ilvl w:val="0"/>
                <w:numId w:val="15"/>
              </w:numPr>
              <w:rPr>
                <w:rFonts w:ascii="Arial" w:hAnsi="Arial" w:cs="Arial"/>
              </w:rPr>
            </w:pPr>
            <w:proofErr w:type="spellStart"/>
            <w:r w:rsidRPr="008000FF">
              <w:rPr>
                <w:rFonts w:ascii="Arial" w:hAnsi="Arial" w:cs="Arial"/>
              </w:rPr>
              <w:t>Crosslands</w:t>
            </w:r>
            <w:proofErr w:type="spellEnd"/>
            <w:r w:rsidRPr="008000FF">
              <w:rPr>
                <w:rFonts w:ascii="Arial" w:hAnsi="Arial" w:cs="Arial"/>
              </w:rPr>
              <w:t xml:space="preserve"> Resources</w:t>
            </w:r>
          </w:p>
          <w:p w:rsidR="008B43D6" w:rsidRPr="008000FF" w:rsidRDefault="008B43D6" w:rsidP="008B43D6">
            <w:pPr>
              <w:pStyle w:val="TableBody"/>
              <w:numPr>
                <w:ilvl w:val="0"/>
                <w:numId w:val="15"/>
              </w:numPr>
              <w:rPr>
                <w:rFonts w:ascii="Arial" w:hAnsi="Arial" w:cs="Arial"/>
              </w:rPr>
            </w:pPr>
            <w:r w:rsidRPr="008000FF">
              <w:rPr>
                <w:rFonts w:ascii="Arial" w:hAnsi="Arial" w:cs="Arial"/>
              </w:rPr>
              <w:t>Jabiru Metals Ltd</w:t>
            </w:r>
          </w:p>
          <w:p w:rsidR="008B43D6" w:rsidRPr="008000FF" w:rsidRDefault="008B43D6" w:rsidP="008B43D6">
            <w:pPr>
              <w:pStyle w:val="TableBody"/>
              <w:numPr>
                <w:ilvl w:val="0"/>
                <w:numId w:val="15"/>
              </w:numPr>
              <w:rPr>
                <w:rFonts w:ascii="Arial" w:hAnsi="Arial" w:cs="Arial"/>
              </w:rPr>
            </w:pPr>
            <w:proofErr w:type="spellStart"/>
            <w:r w:rsidRPr="008000FF">
              <w:rPr>
                <w:rFonts w:ascii="Arial" w:hAnsi="Arial" w:cs="Arial"/>
              </w:rPr>
              <w:t>Sinosteel</w:t>
            </w:r>
            <w:proofErr w:type="spellEnd"/>
            <w:r w:rsidRPr="008000FF">
              <w:rPr>
                <w:rFonts w:ascii="Arial" w:hAnsi="Arial" w:cs="Arial"/>
              </w:rPr>
              <w:t xml:space="preserve"> Midwest Corporation</w:t>
            </w:r>
          </w:p>
          <w:p w:rsidR="008B43D6" w:rsidRPr="008000FF" w:rsidRDefault="008B43D6" w:rsidP="008B43D6">
            <w:pPr>
              <w:pStyle w:val="TableBody"/>
              <w:numPr>
                <w:ilvl w:val="0"/>
                <w:numId w:val="15"/>
              </w:numPr>
              <w:rPr>
                <w:rFonts w:ascii="Arial" w:hAnsi="Arial" w:cs="Arial"/>
              </w:rPr>
            </w:pPr>
            <w:r w:rsidRPr="008000FF">
              <w:rPr>
                <w:rFonts w:ascii="Arial" w:hAnsi="Arial" w:cs="Arial"/>
              </w:rPr>
              <w:t>Talisman Mining Ltd</w:t>
            </w:r>
          </w:p>
          <w:p w:rsidR="008B43D6" w:rsidRPr="008000FF" w:rsidRDefault="008B43D6" w:rsidP="008B43D6">
            <w:pPr>
              <w:pStyle w:val="TableBody"/>
              <w:numPr>
                <w:ilvl w:val="0"/>
                <w:numId w:val="15"/>
              </w:numPr>
              <w:rPr>
                <w:rFonts w:ascii="Arial" w:hAnsi="Arial" w:cs="Arial"/>
              </w:rPr>
            </w:pPr>
            <w:r w:rsidRPr="008000FF">
              <w:rPr>
                <w:rFonts w:ascii="Arial" w:hAnsi="Arial" w:cs="Arial"/>
              </w:rPr>
              <w:t>Australasian Railway Association</w:t>
            </w:r>
          </w:p>
          <w:p w:rsidR="008B43D6" w:rsidRPr="008000FF" w:rsidRDefault="008B43D6" w:rsidP="008B43D6">
            <w:pPr>
              <w:pStyle w:val="TableBody"/>
              <w:numPr>
                <w:ilvl w:val="0"/>
                <w:numId w:val="15"/>
              </w:numPr>
              <w:rPr>
                <w:rFonts w:ascii="Arial" w:hAnsi="Arial" w:cs="Arial"/>
              </w:rPr>
            </w:pPr>
            <w:r w:rsidRPr="008000FF">
              <w:rPr>
                <w:rFonts w:ascii="Arial" w:hAnsi="Arial" w:cs="Arial"/>
              </w:rPr>
              <w:t>Oakajee Port and Rail</w:t>
            </w:r>
          </w:p>
          <w:p w:rsidR="008B43D6" w:rsidRPr="008000FF" w:rsidRDefault="008B43D6" w:rsidP="0058235E">
            <w:pPr>
              <w:tabs>
                <w:tab w:val="center" w:pos="4320"/>
                <w:tab w:val="right" w:pos="8640"/>
              </w:tabs>
              <w:rPr>
                <w:rFonts w:cs="Arial"/>
                <w:b/>
                <w:bCs/>
              </w:rPr>
            </w:pPr>
          </w:p>
        </w:tc>
        <w:tc>
          <w:tcPr>
            <w:tcW w:w="4431" w:type="dxa"/>
          </w:tcPr>
          <w:p w:rsidR="008B43D6" w:rsidRPr="008000FF" w:rsidRDefault="008B43D6" w:rsidP="0058235E">
            <w:pPr>
              <w:tabs>
                <w:tab w:val="center" w:pos="4320"/>
                <w:tab w:val="right" w:pos="8640"/>
              </w:tabs>
              <w:rPr>
                <w:rFonts w:eastAsiaTheme="minorHAnsi" w:cs="Arial"/>
                <w:b/>
                <w:bCs/>
                <w:sz w:val="22"/>
                <w:szCs w:val="22"/>
              </w:rPr>
            </w:pPr>
            <w:r w:rsidRPr="008000FF">
              <w:rPr>
                <w:rFonts w:cs="Arial"/>
                <w:b/>
                <w:bCs/>
              </w:rPr>
              <w:t>Telecommunications carriers</w:t>
            </w:r>
          </w:p>
          <w:p w:rsidR="008B43D6" w:rsidRPr="008000FF" w:rsidRDefault="008B43D6" w:rsidP="008B43D6">
            <w:pPr>
              <w:pStyle w:val="TableBody"/>
              <w:numPr>
                <w:ilvl w:val="0"/>
                <w:numId w:val="15"/>
              </w:numPr>
              <w:rPr>
                <w:rFonts w:ascii="Arial" w:hAnsi="Arial" w:cs="Arial"/>
              </w:rPr>
            </w:pPr>
            <w:r w:rsidRPr="008000FF">
              <w:rPr>
                <w:rFonts w:ascii="Arial" w:hAnsi="Arial" w:cs="Arial"/>
              </w:rPr>
              <w:t>Optus</w:t>
            </w:r>
          </w:p>
          <w:p w:rsidR="008B43D6" w:rsidRPr="008000FF" w:rsidRDefault="008B43D6" w:rsidP="008B43D6">
            <w:pPr>
              <w:pStyle w:val="TableBody"/>
              <w:numPr>
                <w:ilvl w:val="0"/>
                <w:numId w:val="15"/>
              </w:numPr>
              <w:rPr>
                <w:rFonts w:ascii="Arial" w:hAnsi="Arial" w:cs="Arial"/>
              </w:rPr>
            </w:pPr>
            <w:r w:rsidRPr="008000FF">
              <w:rPr>
                <w:rFonts w:ascii="Arial" w:hAnsi="Arial" w:cs="Arial"/>
              </w:rPr>
              <w:t>Telstra</w:t>
            </w:r>
          </w:p>
          <w:p w:rsidR="008B43D6" w:rsidRPr="008000FF" w:rsidRDefault="008B43D6" w:rsidP="0058235E">
            <w:pPr>
              <w:tabs>
                <w:tab w:val="center" w:pos="4320"/>
                <w:tab w:val="right" w:pos="8640"/>
              </w:tabs>
              <w:rPr>
                <w:rFonts w:cs="Arial"/>
                <w:b/>
                <w:bCs/>
              </w:rPr>
            </w:pPr>
          </w:p>
          <w:p w:rsidR="008B43D6" w:rsidRPr="008000FF" w:rsidRDefault="008B43D6" w:rsidP="0058235E">
            <w:pPr>
              <w:tabs>
                <w:tab w:val="center" w:pos="4320"/>
                <w:tab w:val="right" w:pos="8640"/>
              </w:tabs>
              <w:rPr>
                <w:rFonts w:eastAsiaTheme="minorHAnsi" w:cs="Arial"/>
                <w:b/>
                <w:bCs/>
                <w:sz w:val="22"/>
                <w:szCs w:val="22"/>
              </w:rPr>
            </w:pPr>
            <w:r w:rsidRPr="008000FF">
              <w:rPr>
                <w:rFonts w:cs="Arial"/>
                <w:b/>
                <w:bCs/>
              </w:rPr>
              <w:t>Satellite service providers</w:t>
            </w:r>
          </w:p>
          <w:p w:rsidR="008B43D6" w:rsidRPr="008000FF" w:rsidRDefault="008B43D6" w:rsidP="008B43D6">
            <w:pPr>
              <w:pStyle w:val="TableBody"/>
              <w:numPr>
                <w:ilvl w:val="0"/>
                <w:numId w:val="15"/>
              </w:numPr>
              <w:rPr>
                <w:rFonts w:ascii="Arial" w:hAnsi="Arial" w:cs="Arial"/>
              </w:rPr>
            </w:pPr>
            <w:proofErr w:type="spellStart"/>
            <w:r w:rsidRPr="008000FF">
              <w:rPr>
                <w:rFonts w:ascii="Arial" w:hAnsi="Arial" w:cs="Arial"/>
              </w:rPr>
              <w:t>AeroMobile</w:t>
            </w:r>
            <w:proofErr w:type="spellEnd"/>
          </w:p>
          <w:p w:rsidR="008B43D6" w:rsidRPr="008000FF" w:rsidRDefault="008B43D6" w:rsidP="008B43D6">
            <w:pPr>
              <w:pStyle w:val="TableBody"/>
              <w:numPr>
                <w:ilvl w:val="0"/>
                <w:numId w:val="15"/>
              </w:numPr>
              <w:rPr>
                <w:rFonts w:ascii="Arial" w:hAnsi="Arial" w:cs="Arial"/>
              </w:rPr>
            </w:pPr>
            <w:r w:rsidRPr="008000FF">
              <w:rPr>
                <w:rFonts w:ascii="Arial" w:hAnsi="Arial" w:cs="Arial"/>
              </w:rPr>
              <w:t>Global VSAT Forum</w:t>
            </w:r>
          </w:p>
          <w:p w:rsidR="008B43D6" w:rsidRPr="008000FF" w:rsidRDefault="008B43D6" w:rsidP="008B43D6">
            <w:pPr>
              <w:pStyle w:val="TableBody"/>
              <w:numPr>
                <w:ilvl w:val="0"/>
                <w:numId w:val="15"/>
              </w:numPr>
              <w:rPr>
                <w:rFonts w:ascii="Arial" w:hAnsi="Arial" w:cs="Arial"/>
              </w:rPr>
            </w:pPr>
            <w:proofErr w:type="spellStart"/>
            <w:r w:rsidRPr="008000FF">
              <w:rPr>
                <w:rFonts w:ascii="Arial" w:hAnsi="Arial" w:cs="Arial"/>
              </w:rPr>
              <w:t>Inmarsat</w:t>
            </w:r>
            <w:proofErr w:type="spellEnd"/>
          </w:p>
          <w:p w:rsidR="008B43D6" w:rsidRPr="008000FF" w:rsidRDefault="008B43D6" w:rsidP="008B43D6">
            <w:pPr>
              <w:pStyle w:val="TableBody"/>
              <w:numPr>
                <w:ilvl w:val="0"/>
                <w:numId w:val="15"/>
              </w:numPr>
              <w:rPr>
                <w:rFonts w:ascii="Arial" w:hAnsi="Arial" w:cs="Arial"/>
              </w:rPr>
            </w:pPr>
            <w:r w:rsidRPr="008000FF">
              <w:rPr>
                <w:rFonts w:ascii="Arial" w:hAnsi="Arial" w:cs="Arial"/>
              </w:rPr>
              <w:t>Intelsat</w:t>
            </w:r>
          </w:p>
          <w:p w:rsidR="008B43D6" w:rsidRPr="008000FF" w:rsidRDefault="008B43D6" w:rsidP="008B43D6">
            <w:pPr>
              <w:pStyle w:val="TableBody"/>
              <w:numPr>
                <w:ilvl w:val="0"/>
                <w:numId w:val="15"/>
              </w:numPr>
              <w:rPr>
                <w:rFonts w:ascii="Arial" w:hAnsi="Arial" w:cs="Arial"/>
              </w:rPr>
            </w:pPr>
            <w:r w:rsidRPr="008000FF">
              <w:rPr>
                <w:rFonts w:ascii="Arial" w:hAnsi="Arial" w:cs="Arial"/>
              </w:rPr>
              <w:t>Iridium</w:t>
            </w:r>
          </w:p>
          <w:p w:rsidR="008B43D6" w:rsidRPr="008000FF" w:rsidRDefault="008B43D6" w:rsidP="008B43D6">
            <w:pPr>
              <w:pStyle w:val="TableBody"/>
              <w:numPr>
                <w:ilvl w:val="0"/>
                <w:numId w:val="15"/>
              </w:numPr>
              <w:rPr>
                <w:rFonts w:ascii="Arial" w:hAnsi="Arial" w:cs="Arial"/>
              </w:rPr>
            </w:pPr>
            <w:proofErr w:type="spellStart"/>
            <w:r w:rsidRPr="008000FF">
              <w:rPr>
                <w:rFonts w:ascii="Arial" w:hAnsi="Arial" w:cs="Arial"/>
              </w:rPr>
              <w:t>Pivotel</w:t>
            </w:r>
            <w:proofErr w:type="spellEnd"/>
          </w:p>
          <w:p w:rsidR="008B43D6" w:rsidRPr="008000FF" w:rsidRDefault="008B43D6" w:rsidP="0058235E">
            <w:pPr>
              <w:tabs>
                <w:tab w:val="center" w:pos="4320"/>
                <w:tab w:val="right" w:pos="8640"/>
              </w:tabs>
              <w:rPr>
                <w:rFonts w:cs="Arial"/>
                <w:b/>
                <w:bCs/>
              </w:rPr>
            </w:pPr>
          </w:p>
          <w:p w:rsidR="008B43D6" w:rsidRPr="008000FF" w:rsidRDefault="008B43D6" w:rsidP="0058235E">
            <w:pPr>
              <w:tabs>
                <w:tab w:val="center" w:pos="4320"/>
                <w:tab w:val="right" w:pos="8640"/>
              </w:tabs>
              <w:rPr>
                <w:rFonts w:eastAsiaTheme="minorHAnsi" w:cs="Arial"/>
                <w:b/>
                <w:bCs/>
                <w:sz w:val="22"/>
                <w:szCs w:val="22"/>
              </w:rPr>
            </w:pPr>
            <w:r w:rsidRPr="008000FF">
              <w:rPr>
                <w:rFonts w:cs="Arial"/>
                <w:b/>
                <w:bCs/>
              </w:rPr>
              <w:t>Astronomers</w:t>
            </w:r>
          </w:p>
          <w:p w:rsidR="008B43D6" w:rsidRPr="008000FF" w:rsidRDefault="008B43D6" w:rsidP="008B43D6">
            <w:pPr>
              <w:pStyle w:val="TableBody"/>
              <w:numPr>
                <w:ilvl w:val="0"/>
                <w:numId w:val="15"/>
              </w:numPr>
              <w:rPr>
                <w:rFonts w:ascii="Arial" w:hAnsi="Arial" w:cs="Arial"/>
              </w:rPr>
            </w:pPr>
            <w:r w:rsidRPr="008000FF">
              <w:rPr>
                <w:rFonts w:ascii="Arial" w:hAnsi="Arial" w:cs="Arial"/>
              </w:rPr>
              <w:t xml:space="preserve">International Centre for </w:t>
            </w:r>
            <w:r w:rsidR="00B2007E">
              <w:rPr>
                <w:rFonts w:ascii="Arial" w:hAnsi="Arial" w:cs="Arial"/>
              </w:rPr>
              <w:t>Radioastronomy</w:t>
            </w:r>
            <w:r w:rsidRPr="008000FF">
              <w:rPr>
                <w:rFonts w:ascii="Arial" w:hAnsi="Arial" w:cs="Arial"/>
              </w:rPr>
              <w:t xml:space="preserve"> Research (ICRAR) </w:t>
            </w:r>
          </w:p>
          <w:p w:rsidR="008B43D6" w:rsidRPr="008000FF" w:rsidRDefault="008B43D6" w:rsidP="008B43D6">
            <w:pPr>
              <w:pStyle w:val="TableBody"/>
              <w:numPr>
                <w:ilvl w:val="0"/>
                <w:numId w:val="15"/>
              </w:numPr>
              <w:rPr>
                <w:rFonts w:cs="Arial"/>
                <w:b/>
                <w:bCs/>
              </w:rPr>
            </w:pPr>
            <w:r w:rsidRPr="008000FF">
              <w:rPr>
                <w:rFonts w:ascii="Arial" w:hAnsi="Arial" w:cs="Arial"/>
              </w:rPr>
              <w:t>CSIRO</w:t>
            </w:r>
          </w:p>
        </w:tc>
      </w:tr>
    </w:tbl>
    <w:p w:rsidR="008B43D6" w:rsidRPr="00B44E97" w:rsidRDefault="008B43D6" w:rsidP="008B43D6">
      <w:pPr>
        <w:rPr>
          <w:rFonts w:cs="Arial"/>
        </w:rPr>
      </w:pPr>
    </w:p>
    <w:p w:rsidR="008B43D6" w:rsidRDefault="008B43D6" w:rsidP="008B43D6">
      <w:pPr>
        <w:rPr>
          <w:rFonts w:cs="Arial"/>
        </w:rPr>
      </w:pPr>
      <w:r w:rsidRPr="00B44E97">
        <w:rPr>
          <w:rFonts w:cs="Arial"/>
        </w:rPr>
        <w:t>Submissions indicated a diverse group of stakeholders with polarised and complex concerns regarding the ACMA proposal.</w:t>
      </w:r>
      <w:r>
        <w:rPr>
          <w:rFonts w:cs="Arial"/>
        </w:rPr>
        <w:t xml:space="preserve"> Stakeholders, while generally supportive of the SKA, raised a number of concerns regarding the potential impacts of the proposed measures, which were addressed in the revised approach. </w:t>
      </w:r>
    </w:p>
    <w:p w:rsidR="008B43D6" w:rsidRDefault="008B43D6" w:rsidP="008B43D6">
      <w:pPr>
        <w:rPr>
          <w:rFonts w:cs="Arial"/>
        </w:rPr>
      </w:pPr>
    </w:p>
    <w:p w:rsidR="008B43D6" w:rsidRDefault="008B43D6" w:rsidP="008B43D6">
      <w:pPr>
        <w:rPr>
          <w:rFonts w:cs="Arial"/>
        </w:rPr>
      </w:pPr>
      <w:r>
        <w:rPr>
          <w:rFonts w:cs="Arial"/>
        </w:rPr>
        <w:t>In particular, some key themes emerged from the responses as follows:</w:t>
      </w:r>
    </w:p>
    <w:p w:rsidR="008B43D6" w:rsidRPr="00FC1BB6" w:rsidRDefault="008B43D6" w:rsidP="008B43D6">
      <w:pPr>
        <w:pStyle w:val="ListBullet"/>
        <w:numPr>
          <w:ilvl w:val="0"/>
          <w:numId w:val="16"/>
        </w:numPr>
        <w:rPr>
          <w:rFonts w:ascii="Arial" w:hAnsi="Arial" w:cs="Arial"/>
          <w:sz w:val="20"/>
          <w:szCs w:val="20"/>
        </w:rPr>
      </w:pPr>
      <w:r w:rsidRPr="00FC1BB6">
        <w:rPr>
          <w:rFonts w:ascii="Arial" w:hAnsi="Arial" w:cs="Arial"/>
          <w:b/>
          <w:sz w:val="20"/>
          <w:szCs w:val="20"/>
        </w:rPr>
        <w:t>certainty</w:t>
      </w:r>
      <w:r w:rsidRPr="00FC1BB6">
        <w:rPr>
          <w:rFonts w:ascii="Arial" w:hAnsi="Arial" w:cs="Arial"/>
          <w:sz w:val="20"/>
          <w:szCs w:val="20"/>
        </w:rPr>
        <w:t>—a desire for greater technical and regulatory certainty, particularly around the role of the MRO;</w:t>
      </w:r>
    </w:p>
    <w:p w:rsidR="008B43D6" w:rsidRPr="00FC1BB6" w:rsidRDefault="008B43D6" w:rsidP="008B43D6">
      <w:pPr>
        <w:pStyle w:val="ListBullet"/>
        <w:numPr>
          <w:ilvl w:val="0"/>
          <w:numId w:val="16"/>
        </w:numPr>
        <w:rPr>
          <w:rFonts w:ascii="Arial" w:hAnsi="Arial" w:cs="Arial"/>
          <w:sz w:val="20"/>
          <w:szCs w:val="20"/>
        </w:rPr>
      </w:pPr>
      <w:r w:rsidRPr="00FC1BB6">
        <w:rPr>
          <w:rFonts w:ascii="Arial" w:hAnsi="Arial" w:cs="Arial"/>
          <w:b/>
          <w:sz w:val="20"/>
          <w:szCs w:val="20"/>
        </w:rPr>
        <w:t>access to spectrum</w:t>
      </w:r>
      <w:r w:rsidRPr="00FC1BB6">
        <w:rPr>
          <w:rFonts w:ascii="Arial" w:hAnsi="Arial" w:cs="Arial"/>
          <w:sz w:val="20"/>
          <w:szCs w:val="20"/>
        </w:rPr>
        <w:t>—ensuring that arrangements did not unnecessarily restrict access to spectrum by other users in the region, particularly major mining and infrastructure projects;</w:t>
      </w:r>
    </w:p>
    <w:p w:rsidR="008B43D6" w:rsidRPr="00FC1BB6" w:rsidRDefault="008B43D6" w:rsidP="008B43D6">
      <w:pPr>
        <w:pStyle w:val="ListBullet"/>
        <w:numPr>
          <w:ilvl w:val="0"/>
          <w:numId w:val="16"/>
        </w:numPr>
        <w:rPr>
          <w:rFonts w:ascii="Arial" w:hAnsi="Arial" w:cs="Arial"/>
          <w:sz w:val="20"/>
          <w:szCs w:val="20"/>
        </w:rPr>
      </w:pPr>
      <w:r w:rsidRPr="00FC1BB6">
        <w:rPr>
          <w:rFonts w:ascii="Arial" w:hAnsi="Arial" w:cs="Arial"/>
          <w:b/>
          <w:sz w:val="20"/>
          <w:szCs w:val="20"/>
        </w:rPr>
        <w:lastRenderedPageBreak/>
        <w:t>SKA bid</w:t>
      </w:r>
      <w:r w:rsidRPr="00FC1BB6">
        <w:rPr>
          <w:rFonts w:ascii="Arial" w:hAnsi="Arial" w:cs="Arial"/>
          <w:sz w:val="20"/>
          <w:szCs w:val="20"/>
        </w:rPr>
        <w:t>—ensuring that the technical and radio quiet requirements for the SKA project are met.</w:t>
      </w:r>
    </w:p>
    <w:p w:rsidR="008B43D6" w:rsidRDefault="008B43D6" w:rsidP="008B43D6">
      <w:pPr>
        <w:rPr>
          <w:rFonts w:cs="Arial"/>
        </w:rPr>
      </w:pPr>
    </w:p>
    <w:p w:rsidR="008B43D6" w:rsidRDefault="008B43D6" w:rsidP="008B43D6">
      <w:pPr>
        <w:keepNext/>
        <w:rPr>
          <w:rFonts w:cs="Arial"/>
        </w:rPr>
      </w:pPr>
      <w:r>
        <w:rPr>
          <w:rFonts w:cs="Arial"/>
        </w:rPr>
        <w:t xml:space="preserve">In addition, stakeholders raised a number of specific issues including </w:t>
      </w:r>
      <w:r w:rsidRPr="00FC1BB6">
        <w:rPr>
          <w:rFonts w:cs="Arial"/>
        </w:rPr>
        <w:t>the perceived potential for the impact of the proposed class licence conditions on other services to be more significant than intended</w:t>
      </w:r>
      <w:r>
        <w:rPr>
          <w:rFonts w:cs="Arial"/>
        </w:rPr>
        <w:t>.</w:t>
      </w:r>
    </w:p>
    <w:p w:rsidR="008B43D6" w:rsidRPr="008000FF" w:rsidRDefault="008B43D6" w:rsidP="008B43D6">
      <w:pPr>
        <w:pStyle w:val="ListBullet"/>
        <w:tabs>
          <w:tab w:val="clear" w:pos="360"/>
        </w:tabs>
        <w:ind w:firstLine="0"/>
        <w:rPr>
          <w:rFonts w:ascii="Arial" w:hAnsi="Arial" w:cs="Arial"/>
          <w:sz w:val="20"/>
          <w:szCs w:val="20"/>
        </w:rPr>
      </w:pPr>
    </w:p>
    <w:p w:rsidR="008B43D6" w:rsidRDefault="008B43D6" w:rsidP="008B43D6">
      <w:pPr>
        <w:rPr>
          <w:rFonts w:cs="Arial"/>
        </w:rPr>
      </w:pPr>
      <w:r>
        <w:rPr>
          <w:rFonts w:cs="Arial"/>
        </w:rPr>
        <w:t xml:space="preserve">Following its consideration of the diverse comments of stakeholders on its discussion paper, and further, targeted consultation on proposed revisions to the package of measures, the ACMA </w:t>
      </w:r>
      <w:r w:rsidR="000A0526">
        <w:rPr>
          <w:rFonts w:cs="Arial"/>
        </w:rPr>
        <w:t xml:space="preserve">has </w:t>
      </w:r>
      <w:r>
        <w:rPr>
          <w:rFonts w:cs="Arial"/>
        </w:rPr>
        <w:t>implemented revised arrangements to enhance regulatory protections for radio quiet</w:t>
      </w:r>
      <w:r w:rsidR="00B2007E">
        <w:rPr>
          <w:rFonts w:cs="Arial"/>
        </w:rPr>
        <w:t xml:space="preserve"> in</w:t>
      </w:r>
      <w:r>
        <w:rPr>
          <w:rFonts w:cs="Arial"/>
        </w:rPr>
        <w:t xml:space="preserve"> the Mid West RQZ. In particular, a more targeted approach to licence conditions was taken. A more limited range of licence amendments were made, including </w:t>
      </w:r>
      <w:r w:rsidR="00B2007E">
        <w:rPr>
          <w:rFonts w:cs="Arial"/>
        </w:rPr>
        <w:t>the</w:t>
      </w:r>
      <w:r>
        <w:rPr>
          <w:rFonts w:cs="Arial"/>
        </w:rPr>
        <w:t xml:space="preserve"> Variation, which was adjusted to apply to a limited ranged of frequencies in a specified geographic zone.</w:t>
      </w:r>
    </w:p>
    <w:p w:rsidR="007161EC" w:rsidRDefault="007161EC" w:rsidP="00E54B3A">
      <w:pPr>
        <w:rPr>
          <w:rFonts w:cs="Arial"/>
        </w:rPr>
      </w:pPr>
    </w:p>
    <w:p w:rsidR="00141D1B" w:rsidRPr="00141D1B" w:rsidRDefault="00141D1B" w:rsidP="00141D1B">
      <w:pPr>
        <w:pStyle w:val="ACMANumberedList"/>
        <w:numPr>
          <w:ilvl w:val="0"/>
          <w:numId w:val="0"/>
        </w:numPr>
        <w:rPr>
          <w:rFonts w:ascii="Arial" w:hAnsi="Arial" w:cs="Arial"/>
          <w:b/>
          <w:color w:val="262626"/>
          <w:sz w:val="20"/>
        </w:rPr>
      </w:pPr>
      <w:r w:rsidRPr="00141D1B">
        <w:rPr>
          <w:rFonts w:ascii="Arial" w:hAnsi="Arial" w:cs="Arial"/>
          <w:b/>
          <w:color w:val="262626"/>
          <w:sz w:val="20"/>
        </w:rPr>
        <w:t>Regulatory Impact</w:t>
      </w:r>
    </w:p>
    <w:p w:rsidR="00AE5CC9" w:rsidRDefault="00AE5CC9" w:rsidP="00AE5CC9">
      <w:pPr>
        <w:contextualSpacing/>
        <w:rPr>
          <w:rFonts w:cs="Arial"/>
        </w:rPr>
      </w:pPr>
    </w:p>
    <w:p w:rsidR="00141D1B" w:rsidRPr="00AE5CC9" w:rsidRDefault="00141D1B" w:rsidP="00AE5CC9">
      <w:pPr>
        <w:contextualSpacing/>
        <w:rPr>
          <w:rFonts w:cs="Arial"/>
        </w:rPr>
      </w:pPr>
      <w:r w:rsidRPr="0059669F">
        <w:rPr>
          <w:rFonts w:cs="Arial"/>
        </w:rPr>
        <w:t xml:space="preserve">The Office of Best Practice and Regulation (OBPR) has considered the matter and formed the opinion that no regulatory impact analysis is required for the </w:t>
      </w:r>
      <w:r w:rsidR="00B2007E">
        <w:rPr>
          <w:rFonts w:cs="Arial"/>
        </w:rPr>
        <w:t>Variation</w:t>
      </w:r>
      <w:r w:rsidRPr="0059669F">
        <w:rPr>
          <w:rFonts w:cs="Arial"/>
        </w:rPr>
        <w:t xml:space="preserve">. The OBPR reference number is </w:t>
      </w:r>
      <w:r w:rsidR="0059669F" w:rsidRPr="0059669F">
        <w:rPr>
          <w:rFonts w:cs="Arial"/>
        </w:rPr>
        <w:t>ID 12615</w:t>
      </w:r>
      <w:r w:rsidRPr="0059669F">
        <w:rPr>
          <w:rFonts w:cs="Arial"/>
        </w:rPr>
        <w:t>.</w:t>
      </w:r>
    </w:p>
    <w:p w:rsidR="005B787B" w:rsidRPr="005B787B" w:rsidRDefault="0095294D" w:rsidP="005B787B">
      <w:pPr>
        <w:spacing w:before="240" w:after="120" w:line="280" w:lineRule="atLeast"/>
        <w:rPr>
          <w:rFonts w:cs="Arial"/>
          <w:b/>
          <w:color w:val="262626"/>
        </w:rPr>
      </w:pPr>
      <w:r>
        <w:rPr>
          <w:rFonts w:cs="Arial"/>
          <w:b/>
          <w:color w:val="262626"/>
        </w:rPr>
        <w:t>Variation</w:t>
      </w:r>
      <w:r w:rsidR="005B787B" w:rsidRPr="005B787B">
        <w:rPr>
          <w:rFonts w:cs="Arial"/>
          <w:b/>
          <w:color w:val="262626"/>
        </w:rPr>
        <w:t xml:space="preserve"> Details</w:t>
      </w:r>
    </w:p>
    <w:p w:rsidR="005B787B" w:rsidRPr="005B787B" w:rsidRDefault="007B6740" w:rsidP="005B787B">
      <w:pPr>
        <w:spacing w:before="80" w:after="120" w:line="280" w:lineRule="atLeast"/>
        <w:rPr>
          <w:rFonts w:cs="Arial"/>
          <w:color w:val="262626"/>
        </w:rPr>
      </w:pPr>
      <w:r>
        <w:rPr>
          <w:rFonts w:cs="Arial"/>
          <w:color w:val="262626"/>
        </w:rPr>
        <w:t>Further d</w:t>
      </w:r>
      <w:r w:rsidR="005B787B" w:rsidRPr="005B787B">
        <w:rPr>
          <w:rFonts w:cs="Arial"/>
          <w:color w:val="262626"/>
        </w:rPr>
        <w:t xml:space="preserve">etails of the </w:t>
      </w:r>
      <w:r w:rsidR="007161EC">
        <w:rPr>
          <w:rFonts w:cs="Arial"/>
          <w:color w:val="262626"/>
        </w:rPr>
        <w:t>Variation</w:t>
      </w:r>
      <w:r w:rsidR="005B787B" w:rsidRPr="005B787B">
        <w:rPr>
          <w:rFonts w:cs="Arial"/>
          <w:color w:val="262626"/>
        </w:rPr>
        <w:t xml:space="preserve"> are provided </w:t>
      </w:r>
      <w:r w:rsidR="00B2007E">
        <w:rPr>
          <w:rFonts w:cs="Arial"/>
          <w:color w:val="262626"/>
        </w:rPr>
        <w:t>in</w:t>
      </w:r>
      <w:r w:rsidR="005B787B" w:rsidRPr="005B787B">
        <w:rPr>
          <w:rFonts w:cs="Arial"/>
          <w:color w:val="262626"/>
        </w:rPr>
        <w:t xml:space="preserve"> the Attachment.</w:t>
      </w:r>
    </w:p>
    <w:p w:rsidR="00C63C44" w:rsidRPr="00E818EB" w:rsidRDefault="00C63C44" w:rsidP="005B787B">
      <w:pPr>
        <w:jc w:val="right"/>
        <w:rPr>
          <w:rFonts w:cs="Arial"/>
          <w:b/>
        </w:rPr>
      </w:pPr>
      <w:r w:rsidRPr="00E818EB">
        <w:rPr>
          <w:rFonts w:cs="Arial"/>
        </w:rPr>
        <w:br w:type="page"/>
      </w:r>
      <w:r w:rsidRPr="00E818EB">
        <w:rPr>
          <w:rFonts w:cs="Arial"/>
          <w:b/>
        </w:rPr>
        <w:t xml:space="preserve">ATTACHMENT </w:t>
      </w:r>
    </w:p>
    <w:p w:rsidR="00C63C44" w:rsidRPr="00E818EB" w:rsidRDefault="00C63C44" w:rsidP="00C63C44">
      <w:pPr>
        <w:rPr>
          <w:rFonts w:cs="Arial"/>
          <w:b/>
        </w:rPr>
      </w:pPr>
    </w:p>
    <w:p w:rsidR="00C63C44" w:rsidRPr="00E818EB" w:rsidRDefault="00C63C44" w:rsidP="00C63C44">
      <w:pPr>
        <w:rPr>
          <w:rFonts w:cs="Arial"/>
          <w:b/>
        </w:rPr>
      </w:pPr>
      <w:r w:rsidRPr="00E818EB">
        <w:rPr>
          <w:rFonts w:cs="Arial"/>
          <w:b/>
        </w:rPr>
        <w:t>N</w:t>
      </w:r>
      <w:r w:rsidR="005B787B">
        <w:rPr>
          <w:rFonts w:cs="Arial"/>
          <w:b/>
        </w:rPr>
        <w:t>OTES ON SECTIONS</w:t>
      </w:r>
    </w:p>
    <w:p w:rsidR="00C63C44" w:rsidRPr="00E818EB" w:rsidRDefault="00C63C44" w:rsidP="00C63C44">
      <w:pPr>
        <w:rPr>
          <w:rFonts w:cs="Arial"/>
          <w:b/>
        </w:rPr>
      </w:pPr>
    </w:p>
    <w:p w:rsidR="00C63C44" w:rsidRPr="004A29B6" w:rsidRDefault="00CE4A8A" w:rsidP="00C63C44">
      <w:pPr>
        <w:pStyle w:val="Heading2"/>
        <w:rPr>
          <w:i w:val="0"/>
          <w:sz w:val="20"/>
        </w:rPr>
      </w:pPr>
      <w:bookmarkStart w:id="2" w:name="_Toc78106018"/>
      <w:r w:rsidRPr="00CC50C7">
        <w:rPr>
          <w:i w:val="0"/>
          <w:sz w:val="20"/>
        </w:rPr>
        <w:t>Section 1</w:t>
      </w:r>
      <w:r w:rsidRPr="00CC50C7">
        <w:rPr>
          <w:i w:val="0"/>
          <w:sz w:val="20"/>
        </w:rPr>
        <w:tab/>
      </w:r>
      <w:r w:rsidRPr="00CC50C7">
        <w:rPr>
          <w:i w:val="0"/>
          <w:sz w:val="20"/>
        </w:rPr>
        <w:tab/>
      </w:r>
      <w:r w:rsidR="00C63C44" w:rsidRPr="00CC50C7">
        <w:rPr>
          <w:i w:val="0"/>
          <w:sz w:val="20"/>
        </w:rPr>
        <w:t xml:space="preserve">Name of </w:t>
      </w:r>
      <w:bookmarkEnd w:id="2"/>
      <w:r w:rsidR="007161EC" w:rsidRPr="00CC50C7">
        <w:rPr>
          <w:i w:val="0"/>
          <w:sz w:val="20"/>
        </w:rPr>
        <w:t>Variation</w:t>
      </w:r>
    </w:p>
    <w:p w:rsidR="00C63C44" w:rsidRPr="00E818EB" w:rsidRDefault="00C63C44" w:rsidP="00C63C44">
      <w:pPr>
        <w:rPr>
          <w:rFonts w:cs="Arial"/>
        </w:rPr>
      </w:pPr>
      <w:r w:rsidRPr="00E818EB">
        <w:rPr>
          <w:rFonts w:cs="Arial"/>
        </w:rPr>
        <w:t xml:space="preserve">Section 1 provides the name of the </w:t>
      </w:r>
      <w:r w:rsidR="007161EC">
        <w:rPr>
          <w:rFonts w:cs="Arial"/>
        </w:rPr>
        <w:t>Variation</w:t>
      </w:r>
      <w:r w:rsidRPr="00E818EB">
        <w:rPr>
          <w:rFonts w:cs="Arial"/>
        </w:rPr>
        <w:t>.</w:t>
      </w:r>
    </w:p>
    <w:p w:rsidR="00C63C44" w:rsidRPr="004A29B6" w:rsidRDefault="00C63C44" w:rsidP="00C63C44">
      <w:pPr>
        <w:pStyle w:val="Heading2"/>
        <w:rPr>
          <w:i w:val="0"/>
          <w:sz w:val="20"/>
        </w:rPr>
      </w:pPr>
      <w:bookmarkStart w:id="3" w:name="_Toc78106019"/>
      <w:r w:rsidRPr="00CC50C7">
        <w:rPr>
          <w:i w:val="0"/>
          <w:sz w:val="20"/>
        </w:rPr>
        <w:t>Section 2</w:t>
      </w:r>
      <w:r w:rsidR="00CE4A8A" w:rsidRPr="00CC50C7">
        <w:rPr>
          <w:rStyle w:val="CharSectno"/>
          <w:i w:val="0"/>
          <w:sz w:val="20"/>
        </w:rPr>
        <w:tab/>
      </w:r>
      <w:r w:rsidR="00CE4A8A" w:rsidRPr="00CC50C7">
        <w:rPr>
          <w:rStyle w:val="CharSectno"/>
          <w:i w:val="0"/>
          <w:sz w:val="20"/>
        </w:rPr>
        <w:tab/>
      </w:r>
      <w:r w:rsidRPr="00CC50C7">
        <w:rPr>
          <w:i w:val="0"/>
          <w:sz w:val="20"/>
        </w:rPr>
        <w:t>Commencement</w:t>
      </w:r>
      <w:bookmarkEnd w:id="3"/>
    </w:p>
    <w:p w:rsidR="00C63C44" w:rsidRPr="00E818EB" w:rsidRDefault="00C63C44" w:rsidP="00C63C44">
      <w:pPr>
        <w:rPr>
          <w:rFonts w:cs="Arial"/>
          <w:lang w:val="en-US"/>
        </w:rPr>
      </w:pPr>
      <w:r w:rsidRPr="00E818EB">
        <w:rPr>
          <w:rFonts w:cs="Arial"/>
          <w:lang w:val="en-US"/>
        </w:rPr>
        <w:t xml:space="preserve">Section 2 provides that the </w:t>
      </w:r>
      <w:r w:rsidR="0095294D">
        <w:rPr>
          <w:rFonts w:cs="Arial"/>
          <w:lang w:val="en-US"/>
        </w:rPr>
        <w:t>Variation</w:t>
      </w:r>
      <w:r w:rsidRPr="00E818EB">
        <w:rPr>
          <w:rFonts w:cs="Arial"/>
          <w:lang w:val="en-US"/>
        </w:rPr>
        <w:t xml:space="preserve"> commences on the day after it is registered</w:t>
      </w:r>
      <w:r w:rsidR="003C6AE3">
        <w:rPr>
          <w:rFonts w:cs="Arial"/>
          <w:lang w:val="en-US"/>
        </w:rPr>
        <w:t xml:space="preserve"> or the day on which it is published in the </w:t>
      </w:r>
      <w:r w:rsidR="003C6AE3">
        <w:rPr>
          <w:rFonts w:cs="Arial"/>
          <w:i/>
          <w:lang w:val="en-US"/>
        </w:rPr>
        <w:t>Gazette</w:t>
      </w:r>
      <w:r w:rsidR="003C6AE3">
        <w:rPr>
          <w:rFonts w:cs="Arial"/>
          <w:lang w:val="en-US"/>
        </w:rPr>
        <w:t>, whichever is later</w:t>
      </w:r>
      <w:r w:rsidRPr="00E818EB">
        <w:rPr>
          <w:rFonts w:cs="Arial"/>
          <w:lang w:val="en-US"/>
        </w:rPr>
        <w:t>.</w:t>
      </w:r>
    </w:p>
    <w:p w:rsidR="00C63C44" w:rsidRPr="004A29B6" w:rsidRDefault="00C63C44" w:rsidP="00C63C44">
      <w:pPr>
        <w:pStyle w:val="Heading2"/>
        <w:rPr>
          <w:rStyle w:val="CharSectno"/>
          <w:i w:val="0"/>
          <w:sz w:val="20"/>
        </w:rPr>
      </w:pPr>
      <w:bookmarkStart w:id="4" w:name="_Toc78106021"/>
      <w:r w:rsidRPr="00CC50C7">
        <w:rPr>
          <w:i w:val="0"/>
          <w:sz w:val="20"/>
        </w:rPr>
        <w:t>Section 3</w:t>
      </w:r>
      <w:bookmarkEnd w:id="4"/>
      <w:r w:rsidR="00CE4A8A" w:rsidRPr="00CC50C7">
        <w:rPr>
          <w:rStyle w:val="CharSectno"/>
          <w:i w:val="0"/>
          <w:sz w:val="20"/>
        </w:rPr>
        <w:tab/>
      </w:r>
      <w:r w:rsidR="00CE4A8A" w:rsidRPr="00CC50C7">
        <w:rPr>
          <w:rStyle w:val="CharSectno"/>
          <w:i w:val="0"/>
          <w:sz w:val="20"/>
        </w:rPr>
        <w:tab/>
      </w:r>
      <w:r w:rsidR="0095294D" w:rsidRPr="00CC50C7">
        <w:rPr>
          <w:i w:val="0"/>
          <w:sz w:val="20"/>
        </w:rPr>
        <w:t>Variation</w:t>
      </w:r>
      <w:r w:rsidRPr="00CC50C7">
        <w:rPr>
          <w:i w:val="0"/>
          <w:sz w:val="20"/>
        </w:rPr>
        <w:t xml:space="preserve"> of </w:t>
      </w:r>
      <w:r w:rsidRPr="009D44E7">
        <w:rPr>
          <w:sz w:val="20"/>
        </w:rPr>
        <w:t>Radiocommunications (</w:t>
      </w:r>
      <w:r w:rsidR="00CB17BC" w:rsidRPr="009D44E7">
        <w:rPr>
          <w:sz w:val="20"/>
        </w:rPr>
        <w:t>Low Interference Potential Devices</w:t>
      </w:r>
      <w:r w:rsidRPr="009D44E7">
        <w:rPr>
          <w:sz w:val="20"/>
        </w:rPr>
        <w:t xml:space="preserve">) </w:t>
      </w:r>
      <w:r w:rsidR="003C6AE3" w:rsidRPr="009D44E7">
        <w:rPr>
          <w:sz w:val="20"/>
        </w:rPr>
        <w:t>Class Licence</w:t>
      </w:r>
      <w:r w:rsidRPr="009D44E7">
        <w:rPr>
          <w:sz w:val="20"/>
        </w:rPr>
        <w:t xml:space="preserve"> </w:t>
      </w:r>
      <w:r w:rsidR="00CB17BC" w:rsidRPr="009D44E7">
        <w:rPr>
          <w:sz w:val="20"/>
        </w:rPr>
        <w:t>2000</w:t>
      </w:r>
      <w:r w:rsidRPr="009D44E7">
        <w:rPr>
          <w:sz w:val="20"/>
        </w:rPr>
        <w:t xml:space="preserve"> </w:t>
      </w:r>
    </w:p>
    <w:p w:rsidR="00C63C44" w:rsidRPr="00E818EB" w:rsidRDefault="00C63C44" w:rsidP="00C63C44">
      <w:pPr>
        <w:rPr>
          <w:rFonts w:cs="Arial"/>
        </w:rPr>
      </w:pPr>
      <w:r w:rsidRPr="00E818EB">
        <w:rPr>
          <w:rFonts w:cs="Arial"/>
        </w:rPr>
        <w:t xml:space="preserve">Section 3 provides that Schedule 1 of the </w:t>
      </w:r>
      <w:r w:rsidR="003C6AE3">
        <w:rPr>
          <w:rFonts w:cs="Arial"/>
        </w:rPr>
        <w:t>Variation</w:t>
      </w:r>
      <w:r w:rsidRPr="00E818EB">
        <w:rPr>
          <w:rFonts w:cs="Arial"/>
        </w:rPr>
        <w:t xml:space="preserve"> amends the </w:t>
      </w:r>
      <w:r w:rsidRPr="00E818EB">
        <w:rPr>
          <w:rFonts w:cs="Arial"/>
          <w:i/>
        </w:rPr>
        <w:t>Radiocommunications (</w:t>
      </w:r>
      <w:r w:rsidR="00CB17BC">
        <w:rPr>
          <w:rFonts w:cs="Arial"/>
          <w:i/>
        </w:rPr>
        <w:t>Low Interference Potential Devices</w:t>
      </w:r>
      <w:r w:rsidRPr="00E818EB">
        <w:rPr>
          <w:rFonts w:cs="Arial"/>
          <w:i/>
        </w:rPr>
        <w:t xml:space="preserve">) </w:t>
      </w:r>
      <w:r w:rsidR="003C6AE3">
        <w:rPr>
          <w:rFonts w:cs="Arial"/>
          <w:i/>
        </w:rPr>
        <w:t>Class Licence</w:t>
      </w:r>
      <w:r w:rsidRPr="00E818EB">
        <w:rPr>
          <w:rFonts w:cs="Arial"/>
          <w:i/>
        </w:rPr>
        <w:t xml:space="preserve"> </w:t>
      </w:r>
      <w:r w:rsidR="00CB17BC">
        <w:rPr>
          <w:rFonts w:cs="Arial"/>
          <w:i/>
        </w:rPr>
        <w:t>2000</w:t>
      </w:r>
      <w:r w:rsidRPr="00E818EB">
        <w:rPr>
          <w:rFonts w:cs="Arial"/>
        </w:rPr>
        <w:t>.</w:t>
      </w:r>
    </w:p>
    <w:p w:rsidR="00C63C44" w:rsidRPr="004A29B6" w:rsidRDefault="00CE4A8A" w:rsidP="00C63C44">
      <w:pPr>
        <w:pStyle w:val="Heading2"/>
        <w:rPr>
          <w:i w:val="0"/>
          <w:sz w:val="20"/>
        </w:rPr>
      </w:pPr>
      <w:r w:rsidRPr="00CC50C7">
        <w:rPr>
          <w:i w:val="0"/>
          <w:sz w:val="20"/>
        </w:rPr>
        <w:t>Schedule 1</w:t>
      </w:r>
      <w:r w:rsidRPr="00CC50C7">
        <w:rPr>
          <w:i w:val="0"/>
          <w:sz w:val="20"/>
        </w:rPr>
        <w:tab/>
      </w:r>
      <w:r w:rsidR="003C6AE3" w:rsidRPr="00CC50C7">
        <w:rPr>
          <w:i w:val="0"/>
          <w:sz w:val="20"/>
        </w:rPr>
        <w:t>Variations</w:t>
      </w:r>
    </w:p>
    <w:p w:rsidR="00C63C44" w:rsidRPr="00204191" w:rsidRDefault="00C63C44" w:rsidP="00C63C44">
      <w:pPr>
        <w:pStyle w:val="Heading3"/>
        <w:rPr>
          <w:sz w:val="20"/>
          <w:szCs w:val="20"/>
        </w:rPr>
      </w:pPr>
      <w:r w:rsidRPr="00204191">
        <w:rPr>
          <w:sz w:val="20"/>
          <w:szCs w:val="20"/>
        </w:rPr>
        <w:t>Item 1</w:t>
      </w:r>
    </w:p>
    <w:p w:rsidR="0095294D" w:rsidRDefault="00204191" w:rsidP="003C6AE3">
      <w:pPr>
        <w:rPr>
          <w:rFonts w:cs="Arial"/>
        </w:rPr>
      </w:pPr>
      <w:r>
        <w:rPr>
          <w:rFonts w:cs="Arial"/>
        </w:rPr>
        <w:t xml:space="preserve">Item 1 provides for a </w:t>
      </w:r>
      <w:r w:rsidR="004A29B6">
        <w:rPr>
          <w:rFonts w:cs="Arial"/>
        </w:rPr>
        <w:t xml:space="preserve">new </w:t>
      </w:r>
      <w:r>
        <w:rPr>
          <w:rFonts w:cs="Arial"/>
        </w:rPr>
        <w:t>condition</w:t>
      </w:r>
      <w:r w:rsidR="004A29B6">
        <w:rPr>
          <w:rFonts w:cs="Arial"/>
        </w:rPr>
        <w:t xml:space="preserve"> at paragraph 4(1</w:t>
      </w:r>
      <w:proofErr w:type="gramStart"/>
      <w:r w:rsidR="004A29B6">
        <w:rPr>
          <w:rFonts w:cs="Arial"/>
        </w:rPr>
        <w:t>)(</w:t>
      </w:r>
      <w:proofErr w:type="gramEnd"/>
      <w:r w:rsidR="004A29B6">
        <w:rPr>
          <w:rFonts w:cs="Arial"/>
        </w:rPr>
        <w:t>c)</w:t>
      </w:r>
      <w:r>
        <w:rPr>
          <w:rFonts w:cs="Arial"/>
        </w:rPr>
        <w:t xml:space="preserve"> on the authorisation provided by the Class Licence to operate low interference potential device transmitters</w:t>
      </w:r>
      <w:r w:rsidR="002E33A0" w:rsidRPr="00204191">
        <w:rPr>
          <w:rFonts w:cs="Arial"/>
        </w:rPr>
        <w:t>.</w:t>
      </w:r>
      <w:r>
        <w:rPr>
          <w:rFonts w:cs="Arial"/>
        </w:rPr>
        <w:t xml:space="preserve"> A transmitter must not be used on a frequency between 70 MHz and 25.25 GHz, within 70 kilometres of the MRO, if that use will cause interference with the operation of </w:t>
      </w:r>
      <w:r w:rsidR="00B2007E">
        <w:rPr>
          <w:rFonts w:cs="Arial"/>
        </w:rPr>
        <w:t>radioastronomy</w:t>
      </w:r>
      <w:r>
        <w:rPr>
          <w:rFonts w:cs="Arial"/>
        </w:rPr>
        <w:t xml:space="preserve"> observations.</w:t>
      </w:r>
    </w:p>
    <w:p w:rsidR="008340D9" w:rsidRDefault="008340D9" w:rsidP="003C6AE3">
      <w:pPr>
        <w:rPr>
          <w:rFonts w:cs="Arial"/>
        </w:rPr>
      </w:pPr>
    </w:p>
    <w:p w:rsidR="008340D9" w:rsidRDefault="008340D9" w:rsidP="003C6AE3">
      <w:pPr>
        <w:rPr>
          <w:rFonts w:cs="Arial"/>
        </w:rPr>
      </w:pPr>
      <w:r>
        <w:rPr>
          <w:rFonts w:cs="Arial"/>
        </w:rPr>
        <w:t xml:space="preserve">Item 1 also inserts a note that indicates that the central location of the MRO from which the 70 kilometre radius should be measured is </w:t>
      </w:r>
      <w:r w:rsidRPr="008340D9">
        <w:rPr>
          <w:rFonts w:cs="Arial"/>
        </w:rPr>
        <w:t>26.704167 South, 116.658889 East (GDA94).</w:t>
      </w:r>
    </w:p>
    <w:p w:rsidR="0095294D" w:rsidRDefault="0095294D" w:rsidP="003C6AE3">
      <w:pPr>
        <w:rPr>
          <w:rFonts w:cs="Arial"/>
        </w:rPr>
      </w:pPr>
    </w:p>
    <w:p w:rsidR="00434066" w:rsidRDefault="00434066" w:rsidP="003C6AE3">
      <w:pPr>
        <w:rPr>
          <w:rFonts w:cs="Arial"/>
        </w:rPr>
      </w:pPr>
    </w:p>
    <w:p w:rsidR="00204191" w:rsidRDefault="00204191" w:rsidP="003C6AE3">
      <w:pPr>
        <w:rPr>
          <w:rFonts w:cs="Arial"/>
        </w:rPr>
      </w:pPr>
    </w:p>
    <w:p w:rsidR="00204191" w:rsidRDefault="00204191" w:rsidP="003C6AE3">
      <w:pPr>
        <w:rPr>
          <w:rFonts w:cs="Arial"/>
        </w:rPr>
      </w:pPr>
    </w:p>
    <w:p w:rsidR="00204191" w:rsidRPr="00E818EB" w:rsidRDefault="00204191" w:rsidP="003C6AE3">
      <w:pPr>
        <w:rPr>
          <w:rFonts w:cs="Arial"/>
        </w:rPr>
      </w:pPr>
    </w:p>
    <w:sectPr w:rsidR="00204191" w:rsidRPr="00E818EB" w:rsidSect="003C6AE3">
      <w:headerReference w:type="even" r:id="rId7"/>
      <w:headerReference w:type="default" r:id="rId8"/>
      <w:footerReference w:type="default" r:id="rId9"/>
      <w:headerReference w:type="first" r:id="rId10"/>
      <w:type w:val="continuous"/>
      <w:pgSz w:w="12240" w:h="15840" w:code="1"/>
      <w:pgMar w:top="1440" w:right="1797" w:bottom="1440" w:left="1797"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6AB" w:rsidRDefault="005D76AB">
      <w:r>
        <w:separator/>
      </w:r>
    </w:p>
  </w:endnote>
  <w:endnote w:type="continuationSeparator" w:id="0">
    <w:p w:rsidR="005D76AB" w:rsidRDefault="005D76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Lt">
    <w:altName w:val="Franklin Gothic Dem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6AB" w:rsidRDefault="005D76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6AB" w:rsidRDefault="005D76AB">
      <w:r>
        <w:separator/>
      </w:r>
    </w:p>
  </w:footnote>
  <w:footnote w:type="continuationSeparator" w:id="0">
    <w:p w:rsidR="005D76AB" w:rsidRDefault="005D76AB">
      <w:r>
        <w:continuationSeparator/>
      </w:r>
    </w:p>
  </w:footnote>
  <w:footnote w:id="1">
    <w:p w:rsidR="005D76AB" w:rsidRPr="00424022" w:rsidRDefault="005D76AB" w:rsidP="0058235E">
      <w:pPr>
        <w:pStyle w:val="FootnoteText"/>
      </w:pPr>
      <w:r w:rsidRPr="00424022">
        <w:rPr>
          <w:rStyle w:val="FootnoteReference"/>
        </w:rPr>
        <w:footnoteRef/>
      </w:r>
      <w:r w:rsidRPr="00424022">
        <w:t xml:space="preserve"> </w:t>
      </w:r>
      <w:r w:rsidRPr="00FC1BB6">
        <w:rPr>
          <w:rFonts w:ascii="Arial" w:hAnsi="Arial" w:cs="Arial"/>
          <w:sz w:val="18"/>
          <w:szCs w:val="18"/>
        </w:rPr>
        <w:t xml:space="preserve">ACMA (2010) </w:t>
      </w:r>
      <w:r w:rsidRPr="00FC1BB6">
        <w:rPr>
          <w:rFonts w:ascii="Arial" w:hAnsi="Arial" w:cs="Arial"/>
          <w:i/>
          <w:sz w:val="18"/>
          <w:szCs w:val="18"/>
        </w:rPr>
        <w:t>Mid West Radio Quiet Zone – Discussion paper on proposed regulatory measures</w:t>
      </w:r>
      <w:r w:rsidRPr="00FC1BB6">
        <w:rPr>
          <w:rFonts w:ascii="Arial" w:hAnsi="Arial" w:cs="Arial"/>
          <w:sz w:val="18"/>
          <w:szCs w:val="18"/>
        </w:rPr>
        <w:t xml:space="preserve">, October 2010, available at: </w:t>
      </w:r>
      <w:hyperlink r:id="rId1" w:history="1">
        <w:r w:rsidRPr="00FC1BB6">
          <w:rPr>
            <w:rStyle w:val="Hyperlink"/>
            <w:rFonts w:ascii="Arial" w:hAnsi="Arial" w:cs="Arial"/>
            <w:sz w:val="18"/>
            <w:szCs w:val="18"/>
          </w:rPr>
          <w:t>http://www.acma.gov.au/WEB/STANDARD/pc=PC_312298</w:t>
        </w:r>
      </w:hyperlink>
      <w:r w:rsidRPr="00FC1BB6">
        <w:rPr>
          <w:rFonts w:ascii="Arial" w:hAnsi="Arial" w:cs="Arial"/>
          <w:sz w:val="18"/>
          <w:szCs w:val="18"/>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6AB" w:rsidRDefault="009561B7">
    <w:pPr>
      <w:pStyle w:val="Header"/>
    </w:pPr>
    <w:r>
      <w:rPr>
        <w:noProof/>
        <w:lang w:eastAsia="en-AU"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0720150" o:spid="_x0000_s2053" type="#_x0000_t75" style="position:absolute;margin-left:0;margin-top:0;width:431.85pt;height:482pt;z-index:-251657216;mso-position-horizontal:center;mso-position-horizontal-relative:margin;mso-position-vertical:center;mso-position-vertical-relative:margin" o:allowincell="f">
          <v:imagedata r:id="rId1" o:title="Untitled"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6AB" w:rsidRDefault="005D76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6AB" w:rsidRPr="00C63C44" w:rsidRDefault="009561B7" w:rsidP="00E11AB6">
    <w:pPr>
      <w:pStyle w:val="ACMAHeading3"/>
      <w:jc w:val="right"/>
      <w:rPr>
        <w:lang w:eastAsia="en-AU"/>
      </w:rPr>
    </w:pPr>
    <w:r>
      <w:rPr>
        <w:noProof/>
        <w:lang w:val="en-AU"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0720149" o:spid="_x0000_s2052" type="#_x0000_t75" style="position:absolute;left:0;text-align:left;margin-left:0;margin-top:0;width:431.85pt;height:482pt;z-index:-251658240;mso-position-horizontal:center;mso-position-horizontal-relative:margin;mso-position-vertical:center;mso-position-vertical-relative:margin" o:allowincell="f">
          <v:imagedata r:id="rId1" o:title="Untitled" gain="19661f" blacklevel="22938f"/>
          <w10:wrap anchorx="margin" anchory="margin"/>
        </v:shape>
      </w:pict>
    </w:r>
    <w:r w:rsidR="005D76AB">
      <w:tab/>
    </w:r>
    <w:r w:rsidR="005D76AB" w:rsidRPr="00C63C44">
      <w:rPr>
        <w:lang w:eastAsia="en-AU"/>
      </w:rPr>
      <w:t xml:space="preserve">Attachment </w:t>
    </w:r>
    <w:r w:rsidR="005D76AB">
      <w:rPr>
        <w:lang w:eastAsia="en-AU"/>
      </w:rPr>
      <w:t>E</w:t>
    </w:r>
  </w:p>
  <w:p w:rsidR="005D76AB" w:rsidRDefault="005D76AB" w:rsidP="008A0882">
    <w:pPr>
      <w:pStyle w:val="Header"/>
      <w:tabs>
        <w:tab w:val="left" w:pos="70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EB55F81"/>
    <w:multiLevelType w:val="hybridMultilevel"/>
    <w:tmpl w:val="884A1BC8"/>
    <w:lvl w:ilvl="0" w:tplc="32204036">
      <w:start w:val="1"/>
      <w:numFmt w:val="decimal"/>
      <w:pStyle w:val="LegislationLvl1"/>
      <w:lvlText w:val="%1"/>
      <w:lvlJc w:val="left"/>
      <w:pPr>
        <w:tabs>
          <w:tab w:val="num" w:pos="1080"/>
        </w:tabs>
        <w:ind w:left="1080" w:hanging="720"/>
      </w:pPr>
      <w:rPr>
        <w:rFonts w:hint="default"/>
      </w:rPr>
    </w:lvl>
    <w:lvl w:ilvl="1" w:tplc="93C69154">
      <w:start w:val="1"/>
      <w:numFmt w:val="decimal"/>
      <w:pStyle w:val="LegislationLvl2"/>
      <w:lvlText w:val="(%2)"/>
      <w:lvlJc w:val="left"/>
      <w:pPr>
        <w:tabs>
          <w:tab w:val="num" w:pos="1440"/>
        </w:tabs>
        <w:ind w:left="1440" w:hanging="360"/>
      </w:pPr>
      <w:rPr>
        <w:rFonts w:hint="default"/>
      </w:rPr>
    </w:lvl>
    <w:lvl w:ilvl="2" w:tplc="BD8A0056">
      <w:start w:val="1"/>
      <w:numFmt w:val="lowerLetter"/>
      <w:pStyle w:val="LegislationLvl3"/>
      <w:lvlText w:val="(%3)"/>
      <w:lvlJc w:val="left"/>
      <w:pPr>
        <w:tabs>
          <w:tab w:val="num" w:pos="2340"/>
        </w:tabs>
        <w:ind w:left="2340" w:hanging="360"/>
      </w:pPr>
      <w:rPr>
        <w:rFonts w:hint="default"/>
      </w:rPr>
    </w:lvl>
    <w:lvl w:ilvl="3" w:tplc="BF665EE0">
      <w:start w:val="1"/>
      <w:numFmt w:val="lowerRoman"/>
      <w:pStyle w:val="LegislationLvl4"/>
      <w:lvlText w:val="(%4)"/>
      <w:lvlJc w:val="right"/>
      <w:pPr>
        <w:tabs>
          <w:tab w:val="num" w:pos="2700"/>
        </w:tabs>
        <w:ind w:left="2700" w:hanging="18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F3603E"/>
    <w:multiLevelType w:val="hybridMultilevel"/>
    <w:tmpl w:val="39FE2ADA"/>
    <w:lvl w:ilvl="0" w:tplc="3356E966">
      <w:start w:val="1"/>
      <w:numFmt w:val="bullet"/>
      <w:pStyle w:val="ACMATable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EE495C"/>
    <w:multiLevelType w:val="hybridMultilevel"/>
    <w:tmpl w:val="1D8498B0"/>
    <w:lvl w:ilvl="0" w:tplc="A332420E">
      <w:start w:val="1"/>
      <w:numFmt w:val="lowerLetter"/>
      <w:pStyle w:val="ACMAletteredlist"/>
      <w:lvlText w:val="%1."/>
      <w:lvlJc w:val="left"/>
      <w:pPr>
        <w:tabs>
          <w:tab w:val="num" w:pos="360"/>
        </w:tabs>
        <w:ind w:left="360" w:hanging="360"/>
      </w:pPr>
    </w:lvl>
    <w:lvl w:ilvl="1" w:tplc="8EDAE56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A24579"/>
    <w:multiLevelType w:val="hybridMultilevel"/>
    <w:tmpl w:val="117895D8"/>
    <w:lvl w:ilvl="0" w:tplc="4CC8E2E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8A81D5F"/>
    <w:multiLevelType w:val="hybridMultilevel"/>
    <w:tmpl w:val="D9C4DF86"/>
    <w:lvl w:ilvl="0" w:tplc="6924032C">
      <w:start w:val="1"/>
      <w:numFmt w:val="bullet"/>
      <w:pStyle w:val="ACMABulletLevel2"/>
      <w:lvlText w:val=""/>
      <w:lvlJc w:val="left"/>
      <w:pPr>
        <w:tabs>
          <w:tab w:val="num" w:pos="-31680"/>
        </w:tabs>
        <w:ind w:left="709" w:hanging="352"/>
      </w:pPr>
      <w:rPr>
        <w:rFonts w:ascii="Symbol" w:hAnsi="Symbol" w:hint="default"/>
        <w:sz w:val="22"/>
        <w:effect w:val="none"/>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2C2854"/>
    <w:multiLevelType w:val="hybridMultilevel"/>
    <w:tmpl w:val="B420A08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nsid w:val="2F5A5080"/>
    <w:multiLevelType w:val="hybridMultilevel"/>
    <w:tmpl w:val="24705096"/>
    <w:lvl w:ilvl="0" w:tplc="2668C79A">
      <w:start w:val="1"/>
      <w:numFmt w:val="bullet"/>
      <w:pStyle w:val="ACMABulletLevel1"/>
      <w:lvlText w:val="●"/>
      <w:lvlJc w:val="left"/>
      <w:pPr>
        <w:tabs>
          <w:tab w:val="num" w:pos="-31680"/>
        </w:tabs>
        <w:ind w:left="357" w:hanging="357"/>
      </w:pPr>
      <w:rPr>
        <w:rFonts w:ascii="Times New Roman" w:hAnsi="Times New Roman" w:cs="Times New Roman"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0">
    <w:nsid w:val="30AA3204"/>
    <w:multiLevelType w:val="hybridMultilevel"/>
    <w:tmpl w:val="007CE9EA"/>
    <w:lvl w:ilvl="0" w:tplc="4CC8E2E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D6603C0"/>
    <w:multiLevelType w:val="hybridMultilevel"/>
    <w:tmpl w:val="16E82508"/>
    <w:lvl w:ilvl="0" w:tplc="4CC8E2E0">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nsid w:val="5433794D"/>
    <w:multiLevelType w:val="hybridMultilevel"/>
    <w:tmpl w:val="AD54E152"/>
    <w:lvl w:ilvl="0" w:tplc="82FEAEC2">
      <w:start w:val="1"/>
      <w:numFmt w:val="bullet"/>
      <w:pStyle w:val="Dotpoints"/>
      <w:lvlText w:val=""/>
      <w:lvlJc w:val="left"/>
      <w:pPr>
        <w:tabs>
          <w:tab w:val="num" w:pos="720"/>
        </w:tabs>
        <w:ind w:left="720" w:hanging="360"/>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54BA2DE3"/>
    <w:multiLevelType w:val="hybridMultilevel"/>
    <w:tmpl w:val="35207F26"/>
    <w:lvl w:ilvl="0" w:tplc="4CC8E2E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B905E86"/>
    <w:multiLevelType w:val="multilevel"/>
    <w:tmpl w:val="AB58DA0A"/>
    <w:lvl w:ilvl="0">
      <w:start w:val="181"/>
      <w:numFmt w:val="bullet"/>
      <w:pStyle w:val="List-Bullet1"/>
      <w:lvlText w:val=""/>
      <w:lvlJc w:val="left"/>
      <w:pPr>
        <w:tabs>
          <w:tab w:val="num" w:pos="357"/>
        </w:tabs>
        <w:ind w:left="357" w:hanging="357"/>
      </w:pPr>
      <w:rPr>
        <w:rFonts w:ascii="Wingdings" w:hAnsi="Wingdings" w:hint="default"/>
        <w:color w:val="82A996"/>
        <w:position w:val="-6"/>
        <w:sz w:val="32"/>
      </w:rPr>
    </w:lvl>
    <w:lvl w:ilvl="1">
      <w:start w:val="1"/>
      <w:numFmt w:val="bullet"/>
      <w:lvlRestart w:val="0"/>
      <w:pStyle w:val="List-Bullet2"/>
      <w:lvlText w:val=""/>
      <w:lvlJc w:val="left"/>
      <w:pPr>
        <w:tabs>
          <w:tab w:val="num" w:pos="714"/>
        </w:tabs>
        <w:ind w:left="714" w:hanging="357"/>
      </w:pPr>
      <w:rPr>
        <w:rFonts w:ascii="Symbol" w:hAnsi="Symbol" w:hint="default"/>
        <w:color w:val="82A996"/>
        <w:sz w:val="28"/>
      </w:rPr>
    </w:lvl>
    <w:lvl w:ilvl="2">
      <w:start w:val="1"/>
      <w:numFmt w:val="bullet"/>
      <w:lvlRestart w:val="0"/>
      <w:pStyle w:val="List-Bullet3"/>
      <w:lvlText w:val=""/>
      <w:lvlJc w:val="left"/>
      <w:pPr>
        <w:tabs>
          <w:tab w:val="num" w:pos="1021"/>
        </w:tabs>
        <w:ind w:left="1021" w:hanging="307"/>
      </w:pPr>
      <w:rPr>
        <w:rFonts w:ascii="Wingdings" w:hAnsi="Wingdings" w:hint="default"/>
        <w:b/>
        <w:i w:val="0"/>
        <w:color w:val="82A996"/>
        <w:sz w:val="22"/>
      </w:rPr>
    </w:lvl>
    <w:lvl w:ilvl="3">
      <w:start w:val="1"/>
      <w:numFmt w:val="bullet"/>
      <w:lvlRestart w:val="0"/>
      <w:lvlText w:val=""/>
      <w:lvlJc w:val="left"/>
      <w:pPr>
        <w:tabs>
          <w:tab w:val="num" w:pos="1381"/>
        </w:tabs>
        <w:ind w:left="1383" w:hanging="362"/>
      </w:pPr>
      <w:rPr>
        <w:rFonts w:ascii="Symbol" w:hAnsi="Symbol" w:hint="default"/>
        <w:color w:val="82A996"/>
        <w:sz w:val="28"/>
      </w:rPr>
    </w:lvl>
    <w:lvl w:ilvl="4">
      <w:start w:val="1"/>
      <w:numFmt w:val="bullet"/>
      <w:lvlRestart w:val="0"/>
      <w:lvlText w:val=""/>
      <w:lvlJc w:val="left"/>
      <w:pPr>
        <w:tabs>
          <w:tab w:val="num" w:pos="1721"/>
        </w:tabs>
        <w:ind w:left="1724" w:hanging="363"/>
      </w:pPr>
      <w:rPr>
        <w:rFonts w:ascii="Symbol" w:hAnsi="Symbol" w:hint="default"/>
        <w:color w:val="82A996"/>
        <w:sz w:val="20"/>
      </w:rPr>
    </w:lvl>
    <w:lvl w:ilvl="5">
      <w:start w:val="1"/>
      <w:numFmt w:val="none"/>
      <w:lvlRestart w:val="0"/>
      <w:lvlText w:val="%6)"/>
      <w:lvlJc w:val="left"/>
      <w:pPr>
        <w:tabs>
          <w:tab w:val="num" w:pos="1152"/>
        </w:tabs>
        <w:ind w:left="1152" w:hanging="432"/>
      </w:pPr>
      <w:rPr>
        <w:rFonts w:cs="Times New Roman" w:hint="default"/>
      </w:rPr>
    </w:lvl>
    <w:lvl w:ilvl="6">
      <w:start w:val="1"/>
      <w:numFmt w:val="none"/>
      <w:lvlRestart w:val="0"/>
      <w:lvlText w:val="%7)"/>
      <w:lvlJc w:val="right"/>
      <w:pPr>
        <w:tabs>
          <w:tab w:val="num" w:pos="1296"/>
        </w:tabs>
        <w:ind w:left="1296" w:hanging="288"/>
      </w:pPr>
      <w:rPr>
        <w:rFonts w:cs="Times New Roman" w:hint="default"/>
      </w:rPr>
    </w:lvl>
    <w:lvl w:ilvl="7">
      <w:start w:val="1"/>
      <w:numFmt w:val="none"/>
      <w:lvlRestart w:val="0"/>
      <w:lvlText w:val="%8."/>
      <w:lvlJc w:val="left"/>
      <w:pPr>
        <w:tabs>
          <w:tab w:val="num" w:pos="1440"/>
        </w:tabs>
        <w:ind w:left="1440" w:hanging="432"/>
      </w:pPr>
      <w:rPr>
        <w:rFonts w:cs="Times New Roman" w:hint="default"/>
      </w:rPr>
    </w:lvl>
    <w:lvl w:ilvl="8">
      <w:start w:val="1"/>
      <w:numFmt w:val="none"/>
      <w:lvlRestart w:val="0"/>
      <w:lvlText w:val="%9."/>
      <w:lvlJc w:val="right"/>
      <w:pPr>
        <w:tabs>
          <w:tab w:val="num" w:pos="1584"/>
        </w:tabs>
        <w:ind w:left="1584" w:hanging="144"/>
      </w:pPr>
      <w:rPr>
        <w:rFonts w:cs="Times New Roman" w:hint="default"/>
      </w:rPr>
    </w:lvl>
  </w:abstractNum>
  <w:abstractNum w:abstractNumId="16">
    <w:nsid w:val="7DAD1E74"/>
    <w:multiLevelType w:val="hybridMultilevel"/>
    <w:tmpl w:val="F12A623C"/>
    <w:lvl w:ilvl="0" w:tplc="4CC8E2E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1"/>
    <w:lvlOverride w:ilvl="0">
      <w:startOverride w:val="1"/>
    </w:lvlOverride>
  </w:num>
  <w:num w:numId="4">
    <w:abstractNumId w:val="1"/>
  </w:num>
  <w:num w:numId="5">
    <w:abstractNumId w:val="1"/>
  </w:num>
  <w:num w:numId="6">
    <w:abstractNumId w:val="1"/>
  </w:num>
  <w:num w:numId="7">
    <w:abstractNumId w:val="9"/>
  </w:num>
  <w:num w:numId="8">
    <w:abstractNumId w:val="5"/>
  </w:num>
  <w:num w:numId="9">
    <w:abstractNumId w:val="2"/>
  </w:num>
  <w:num w:numId="10">
    <w:abstractNumId w:val="13"/>
  </w:num>
  <w:num w:numId="11">
    <w:abstractNumId w:val="15"/>
  </w:num>
  <w:num w:numId="12">
    <w:abstractNumId w:val="0"/>
  </w:num>
  <w:num w:numId="13">
    <w:abstractNumId w:val="6"/>
  </w:num>
  <w:num w:numId="14">
    <w:abstractNumId w:val="11"/>
  </w:num>
  <w:num w:numId="15">
    <w:abstractNumId w:val="16"/>
  </w:num>
  <w:num w:numId="16">
    <w:abstractNumId w:val="10"/>
  </w:num>
  <w:num w:numId="17">
    <w:abstractNumId w:val="8"/>
  </w:num>
  <w:num w:numId="18">
    <w:abstractNumId w:val="12"/>
  </w:num>
  <w:num w:numId="19">
    <w:abstractNumId w:val="14"/>
  </w:num>
  <w:num w:numId="20">
    <w:abstractNumId w:val="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00"/>
  <w:displayHorizontalDrawingGridEvery w:val="2"/>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3592B"/>
    <w:rsid w:val="000058EC"/>
    <w:rsid w:val="000068D3"/>
    <w:rsid w:val="00023863"/>
    <w:rsid w:val="000302E2"/>
    <w:rsid w:val="000304E5"/>
    <w:rsid w:val="00034EAB"/>
    <w:rsid w:val="00054094"/>
    <w:rsid w:val="00055867"/>
    <w:rsid w:val="000566A9"/>
    <w:rsid w:val="00056FCC"/>
    <w:rsid w:val="00061560"/>
    <w:rsid w:val="00061825"/>
    <w:rsid w:val="000718A9"/>
    <w:rsid w:val="000718BC"/>
    <w:rsid w:val="00073FFB"/>
    <w:rsid w:val="00075E72"/>
    <w:rsid w:val="000770E9"/>
    <w:rsid w:val="0008434F"/>
    <w:rsid w:val="00086FE0"/>
    <w:rsid w:val="00087CCE"/>
    <w:rsid w:val="000A0526"/>
    <w:rsid w:val="000A27B6"/>
    <w:rsid w:val="000B011A"/>
    <w:rsid w:val="000B3F02"/>
    <w:rsid w:val="000B7DBE"/>
    <w:rsid w:val="000C0128"/>
    <w:rsid w:val="000C1989"/>
    <w:rsid w:val="000C2CB2"/>
    <w:rsid w:val="000C3F7E"/>
    <w:rsid w:val="000E3AD3"/>
    <w:rsid w:val="000E3AE1"/>
    <w:rsid w:val="000E3BC4"/>
    <w:rsid w:val="000F1573"/>
    <w:rsid w:val="0010149B"/>
    <w:rsid w:val="00102A94"/>
    <w:rsid w:val="00105847"/>
    <w:rsid w:val="00110ADD"/>
    <w:rsid w:val="00114026"/>
    <w:rsid w:val="00114EAB"/>
    <w:rsid w:val="001222C2"/>
    <w:rsid w:val="00141D1B"/>
    <w:rsid w:val="00144C8B"/>
    <w:rsid w:val="00147870"/>
    <w:rsid w:val="00151062"/>
    <w:rsid w:val="001708B3"/>
    <w:rsid w:val="00171C26"/>
    <w:rsid w:val="001743AC"/>
    <w:rsid w:val="00174B77"/>
    <w:rsid w:val="00177DB7"/>
    <w:rsid w:val="00186375"/>
    <w:rsid w:val="00194E86"/>
    <w:rsid w:val="001A1963"/>
    <w:rsid w:val="001A70BF"/>
    <w:rsid w:val="001B6B1D"/>
    <w:rsid w:val="001C01F2"/>
    <w:rsid w:val="001C2A3A"/>
    <w:rsid w:val="001C5671"/>
    <w:rsid w:val="001C7C04"/>
    <w:rsid w:val="001D2F2B"/>
    <w:rsid w:val="001D59FE"/>
    <w:rsid w:val="001D5B7F"/>
    <w:rsid w:val="001E4981"/>
    <w:rsid w:val="001F10E3"/>
    <w:rsid w:val="001F2542"/>
    <w:rsid w:val="001F2C5C"/>
    <w:rsid w:val="002017FD"/>
    <w:rsid w:val="00202956"/>
    <w:rsid w:val="002029C4"/>
    <w:rsid w:val="002030CA"/>
    <w:rsid w:val="00204191"/>
    <w:rsid w:val="00205965"/>
    <w:rsid w:val="002177C1"/>
    <w:rsid w:val="002223DE"/>
    <w:rsid w:val="00232F58"/>
    <w:rsid w:val="00237A5A"/>
    <w:rsid w:val="002453C2"/>
    <w:rsid w:val="0025082B"/>
    <w:rsid w:val="00255D57"/>
    <w:rsid w:val="00264E3F"/>
    <w:rsid w:val="00264F37"/>
    <w:rsid w:val="00276372"/>
    <w:rsid w:val="0028076F"/>
    <w:rsid w:val="0028397A"/>
    <w:rsid w:val="00285445"/>
    <w:rsid w:val="002912E2"/>
    <w:rsid w:val="002A0817"/>
    <w:rsid w:val="002A226E"/>
    <w:rsid w:val="002A441D"/>
    <w:rsid w:val="002C351E"/>
    <w:rsid w:val="002C47D7"/>
    <w:rsid w:val="002D1862"/>
    <w:rsid w:val="002D1A5D"/>
    <w:rsid w:val="002D36A4"/>
    <w:rsid w:val="002D74FC"/>
    <w:rsid w:val="002E28F2"/>
    <w:rsid w:val="002E33A0"/>
    <w:rsid w:val="002E3EF1"/>
    <w:rsid w:val="002F3DF0"/>
    <w:rsid w:val="002F5489"/>
    <w:rsid w:val="00304672"/>
    <w:rsid w:val="00304E43"/>
    <w:rsid w:val="00306402"/>
    <w:rsid w:val="0031114A"/>
    <w:rsid w:val="00313C79"/>
    <w:rsid w:val="00333057"/>
    <w:rsid w:val="003415C1"/>
    <w:rsid w:val="00351C42"/>
    <w:rsid w:val="003544CC"/>
    <w:rsid w:val="00365DE9"/>
    <w:rsid w:val="003673B6"/>
    <w:rsid w:val="00367420"/>
    <w:rsid w:val="003709F7"/>
    <w:rsid w:val="00375C2C"/>
    <w:rsid w:val="003807FA"/>
    <w:rsid w:val="00382385"/>
    <w:rsid w:val="00383B2D"/>
    <w:rsid w:val="003867BD"/>
    <w:rsid w:val="00390021"/>
    <w:rsid w:val="003910C5"/>
    <w:rsid w:val="003918D9"/>
    <w:rsid w:val="00392B0D"/>
    <w:rsid w:val="003A1530"/>
    <w:rsid w:val="003A4B7C"/>
    <w:rsid w:val="003B56C1"/>
    <w:rsid w:val="003C0079"/>
    <w:rsid w:val="003C0F58"/>
    <w:rsid w:val="003C6AE3"/>
    <w:rsid w:val="003D5FB5"/>
    <w:rsid w:val="003E2851"/>
    <w:rsid w:val="003E2C81"/>
    <w:rsid w:val="003E36FE"/>
    <w:rsid w:val="003E4AEE"/>
    <w:rsid w:val="00404C9E"/>
    <w:rsid w:val="004069F6"/>
    <w:rsid w:val="004106A3"/>
    <w:rsid w:val="004151B3"/>
    <w:rsid w:val="004316FE"/>
    <w:rsid w:val="00434066"/>
    <w:rsid w:val="004349C5"/>
    <w:rsid w:val="004434DF"/>
    <w:rsid w:val="00443BE3"/>
    <w:rsid w:val="00447EB8"/>
    <w:rsid w:val="00456F71"/>
    <w:rsid w:val="00461A7D"/>
    <w:rsid w:val="00470367"/>
    <w:rsid w:val="00472345"/>
    <w:rsid w:val="004730CC"/>
    <w:rsid w:val="00476CF6"/>
    <w:rsid w:val="004927F4"/>
    <w:rsid w:val="004A29B6"/>
    <w:rsid w:val="004B289C"/>
    <w:rsid w:val="004B6682"/>
    <w:rsid w:val="004C271C"/>
    <w:rsid w:val="004C51BC"/>
    <w:rsid w:val="004C60E0"/>
    <w:rsid w:val="004D5E83"/>
    <w:rsid w:val="004E7A86"/>
    <w:rsid w:val="004F053D"/>
    <w:rsid w:val="004F12D3"/>
    <w:rsid w:val="004F5360"/>
    <w:rsid w:val="004F61AF"/>
    <w:rsid w:val="004F7039"/>
    <w:rsid w:val="00502741"/>
    <w:rsid w:val="00515E77"/>
    <w:rsid w:val="005252D5"/>
    <w:rsid w:val="00527681"/>
    <w:rsid w:val="0053030C"/>
    <w:rsid w:val="00535E5B"/>
    <w:rsid w:val="00543B21"/>
    <w:rsid w:val="00544B0B"/>
    <w:rsid w:val="00547AD5"/>
    <w:rsid w:val="005529DD"/>
    <w:rsid w:val="00557869"/>
    <w:rsid w:val="00562C02"/>
    <w:rsid w:val="005645D1"/>
    <w:rsid w:val="00577F00"/>
    <w:rsid w:val="0058235E"/>
    <w:rsid w:val="00592B40"/>
    <w:rsid w:val="0059669F"/>
    <w:rsid w:val="00596EE1"/>
    <w:rsid w:val="005A4B1F"/>
    <w:rsid w:val="005A6AEA"/>
    <w:rsid w:val="005B4AB2"/>
    <w:rsid w:val="005B787B"/>
    <w:rsid w:val="005C32BB"/>
    <w:rsid w:val="005C4239"/>
    <w:rsid w:val="005C6E09"/>
    <w:rsid w:val="005C7BCB"/>
    <w:rsid w:val="005D4AE7"/>
    <w:rsid w:val="005D76AB"/>
    <w:rsid w:val="005E3FEC"/>
    <w:rsid w:val="005F068C"/>
    <w:rsid w:val="005F0E30"/>
    <w:rsid w:val="005F3A8E"/>
    <w:rsid w:val="005F4163"/>
    <w:rsid w:val="005F6357"/>
    <w:rsid w:val="00611405"/>
    <w:rsid w:val="006177AF"/>
    <w:rsid w:val="00620BC4"/>
    <w:rsid w:val="00621A6D"/>
    <w:rsid w:val="006262A8"/>
    <w:rsid w:val="0063399E"/>
    <w:rsid w:val="0063556E"/>
    <w:rsid w:val="00635A5F"/>
    <w:rsid w:val="00641D8C"/>
    <w:rsid w:val="006521AA"/>
    <w:rsid w:val="006557E6"/>
    <w:rsid w:val="0066520F"/>
    <w:rsid w:val="00667B42"/>
    <w:rsid w:val="0068252D"/>
    <w:rsid w:val="006872B0"/>
    <w:rsid w:val="00690982"/>
    <w:rsid w:val="00692DD3"/>
    <w:rsid w:val="00695235"/>
    <w:rsid w:val="006A4E87"/>
    <w:rsid w:val="006A58DD"/>
    <w:rsid w:val="006B31FA"/>
    <w:rsid w:val="006B531D"/>
    <w:rsid w:val="006C28A9"/>
    <w:rsid w:val="006C294F"/>
    <w:rsid w:val="006C6877"/>
    <w:rsid w:val="006C77B5"/>
    <w:rsid w:val="006D0602"/>
    <w:rsid w:val="006D5420"/>
    <w:rsid w:val="006D5C9C"/>
    <w:rsid w:val="006E09C2"/>
    <w:rsid w:val="006F17E9"/>
    <w:rsid w:val="006F34F1"/>
    <w:rsid w:val="006F59D7"/>
    <w:rsid w:val="006F6966"/>
    <w:rsid w:val="006F6F5B"/>
    <w:rsid w:val="00703B01"/>
    <w:rsid w:val="0071396B"/>
    <w:rsid w:val="007161EC"/>
    <w:rsid w:val="007226E9"/>
    <w:rsid w:val="007259CD"/>
    <w:rsid w:val="00732CBF"/>
    <w:rsid w:val="00734CEE"/>
    <w:rsid w:val="007408E4"/>
    <w:rsid w:val="00742778"/>
    <w:rsid w:val="00750856"/>
    <w:rsid w:val="00752F6D"/>
    <w:rsid w:val="00753E66"/>
    <w:rsid w:val="0076218C"/>
    <w:rsid w:val="00767722"/>
    <w:rsid w:val="00786386"/>
    <w:rsid w:val="007B2A25"/>
    <w:rsid w:val="007B6740"/>
    <w:rsid w:val="007C3C0E"/>
    <w:rsid w:val="007D0DB5"/>
    <w:rsid w:val="007F0D4D"/>
    <w:rsid w:val="007F0F1E"/>
    <w:rsid w:val="007F2EFF"/>
    <w:rsid w:val="007F56E8"/>
    <w:rsid w:val="007F7ED6"/>
    <w:rsid w:val="00821892"/>
    <w:rsid w:val="00821DCA"/>
    <w:rsid w:val="00825672"/>
    <w:rsid w:val="00826947"/>
    <w:rsid w:val="008340D9"/>
    <w:rsid w:val="008362DE"/>
    <w:rsid w:val="008366C3"/>
    <w:rsid w:val="00842BE2"/>
    <w:rsid w:val="0084385C"/>
    <w:rsid w:val="00844468"/>
    <w:rsid w:val="00852F1D"/>
    <w:rsid w:val="0085459C"/>
    <w:rsid w:val="00866ECC"/>
    <w:rsid w:val="0087410A"/>
    <w:rsid w:val="0088239E"/>
    <w:rsid w:val="00883B39"/>
    <w:rsid w:val="0088460E"/>
    <w:rsid w:val="00886F42"/>
    <w:rsid w:val="00897216"/>
    <w:rsid w:val="008A0882"/>
    <w:rsid w:val="008A4353"/>
    <w:rsid w:val="008A4471"/>
    <w:rsid w:val="008A45F1"/>
    <w:rsid w:val="008B3984"/>
    <w:rsid w:val="008B43D6"/>
    <w:rsid w:val="008B4825"/>
    <w:rsid w:val="008C7D8D"/>
    <w:rsid w:val="008D3B84"/>
    <w:rsid w:val="008E7375"/>
    <w:rsid w:val="008E7396"/>
    <w:rsid w:val="00915BFE"/>
    <w:rsid w:val="00916D9D"/>
    <w:rsid w:val="009359AB"/>
    <w:rsid w:val="00952814"/>
    <w:rsid w:val="0095294D"/>
    <w:rsid w:val="009561B7"/>
    <w:rsid w:val="009745AF"/>
    <w:rsid w:val="0099659F"/>
    <w:rsid w:val="009C2535"/>
    <w:rsid w:val="009C473A"/>
    <w:rsid w:val="009C5367"/>
    <w:rsid w:val="009D44E7"/>
    <w:rsid w:val="009D5303"/>
    <w:rsid w:val="009F35EA"/>
    <w:rsid w:val="00A03570"/>
    <w:rsid w:val="00A0692B"/>
    <w:rsid w:val="00A06D43"/>
    <w:rsid w:val="00A10FC4"/>
    <w:rsid w:val="00A15CC4"/>
    <w:rsid w:val="00A2132C"/>
    <w:rsid w:val="00A2153B"/>
    <w:rsid w:val="00A22359"/>
    <w:rsid w:val="00A23CEE"/>
    <w:rsid w:val="00A25C0F"/>
    <w:rsid w:val="00A37078"/>
    <w:rsid w:val="00A472B9"/>
    <w:rsid w:val="00A50CA9"/>
    <w:rsid w:val="00A54628"/>
    <w:rsid w:val="00A552FE"/>
    <w:rsid w:val="00A621A2"/>
    <w:rsid w:val="00A6430F"/>
    <w:rsid w:val="00A646D6"/>
    <w:rsid w:val="00A75499"/>
    <w:rsid w:val="00A76DDC"/>
    <w:rsid w:val="00A8274F"/>
    <w:rsid w:val="00A92064"/>
    <w:rsid w:val="00A968F8"/>
    <w:rsid w:val="00AA6BA3"/>
    <w:rsid w:val="00AC3F6E"/>
    <w:rsid w:val="00AC4B1E"/>
    <w:rsid w:val="00AE20A6"/>
    <w:rsid w:val="00AE21B0"/>
    <w:rsid w:val="00AE5CC9"/>
    <w:rsid w:val="00B04A78"/>
    <w:rsid w:val="00B064AB"/>
    <w:rsid w:val="00B07CDC"/>
    <w:rsid w:val="00B116F6"/>
    <w:rsid w:val="00B14B05"/>
    <w:rsid w:val="00B16C4B"/>
    <w:rsid w:val="00B174D7"/>
    <w:rsid w:val="00B17E50"/>
    <w:rsid w:val="00B2007E"/>
    <w:rsid w:val="00B32F8F"/>
    <w:rsid w:val="00B33B13"/>
    <w:rsid w:val="00B44B94"/>
    <w:rsid w:val="00B50F4E"/>
    <w:rsid w:val="00B61756"/>
    <w:rsid w:val="00B67D70"/>
    <w:rsid w:val="00B80B9A"/>
    <w:rsid w:val="00B87DC2"/>
    <w:rsid w:val="00B936A8"/>
    <w:rsid w:val="00BA45AA"/>
    <w:rsid w:val="00BC384A"/>
    <w:rsid w:val="00BC4969"/>
    <w:rsid w:val="00BC4B6C"/>
    <w:rsid w:val="00BD7474"/>
    <w:rsid w:val="00BE022E"/>
    <w:rsid w:val="00BE0775"/>
    <w:rsid w:val="00BE32D0"/>
    <w:rsid w:val="00BE58ED"/>
    <w:rsid w:val="00BF3CC7"/>
    <w:rsid w:val="00BF6135"/>
    <w:rsid w:val="00C00199"/>
    <w:rsid w:val="00C005A9"/>
    <w:rsid w:val="00C15693"/>
    <w:rsid w:val="00C17CFE"/>
    <w:rsid w:val="00C21F27"/>
    <w:rsid w:val="00C3465C"/>
    <w:rsid w:val="00C50124"/>
    <w:rsid w:val="00C53CF0"/>
    <w:rsid w:val="00C567C2"/>
    <w:rsid w:val="00C56F93"/>
    <w:rsid w:val="00C63C44"/>
    <w:rsid w:val="00C66549"/>
    <w:rsid w:val="00C7392F"/>
    <w:rsid w:val="00C73F71"/>
    <w:rsid w:val="00C75280"/>
    <w:rsid w:val="00C823F4"/>
    <w:rsid w:val="00C8275E"/>
    <w:rsid w:val="00C92526"/>
    <w:rsid w:val="00CA054F"/>
    <w:rsid w:val="00CA29C1"/>
    <w:rsid w:val="00CA2A33"/>
    <w:rsid w:val="00CA37BB"/>
    <w:rsid w:val="00CA3BA1"/>
    <w:rsid w:val="00CA6EF1"/>
    <w:rsid w:val="00CB17BC"/>
    <w:rsid w:val="00CB3522"/>
    <w:rsid w:val="00CB47EC"/>
    <w:rsid w:val="00CB5DDB"/>
    <w:rsid w:val="00CC3B3C"/>
    <w:rsid w:val="00CC50C7"/>
    <w:rsid w:val="00CD109F"/>
    <w:rsid w:val="00CD3EB6"/>
    <w:rsid w:val="00CD51E4"/>
    <w:rsid w:val="00CE251E"/>
    <w:rsid w:val="00CE4A8A"/>
    <w:rsid w:val="00CF1EAF"/>
    <w:rsid w:val="00CF5D3F"/>
    <w:rsid w:val="00D148FA"/>
    <w:rsid w:val="00D21CFA"/>
    <w:rsid w:val="00D21FA8"/>
    <w:rsid w:val="00D25B0A"/>
    <w:rsid w:val="00D3592B"/>
    <w:rsid w:val="00D37D71"/>
    <w:rsid w:val="00D40928"/>
    <w:rsid w:val="00D414E0"/>
    <w:rsid w:val="00D5519F"/>
    <w:rsid w:val="00D62A27"/>
    <w:rsid w:val="00D663D0"/>
    <w:rsid w:val="00D748D2"/>
    <w:rsid w:val="00D81A7B"/>
    <w:rsid w:val="00D8379D"/>
    <w:rsid w:val="00D8768A"/>
    <w:rsid w:val="00D92A22"/>
    <w:rsid w:val="00DA2BD1"/>
    <w:rsid w:val="00DA4616"/>
    <w:rsid w:val="00DC02BF"/>
    <w:rsid w:val="00DC11A0"/>
    <w:rsid w:val="00DC5ADF"/>
    <w:rsid w:val="00DD0277"/>
    <w:rsid w:val="00DD0F32"/>
    <w:rsid w:val="00DD2659"/>
    <w:rsid w:val="00DD635C"/>
    <w:rsid w:val="00DE09D2"/>
    <w:rsid w:val="00DF3A47"/>
    <w:rsid w:val="00E07891"/>
    <w:rsid w:val="00E07CC4"/>
    <w:rsid w:val="00E11370"/>
    <w:rsid w:val="00E11AB6"/>
    <w:rsid w:val="00E1677E"/>
    <w:rsid w:val="00E20841"/>
    <w:rsid w:val="00E21841"/>
    <w:rsid w:val="00E27830"/>
    <w:rsid w:val="00E43306"/>
    <w:rsid w:val="00E47AC3"/>
    <w:rsid w:val="00E47C21"/>
    <w:rsid w:val="00E54B3A"/>
    <w:rsid w:val="00E54F43"/>
    <w:rsid w:val="00E55C9D"/>
    <w:rsid w:val="00E63E44"/>
    <w:rsid w:val="00E818EB"/>
    <w:rsid w:val="00E96503"/>
    <w:rsid w:val="00EA05D0"/>
    <w:rsid w:val="00EA1354"/>
    <w:rsid w:val="00EC3106"/>
    <w:rsid w:val="00EE37C4"/>
    <w:rsid w:val="00EE661D"/>
    <w:rsid w:val="00EF1419"/>
    <w:rsid w:val="00F00A4E"/>
    <w:rsid w:val="00F05308"/>
    <w:rsid w:val="00F06928"/>
    <w:rsid w:val="00F07995"/>
    <w:rsid w:val="00F149F3"/>
    <w:rsid w:val="00F31266"/>
    <w:rsid w:val="00F43D43"/>
    <w:rsid w:val="00F4764D"/>
    <w:rsid w:val="00F50637"/>
    <w:rsid w:val="00F51211"/>
    <w:rsid w:val="00F513E2"/>
    <w:rsid w:val="00F54F77"/>
    <w:rsid w:val="00F564E8"/>
    <w:rsid w:val="00F67B67"/>
    <w:rsid w:val="00F849EC"/>
    <w:rsid w:val="00F87FA4"/>
    <w:rsid w:val="00F915D6"/>
    <w:rsid w:val="00F9502B"/>
    <w:rsid w:val="00FA207A"/>
    <w:rsid w:val="00FC0E3D"/>
    <w:rsid w:val="00FC22DA"/>
    <w:rsid w:val="00FC2A1B"/>
    <w:rsid w:val="00FC62B2"/>
    <w:rsid w:val="00FC77B1"/>
    <w:rsid w:val="00FD2284"/>
    <w:rsid w:val="00FE43D4"/>
    <w:rsid w:val="00FF0F4F"/>
    <w:rsid w:val="00FF1BBC"/>
    <w:rsid w:val="00FF3F60"/>
    <w:rsid w:val="00FF5D87"/>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592B"/>
    <w:rPr>
      <w:rFonts w:ascii="Arial" w:hAnsi="Arial"/>
      <w:lang w:eastAsia="en-US" w:bidi="he-IL"/>
    </w:rPr>
  </w:style>
  <w:style w:type="paragraph" w:styleId="Heading1">
    <w:name w:val="heading 1"/>
    <w:basedOn w:val="ACMAHeading1"/>
    <w:next w:val="ACMABodyText"/>
    <w:qFormat/>
    <w:rsid w:val="00367420"/>
    <w:pPr>
      <w:outlineLvl w:val="0"/>
    </w:pPr>
    <w:rPr>
      <w:rFonts w:cs="Arial"/>
      <w:bCs/>
    </w:rPr>
  </w:style>
  <w:style w:type="paragraph" w:styleId="Heading2">
    <w:name w:val="heading 2"/>
    <w:basedOn w:val="Normal"/>
    <w:next w:val="Normal"/>
    <w:qFormat/>
    <w:rsid w:val="00C63C44"/>
    <w:pPr>
      <w:keepNext/>
      <w:spacing w:before="240" w:after="60"/>
      <w:outlineLvl w:val="1"/>
    </w:pPr>
    <w:rPr>
      <w:rFonts w:cs="Arial"/>
      <w:b/>
      <w:bCs/>
      <w:i/>
      <w:iCs/>
      <w:sz w:val="28"/>
      <w:szCs w:val="28"/>
      <w:lang w:eastAsia="en-AU" w:bidi="ar-SA"/>
    </w:rPr>
  </w:style>
  <w:style w:type="paragraph" w:styleId="Heading3">
    <w:name w:val="heading 3"/>
    <w:basedOn w:val="Normal"/>
    <w:next w:val="Normal"/>
    <w:qFormat/>
    <w:rsid w:val="00C63C44"/>
    <w:pPr>
      <w:keepNext/>
      <w:spacing w:before="240" w:after="60"/>
      <w:outlineLvl w:val="2"/>
    </w:pPr>
    <w:rPr>
      <w:rFonts w:cs="Arial"/>
      <w:b/>
      <w:bCs/>
      <w:sz w:val="24"/>
      <w:szCs w:val="24"/>
      <w:lang w:eastAsia="en-AU" w:bidi="ar-SA"/>
    </w:rPr>
  </w:style>
  <w:style w:type="paragraph" w:styleId="Heading4">
    <w:name w:val="heading 4"/>
    <w:basedOn w:val="Normal"/>
    <w:next w:val="Normal"/>
    <w:qFormat/>
    <w:rsid w:val="009C5367"/>
    <w:pPr>
      <w:keepNext/>
      <w:spacing w:before="240" w:after="60"/>
      <w:outlineLvl w:val="3"/>
    </w:pPr>
    <w:rPr>
      <w:rFonts w:ascii="Times New Roman" w:hAnsi="Times New Roman"/>
      <w:b/>
      <w:bCs/>
      <w:sz w:val="28"/>
      <w:szCs w:val="28"/>
      <w:lang w:eastAsia="en-AU" w:bidi="ar-SA"/>
    </w:rPr>
  </w:style>
  <w:style w:type="paragraph" w:styleId="Heading5">
    <w:name w:val="heading 5"/>
    <w:basedOn w:val="Normal"/>
    <w:next w:val="Normal"/>
    <w:qFormat/>
    <w:rsid w:val="009C5367"/>
    <w:pPr>
      <w:spacing w:before="240" w:after="60"/>
      <w:outlineLvl w:val="4"/>
    </w:pPr>
    <w:rPr>
      <w:rFonts w:ascii="Times New Roman" w:hAnsi="Times New Roman"/>
      <w:b/>
      <w:bCs/>
      <w:i/>
      <w:iCs/>
      <w:sz w:val="26"/>
      <w:szCs w:val="26"/>
      <w:lang w:eastAsia="en-AU" w:bidi="ar-SA"/>
    </w:rPr>
  </w:style>
  <w:style w:type="paragraph" w:styleId="Heading6">
    <w:name w:val="heading 6"/>
    <w:basedOn w:val="Normal"/>
    <w:next w:val="Normal"/>
    <w:qFormat/>
    <w:rsid w:val="009C5367"/>
    <w:pPr>
      <w:spacing w:before="240" w:after="60"/>
      <w:outlineLvl w:val="5"/>
    </w:pPr>
    <w:rPr>
      <w:rFonts w:ascii="Times New Roman" w:hAnsi="Times New Roman"/>
      <w:b/>
      <w:bCs/>
      <w:sz w:val="22"/>
      <w:szCs w:val="22"/>
      <w:lang w:eastAsia="en-AU" w:bidi="ar-SA"/>
    </w:rPr>
  </w:style>
  <w:style w:type="paragraph" w:styleId="Heading7">
    <w:name w:val="heading 7"/>
    <w:basedOn w:val="Normal"/>
    <w:next w:val="Normal"/>
    <w:qFormat/>
    <w:rsid w:val="009C5367"/>
    <w:pPr>
      <w:spacing w:before="240" w:after="60"/>
      <w:outlineLvl w:val="6"/>
    </w:pPr>
    <w:rPr>
      <w:rFonts w:ascii="Times New Roman" w:hAnsi="Times New Roman"/>
      <w:sz w:val="24"/>
      <w:szCs w:val="24"/>
      <w:lang w:eastAsia="en-AU" w:bidi="ar-SA"/>
    </w:rPr>
  </w:style>
  <w:style w:type="paragraph" w:styleId="Heading8">
    <w:name w:val="heading 8"/>
    <w:basedOn w:val="Normal"/>
    <w:next w:val="Normal"/>
    <w:qFormat/>
    <w:rsid w:val="009C5367"/>
    <w:pPr>
      <w:spacing w:before="240" w:after="60"/>
      <w:outlineLvl w:val="7"/>
    </w:pPr>
    <w:rPr>
      <w:rFonts w:ascii="Times New Roman" w:hAnsi="Times New Roman"/>
      <w:i/>
      <w:iCs/>
      <w:sz w:val="24"/>
      <w:szCs w:val="24"/>
      <w:lang w:eastAsia="en-AU" w:bidi="ar-SA"/>
    </w:rPr>
  </w:style>
  <w:style w:type="paragraph" w:styleId="Heading9">
    <w:name w:val="heading 9"/>
    <w:basedOn w:val="Normal"/>
    <w:next w:val="Normal"/>
    <w:qFormat/>
    <w:rsid w:val="009C5367"/>
    <w:pPr>
      <w:spacing w:before="240" w:after="60"/>
      <w:outlineLvl w:val="8"/>
    </w:pPr>
    <w:rPr>
      <w:rFonts w:cs="Arial"/>
      <w:sz w:val="22"/>
      <w:szCs w:val="22"/>
      <w:lang w:eastAsia="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MABodyText">
    <w:name w:val="ACMA Body Text"/>
    <w:link w:val="ACMABodyTextChar1"/>
    <w:rsid w:val="00367420"/>
    <w:pPr>
      <w:suppressAutoHyphens/>
      <w:spacing w:before="80" w:after="120" w:line="280" w:lineRule="atLeast"/>
    </w:pPr>
    <w:rPr>
      <w:snapToGrid w:val="0"/>
      <w:sz w:val="24"/>
      <w:lang w:eastAsia="en-US"/>
    </w:rPr>
  </w:style>
  <w:style w:type="paragraph" w:customStyle="1" w:styleId="ACMAHeading1">
    <w:name w:val="ACMA Heading 1"/>
    <w:next w:val="ACMABodyText"/>
    <w:rsid w:val="008D3613"/>
    <w:pPr>
      <w:keepNext/>
      <w:suppressAutoHyphens/>
      <w:spacing w:before="320"/>
      <w:outlineLvl w:val="1"/>
    </w:pPr>
    <w:rPr>
      <w:rFonts w:ascii="Arial" w:hAnsi="Arial"/>
      <w:b/>
      <w:sz w:val="32"/>
      <w:szCs w:val="32"/>
      <w:lang w:val="en-US" w:eastAsia="en-US"/>
    </w:rPr>
  </w:style>
  <w:style w:type="paragraph" w:customStyle="1" w:styleId="ACMABulletLevel1">
    <w:name w:val="ACMA Bullet Level 1"/>
    <w:rsid w:val="008D3613"/>
    <w:pPr>
      <w:numPr>
        <w:numId w:val="7"/>
      </w:numPr>
      <w:spacing w:after="120"/>
    </w:pPr>
    <w:rPr>
      <w:sz w:val="24"/>
      <w:lang w:eastAsia="en-US"/>
    </w:rPr>
  </w:style>
  <w:style w:type="paragraph" w:customStyle="1" w:styleId="ACMABulletLevel2">
    <w:name w:val="ACMA Bullet Level 2"/>
    <w:rsid w:val="00697F29"/>
    <w:pPr>
      <w:numPr>
        <w:numId w:val="8"/>
      </w:numPr>
      <w:tabs>
        <w:tab w:val="clear" w:pos="-31680"/>
        <w:tab w:val="num" w:pos="1008"/>
      </w:tabs>
      <w:spacing w:after="120"/>
      <w:ind w:left="1368" w:hanging="360"/>
    </w:pPr>
    <w:rPr>
      <w:sz w:val="24"/>
      <w:lang w:eastAsia="en-US"/>
    </w:rPr>
  </w:style>
  <w:style w:type="paragraph" w:customStyle="1" w:styleId="ACMAChapterHeading">
    <w:name w:val="ACMA Chapter Heading"/>
    <w:next w:val="ACMABodyText"/>
    <w:rsid w:val="008D3613"/>
    <w:pPr>
      <w:keepNext/>
      <w:suppressAutoHyphens/>
      <w:spacing w:before="2160" w:after="480"/>
      <w:outlineLvl w:val="0"/>
    </w:pPr>
    <w:rPr>
      <w:sz w:val="56"/>
      <w:szCs w:val="56"/>
      <w:lang w:eastAsia="en-US"/>
    </w:rPr>
  </w:style>
  <w:style w:type="paragraph" w:customStyle="1" w:styleId="ACMAConclusion">
    <w:name w:val="ACMA Conclusion"/>
    <w:rsid w:val="00367420"/>
    <w:pPr>
      <w:pBdr>
        <w:top w:val="single" w:sz="8" w:space="10" w:color="auto" w:shadow="1"/>
        <w:left w:val="single" w:sz="8" w:space="12" w:color="auto" w:shadow="1"/>
        <w:bottom w:val="single" w:sz="8" w:space="15" w:color="auto" w:shadow="1"/>
        <w:right w:val="single" w:sz="8" w:space="11" w:color="auto" w:shadow="1"/>
      </w:pBdr>
      <w:spacing w:after="80" w:line="240" w:lineRule="atLeast"/>
      <w:ind w:left="288" w:right="288"/>
    </w:pPr>
    <w:rPr>
      <w:b/>
      <w:sz w:val="24"/>
      <w:lang w:eastAsia="en-US"/>
    </w:rPr>
  </w:style>
  <w:style w:type="paragraph" w:customStyle="1" w:styleId="ACMAContentsHeading">
    <w:name w:val="ACMA Contents Heading"/>
    <w:rsid w:val="008D3613"/>
    <w:pPr>
      <w:spacing w:before="2160" w:after="480"/>
    </w:pPr>
    <w:rPr>
      <w:sz w:val="56"/>
      <w:szCs w:val="56"/>
      <w:lang w:val="en-US" w:eastAsia="en-US"/>
    </w:rPr>
  </w:style>
  <w:style w:type="paragraph" w:customStyle="1" w:styleId="ACMAFooterEven">
    <w:name w:val="ACMA Footer (Even)"/>
    <w:rsid w:val="008D3613"/>
    <w:pPr>
      <w:pBdr>
        <w:top w:val="single" w:sz="2" w:space="4" w:color="auto"/>
      </w:pBdr>
      <w:tabs>
        <w:tab w:val="right" w:pos="8959"/>
      </w:tabs>
    </w:pPr>
    <w:rPr>
      <w:lang w:eastAsia="en-US"/>
    </w:rPr>
  </w:style>
  <w:style w:type="paragraph" w:customStyle="1" w:styleId="ACMAFooterOdd">
    <w:name w:val="ACMA Footer (Odd)"/>
    <w:rsid w:val="008D3613"/>
    <w:pPr>
      <w:pBdr>
        <w:top w:val="single" w:sz="2" w:space="4" w:color="auto"/>
      </w:pBdr>
      <w:tabs>
        <w:tab w:val="right" w:pos="8959"/>
      </w:tabs>
    </w:pPr>
    <w:rPr>
      <w:lang w:eastAsia="en-US"/>
    </w:rPr>
  </w:style>
  <w:style w:type="paragraph" w:customStyle="1" w:styleId="ACMAFootnote">
    <w:name w:val="ACMA Footnote"/>
    <w:rsid w:val="00367420"/>
    <w:pPr>
      <w:ind w:left="144" w:hanging="144"/>
    </w:pPr>
    <w:rPr>
      <w:sz w:val="16"/>
      <w:lang w:eastAsia="en-US"/>
    </w:rPr>
  </w:style>
  <w:style w:type="paragraph" w:customStyle="1" w:styleId="ACMAHeaderEven">
    <w:name w:val="ACMA Header (Even)"/>
    <w:rsid w:val="008D3613"/>
    <w:rPr>
      <w:i/>
      <w:lang w:val="en-US" w:eastAsia="en-US"/>
    </w:rPr>
  </w:style>
  <w:style w:type="paragraph" w:customStyle="1" w:styleId="ACMAHeaderOdd">
    <w:name w:val="ACMA Header (Odd)"/>
    <w:rsid w:val="008D3613"/>
    <w:pPr>
      <w:jc w:val="right"/>
    </w:pPr>
    <w:rPr>
      <w:i/>
      <w:lang w:val="en-US" w:eastAsia="en-US"/>
    </w:rPr>
  </w:style>
  <w:style w:type="paragraph" w:customStyle="1" w:styleId="ACMAHeading2">
    <w:name w:val="ACMA Heading 2"/>
    <w:next w:val="ACMABodyText"/>
    <w:rsid w:val="008D3613"/>
    <w:pPr>
      <w:keepNext/>
      <w:suppressAutoHyphens/>
      <w:spacing w:before="240"/>
      <w:outlineLvl w:val="2"/>
    </w:pPr>
    <w:rPr>
      <w:rFonts w:ascii="Arial" w:hAnsi="Arial"/>
      <w:b/>
      <w:caps/>
      <w:sz w:val="26"/>
      <w:szCs w:val="26"/>
      <w:lang w:val="en-US" w:eastAsia="en-US"/>
    </w:rPr>
  </w:style>
  <w:style w:type="paragraph" w:customStyle="1" w:styleId="ACMAHeading3">
    <w:name w:val="ACMA Heading 3"/>
    <w:next w:val="ACMABodyText"/>
    <w:rsid w:val="008D3613"/>
    <w:pPr>
      <w:keepNext/>
      <w:suppressAutoHyphens/>
      <w:spacing w:before="240"/>
      <w:outlineLvl w:val="3"/>
    </w:pPr>
    <w:rPr>
      <w:rFonts w:ascii="Arial" w:hAnsi="Arial"/>
      <w:b/>
      <w:sz w:val="24"/>
      <w:lang w:val="en-US" w:eastAsia="en-US"/>
    </w:rPr>
  </w:style>
  <w:style w:type="paragraph" w:customStyle="1" w:styleId="ACMAHeading4">
    <w:name w:val="ACMA Heading 4"/>
    <w:next w:val="ACMABodyText"/>
    <w:rsid w:val="008D3613"/>
    <w:pPr>
      <w:keepNext/>
      <w:suppressAutoHyphens/>
      <w:spacing w:before="80"/>
      <w:outlineLvl w:val="4"/>
    </w:pPr>
    <w:rPr>
      <w:rFonts w:ascii="Arial" w:hAnsi="Arial"/>
      <w:b/>
      <w:i/>
      <w:lang w:eastAsia="en-US"/>
    </w:rPr>
  </w:style>
  <w:style w:type="paragraph" w:customStyle="1" w:styleId="ACMAletteredlist">
    <w:name w:val="ACMA lettered list"/>
    <w:rsid w:val="00367420"/>
    <w:pPr>
      <w:numPr>
        <w:numId w:val="1"/>
      </w:numPr>
      <w:tabs>
        <w:tab w:val="clear" w:pos="360"/>
      </w:tabs>
      <w:spacing w:before="20" w:after="20"/>
    </w:pPr>
    <w:rPr>
      <w:sz w:val="24"/>
      <w:lang w:eastAsia="en-US"/>
    </w:rPr>
  </w:style>
  <w:style w:type="paragraph" w:customStyle="1" w:styleId="ACMANumberedList">
    <w:name w:val="ACMA Numbered List"/>
    <w:rsid w:val="00367420"/>
    <w:pPr>
      <w:numPr>
        <w:numId w:val="2"/>
      </w:numPr>
      <w:spacing w:before="20" w:after="20"/>
    </w:pPr>
    <w:rPr>
      <w:sz w:val="24"/>
      <w:lang w:eastAsia="en-US"/>
    </w:rPr>
  </w:style>
  <w:style w:type="paragraph" w:customStyle="1" w:styleId="ACMAQuote">
    <w:name w:val="ACMA Quote"/>
    <w:rsid w:val="00367420"/>
    <w:pPr>
      <w:spacing w:line="240" w:lineRule="atLeast"/>
      <w:ind w:left="562" w:right="562"/>
    </w:pPr>
    <w:rPr>
      <w:sz w:val="22"/>
      <w:lang w:eastAsia="en-US"/>
    </w:rPr>
  </w:style>
  <w:style w:type="paragraph" w:customStyle="1" w:styleId="ACMAReportDate">
    <w:name w:val="ACMA Report Date"/>
    <w:rsid w:val="008D3613"/>
    <w:rPr>
      <w:snapToGrid w:val="0"/>
      <w:lang w:eastAsia="en-US"/>
    </w:rPr>
  </w:style>
  <w:style w:type="paragraph" w:customStyle="1" w:styleId="ACMAReportImprint">
    <w:name w:val="ACMA Report Imprint"/>
    <w:rsid w:val="008D3613"/>
    <w:pPr>
      <w:spacing w:after="80"/>
    </w:pPr>
    <w:rPr>
      <w:rFonts w:cs="Arial"/>
      <w:lang w:eastAsia="en-US"/>
    </w:rPr>
  </w:style>
  <w:style w:type="paragraph" w:customStyle="1" w:styleId="ACMAReportSubtitle">
    <w:name w:val="ACMA Report Subtitle"/>
    <w:rsid w:val="008D3613"/>
    <w:pPr>
      <w:spacing w:before="1440"/>
    </w:pPr>
    <w:rPr>
      <w:sz w:val="36"/>
      <w:lang w:eastAsia="en-US"/>
    </w:rPr>
  </w:style>
  <w:style w:type="paragraph" w:customStyle="1" w:styleId="ACMAReportTitle">
    <w:name w:val="ACMA Report Title"/>
    <w:rsid w:val="008D3613"/>
    <w:pPr>
      <w:spacing w:before="1980"/>
    </w:pPr>
    <w:rPr>
      <w:sz w:val="80"/>
      <w:lang w:eastAsia="en-US"/>
    </w:rPr>
  </w:style>
  <w:style w:type="paragraph" w:customStyle="1" w:styleId="ACMATableBullet">
    <w:name w:val="ACMA Table Bullet"/>
    <w:rsid w:val="008D3613"/>
    <w:pPr>
      <w:numPr>
        <w:numId w:val="9"/>
      </w:numPr>
      <w:tabs>
        <w:tab w:val="clear" w:pos="720"/>
        <w:tab w:val="num" w:pos="1008"/>
      </w:tabs>
      <w:spacing w:before="40" w:after="40"/>
      <w:ind w:left="1008"/>
    </w:pPr>
    <w:rPr>
      <w:rFonts w:ascii="Arial" w:hAnsi="Arial"/>
      <w:lang w:eastAsia="en-US"/>
    </w:rPr>
  </w:style>
  <w:style w:type="paragraph" w:customStyle="1" w:styleId="ACMATableCaption">
    <w:name w:val="ACMA Table Caption"/>
    <w:rsid w:val="00367420"/>
    <w:pPr>
      <w:spacing w:after="120"/>
    </w:pPr>
    <w:rPr>
      <w:rFonts w:ascii="Arial" w:hAnsi="Arial"/>
      <w:lang w:eastAsia="en-US"/>
    </w:rPr>
  </w:style>
  <w:style w:type="paragraph" w:customStyle="1" w:styleId="ACMATableHeading">
    <w:name w:val="ACMA Table Heading"/>
    <w:rsid w:val="00367420"/>
    <w:pPr>
      <w:spacing w:before="40" w:after="40"/>
    </w:pPr>
    <w:rPr>
      <w:rFonts w:ascii="Arial" w:hAnsi="Arial"/>
      <w:b/>
      <w:lang w:eastAsia="en-US"/>
    </w:rPr>
  </w:style>
  <w:style w:type="paragraph" w:customStyle="1" w:styleId="ACMATableNumber">
    <w:name w:val="ACMA Table Number"/>
    <w:rsid w:val="00367420"/>
    <w:pPr>
      <w:spacing w:before="160"/>
    </w:pPr>
    <w:rPr>
      <w:rFonts w:ascii="Arial" w:hAnsi="Arial"/>
      <w:b/>
      <w:lang w:eastAsia="en-US"/>
    </w:rPr>
  </w:style>
  <w:style w:type="paragraph" w:customStyle="1" w:styleId="ACMATableText">
    <w:name w:val="ACMA Table Text"/>
    <w:rsid w:val="00367420"/>
    <w:pPr>
      <w:spacing w:before="40" w:after="40"/>
    </w:pPr>
    <w:rPr>
      <w:rFonts w:ascii="Arial" w:hAnsi="Arial"/>
      <w:lang w:eastAsia="en-US"/>
    </w:rPr>
  </w:style>
  <w:style w:type="paragraph" w:customStyle="1" w:styleId="LegislationLvl1">
    <w:name w:val="Legislation Lvl 1"/>
    <w:rsid w:val="00367420"/>
    <w:pPr>
      <w:numPr>
        <w:numId w:val="3"/>
      </w:numPr>
      <w:tabs>
        <w:tab w:val="clear" w:pos="1080"/>
        <w:tab w:val="num" w:pos="851"/>
      </w:tabs>
      <w:ind w:left="850" w:hanging="493"/>
    </w:pPr>
    <w:rPr>
      <w:bCs/>
      <w:sz w:val="22"/>
      <w:lang w:eastAsia="en-US"/>
    </w:rPr>
  </w:style>
  <w:style w:type="paragraph" w:customStyle="1" w:styleId="LegislationLvl2">
    <w:name w:val="Legislation Lvl 2"/>
    <w:rsid w:val="00367420"/>
    <w:pPr>
      <w:numPr>
        <w:ilvl w:val="1"/>
        <w:numId w:val="4"/>
      </w:numPr>
      <w:tabs>
        <w:tab w:val="clear" w:pos="1440"/>
        <w:tab w:val="num" w:pos="1418"/>
      </w:tabs>
      <w:ind w:left="1418" w:hanging="567"/>
    </w:pPr>
    <w:rPr>
      <w:sz w:val="22"/>
      <w:lang w:eastAsia="en-US"/>
    </w:rPr>
  </w:style>
  <w:style w:type="paragraph" w:customStyle="1" w:styleId="LegislationLvl3">
    <w:name w:val="Legislation Lvl 3"/>
    <w:rsid w:val="00367420"/>
    <w:pPr>
      <w:numPr>
        <w:ilvl w:val="2"/>
        <w:numId w:val="5"/>
      </w:numPr>
      <w:tabs>
        <w:tab w:val="clear" w:pos="2340"/>
        <w:tab w:val="num" w:pos="1985"/>
      </w:tabs>
      <w:ind w:left="1985" w:hanging="567"/>
    </w:pPr>
    <w:rPr>
      <w:sz w:val="22"/>
      <w:lang w:eastAsia="en-US"/>
    </w:rPr>
  </w:style>
  <w:style w:type="paragraph" w:customStyle="1" w:styleId="LegislationLvl4">
    <w:name w:val="Legislation Lvl 4"/>
    <w:rsid w:val="00367420"/>
    <w:pPr>
      <w:numPr>
        <w:ilvl w:val="3"/>
        <w:numId w:val="6"/>
      </w:numPr>
      <w:tabs>
        <w:tab w:val="clear" w:pos="2700"/>
        <w:tab w:val="num" w:pos="2694"/>
      </w:tabs>
      <w:ind w:left="2694" w:hanging="426"/>
    </w:pPr>
    <w:rPr>
      <w:sz w:val="22"/>
      <w:lang w:eastAsia="en-US"/>
    </w:rPr>
  </w:style>
  <w:style w:type="paragraph" w:styleId="FootnoteText">
    <w:name w:val="footnote text"/>
    <w:aliases w:val="ACMA Footnote Text,footnote text,Footnote Text Char1,Footnote Text Char Char,Footnote Text Char1 Char Char,Footnote Text Char Char Char Char,Footnote Text Char1 Char Char Char Char,Footnote Text Char Char Char Char Char Char,f"/>
    <w:link w:val="FootnoteTextChar"/>
    <w:rsid w:val="00367420"/>
    <w:pPr>
      <w:tabs>
        <w:tab w:val="left" w:pos="284"/>
      </w:tabs>
      <w:ind w:left="288" w:hanging="288"/>
    </w:pPr>
    <w:rPr>
      <w:lang w:eastAsia="en-US"/>
    </w:rPr>
  </w:style>
  <w:style w:type="paragraph" w:customStyle="1" w:styleId="Pre-NumberedLegisLvl1">
    <w:name w:val="Pre-Numbered Legis Lvl 1"/>
    <w:rsid w:val="00367420"/>
    <w:pPr>
      <w:ind w:left="850" w:hanging="493"/>
    </w:pPr>
    <w:rPr>
      <w:sz w:val="22"/>
      <w:lang w:eastAsia="en-US"/>
    </w:rPr>
  </w:style>
  <w:style w:type="paragraph" w:customStyle="1" w:styleId="Pre-NumberedLegisLvl2">
    <w:name w:val="Pre-Numbered Legis Lvl 2"/>
    <w:rsid w:val="00367420"/>
    <w:pPr>
      <w:ind w:left="1367" w:hanging="516"/>
    </w:pPr>
    <w:rPr>
      <w:sz w:val="22"/>
      <w:lang w:eastAsia="en-US"/>
    </w:rPr>
  </w:style>
  <w:style w:type="paragraph" w:customStyle="1" w:styleId="Pre-NumberedLegisLvl3">
    <w:name w:val="Pre-Numbered Legis Lvl 3"/>
    <w:rsid w:val="00367420"/>
    <w:pPr>
      <w:ind w:left="1985" w:hanging="567"/>
    </w:pPr>
    <w:rPr>
      <w:sz w:val="22"/>
      <w:lang w:eastAsia="en-US"/>
    </w:rPr>
  </w:style>
  <w:style w:type="paragraph" w:customStyle="1" w:styleId="Pre-NumberedLegisLvl4">
    <w:name w:val="Pre-Numbered Legis Lvl 4"/>
    <w:rsid w:val="00367420"/>
    <w:pPr>
      <w:ind w:left="2721" w:hanging="680"/>
    </w:pPr>
    <w:rPr>
      <w:sz w:val="22"/>
      <w:lang w:eastAsia="en-US"/>
    </w:rPr>
  </w:style>
  <w:style w:type="paragraph" w:styleId="TOC1">
    <w:name w:val="toc 1"/>
    <w:aliases w:val="ACMA 1"/>
    <w:rsid w:val="008D3613"/>
    <w:pPr>
      <w:spacing w:before="360"/>
    </w:pPr>
    <w:rPr>
      <w:rFonts w:ascii="Arial" w:hAnsi="Arial"/>
      <w:b/>
      <w:bCs/>
      <w:caps/>
      <w:szCs w:val="28"/>
      <w:lang w:eastAsia="en-US"/>
    </w:rPr>
  </w:style>
  <w:style w:type="paragraph" w:styleId="TOC2">
    <w:name w:val="toc 2"/>
    <w:aliases w:val="ACMA 2"/>
    <w:rsid w:val="008D3613"/>
    <w:pPr>
      <w:spacing w:before="240"/>
    </w:pPr>
    <w:rPr>
      <w:bCs/>
      <w:sz w:val="22"/>
      <w:szCs w:val="24"/>
      <w:lang w:eastAsia="en-US"/>
    </w:rPr>
  </w:style>
  <w:style w:type="paragraph" w:styleId="TOC3">
    <w:name w:val="toc 3"/>
    <w:aliases w:val="ACMA 3"/>
    <w:rsid w:val="008D3613"/>
    <w:pPr>
      <w:ind w:left="198"/>
    </w:pPr>
    <w:rPr>
      <w:sz w:val="22"/>
      <w:szCs w:val="24"/>
      <w:lang w:eastAsia="en-US"/>
    </w:rPr>
  </w:style>
  <w:style w:type="character" w:styleId="Hyperlink">
    <w:name w:val="Hyperlink"/>
    <w:basedOn w:val="DefaultParagraphFont"/>
    <w:uiPriority w:val="99"/>
    <w:rsid w:val="00367420"/>
    <w:rPr>
      <w:color w:val="0000FF"/>
      <w:u w:val="single"/>
    </w:rPr>
  </w:style>
  <w:style w:type="table" w:styleId="TableGrid">
    <w:name w:val="Table Grid"/>
    <w:basedOn w:val="TableNormal"/>
    <w:rsid w:val="005051EC"/>
    <w:pPr>
      <w:spacing w:before="80" w:after="120"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MAReportImprintLast">
    <w:name w:val="ACMA Report Imprint Last"/>
    <w:basedOn w:val="ACMAReportImprint"/>
    <w:rsid w:val="008D3613"/>
    <w:pPr>
      <w:spacing w:before="480" w:after="420"/>
    </w:pPr>
  </w:style>
  <w:style w:type="paragraph" w:styleId="Footer">
    <w:name w:val="footer"/>
    <w:basedOn w:val="Normal"/>
    <w:rsid w:val="008D3613"/>
    <w:pPr>
      <w:tabs>
        <w:tab w:val="center" w:pos="4320"/>
        <w:tab w:val="right" w:pos="8640"/>
      </w:tabs>
    </w:pPr>
  </w:style>
  <w:style w:type="character" w:styleId="PageNumber">
    <w:name w:val="page number"/>
    <w:basedOn w:val="DefaultParagraphFont"/>
    <w:rsid w:val="00166B3A"/>
    <w:rPr>
      <w:rFonts w:ascii="Times New Roman" w:hAnsi="Times New Roman"/>
      <w:sz w:val="20"/>
      <w:szCs w:val="20"/>
    </w:rPr>
  </w:style>
  <w:style w:type="character" w:styleId="FootnoteReference">
    <w:name w:val="footnote reference"/>
    <w:aliases w:val="Appel note de bas de p,Appel note de bas de p + 11 pt,Italic,Footnote"/>
    <w:basedOn w:val="DefaultParagraphFont"/>
    <w:rsid w:val="00697F29"/>
    <w:rPr>
      <w:vertAlign w:val="superscript"/>
    </w:rPr>
  </w:style>
  <w:style w:type="paragraph" w:styleId="Header">
    <w:name w:val="header"/>
    <w:basedOn w:val="Normal"/>
    <w:rsid w:val="000E3AD3"/>
    <w:pPr>
      <w:tabs>
        <w:tab w:val="center" w:pos="4153"/>
        <w:tab w:val="right" w:pos="8306"/>
      </w:tabs>
    </w:pPr>
  </w:style>
  <w:style w:type="paragraph" w:styleId="BalloonText">
    <w:name w:val="Balloon Text"/>
    <w:basedOn w:val="Normal"/>
    <w:semiHidden/>
    <w:rsid w:val="00DD2659"/>
    <w:rPr>
      <w:rFonts w:ascii="Tahoma" w:hAnsi="Tahoma" w:cs="Tahoma"/>
      <w:sz w:val="16"/>
      <w:szCs w:val="16"/>
    </w:rPr>
  </w:style>
  <w:style w:type="character" w:styleId="CommentReference">
    <w:name w:val="annotation reference"/>
    <w:basedOn w:val="DefaultParagraphFont"/>
    <w:semiHidden/>
    <w:rsid w:val="00DC02BF"/>
    <w:rPr>
      <w:sz w:val="16"/>
      <w:szCs w:val="16"/>
    </w:rPr>
  </w:style>
  <w:style w:type="paragraph" w:styleId="CommentText">
    <w:name w:val="annotation text"/>
    <w:basedOn w:val="Normal"/>
    <w:link w:val="CommentTextChar"/>
    <w:semiHidden/>
    <w:rsid w:val="00DC02BF"/>
  </w:style>
  <w:style w:type="paragraph" w:styleId="CommentSubject">
    <w:name w:val="annotation subject"/>
    <w:basedOn w:val="CommentText"/>
    <w:next w:val="CommentText"/>
    <w:semiHidden/>
    <w:rsid w:val="00DC02BF"/>
    <w:rPr>
      <w:b/>
      <w:bCs/>
    </w:rPr>
  </w:style>
  <w:style w:type="character" w:customStyle="1" w:styleId="CharSectno">
    <w:name w:val="CharSectno"/>
    <w:basedOn w:val="DefaultParagraphFont"/>
    <w:rsid w:val="00C63C44"/>
  </w:style>
  <w:style w:type="paragraph" w:customStyle="1" w:styleId="Dotpoints">
    <w:name w:val="Dot points"/>
    <w:basedOn w:val="Normal"/>
    <w:rsid w:val="00C63C44"/>
    <w:pPr>
      <w:numPr>
        <w:numId w:val="10"/>
      </w:numPr>
    </w:pPr>
    <w:rPr>
      <w:rFonts w:ascii="Times New Roman" w:hAnsi="Times New Roman"/>
      <w:sz w:val="24"/>
      <w:szCs w:val="24"/>
      <w:lang w:eastAsia="en-AU" w:bidi="ar-SA"/>
    </w:rPr>
  </w:style>
  <w:style w:type="character" w:customStyle="1" w:styleId="BodyText-Italics">
    <w:name w:val="Body Text - Italics"/>
    <w:basedOn w:val="DefaultParagraphFont"/>
    <w:rsid w:val="00E47AC3"/>
    <w:rPr>
      <w:rFonts w:cs="Times New Roman"/>
      <w:i/>
    </w:rPr>
  </w:style>
  <w:style w:type="paragraph" w:customStyle="1" w:styleId="List-Bullet1">
    <w:name w:val="List - Bullet 1"/>
    <w:basedOn w:val="BodyText"/>
    <w:rsid w:val="00E47AC3"/>
    <w:pPr>
      <w:numPr>
        <w:numId w:val="11"/>
      </w:numPr>
    </w:pPr>
    <w:rPr>
      <w:sz w:val="22"/>
      <w:szCs w:val="22"/>
      <w:lang w:bidi="ar-SA"/>
    </w:rPr>
  </w:style>
  <w:style w:type="paragraph" w:customStyle="1" w:styleId="List-Bullet2">
    <w:name w:val="List - Bullet 2"/>
    <w:basedOn w:val="BodyText"/>
    <w:rsid w:val="00E47AC3"/>
    <w:pPr>
      <w:numPr>
        <w:ilvl w:val="1"/>
        <w:numId w:val="11"/>
      </w:numPr>
    </w:pPr>
    <w:rPr>
      <w:sz w:val="22"/>
      <w:szCs w:val="22"/>
      <w:lang w:bidi="ar-SA"/>
    </w:rPr>
  </w:style>
  <w:style w:type="paragraph" w:customStyle="1" w:styleId="List-Bullet3">
    <w:name w:val="List - Bullet 3"/>
    <w:basedOn w:val="BodyText"/>
    <w:rsid w:val="00E47AC3"/>
    <w:pPr>
      <w:numPr>
        <w:ilvl w:val="2"/>
        <w:numId w:val="11"/>
      </w:numPr>
    </w:pPr>
    <w:rPr>
      <w:sz w:val="22"/>
      <w:szCs w:val="22"/>
      <w:lang w:bidi="ar-SA"/>
    </w:rPr>
  </w:style>
  <w:style w:type="paragraph" w:styleId="BodyText">
    <w:name w:val="Body Text"/>
    <w:basedOn w:val="Normal"/>
    <w:rsid w:val="00E47AC3"/>
    <w:pPr>
      <w:spacing w:after="120"/>
    </w:pPr>
  </w:style>
  <w:style w:type="character" w:customStyle="1" w:styleId="ACMABodyTextChar1">
    <w:name w:val="ACMA Body Text Char1"/>
    <w:basedOn w:val="DefaultParagraphFont"/>
    <w:link w:val="ACMABodyText"/>
    <w:rsid w:val="00086FE0"/>
    <w:rPr>
      <w:snapToGrid w:val="0"/>
      <w:sz w:val="24"/>
      <w:lang w:val="en-AU" w:eastAsia="en-US" w:bidi="ar-SA"/>
    </w:rPr>
  </w:style>
  <w:style w:type="paragraph" w:customStyle="1" w:styleId="HeaderBoldEven">
    <w:name w:val="HeaderBoldEven"/>
    <w:basedOn w:val="Normal"/>
    <w:rsid w:val="009C5367"/>
    <w:pPr>
      <w:spacing w:before="120" w:after="60"/>
    </w:pPr>
    <w:rPr>
      <w:b/>
      <w:szCs w:val="24"/>
      <w:lang w:eastAsia="en-AU" w:bidi="ar-SA"/>
    </w:rPr>
  </w:style>
  <w:style w:type="paragraph" w:customStyle="1" w:styleId="HeaderBoldOdd">
    <w:name w:val="HeaderBoldOdd"/>
    <w:basedOn w:val="Normal"/>
    <w:rsid w:val="009C5367"/>
    <w:pPr>
      <w:spacing w:before="120" w:after="60"/>
      <w:jc w:val="right"/>
    </w:pPr>
    <w:rPr>
      <w:b/>
      <w:szCs w:val="24"/>
      <w:lang w:eastAsia="en-AU" w:bidi="ar-SA"/>
    </w:rPr>
  </w:style>
  <w:style w:type="paragraph" w:customStyle="1" w:styleId="HeaderLiteEven">
    <w:name w:val="HeaderLiteEven"/>
    <w:basedOn w:val="Normal"/>
    <w:rsid w:val="009C5367"/>
    <w:pPr>
      <w:tabs>
        <w:tab w:val="center" w:pos="3969"/>
        <w:tab w:val="right" w:pos="8505"/>
      </w:tabs>
      <w:spacing w:before="60"/>
    </w:pPr>
    <w:rPr>
      <w:sz w:val="18"/>
      <w:szCs w:val="24"/>
      <w:lang w:eastAsia="en-AU" w:bidi="ar-SA"/>
    </w:rPr>
  </w:style>
  <w:style w:type="paragraph" w:customStyle="1" w:styleId="HeaderContentsPage">
    <w:name w:val="HeaderContents&quot;Page&quot;"/>
    <w:basedOn w:val="Normal"/>
    <w:rsid w:val="009C5367"/>
    <w:pPr>
      <w:spacing w:before="120" w:after="120"/>
      <w:jc w:val="right"/>
    </w:pPr>
    <w:rPr>
      <w:szCs w:val="24"/>
      <w:lang w:eastAsia="en-AU" w:bidi="ar-SA"/>
    </w:rPr>
  </w:style>
  <w:style w:type="paragraph" w:customStyle="1" w:styleId="HeaderLiteOdd">
    <w:name w:val="HeaderLiteOdd"/>
    <w:basedOn w:val="Normal"/>
    <w:rsid w:val="009C5367"/>
    <w:pPr>
      <w:tabs>
        <w:tab w:val="center" w:pos="3969"/>
        <w:tab w:val="right" w:pos="8505"/>
      </w:tabs>
      <w:spacing w:before="60"/>
      <w:jc w:val="right"/>
    </w:pPr>
    <w:rPr>
      <w:sz w:val="18"/>
      <w:szCs w:val="24"/>
      <w:lang w:eastAsia="en-AU" w:bidi="ar-SA"/>
    </w:rPr>
  </w:style>
  <w:style w:type="paragraph" w:customStyle="1" w:styleId="FooterDraft">
    <w:name w:val="FooterDraft"/>
    <w:basedOn w:val="Normal"/>
    <w:rsid w:val="009C5367"/>
    <w:pPr>
      <w:jc w:val="center"/>
    </w:pPr>
    <w:rPr>
      <w:b/>
      <w:sz w:val="40"/>
      <w:szCs w:val="24"/>
      <w:lang w:eastAsia="en-AU" w:bidi="ar-SA"/>
    </w:rPr>
  </w:style>
  <w:style w:type="paragraph" w:customStyle="1" w:styleId="FooterInfo">
    <w:name w:val="FooterInfo"/>
    <w:basedOn w:val="Normal"/>
    <w:rsid w:val="009C5367"/>
    <w:rPr>
      <w:sz w:val="12"/>
      <w:szCs w:val="24"/>
      <w:lang w:eastAsia="en-AU" w:bidi="ar-SA"/>
    </w:rPr>
  </w:style>
  <w:style w:type="numbering" w:styleId="111111">
    <w:name w:val="Outline List 2"/>
    <w:basedOn w:val="NoList"/>
    <w:rsid w:val="009C5367"/>
    <w:pPr>
      <w:numPr>
        <w:numId w:val="13"/>
      </w:numPr>
    </w:pPr>
  </w:style>
  <w:style w:type="numbering" w:styleId="1ai">
    <w:name w:val="Outline List 1"/>
    <w:basedOn w:val="NoList"/>
    <w:rsid w:val="009C5367"/>
    <w:pPr>
      <w:numPr>
        <w:numId w:val="14"/>
      </w:numPr>
    </w:pPr>
  </w:style>
  <w:style w:type="numbering" w:styleId="ArticleSection">
    <w:name w:val="Outline List 3"/>
    <w:basedOn w:val="NoList"/>
    <w:rsid w:val="009C5367"/>
    <w:pPr>
      <w:numPr>
        <w:numId w:val="12"/>
      </w:numPr>
    </w:pPr>
  </w:style>
  <w:style w:type="paragraph" w:styleId="BlockText">
    <w:name w:val="Block Text"/>
    <w:basedOn w:val="Normal"/>
    <w:rsid w:val="009C5367"/>
    <w:pPr>
      <w:spacing w:after="120"/>
      <w:ind w:left="1440" w:right="1440"/>
    </w:pPr>
    <w:rPr>
      <w:rFonts w:ascii="Times New Roman" w:hAnsi="Times New Roman"/>
      <w:sz w:val="24"/>
      <w:szCs w:val="24"/>
      <w:lang w:eastAsia="en-AU" w:bidi="ar-SA"/>
    </w:rPr>
  </w:style>
  <w:style w:type="paragraph" w:styleId="BodyText2">
    <w:name w:val="Body Text 2"/>
    <w:basedOn w:val="Normal"/>
    <w:rsid w:val="009C5367"/>
    <w:pPr>
      <w:spacing w:after="120" w:line="480" w:lineRule="auto"/>
    </w:pPr>
    <w:rPr>
      <w:rFonts w:ascii="Times New Roman" w:hAnsi="Times New Roman"/>
      <w:sz w:val="24"/>
      <w:szCs w:val="24"/>
      <w:lang w:eastAsia="en-AU" w:bidi="ar-SA"/>
    </w:rPr>
  </w:style>
  <w:style w:type="paragraph" w:styleId="BodyText3">
    <w:name w:val="Body Text 3"/>
    <w:basedOn w:val="Normal"/>
    <w:rsid w:val="009C5367"/>
    <w:pPr>
      <w:spacing w:after="120"/>
    </w:pPr>
    <w:rPr>
      <w:rFonts w:ascii="Times New Roman" w:hAnsi="Times New Roman"/>
      <w:sz w:val="16"/>
      <w:szCs w:val="16"/>
      <w:lang w:eastAsia="en-AU" w:bidi="ar-SA"/>
    </w:rPr>
  </w:style>
  <w:style w:type="paragraph" w:styleId="BodyTextFirstIndent">
    <w:name w:val="Body Text First Indent"/>
    <w:basedOn w:val="BodyText"/>
    <w:rsid w:val="009C5367"/>
    <w:pPr>
      <w:ind w:firstLine="210"/>
    </w:pPr>
    <w:rPr>
      <w:rFonts w:ascii="Times New Roman" w:hAnsi="Times New Roman"/>
      <w:sz w:val="24"/>
      <w:szCs w:val="24"/>
      <w:lang w:eastAsia="en-AU" w:bidi="ar-SA"/>
    </w:rPr>
  </w:style>
  <w:style w:type="paragraph" w:styleId="BodyTextIndent">
    <w:name w:val="Body Text Indent"/>
    <w:basedOn w:val="Normal"/>
    <w:rsid w:val="009C5367"/>
    <w:pPr>
      <w:spacing w:after="120"/>
      <w:ind w:left="283"/>
    </w:pPr>
    <w:rPr>
      <w:rFonts w:ascii="Times New Roman" w:hAnsi="Times New Roman"/>
      <w:sz w:val="24"/>
      <w:szCs w:val="24"/>
      <w:lang w:eastAsia="en-AU" w:bidi="ar-SA"/>
    </w:rPr>
  </w:style>
  <w:style w:type="paragraph" w:styleId="BodyTextFirstIndent2">
    <w:name w:val="Body Text First Indent 2"/>
    <w:basedOn w:val="BodyTextIndent"/>
    <w:rsid w:val="009C5367"/>
    <w:pPr>
      <w:ind w:firstLine="210"/>
    </w:pPr>
  </w:style>
  <w:style w:type="paragraph" w:styleId="BodyTextIndent2">
    <w:name w:val="Body Text Indent 2"/>
    <w:basedOn w:val="Normal"/>
    <w:rsid w:val="009C5367"/>
    <w:pPr>
      <w:spacing w:after="120" w:line="480" w:lineRule="auto"/>
      <w:ind w:left="283"/>
    </w:pPr>
    <w:rPr>
      <w:rFonts w:ascii="Times New Roman" w:hAnsi="Times New Roman"/>
      <w:sz w:val="24"/>
      <w:szCs w:val="24"/>
      <w:lang w:eastAsia="en-AU" w:bidi="ar-SA"/>
    </w:rPr>
  </w:style>
  <w:style w:type="paragraph" w:styleId="BodyTextIndent3">
    <w:name w:val="Body Text Indent 3"/>
    <w:basedOn w:val="Normal"/>
    <w:rsid w:val="009C5367"/>
    <w:pPr>
      <w:spacing w:after="120"/>
      <w:ind w:left="283"/>
    </w:pPr>
    <w:rPr>
      <w:rFonts w:ascii="Times New Roman" w:hAnsi="Times New Roman"/>
      <w:sz w:val="16"/>
      <w:szCs w:val="16"/>
      <w:lang w:eastAsia="en-AU" w:bidi="ar-SA"/>
    </w:rPr>
  </w:style>
  <w:style w:type="paragraph" w:styleId="Closing">
    <w:name w:val="Closing"/>
    <w:basedOn w:val="Normal"/>
    <w:rsid w:val="009C5367"/>
    <w:pPr>
      <w:ind w:left="4252"/>
    </w:pPr>
    <w:rPr>
      <w:rFonts w:ascii="Times New Roman" w:hAnsi="Times New Roman"/>
      <w:sz w:val="24"/>
      <w:szCs w:val="24"/>
      <w:lang w:eastAsia="en-AU" w:bidi="ar-SA"/>
    </w:rPr>
  </w:style>
  <w:style w:type="paragraph" w:styleId="Date">
    <w:name w:val="Date"/>
    <w:basedOn w:val="Normal"/>
    <w:next w:val="Normal"/>
    <w:rsid w:val="009C5367"/>
    <w:rPr>
      <w:rFonts w:ascii="Times New Roman" w:hAnsi="Times New Roman"/>
      <w:sz w:val="24"/>
      <w:szCs w:val="24"/>
      <w:lang w:eastAsia="en-AU" w:bidi="ar-SA"/>
    </w:rPr>
  </w:style>
  <w:style w:type="paragraph" w:styleId="E-mailSignature">
    <w:name w:val="E-mail Signature"/>
    <w:basedOn w:val="Normal"/>
    <w:rsid w:val="009C5367"/>
    <w:rPr>
      <w:rFonts w:ascii="Times New Roman" w:hAnsi="Times New Roman"/>
      <w:sz w:val="24"/>
      <w:szCs w:val="24"/>
      <w:lang w:eastAsia="en-AU" w:bidi="ar-SA"/>
    </w:rPr>
  </w:style>
  <w:style w:type="character" w:styleId="Emphasis">
    <w:name w:val="Emphasis"/>
    <w:basedOn w:val="DefaultParagraphFont"/>
    <w:qFormat/>
    <w:rsid w:val="009C5367"/>
    <w:rPr>
      <w:i/>
      <w:iCs/>
    </w:rPr>
  </w:style>
  <w:style w:type="paragraph" w:styleId="EnvelopeAddress">
    <w:name w:val="envelope address"/>
    <w:basedOn w:val="Normal"/>
    <w:rsid w:val="009C5367"/>
    <w:pPr>
      <w:framePr w:w="7920" w:h="1980" w:hRule="exact" w:hSpace="180" w:wrap="auto" w:hAnchor="page" w:xAlign="center" w:yAlign="bottom"/>
      <w:ind w:left="2880"/>
    </w:pPr>
    <w:rPr>
      <w:rFonts w:cs="Arial"/>
      <w:sz w:val="24"/>
      <w:szCs w:val="24"/>
      <w:lang w:eastAsia="en-AU" w:bidi="ar-SA"/>
    </w:rPr>
  </w:style>
  <w:style w:type="paragraph" w:styleId="EnvelopeReturn">
    <w:name w:val="envelope return"/>
    <w:basedOn w:val="Normal"/>
    <w:rsid w:val="009C5367"/>
    <w:rPr>
      <w:rFonts w:cs="Arial"/>
      <w:lang w:eastAsia="en-AU" w:bidi="ar-SA"/>
    </w:rPr>
  </w:style>
  <w:style w:type="character" w:styleId="FollowedHyperlink">
    <w:name w:val="FollowedHyperlink"/>
    <w:basedOn w:val="DefaultParagraphFont"/>
    <w:rsid w:val="009C5367"/>
    <w:rPr>
      <w:color w:val="800080"/>
      <w:u w:val="single"/>
    </w:rPr>
  </w:style>
  <w:style w:type="character" w:styleId="HTMLAcronym">
    <w:name w:val="HTML Acronym"/>
    <w:basedOn w:val="DefaultParagraphFont"/>
    <w:rsid w:val="009C5367"/>
  </w:style>
  <w:style w:type="paragraph" w:styleId="HTMLAddress">
    <w:name w:val="HTML Address"/>
    <w:basedOn w:val="Normal"/>
    <w:rsid w:val="009C5367"/>
    <w:rPr>
      <w:rFonts w:ascii="Times New Roman" w:hAnsi="Times New Roman"/>
      <w:i/>
      <w:iCs/>
      <w:sz w:val="24"/>
      <w:szCs w:val="24"/>
      <w:lang w:eastAsia="en-AU" w:bidi="ar-SA"/>
    </w:rPr>
  </w:style>
  <w:style w:type="character" w:styleId="HTMLCite">
    <w:name w:val="HTML Cite"/>
    <w:basedOn w:val="DefaultParagraphFont"/>
    <w:rsid w:val="009C5367"/>
    <w:rPr>
      <w:i/>
      <w:iCs/>
    </w:rPr>
  </w:style>
  <w:style w:type="character" w:styleId="HTMLCode">
    <w:name w:val="HTML Code"/>
    <w:basedOn w:val="DefaultParagraphFont"/>
    <w:rsid w:val="009C5367"/>
    <w:rPr>
      <w:rFonts w:ascii="Courier New" w:hAnsi="Courier New" w:cs="Courier New"/>
      <w:sz w:val="20"/>
      <w:szCs w:val="20"/>
    </w:rPr>
  </w:style>
  <w:style w:type="character" w:styleId="HTMLDefinition">
    <w:name w:val="HTML Definition"/>
    <w:basedOn w:val="DefaultParagraphFont"/>
    <w:rsid w:val="009C5367"/>
    <w:rPr>
      <w:i/>
      <w:iCs/>
    </w:rPr>
  </w:style>
  <w:style w:type="character" w:styleId="HTMLKeyboard">
    <w:name w:val="HTML Keyboard"/>
    <w:basedOn w:val="DefaultParagraphFont"/>
    <w:rsid w:val="009C5367"/>
    <w:rPr>
      <w:rFonts w:ascii="Courier New" w:hAnsi="Courier New" w:cs="Courier New"/>
      <w:sz w:val="20"/>
      <w:szCs w:val="20"/>
    </w:rPr>
  </w:style>
  <w:style w:type="paragraph" w:styleId="HTMLPreformatted">
    <w:name w:val="HTML Preformatted"/>
    <w:basedOn w:val="Normal"/>
    <w:rsid w:val="009C5367"/>
    <w:rPr>
      <w:rFonts w:ascii="Courier New" w:hAnsi="Courier New" w:cs="Courier New"/>
      <w:lang w:eastAsia="en-AU" w:bidi="ar-SA"/>
    </w:rPr>
  </w:style>
  <w:style w:type="character" w:styleId="HTMLSample">
    <w:name w:val="HTML Sample"/>
    <w:basedOn w:val="DefaultParagraphFont"/>
    <w:rsid w:val="009C5367"/>
    <w:rPr>
      <w:rFonts w:ascii="Courier New" w:hAnsi="Courier New" w:cs="Courier New"/>
    </w:rPr>
  </w:style>
  <w:style w:type="character" w:styleId="HTMLTypewriter">
    <w:name w:val="HTML Typewriter"/>
    <w:basedOn w:val="DefaultParagraphFont"/>
    <w:rsid w:val="009C5367"/>
    <w:rPr>
      <w:rFonts w:ascii="Courier New" w:hAnsi="Courier New" w:cs="Courier New"/>
      <w:sz w:val="20"/>
      <w:szCs w:val="20"/>
    </w:rPr>
  </w:style>
  <w:style w:type="character" w:styleId="HTMLVariable">
    <w:name w:val="HTML Variable"/>
    <w:basedOn w:val="DefaultParagraphFont"/>
    <w:rsid w:val="009C5367"/>
    <w:rPr>
      <w:i/>
      <w:iCs/>
    </w:rPr>
  </w:style>
  <w:style w:type="character" w:styleId="LineNumber">
    <w:name w:val="line number"/>
    <w:basedOn w:val="DefaultParagraphFont"/>
    <w:rsid w:val="009C5367"/>
  </w:style>
  <w:style w:type="paragraph" w:styleId="List">
    <w:name w:val="List"/>
    <w:basedOn w:val="Normal"/>
    <w:rsid w:val="009C5367"/>
    <w:pPr>
      <w:ind w:left="283" w:hanging="283"/>
    </w:pPr>
    <w:rPr>
      <w:rFonts w:ascii="Times New Roman" w:hAnsi="Times New Roman"/>
      <w:sz w:val="24"/>
      <w:szCs w:val="24"/>
      <w:lang w:eastAsia="en-AU" w:bidi="ar-SA"/>
    </w:rPr>
  </w:style>
  <w:style w:type="paragraph" w:styleId="List2">
    <w:name w:val="List 2"/>
    <w:basedOn w:val="Normal"/>
    <w:rsid w:val="009C5367"/>
    <w:pPr>
      <w:ind w:left="566" w:hanging="283"/>
    </w:pPr>
    <w:rPr>
      <w:rFonts w:ascii="Times New Roman" w:hAnsi="Times New Roman"/>
      <w:sz w:val="24"/>
      <w:szCs w:val="24"/>
      <w:lang w:eastAsia="en-AU" w:bidi="ar-SA"/>
    </w:rPr>
  </w:style>
  <w:style w:type="paragraph" w:styleId="List3">
    <w:name w:val="List 3"/>
    <w:basedOn w:val="Normal"/>
    <w:rsid w:val="009C5367"/>
    <w:pPr>
      <w:ind w:left="849" w:hanging="283"/>
    </w:pPr>
    <w:rPr>
      <w:rFonts w:ascii="Times New Roman" w:hAnsi="Times New Roman"/>
      <w:sz w:val="24"/>
      <w:szCs w:val="24"/>
      <w:lang w:eastAsia="en-AU" w:bidi="ar-SA"/>
    </w:rPr>
  </w:style>
  <w:style w:type="paragraph" w:styleId="List4">
    <w:name w:val="List 4"/>
    <w:basedOn w:val="Normal"/>
    <w:rsid w:val="009C5367"/>
    <w:pPr>
      <w:ind w:left="1132" w:hanging="283"/>
    </w:pPr>
    <w:rPr>
      <w:rFonts w:ascii="Times New Roman" w:hAnsi="Times New Roman"/>
      <w:sz w:val="24"/>
      <w:szCs w:val="24"/>
      <w:lang w:eastAsia="en-AU" w:bidi="ar-SA"/>
    </w:rPr>
  </w:style>
  <w:style w:type="paragraph" w:styleId="List5">
    <w:name w:val="List 5"/>
    <w:basedOn w:val="Normal"/>
    <w:rsid w:val="009C5367"/>
    <w:pPr>
      <w:ind w:left="1415" w:hanging="283"/>
    </w:pPr>
    <w:rPr>
      <w:rFonts w:ascii="Times New Roman" w:hAnsi="Times New Roman"/>
      <w:sz w:val="24"/>
      <w:szCs w:val="24"/>
      <w:lang w:eastAsia="en-AU" w:bidi="ar-SA"/>
    </w:rPr>
  </w:style>
  <w:style w:type="paragraph" w:styleId="ListBullet">
    <w:name w:val="List Bullet"/>
    <w:basedOn w:val="Normal"/>
    <w:autoRedefine/>
    <w:rsid w:val="009C5367"/>
    <w:pPr>
      <w:tabs>
        <w:tab w:val="num" w:pos="360"/>
      </w:tabs>
      <w:ind w:left="360" w:hanging="360"/>
    </w:pPr>
    <w:rPr>
      <w:rFonts w:ascii="Times New Roman" w:hAnsi="Times New Roman"/>
      <w:sz w:val="24"/>
      <w:szCs w:val="24"/>
      <w:lang w:eastAsia="en-AU" w:bidi="ar-SA"/>
    </w:rPr>
  </w:style>
  <w:style w:type="paragraph" w:styleId="ListBullet2">
    <w:name w:val="List Bullet 2"/>
    <w:basedOn w:val="Normal"/>
    <w:autoRedefine/>
    <w:rsid w:val="009C5367"/>
    <w:pPr>
      <w:tabs>
        <w:tab w:val="num" w:pos="643"/>
      </w:tabs>
      <w:ind w:left="643" w:hanging="360"/>
    </w:pPr>
    <w:rPr>
      <w:rFonts w:ascii="Times New Roman" w:hAnsi="Times New Roman"/>
      <w:sz w:val="24"/>
      <w:szCs w:val="24"/>
      <w:lang w:eastAsia="en-AU" w:bidi="ar-SA"/>
    </w:rPr>
  </w:style>
  <w:style w:type="paragraph" w:styleId="ListBullet3">
    <w:name w:val="List Bullet 3"/>
    <w:basedOn w:val="Normal"/>
    <w:autoRedefine/>
    <w:rsid w:val="009C5367"/>
    <w:pPr>
      <w:tabs>
        <w:tab w:val="num" w:pos="926"/>
      </w:tabs>
      <w:ind w:left="926" w:hanging="360"/>
    </w:pPr>
    <w:rPr>
      <w:rFonts w:ascii="Times New Roman" w:hAnsi="Times New Roman"/>
      <w:sz w:val="24"/>
      <w:szCs w:val="24"/>
      <w:lang w:eastAsia="en-AU" w:bidi="ar-SA"/>
    </w:rPr>
  </w:style>
  <w:style w:type="paragraph" w:styleId="ListBullet4">
    <w:name w:val="List Bullet 4"/>
    <w:basedOn w:val="Normal"/>
    <w:autoRedefine/>
    <w:rsid w:val="009C5367"/>
    <w:pPr>
      <w:tabs>
        <w:tab w:val="num" w:pos="1209"/>
      </w:tabs>
      <w:ind w:left="1209" w:hanging="360"/>
    </w:pPr>
    <w:rPr>
      <w:rFonts w:ascii="Times New Roman" w:hAnsi="Times New Roman"/>
      <w:sz w:val="24"/>
      <w:szCs w:val="24"/>
      <w:lang w:eastAsia="en-AU" w:bidi="ar-SA"/>
    </w:rPr>
  </w:style>
  <w:style w:type="paragraph" w:styleId="ListBullet5">
    <w:name w:val="List Bullet 5"/>
    <w:basedOn w:val="Normal"/>
    <w:autoRedefine/>
    <w:rsid w:val="009C5367"/>
    <w:pPr>
      <w:tabs>
        <w:tab w:val="num" w:pos="1492"/>
      </w:tabs>
      <w:ind w:left="1492" w:hanging="360"/>
    </w:pPr>
    <w:rPr>
      <w:rFonts w:ascii="Times New Roman" w:hAnsi="Times New Roman"/>
      <w:sz w:val="24"/>
      <w:szCs w:val="24"/>
      <w:lang w:eastAsia="en-AU" w:bidi="ar-SA"/>
    </w:rPr>
  </w:style>
  <w:style w:type="paragraph" w:styleId="ListContinue">
    <w:name w:val="List Continue"/>
    <w:basedOn w:val="Normal"/>
    <w:rsid w:val="009C5367"/>
    <w:pPr>
      <w:spacing w:after="120"/>
      <w:ind w:left="283"/>
    </w:pPr>
    <w:rPr>
      <w:rFonts w:ascii="Times New Roman" w:hAnsi="Times New Roman"/>
      <w:sz w:val="24"/>
      <w:szCs w:val="24"/>
      <w:lang w:eastAsia="en-AU" w:bidi="ar-SA"/>
    </w:rPr>
  </w:style>
  <w:style w:type="paragraph" w:styleId="ListContinue2">
    <w:name w:val="List Continue 2"/>
    <w:basedOn w:val="Normal"/>
    <w:rsid w:val="009C5367"/>
    <w:pPr>
      <w:spacing w:after="120"/>
      <w:ind w:left="566"/>
    </w:pPr>
    <w:rPr>
      <w:rFonts w:ascii="Times New Roman" w:hAnsi="Times New Roman"/>
      <w:sz w:val="24"/>
      <w:szCs w:val="24"/>
      <w:lang w:eastAsia="en-AU" w:bidi="ar-SA"/>
    </w:rPr>
  </w:style>
  <w:style w:type="paragraph" w:styleId="ListContinue3">
    <w:name w:val="List Continue 3"/>
    <w:basedOn w:val="Normal"/>
    <w:rsid w:val="009C5367"/>
    <w:pPr>
      <w:spacing w:after="120"/>
      <w:ind w:left="849"/>
    </w:pPr>
    <w:rPr>
      <w:rFonts w:ascii="Times New Roman" w:hAnsi="Times New Roman"/>
      <w:sz w:val="24"/>
      <w:szCs w:val="24"/>
      <w:lang w:eastAsia="en-AU" w:bidi="ar-SA"/>
    </w:rPr>
  </w:style>
  <w:style w:type="paragraph" w:styleId="ListContinue4">
    <w:name w:val="List Continue 4"/>
    <w:basedOn w:val="Normal"/>
    <w:rsid w:val="009C5367"/>
    <w:pPr>
      <w:spacing w:after="120"/>
      <w:ind w:left="1132"/>
    </w:pPr>
    <w:rPr>
      <w:rFonts w:ascii="Times New Roman" w:hAnsi="Times New Roman"/>
      <w:sz w:val="24"/>
      <w:szCs w:val="24"/>
      <w:lang w:eastAsia="en-AU" w:bidi="ar-SA"/>
    </w:rPr>
  </w:style>
  <w:style w:type="paragraph" w:styleId="ListContinue5">
    <w:name w:val="List Continue 5"/>
    <w:basedOn w:val="Normal"/>
    <w:rsid w:val="009C5367"/>
    <w:pPr>
      <w:spacing w:after="120"/>
      <w:ind w:left="1415"/>
    </w:pPr>
    <w:rPr>
      <w:rFonts w:ascii="Times New Roman" w:hAnsi="Times New Roman"/>
      <w:sz w:val="24"/>
      <w:szCs w:val="24"/>
      <w:lang w:eastAsia="en-AU" w:bidi="ar-SA"/>
    </w:rPr>
  </w:style>
  <w:style w:type="paragraph" w:styleId="ListNumber">
    <w:name w:val="List Number"/>
    <w:basedOn w:val="Normal"/>
    <w:rsid w:val="009C5367"/>
    <w:pPr>
      <w:tabs>
        <w:tab w:val="num" w:pos="360"/>
      </w:tabs>
      <w:ind w:left="360" w:hanging="360"/>
    </w:pPr>
    <w:rPr>
      <w:rFonts w:ascii="Times New Roman" w:hAnsi="Times New Roman"/>
      <w:sz w:val="24"/>
      <w:szCs w:val="24"/>
      <w:lang w:eastAsia="en-AU" w:bidi="ar-SA"/>
    </w:rPr>
  </w:style>
  <w:style w:type="paragraph" w:styleId="ListNumber2">
    <w:name w:val="List Number 2"/>
    <w:basedOn w:val="Normal"/>
    <w:rsid w:val="009C5367"/>
    <w:pPr>
      <w:tabs>
        <w:tab w:val="num" w:pos="643"/>
      </w:tabs>
      <w:ind w:left="643" w:hanging="360"/>
    </w:pPr>
    <w:rPr>
      <w:rFonts w:ascii="Times New Roman" w:hAnsi="Times New Roman"/>
      <w:sz w:val="24"/>
      <w:szCs w:val="24"/>
      <w:lang w:eastAsia="en-AU" w:bidi="ar-SA"/>
    </w:rPr>
  </w:style>
  <w:style w:type="paragraph" w:styleId="ListNumber3">
    <w:name w:val="List Number 3"/>
    <w:basedOn w:val="Normal"/>
    <w:rsid w:val="009C5367"/>
    <w:pPr>
      <w:tabs>
        <w:tab w:val="num" w:pos="926"/>
      </w:tabs>
      <w:ind w:left="926" w:hanging="360"/>
    </w:pPr>
    <w:rPr>
      <w:rFonts w:ascii="Times New Roman" w:hAnsi="Times New Roman"/>
      <w:sz w:val="24"/>
      <w:szCs w:val="24"/>
      <w:lang w:eastAsia="en-AU" w:bidi="ar-SA"/>
    </w:rPr>
  </w:style>
  <w:style w:type="paragraph" w:styleId="ListNumber4">
    <w:name w:val="List Number 4"/>
    <w:basedOn w:val="Normal"/>
    <w:rsid w:val="009C5367"/>
    <w:pPr>
      <w:tabs>
        <w:tab w:val="num" w:pos="1209"/>
      </w:tabs>
      <w:ind w:left="1209" w:hanging="360"/>
    </w:pPr>
    <w:rPr>
      <w:rFonts w:ascii="Times New Roman" w:hAnsi="Times New Roman"/>
      <w:sz w:val="24"/>
      <w:szCs w:val="24"/>
      <w:lang w:eastAsia="en-AU" w:bidi="ar-SA"/>
    </w:rPr>
  </w:style>
  <w:style w:type="paragraph" w:styleId="ListNumber5">
    <w:name w:val="List Number 5"/>
    <w:basedOn w:val="Normal"/>
    <w:rsid w:val="009C5367"/>
    <w:pPr>
      <w:tabs>
        <w:tab w:val="num" w:pos="1492"/>
      </w:tabs>
      <w:ind w:left="1492" w:hanging="360"/>
    </w:pPr>
    <w:rPr>
      <w:rFonts w:ascii="Times New Roman" w:hAnsi="Times New Roman"/>
      <w:sz w:val="24"/>
      <w:szCs w:val="24"/>
      <w:lang w:eastAsia="en-AU" w:bidi="ar-SA"/>
    </w:rPr>
  </w:style>
  <w:style w:type="paragraph" w:styleId="MessageHeader">
    <w:name w:val="Message Header"/>
    <w:basedOn w:val="Normal"/>
    <w:rsid w:val="009C5367"/>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lang w:eastAsia="en-AU" w:bidi="ar-SA"/>
    </w:rPr>
  </w:style>
  <w:style w:type="paragraph" w:styleId="NormalWeb">
    <w:name w:val="Normal (Web)"/>
    <w:basedOn w:val="Normal"/>
    <w:rsid w:val="009C5367"/>
    <w:rPr>
      <w:rFonts w:ascii="Times New Roman" w:hAnsi="Times New Roman"/>
      <w:sz w:val="24"/>
      <w:szCs w:val="24"/>
      <w:lang w:eastAsia="en-AU" w:bidi="ar-SA"/>
    </w:rPr>
  </w:style>
  <w:style w:type="paragraph" w:styleId="NormalIndent">
    <w:name w:val="Normal Indent"/>
    <w:basedOn w:val="Normal"/>
    <w:rsid w:val="009C5367"/>
    <w:pPr>
      <w:ind w:left="720"/>
    </w:pPr>
    <w:rPr>
      <w:rFonts w:ascii="Times New Roman" w:hAnsi="Times New Roman"/>
      <w:sz w:val="24"/>
      <w:szCs w:val="24"/>
      <w:lang w:eastAsia="en-AU" w:bidi="ar-SA"/>
    </w:rPr>
  </w:style>
  <w:style w:type="paragraph" w:styleId="NoteHeading">
    <w:name w:val="Note Heading"/>
    <w:aliases w:val="HN"/>
    <w:basedOn w:val="Normal"/>
    <w:next w:val="Normal"/>
    <w:rsid w:val="009C5367"/>
    <w:pPr>
      <w:keepNext/>
      <w:keepLines/>
      <w:pageBreakBefore/>
      <w:tabs>
        <w:tab w:val="left" w:pos="1559"/>
      </w:tabs>
      <w:spacing w:before="120" w:line="240" w:lineRule="atLeast"/>
    </w:pPr>
    <w:rPr>
      <w:b/>
      <w:sz w:val="32"/>
      <w:szCs w:val="24"/>
      <w:lang w:eastAsia="en-AU" w:bidi="ar-SA"/>
    </w:rPr>
  </w:style>
  <w:style w:type="paragraph" w:styleId="PlainText">
    <w:name w:val="Plain Text"/>
    <w:basedOn w:val="Normal"/>
    <w:rsid w:val="009C5367"/>
    <w:rPr>
      <w:rFonts w:ascii="Courier New" w:hAnsi="Courier New" w:cs="Courier New"/>
      <w:lang w:eastAsia="en-AU" w:bidi="ar-SA"/>
    </w:rPr>
  </w:style>
  <w:style w:type="paragraph" w:styleId="Salutation">
    <w:name w:val="Salutation"/>
    <w:basedOn w:val="Normal"/>
    <w:next w:val="Normal"/>
    <w:rsid w:val="009C5367"/>
    <w:rPr>
      <w:rFonts w:ascii="Times New Roman" w:hAnsi="Times New Roman"/>
      <w:sz w:val="24"/>
      <w:szCs w:val="24"/>
      <w:lang w:eastAsia="en-AU" w:bidi="ar-SA"/>
    </w:rPr>
  </w:style>
  <w:style w:type="paragraph" w:styleId="Signature">
    <w:name w:val="Signature"/>
    <w:basedOn w:val="Normal"/>
    <w:rsid w:val="009C5367"/>
    <w:pPr>
      <w:ind w:left="4252"/>
    </w:pPr>
    <w:rPr>
      <w:rFonts w:ascii="Times New Roman" w:hAnsi="Times New Roman"/>
      <w:sz w:val="24"/>
      <w:szCs w:val="24"/>
      <w:lang w:eastAsia="en-AU" w:bidi="ar-SA"/>
    </w:rPr>
  </w:style>
  <w:style w:type="character" w:styleId="Strong">
    <w:name w:val="Strong"/>
    <w:basedOn w:val="DefaultParagraphFont"/>
    <w:qFormat/>
    <w:rsid w:val="009C5367"/>
    <w:rPr>
      <w:b/>
      <w:bCs/>
    </w:rPr>
  </w:style>
  <w:style w:type="paragraph" w:styleId="Subtitle">
    <w:name w:val="Subtitle"/>
    <w:basedOn w:val="Normal"/>
    <w:link w:val="SubtitleChar"/>
    <w:qFormat/>
    <w:rsid w:val="009C5367"/>
    <w:pPr>
      <w:spacing w:after="60"/>
      <w:jc w:val="center"/>
      <w:outlineLvl w:val="1"/>
    </w:pPr>
    <w:rPr>
      <w:rFonts w:cs="Arial"/>
      <w:sz w:val="24"/>
      <w:szCs w:val="24"/>
      <w:lang w:eastAsia="en-AU" w:bidi="ar-SA"/>
    </w:rPr>
  </w:style>
  <w:style w:type="table" w:styleId="Table3Deffects1">
    <w:name w:val="Table 3D effects 1"/>
    <w:basedOn w:val="TableNormal"/>
    <w:rsid w:val="009C5367"/>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C5367"/>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C536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C536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C536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C5367"/>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C536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C5367"/>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C5367"/>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C5367"/>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C5367"/>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C5367"/>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C5367"/>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C536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C5367"/>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C536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C536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9C536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C5367"/>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C5367"/>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C5367"/>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C5367"/>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C5367"/>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C5367"/>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C5367"/>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C5367"/>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C5367"/>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C5367"/>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C536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C5367"/>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C5367"/>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C5367"/>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C5367"/>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9C536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C5367"/>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C5367"/>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C5367"/>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C5367"/>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C5367"/>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C53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9C5367"/>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C5367"/>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C536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qFormat/>
    <w:rsid w:val="009C5367"/>
    <w:pPr>
      <w:spacing w:before="480"/>
    </w:pPr>
    <w:rPr>
      <w:rFonts w:cs="Arial"/>
      <w:b/>
      <w:bCs/>
      <w:sz w:val="40"/>
      <w:szCs w:val="40"/>
      <w:lang w:eastAsia="en-AU" w:bidi="ar-SA"/>
    </w:rPr>
  </w:style>
  <w:style w:type="paragraph" w:customStyle="1" w:styleId="A1">
    <w:name w:val="A1"/>
    <w:aliases w:val="Heading Amendment,1. Amendment"/>
    <w:basedOn w:val="Normal"/>
    <w:next w:val="Normal"/>
    <w:rsid w:val="009C5367"/>
    <w:pPr>
      <w:keepNext/>
      <w:keepLines/>
      <w:spacing w:before="480" w:line="260" w:lineRule="exact"/>
      <w:ind w:left="964" w:hanging="964"/>
    </w:pPr>
    <w:rPr>
      <w:b/>
      <w:sz w:val="24"/>
      <w:szCs w:val="24"/>
      <w:lang w:eastAsia="en-AU" w:bidi="ar-SA"/>
    </w:rPr>
  </w:style>
  <w:style w:type="paragraph" w:customStyle="1" w:styleId="A1S">
    <w:name w:val="A1S"/>
    <w:aliases w:val="1.Schedule Amendment"/>
    <w:basedOn w:val="Normal"/>
    <w:next w:val="A2S"/>
    <w:rsid w:val="009C5367"/>
    <w:pPr>
      <w:keepNext/>
      <w:keepLines/>
      <w:spacing w:before="480" w:line="260" w:lineRule="exact"/>
      <w:ind w:left="964" w:hanging="964"/>
    </w:pPr>
    <w:rPr>
      <w:b/>
      <w:sz w:val="24"/>
      <w:szCs w:val="24"/>
      <w:lang w:eastAsia="en-AU" w:bidi="ar-SA"/>
    </w:rPr>
  </w:style>
  <w:style w:type="paragraph" w:customStyle="1" w:styleId="A2">
    <w:name w:val="A2"/>
    <w:aliases w:val="1.1 amendment,Instruction amendment"/>
    <w:basedOn w:val="Normal"/>
    <w:next w:val="Normal"/>
    <w:rsid w:val="009C5367"/>
    <w:pPr>
      <w:tabs>
        <w:tab w:val="right" w:pos="794"/>
      </w:tabs>
      <w:spacing w:before="120" w:line="260" w:lineRule="exact"/>
      <w:ind w:left="964" w:hanging="964"/>
      <w:jc w:val="both"/>
    </w:pPr>
    <w:rPr>
      <w:rFonts w:ascii="Times New Roman" w:hAnsi="Times New Roman"/>
      <w:sz w:val="24"/>
      <w:szCs w:val="24"/>
      <w:lang w:eastAsia="en-AU" w:bidi="ar-SA"/>
    </w:rPr>
  </w:style>
  <w:style w:type="paragraph" w:customStyle="1" w:styleId="A2S">
    <w:name w:val="A2S"/>
    <w:aliases w:val="Schedule Inst Amendment"/>
    <w:basedOn w:val="Normal"/>
    <w:next w:val="A3S"/>
    <w:rsid w:val="009C5367"/>
    <w:pPr>
      <w:keepNext/>
      <w:spacing w:before="120" w:line="260" w:lineRule="exact"/>
      <w:ind w:left="964"/>
    </w:pPr>
    <w:rPr>
      <w:rFonts w:ascii="Times New Roman" w:hAnsi="Times New Roman"/>
      <w:i/>
      <w:sz w:val="24"/>
      <w:szCs w:val="24"/>
      <w:lang w:eastAsia="en-AU" w:bidi="ar-SA"/>
    </w:rPr>
  </w:style>
  <w:style w:type="paragraph" w:customStyle="1" w:styleId="A3">
    <w:name w:val="A3"/>
    <w:aliases w:val="1.2 amendment"/>
    <w:basedOn w:val="Normal"/>
    <w:rsid w:val="009C5367"/>
    <w:pPr>
      <w:tabs>
        <w:tab w:val="right" w:pos="794"/>
      </w:tabs>
      <w:spacing w:before="180" w:line="260" w:lineRule="exact"/>
      <w:ind w:left="964" w:hanging="964"/>
      <w:jc w:val="both"/>
    </w:pPr>
    <w:rPr>
      <w:rFonts w:ascii="Times New Roman" w:hAnsi="Times New Roman"/>
      <w:sz w:val="24"/>
      <w:szCs w:val="24"/>
      <w:lang w:eastAsia="en-AU" w:bidi="ar-SA"/>
    </w:rPr>
  </w:style>
  <w:style w:type="paragraph" w:customStyle="1" w:styleId="A3S">
    <w:name w:val="A3S"/>
    <w:aliases w:val="Schedule Amendment"/>
    <w:basedOn w:val="Normal"/>
    <w:next w:val="A1S"/>
    <w:rsid w:val="009C5367"/>
    <w:pPr>
      <w:spacing w:before="60" w:line="260" w:lineRule="exact"/>
      <w:ind w:left="1247"/>
      <w:jc w:val="both"/>
    </w:pPr>
    <w:rPr>
      <w:rFonts w:ascii="Times New Roman" w:hAnsi="Times New Roman"/>
      <w:sz w:val="24"/>
      <w:szCs w:val="24"/>
      <w:lang w:eastAsia="en-AU" w:bidi="ar-SA"/>
    </w:rPr>
  </w:style>
  <w:style w:type="paragraph" w:customStyle="1" w:styleId="A4">
    <w:name w:val="A4"/>
    <w:aliases w:val="(a) Amendment"/>
    <w:basedOn w:val="Normal"/>
    <w:rsid w:val="009C5367"/>
    <w:pPr>
      <w:tabs>
        <w:tab w:val="right" w:pos="1247"/>
      </w:tabs>
      <w:spacing w:before="60" w:line="260" w:lineRule="exact"/>
      <w:ind w:left="1531" w:hanging="1531"/>
      <w:jc w:val="both"/>
    </w:pPr>
    <w:rPr>
      <w:rFonts w:ascii="Times New Roman" w:hAnsi="Times New Roman"/>
      <w:sz w:val="24"/>
      <w:szCs w:val="24"/>
      <w:lang w:eastAsia="en-AU" w:bidi="ar-SA"/>
    </w:rPr>
  </w:style>
  <w:style w:type="paragraph" w:customStyle="1" w:styleId="A5">
    <w:name w:val="A5"/>
    <w:aliases w:val="(i) Amendment"/>
    <w:basedOn w:val="Normal"/>
    <w:rsid w:val="009C5367"/>
    <w:pPr>
      <w:tabs>
        <w:tab w:val="right" w:pos="1758"/>
      </w:tabs>
      <w:spacing w:before="60" w:line="260" w:lineRule="exact"/>
      <w:ind w:left="2041" w:hanging="2041"/>
      <w:jc w:val="both"/>
    </w:pPr>
    <w:rPr>
      <w:rFonts w:ascii="Times New Roman" w:hAnsi="Times New Roman"/>
      <w:sz w:val="24"/>
      <w:szCs w:val="24"/>
      <w:lang w:eastAsia="en-AU" w:bidi="ar-SA"/>
    </w:rPr>
  </w:style>
  <w:style w:type="paragraph" w:customStyle="1" w:styleId="AN">
    <w:name w:val="AN"/>
    <w:aliases w:val="Note Amendment"/>
    <w:basedOn w:val="Normal"/>
    <w:next w:val="A1"/>
    <w:rsid w:val="009C5367"/>
    <w:pPr>
      <w:spacing w:before="120" w:line="220" w:lineRule="exact"/>
      <w:ind w:left="964"/>
      <w:jc w:val="both"/>
    </w:pPr>
    <w:rPr>
      <w:rFonts w:ascii="Times New Roman" w:hAnsi="Times New Roman"/>
      <w:szCs w:val="24"/>
      <w:lang w:eastAsia="en-AU" w:bidi="ar-SA"/>
    </w:rPr>
  </w:style>
  <w:style w:type="paragraph" w:customStyle="1" w:styleId="ASref">
    <w:name w:val="AS ref"/>
    <w:basedOn w:val="Normal"/>
    <w:next w:val="A1S"/>
    <w:rsid w:val="009C5367"/>
    <w:pPr>
      <w:keepNext/>
      <w:spacing w:before="60" w:line="200" w:lineRule="exact"/>
      <w:ind w:left="2410"/>
    </w:pPr>
    <w:rPr>
      <w:sz w:val="18"/>
      <w:szCs w:val="18"/>
      <w:lang w:eastAsia="en-AU" w:bidi="ar-SA"/>
    </w:rPr>
  </w:style>
  <w:style w:type="paragraph" w:customStyle="1" w:styleId="AS">
    <w:name w:val="AS"/>
    <w:aliases w:val="Schedule title Amendment"/>
    <w:basedOn w:val="Normal"/>
    <w:next w:val="ASref"/>
    <w:rsid w:val="009C5367"/>
    <w:pPr>
      <w:keepNext/>
      <w:keepLines/>
      <w:spacing w:before="480"/>
      <w:ind w:left="2410" w:hanging="2410"/>
    </w:pPr>
    <w:rPr>
      <w:b/>
      <w:sz w:val="32"/>
      <w:szCs w:val="24"/>
      <w:lang w:eastAsia="en-AU" w:bidi="ar-SA"/>
    </w:rPr>
  </w:style>
  <w:style w:type="paragraph" w:customStyle="1" w:styleId="ASP">
    <w:name w:val="ASP"/>
    <w:aliases w:val="Schedule Part Amendment"/>
    <w:basedOn w:val="Normal"/>
    <w:next w:val="A1S"/>
    <w:rsid w:val="009C5367"/>
    <w:pPr>
      <w:keepNext/>
      <w:keepLines/>
      <w:spacing w:before="360"/>
      <w:ind w:left="2410" w:hanging="2410"/>
    </w:pPr>
    <w:rPr>
      <w:b/>
      <w:sz w:val="28"/>
      <w:szCs w:val="24"/>
      <w:lang w:eastAsia="en-AU" w:bidi="ar-SA"/>
    </w:rPr>
  </w:style>
  <w:style w:type="paragraph" w:styleId="Caption">
    <w:name w:val="caption"/>
    <w:basedOn w:val="Normal"/>
    <w:next w:val="Normal"/>
    <w:qFormat/>
    <w:rsid w:val="009C5367"/>
    <w:pPr>
      <w:spacing w:before="120" w:after="120"/>
    </w:pPr>
    <w:rPr>
      <w:rFonts w:ascii="Times New Roman" w:hAnsi="Times New Roman"/>
      <w:b/>
      <w:bCs/>
      <w:lang w:eastAsia="en-AU" w:bidi="ar-SA"/>
    </w:rPr>
  </w:style>
  <w:style w:type="character" w:customStyle="1" w:styleId="CharAmSchNo">
    <w:name w:val="CharAmSchNo"/>
    <w:basedOn w:val="DefaultParagraphFont"/>
    <w:rsid w:val="009C5367"/>
  </w:style>
  <w:style w:type="character" w:customStyle="1" w:styleId="CharAmSchText">
    <w:name w:val="CharAmSchText"/>
    <w:basedOn w:val="DefaultParagraphFont"/>
    <w:rsid w:val="009C5367"/>
  </w:style>
  <w:style w:type="character" w:customStyle="1" w:styleId="CharChapNo">
    <w:name w:val="CharChapNo"/>
    <w:basedOn w:val="DefaultParagraphFont"/>
    <w:rsid w:val="009C5367"/>
  </w:style>
  <w:style w:type="character" w:customStyle="1" w:styleId="CharChapText">
    <w:name w:val="CharChapText"/>
    <w:basedOn w:val="DefaultParagraphFont"/>
    <w:rsid w:val="009C5367"/>
  </w:style>
  <w:style w:type="character" w:customStyle="1" w:styleId="CharDivNo">
    <w:name w:val="CharDivNo"/>
    <w:basedOn w:val="DefaultParagraphFont"/>
    <w:rsid w:val="009C5367"/>
  </w:style>
  <w:style w:type="character" w:customStyle="1" w:styleId="CharDivText">
    <w:name w:val="CharDivText"/>
    <w:basedOn w:val="DefaultParagraphFont"/>
    <w:rsid w:val="009C5367"/>
  </w:style>
  <w:style w:type="character" w:customStyle="1" w:styleId="CharPartNo">
    <w:name w:val="CharPartNo"/>
    <w:basedOn w:val="DefaultParagraphFont"/>
    <w:rsid w:val="009C5367"/>
  </w:style>
  <w:style w:type="character" w:customStyle="1" w:styleId="CharPartText">
    <w:name w:val="CharPartText"/>
    <w:basedOn w:val="DefaultParagraphFont"/>
    <w:rsid w:val="009C5367"/>
  </w:style>
  <w:style w:type="character" w:customStyle="1" w:styleId="CharSchPTNo">
    <w:name w:val="CharSchPTNo"/>
    <w:basedOn w:val="DefaultParagraphFont"/>
    <w:rsid w:val="009C5367"/>
  </w:style>
  <w:style w:type="character" w:customStyle="1" w:styleId="CharSchPTText">
    <w:name w:val="CharSchPTText"/>
    <w:basedOn w:val="DefaultParagraphFont"/>
    <w:rsid w:val="009C5367"/>
  </w:style>
  <w:style w:type="paragraph" w:customStyle="1" w:styleId="ContentsHead">
    <w:name w:val="ContentsHead"/>
    <w:basedOn w:val="Normal"/>
    <w:next w:val="Normal"/>
    <w:rsid w:val="009C5367"/>
    <w:pPr>
      <w:keepNext/>
      <w:keepLines/>
      <w:spacing w:before="240" w:after="240"/>
    </w:pPr>
    <w:rPr>
      <w:b/>
      <w:sz w:val="28"/>
      <w:szCs w:val="24"/>
      <w:lang w:eastAsia="en-AU" w:bidi="ar-SA"/>
    </w:rPr>
  </w:style>
  <w:style w:type="paragraph" w:customStyle="1" w:styleId="ContentsSectionBreak">
    <w:name w:val="ContentsSectionBreak"/>
    <w:basedOn w:val="Normal"/>
    <w:next w:val="Normal"/>
    <w:rsid w:val="009C5367"/>
    <w:rPr>
      <w:rFonts w:ascii="Times New Roman" w:hAnsi="Times New Roman"/>
      <w:sz w:val="24"/>
      <w:szCs w:val="24"/>
      <w:lang w:eastAsia="en-AU" w:bidi="ar-SA"/>
    </w:rPr>
  </w:style>
  <w:style w:type="paragraph" w:customStyle="1" w:styleId="DD">
    <w:name w:val="DD"/>
    <w:aliases w:val="Dictionary Definition"/>
    <w:basedOn w:val="Normal"/>
    <w:rsid w:val="009C5367"/>
    <w:pPr>
      <w:spacing w:before="80" w:line="260" w:lineRule="exact"/>
      <w:jc w:val="both"/>
    </w:pPr>
    <w:rPr>
      <w:rFonts w:ascii="Times New Roman" w:hAnsi="Times New Roman"/>
      <w:sz w:val="24"/>
      <w:szCs w:val="24"/>
      <w:lang w:eastAsia="en-AU" w:bidi="ar-SA"/>
    </w:rPr>
  </w:style>
  <w:style w:type="paragraph" w:customStyle="1" w:styleId="definition">
    <w:name w:val="definition"/>
    <w:basedOn w:val="Normal"/>
    <w:rsid w:val="009C5367"/>
    <w:pPr>
      <w:spacing w:before="80" w:line="260" w:lineRule="exact"/>
      <w:ind w:left="964"/>
      <w:jc w:val="both"/>
    </w:pPr>
    <w:rPr>
      <w:rFonts w:ascii="Times New Roman" w:hAnsi="Times New Roman"/>
      <w:sz w:val="24"/>
      <w:szCs w:val="24"/>
      <w:lang w:eastAsia="en-AU" w:bidi="ar-SA"/>
    </w:rPr>
  </w:style>
  <w:style w:type="paragraph" w:customStyle="1" w:styleId="DictionaryHeading">
    <w:name w:val="Dictionary Heading"/>
    <w:basedOn w:val="Normal"/>
    <w:next w:val="DD"/>
    <w:rsid w:val="009C5367"/>
    <w:pPr>
      <w:keepNext/>
      <w:keepLines/>
      <w:spacing w:before="480"/>
      <w:ind w:left="2552" w:hanging="2552"/>
    </w:pPr>
    <w:rPr>
      <w:b/>
      <w:sz w:val="32"/>
      <w:szCs w:val="24"/>
      <w:lang w:eastAsia="en-AU" w:bidi="ar-SA"/>
    </w:rPr>
  </w:style>
  <w:style w:type="paragraph" w:customStyle="1" w:styleId="DictionarySectionBreak">
    <w:name w:val="DictionarySectionBreak"/>
    <w:basedOn w:val="Normal"/>
    <w:next w:val="Normal"/>
    <w:rsid w:val="009C5367"/>
    <w:rPr>
      <w:rFonts w:ascii="Times New Roman" w:hAnsi="Times New Roman"/>
      <w:sz w:val="24"/>
      <w:szCs w:val="24"/>
      <w:lang w:eastAsia="en-AU" w:bidi="ar-SA"/>
    </w:rPr>
  </w:style>
  <w:style w:type="paragraph" w:customStyle="1" w:styleId="DNote">
    <w:name w:val="DNote"/>
    <w:aliases w:val="DictionaryNote"/>
    <w:basedOn w:val="Normal"/>
    <w:rsid w:val="009C5367"/>
    <w:pPr>
      <w:spacing w:before="120" w:line="220" w:lineRule="exact"/>
      <w:ind w:left="425"/>
      <w:jc w:val="both"/>
    </w:pPr>
    <w:rPr>
      <w:rFonts w:ascii="Times New Roman" w:hAnsi="Times New Roman"/>
      <w:szCs w:val="24"/>
      <w:lang w:eastAsia="en-AU" w:bidi="ar-SA"/>
    </w:rPr>
  </w:style>
  <w:style w:type="paragraph" w:styleId="DocumentMap">
    <w:name w:val="Document Map"/>
    <w:basedOn w:val="Normal"/>
    <w:rsid w:val="009C5367"/>
    <w:pPr>
      <w:shd w:val="clear" w:color="auto" w:fill="000080"/>
    </w:pPr>
    <w:rPr>
      <w:rFonts w:ascii="Tahoma" w:hAnsi="Tahoma" w:cs="Tahoma"/>
      <w:sz w:val="24"/>
      <w:szCs w:val="24"/>
      <w:lang w:eastAsia="en-AU" w:bidi="ar-SA"/>
    </w:rPr>
  </w:style>
  <w:style w:type="paragraph" w:customStyle="1" w:styleId="DP1a">
    <w:name w:val="DP1(a)"/>
    <w:aliases w:val="Dictionary (a)"/>
    <w:basedOn w:val="Normal"/>
    <w:rsid w:val="009C5367"/>
    <w:pPr>
      <w:tabs>
        <w:tab w:val="right" w:pos="709"/>
      </w:tabs>
      <w:spacing w:before="60" w:line="260" w:lineRule="exact"/>
      <w:ind w:left="936" w:hanging="936"/>
      <w:jc w:val="both"/>
    </w:pPr>
    <w:rPr>
      <w:rFonts w:ascii="Times New Roman" w:hAnsi="Times New Roman"/>
      <w:sz w:val="24"/>
      <w:szCs w:val="24"/>
      <w:lang w:eastAsia="en-AU" w:bidi="ar-SA"/>
    </w:rPr>
  </w:style>
  <w:style w:type="paragraph" w:customStyle="1" w:styleId="DP2i">
    <w:name w:val="DP2(i)"/>
    <w:aliases w:val="Dictionary(i)"/>
    <w:basedOn w:val="Normal"/>
    <w:rsid w:val="009C5367"/>
    <w:pPr>
      <w:tabs>
        <w:tab w:val="right" w:pos="1276"/>
      </w:tabs>
      <w:spacing w:before="60" w:line="260" w:lineRule="exact"/>
      <w:ind w:left="1503" w:hanging="1503"/>
      <w:jc w:val="both"/>
    </w:pPr>
    <w:rPr>
      <w:rFonts w:ascii="Times New Roman" w:hAnsi="Times New Roman"/>
      <w:sz w:val="24"/>
      <w:szCs w:val="24"/>
      <w:lang w:eastAsia="en-AU" w:bidi="ar-SA"/>
    </w:rPr>
  </w:style>
  <w:style w:type="character" w:styleId="EndnoteReference">
    <w:name w:val="endnote reference"/>
    <w:basedOn w:val="DefaultParagraphFont"/>
    <w:rsid w:val="009C5367"/>
    <w:rPr>
      <w:vertAlign w:val="superscript"/>
    </w:rPr>
  </w:style>
  <w:style w:type="paragraph" w:styleId="EndnoteText">
    <w:name w:val="endnote text"/>
    <w:basedOn w:val="Normal"/>
    <w:rsid w:val="009C5367"/>
    <w:rPr>
      <w:rFonts w:ascii="Times New Roman" w:hAnsi="Times New Roman"/>
      <w:lang w:eastAsia="en-AU" w:bidi="ar-SA"/>
    </w:rPr>
  </w:style>
  <w:style w:type="paragraph" w:customStyle="1" w:styleId="ExampleBody">
    <w:name w:val="Example Body"/>
    <w:basedOn w:val="Normal"/>
    <w:rsid w:val="009C5367"/>
    <w:pPr>
      <w:keepLines/>
      <w:spacing w:before="60" w:line="220" w:lineRule="exact"/>
      <w:ind w:left="964"/>
      <w:jc w:val="both"/>
    </w:pPr>
    <w:rPr>
      <w:rFonts w:ascii="Times New Roman" w:hAnsi="Times New Roman"/>
      <w:szCs w:val="24"/>
      <w:lang w:eastAsia="en-AU" w:bidi="ar-SA"/>
    </w:rPr>
  </w:style>
  <w:style w:type="paragraph" w:customStyle="1" w:styleId="ExampleList">
    <w:name w:val="Example List"/>
    <w:basedOn w:val="Normal"/>
    <w:rsid w:val="009C5367"/>
    <w:pPr>
      <w:keepLines/>
      <w:tabs>
        <w:tab w:val="left" w:pos="1247"/>
        <w:tab w:val="left" w:pos="1349"/>
      </w:tabs>
      <w:spacing w:before="60" w:line="220" w:lineRule="exact"/>
      <w:ind w:left="340" w:firstLine="652"/>
      <w:jc w:val="both"/>
    </w:pPr>
    <w:rPr>
      <w:rFonts w:ascii="Times New Roman" w:hAnsi="Times New Roman"/>
      <w:szCs w:val="24"/>
      <w:lang w:eastAsia="en-AU" w:bidi="ar-SA"/>
    </w:rPr>
  </w:style>
  <w:style w:type="paragraph" w:customStyle="1" w:styleId="Formula">
    <w:name w:val="Formula"/>
    <w:basedOn w:val="Normal"/>
    <w:next w:val="Normal"/>
    <w:rsid w:val="009C5367"/>
    <w:pPr>
      <w:spacing w:before="180" w:after="180"/>
      <w:jc w:val="center"/>
    </w:pPr>
    <w:rPr>
      <w:rFonts w:ascii="Times New Roman" w:hAnsi="Times New Roman"/>
      <w:sz w:val="24"/>
      <w:szCs w:val="24"/>
      <w:lang w:eastAsia="en-AU" w:bidi="ar-SA"/>
    </w:rPr>
  </w:style>
  <w:style w:type="paragraph" w:customStyle="1" w:styleId="HC">
    <w:name w:val="HC"/>
    <w:aliases w:val="Chapter Heading"/>
    <w:basedOn w:val="Normal"/>
    <w:next w:val="Normal"/>
    <w:rsid w:val="009C5367"/>
    <w:pPr>
      <w:keepNext/>
      <w:keepLines/>
      <w:pageBreakBefore/>
      <w:spacing w:before="480"/>
      <w:ind w:left="2410" w:hanging="2410"/>
    </w:pPr>
    <w:rPr>
      <w:b/>
      <w:sz w:val="40"/>
      <w:szCs w:val="24"/>
      <w:lang w:eastAsia="en-AU" w:bidi="ar-SA"/>
    </w:rPr>
  </w:style>
  <w:style w:type="paragraph" w:customStyle="1" w:styleId="HD">
    <w:name w:val="HD"/>
    <w:aliases w:val="Division Heading"/>
    <w:basedOn w:val="Normal"/>
    <w:next w:val="HR"/>
    <w:rsid w:val="009C5367"/>
    <w:pPr>
      <w:keepNext/>
      <w:keepLines/>
      <w:spacing w:before="360"/>
      <w:ind w:left="2410" w:hanging="2410"/>
    </w:pPr>
    <w:rPr>
      <w:b/>
      <w:sz w:val="28"/>
      <w:szCs w:val="24"/>
      <w:lang w:eastAsia="en-AU" w:bidi="ar-SA"/>
    </w:rPr>
  </w:style>
  <w:style w:type="paragraph" w:customStyle="1" w:styleId="HE">
    <w:name w:val="HE"/>
    <w:aliases w:val="Example heading"/>
    <w:basedOn w:val="Normal"/>
    <w:next w:val="ExampleBody"/>
    <w:rsid w:val="009C5367"/>
    <w:pPr>
      <w:keepNext/>
      <w:spacing w:before="120" w:line="220" w:lineRule="exact"/>
      <w:ind w:left="964"/>
    </w:pPr>
    <w:rPr>
      <w:rFonts w:ascii="Times New Roman" w:hAnsi="Times New Roman"/>
      <w:i/>
      <w:szCs w:val="24"/>
      <w:lang w:eastAsia="en-AU" w:bidi="ar-SA"/>
    </w:rPr>
  </w:style>
  <w:style w:type="paragraph" w:customStyle="1" w:styleId="HP">
    <w:name w:val="HP"/>
    <w:aliases w:val="Part Heading"/>
    <w:basedOn w:val="Normal"/>
    <w:next w:val="HD"/>
    <w:rsid w:val="009C5367"/>
    <w:pPr>
      <w:keepNext/>
      <w:keepLines/>
      <w:spacing w:before="360"/>
      <w:ind w:left="2410" w:hanging="2410"/>
    </w:pPr>
    <w:rPr>
      <w:b/>
      <w:sz w:val="32"/>
      <w:szCs w:val="24"/>
      <w:lang w:eastAsia="en-AU" w:bidi="ar-SA"/>
    </w:rPr>
  </w:style>
  <w:style w:type="paragraph" w:customStyle="1" w:styleId="HR">
    <w:name w:val="HR"/>
    <w:aliases w:val="Regulation Heading"/>
    <w:basedOn w:val="Normal"/>
    <w:next w:val="R1"/>
    <w:rsid w:val="009C5367"/>
    <w:pPr>
      <w:keepNext/>
      <w:keepLines/>
      <w:spacing w:before="360"/>
      <w:ind w:left="964" w:hanging="964"/>
    </w:pPr>
    <w:rPr>
      <w:b/>
      <w:sz w:val="24"/>
      <w:szCs w:val="24"/>
      <w:lang w:eastAsia="en-AU" w:bidi="ar-SA"/>
    </w:rPr>
  </w:style>
  <w:style w:type="paragraph" w:customStyle="1" w:styleId="HS">
    <w:name w:val="HS"/>
    <w:aliases w:val="Subdiv Heading"/>
    <w:basedOn w:val="Normal"/>
    <w:next w:val="HR"/>
    <w:rsid w:val="009C5367"/>
    <w:pPr>
      <w:keepNext/>
      <w:keepLines/>
      <w:spacing w:before="360"/>
      <w:ind w:left="2410" w:hanging="2410"/>
    </w:pPr>
    <w:rPr>
      <w:b/>
      <w:sz w:val="24"/>
      <w:szCs w:val="24"/>
      <w:lang w:eastAsia="en-AU" w:bidi="ar-SA"/>
    </w:rPr>
  </w:style>
  <w:style w:type="paragraph" w:customStyle="1" w:styleId="HSR">
    <w:name w:val="HSR"/>
    <w:aliases w:val="Subregulation Heading"/>
    <w:basedOn w:val="Normal"/>
    <w:next w:val="Normal"/>
    <w:rsid w:val="009C5367"/>
    <w:pPr>
      <w:keepNext/>
      <w:spacing w:before="300"/>
      <w:ind w:left="964"/>
    </w:pPr>
    <w:rPr>
      <w:i/>
      <w:sz w:val="24"/>
      <w:szCs w:val="24"/>
      <w:lang w:eastAsia="en-AU" w:bidi="ar-SA"/>
    </w:rPr>
  </w:style>
  <w:style w:type="paragraph" w:styleId="Index1">
    <w:name w:val="index 1"/>
    <w:basedOn w:val="Normal"/>
    <w:next w:val="Normal"/>
    <w:autoRedefine/>
    <w:rsid w:val="009C5367"/>
    <w:pPr>
      <w:ind w:left="240" w:hanging="240"/>
    </w:pPr>
    <w:rPr>
      <w:rFonts w:ascii="Times New Roman" w:hAnsi="Times New Roman"/>
      <w:sz w:val="24"/>
      <w:szCs w:val="24"/>
      <w:lang w:eastAsia="en-AU" w:bidi="ar-SA"/>
    </w:rPr>
  </w:style>
  <w:style w:type="paragraph" w:styleId="Index2">
    <w:name w:val="index 2"/>
    <w:basedOn w:val="Normal"/>
    <w:next w:val="Normal"/>
    <w:autoRedefine/>
    <w:rsid w:val="009C5367"/>
    <w:pPr>
      <w:ind w:left="480" w:hanging="240"/>
    </w:pPr>
    <w:rPr>
      <w:rFonts w:ascii="Times New Roman" w:hAnsi="Times New Roman"/>
      <w:sz w:val="24"/>
      <w:szCs w:val="24"/>
      <w:lang w:eastAsia="en-AU" w:bidi="ar-SA"/>
    </w:rPr>
  </w:style>
  <w:style w:type="paragraph" w:styleId="Index3">
    <w:name w:val="index 3"/>
    <w:basedOn w:val="Normal"/>
    <w:next w:val="Normal"/>
    <w:autoRedefine/>
    <w:rsid w:val="009C5367"/>
    <w:pPr>
      <w:ind w:left="720" w:hanging="240"/>
    </w:pPr>
    <w:rPr>
      <w:rFonts w:ascii="Times New Roman" w:hAnsi="Times New Roman"/>
      <w:sz w:val="24"/>
      <w:szCs w:val="24"/>
      <w:lang w:eastAsia="en-AU" w:bidi="ar-SA"/>
    </w:rPr>
  </w:style>
  <w:style w:type="paragraph" w:styleId="Index4">
    <w:name w:val="index 4"/>
    <w:basedOn w:val="Normal"/>
    <w:next w:val="Normal"/>
    <w:autoRedefine/>
    <w:rsid w:val="009C5367"/>
    <w:pPr>
      <w:ind w:left="960" w:hanging="240"/>
    </w:pPr>
    <w:rPr>
      <w:rFonts w:ascii="Times New Roman" w:hAnsi="Times New Roman"/>
      <w:sz w:val="24"/>
      <w:szCs w:val="24"/>
      <w:lang w:eastAsia="en-AU" w:bidi="ar-SA"/>
    </w:rPr>
  </w:style>
  <w:style w:type="paragraph" w:styleId="Index5">
    <w:name w:val="index 5"/>
    <w:basedOn w:val="Normal"/>
    <w:next w:val="Normal"/>
    <w:autoRedefine/>
    <w:rsid w:val="009C5367"/>
    <w:pPr>
      <w:ind w:left="1200" w:hanging="240"/>
    </w:pPr>
    <w:rPr>
      <w:rFonts w:ascii="Times New Roman" w:hAnsi="Times New Roman"/>
      <w:sz w:val="24"/>
      <w:szCs w:val="24"/>
      <w:lang w:eastAsia="en-AU" w:bidi="ar-SA"/>
    </w:rPr>
  </w:style>
  <w:style w:type="paragraph" w:styleId="Index6">
    <w:name w:val="index 6"/>
    <w:basedOn w:val="Normal"/>
    <w:next w:val="Normal"/>
    <w:autoRedefine/>
    <w:rsid w:val="009C5367"/>
    <w:pPr>
      <w:ind w:left="1440" w:hanging="240"/>
    </w:pPr>
    <w:rPr>
      <w:rFonts w:ascii="Times New Roman" w:hAnsi="Times New Roman"/>
      <w:sz w:val="24"/>
      <w:szCs w:val="24"/>
      <w:lang w:eastAsia="en-AU" w:bidi="ar-SA"/>
    </w:rPr>
  </w:style>
  <w:style w:type="paragraph" w:styleId="Index7">
    <w:name w:val="index 7"/>
    <w:basedOn w:val="Normal"/>
    <w:next w:val="Normal"/>
    <w:autoRedefine/>
    <w:rsid w:val="009C5367"/>
    <w:pPr>
      <w:ind w:left="1680" w:hanging="240"/>
    </w:pPr>
    <w:rPr>
      <w:rFonts w:ascii="Times New Roman" w:hAnsi="Times New Roman"/>
      <w:sz w:val="24"/>
      <w:szCs w:val="24"/>
      <w:lang w:eastAsia="en-AU" w:bidi="ar-SA"/>
    </w:rPr>
  </w:style>
  <w:style w:type="paragraph" w:styleId="Index8">
    <w:name w:val="index 8"/>
    <w:basedOn w:val="Normal"/>
    <w:next w:val="Normal"/>
    <w:autoRedefine/>
    <w:rsid w:val="009C5367"/>
    <w:pPr>
      <w:ind w:left="1920" w:hanging="240"/>
    </w:pPr>
    <w:rPr>
      <w:rFonts w:ascii="Times New Roman" w:hAnsi="Times New Roman"/>
      <w:sz w:val="24"/>
      <w:szCs w:val="24"/>
      <w:lang w:eastAsia="en-AU" w:bidi="ar-SA"/>
    </w:rPr>
  </w:style>
  <w:style w:type="paragraph" w:styleId="Index9">
    <w:name w:val="index 9"/>
    <w:basedOn w:val="Normal"/>
    <w:next w:val="Normal"/>
    <w:autoRedefine/>
    <w:rsid w:val="009C5367"/>
    <w:pPr>
      <w:ind w:left="2160" w:hanging="240"/>
    </w:pPr>
    <w:rPr>
      <w:rFonts w:ascii="Times New Roman" w:hAnsi="Times New Roman"/>
      <w:sz w:val="24"/>
      <w:szCs w:val="24"/>
      <w:lang w:eastAsia="en-AU" w:bidi="ar-SA"/>
    </w:rPr>
  </w:style>
  <w:style w:type="paragraph" w:styleId="IndexHeading">
    <w:name w:val="index heading"/>
    <w:basedOn w:val="Normal"/>
    <w:next w:val="Index1"/>
    <w:rsid w:val="009C5367"/>
    <w:rPr>
      <w:rFonts w:cs="Arial"/>
      <w:b/>
      <w:bCs/>
      <w:sz w:val="24"/>
      <w:szCs w:val="24"/>
      <w:lang w:eastAsia="en-AU" w:bidi="ar-SA"/>
    </w:rPr>
  </w:style>
  <w:style w:type="paragraph" w:customStyle="1" w:styleId="Lt">
    <w:name w:val="Lt"/>
    <w:aliases w:val="Long title"/>
    <w:basedOn w:val="Normal"/>
    <w:rsid w:val="009C5367"/>
    <w:pPr>
      <w:spacing w:before="260"/>
    </w:pPr>
    <w:rPr>
      <w:b/>
      <w:sz w:val="28"/>
      <w:szCs w:val="24"/>
      <w:lang w:eastAsia="en-AU" w:bidi="ar-SA"/>
    </w:rPr>
  </w:style>
  <w:style w:type="paragraph" w:customStyle="1" w:styleId="M1">
    <w:name w:val="M1"/>
    <w:aliases w:val="Modification Heading"/>
    <w:basedOn w:val="Normal"/>
    <w:next w:val="Normal"/>
    <w:rsid w:val="009C5367"/>
    <w:pPr>
      <w:keepNext/>
      <w:spacing w:before="480" w:line="260" w:lineRule="exact"/>
      <w:ind w:left="964" w:hanging="964"/>
    </w:pPr>
    <w:rPr>
      <w:b/>
      <w:sz w:val="24"/>
      <w:szCs w:val="24"/>
      <w:lang w:eastAsia="en-AU" w:bidi="ar-SA"/>
    </w:rPr>
  </w:style>
  <w:style w:type="paragraph" w:customStyle="1" w:styleId="M2">
    <w:name w:val="M2"/>
    <w:aliases w:val="Modification Instruction"/>
    <w:basedOn w:val="Normal"/>
    <w:next w:val="Normal"/>
    <w:rsid w:val="009C5367"/>
    <w:pPr>
      <w:keepNext/>
      <w:spacing w:before="120" w:line="260" w:lineRule="exact"/>
      <w:ind w:left="964"/>
    </w:pPr>
    <w:rPr>
      <w:rFonts w:ascii="Times New Roman" w:hAnsi="Times New Roman"/>
      <w:i/>
      <w:sz w:val="24"/>
      <w:szCs w:val="24"/>
      <w:lang w:eastAsia="en-AU" w:bidi="ar-SA"/>
    </w:rPr>
  </w:style>
  <w:style w:type="paragraph" w:customStyle="1" w:styleId="M3">
    <w:name w:val="M3"/>
    <w:aliases w:val="Modification Text"/>
    <w:basedOn w:val="Normal"/>
    <w:next w:val="M1"/>
    <w:rsid w:val="009C5367"/>
    <w:pPr>
      <w:spacing w:before="60" w:line="260" w:lineRule="exact"/>
      <w:ind w:left="1247"/>
      <w:jc w:val="both"/>
    </w:pPr>
    <w:rPr>
      <w:rFonts w:ascii="Times New Roman" w:hAnsi="Times New Roman"/>
      <w:sz w:val="24"/>
      <w:szCs w:val="24"/>
      <w:lang w:eastAsia="en-AU" w:bidi="ar-SA"/>
    </w:rPr>
  </w:style>
  <w:style w:type="paragraph" w:styleId="MacroText">
    <w:name w:val="macro"/>
    <w:rsid w:val="009C536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inBodySectionBreak">
    <w:name w:val="MainBody Section Break"/>
    <w:basedOn w:val="Normal"/>
    <w:next w:val="Normal"/>
    <w:rsid w:val="009C5367"/>
    <w:rPr>
      <w:rFonts w:ascii="Times New Roman" w:hAnsi="Times New Roman"/>
      <w:sz w:val="24"/>
      <w:szCs w:val="24"/>
      <w:lang w:eastAsia="en-AU" w:bidi="ar-SA"/>
    </w:rPr>
  </w:style>
  <w:style w:type="paragraph" w:customStyle="1" w:styleId="Maker">
    <w:name w:val="Maker"/>
    <w:basedOn w:val="Normal"/>
    <w:rsid w:val="009C5367"/>
    <w:pPr>
      <w:tabs>
        <w:tab w:val="left" w:pos="3119"/>
      </w:tabs>
      <w:spacing w:line="300" w:lineRule="atLeast"/>
    </w:pPr>
    <w:rPr>
      <w:rFonts w:ascii="Times New Roman" w:hAnsi="Times New Roman"/>
      <w:sz w:val="24"/>
      <w:szCs w:val="24"/>
      <w:lang w:eastAsia="en-AU" w:bidi="ar-SA"/>
    </w:rPr>
  </w:style>
  <w:style w:type="paragraph" w:customStyle="1" w:styleId="MHD">
    <w:name w:val="MHD"/>
    <w:aliases w:val="Mod Division Heading"/>
    <w:basedOn w:val="Normal"/>
    <w:next w:val="Normal"/>
    <w:rsid w:val="009C5367"/>
    <w:pPr>
      <w:keepNext/>
      <w:spacing w:before="360"/>
      <w:ind w:left="2410" w:hanging="2410"/>
    </w:pPr>
    <w:rPr>
      <w:rFonts w:ascii="Times New Roman" w:hAnsi="Times New Roman"/>
      <w:b/>
      <w:sz w:val="28"/>
      <w:szCs w:val="24"/>
      <w:lang w:eastAsia="en-AU" w:bidi="ar-SA"/>
    </w:rPr>
  </w:style>
  <w:style w:type="paragraph" w:customStyle="1" w:styleId="MHP">
    <w:name w:val="MHP"/>
    <w:aliases w:val="Mod Part Heading"/>
    <w:basedOn w:val="Normal"/>
    <w:next w:val="Normal"/>
    <w:rsid w:val="009C5367"/>
    <w:pPr>
      <w:keepNext/>
      <w:spacing w:before="360"/>
      <w:ind w:left="2410" w:hanging="2410"/>
    </w:pPr>
    <w:rPr>
      <w:rFonts w:ascii="Times New Roman" w:hAnsi="Times New Roman"/>
      <w:b/>
      <w:sz w:val="32"/>
      <w:szCs w:val="24"/>
      <w:lang w:eastAsia="en-AU" w:bidi="ar-SA"/>
    </w:rPr>
  </w:style>
  <w:style w:type="paragraph" w:customStyle="1" w:styleId="MHR">
    <w:name w:val="MHR"/>
    <w:aliases w:val="Mod Regulation Heading"/>
    <w:basedOn w:val="Normal"/>
    <w:next w:val="Normal"/>
    <w:rsid w:val="009C5367"/>
    <w:pPr>
      <w:keepNext/>
      <w:spacing w:before="360"/>
      <w:ind w:left="964" w:hanging="964"/>
    </w:pPr>
    <w:rPr>
      <w:rFonts w:ascii="Times New Roman" w:hAnsi="Times New Roman"/>
      <w:b/>
      <w:sz w:val="24"/>
      <w:szCs w:val="24"/>
      <w:lang w:eastAsia="en-AU" w:bidi="ar-SA"/>
    </w:rPr>
  </w:style>
  <w:style w:type="paragraph" w:customStyle="1" w:styleId="MHS">
    <w:name w:val="MHS"/>
    <w:aliases w:val="Mod Subdivision Heading"/>
    <w:basedOn w:val="Normal"/>
    <w:next w:val="MHR"/>
    <w:rsid w:val="009C5367"/>
    <w:pPr>
      <w:keepNext/>
      <w:spacing w:before="360"/>
      <w:ind w:left="2410" w:hanging="2410"/>
    </w:pPr>
    <w:rPr>
      <w:rFonts w:ascii="Times New Roman" w:hAnsi="Times New Roman"/>
      <w:b/>
      <w:sz w:val="24"/>
      <w:szCs w:val="24"/>
      <w:lang w:eastAsia="en-AU" w:bidi="ar-SA"/>
    </w:rPr>
  </w:style>
  <w:style w:type="paragraph" w:customStyle="1" w:styleId="MHSR">
    <w:name w:val="MHSR"/>
    <w:aliases w:val="Mod Subregulation Heading"/>
    <w:basedOn w:val="Normal"/>
    <w:next w:val="Normal"/>
    <w:rsid w:val="009C5367"/>
    <w:pPr>
      <w:keepNext/>
      <w:spacing w:before="300"/>
      <w:ind w:left="964" w:hanging="964"/>
    </w:pPr>
    <w:rPr>
      <w:rFonts w:ascii="Times New Roman" w:hAnsi="Times New Roman"/>
      <w:i/>
      <w:sz w:val="24"/>
      <w:szCs w:val="24"/>
      <w:lang w:eastAsia="en-AU" w:bidi="ar-SA"/>
    </w:rPr>
  </w:style>
  <w:style w:type="paragraph" w:customStyle="1" w:styleId="Note">
    <w:name w:val="Note"/>
    <w:basedOn w:val="Normal"/>
    <w:rsid w:val="009C5367"/>
    <w:pPr>
      <w:keepLines/>
      <w:spacing w:before="120" w:line="220" w:lineRule="exact"/>
      <w:ind w:left="964"/>
      <w:jc w:val="both"/>
    </w:pPr>
    <w:rPr>
      <w:rFonts w:ascii="Times New Roman" w:hAnsi="Times New Roman"/>
      <w:szCs w:val="24"/>
      <w:lang w:eastAsia="en-AU" w:bidi="ar-SA"/>
    </w:rPr>
  </w:style>
  <w:style w:type="paragraph" w:customStyle="1" w:styleId="NoteEnd">
    <w:name w:val="Note End"/>
    <w:basedOn w:val="Normal"/>
    <w:rsid w:val="009C5367"/>
    <w:pPr>
      <w:keepLines/>
      <w:spacing w:before="120" w:line="240" w:lineRule="exact"/>
      <w:ind w:left="567" w:hanging="567"/>
      <w:jc w:val="both"/>
    </w:pPr>
    <w:rPr>
      <w:rFonts w:ascii="Times New Roman" w:hAnsi="Times New Roman"/>
      <w:sz w:val="22"/>
      <w:szCs w:val="24"/>
      <w:lang w:eastAsia="en-AU" w:bidi="ar-SA"/>
    </w:rPr>
  </w:style>
  <w:style w:type="paragraph" w:customStyle="1" w:styleId="Notepara">
    <w:name w:val="Note para"/>
    <w:basedOn w:val="Normal"/>
    <w:rsid w:val="009C5367"/>
    <w:pPr>
      <w:keepLines/>
      <w:spacing w:before="60" w:line="220" w:lineRule="exact"/>
      <w:ind w:left="1304" w:hanging="340"/>
      <w:jc w:val="both"/>
    </w:pPr>
    <w:rPr>
      <w:rFonts w:ascii="Times New Roman" w:hAnsi="Times New Roman"/>
      <w:szCs w:val="24"/>
      <w:lang w:eastAsia="en-AU" w:bidi="ar-SA"/>
    </w:rPr>
  </w:style>
  <w:style w:type="paragraph" w:customStyle="1" w:styleId="NotesSectionBreak">
    <w:name w:val="NotesSectionBreak"/>
    <w:basedOn w:val="Normal"/>
    <w:next w:val="Normal"/>
    <w:rsid w:val="009C5367"/>
    <w:rPr>
      <w:rFonts w:ascii="Times New Roman" w:hAnsi="Times New Roman"/>
      <w:sz w:val="24"/>
      <w:szCs w:val="24"/>
      <w:lang w:eastAsia="en-AU" w:bidi="ar-SA"/>
    </w:rPr>
  </w:style>
  <w:style w:type="paragraph" w:customStyle="1" w:styleId="P1">
    <w:name w:val="P1"/>
    <w:aliases w:val="(a)"/>
    <w:basedOn w:val="Normal"/>
    <w:rsid w:val="009C5367"/>
    <w:pPr>
      <w:keepLines/>
      <w:tabs>
        <w:tab w:val="right" w:pos="1191"/>
      </w:tabs>
      <w:spacing w:before="60" w:line="260" w:lineRule="exact"/>
      <w:ind w:left="1418" w:hanging="1418"/>
      <w:jc w:val="both"/>
    </w:pPr>
    <w:rPr>
      <w:rFonts w:ascii="Times New Roman" w:hAnsi="Times New Roman"/>
      <w:sz w:val="24"/>
      <w:szCs w:val="24"/>
      <w:lang w:eastAsia="en-AU" w:bidi="ar-SA"/>
    </w:rPr>
  </w:style>
  <w:style w:type="paragraph" w:customStyle="1" w:styleId="P2">
    <w:name w:val="P2"/>
    <w:aliases w:val="(i)"/>
    <w:basedOn w:val="Normal"/>
    <w:rsid w:val="009C5367"/>
    <w:pPr>
      <w:keepLines/>
      <w:tabs>
        <w:tab w:val="right" w:pos="1758"/>
        <w:tab w:val="left" w:pos="2155"/>
      </w:tabs>
      <w:spacing w:before="60" w:line="260" w:lineRule="exact"/>
      <w:ind w:left="1985" w:hanging="1985"/>
      <w:jc w:val="both"/>
    </w:pPr>
    <w:rPr>
      <w:rFonts w:ascii="Times New Roman" w:hAnsi="Times New Roman"/>
      <w:sz w:val="24"/>
      <w:szCs w:val="24"/>
      <w:lang w:eastAsia="en-AU" w:bidi="ar-SA"/>
    </w:rPr>
  </w:style>
  <w:style w:type="paragraph" w:customStyle="1" w:styleId="P3">
    <w:name w:val="P3"/>
    <w:aliases w:val="(A)"/>
    <w:basedOn w:val="Normal"/>
    <w:rsid w:val="009C5367"/>
    <w:pPr>
      <w:tabs>
        <w:tab w:val="right" w:pos="2410"/>
      </w:tabs>
      <w:spacing w:before="60" w:line="260" w:lineRule="exact"/>
      <w:ind w:left="2693" w:hanging="2693"/>
      <w:jc w:val="both"/>
    </w:pPr>
    <w:rPr>
      <w:rFonts w:ascii="Times New Roman" w:hAnsi="Times New Roman"/>
      <w:sz w:val="24"/>
      <w:szCs w:val="24"/>
      <w:lang w:eastAsia="en-AU" w:bidi="ar-SA"/>
    </w:rPr>
  </w:style>
  <w:style w:type="paragraph" w:customStyle="1" w:styleId="P4">
    <w:name w:val="P4"/>
    <w:aliases w:val="(I)"/>
    <w:basedOn w:val="Normal"/>
    <w:rsid w:val="009C5367"/>
    <w:pPr>
      <w:tabs>
        <w:tab w:val="right" w:pos="3119"/>
      </w:tabs>
      <w:spacing w:before="60" w:line="260" w:lineRule="exact"/>
      <w:ind w:left="3419" w:hanging="3419"/>
      <w:jc w:val="both"/>
    </w:pPr>
    <w:rPr>
      <w:rFonts w:ascii="Times New Roman" w:hAnsi="Times New Roman"/>
      <w:sz w:val="24"/>
      <w:szCs w:val="24"/>
      <w:lang w:eastAsia="en-AU" w:bidi="ar-SA"/>
    </w:rPr>
  </w:style>
  <w:style w:type="paragraph" w:customStyle="1" w:styleId="PageBreak">
    <w:name w:val="PageBreak"/>
    <w:aliases w:val="pb"/>
    <w:basedOn w:val="Normal"/>
    <w:next w:val="Normal"/>
    <w:rsid w:val="009C5367"/>
    <w:rPr>
      <w:rFonts w:ascii="Times New Roman" w:hAnsi="Times New Roman"/>
      <w:sz w:val="4"/>
      <w:szCs w:val="2"/>
      <w:lang w:eastAsia="en-AU" w:bidi="ar-SA"/>
    </w:rPr>
  </w:style>
  <w:style w:type="paragraph" w:customStyle="1" w:styleId="Penalty">
    <w:name w:val="Penalty"/>
    <w:basedOn w:val="Normal"/>
    <w:next w:val="Normal"/>
    <w:rsid w:val="009C5367"/>
    <w:pPr>
      <w:spacing w:before="180" w:line="260" w:lineRule="exact"/>
      <w:ind w:left="964"/>
      <w:jc w:val="both"/>
    </w:pPr>
    <w:rPr>
      <w:rFonts w:ascii="Times New Roman" w:hAnsi="Times New Roman"/>
      <w:sz w:val="24"/>
      <w:szCs w:val="24"/>
      <w:lang w:eastAsia="en-AU" w:bidi="ar-SA"/>
    </w:rPr>
  </w:style>
  <w:style w:type="paragraph" w:customStyle="1" w:styleId="Query">
    <w:name w:val="Query"/>
    <w:aliases w:val="QY"/>
    <w:basedOn w:val="Normal"/>
    <w:rsid w:val="009C5367"/>
    <w:pPr>
      <w:spacing w:before="180" w:line="260" w:lineRule="exact"/>
      <w:ind w:left="964" w:hanging="964"/>
      <w:jc w:val="both"/>
    </w:pPr>
    <w:rPr>
      <w:rFonts w:ascii="Times New Roman" w:hAnsi="Times New Roman"/>
      <w:b/>
      <w:i/>
      <w:sz w:val="24"/>
      <w:szCs w:val="24"/>
      <w:lang w:eastAsia="en-AU" w:bidi="ar-SA"/>
    </w:rPr>
  </w:style>
  <w:style w:type="paragraph" w:customStyle="1" w:styleId="R1">
    <w:name w:val="R1"/>
    <w:aliases w:val="1. or 1.(1)"/>
    <w:basedOn w:val="Normal"/>
    <w:next w:val="R2"/>
    <w:rsid w:val="009C5367"/>
    <w:pPr>
      <w:keepLines/>
      <w:tabs>
        <w:tab w:val="right" w:pos="794"/>
      </w:tabs>
      <w:spacing w:before="120" w:line="260" w:lineRule="exact"/>
      <w:ind w:left="964" w:hanging="964"/>
      <w:jc w:val="both"/>
    </w:pPr>
    <w:rPr>
      <w:rFonts w:ascii="Times New Roman" w:hAnsi="Times New Roman"/>
      <w:sz w:val="24"/>
      <w:szCs w:val="24"/>
      <w:lang w:eastAsia="en-AU" w:bidi="ar-SA"/>
    </w:rPr>
  </w:style>
  <w:style w:type="paragraph" w:customStyle="1" w:styleId="R2">
    <w:name w:val="R2"/>
    <w:aliases w:val="(2)"/>
    <w:basedOn w:val="Normal"/>
    <w:rsid w:val="009C5367"/>
    <w:pPr>
      <w:keepLines/>
      <w:tabs>
        <w:tab w:val="right" w:pos="794"/>
      </w:tabs>
      <w:spacing w:before="180" w:line="260" w:lineRule="exact"/>
      <w:ind w:left="964" w:hanging="964"/>
      <w:jc w:val="both"/>
    </w:pPr>
    <w:rPr>
      <w:rFonts w:ascii="Times New Roman" w:hAnsi="Times New Roman"/>
      <w:sz w:val="24"/>
      <w:szCs w:val="24"/>
      <w:lang w:eastAsia="en-AU" w:bidi="ar-SA"/>
    </w:rPr>
  </w:style>
  <w:style w:type="paragraph" w:customStyle="1" w:styleId="Rc">
    <w:name w:val="Rc"/>
    <w:aliases w:val="Rn continued"/>
    <w:basedOn w:val="Normal"/>
    <w:next w:val="R2"/>
    <w:rsid w:val="009C5367"/>
    <w:pPr>
      <w:spacing w:before="60" w:line="260" w:lineRule="exact"/>
      <w:ind w:left="964"/>
      <w:jc w:val="both"/>
    </w:pPr>
    <w:rPr>
      <w:rFonts w:ascii="Times New Roman" w:hAnsi="Times New Roman"/>
      <w:sz w:val="24"/>
      <w:szCs w:val="24"/>
      <w:lang w:eastAsia="en-AU" w:bidi="ar-SA"/>
    </w:rPr>
  </w:style>
  <w:style w:type="paragraph" w:customStyle="1" w:styleId="ReadersGuideSectionBreak">
    <w:name w:val="ReadersGuideSectionBreak"/>
    <w:basedOn w:val="Normal"/>
    <w:next w:val="Normal"/>
    <w:rsid w:val="009C5367"/>
    <w:rPr>
      <w:rFonts w:ascii="Times New Roman" w:hAnsi="Times New Roman"/>
      <w:sz w:val="24"/>
      <w:szCs w:val="24"/>
      <w:lang w:eastAsia="en-AU" w:bidi="ar-SA"/>
    </w:rPr>
  </w:style>
  <w:style w:type="paragraph" w:customStyle="1" w:styleId="RGHead">
    <w:name w:val="RGHead"/>
    <w:basedOn w:val="Normal"/>
    <w:next w:val="Normal"/>
    <w:rsid w:val="009C5367"/>
    <w:pPr>
      <w:keepNext/>
      <w:spacing w:before="360"/>
    </w:pPr>
    <w:rPr>
      <w:b/>
      <w:sz w:val="32"/>
      <w:szCs w:val="24"/>
      <w:lang w:eastAsia="en-AU" w:bidi="ar-SA"/>
    </w:rPr>
  </w:style>
  <w:style w:type="paragraph" w:customStyle="1" w:styleId="RGPara">
    <w:name w:val="RGPara"/>
    <w:aliases w:val="Readers Guide Para"/>
    <w:basedOn w:val="Normal"/>
    <w:rsid w:val="009C5367"/>
    <w:pPr>
      <w:spacing w:before="120" w:line="260" w:lineRule="exact"/>
      <w:jc w:val="both"/>
    </w:pPr>
    <w:rPr>
      <w:rFonts w:ascii="Times New Roman" w:hAnsi="Times New Roman"/>
      <w:sz w:val="24"/>
      <w:szCs w:val="24"/>
      <w:lang w:eastAsia="en-AU" w:bidi="ar-SA"/>
    </w:rPr>
  </w:style>
  <w:style w:type="paragraph" w:customStyle="1" w:styleId="RGPtHd">
    <w:name w:val="RGPtHd"/>
    <w:aliases w:val="Readers Guide PT Heading"/>
    <w:basedOn w:val="Normal"/>
    <w:next w:val="Normal"/>
    <w:rsid w:val="009C5367"/>
    <w:pPr>
      <w:keepNext/>
      <w:spacing w:before="360"/>
    </w:pPr>
    <w:rPr>
      <w:b/>
      <w:sz w:val="28"/>
      <w:szCs w:val="24"/>
      <w:lang w:eastAsia="en-AU" w:bidi="ar-SA"/>
    </w:rPr>
  </w:style>
  <w:style w:type="paragraph" w:customStyle="1" w:styleId="RGSecHdg">
    <w:name w:val="RGSecHdg"/>
    <w:aliases w:val="Readers Guide Sec Heading"/>
    <w:basedOn w:val="Normal"/>
    <w:next w:val="RGPara"/>
    <w:rsid w:val="009C5367"/>
    <w:pPr>
      <w:keepNext/>
      <w:spacing w:before="360"/>
      <w:ind w:left="964" w:hanging="964"/>
    </w:pPr>
    <w:rPr>
      <w:b/>
      <w:sz w:val="24"/>
      <w:szCs w:val="24"/>
      <w:lang w:eastAsia="en-AU" w:bidi="ar-SA"/>
    </w:rPr>
  </w:style>
  <w:style w:type="paragraph" w:customStyle="1" w:styleId="LandscapeSectionBreak">
    <w:name w:val="LandscapeSectionBreak"/>
    <w:basedOn w:val="Normal"/>
    <w:next w:val="Normal"/>
    <w:rsid w:val="009C5367"/>
    <w:rPr>
      <w:rFonts w:ascii="Times New Roman" w:hAnsi="Times New Roman"/>
      <w:sz w:val="24"/>
      <w:szCs w:val="24"/>
      <w:lang w:eastAsia="en-AU" w:bidi="ar-SA"/>
    </w:rPr>
  </w:style>
  <w:style w:type="paragraph" w:customStyle="1" w:styleId="ScheduleDivision">
    <w:name w:val="Schedule Division"/>
    <w:basedOn w:val="Normal"/>
    <w:next w:val="ScheduleHeading"/>
    <w:rsid w:val="009C5367"/>
    <w:pPr>
      <w:keepNext/>
      <w:keepLines/>
      <w:spacing w:before="360"/>
      <w:ind w:left="1559" w:hanging="1559"/>
    </w:pPr>
    <w:rPr>
      <w:b/>
      <w:sz w:val="24"/>
      <w:szCs w:val="24"/>
      <w:lang w:eastAsia="en-AU" w:bidi="ar-SA"/>
    </w:rPr>
  </w:style>
  <w:style w:type="character" w:customStyle="1" w:styleId="CharSchNo">
    <w:name w:val="CharSchNo"/>
    <w:basedOn w:val="DefaultParagraphFont"/>
    <w:rsid w:val="009C5367"/>
  </w:style>
  <w:style w:type="character" w:customStyle="1" w:styleId="CharSchText">
    <w:name w:val="CharSchText"/>
    <w:basedOn w:val="DefaultParagraphFont"/>
    <w:rsid w:val="009C5367"/>
  </w:style>
  <w:style w:type="paragraph" w:customStyle="1" w:styleId="IntroP1a">
    <w:name w:val="IntroP1(a)"/>
    <w:basedOn w:val="Normal"/>
    <w:rsid w:val="009C5367"/>
    <w:pPr>
      <w:spacing w:before="60" w:line="260" w:lineRule="exact"/>
      <w:ind w:left="454" w:hanging="454"/>
      <w:jc w:val="both"/>
    </w:pPr>
    <w:rPr>
      <w:rFonts w:ascii="Times New Roman" w:hAnsi="Times New Roman"/>
      <w:sz w:val="24"/>
      <w:szCs w:val="24"/>
      <w:lang w:eastAsia="en-AU" w:bidi="ar-SA"/>
    </w:rPr>
  </w:style>
  <w:style w:type="character" w:customStyle="1" w:styleId="CharAmSchPTNo">
    <w:name w:val="CharAmSchPTNo"/>
    <w:basedOn w:val="DefaultParagraphFont"/>
    <w:rsid w:val="009C5367"/>
  </w:style>
  <w:style w:type="character" w:customStyle="1" w:styleId="CharAmSchPTText">
    <w:name w:val="CharAmSchPTText"/>
    <w:basedOn w:val="DefaultParagraphFont"/>
    <w:rsid w:val="009C5367"/>
  </w:style>
  <w:style w:type="paragraph" w:customStyle="1" w:styleId="Footerinfo0">
    <w:name w:val="Footerinfo"/>
    <w:basedOn w:val="Footer"/>
    <w:rsid w:val="009C5367"/>
    <w:pPr>
      <w:tabs>
        <w:tab w:val="clear" w:pos="4320"/>
        <w:tab w:val="clear" w:pos="8640"/>
        <w:tab w:val="center" w:pos="3600"/>
        <w:tab w:val="right" w:pos="7201"/>
      </w:tabs>
      <w:spacing w:before="20"/>
      <w:jc w:val="center"/>
    </w:pPr>
    <w:rPr>
      <w:i/>
      <w:sz w:val="12"/>
      <w:szCs w:val="18"/>
      <w:lang w:eastAsia="en-AU" w:bidi="ar-SA"/>
    </w:rPr>
  </w:style>
  <w:style w:type="paragraph" w:customStyle="1" w:styleId="FooterPageEven">
    <w:name w:val="FooterPageEven"/>
    <w:basedOn w:val="FooterPageOdd"/>
    <w:rsid w:val="009C5367"/>
    <w:pPr>
      <w:jc w:val="left"/>
    </w:pPr>
  </w:style>
  <w:style w:type="paragraph" w:customStyle="1" w:styleId="FooterPageOdd">
    <w:name w:val="FooterPageOdd"/>
    <w:basedOn w:val="Footer"/>
    <w:rsid w:val="009C5367"/>
    <w:pPr>
      <w:tabs>
        <w:tab w:val="clear" w:pos="4320"/>
        <w:tab w:val="clear" w:pos="8640"/>
        <w:tab w:val="center" w:pos="3600"/>
        <w:tab w:val="right" w:pos="7201"/>
      </w:tabs>
      <w:spacing w:before="20"/>
      <w:jc w:val="right"/>
    </w:pPr>
    <w:rPr>
      <w:sz w:val="22"/>
      <w:szCs w:val="18"/>
      <w:lang w:eastAsia="en-AU" w:bidi="ar-SA"/>
    </w:rPr>
  </w:style>
  <w:style w:type="paragraph" w:customStyle="1" w:styleId="FooterCitation">
    <w:name w:val="FooterCitation"/>
    <w:basedOn w:val="Footer"/>
    <w:rsid w:val="009C5367"/>
    <w:pPr>
      <w:tabs>
        <w:tab w:val="clear" w:pos="4320"/>
        <w:tab w:val="clear" w:pos="8640"/>
        <w:tab w:val="center" w:pos="4153"/>
        <w:tab w:val="right" w:pos="8306"/>
      </w:tabs>
      <w:spacing w:before="20" w:line="240" w:lineRule="exact"/>
      <w:jc w:val="center"/>
    </w:pPr>
    <w:rPr>
      <w:i/>
      <w:sz w:val="18"/>
      <w:szCs w:val="24"/>
      <w:lang w:eastAsia="en-AU" w:bidi="ar-SA"/>
    </w:rPr>
  </w:style>
  <w:style w:type="paragraph" w:customStyle="1" w:styleId="SchedSectionBreak">
    <w:name w:val="SchedSectionBreak"/>
    <w:basedOn w:val="Normal"/>
    <w:next w:val="Normal"/>
    <w:rsid w:val="009C5367"/>
    <w:rPr>
      <w:rFonts w:ascii="Times New Roman" w:hAnsi="Times New Roman"/>
      <w:sz w:val="24"/>
      <w:szCs w:val="24"/>
      <w:lang w:eastAsia="en-AU" w:bidi="ar-SA"/>
    </w:rPr>
  </w:style>
  <w:style w:type="paragraph" w:customStyle="1" w:styleId="ScheduleHeading">
    <w:name w:val="Schedule Heading"/>
    <w:basedOn w:val="Normal"/>
    <w:next w:val="Normal"/>
    <w:rsid w:val="009C5367"/>
    <w:pPr>
      <w:keepNext/>
      <w:keepLines/>
      <w:spacing w:before="360"/>
      <w:ind w:left="964" w:hanging="964"/>
    </w:pPr>
    <w:rPr>
      <w:b/>
      <w:sz w:val="24"/>
      <w:szCs w:val="24"/>
      <w:lang w:eastAsia="en-AU" w:bidi="ar-SA"/>
    </w:rPr>
  </w:style>
  <w:style w:type="paragraph" w:customStyle="1" w:styleId="Schedulelist">
    <w:name w:val="Schedule list"/>
    <w:basedOn w:val="Normal"/>
    <w:rsid w:val="009C5367"/>
    <w:pPr>
      <w:tabs>
        <w:tab w:val="right" w:pos="1985"/>
      </w:tabs>
      <w:spacing w:before="60" w:line="260" w:lineRule="exact"/>
      <w:ind w:left="454"/>
    </w:pPr>
    <w:rPr>
      <w:rFonts w:ascii="Times New Roman" w:hAnsi="Times New Roman"/>
      <w:sz w:val="24"/>
      <w:szCs w:val="24"/>
      <w:lang w:eastAsia="en-AU" w:bidi="ar-SA"/>
    </w:rPr>
  </w:style>
  <w:style w:type="paragraph" w:customStyle="1" w:styleId="Schedulepara">
    <w:name w:val="Schedule para"/>
    <w:basedOn w:val="Normal"/>
    <w:rsid w:val="009C5367"/>
    <w:pPr>
      <w:tabs>
        <w:tab w:val="right" w:pos="567"/>
      </w:tabs>
      <w:spacing w:before="180" w:line="260" w:lineRule="exact"/>
      <w:ind w:left="964" w:hanging="964"/>
      <w:jc w:val="both"/>
    </w:pPr>
    <w:rPr>
      <w:rFonts w:ascii="Times New Roman" w:hAnsi="Times New Roman"/>
      <w:sz w:val="24"/>
      <w:szCs w:val="24"/>
      <w:lang w:eastAsia="en-AU" w:bidi="ar-SA"/>
    </w:rPr>
  </w:style>
  <w:style w:type="paragraph" w:customStyle="1" w:styleId="Schedulepart">
    <w:name w:val="Schedule part"/>
    <w:basedOn w:val="Normal"/>
    <w:rsid w:val="009C5367"/>
    <w:pPr>
      <w:keepNext/>
      <w:keepLines/>
      <w:spacing w:before="360"/>
      <w:ind w:left="1559" w:hanging="1559"/>
    </w:pPr>
    <w:rPr>
      <w:b/>
      <w:sz w:val="28"/>
      <w:szCs w:val="24"/>
      <w:lang w:eastAsia="en-AU" w:bidi="ar-SA"/>
    </w:rPr>
  </w:style>
  <w:style w:type="paragraph" w:customStyle="1" w:styleId="Schedulereference">
    <w:name w:val="Schedule reference"/>
    <w:basedOn w:val="Normal"/>
    <w:next w:val="Schedulepart"/>
    <w:rsid w:val="009C5367"/>
    <w:pPr>
      <w:keepNext/>
      <w:keepLines/>
      <w:spacing w:before="60" w:line="200" w:lineRule="exact"/>
      <w:ind w:left="2410"/>
    </w:pPr>
    <w:rPr>
      <w:sz w:val="18"/>
      <w:szCs w:val="24"/>
      <w:lang w:eastAsia="en-AU" w:bidi="ar-SA"/>
    </w:rPr>
  </w:style>
  <w:style w:type="paragraph" w:customStyle="1" w:styleId="Scheduletitle">
    <w:name w:val="Schedule title"/>
    <w:basedOn w:val="Normal"/>
    <w:next w:val="Schedulereference"/>
    <w:rsid w:val="009C5367"/>
    <w:pPr>
      <w:keepNext/>
      <w:keepLines/>
      <w:spacing w:before="480"/>
      <w:ind w:left="2410" w:hanging="2410"/>
    </w:pPr>
    <w:rPr>
      <w:b/>
      <w:sz w:val="32"/>
      <w:szCs w:val="24"/>
      <w:lang w:eastAsia="en-AU" w:bidi="ar-SA"/>
    </w:rPr>
  </w:style>
  <w:style w:type="paragraph" w:customStyle="1" w:styleId="SigningPageBreak">
    <w:name w:val="SigningPageBreak"/>
    <w:basedOn w:val="Normal"/>
    <w:next w:val="Normal"/>
    <w:rsid w:val="009C5367"/>
    <w:rPr>
      <w:rFonts w:ascii="Times New Roman" w:hAnsi="Times New Roman"/>
      <w:sz w:val="24"/>
      <w:szCs w:val="24"/>
      <w:lang w:eastAsia="en-AU" w:bidi="ar-SA"/>
    </w:rPr>
  </w:style>
  <w:style w:type="paragraph" w:customStyle="1" w:styleId="SRNo">
    <w:name w:val="SRNo"/>
    <w:basedOn w:val="Normal"/>
    <w:next w:val="Normal"/>
    <w:rsid w:val="009C5367"/>
    <w:pPr>
      <w:pBdr>
        <w:bottom w:val="single" w:sz="4" w:space="3" w:color="auto"/>
      </w:pBdr>
      <w:spacing w:before="480"/>
    </w:pPr>
    <w:rPr>
      <w:b/>
      <w:sz w:val="24"/>
      <w:szCs w:val="24"/>
      <w:lang w:eastAsia="en-AU" w:bidi="ar-SA"/>
    </w:rPr>
  </w:style>
  <w:style w:type="paragraph" w:styleId="TableofAuthorities">
    <w:name w:val="table of authorities"/>
    <w:basedOn w:val="Normal"/>
    <w:next w:val="Normal"/>
    <w:rsid w:val="009C5367"/>
    <w:pPr>
      <w:ind w:left="240" w:hanging="240"/>
    </w:pPr>
    <w:rPr>
      <w:rFonts w:ascii="Times New Roman" w:hAnsi="Times New Roman"/>
      <w:sz w:val="24"/>
      <w:szCs w:val="24"/>
      <w:lang w:eastAsia="en-AU" w:bidi="ar-SA"/>
    </w:rPr>
  </w:style>
  <w:style w:type="paragraph" w:styleId="TableofFigures">
    <w:name w:val="table of figures"/>
    <w:basedOn w:val="Normal"/>
    <w:next w:val="Normal"/>
    <w:rsid w:val="009C5367"/>
    <w:pPr>
      <w:ind w:left="480" w:hanging="480"/>
    </w:pPr>
    <w:rPr>
      <w:rFonts w:ascii="Times New Roman" w:hAnsi="Times New Roman"/>
      <w:sz w:val="24"/>
      <w:szCs w:val="24"/>
      <w:lang w:eastAsia="en-AU" w:bidi="ar-SA"/>
    </w:rPr>
  </w:style>
  <w:style w:type="paragraph" w:customStyle="1" w:styleId="TableColHead">
    <w:name w:val="TableColHead"/>
    <w:basedOn w:val="Normal"/>
    <w:rsid w:val="009C5367"/>
    <w:pPr>
      <w:keepNext/>
      <w:spacing w:before="120" w:after="60" w:line="200" w:lineRule="exact"/>
    </w:pPr>
    <w:rPr>
      <w:b/>
      <w:sz w:val="18"/>
      <w:szCs w:val="24"/>
      <w:lang w:eastAsia="en-AU" w:bidi="ar-SA"/>
    </w:rPr>
  </w:style>
  <w:style w:type="table" w:customStyle="1" w:styleId="TableGeneral">
    <w:name w:val="TableGeneral"/>
    <w:basedOn w:val="TableNormal"/>
    <w:rsid w:val="009C5367"/>
    <w:pPr>
      <w:spacing w:before="60" w:after="60" w:line="240" w:lineRule="exact"/>
    </w:pPr>
    <w:rPr>
      <w:sz w:val="22"/>
    </w:rPr>
    <w:tblPr>
      <w:tblCellSpacing w:w="11" w:type="dxa"/>
      <w:tblInd w:w="0" w:type="dxa"/>
      <w:tblCellMar>
        <w:top w:w="0" w:type="dxa"/>
        <w:left w:w="108" w:type="dxa"/>
        <w:bottom w:w="0" w:type="dxa"/>
        <w:right w:w="108" w:type="dxa"/>
      </w:tblCellMar>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9C5367"/>
    <w:pPr>
      <w:tabs>
        <w:tab w:val="right" w:pos="408"/>
      </w:tabs>
      <w:spacing w:after="60" w:line="240" w:lineRule="exact"/>
      <w:ind w:left="533" w:hanging="533"/>
    </w:pPr>
    <w:rPr>
      <w:rFonts w:ascii="Times New Roman" w:hAnsi="Times New Roman"/>
      <w:sz w:val="22"/>
      <w:szCs w:val="24"/>
      <w:lang w:eastAsia="en-AU" w:bidi="ar-SA"/>
    </w:rPr>
  </w:style>
  <w:style w:type="paragraph" w:customStyle="1" w:styleId="TableP2i">
    <w:name w:val="TableP2(i)"/>
    <w:basedOn w:val="Normal"/>
    <w:rsid w:val="009C5367"/>
    <w:pPr>
      <w:tabs>
        <w:tab w:val="right" w:pos="726"/>
      </w:tabs>
      <w:spacing w:after="60" w:line="240" w:lineRule="exact"/>
      <w:ind w:left="868" w:hanging="868"/>
    </w:pPr>
    <w:rPr>
      <w:rFonts w:ascii="Times New Roman" w:hAnsi="Times New Roman"/>
      <w:sz w:val="22"/>
      <w:szCs w:val="24"/>
      <w:lang w:eastAsia="en-AU" w:bidi="ar-SA"/>
    </w:rPr>
  </w:style>
  <w:style w:type="paragraph" w:customStyle="1" w:styleId="TableText">
    <w:name w:val="TableText"/>
    <w:basedOn w:val="Normal"/>
    <w:rsid w:val="009C5367"/>
    <w:pPr>
      <w:spacing w:before="60" w:after="60" w:line="240" w:lineRule="exact"/>
    </w:pPr>
    <w:rPr>
      <w:rFonts w:ascii="Times New Roman" w:hAnsi="Times New Roman"/>
      <w:sz w:val="22"/>
      <w:szCs w:val="24"/>
      <w:lang w:eastAsia="en-AU" w:bidi="ar-SA"/>
    </w:rPr>
  </w:style>
  <w:style w:type="paragraph" w:styleId="TOAHeading">
    <w:name w:val="toa heading"/>
    <w:basedOn w:val="Normal"/>
    <w:next w:val="Normal"/>
    <w:rsid w:val="009C5367"/>
    <w:pPr>
      <w:spacing w:before="120"/>
    </w:pPr>
    <w:rPr>
      <w:rFonts w:cs="Arial"/>
      <w:b/>
      <w:bCs/>
      <w:sz w:val="24"/>
      <w:szCs w:val="24"/>
      <w:lang w:eastAsia="en-AU" w:bidi="ar-SA"/>
    </w:rPr>
  </w:style>
  <w:style w:type="paragraph" w:customStyle="1" w:styleId="TOC">
    <w:name w:val="TOC"/>
    <w:basedOn w:val="Normal"/>
    <w:next w:val="Normal"/>
    <w:rsid w:val="009C5367"/>
    <w:pPr>
      <w:tabs>
        <w:tab w:val="right" w:pos="7088"/>
      </w:tabs>
      <w:spacing w:after="120"/>
    </w:pPr>
    <w:rPr>
      <w:szCs w:val="24"/>
      <w:lang w:bidi="ar-SA"/>
    </w:rPr>
  </w:style>
  <w:style w:type="paragraph" w:styleId="TOC4">
    <w:name w:val="toc 4"/>
    <w:basedOn w:val="Normal"/>
    <w:next w:val="Normal"/>
    <w:autoRedefine/>
    <w:rsid w:val="009C5367"/>
    <w:pPr>
      <w:keepNext/>
      <w:tabs>
        <w:tab w:val="right" w:pos="8278"/>
      </w:tabs>
      <w:spacing w:before="80"/>
      <w:ind w:left="1843" w:hanging="1843"/>
    </w:pPr>
    <w:rPr>
      <w:b/>
      <w:sz w:val="18"/>
      <w:szCs w:val="24"/>
      <w:lang w:bidi="ar-SA"/>
    </w:rPr>
  </w:style>
  <w:style w:type="paragraph" w:styleId="TOC5">
    <w:name w:val="toc 5"/>
    <w:basedOn w:val="Normal"/>
    <w:next w:val="Normal"/>
    <w:autoRedefine/>
    <w:rsid w:val="009C5367"/>
    <w:pPr>
      <w:tabs>
        <w:tab w:val="right" w:pos="1559"/>
        <w:tab w:val="right" w:pos="8278"/>
      </w:tabs>
      <w:spacing w:before="40"/>
      <w:ind w:left="1843" w:right="714" w:hanging="1843"/>
    </w:pPr>
    <w:rPr>
      <w:szCs w:val="24"/>
      <w:lang w:bidi="ar-SA"/>
    </w:rPr>
  </w:style>
  <w:style w:type="paragraph" w:styleId="TOC6">
    <w:name w:val="toc 6"/>
    <w:basedOn w:val="Normal"/>
    <w:next w:val="Normal"/>
    <w:autoRedefine/>
    <w:rsid w:val="009C5367"/>
    <w:pPr>
      <w:keepNext/>
      <w:tabs>
        <w:tab w:val="right" w:pos="8278"/>
      </w:tabs>
      <w:spacing w:before="120"/>
      <w:ind w:left="1843" w:right="561" w:hanging="1843"/>
    </w:pPr>
    <w:rPr>
      <w:b/>
      <w:szCs w:val="24"/>
      <w:lang w:bidi="ar-SA"/>
    </w:rPr>
  </w:style>
  <w:style w:type="paragraph" w:styleId="TOC7">
    <w:name w:val="toc 7"/>
    <w:basedOn w:val="Normal"/>
    <w:next w:val="Normal"/>
    <w:autoRedefine/>
    <w:rsid w:val="009C5367"/>
    <w:pPr>
      <w:tabs>
        <w:tab w:val="right" w:pos="8278"/>
      </w:tabs>
      <w:spacing w:before="240" w:after="120"/>
      <w:ind w:left="1134" w:right="714" w:hanging="1134"/>
    </w:pPr>
    <w:rPr>
      <w:b/>
      <w:szCs w:val="24"/>
      <w:lang w:bidi="ar-SA"/>
    </w:rPr>
  </w:style>
  <w:style w:type="paragraph" w:styleId="TOC8">
    <w:name w:val="toc 8"/>
    <w:basedOn w:val="Normal"/>
    <w:next w:val="Normal"/>
    <w:autoRedefine/>
    <w:rsid w:val="009C5367"/>
    <w:pPr>
      <w:tabs>
        <w:tab w:val="right" w:pos="8278"/>
      </w:tabs>
      <w:spacing w:before="60"/>
      <w:ind w:left="1843" w:right="714" w:hanging="1843"/>
    </w:pPr>
    <w:rPr>
      <w:szCs w:val="24"/>
      <w:lang w:bidi="ar-SA"/>
    </w:rPr>
  </w:style>
  <w:style w:type="paragraph" w:styleId="TOC9">
    <w:name w:val="toc 9"/>
    <w:basedOn w:val="Normal"/>
    <w:next w:val="Normal"/>
    <w:autoRedefine/>
    <w:rsid w:val="009C5367"/>
    <w:pPr>
      <w:tabs>
        <w:tab w:val="right" w:pos="8278"/>
      </w:tabs>
      <w:spacing w:before="240" w:after="120"/>
    </w:pPr>
    <w:rPr>
      <w:b/>
      <w:szCs w:val="24"/>
      <w:lang w:bidi="ar-SA"/>
    </w:rPr>
  </w:style>
  <w:style w:type="paragraph" w:customStyle="1" w:styleId="IntroP2i">
    <w:name w:val="IntroP2(i)"/>
    <w:basedOn w:val="Normal"/>
    <w:rsid w:val="009C5367"/>
    <w:pPr>
      <w:tabs>
        <w:tab w:val="right" w:pos="709"/>
      </w:tabs>
      <w:spacing w:before="60" w:line="260" w:lineRule="exact"/>
      <w:ind w:left="907" w:hanging="907"/>
      <w:jc w:val="both"/>
    </w:pPr>
    <w:rPr>
      <w:rFonts w:ascii="Times New Roman" w:hAnsi="Times New Roman"/>
      <w:sz w:val="24"/>
      <w:szCs w:val="24"/>
      <w:lang w:eastAsia="en-AU" w:bidi="ar-SA"/>
    </w:rPr>
  </w:style>
  <w:style w:type="paragraph" w:customStyle="1" w:styleId="IntroP3A">
    <w:name w:val="IntroP3(A)"/>
    <w:basedOn w:val="Normal"/>
    <w:rsid w:val="009C5367"/>
    <w:pPr>
      <w:tabs>
        <w:tab w:val="right" w:pos="1276"/>
      </w:tabs>
      <w:spacing w:before="60" w:line="260" w:lineRule="exact"/>
      <w:ind w:left="1503" w:hanging="1503"/>
      <w:jc w:val="both"/>
    </w:pPr>
    <w:rPr>
      <w:rFonts w:ascii="Times New Roman" w:hAnsi="Times New Roman"/>
      <w:sz w:val="24"/>
      <w:szCs w:val="24"/>
      <w:lang w:eastAsia="en-AU" w:bidi="ar-SA"/>
    </w:rPr>
  </w:style>
  <w:style w:type="paragraph" w:customStyle="1" w:styleId="InstructorsNote">
    <w:name w:val="InstructorsNote"/>
    <w:basedOn w:val="Normal"/>
    <w:next w:val="Normal"/>
    <w:rsid w:val="009C5367"/>
    <w:pPr>
      <w:spacing w:before="120"/>
      <w:ind w:left="958" w:hanging="958"/>
    </w:pPr>
    <w:rPr>
      <w:rFonts w:cs="Arial"/>
      <w:b/>
      <w:sz w:val="16"/>
      <w:szCs w:val="18"/>
      <w:lang w:bidi="ar-SA"/>
    </w:rPr>
  </w:style>
  <w:style w:type="paragraph" w:customStyle="1" w:styleId="ZA2">
    <w:name w:val="ZA2"/>
    <w:basedOn w:val="A2"/>
    <w:rsid w:val="009C5367"/>
    <w:pPr>
      <w:keepNext/>
    </w:pPr>
  </w:style>
  <w:style w:type="paragraph" w:customStyle="1" w:styleId="ZA3">
    <w:name w:val="ZA3"/>
    <w:basedOn w:val="A3"/>
    <w:rsid w:val="009C5367"/>
    <w:pPr>
      <w:keepNext/>
    </w:pPr>
  </w:style>
  <w:style w:type="paragraph" w:customStyle="1" w:styleId="ZA4">
    <w:name w:val="ZA4"/>
    <w:basedOn w:val="Normal"/>
    <w:next w:val="A4"/>
    <w:rsid w:val="009C5367"/>
    <w:pPr>
      <w:keepNext/>
      <w:tabs>
        <w:tab w:val="right" w:pos="1247"/>
      </w:tabs>
      <w:spacing w:before="60" w:line="260" w:lineRule="exact"/>
      <w:ind w:left="1531" w:hanging="1531"/>
      <w:jc w:val="both"/>
    </w:pPr>
    <w:rPr>
      <w:rFonts w:ascii="Times New Roman" w:hAnsi="Times New Roman"/>
      <w:sz w:val="24"/>
      <w:szCs w:val="24"/>
      <w:lang w:eastAsia="en-AU" w:bidi="ar-SA"/>
    </w:rPr>
  </w:style>
  <w:style w:type="paragraph" w:customStyle="1" w:styleId="ZDD">
    <w:name w:val="ZDD"/>
    <w:aliases w:val="Dict Def"/>
    <w:basedOn w:val="DD"/>
    <w:rsid w:val="009C5367"/>
    <w:pPr>
      <w:keepNext/>
    </w:pPr>
  </w:style>
  <w:style w:type="paragraph" w:customStyle="1" w:styleId="Zdefinition">
    <w:name w:val="Zdefinition"/>
    <w:basedOn w:val="definition"/>
    <w:rsid w:val="009C5367"/>
    <w:pPr>
      <w:keepNext/>
    </w:pPr>
  </w:style>
  <w:style w:type="paragraph" w:customStyle="1" w:styleId="ZDP1">
    <w:name w:val="ZDP1"/>
    <w:basedOn w:val="DP1a"/>
    <w:rsid w:val="009C5367"/>
    <w:pPr>
      <w:keepNext/>
    </w:pPr>
  </w:style>
  <w:style w:type="paragraph" w:customStyle="1" w:styleId="ZExampleBody">
    <w:name w:val="ZExample Body"/>
    <w:basedOn w:val="ExampleBody"/>
    <w:rsid w:val="009C5367"/>
    <w:pPr>
      <w:keepNext/>
    </w:pPr>
  </w:style>
  <w:style w:type="paragraph" w:customStyle="1" w:styleId="ZNote">
    <w:name w:val="ZNote"/>
    <w:basedOn w:val="Note"/>
    <w:rsid w:val="009C5367"/>
    <w:pPr>
      <w:keepNext/>
    </w:pPr>
  </w:style>
  <w:style w:type="paragraph" w:customStyle="1" w:styleId="ZP1">
    <w:name w:val="ZP1"/>
    <w:basedOn w:val="P1"/>
    <w:rsid w:val="009C5367"/>
    <w:pPr>
      <w:keepNext/>
    </w:pPr>
  </w:style>
  <w:style w:type="paragraph" w:customStyle="1" w:styleId="ZP2">
    <w:name w:val="ZP2"/>
    <w:basedOn w:val="P2"/>
    <w:rsid w:val="009C5367"/>
    <w:pPr>
      <w:keepNext/>
    </w:pPr>
  </w:style>
  <w:style w:type="paragraph" w:customStyle="1" w:styleId="ZP3">
    <w:name w:val="ZP3"/>
    <w:basedOn w:val="P3"/>
    <w:rsid w:val="009C5367"/>
    <w:pPr>
      <w:keepNext/>
    </w:pPr>
  </w:style>
  <w:style w:type="paragraph" w:customStyle="1" w:styleId="ZR1">
    <w:name w:val="ZR1"/>
    <w:basedOn w:val="R1"/>
    <w:rsid w:val="009C5367"/>
    <w:pPr>
      <w:keepNext/>
    </w:pPr>
  </w:style>
  <w:style w:type="paragraph" w:customStyle="1" w:styleId="ZR2">
    <w:name w:val="ZR2"/>
    <w:basedOn w:val="R2"/>
    <w:rsid w:val="009C5367"/>
    <w:pPr>
      <w:keepNext/>
    </w:pPr>
  </w:style>
  <w:style w:type="paragraph" w:customStyle="1" w:styleId="ZRcN">
    <w:name w:val="ZRcN"/>
    <w:basedOn w:val="Rc"/>
    <w:rsid w:val="009C5367"/>
    <w:pPr>
      <w:keepNext/>
    </w:pPr>
  </w:style>
  <w:style w:type="character" w:customStyle="1" w:styleId="SubtitleChar">
    <w:name w:val="Subtitle Char"/>
    <w:basedOn w:val="DefaultParagraphFont"/>
    <w:link w:val="Subtitle"/>
    <w:rsid w:val="00E818EB"/>
    <w:rPr>
      <w:rFonts w:ascii="Arial" w:hAnsi="Arial" w:cs="Arial"/>
      <w:sz w:val="24"/>
      <w:szCs w:val="24"/>
    </w:rPr>
  </w:style>
  <w:style w:type="paragraph" w:styleId="Revision">
    <w:name w:val="Revision"/>
    <w:hidden/>
    <w:uiPriority w:val="99"/>
    <w:semiHidden/>
    <w:rsid w:val="00611405"/>
    <w:rPr>
      <w:rFonts w:ascii="Arial" w:hAnsi="Arial"/>
      <w:lang w:eastAsia="en-US" w:bidi="he-IL"/>
    </w:rPr>
  </w:style>
  <w:style w:type="character" w:customStyle="1" w:styleId="FootnoteTextChar">
    <w:name w:val="Footnote Text Char"/>
    <w:aliases w:val="ACMA Footnote Text Char,footnote text Char,Footnote Text Char1 Char,Footnote Text Char Char Char,Footnote Text Char1 Char Char Char,Footnote Text Char Char Char Char Char,Footnote Text Char1 Char Char Char Char Char,f Char"/>
    <w:basedOn w:val="DefaultParagraphFont"/>
    <w:link w:val="FootnoteText"/>
    <w:locked/>
    <w:rsid w:val="007161EC"/>
    <w:rPr>
      <w:lang w:eastAsia="en-US"/>
    </w:rPr>
  </w:style>
  <w:style w:type="character" w:customStyle="1" w:styleId="CommentTextChar">
    <w:name w:val="Comment Text Char"/>
    <w:basedOn w:val="DefaultParagraphFont"/>
    <w:link w:val="CommentText"/>
    <w:semiHidden/>
    <w:rsid w:val="007161EC"/>
    <w:rPr>
      <w:rFonts w:ascii="Arial" w:hAnsi="Arial"/>
      <w:lang w:eastAsia="en-US" w:bidi="he-IL"/>
    </w:rPr>
  </w:style>
  <w:style w:type="paragraph" w:customStyle="1" w:styleId="TableBody">
    <w:name w:val="Table Body"/>
    <w:basedOn w:val="Normal"/>
    <w:rsid w:val="008B43D6"/>
    <w:rPr>
      <w:rFonts w:ascii="HelveticaNeueLT Std Lt" w:hAnsi="HelveticaNeueLT Std Lt"/>
      <w:szCs w:val="24"/>
      <w:lang w:eastAsia="en-AU" w:bidi="ar-SA"/>
    </w:rPr>
  </w:style>
  <w:style w:type="paragraph" w:customStyle="1" w:styleId="Default">
    <w:name w:val="Default"/>
    <w:rsid w:val="004F7039"/>
    <w:pPr>
      <w:autoSpaceDE w:val="0"/>
      <w:autoSpaceDN w:val="0"/>
      <w:adjustRightInd w:val="0"/>
    </w:pPr>
    <w:rPr>
      <w:rFonts w:ascii="Symbol" w:hAnsi="Symbol" w:cs="Symbol"/>
      <w:color w:val="000000"/>
      <w:sz w:val="24"/>
      <w:szCs w:val="24"/>
    </w:rPr>
  </w:style>
</w:styles>
</file>

<file path=word/webSettings.xml><?xml version="1.0" encoding="utf-8"?>
<w:webSettings xmlns:r="http://schemas.openxmlformats.org/officeDocument/2006/relationships" xmlns:w="http://schemas.openxmlformats.org/wordprocessingml/2006/main">
  <w:divs>
    <w:div w:id="541942627">
      <w:bodyDiv w:val="1"/>
      <w:marLeft w:val="0"/>
      <w:marRight w:val="0"/>
      <w:marTop w:val="0"/>
      <w:marBottom w:val="0"/>
      <w:divBdr>
        <w:top w:val="none" w:sz="0" w:space="0" w:color="auto"/>
        <w:left w:val="none" w:sz="0" w:space="0" w:color="auto"/>
        <w:bottom w:val="none" w:sz="0" w:space="0" w:color="auto"/>
        <w:right w:val="none" w:sz="0" w:space="0" w:color="auto"/>
      </w:divBdr>
    </w:div>
    <w:div w:id="1538464821">
      <w:bodyDiv w:val="1"/>
      <w:marLeft w:val="0"/>
      <w:marRight w:val="0"/>
      <w:marTop w:val="0"/>
      <w:marBottom w:val="0"/>
      <w:divBdr>
        <w:top w:val="none" w:sz="0" w:space="0" w:color="auto"/>
        <w:left w:val="none" w:sz="0" w:space="0" w:color="auto"/>
        <w:bottom w:val="none" w:sz="0" w:space="0" w:color="auto"/>
        <w:right w:val="none" w:sz="0" w:space="0" w:color="auto"/>
      </w:divBdr>
    </w:div>
    <w:div w:id="195359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acma.gov.au/WEB/STANDARD/pc=PC_31229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4</Pages>
  <Words>1181</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ACMA Normal Template</vt:lpstr>
    </vt:vector>
  </TitlesOfParts>
  <Company>Australian Communications Media Authority</Company>
  <LinksUpToDate>false</LinksUpToDate>
  <CharactersWithSpaces>7675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ACMA Normal Template</dc:title>
  <dc:creator>ahoefnag</dc:creator>
  <cp:lastModifiedBy>Angela Hoefnagels</cp:lastModifiedBy>
  <cp:revision>11</cp:revision>
  <cp:lastPrinted>2011-02-09T03:58:00Z</cp:lastPrinted>
  <dcterms:created xsi:type="dcterms:W3CDTF">2011-06-14T04:45:00Z</dcterms:created>
  <dcterms:modified xsi:type="dcterms:W3CDTF">2011-07-11T02:24:00Z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-101652124</vt:i4>
  </property>
  <property fmtid="{D5CDD505-2E9C-101B-9397-08002B2CF9AE}" pid="3" name="_NewReviewCycle">
    <vt:lpwstr/>
  </property>
  <property fmtid="{D5CDD505-2E9C-101B-9397-08002B2CF9AE}" pid="4" name="_EmailSubject">
    <vt:lpwstr>F2011L00366 - Replacement ES</vt:lpwstr>
  </property>
  <property fmtid="{D5CDD505-2E9C-101B-9397-08002B2CF9AE}" pid="5" name="_AuthorEmail">
    <vt:lpwstr>Helen.Turnbull@acma.gov.au</vt:lpwstr>
  </property>
  <property fmtid="{D5CDD505-2E9C-101B-9397-08002B2CF9AE}" pid="6" name="_AuthorEmailDisplayName">
    <vt:lpwstr>Helen Turnbull</vt:lpwstr>
  </property>
  <property fmtid="{D5CDD505-2E9C-101B-9397-08002B2CF9AE}" pid="7" name="_ReviewingToolsShownOnce">
    <vt:lpwstr/>
  </property>
</Properties>
</file>