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06" w:rsidRDefault="00F07806" w:rsidP="00F07806">
      <w:pPr>
        <w:jc w:val="center"/>
        <w:rPr>
          <w:b/>
        </w:rPr>
      </w:pPr>
    </w:p>
    <w:p w:rsidR="00F07806" w:rsidRDefault="00F07806" w:rsidP="00F07806">
      <w:pPr>
        <w:jc w:val="center"/>
        <w:rPr>
          <w:b/>
        </w:rPr>
      </w:pPr>
    </w:p>
    <w:p w:rsidR="00F07806" w:rsidRPr="00B5341A" w:rsidRDefault="00F07806" w:rsidP="00F07806">
      <w:pPr>
        <w:jc w:val="center"/>
        <w:rPr>
          <w:b/>
        </w:rPr>
      </w:pPr>
      <w:r>
        <w:rPr>
          <w:b/>
        </w:rPr>
        <w:t>EXPLANA</w:t>
      </w:r>
      <w:r w:rsidRPr="00B5341A">
        <w:rPr>
          <w:b/>
        </w:rPr>
        <w:t>TORY STATEMENT</w:t>
      </w:r>
    </w:p>
    <w:p w:rsidR="00F07806" w:rsidRDefault="00F07806" w:rsidP="00F07806"/>
    <w:p w:rsidR="00F07806" w:rsidRDefault="00F07806" w:rsidP="00F07806">
      <w:pPr>
        <w:jc w:val="center"/>
      </w:pPr>
      <w:r>
        <w:t>Issued by the authority of the Minister for Tertiary Education, Skills, Jobs</w:t>
      </w:r>
    </w:p>
    <w:p w:rsidR="00F07806" w:rsidRDefault="00F07806" w:rsidP="00F07806">
      <w:pPr>
        <w:jc w:val="center"/>
      </w:pPr>
      <w:r>
        <w:t xml:space="preserve"> </w:t>
      </w:r>
      <w:proofErr w:type="gramStart"/>
      <w:r>
        <w:t>and</w:t>
      </w:r>
      <w:proofErr w:type="gramEnd"/>
      <w:r>
        <w:t xml:space="preserve"> Workplace Relations</w:t>
      </w:r>
    </w:p>
    <w:p w:rsidR="00F07806" w:rsidRDefault="00F07806" w:rsidP="00F07806">
      <w:pPr>
        <w:jc w:val="center"/>
      </w:pPr>
    </w:p>
    <w:p w:rsidR="00F07806" w:rsidRPr="00B5341A" w:rsidRDefault="00F07806" w:rsidP="00F07806">
      <w:pPr>
        <w:jc w:val="center"/>
        <w:rPr>
          <w:i/>
        </w:rPr>
      </w:pPr>
      <w:r w:rsidRPr="00B5341A">
        <w:rPr>
          <w:i/>
        </w:rPr>
        <w:t>Safety, Rehabilitation and Compensation Act 1988</w:t>
      </w:r>
    </w:p>
    <w:p w:rsidR="00F07806" w:rsidRDefault="00F07806" w:rsidP="00F07806">
      <w:pPr>
        <w:jc w:val="center"/>
      </w:pPr>
      <w:r>
        <w:t>Section 4 (1)</w:t>
      </w:r>
    </w:p>
    <w:p w:rsidR="00F07806" w:rsidRDefault="00F07806" w:rsidP="00F07806">
      <w:pPr>
        <w:jc w:val="center"/>
      </w:pPr>
    </w:p>
    <w:p w:rsidR="00F07806" w:rsidRDefault="00F07806" w:rsidP="00F07806">
      <w:pPr>
        <w:jc w:val="center"/>
      </w:pPr>
      <w:r>
        <w:t xml:space="preserve">Safety, Rehabilitation and Compensation (Commonwealth Authority) </w:t>
      </w:r>
    </w:p>
    <w:p w:rsidR="00F07806" w:rsidRDefault="00F07806" w:rsidP="00F07806">
      <w:pPr>
        <w:jc w:val="center"/>
      </w:pPr>
      <w:r>
        <w:t>Notice 2011 (1)</w:t>
      </w:r>
    </w:p>
    <w:p w:rsidR="00F07806" w:rsidRDefault="00F07806" w:rsidP="00F07806">
      <w:pPr>
        <w:pBdr>
          <w:bottom w:val="single" w:sz="6" w:space="1" w:color="auto"/>
        </w:pBdr>
      </w:pPr>
    </w:p>
    <w:p w:rsidR="00F07806" w:rsidRDefault="00F07806" w:rsidP="00F07806"/>
    <w:p w:rsidR="00F07806" w:rsidRDefault="00F07806" w:rsidP="00F07806">
      <w:r>
        <w:t xml:space="preserve">The </w:t>
      </w:r>
      <w:r>
        <w:rPr>
          <w:i/>
        </w:rPr>
        <w:t xml:space="preserve">Safety, Rehabilitation and Compensation Act 1988 </w:t>
      </w:r>
      <w:r>
        <w:t xml:space="preserve">(the Act) provides workers’ compensation coverage for Commonwealth employees, including employees of Commonwealth authorities and employees of licensed corporations. </w:t>
      </w:r>
    </w:p>
    <w:p w:rsidR="00F07806" w:rsidRDefault="00F07806" w:rsidP="00F07806"/>
    <w:p w:rsidR="00F07806" w:rsidRPr="00585743" w:rsidRDefault="00F07806" w:rsidP="00F07806">
      <w:r>
        <w:t xml:space="preserve">Subsection 4(1) of the Act includes the definition of </w:t>
      </w:r>
      <w:r w:rsidRPr="005D69E5">
        <w:t>‘Commonwealth authority’</w:t>
      </w:r>
      <w:r>
        <w:rPr>
          <w:i/>
        </w:rPr>
        <w:t xml:space="preserve">.  </w:t>
      </w:r>
      <w:r>
        <w:t>Under paragraph (c) of that definition, the Minister may declare certain types of bodies corporate to be a body corporate to which the Act applies. Where a body corporate is subject to such a declaration by the Minister, and was incorporated under a law of the Commonwealth, and is a body corporate in which the Commonwealth has a controlling interest, the body corporate will be a Commonwealth authority.</w:t>
      </w:r>
    </w:p>
    <w:p w:rsidR="00F07806" w:rsidRDefault="00F07806" w:rsidP="00F07806"/>
    <w:p w:rsidR="00F07806" w:rsidRDefault="00F07806" w:rsidP="00F07806">
      <w:r>
        <w:t xml:space="preserve">This declaration will make </w:t>
      </w:r>
      <w:proofErr w:type="spellStart"/>
      <w:r>
        <w:t>NBN</w:t>
      </w:r>
      <w:proofErr w:type="spellEnd"/>
      <w:r>
        <w:t xml:space="preserve"> Co Limited a Commonwealth authority for the purposes of the Act.  </w:t>
      </w:r>
      <w:proofErr w:type="spellStart"/>
      <w:r>
        <w:t>NBN</w:t>
      </w:r>
      <w:proofErr w:type="spellEnd"/>
      <w:r>
        <w:t xml:space="preserve"> Co Limited is a company limited by guarantee, incorporated under the </w:t>
      </w:r>
      <w:r>
        <w:rPr>
          <w:i/>
        </w:rPr>
        <w:t>Corporations Act 2001</w:t>
      </w:r>
      <w:r>
        <w:t xml:space="preserve"> with the Commonwealth as its sole member.  Therefore </w:t>
      </w:r>
      <w:proofErr w:type="spellStart"/>
      <w:r>
        <w:t>NBN</w:t>
      </w:r>
      <w:proofErr w:type="spellEnd"/>
      <w:r>
        <w:t xml:space="preserve"> Co Limited satisfies the criteria required for a declaration to be made under paragraph (c) of the definition of ‘Commonwealth authority’.  </w:t>
      </w:r>
      <w:proofErr w:type="spellStart"/>
      <w:r>
        <w:t>NBN</w:t>
      </w:r>
      <w:proofErr w:type="spellEnd"/>
      <w:r>
        <w:t xml:space="preserve"> Co Limited is present throughout Australia and has been operating under State and Territory workers’ compensation arrangements.  However, coverage under the Act is appropriate given its status as a Commonwealth owned entity.</w:t>
      </w:r>
    </w:p>
    <w:p w:rsidR="00F07806" w:rsidRDefault="00F07806" w:rsidP="00F07806"/>
    <w:p w:rsidR="00F07806" w:rsidRDefault="00F07806" w:rsidP="00F07806">
      <w:r>
        <w:t xml:space="preserve">Consultation was undertaken with </w:t>
      </w:r>
      <w:proofErr w:type="spellStart"/>
      <w:r>
        <w:t>NBN</w:t>
      </w:r>
      <w:proofErr w:type="spellEnd"/>
      <w:r>
        <w:t xml:space="preserve"> Co Limited, the Department of Broadband, Communications and the Digital Economy, and the Department of Finance and Deregulation as the declaration was requested by these bodies.  </w:t>
      </w:r>
      <w:proofErr w:type="spellStart"/>
      <w:r>
        <w:t>NBN</w:t>
      </w:r>
      <w:proofErr w:type="spellEnd"/>
      <w:r>
        <w:t xml:space="preserve"> Co Limited undertook consultation with its employees and with the ACTU.</w:t>
      </w:r>
    </w:p>
    <w:p w:rsidR="00F07806" w:rsidRDefault="00F07806" w:rsidP="00F07806"/>
    <w:p w:rsidR="00F07806" w:rsidRDefault="00F07806" w:rsidP="00F07806">
      <w:r>
        <w:t>An assessment was made by the Office of Best Practice Regulation which confirmed that a Regulation Impact Statement was not required for this declaration.</w:t>
      </w:r>
    </w:p>
    <w:p w:rsidR="00F07806" w:rsidRDefault="00F07806" w:rsidP="00F07806"/>
    <w:p w:rsidR="00F07806" w:rsidRDefault="00F07806" w:rsidP="00F07806">
      <w:r>
        <w:t xml:space="preserve">This instrument is a legislative instrument for the purposes of the </w:t>
      </w:r>
    </w:p>
    <w:p w:rsidR="00F07806" w:rsidRDefault="00F07806" w:rsidP="00F07806">
      <w:r w:rsidRPr="00E66290">
        <w:rPr>
          <w:i/>
        </w:rPr>
        <w:t>Legislative Instruments Act 2003</w:t>
      </w:r>
      <w:r>
        <w:t>.</w:t>
      </w:r>
    </w:p>
    <w:p w:rsidR="00F07806" w:rsidRDefault="00F07806" w:rsidP="00F07806"/>
    <w:p w:rsidR="00F07806" w:rsidRPr="00C156C2" w:rsidRDefault="00F07806" w:rsidP="00F07806">
      <w:r>
        <w:t>This declaration will take effect from the 1 July 2011.</w:t>
      </w:r>
    </w:p>
    <w:p w:rsidR="00F07806" w:rsidRDefault="00F07806" w:rsidP="00F07806"/>
    <w:p w:rsidR="00F07806" w:rsidRDefault="00F07806" w:rsidP="00F07806"/>
    <w:p w:rsidR="00F07806" w:rsidRDefault="00F07806"/>
    <w:p w:rsidR="00F07806" w:rsidRDefault="00F07806"/>
    <w:sectPr w:rsidR="00F07806" w:rsidSect="0044203F">
      <w:pgSz w:w="11906" w:h="16838" w:code="9"/>
      <w:pgMar w:top="1418" w:right="1134" w:bottom="1418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07806"/>
    <w:rsid w:val="000824D3"/>
    <w:rsid w:val="00234B0C"/>
    <w:rsid w:val="00277DD1"/>
    <w:rsid w:val="002E1B7F"/>
    <w:rsid w:val="00437514"/>
    <w:rsid w:val="0044203F"/>
    <w:rsid w:val="004D5B3C"/>
    <w:rsid w:val="007F759C"/>
    <w:rsid w:val="00847937"/>
    <w:rsid w:val="00945E63"/>
    <w:rsid w:val="00B31091"/>
    <w:rsid w:val="00D16FCF"/>
    <w:rsid w:val="00D25959"/>
    <w:rsid w:val="00ED69FA"/>
    <w:rsid w:val="00F0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80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07806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7806"/>
    <w:rPr>
      <w:rFonts w:ascii="Arial" w:hAnsi="Arial" w:cs="Arial"/>
      <w:b/>
      <w:bCs/>
      <w:sz w:val="40"/>
      <w:szCs w:val="40"/>
      <w:lang w:eastAsia="en-US"/>
    </w:rPr>
  </w:style>
  <w:style w:type="character" w:customStyle="1" w:styleId="CharSectno">
    <w:name w:val="CharSectno"/>
    <w:basedOn w:val="DefaultParagraphFont"/>
    <w:rsid w:val="00F07806"/>
  </w:style>
  <w:style w:type="paragraph" w:customStyle="1" w:styleId="HR">
    <w:name w:val="HR"/>
    <w:aliases w:val="Regulation Heading"/>
    <w:basedOn w:val="Normal"/>
    <w:next w:val="R1"/>
    <w:rsid w:val="00F07806"/>
    <w:pPr>
      <w:keepNext/>
      <w:spacing w:before="360"/>
      <w:ind w:left="964" w:hanging="964"/>
    </w:pPr>
    <w:rPr>
      <w:rFonts w:ascii="Arial" w:hAnsi="Arial"/>
      <w:b/>
      <w:szCs w:val="24"/>
    </w:rPr>
  </w:style>
  <w:style w:type="paragraph" w:customStyle="1" w:styleId="R1">
    <w:name w:val="R1"/>
    <w:aliases w:val="1. or 1.(1)"/>
    <w:basedOn w:val="Normal"/>
    <w:next w:val="Normal"/>
    <w:rsid w:val="00F07806"/>
    <w:pPr>
      <w:tabs>
        <w:tab w:val="right" w:pos="794"/>
      </w:tabs>
      <w:spacing w:before="120" w:line="260" w:lineRule="exact"/>
      <w:ind w:left="964" w:hanging="964"/>
      <w:jc w:val="both"/>
    </w:pPr>
    <w:rPr>
      <w:szCs w:val="24"/>
    </w:rPr>
  </w:style>
  <w:style w:type="paragraph" w:styleId="BalloonText">
    <w:name w:val="Balloon Text"/>
    <w:basedOn w:val="Normal"/>
    <w:link w:val="BalloonTextChar"/>
    <w:rsid w:val="00F07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8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1891</Characters>
  <Application>Microsoft Office Word</Application>
  <DocSecurity>0</DocSecurity>
  <Lines>15</Lines>
  <Paragraphs>4</Paragraphs>
  <ScaleCrop>false</ScaleCrop>
  <Company>Australian Government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Rushall</dc:creator>
  <cp:lastModifiedBy>Richard Rushall</cp:lastModifiedBy>
  <cp:revision>1</cp:revision>
  <dcterms:created xsi:type="dcterms:W3CDTF">2011-05-25T06:20:00Z</dcterms:created>
  <dcterms:modified xsi:type="dcterms:W3CDTF">2011-05-25T06:22:00Z</dcterms:modified>
</cp:coreProperties>
</file>