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38" w:rsidRPr="00DB0561" w:rsidRDefault="006E3D38" w:rsidP="00DB0561">
      <w:pPr>
        <w:jc w:val="right"/>
        <w:rPr>
          <w:b/>
          <w:u w:val="single"/>
        </w:rPr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  <w:r>
        <w:t>EXPLANATORY STATEMENT</w:t>
      </w: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4308FD" w:rsidP="006E3D38">
      <w:pPr>
        <w:jc w:val="center"/>
      </w:pPr>
      <w:r>
        <w:t>CIVIL AVIATION SAFETY AUTHORITY</w:t>
      </w:r>
      <w:r w:rsidR="006E3D38">
        <w:t xml:space="preserve"> – STATEMENT OF EXPECTATIONS</w:t>
      </w: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DB0561" w:rsidP="00DB0561">
      <w:pPr>
        <w:tabs>
          <w:tab w:val="left" w:pos="2670"/>
        </w:tabs>
      </w:pPr>
      <w:r>
        <w:tab/>
      </w: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A6238F">
      <w:pPr>
        <w:spacing w:before="0"/>
        <w:ind w:right="-51"/>
        <w:rPr>
          <w:b/>
          <w:u w:val="single"/>
        </w:rPr>
      </w:pPr>
    </w:p>
    <w:p w:rsidR="006E3D38" w:rsidRDefault="006E3D38" w:rsidP="00A6238F">
      <w:pPr>
        <w:spacing w:before="0"/>
        <w:ind w:right="-51"/>
        <w:rPr>
          <w:b/>
          <w:u w:val="single"/>
        </w:rPr>
      </w:pPr>
      <w:r>
        <w:rPr>
          <w:b/>
          <w:u w:val="single"/>
        </w:rPr>
        <w:br w:type="page"/>
      </w:r>
    </w:p>
    <w:p w:rsidR="00B45DC7" w:rsidRPr="006E3D38" w:rsidRDefault="00AF7C51" w:rsidP="00A6238F">
      <w:pPr>
        <w:rPr>
          <w:b/>
          <w:sz w:val="28"/>
          <w:szCs w:val="28"/>
        </w:rPr>
      </w:pPr>
      <w:r w:rsidRPr="006E3D38">
        <w:rPr>
          <w:b/>
          <w:sz w:val="28"/>
          <w:szCs w:val="28"/>
        </w:rPr>
        <w:lastRenderedPageBreak/>
        <w:t xml:space="preserve">Statement of Expectations – </w:t>
      </w:r>
      <w:r w:rsidR="00B27DD7">
        <w:rPr>
          <w:b/>
          <w:sz w:val="28"/>
          <w:szCs w:val="28"/>
        </w:rPr>
        <w:t>Civil Aviation Safety Authority</w:t>
      </w:r>
    </w:p>
    <w:p w:rsidR="00B45DC7" w:rsidRDefault="00B45DC7" w:rsidP="00A6238F">
      <w:pPr>
        <w:pStyle w:val="Heading6"/>
        <w:spacing w:before="0"/>
        <w:ind w:right="-51"/>
      </w:pPr>
    </w:p>
    <w:p w:rsidR="006E3D38" w:rsidRPr="006E3D38" w:rsidRDefault="006E3D38" w:rsidP="006E3D38">
      <w:pPr>
        <w:spacing w:before="0"/>
        <w:ind w:right="-51"/>
        <w:rPr>
          <w:b/>
          <w:u w:val="single"/>
        </w:rPr>
      </w:pPr>
      <w:r w:rsidRPr="006E3D38">
        <w:rPr>
          <w:b/>
          <w:u w:val="single"/>
        </w:rPr>
        <w:t>Outline</w:t>
      </w:r>
    </w:p>
    <w:p w:rsidR="006E3D38" w:rsidRPr="006E3D38" w:rsidRDefault="006E3D38" w:rsidP="006E3D38">
      <w:pPr>
        <w:spacing w:before="0"/>
        <w:ind w:right="-51"/>
      </w:pPr>
    </w:p>
    <w:p w:rsidR="00AF7C51" w:rsidRPr="00AF7C51" w:rsidRDefault="00FA4B04" w:rsidP="00A6238F">
      <w:pPr>
        <w:spacing w:before="0"/>
        <w:ind w:right="-51"/>
      </w:pPr>
      <w:r>
        <w:t>The Statement of Expectations was i</w:t>
      </w:r>
      <w:r w:rsidR="00AF7C51">
        <w:t xml:space="preserve">ssued </w:t>
      </w:r>
      <w:r w:rsidR="002951FC">
        <w:t xml:space="preserve">by the Government </w:t>
      </w:r>
      <w:r w:rsidR="00AF7C51">
        <w:t>as a notic</w:t>
      </w:r>
      <w:r w:rsidR="002951FC">
        <w:t>e of strategic direction under S</w:t>
      </w:r>
      <w:r w:rsidR="00AF7C51">
        <w:t xml:space="preserve">ection </w:t>
      </w:r>
      <w:r w:rsidR="00B27DD7">
        <w:t>12A</w:t>
      </w:r>
      <w:r w:rsidR="00AF7C51">
        <w:t xml:space="preserve"> of the </w:t>
      </w:r>
      <w:r w:rsidR="00B27DD7">
        <w:rPr>
          <w:i/>
        </w:rPr>
        <w:t xml:space="preserve">Civil Aviation Act 1988 </w:t>
      </w:r>
      <w:r w:rsidR="00CE6DBA">
        <w:t xml:space="preserve">to </w:t>
      </w:r>
      <w:r w:rsidR="00B27DD7">
        <w:t>the Civil Aviation Safety Authority (CASA)</w:t>
      </w:r>
      <w:r w:rsidR="00AF7C51" w:rsidRPr="00AF7C51">
        <w:t>.</w:t>
      </w:r>
    </w:p>
    <w:p w:rsidR="00AF7C51" w:rsidRDefault="00AF7C51" w:rsidP="00A6238F">
      <w:pPr>
        <w:spacing w:before="0"/>
        <w:ind w:right="-51"/>
        <w:rPr>
          <w:i/>
        </w:rPr>
      </w:pPr>
    </w:p>
    <w:p w:rsidR="00A60B5E" w:rsidRDefault="00B27DD7" w:rsidP="00A6238F">
      <w:pPr>
        <w:spacing w:before="0"/>
        <w:ind w:right="-51"/>
      </w:pPr>
      <w:r>
        <w:t>Section 12A</w:t>
      </w:r>
      <w:r w:rsidR="009E7C23">
        <w:t xml:space="preserve"> of the </w:t>
      </w:r>
      <w:r>
        <w:rPr>
          <w:i/>
        </w:rPr>
        <w:t>Civil Aviation Act 1988</w:t>
      </w:r>
      <w:r w:rsidR="009E7C23">
        <w:t xml:space="preserve"> provides </w:t>
      </w:r>
      <w:r w:rsidR="00CE6DBA">
        <w:t>th</w:t>
      </w:r>
      <w:r w:rsidR="00ED0C84">
        <w:t xml:space="preserve">at the </w:t>
      </w:r>
      <w:r w:rsidR="009E7C23">
        <w:t>Min</w:t>
      </w:r>
      <w:r w:rsidR="006076B4">
        <w:t>i</w:t>
      </w:r>
      <w:r w:rsidR="009E7C23">
        <w:t xml:space="preserve">ster </w:t>
      </w:r>
      <w:r w:rsidR="00ED0C84">
        <w:t>may</w:t>
      </w:r>
      <w:r w:rsidR="009E7C23">
        <w:t xml:space="preserve"> noti</w:t>
      </w:r>
      <w:r w:rsidR="00ED0C84">
        <w:t>fy</w:t>
      </w:r>
      <w:r w:rsidR="009E7C23">
        <w:t xml:space="preserve"> </w:t>
      </w:r>
      <w:r>
        <w:t xml:space="preserve">the Board of CASA </w:t>
      </w:r>
      <w:r w:rsidR="00ED0C84">
        <w:t xml:space="preserve">in writing of the Minister’s views on the appropriate </w:t>
      </w:r>
      <w:r w:rsidR="009E7C23">
        <w:t xml:space="preserve">strategic direction </w:t>
      </w:r>
      <w:r w:rsidR="00AA4B72">
        <w:t xml:space="preserve">for </w:t>
      </w:r>
      <w:r>
        <w:t>CASA</w:t>
      </w:r>
      <w:r w:rsidR="00AA4B72">
        <w:t xml:space="preserve"> </w:t>
      </w:r>
      <w:r w:rsidR="009E7C23">
        <w:t xml:space="preserve">and the manner in which </w:t>
      </w:r>
      <w:r w:rsidR="00ED0C84">
        <w:t xml:space="preserve">it </w:t>
      </w:r>
      <w:r w:rsidR="009E7C23">
        <w:t>should perform its functions.</w:t>
      </w:r>
    </w:p>
    <w:p w:rsidR="009E7C23" w:rsidRDefault="009E7C23" w:rsidP="00A6238F">
      <w:pPr>
        <w:spacing w:before="0"/>
        <w:ind w:right="-51"/>
      </w:pPr>
    </w:p>
    <w:p w:rsidR="00FF3A23" w:rsidRDefault="00A6238F" w:rsidP="00A6238F">
      <w:pPr>
        <w:spacing w:before="0"/>
        <w:ind w:right="-51"/>
      </w:pPr>
      <w:r>
        <w:t>The Statement of Expectation</w:t>
      </w:r>
      <w:r w:rsidR="00AA4B72">
        <w:t>s</w:t>
      </w:r>
      <w:r w:rsidR="00764FF9">
        <w:t xml:space="preserve"> </w:t>
      </w:r>
      <w:r>
        <w:t xml:space="preserve">outlines the Minister’s expectations </w:t>
      </w:r>
      <w:r w:rsidR="00AA4B72">
        <w:t>for the agency</w:t>
      </w:r>
      <w:r>
        <w:t xml:space="preserve"> in regard to </w:t>
      </w:r>
      <w:r w:rsidR="00AA4B72">
        <w:t xml:space="preserve">its operations and </w:t>
      </w:r>
      <w:r>
        <w:t>performance</w:t>
      </w:r>
      <w:r w:rsidR="00AA4B72">
        <w:t xml:space="preserve"> over the period 1 </w:t>
      </w:r>
      <w:r w:rsidR="00C51088">
        <w:t>July</w:t>
      </w:r>
      <w:r w:rsidR="00AA4B72">
        <w:t> 20</w:t>
      </w:r>
      <w:r w:rsidR="00C51088">
        <w:t>1</w:t>
      </w:r>
      <w:r w:rsidR="00755622">
        <w:t>1</w:t>
      </w:r>
      <w:r w:rsidR="00AA4B72">
        <w:t xml:space="preserve"> to 30 June 201</w:t>
      </w:r>
      <w:r w:rsidR="00B27DD7">
        <w:t>3</w:t>
      </w:r>
      <w:r>
        <w:t>.</w:t>
      </w:r>
      <w:r w:rsidR="00935AB6">
        <w:t xml:space="preserve">  </w:t>
      </w:r>
    </w:p>
    <w:p w:rsidR="00FF3A23" w:rsidRDefault="00FF3A23" w:rsidP="00A6238F">
      <w:pPr>
        <w:spacing w:before="0"/>
        <w:ind w:right="-51"/>
      </w:pPr>
    </w:p>
    <w:p w:rsidR="002951FC" w:rsidRDefault="00AA4B72" w:rsidP="00226AD0">
      <w:pPr>
        <w:spacing w:before="0"/>
        <w:ind w:right="-51"/>
      </w:pPr>
      <w:r>
        <w:t xml:space="preserve">The Statement </w:t>
      </w:r>
      <w:r w:rsidR="00935AB6">
        <w:t xml:space="preserve">emphasises the need for </w:t>
      </w:r>
      <w:r w:rsidR="00B27DD7">
        <w:t>CASA</w:t>
      </w:r>
      <w:r w:rsidR="00BD1F86">
        <w:t xml:space="preserve"> </w:t>
      </w:r>
      <w:r w:rsidR="00FF3A23">
        <w:t xml:space="preserve">to </w:t>
      </w:r>
      <w:r>
        <w:t>perform its functions in a manner t</w:t>
      </w:r>
      <w:r w:rsidR="000E21EF">
        <w:t>hat supports Government policy including that</w:t>
      </w:r>
      <w:r w:rsidR="00FF3A23">
        <w:t xml:space="preserve"> </w:t>
      </w:r>
      <w:r>
        <w:t>aviation safety</w:t>
      </w:r>
      <w:r w:rsidR="000E21EF">
        <w:t xml:space="preserve"> remains the highest priority</w:t>
      </w:r>
      <w:r w:rsidR="00654661">
        <w:t xml:space="preserve">.  </w:t>
      </w:r>
      <w:r w:rsidR="00B27DD7">
        <w:t>CASA</w:t>
      </w:r>
      <w:r w:rsidR="00654661">
        <w:t xml:space="preserve"> is also expected to </w:t>
      </w:r>
      <w:r w:rsidR="00BD1F86">
        <w:t xml:space="preserve">comply with relevant legislation and to keep the Minister and the Secretary of the Department of Infrastructure and Transport informed of </w:t>
      </w:r>
      <w:r w:rsidR="003C68D0">
        <w:t>CASA</w:t>
      </w:r>
      <w:r w:rsidR="00BD1F86">
        <w:t>’</w:t>
      </w:r>
      <w:r w:rsidR="003C68D0">
        <w:t>s</w:t>
      </w:r>
      <w:r w:rsidR="00BD1F86">
        <w:t xml:space="preserve"> actions and initiatives.</w:t>
      </w:r>
    </w:p>
    <w:p w:rsidR="002951FC" w:rsidRDefault="002951FC" w:rsidP="00226AD0">
      <w:pPr>
        <w:spacing w:before="0"/>
        <w:ind w:right="-51"/>
      </w:pPr>
    </w:p>
    <w:p w:rsidR="002951FC" w:rsidRDefault="00935AB6" w:rsidP="00226AD0">
      <w:pPr>
        <w:spacing w:before="0"/>
        <w:ind w:right="-51"/>
      </w:pPr>
      <w:r>
        <w:t>Other major areas covered by the Statement include</w:t>
      </w:r>
      <w:r w:rsidR="00B27DD7">
        <w:t xml:space="preserve"> </w:t>
      </w:r>
      <w:r w:rsidR="00CF2FDE">
        <w:t xml:space="preserve">CASA’s role in the </w:t>
      </w:r>
      <w:r w:rsidR="00B27DD7">
        <w:t xml:space="preserve">National Aviation White Paper </w:t>
      </w:r>
      <w:r w:rsidR="004308FD">
        <w:t>initiatives</w:t>
      </w:r>
      <w:r w:rsidR="00654661">
        <w:t>, stakeholder engagement</w:t>
      </w:r>
      <w:r w:rsidR="00B048A2">
        <w:t xml:space="preserve"> and</w:t>
      </w:r>
      <w:r>
        <w:t xml:space="preserve"> </w:t>
      </w:r>
      <w:r w:rsidR="0099104D">
        <w:t>workforce planning</w:t>
      </w:r>
      <w:r>
        <w:t xml:space="preserve">.  </w:t>
      </w:r>
    </w:p>
    <w:p w:rsidR="002951FC" w:rsidRDefault="002951FC" w:rsidP="00226AD0">
      <w:pPr>
        <w:spacing w:before="0"/>
        <w:ind w:right="-51"/>
      </w:pPr>
    </w:p>
    <w:p w:rsidR="00935AB6" w:rsidRDefault="00BD1F86" w:rsidP="00226AD0">
      <w:pPr>
        <w:spacing w:before="0"/>
        <w:ind w:right="-51"/>
      </w:pPr>
      <w:r>
        <w:t>The Statement outlines</w:t>
      </w:r>
      <w:r w:rsidR="00935AB6">
        <w:t xml:space="preserve"> the Government</w:t>
      </w:r>
      <w:r w:rsidR="00DB0561">
        <w:t>’</w:t>
      </w:r>
      <w:r w:rsidR="00935AB6">
        <w:t xml:space="preserve">s expectations in relation to the way </w:t>
      </w:r>
      <w:r w:rsidR="004308FD">
        <w:t>CASA</w:t>
      </w:r>
      <w:r w:rsidR="00935AB6">
        <w:t xml:space="preserve"> conducts its functions </w:t>
      </w:r>
      <w:r w:rsidR="007921C9">
        <w:t>and</w:t>
      </w:r>
      <w:r w:rsidR="00935AB6">
        <w:t xml:space="preserve"> the need for consultation with </w:t>
      </w:r>
      <w:r w:rsidR="00755622">
        <w:t xml:space="preserve">the community, industry and </w:t>
      </w:r>
      <w:r w:rsidR="00935AB6">
        <w:t>Government agencies.</w:t>
      </w:r>
    </w:p>
    <w:p w:rsidR="00935AB6" w:rsidRDefault="00935AB6" w:rsidP="00226AD0">
      <w:pPr>
        <w:spacing w:before="0"/>
        <w:ind w:right="-51"/>
      </w:pPr>
    </w:p>
    <w:p w:rsidR="00A60B5E" w:rsidRPr="006F6C71" w:rsidRDefault="00A60B5E" w:rsidP="00A6238F">
      <w:pPr>
        <w:spacing w:before="0"/>
        <w:ind w:right="-51"/>
      </w:pPr>
      <w:r>
        <w:t xml:space="preserve">Details of the </w:t>
      </w:r>
      <w:r w:rsidR="00417336">
        <w:t xml:space="preserve">Statement of Expectations </w:t>
      </w:r>
      <w:r>
        <w:t xml:space="preserve">are set out in the </w:t>
      </w:r>
      <w:r w:rsidRPr="00B0568E">
        <w:rPr>
          <w:u w:val="single"/>
        </w:rPr>
        <w:t>At</w:t>
      </w:r>
      <w:r w:rsidRPr="006F6C71">
        <w:rPr>
          <w:u w:val="single"/>
        </w:rPr>
        <w:t>tachment</w:t>
      </w:r>
      <w:r>
        <w:t>.</w:t>
      </w:r>
    </w:p>
    <w:p w:rsidR="00A60B5E" w:rsidRDefault="00A60B5E" w:rsidP="00A6238F">
      <w:pPr>
        <w:spacing w:before="0"/>
        <w:ind w:right="-51"/>
      </w:pPr>
    </w:p>
    <w:p w:rsidR="008B5F78" w:rsidRDefault="004308FD" w:rsidP="00A6238F">
      <w:pPr>
        <w:spacing w:before="0"/>
        <w:ind w:right="-51"/>
      </w:pPr>
      <w:r>
        <w:t>CASA</w:t>
      </w:r>
      <w:r w:rsidR="00417336">
        <w:t xml:space="preserve"> </w:t>
      </w:r>
      <w:r w:rsidR="00634E6F">
        <w:t>w</w:t>
      </w:r>
      <w:r w:rsidR="00CF45D7">
        <w:t>as</w:t>
      </w:r>
      <w:r w:rsidR="00634E6F">
        <w:t xml:space="preserve"> </w:t>
      </w:r>
      <w:r w:rsidR="00C3285A">
        <w:t>consulted</w:t>
      </w:r>
      <w:r w:rsidR="00634E6F">
        <w:t xml:space="preserve"> in finalising the Statement</w:t>
      </w:r>
      <w:r w:rsidR="00417336">
        <w:t xml:space="preserve">. </w:t>
      </w:r>
    </w:p>
    <w:p w:rsidR="00A60B5E" w:rsidRDefault="00A60B5E" w:rsidP="00A6238F">
      <w:pPr>
        <w:tabs>
          <w:tab w:val="left" w:pos="6521"/>
        </w:tabs>
        <w:spacing w:before="0"/>
        <w:ind w:right="-51"/>
      </w:pPr>
    </w:p>
    <w:p w:rsidR="00760B3F" w:rsidRDefault="00417336" w:rsidP="00A6238F">
      <w:pPr>
        <w:tabs>
          <w:tab w:val="left" w:pos="6521"/>
        </w:tabs>
        <w:spacing w:before="0"/>
        <w:ind w:right="-51"/>
      </w:pPr>
      <w:r>
        <w:t xml:space="preserve">Notices issued under section </w:t>
      </w:r>
      <w:r w:rsidR="004308FD">
        <w:t>12A</w:t>
      </w:r>
      <w:r>
        <w:t xml:space="preserve"> of the </w:t>
      </w:r>
      <w:r w:rsidR="004308FD">
        <w:rPr>
          <w:i/>
        </w:rPr>
        <w:t>Civil Aviation Act 1988</w:t>
      </w:r>
      <w:r w:rsidR="00A60B5E" w:rsidRPr="00417336">
        <w:rPr>
          <w:i/>
        </w:rPr>
        <w:t xml:space="preserve"> </w:t>
      </w:r>
      <w:r w:rsidR="00C17503">
        <w:t xml:space="preserve">are </w:t>
      </w:r>
      <w:r w:rsidR="00A60B5E">
        <w:t xml:space="preserve">a legislative instrument for the purposes of the </w:t>
      </w:r>
      <w:r w:rsidR="00A60B5E" w:rsidRPr="00B63B3C">
        <w:rPr>
          <w:i/>
        </w:rPr>
        <w:t>Legislative Instruments Act 2003</w:t>
      </w:r>
      <w:r w:rsidR="00A60B5E">
        <w:t>.</w:t>
      </w:r>
      <w:r w:rsidR="008B5F78">
        <w:t xml:space="preserve"> </w:t>
      </w:r>
    </w:p>
    <w:p w:rsidR="00760B3F" w:rsidRDefault="00760B3F" w:rsidP="00A6238F">
      <w:pPr>
        <w:tabs>
          <w:tab w:val="left" w:pos="6521"/>
        </w:tabs>
        <w:spacing w:before="0"/>
        <w:ind w:right="-51"/>
      </w:pPr>
    </w:p>
    <w:p w:rsidR="00A60B5E" w:rsidRDefault="00A60B5E" w:rsidP="00A6238F">
      <w:pPr>
        <w:tabs>
          <w:tab w:val="left" w:pos="6521"/>
        </w:tabs>
        <w:spacing w:before="0"/>
        <w:ind w:right="-51"/>
      </w:pPr>
      <w:r>
        <w:t xml:space="preserve">The </w:t>
      </w:r>
      <w:r w:rsidR="00417336">
        <w:t>Statement of Expectations</w:t>
      </w:r>
      <w:r w:rsidR="00755622">
        <w:t xml:space="preserve"> </w:t>
      </w:r>
      <w:r w:rsidR="00642D67">
        <w:t>commences on</w:t>
      </w:r>
      <w:r w:rsidR="00A16579">
        <w:t xml:space="preserve"> </w:t>
      </w:r>
      <w:r w:rsidR="0099104D">
        <w:t>1 July</w:t>
      </w:r>
      <w:r w:rsidR="00417336">
        <w:t xml:space="preserve"> 20</w:t>
      </w:r>
      <w:r w:rsidR="00755622">
        <w:t>11</w:t>
      </w:r>
      <w:r w:rsidR="00417336">
        <w:t xml:space="preserve"> </w:t>
      </w:r>
      <w:r w:rsidR="001B0BA0">
        <w:t xml:space="preserve">and expires on </w:t>
      </w:r>
      <w:r w:rsidR="00F87A4C">
        <w:t>30 </w:t>
      </w:r>
      <w:r w:rsidR="00B43D0B">
        <w:t>June </w:t>
      </w:r>
      <w:r w:rsidR="00417336">
        <w:t>201</w:t>
      </w:r>
      <w:r w:rsidR="004308FD">
        <w:t>3</w:t>
      </w:r>
      <w:r w:rsidR="00417336">
        <w:t xml:space="preserve">.  </w:t>
      </w:r>
    </w:p>
    <w:p w:rsidR="00A60B5E" w:rsidRDefault="00A60B5E" w:rsidP="00A6238F">
      <w:pPr>
        <w:tabs>
          <w:tab w:val="left" w:pos="6521"/>
        </w:tabs>
        <w:spacing w:before="0"/>
        <w:ind w:right="-51"/>
      </w:pPr>
    </w:p>
    <w:p w:rsidR="00A60B5E" w:rsidRDefault="00A60B5E" w:rsidP="00A6238F">
      <w:pPr>
        <w:tabs>
          <w:tab w:val="left" w:pos="3969"/>
          <w:tab w:val="left" w:pos="5245"/>
        </w:tabs>
        <w:spacing w:before="0"/>
        <w:ind w:right="-51"/>
        <w:rPr>
          <w:i/>
        </w:rPr>
      </w:pPr>
      <w:r>
        <w:rPr>
          <w:u w:val="single"/>
        </w:rPr>
        <w:t>Authority:</w:t>
      </w:r>
      <w:r>
        <w:t xml:space="preserve"> Section </w:t>
      </w:r>
      <w:r w:rsidR="004308FD">
        <w:t>12A</w:t>
      </w:r>
      <w:r>
        <w:t xml:space="preserve"> of the </w:t>
      </w:r>
      <w:r w:rsidR="004308FD">
        <w:rPr>
          <w:i/>
        </w:rPr>
        <w:t>Civil Aviation Act 1988</w:t>
      </w:r>
      <w:r w:rsidR="00BD1F86">
        <w:rPr>
          <w:i/>
        </w:rPr>
        <w:t>.</w:t>
      </w:r>
    </w:p>
    <w:p w:rsidR="00A60B5E" w:rsidRDefault="00A60B5E" w:rsidP="00A6238F">
      <w:pPr>
        <w:spacing w:before="0"/>
        <w:ind w:right="-51"/>
      </w:pPr>
    </w:p>
    <w:p w:rsidR="00A60B5E" w:rsidRPr="009C7A63" w:rsidRDefault="00A16579" w:rsidP="007921C9">
      <w:pPr>
        <w:spacing w:before="0"/>
        <w:ind w:right="-51"/>
        <w:jc w:val="right"/>
        <w:rPr>
          <w:u w:val="single"/>
        </w:rPr>
      </w:pPr>
      <w:r>
        <w:br w:type="page"/>
      </w:r>
      <w:r w:rsidR="00A60B5E" w:rsidRPr="009C7A63">
        <w:rPr>
          <w:b/>
          <w:u w:val="single"/>
        </w:rPr>
        <w:lastRenderedPageBreak/>
        <w:t>ATTACHMENT</w:t>
      </w:r>
    </w:p>
    <w:p w:rsidR="00A60B5E" w:rsidRDefault="00A60B5E" w:rsidP="00A6238F">
      <w:pPr>
        <w:spacing w:before="0"/>
        <w:ind w:right="-51"/>
      </w:pPr>
    </w:p>
    <w:p w:rsidR="00A60B5E" w:rsidRPr="00175C07" w:rsidRDefault="00A60B5E" w:rsidP="00A6238F">
      <w:pPr>
        <w:spacing w:before="0"/>
        <w:ind w:right="-51"/>
        <w:rPr>
          <w:u w:val="single"/>
        </w:rPr>
      </w:pPr>
      <w:r w:rsidRPr="009C7A63">
        <w:rPr>
          <w:b/>
          <w:u w:val="single"/>
        </w:rPr>
        <w:t xml:space="preserve">Details of the </w:t>
      </w:r>
      <w:r w:rsidR="008B3BB7">
        <w:rPr>
          <w:b/>
          <w:u w:val="single"/>
        </w:rPr>
        <w:t>Statement of Expectations</w:t>
      </w:r>
    </w:p>
    <w:p w:rsidR="00755622" w:rsidRDefault="00755622" w:rsidP="007921C9">
      <w:pPr>
        <w:spacing w:after="60"/>
        <w:ind w:right="-51"/>
        <w:rPr>
          <w:u w:val="single"/>
        </w:rPr>
      </w:pPr>
      <w:r>
        <w:rPr>
          <w:u w:val="single"/>
        </w:rPr>
        <w:t>Item 1 – Stakeholder Engagement</w:t>
      </w:r>
    </w:p>
    <w:p w:rsidR="004308FD" w:rsidRPr="004308FD" w:rsidRDefault="000231F5" w:rsidP="004308FD">
      <w:pPr>
        <w:pStyle w:val="ListParagraph"/>
        <w:spacing w:before="120" w:after="120" w:line="240" w:lineRule="auto"/>
        <w:ind w:left="0"/>
        <w:rPr>
          <w:rStyle w:val="HelpText"/>
          <w:color w:val="auto"/>
        </w:rPr>
      </w:pPr>
      <w:r w:rsidRPr="004308FD">
        <w:t xml:space="preserve">This item requires </w:t>
      </w:r>
      <w:r w:rsidR="004308FD" w:rsidRPr="004308FD">
        <w:t>CASA</w:t>
      </w:r>
      <w:r w:rsidRPr="004308FD">
        <w:t xml:space="preserve"> to </w:t>
      </w:r>
      <w:r w:rsidR="004308FD" w:rsidRPr="004308FD">
        <w:rPr>
          <w:rStyle w:val="HelpText"/>
          <w:color w:val="auto"/>
        </w:rPr>
        <w:t>undertake effective and appropriate stakeholder engagement with the community, industry and Government including continuing to strengthen industry awareness of its safety obligations and the provision of relevant education programs.</w:t>
      </w:r>
    </w:p>
    <w:p w:rsidR="008B3BB7" w:rsidRDefault="008B3BB7" w:rsidP="007921C9">
      <w:pPr>
        <w:spacing w:after="60"/>
        <w:ind w:right="-51"/>
        <w:rPr>
          <w:u w:val="single"/>
        </w:rPr>
      </w:pPr>
      <w:r>
        <w:rPr>
          <w:u w:val="single"/>
        </w:rPr>
        <w:t xml:space="preserve">Item </w:t>
      </w:r>
      <w:r w:rsidR="000231F5">
        <w:rPr>
          <w:u w:val="single"/>
        </w:rPr>
        <w:t>2</w:t>
      </w:r>
      <w:r w:rsidR="00A60B5E">
        <w:rPr>
          <w:u w:val="single"/>
        </w:rPr>
        <w:t xml:space="preserve"> – </w:t>
      </w:r>
      <w:r>
        <w:rPr>
          <w:u w:val="single"/>
        </w:rPr>
        <w:t>Government Policy</w:t>
      </w:r>
    </w:p>
    <w:p w:rsidR="008B3BB7" w:rsidRDefault="00A60B5E" w:rsidP="00A6238F">
      <w:pPr>
        <w:spacing w:before="0"/>
        <w:ind w:right="-51"/>
      </w:pPr>
      <w:r>
        <w:t xml:space="preserve">This </w:t>
      </w:r>
      <w:r w:rsidR="008B3BB7">
        <w:t xml:space="preserve">item requires </w:t>
      </w:r>
      <w:r w:rsidR="004308FD">
        <w:t>CASA</w:t>
      </w:r>
      <w:r w:rsidR="008B3BB7">
        <w:t xml:space="preserve"> to ensure that its activities are aligned with all </w:t>
      </w:r>
      <w:r w:rsidR="00B20730">
        <w:t>relevant G</w:t>
      </w:r>
      <w:r w:rsidR="008B3BB7">
        <w:t>overnment policies</w:t>
      </w:r>
      <w:r w:rsidR="002951FC">
        <w:t>, with the highest priority afforded to</w:t>
      </w:r>
      <w:r w:rsidR="00B20730">
        <w:t xml:space="preserve"> </w:t>
      </w:r>
      <w:r w:rsidR="00935AB6">
        <w:t xml:space="preserve">aviation </w:t>
      </w:r>
      <w:r w:rsidR="00B20730">
        <w:t>safety</w:t>
      </w:r>
      <w:r w:rsidR="00935AB6">
        <w:t xml:space="preserve">. </w:t>
      </w:r>
    </w:p>
    <w:p w:rsidR="00A21DC1" w:rsidRDefault="00A21DC1" w:rsidP="00A6238F">
      <w:pPr>
        <w:spacing w:before="0"/>
        <w:ind w:right="-51"/>
      </w:pPr>
    </w:p>
    <w:p w:rsidR="00A21DC1" w:rsidRPr="009E5A4F" w:rsidRDefault="00A21DC1" w:rsidP="00A6238F">
      <w:pPr>
        <w:spacing w:before="0"/>
        <w:ind w:right="-51"/>
        <w:rPr>
          <w:u w:val="single"/>
        </w:rPr>
      </w:pPr>
      <w:r w:rsidRPr="009E5A4F">
        <w:rPr>
          <w:u w:val="single"/>
        </w:rPr>
        <w:t xml:space="preserve">Item </w:t>
      </w:r>
      <w:r w:rsidR="00716CE0">
        <w:rPr>
          <w:u w:val="single"/>
        </w:rPr>
        <w:t>3</w:t>
      </w:r>
      <w:r w:rsidRPr="009E5A4F">
        <w:rPr>
          <w:u w:val="single"/>
        </w:rPr>
        <w:t xml:space="preserve"> –</w:t>
      </w:r>
      <w:r w:rsidR="00CF45D7">
        <w:rPr>
          <w:u w:val="single"/>
        </w:rPr>
        <w:t xml:space="preserve"> Implementing R</w:t>
      </w:r>
      <w:r w:rsidR="009E5A4F" w:rsidRPr="009E5A4F">
        <w:rPr>
          <w:u w:val="single"/>
        </w:rPr>
        <w:t>elevant White Paper Initiatives</w:t>
      </w:r>
    </w:p>
    <w:p w:rsidR="009E5A4F" w:rsidRDefault="009E5A4F" w:rsidP="00A6238F">
      <w:pPr>
        <w:spacing w:before="0"/>
        <w:ind w:right="-51"/>
      </w:pPr>
      <w:r>
        <w:t xml:space="preserve">The Government outlined a number of air traffic management and other </w:t>
      </w:r>
      <w:r w:rsidR="00CF2FDE">
        <w:t xml:space="preserve">airspace </w:t>
      </w:r>
      <w:r>
        <w:t xml:space="preserve">initiatives in the National Aviation Policy White </w:t>
      </w:r>
      <w:r w:rsidR="002951FC">
        <w:t>Paper</w:t>
      </w:r>
      <w:r>
        <w:t xml:space="preserve">.  Effective implementation </w:t>
      </w:r>
      <w:r w:rsidR="000E1B2E">
        <w:t>of a number of these initiat</w:t>
      </w:r>
      <w:r w:rsidR="000E21EF">
        <w:t>iv</w:t>
      </w:r>
      <w:r w:rsidR="000E1B2E">
        <w:t>es require</w:t>
      </w:r>
      <w:r w:rsidR="00654661">
        <w:t>s</w:t>
      </w:r>
      <w:r>
        <w:t xml:space="preserve"> a good working relationsh</w:t>
      </w:r>
      <w:r w:rsidR="00CF2FDE">
        <w:t>ip between CASA</w:t>
      </w:r>
      <w:r w:rsidR="000E1B2E">
        <w:t xml:space="preserve"> and the D</w:t>
      </w:r>
      <w:r>
        <w:t xml:space="preserve">epartment, the Australian Transport </w:t>
      </w:r>
      <w:r w:rsidR="00CF45D7">
        <w:t xml:space="preserve">Safety </w:t>
      </w:r>
      <w:r w:rsidR="00CF2FDE">
        <w:t xml:space="preserve">Bureau, Airservices Australia </w:t>
      </w:r>
      <w:r>
        <w:t>and the Department of Defence.</w:t>
      </w:r>
    </w:p>
    <w:p w:rsidR="009E319E" w:rsidRDefault="009E319E" w:rsidP="00A6238F">
      <w:pPr>
        <w:spacing w:before="0"/>
        <w:ind w:right="-51"/>
      </w:pPr>
    </w:p>
    <w:p w:rsidR="00A60B5E" w:rsidRPr="00AE63D2" w:rsidRDefault="00716CE0" w:rsidP="009E319E">
      <w:pPr>
        <w:spacing w:before="0" w:after="60"/>
        <w:ind w:right="-51"/>
        <w:rPr>
          <w:u w:val="single"/>
        </w:rPr>
      </w:pPr>
      <w:r>
        <w:rPr>
          <w:u w:val="single"/>
        </w:rPr>
        <w:t>Item 4</w:t>
      </w:r>
      <w:r w:rsidR="006668CA">
        <w:rPr>
          <w:u w:val="single"/>
        </w:rPr>
        <w:t xml:space="preserve"> – </w:t>
      </w:r>
      <w:r w:rsidR="004308FD">
        <w:rPr>
          <w:u w:val="single"/>
        </w:rPr>
        <w:t xml:space="preserve">Australian Transport Safety Bureau (ATSB) Memorandum of Understanding </w:t>
      </w:r>
    </w:p>
    <w:p w:rsidR="004308FD" w:rsidRPr="004308FD" w:rsidRDefault="00A60B5E" w:rsidP="004308FD">
      <w:pPr>
        <w:pStyle w:val="ListParagraph"/>
        <w:spacing w:before="120" w:after="120" w:line="240" w:lineRule="auto"/>
        <w:ind w:left="0"/>
        <w:rPr>
          <w:rStyle w:val="HelpText"/>
          <w:color w:val="auto"/>
        </w:rPr>
      </w:pPr>
      <w:r w:rsidRPr="004308FD">
        <w:t xml:space="preserve">This </w:t>
      </w:r>
      <w:r w:rsidR="00CF2FDE">
        <w:t xml:space="preserve">item emphasises the importance of </w:t>
      </w:r>
      <w:r w:rsidR="004308FD">
        <w:t xml:space="preserve">CASA </w:t>
      </w:r>
      <w:r w:rsidR="00CF2FDE">
        <w:rPr>
          <w:rStyle w:val="HelpText"/>
          <w:color w:val="auto"/>
        </w:rPr>
        <w:t>continuing</w:t>
      </w:r>
      <w:r w:rsidR="004308FD" w:rsidRPr="004308FD">
        <w:rPr>
          <w:rStyle w:val="HelpText"/>
          <w:color w:val="auto"/>
        </w:rPr>
        <w:t xml:space="preserve"> to adhere to the terms of the Memorandum of Understanding with the ATSB and provide advice to </w:t>
      </w:r>
      <w:r w:rsidR="00B3083C">
        <w:rPr>
          <w:rStyle w:val="HelpText"/>
          <w:color w:val="auto"/>
        </w:rPr>
        <w:t>the Minister</w:t>
      </w:r>
      <w:r w:rsidR="004308FD" w:rsidRPr="004308FD">
        <w:rPr>
          <w:rStyle w:val="HelpText"/>
          <w:color w:val="auto"/>
        </w:rPr>
        <w:t xml:space="preserve"> about significant issues arising from the regular Executive meetings held between the Director of Aviation Safety and the Chief Commissioner.</w:t>
      </w:r>
    </w:p>
    <w:p w:rsidR="000E1B2E" w:rsidRDefault="000E1B2E" w:rsidP="00A6238F">
      <w:pPr>
        <w:spacing w:before="0"/>
        <w:ind w:right="-51"/>
      </w:pPr>
    </w:p>
    <w:p w:rsidR="00A60B5E" w:rsidRPr="007921C9" w:rsidRDefault="00A40C2F" w:rsidP="009E319E">
      <w:pPr>
        <w:spacing w:before="0" w:after="60"/>
        <w:ind w:right="-51"/>
        <w:rPr>
          <w:u w:val="single"/>
        </w:rPr>
      </w:pPr>
      <w:r>
        <w:rPr>
          <w:u w:val="single"/>
        </w:rPr>
        <w:t xml:space="preserve">Item </w:t>
      </w:r>
      <w:r w:rsidR="00716CE0">
        <w:rPr>
          <w:u w:val="single"/>
        </w:rPr>
        <w:t>5</w:t>
      </w:r>
      <w:r>
        <w:rPr>
          <w:u w:val="single"/>
        </w:rPr>
        <w:t xml:space="preserve"> –</w:t>
      </w:r>
      <w:r w:rsidR="008934EC">
        <w:rPr>
          <w:u w:val="single"/>
        </w:rPr>
        <w:t>Portfolio Relationships</w:t>
      </w:r>
    </w:p>
    <w:p w:rsidR="008934EC" w:rsidRPr="008934EC" w:rsidRDefault="00A60B5E" w:rsidP="008934EC">
      <w:pPr>
        <w:pStyle w:val="ListParagraph"/>
        <w:spacing w:before="120" w:after="120" w:line="240" w:lineRule="auto"/>
        <w:ind w:left="0"/>
        <w:rPr>
          <w:rStyle w:val="HelpText"/>
          <w:color w:val="auto"/>
        </w:rPr>
      </w:pPr>
      <w:r w:rsidRPr="008934EC">
        <w:t xml:space="preserve">This </w:t>
      </w:r>
      <w:r w:rsidR="00CE6DBA" w:rsidRPr="008934EC">
        <w:t>item</w:t>
      </w:r>
      <w:r w:rsidR="00A40C2F" w:rsidRPr="008934EC">
        <w:t xml:space="preserve"> requires </w:t>
      </w:r>
      <w:r w:rsidR="008934EC" w:rsidRPr="008934EC">
        <w:t xml:space="preserve">CASA to </w:t>
      </w:r>
      <w:r w:rsidR="008934EC" w:rsidRPr="008934EC">
        <w:rPr>
          <w:rStyle w:val="HelpText"/>
          <w:color w:val="auto"/>
        </w:rPr>
        <w:t xml:space="preserve">continue to work closely with the Department and other Australian Government agencies, including the ATSB and Airservices Australia to deliver integrated and comprehensive safety regulatory advice to Government and industry. </w:t>
      </w:r>
    </w:p>
    <w:p w:rsidR="00A40C2F" w:rsidRDefault="00A40C2F" w:rsidP="00A6238F">
      <w:pPr>
        <w:tabs>
          <w:tab w:val="num" w:pos="-5616"/>
        </w:tabs>
        <w:spacing w:before="0"/>
        <w:ind w:right="-51"/>
      </w:pPr>
    </w:p>
    <w:p w:rsidR="00AF64A8" w:rsidRPr="00987153" w:rsidRDefault="00AF64A8" w:rsidP="00A6238F">
      <w:pPr>
        <w:tabs>
          <w:tab w:val="num" w:pos="-5616"/>
        </w:tabs>
        <w:spacing w:before="0"/>
        <w:ind w:right="-51"/>
        <w:rPr>
          <w:u w:val="single"/>
        </w:rPr>
      </w:pPr>
      <w:r w:rsidRPr="00987153">
        <w:rPr>
          <w:u w:val="single"/>
        </w:rPr>
        <w:t xml:space="preserve">Item </w:t>
      </w:r>
      <w:r w:rsidR="0019261D">
        <w:rPr>
          <w:u w:val="single"/>
        </w:rPr>
        <w:t>6</w:t>
      </w:r>
      <w:r w:rsidRPr="00987153">
        <w:rPr>
          <w:u w:val="single"/>
        </w:rPr>
        <w:t xml:space="preserve"> – </w:t>
      </w:r>
      <w:r w:rsidR="008934EC">
        <w:rPr>
          <w:u w:val="single"/>
        </w:rPr>
        <w:t>Bilateral Aviation Safety Agreements</w:t>
      </w:r>
    </w:p>
    <w:p w:rsidR="008934EC" w:rsidRPr="008934EC" w:rsidRDefault="008934EC" w:rsidP="008934EC">
      <w:pPr>
        <w:pStyle w:val="ListParagraph"/>
        <w:spacing w:before="120" w:after="120" w:line="240" w:lineRule="auto"/>
        <w:ind w:left="0"/>
        <w:rPr>
          <w:rStyle w:val="HelpText"/>
          <w:color w:val="auto"/>
        </w:rPr>
      </w:pPr>
      <w:r w:rsidRPr="008934EC">
        <w:rPr>
          <w:rStyle w:val="HelpText"/>
          <w:color w:val="auto"/>
        </w:rPr>
        <w:t xml:space="preserve">This item aims to ensure that CASA continues to pursue the establishment of appropriate mutual recognition arrangements including appropriate Bilateral Aviation Safety Agreements. </w:t>
      </w:r>
    </w:p>
    <w:p w:rsidR="00987153" w:rsidRDefault="00987153" w:rsidP="00A6238F">
      <w:pPr>
        <w:tabs>
          <w:tab w:val="num" w:pos="-5616"/>
        </w:tabs>
        <w:spacing w:before="0"/>
        <w:ind w:right="-51"/>
      </w:pPr>
    </w:p>
    <w:p w:rsidR="0019261D" w:rsidRPr="00E1589B" w:rsidRDefault="0019261D" w:rsidP="00A6238F">
      <w:pPr>
        <w:tabs>
          <w:tab w:val="num" w:pos="-5616"/>
        </w:tabs>
        <w:spacing w:before="0"/>
        <w:ind w:right="-51"/>
        <w:rPr>
          <w:u w:val="single"/>
        </w:rPr>
      </w:pPr>
      <w:r w:rsidRPr="00E1589B">
        <w:rPr>
          <w:u w:val="single"/>
        </w:rPr>
        <w:t xml:space="preserve">Item 7 – </w:t>
      </w:r>
      <w:r w:rsidR="008934EC">
        <w:rPr>
          <w:u w:val="single"/>
        </w:rPr>
        <w:t>Asia Pacific Aviation Safety Assistance</w:t>
      </w:r>
    </w:p>
    <w:p w:rsidR="008934EC" w:rsidRPr="008934EC" w:rsidRDefault="00B76B4F" w:rsidP="008934EC">
      <w:pPr>
        <w:pStyle w:val="ListParagraph"/>
        <w:spacing w:before="120" w:after="120" w:line="240" w:lineRule="auto"/>
        <w:ind w:left="0"/>
        <w:rPr>
          <w:rStyle w:val="HelpText"/>
          <w:color w:val="auto"/>
        </w:rPr>
      </w:pPr>
      <w:r>
        <w:t>This item refer</w:t>
      </w:r>
      <w:r w:rsidR="00E1589B" w:rsidRPr="008934EC">
        <w:t xml:space="preserve">s </w:t>
      </w:r>
      <w:r>
        <w:t xml:space="preserve">to CASA’s continued </w:t>
      </w:r>
      <w:r w:rsidR="008934EC" w:rsidRPr="008934EC">
        <w:rPr>
          <w:rStyle w:val="HelpText"/>
          <w:color w:val="auto"/>
        </w:rPr>
        <w:t xml:space="preserve">support </w:t>
      </w:r>
      <w:r>
        <w:rPr>
          <w:rStyle w:val="HelpText"/>
          <w:color w:val="auto"/>
        </w:rPr>
        <w:t xml:space="preserve">for </w:t>
      </w:r>
      <w:r w:rsidR="008934EC" w:rsidRPr="008934EC">
        <w:rPr>
          <w:rStyle w:val="HelpText"/>
          <w:color w:val="auto"/>
        </w:rPr>
        <w:t xml:space="preserve">the Government’s aviation safety agenda in the Asia/Pacific region including initiatives such as </w:t>
      </w:r>
      <w:r w:rsidR="00B43721">
        <w:rPr>
          <w:rStyle w:val="HelpText"/>
          <w:color w:val="auto"/>
        </w:rPr>
        <w:t xml:space="preserve">the Indonesian Transport Safety </w:t>
      </w:r>
      <w:r w:rsidR="00577A9D">
        <w:rPr>
          <w:rStyle w:val="HelpText"/>
          <w:color w:val="auto"/>
        </w:rPr>
        <w:t>Assistance Package</w:t>
      </w:r>
      <w:r w:rsidR="008934EC" w:rsidRPr="008934EC">
        <w:rPr>
          <w:rStyle w:val="HelpText"/>
          <w:color w:val="auto"/>
        </w:rPr>
        <w:t>.</w:t>
      </w:r>
    </w:p>
    <w:p w:rsidR="00E1589B" w:rsidRDefault="00E1589B" w:rsidP="00A6238F">
      <w:pPr>
        <w:tabs>
          <w:tab w:val="num" w:pos="-5616"/>
        </w:tabs>
        <w:spacing w:before="0"/>
        <w:ind w:right="-51"/>
      </w:pPr>
    </w:p>
    <w:p w:rsidR="00987153" w:rsidRPr="00987153" w:rsidRDefault="00987153" w:rsidP="00A6238F">
      <w:pPr>
        <w:tabs>
          <w:tab w:val="num" w:pos="-5616"/>
        </w:tabs>
        <w:spacing w:before="0"/>
        <w:ind w:right="-51"/>
        <w:rPr>
          <w:u w:val="single"/>
        </w:rPr>
      </w:pPr>
      <w:r w:rsidRPr="00987153">
        <w:rPr>
          <w:u w:val="single"/>
        </w:rPr>
        <w:t xml:space="preserve">Item </w:t>
      </w:r>
      <w:r w:rsidR="00E1589B">
        <w:rPr>
          <w:u w:val="single"/>
        </w:rPr>
        <w:t>8</w:t>
      </w:r>
      <w:r w:rsidRPr="00987153">
        <w:rPr>
          <w:u w:val="single"/>
        </w:rPr>
        <w:t xml:space="preserve"> – </w:t>
      </w:r>
      <w:r w:rsidR="008934EC">
        <w:rPr>
          <w:u w:val="single"/>
        </w:rPr>
        <w:t>International Civil Aviation Organization (ICAO) responsibilities</w:t>
      </w:r>
    </w:p>
    <w:p w:rsidR="008934EC" w:rsidRPr="008934EC" w:rsidRDefault="00B76B4F" w:rsidP="008934EC">
      <w:pPr>
        <w:pStyle w:val="ListParagraph"/>
        <w:spacing w:before="120" w:after="120" w:line="240" w:lineRule="auto"/>
        <w:ind w:left="0"/>
        <w:rPr>
          <w:rStyle w:val="HelpText"/>
          <w:color w:val="auto"/>
        </w:rPr>
      </w:pPr>
      <w:r>
        <w:rPr>
          <w:rStyle w:val="HelpText"/>
          <w:color w:val="auto"/>
        </w:rPr>
        <w:t xml:space="preserve">The item refers to </w:t>
      </w:r>
      <w:r w:rsidR="008934EC" w:rsidRPr="008934EC">
        <w:rPr>
          <w:rStyle w:val="HelpText"/>
          <w:color w:val="auto"/>
        </w:rPr>
        <w:t>CASA</w:t>
      </w:r>
      <w:r>
        <w:rPr>
          <w:rStyle w:val="HelpText"/>
          <w:color w:val="auto"/>
        </w:rPr>
        <w:t xml:space="preserve">’s </w:t>
      </w:r>
      <w:r w:rsidR="008934EC" w:rsidRPr="008934EC">
        <w:rPr>
          <w:rStyle w:val="HelpText"/>
          <w:color w:val="auto"/>
        </w:rPr>
        <w:t>commitment to the Memorandum of Understanding between CASA, the Department and Airservices Australia regarding the management of Australia’s ICAO responsibilities.</w:t>
      </w:r>
    </w:p>
    <w:p w:rsidR="00725E16" w:rsidRPr="00725E16" w:rsidRDefault="00654661" w:rsidP="00A6238F">
      <w:pPr>
        <w:tabs>
          <w:tab w:val="num" w:pos="-5616"/>
        </w:tabs>
        <w:spacing w:before="0"/>
        <w:ind w:right="-51"/>
        <w:rPr>
          <w:u w:val="single"/>
        </w:rPr>
      </w:pPr>
      <w:r>
        <w:rPr>
          <w:u w:val="single"/>
        </w:rPr>
        <w:br w:type="page"/>
      </w:r>
      <w:r w:rsidR="00725E16" w:rsidRPr="00725E16">
        <w:rPr>
          <w:u w:val="single"/>
        </w:rPr>
        <w:lastRenderedPageBreak/>
        <w:t xml:space="preserve">Item </w:t>
      </w:r>
      <w:r w:rsidR="00E1589B">
        <w:rPr>
          <w:u w:val="single"/>
        </w:rPr>
        <w:t>9</w:t>
      </w:r>
      <w:r w:rsidR="00725E16" w:rsidRPr="00725E16">
        <w:rPr>
          <w:u w:val="single"/>
        </w:rPr>
        <w:t xml:space="preserve"> – </w:t>
      </w:r>
      <w:r w:rsidR="008934EC">
        <w:rPr>
          <w:u w:val="single"/>
        </w:rPr>
        <w:t>State Safety Program</w:t>
      </w:r>
    </w:p>
    <w:p w:rsidR="008934EC" w:rsidRPr="008934EC" w:rsidRDefault="00B76B4F" w:rsidP="008934EC">
      <w:pPr>
        <w:pStyle w:val="ListParagraph"/>
        <w:spacing w:before="120" w:after="120" w:line="240" w:lineRule="auto"/>
        <w:ind w:left="0"/>
      </w:pPr>
      <w:r>
        <w:t>This item refers to</w:t>
      </w:r>
      <w:r w:rsidR="009E319E">
        <w:t xml:space="preserve"> </w:t>
      </w:r>
      <w:r>
        <w:t xml:space="preserve">CASA’s </w:t>
      </w:r>
      <w:r w:rsidR="008934EC" w:rsidRPr="008934EC">
        <w:t>continue</w:t>
      </w:r>
      <w:r>
        <w:t xml:space="preserve">d </w:t>
      </w:r>
      <w:r w:rsidR="008934EC" w:rsidRPr="008934EC">
        <w:t xml:space="preserve">support </w:t>
      </w:r>
      <w:r>
        <w:t xml:space="preserve">to </w:t>
      </w:r>
      <w:r w:rsidR="008934EC" w:rsidRPr="008934EC">
        <w:t>the maintenance of Australia’s State Saf</w:t>
      </w:r>
      <w:r>
        <w:t>ety Program, an I</w:t>
      </w:r>
      <w:r w:rsidR="00B3083C">
        <w:t>CAO</w:t>
      </w:r>
      <w:r>
        <w:t xml:space="preserve"> initiative.</w:t>
      </w:r>
    </w:p>
    <w:p w:rsidR="00CF45D7" w:rsidRDefault="00CF45D7" w:rsidP="00A6238F">
      <w:pPr>
        <w:tabs>
          <w:tab w:val="num" w:pos="-5616"/>
        </w:tabs>
        <w:spacing w:before="0"/>
        <w:ind w:right="-51"/>
      </w:pPr>
    </w:p>
    <w:p w:rsidR="00A40C2F" w:rsidRPr="00CF45D7" w:rsidRDefault="00A40C2F" w:rsidP="00CF45D7">
      <w:pPr>
        <w:tabs>
          <w:tab w:val="num" w:pos="-5616"/>
        </w:tabs>
        <w:spacing w:before="0"/>
        <w:ind w:right="-51"/>
        <w:rPr>
          <w:u w:val="single"/>
        </w:rPr>
      </w:pPr>
      <w:r>
        <w:rPr>
          <w:u w:val="single"/>
        </w:rPr>
        <w:t>Item</w:t>
      </w:r>
      <w:r w:rsidR="009E319E">
        <w:rPr>
          <w:u w:val="single"/>
        </w:rPr>
        <w:t xml:space="preserve"> </w:t>
      </w:r>
      <w:r w:rsidR="00E1589B">
        <w:rPr>
          <w:u w:val="single"/>
        </w:rPr>
        <w:t>10</w:t>
      </w:r>
      <w:r w:rsidR="009E319E">
        <w:rPr>
          <w:u w:val="single"/>
        </w:rPr>
        <w:t xml:space="preserve"> </w:t>
      </w:r>
      <w:r w:rsidR="00B76B4F">
        <w:rPr>
          <w:u w:val="single"/>
        </w:rPr>
        <w:t>–</w:t>
      </w:r>
      <w:r w:rsidR="009E319E">
        <w:rPr>
          <w:u w:val="single"/>
        </w:rPr>
        <w:t xml:space="preserve"> </w:t>
      </w:r>
      <w:r w:rsidR="00B76B4F">
        <w:rPr>
          <w:u w:val="single"/>
        </w:rPr>
        <w:t xml:space="preserve">Public Sector </w:t>
      </w:r>
      <w:r w:rsidR="008934EC">
        <w:rPr>
          <w:u w:val="single"/>
        </w:rPr>
        <w:t>Professionalism and Accountability</w:t>
      </w:r>
    </w:p>
    <w:p w:rsidR="00A40C2F" w:rsidRDefault="00F9458E" w:rsidP="00A6238F">
      <w:pPr>
        <w:spacing w:before="0" w:after="60"/>
      </w:pPr>
      <w:r>
        <w:t>Th</w:t>
      </w:r>
      <w:r w:rsidR="00CF45D7">
        <w:t>is item</w:t>
      </w:r>
      <w:r>
        <w:t xml:space="preserve"> aim</w:t>
      </w:r>
      <w:r w:rsidR="00CF45D7">
        <w:t>s</w:t>
      </w:r>
      <w:r>
        <w:t xml:space="preserve"> to ensure that </w:t>
      </w:r>
      <w:r w:rsidR="008934EC">
        <w:t>CASA</w:t>
      </w:r>
      <w:r w:rsidR="007E79CA">
        <w:t xml:space="preserve"> operates in a manner consistent with the standards expected of a </w:t>
      </w:r>
      <w:r w:rsidR="00A40C2F">
        <w:t>highly professional</w:t>
      </w:r>
      <w:r w:rsidR="007E79CA">
        <w:t xml:space="preserve"> public sector </w:t>
      </w:r>
      <w:r w:rsidR="00A40C2F">
        <w:t xml:space="preserve">organisation </w:t>
      </w:r>
      <w:r w:rsidR="0079576C">
        <w:t xml:space="preserve">with </w:t>
      </w:r>
      <w:r w:rsidR="00A40C2F">
        <w:t>a strong culture of accountability and transparency.</w:t>
      </w:r>
    </w:p>
    <w:sectPr w:rsidR="00A40C2F" w:rsidSect="00654661">
      <w:footerReference w:type="even" r:id="rId8"/>
      <w:footerReference w:type="default" r:id="rId9"/>
      <w:type w:val="continuous"/>
      <w:pgSz w:w="11907" w:h="16840" w:code="9"/>
      <w:pgMar w:top="1134" w:right="170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9D" w:rsidRDefault="00577A9D">
      <w:r>
        <w:separator/>
      </w:r>
    </w:p>
  </w:endnote>
  <w:endnote w:type="continuationSeparator" w:id="0">
    <w:p w:rsidR="00577A9D" w:rsidRDefault="0057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9D" w:rsidRDefault="00271B8F" w:rsidP="00A60B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7A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7F3">
      <w:rPr>
        <w:rStyle w:val="PageNumber"/>
        <w:noProof/>
      </w:rPr>
      <w:t>4</w:t>
    </w:r>
    <w:r>
      <w:rPr>
        <w:rStyle w:val="PageNumber"/>
      </w:rPr>
      <w:fldChar w:fldCharType="end"/>
    </w:r>
  </w:p>
  <w:p w:rsidR="00577A9D" w:rsidRDefault="00577A9D" w:rsidP="00A60B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9D" w:rsidRDefault="00271B8F" w:rsidP="00A60B5E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577A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8D0">
      <w:rPr>
        <w:rStyle w:val="PageNumber"/>
        <w:noProof/>
      </w:rPr>
      <w:t>2</w:t>
    </w:r>
    <w:r>
      <w:rPr>
        <w:rStyle w:val="PageNumber"/>
      </w:rPr>
      <w:fldChar w:fldCharType="end"/>
    </w:r>
  </w:p>
  <w:p w:rsidR="00577A9D" w:rsidRDefault="00577A9D" w:rsidP="00A60B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9D" w:rsidRDefault="00577A9D">
      <w:r>
        <w:separator/>
      </w:r>
    </w:p>
  </w:footnote>
  <w:footnote w:type="continuationSeparator" w:id="0">
    <w:p w:rsidR="00577A9D" w:rsidRDefault="00577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D1B"/>
    <w:multiLevelType w:val="hybridMultilevel"/>
    <w:tmpl w:val="678824A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D3E1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42C62CB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9085F"/>
    <w:multiLevelType w:val="hybridMultilevel"/>
    <w:tmpl w:val="54B29194"/>
    <w:lvl w:ilvl="0" w:tplc="6060BBB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C151F9"/>
    <w:multiLevelType w:val="hybridMultilevel"/>
    <w:tmpl w:val="215AF956"/>
    <w:lvl w:ilvl="0" w:tplc="42C62CB4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50028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780694D"/>
    <w:multiLevelType w:val="hybridMultilevel"/>
    <w:tmpl w:val="FBBC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E2452"/>
    <w:multiLevelType w:val="hybridMultilevel"/>
    <w:tmpl w:val="32B48266"/>
    <w:lvl w:ilvl="0" w:tplc="42C62CB4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C7561C5"/>
    <w:multiLevelType w:val="hybridMultilevel"/>
    <w:tmpl w:val="785E3E3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50028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42C62CB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562C3D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425CC"/>
    <w:multiLevelType w:val="hybridMultilevel"/>
    <w:tmpl w:val="D24A1170"/>
    <w:lvl w:ilvl="0" w:tplc="71AA0314">
      <w:start w:val="1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A0820C">
      <w:numFmt w:val="none"/>
      <w:lvlText w:val=""/>
      <w:lvlJc w:val="left"/>
      <w:pPr>
        <w:tabs>
          <w:tab w:val="num" w:pos="360"/>
        </w:tabs>
      </w:pPr>
    </w:lvl>
    <w:lvl w:ilvl="2" w:tplc="A9E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82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E6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1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66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C0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980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71D96E14"/>
    <w:multiLevelType w:val="hybridMultilevel"/>
    <w:tmpl w:val="871245E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91FB6"/>
    <w:multiLevelType w:val="hybridMultilevel"/>
    <w:tmpl w:val="0B24C81E"/>
    <w:lvl w:ilvl="0" w:tplc="4D401F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F71253"/>
    <w:multiLevelType w:val="hybridMultilevel"/>
    <w:tmpl w:val="52504DB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50028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A60B5E"/>
    <w:rsid w:val="00007954"/>
    <w:rsid w:val="00010797"/>
    <w:rsid w:val="0001135E"/>
    <w:rsid w:val="000231F5"/>
    <w:rsid w:val="000302B7"/>
    <w:rsid w:val="00030893"/>
    <w:rsid w:val="0004677F"/>
    <w:rsid w:val="00050779"/>
    <w:rsid w:val="00053227"/>
    <w:rsid w:val="000657C4"/>
    <w:rsid w:val="00083DDA"/>
    <w:rsid w:val="00086DD4"/>
    <w:rsid w:val="00097626"/>
    <w:rsid w:val="000D0F49"/>
    <w:rsid w:val="000D45B1"/>
    <w:rsid w:val="000E09B6"/>
    <w:rsid w:val="000E1B2E"/>
    <w:rsid w:val="000E21EF"/>
    <w:rsid w:val="000E7598"/>
    <w:rsid w:val="000E7AFC"/>
    <w:rsid w:val="000F3EC8"/>
    <w:rsid w:val="000F4AA7"/>
    <w:rsid w:val="0010092F"/>
    <w:rsid w:val="0013498C"/>
    <w:rsid w:val="00135994"/>
    <w:rsid w:val="00170782"/>
    <w:rsid w:val="00175C07"/>
    <w:rsid w:val="001847B5"/>
    <w:rsid w:val="0019261D"/>
    <w:rsid w:val="001A086C"/>
    <w:rsid w:val="001B0BA0"/>
    <w:rsid w:val="001D199F"/>
    <w:rsid w:val="00202EF5"/>
    <w:rsid w:val="0021081D"/>
    <w:rsid w:val="002222E4"/>
    <w:rsid w:val="00226AD0"/>
    <w:rsid w:val="00246B78"/>
    <w:rsid w:val="00271B8F"/>
    <w:rsid w:val="00286E03"/>
    <w:rsid w:val="002924D4"/>
    <w:rsid w:val="002951FC"/>
    <w:rsid w:val="002952C0"/>
    <w:rsid w:val="002B00FA"/>
    <w:rsid w:val="00316FA7"/>
    <w:rsid w:val="003206DE"/>
    <w:rsid w:val="003363A0"/>
    <w:rsid w:val="0034511D"/>
    <w:rsid w:val="003518A2"/>
    <w:rsid w:val="00361570"/>
    <w:rsid w:val="00364211"/>
    <w:rsid w:val="00367BF1"/>
    <w:rsid w:val="0038503F"/>
    <w:rsid w:val="00393E4D"/>
    <w:rsid w:val="0039703D"/>
    <w:rsid w:val="00397148"/>
    <w:rsid w:val="003C68D0"/>
    <w:rsid w:val="00417336"/>
    <w:rsid w:val="004176C8"/>
    <w:rsid w:val="004308FD"/>
    <w:rsid w:val="00433D89"/>
    <w:rsid w:val="00445196"/>
    <w:rsid w:val="00454375"/>
    <w:rsid w:val="004557B4"/>
    <w:rsid w:val="00457B42"/>
    <w:rsid w:val="00480E15"/>
    <w:rsid w:val="00492313"/>
    <w:rsid w:val="004A2B05"/>
    <w:rsid w:val="004B6898"/>
    <w:rsid w:val="004C2DC9"/>
    <w:rsid w:val="004F244C"/>
    <w:rsid w:val="004F369A"/>
    <w:rsid w:val="005124A6"/>
    <w:rsid w:val="00532314"/>
    <w:rsid w:val="00546ABD"/>
    <w:rsid w:val="00570DDD"/>
    <w:rsid w:val="00577A9D"/>
    <w:rsid w:val="005B1569"/>
    <w:rsid w:val="005E295D"/>
    <w:rsid w:val="006076B4"/>
    <w:rsid w:val="00621BDE"/>
    <w:rsid w:val="00624A23"/>
    <w:rsid w:val="00634E6F"/>
    <w:rsid w:val="006351CD"/>
    <w:rsid w:val="0063744F"/>
    <w:rsid w:val="00637FBD"/>
    <w:rsid w:val="00642D67"/>
    <w:rsid w:val="00654661"/>
    <w:rsid w:val="006668CA"/>
    <w:rsid w:val="0066771E"/>
    <w:rsid w:val="00675308"/>
    <w:rsid w:val="00690808"/>
    <w:rsid w:val="00692124"/>
    <w:rsid w:val="006958EB"/>
    <w:rsid w:val="006B09A8"/>
    <w:rsid w:val="006D2DC5"/>
    <w:rsid w:val="006E3D38"/>
    <w:rsid w:val="006E43CC"/>
    <w:rsid w:val="006F7A48"/>
    <w:rsid w:val="007119C8"/>
    <w:rsid w:val="00714E2B"/>
    <w:rsid w:val="00716CE0"/>
    <w:rsid w:val="00725E16"/>
    <w:rsid w:val="007315A0"/>
    <w:rsid w:val="00755622"/>
    <w:rsid w:val="00760B3F"/>
    <w:rsid w:val="00763B1F"/>
    <w:rsid w:val="00764438"/>
    <w:rsid w:val="00764FF9"/>
    <w:rsid w:val="00767D59"/>
    <w:rsid w:val="00785315"/>
    <w:rsid w:val="007921C9"/>
    <w:rsid w:val="0079576C"/>
    <w:rsid w:val="007B1352"/>
    <w:rsid w:val="007B3E73"/>
    <w:rsid w:val="007D0FB4"/>
    <w:rsid w:val="007E79CA"/>
    <w:rsid w:val="007F04D2"/>
    <w:rsid w:val="008337F3"/>
    <w:rsid w:val="008426C2"/>
    <w:rsid w:val="008468D6"/>
    <w:rsid w:val="00852B93"/>
    <w:rsid w:val="00852D22"/>
    <w:rsid w:val="00875A16"/>
    <w:rsid w:val="00892AB2"/>
    <w:rsid w:val="00893138"/>
    <w:rsid w:val="008934EC"/>
    <w:rsid w:val="0089451E"/>
    <w:rsid w:val="008B23DD"/>
    <w:rsid w:val="008B3BB7"/>
    <w:rsid w:val="008B5F78"/>
    <w:rsid w:val="008D12C0"/>
    <w:rsid w:val="008D7EF3"/>
    <w:rsid w:val="008E74C9"/>
    <w:rsid w:val="008F6E01"/>
    <w:rsid w:val="00904B7F"/>
    <w:rsid w:val="009077C8"/>
    <w:rsid w:val="00917A71"/>
    <w:rsid w:val="00935AB6"/>
    <w:rsid w:val="009379A8"/>
    <w:rsid w:val="0094760F"/>
    <w:rsid w:val="0095111F"/>
    <w:rsid w:val="00963D0A"/>
    <w:rsid w:val="009700EE"/>
    <w:rsid w:val="00981C76"/>
    <w:rsid w:val="0098645D"/>
    <w:rsid w:val="00987153"/>
    <w:rsid w:val="00987CAF"/>
    <w:rsid w:val="0099104D"/>
    <w:rsid w:val="009A517C"/>
    <w:rsid w:val="009D20B3"/>
    <w:rsid w:val="009E319E"/>
    <w:rsid w:val="009E5A4F"/>
    <w:rsid w:val="009E7C23"/>
    <w:rsid w:val="00A049F1"/>
    <w:rsid w:val="00A16579"/>
    <w:rsid w:val="00A2160A"/>
    <w:rsid w:val="00A21DC1"/>
    <w:rsid w:val="00A36F34"/>
    <w:rsid w:val="00A40C2F"/>
    <w:rsid w:val="00A4254E"/>
    <w:rsid w:val="00A42838"/>
    <w:rsid w:val="00A542B5"/>
    <w:rsid w:val="00A60B5E"/>
    <w:rsid w:val="00A6238F"/>
    <w:rsid w:val="00A74840"/>
    <w:rsid w:val="00A80B56"/>
    <w:rsid w:val="00AA4B72"/>
    <w:rsid w:val="00AC75C7"/>
    <w:rsid w:val="00AD5783"/>
    <w:rsid w:val="00AF074B"/>
    <w:rsid w:val="00AF64A8"/>
    <w:rsid w:val="00AF7C51"/>
    <w:rsid w:val="00B048A2"/>
    <w:rsid w:val="00B20730"/>
    <w:rsid w:val="00B237B4"/>
    <w:rsid w:val="00B27899"/>
    <w:rsid w:val="00B27DD7"/>
    <w:rsid w:val="00B3083C"/>
    <w:rsid w:val="00B43721"/>
    <w:rsid w:val="00B43D0B"/>
    <w:rsid w:val="00B45DC7"/>
    <w:rsid w:val="00B551B4"/>
    <w:rsid w:val="00B63EBC"/>
    <w:rsid w:val="00B6424F"/>
    <w:rsid w:val="00B72F45"/>
    <w:rsid w:val="00B73BBD"/>
    <w:rsid w:val="00B76B4F"/>
    <w:rsid w:val="00BA01CB"/>
    <w:rsid w:val="00BC625C"/>
    <w:rsid w:val="00BD1F86"/>
    <w:rsid w:val="00C162A4"/>
    <w:rsid w:val="00C17503"/>
    <w:rsid w:val="00C24131"/>
    <w:rsid w:val="00C3285A"/>
    <w:rsid w:val="00C42247"/>
    <w:rsid w:val="00C450F9"/>
    <w:rsid w:val="00C51088"/>
    <w:rsid w:val="00C5156A"/>
    <w:rsid w:val="00C63313"/>
    <w:rsid w:val="00C71BC6"/>
    <w:rsid w:val="00C74F71"/>
    <w:rsid w:val="00C95890"/>
    <w:rsid w:val="00CB0408"/>
    <w:rsid w:val="00CC1F20"/>
    <w:rsid w:val="00CD3123"/>
    <w:rsid w:val="00CE1122"/>
    <w:rsid w:val="00CE4CD8"/>
    <w:rsid w:val="00CE6DBA"/>
    <w:rsid w:val="00CE712D"/>
    <w:rsid w:val="00CF2FDE"/>
    <w:rsid w:val="00CF45D7"/>
    <w:rsid w:val="00D40A74"/>
    <w:rsid w:val="00D4221F"/>
    <w:rsid w:val="00D43854"/>
    <w:rsid w:val="00D43E33"/>
    <w:rsid w:val="00D44F65"/>
    <w:rsid w:val="00D53640"/>
    <w:rsid w:val="00D611FC"/>
    <w:rsid w:val="00D626D7"/>
    <w:rsid w:val="00D641D1"/>
    <w:rsid w:val="00D671B9"/>
    <w:rsid w:val="00D70BBA"/>
    <w:rsid w:val="00D80D39"/>
    <w:rsid w:val="00DB0561"/>
    <w:rsid w:val="00DD52EF"/>
    <w:rsid w:val="00E02C7D"/>
    <w:rsid w:val="00E0721D"/>
    <w:rsid w:val="00E1589B"/>
    <w:rsid w:val="00E37B99"/>
    <w:rsid w:val="00E43E89"/>
    <w:rsid w:val="00E44DF3"/>
    <w:rsid w:val="00E54C9C"/>
    <w:rsid w:val="00E54FAF"/>
    <w:rsid w:val="00E65CFA"/>
    <w:rsid w:val="00E674C1"/>
    <w:rsid w:val="00E9763F"/>
    <w:rsid w:val="00E97CFE"/>
    <w:rsid w:val="00EA526F"/>
    <w:rsid w:val="00EB083A"/>
    <w:rsid w:val="00EC49C5"/>
    <w:rsid w:val="00EC4D00"/>
    <w:rsid w:val="00ED0C84"/>
    <w:rsid w:val="00ED1E28"/>
    <w:rsid w:val="00EE78BB"/>
    <w:rsid w:val="00F02A44"/>
    <w:rsid w:val="00F13935"/>
    <w:rsid w:val="00F215B2"/>
    <w:rsid w:val="00F23DF3"/>
    <w:rsid w:val="00F313BD"/>
    <w:rsid w:val="00F87A4C"/>
    <w:rsid w:val="00F9458E"/>
    <w:rsid w:val="00FA05B3"/>
    <w:rsid w:val="00FA4B04"/>
    <w:rsid w:val="00FB31BF"/>
    <w:rsid w:val="00FC3220"/>
    <w:rsid w:val="00FC534B"/>
    <w:rsid w:val="00FF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B5E"/>
    <w:pPr>
      <w:spacing w:before="24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09B6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A60B5E"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60B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0B5E"/>
  </w:style>
  <w:style w:type="paragraph" w:styleId="Header">
    <w:name w:val="header"/>
    <w:basedOn w:val="Normal"/>
    <w:rsid w:val="00A60B5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542B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A40C2F"/>
    <w:pPr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0C2F"/>
  </w:style>
  <w:style w:type="character" w:customStyle="1" w:styleId="Heading2Char">
    <w:name w:val="Heading 2 Char"/>
    <w:basedOn w:val="DefaultParagraphFont"/>
    <w:link w:val="Heading2"/>
    <w:semiHidden/>
    <w:rsid w:val="000E09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0E09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0E09B6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0E09B6"/>
    <w:rPr>
      <w:rFonts w:ascii="Arial" w:hAnsi="Arial" w:cs="Arial"/>
      <w:sz w:val="24"/>
      <w:szCs w:val="24"/>
    </w:rPr>
  </w:style>
  <w:style w:type="character" w:styleId="EndnoteReference">
    <w:name w:val="endnote reference"/>
    <w:uiPriority w:val="99"/>
    <w:rsid w:val="000E09B6"/>
    <w:rPr>
      <w:color w:val="000000"/>
    </w:rPr>
  </w:style>
  <w:style w:type="paragraph" w:customStyle="1" w:styleId="Bullet">
    <w:name w:val="Bullet"/>
    <w:basedOn w:val="Default"/>
    <w:next w:val="Default"/>
    <w:uiPriority w:val="99"/>
    <w:rsid w:val="000E09B6"/>
    <w:rPr>
      <w:color w:val="auto"/>
    </w:rPr>
  </w:style>
  <w:style w:type="paragraph" w:styleId="ListParagraph">
    <w:name w:val="List Paragraph"/>
    <w:basedOn w:val="Normal"/>
    <w:uiPriority w:val="99"/>
    <w:qFormat/>
    <w:rsid w:val="004308FD"/>
    <w:pPr>
      <w:spacing w:before="0"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HelpText">
    <w:name w:val="Help Text"/>
    <w:basedOn w:val="DefaultParagraphFont"/>
    <w:uiPriority w:val="99"/>
    <w:semiHidden/>
    <w:rsid w:val="004308FD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8E84-9862-4615-A3C4-7DE76B32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673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DOTARS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adam baker</dc:creator>
  <cp:lastModifiedBy>egale</cp:lastModifiedBy>
  <cp:revision>5</cp:revision>
  <cp:lastPrinted>2011-04-18T04:58:00Z</cp:lastPrinted>
  <dcterms:created xsi:type="dcterms:W3CDTF">2011-04-15T06:05:00Z</dcterms:created>
  <dcterms:modified xsi:type="dcterms:W3CDTF">2011-05-04T03:42:00Z</dcterms:modified>
</cp:coreProperties>
</file>