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C4" w:rsidRPr="000C0DE8" w:rsidRDefault="000D4FC4" w:rsidP="00906484">
      <w:pPr>
        <w:rPr>
          <w:sz w:val="28"/>
        </w:rPr>
      </w:pPr>
      <w:bookmarkStart w:id="0" w:name="_GoBack"/>
      <w:bookmarkEnd w:id="0"/>
      <w:r w:rsidRPr="000C0DE8">
        <w:rPr>
          <w:noProof/>
          <w:lang w:eastAsia="en-AU"/>
        </w:rPr>
        <w:drawing>
          <wp:inline distT="0" distB="0" distL="0" distR="0" wp14:anchorId="06D5EDCA" wp14:editId="581010A9">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0D4FC4" w:rsidRPr="000C0DE8" w:rsidRDefault="000D4FC4" w:rsidP="00906484">
      <w:pPr>
        <w:pStyle w:val="ShortT"/>
        <w:spacing w:before="240"/>
      </w:pPr>
      <w:r w:rsidRPr="000C0DE8">
        <w:t>Charter of the United Nations (Sanctions—</w:t>
      </w:r>
      <w:r w:rsidR="00924FC3" w:rsidRPr="000C0DE8">
        <w:t>Libya</w:t>
      </w:r>
      <w:r w:rsidRPr="000C0DE8">
        <w:t>) Regulations</w:t>
      </w:r>
      <w:r w:rsidR="000C0DE8">
        <w:t> </w:t>
      </w:r>
      <w:r w:rsidRPr="000C0DE8">
        <w:t>2011</w:t>
      </w:r>
    </w:p>
    <w:p w:rsidR="000D4FC4" w:rsidRPr="000C0DE8" w:rsidRDefault="000D4FC4" w:rsidP="00906484">
      <w:pPr>
        <w:pStyle w:val="CompiledActNo"/>
        <w:spacing w:before="240"/>
      </w:pPr>
      <w:r w:rsidRPr="000C0DE8">
        <w:t>Select Legislative Instrument No.</w:t>
      </w:r>
      <w:r w:rsidR="000C0DE8">
        <w:t> </w:t>
      </w:r>
      <w:r w:rsidRPr="000C0DE8">
        <w:t>26, 2011 as amended</w:t>
      </w:r>
    </w:p>
    <w:p w:rsidR="000D4FC4" w:rsidRPr="000C0DE8" w:rsidRDefault="00F17CD3" w:rsidP="00906484">
      <w:pPr>
        <w:pStyle w:val="MadeunderText"/>
      </w:pPr>
      <w:r w:rsidRPr="000C0DE8">
        <w:t>made under the</w:t>
      </w:r>
    </w:p>
    <w:p w:rsidR="000D4FC4" w:rsidRPr="000C0DE8" w:rsidRDefault="00F17CD3" w:rsidP="00906484">
      <w:pPr>
        <w:pStyle w:val="CompiledMadeUnder"/>
        <w:spacing w:before="240"/>
      </w:pPr>
      <w:r w:rsidRPr="000C0DE8">
        <w:t>Charter of the United Nations Act 1945</w:t>
      </w:r>
    </w:p>
    <w:p w:rsidR="000D4FC4" w:rsidRPr="000C0DE8" w:rsidRDefault="000D4FC4" w:rsidP="00906484">
      <w:pPr>
        <w:spacing w:before="1000"/>
        <w:rPr>
          <w:rFonts w:cs="Arial"/>
          <w:sz w:val="24"/>
        </w:rPr>
      </w:pPr>
      <w:r w:rsidRPr="000C0DE8">
        <w:rPr>
          <w:rFonts w:cs="Arial"/>
          <w:b/>
          <w:sz w:val="24"/>
        </w:rPr>
        <w:t xml:space="preserve">Compilation start date: </w:t>
      </w:r>
      <w:r w:rsidRPr="000C0DE8">
        <w:rPr>
          <w:rFonts w:cs="Arial"/>
          <w:b/>
          <w:sz w:val="24"/>
        </w:rPr>
        <w:tab/>
      </w:r>
      <w:r w:rsidRPr="000C0DE8">
        <w:rPr>
          <w:rFonts w:cs="Arial"/>
          <w:b/>
          <w:sz w:val="24"/>
        </w:rPr>
        <w:tab/>
      </w:r>
      <w:r w:rsidR="00924FC3" w:rsidRPr="000C0DE8">
        <w:rPr>
          <w:rFonts w:cs="Arial"/>
          <w:sz w:val="24"/>
          <w:szCs w:val="24"/>
        </w:rPr>
        <w:t>27</w:t>
      </w:r>
      <w:r w:rsidR="000C0DE8">
        <w:rPr>
          <w:rFonts w:cs="Arial"/>
          <w:sz w:val="24"/>
          <w:szCs w:val="24"/>
        </w:rPr>
        <w:t> </w:t>
      </w:r>
      <w:r w:rsidR="00924FC3" w:rsidRPr="000C0DE8">
        <w:rPr>
          <w:rFonts w:cs="Arial"/>
          <w:sz w:val="24"/>
          <w:szCs w:val="24"/>
        </w:rPr>
        <w:t>August 2014</w:t>
      </w:r>
    </w:p>
    <w:p w:rsidR="000D4FC4" w:rsidRPr="000C0DE8" w:rsidRDefault="000D4FC4" w:rsidP="00906484">
      <w:pPr>
        <w:spacing w:before="240"/>
        <w:rPr>
          <w:rFonts w:cs="Arial"/>
          <w:sz w:val="24"/>
        </w:rPr>
      </w:pPr>
      <w:r w:rsidRPr="000C0DE8">
        <w:rPr>
          <w:rFonts w:cs="Arial"/>
          <w:b/>
          <w:sz w:val="24"/>
        </w:rPr>
        <w:t>Includes amendments up to:</w:t>
      </w:r>
      <w:r w:rsidRPr="000C0DE8">
        <w:rPr>
          <w:rFonts w:cs="Arial"/>
          <w:b/>
          <w:sz w:val="24"/>
        </w:rPr>
        <w:tab/>
      </w:r>
      <w:r w:rsidRPr="000C0DE8">
        <w:rPr>
          <w:rFonts w:cs="Arial"/>
          <w:sz w:val="24"/>
        </w:rPr>
        <w:t>SLI</w:t>
      </w:r>
      <w:r w:rsidR="009553AB" w:rsidRPr="000C0DE8">
        <w:rPr>
          <w:rFonts w:cs="Arial"/>
          <w:sz w:val="24"/>
        </w:rPr>
        <w:t xml:space="preserve"> </w:t>
      </w:r>
      <w:r w:rsidRPr="000C0DE8">
        <w:rPr>
          <w:rFonts w:cs="Arial"/>
          <w:sz w:val="24"/>
        </w:rPr>
        <w:t>No.</w:t>
      </w:r>
      <w:r w:rsidR="000C0DE8">
        <w:rPr>
          <w:rFonts w:cs="Arial"/>
          <w:sz w:val="24"/>
        </w:rPr>
        <w:t> </w:t>
      </w:r>
      <w:r w:rsidR="00924FC3" w:rsidRPr="000C0DE8">
        <w:rPr>
          <w:rFonts w:cs="Arial"/>
          <w:sz w:val="24"/>
        </w:rPr>
        <w:t>123, 2014</w:t>
      </w:r>
    </w:p>
    <w:p w:rsidR="000D4FC4" w:rsidRPr="000C0DE8" w:rsidRDefault="000D4FC4" w:rsidP="00906484">
      <w:pPr>
        <w:spacing w:before="240"/>
        <w:rPr>
          <w:rFonts w:cs="Arial"/>
          <w:sz w:val="24"/>
        </w:rPr>
      </w:pPr>
    </w:p>
    <w:p w:rsidR="000D4FC4" w:rsidRPr="000C0DE8" w:rsidRDefault="000D4FC4" w:rsidP="00906484">
      <w:pPr>
        <w:pageBreakBefore/>
        <w:rPr>
          <w:rFonts w:cs="Arial"/>
          <w:b/>
          <w:sz w:val="32"/>
          <w:szCs w:val="32"/>
        </w:rPr>
      </w:pPr>
      <w:r w:rsidRPr="000C0DE8">
        <w:rPr>
          <w:rFonts w:cs="Arial"/>
          <w:b/>
          <w:sz w:val="32"/>
          <w:szCs w:val="32"/>
        </w:rPr>
        <w:lastRenderedPageBreak/>
        <w:t>About this compilation</w:t>
      </w:r>
    </w:p>
    <w:p w:rsidR="000D4FC4" w:rsidRPr="000C0DE8" w:rsidRDefault="000D4FC4" w:rsidP="00906484">
      <w:pPr>
        <w:spacing w:before="240"/>
        <w:rPr>
          <w:rFonts w:cs="Arial"/>
        </w:rPr>
      </w:pPr>
      <w:r w:rsidRPr="000C0DE8">
        <w:rPr>
          <w:rFonts w:cs="Arial"/>
          <w:b/>
          <w:szCs w:val="22"/>
        </w:rPr>
        <w:t>This compilation</w:t>
      </w:r>
    </w:p>
    <w:p w:rsidR="000D4FC4" w:rsidRPr="000C0DE8" w:rsidRDefault="000D4FC4" w:rsidP="00906484">
      <w:pPr>
        <w:spacing w:before="120" w:after="120"/>
        <w:rPr>
          <w:rFonts w:cs="Arial"/>
          <w:szCs w:val="22"/>
        </w:rPr>
      </w:pPr>
      <w:r w:rsidRPr="000C0DE8">
        <w:rPr>
          <w:rFonts w:cs="Arial"/>
          <w:szCs w:val="22"/>
        </w:rPr>
        <w:t xml:space="preserve">This is a compilation of the </w:t>
      </w:r>
      <w:r w:rsidRPr="000C0DE8">
        <w:rPr>
          <w:rFonts w:cs="Arial"/>
          <w:i/>
          <w:szCs w:val="22"/>
        </w:rPr>
        <w:fldChar w:fldCharType="begin"/>
      </w:r>
      <w:r w:rsidRPr="000C0DE8">
        <w:rPr>
          <w:rFonts w:cs="Arial"/>
          <w:i/>
          <w:szCs w:val="22"/>
        </w:rPr>
        <w:instrText xml:space="preserve"> STYLEREF  ShortT </w:instrText>
      </w:r>
      <w:r w:rsidRPr="000C0DE8">
        <w:rPr>
          <w:rFonts w:cs="Arial"/>
          <w:i/>
          <w:szCs w:val="22"/>
        </w:rPr>
        <w:fldChar w:fldCharType="separate"/>
      </w:r>
      <w:r w:rsidR="000A5ED4">
        <w:rPr>
          <w:rFonts w:cs="Arial"/>
          <w:i/>
          <w:noProof/>
          <w:szCs w:val="22"/>
        </w:rPr>
        <w:t>Charter of the United Nations (Sanctions—Libya) Regulations 2011</w:t>
      </w:r>
      <w:r w:rsidRPr="000C0DE8">
        <w:rPr>
          <w:rFonts w:cs="Arial"/>
          <w:i/>
          <w:szCs w:val="22"/>
        </w:rPr>
        <w:fldChar w:fldCharType="end"/>
      </w:r>
      <w:r w:rsidRPr="000C0DE8">
        <w:rPr>
          <w:rFonts w:cs="Arial"/>
          <w:szCs w:val="22"/>
        </w:rPr>
        <w:t xml:space="preserve"> as in force on </w:t>
      </w:r>
      <w:r w:rsidR="00924FC3" w:rsidRPr="000C0DE8">
        <w:rPr>
          <w:rFonts w:cs="Arial"/>
          <w:szCs w:val="22"/>
        </w:rPr>
        <w:t>27</w:t>
      </w:r>
      <w:r w:rsidR="000C0DE8">
        <w:rPr>
          <w:rFonts w:cs="Arial"/>
          <w:szCs w:val="22"/>
        </w:rPr>
        <w:t> </w:t>
      </w:r>
      <w:r w:rsidR="00924FC3" w:rsidRPr="000C0DE8">
        <w:rPr>
          <w:rFonts w:cs="Arial"/>
          <w:szCs w:val="22"/>
        </w:rPr>
        <w:t>August 2014</w:t>
      </w:r>
      <w:r w:rsidRPr="000C0DE8">
        <w:rPr>
          <w:rFonts w:cs="Arial"/>
          <w:szCs w:val="22"/>
        </w:rPr>
        <w:t xml:space="preserve">. It includes any commenced amendment affecting the </w:t>
      </w:r>
      <w:r w:rsidR="00B47ACC" w:rsidRPr="000C0DE8">
        <w:rPr>
          <w:rFonts w:cs="Arial"/>
          <w:szCs w:val="22"/>
        </w:rPr>
        <w:t xml:space="preserve">legislation </w:t>
      </w:r>
      <w:r w:rsidRPr="000C0DE8">
        <w:rPr>
          <w:rFonts w:cs="Arial"/>
          <w:szCs w:val="22"/>
        </w:rPr>
        <w:t>to that date.</w:t>
      </w:r>
    </w:p>
    <w:p w:rsidR="000D4FC4" w:rsidRPr="000C0DE8" w:rsidRDefault="000D4FC4" w:rsidP="00906484">
      <w:pPr>
        <w:spacing w:after="120"/>
        <w:rPr>
          <w:rFonts w:cs="Arial"/>
          <w:szCs w:val="22"/>
        </w:rPr>
      </w:pPr>
      <w:r w:rsidRPr="000C0DE8">
        <w:rPr>
          <w:rFonts w:cs="Arial"/>
          <w:szCs w:val="22"/>
        </w:rPr>
        <w:t xml:space="preserve">This compilation was prepared on </w:t>
      </w:r>
      <w:r w:rsidR="00924FC3" w:rsidRPr="000C0DE8">
        <w:rPr>
          <w:rFonts w:cs="Arial"/>
          <w:szCs w:val="22"/>
        </w:rPr>
        <w:t>27</w:t>
      </w:r>
      <w:r w:rsidR="000C0DE8">
        <w:rPr>
          <w:rFonts w:cs="Arial"/>
          <w:szCs w:val="22"/>
        </w:rPr>
        <w:t> </w:t>
      </w:r>
      <w:r w:rsidR="00924FC3" w:rsidRPr="000C0DE8">
        <w:rPr>
          <w:rFonts w:cs="Arial"/>
          <w:szCs w:val="22"/>
        </w:rPr>
        <w:t>August 2014</w:t>
      </w:r>
      <w:r w:rsidRPr="000C0DE8">
        <w:rPr>
          <w:rFonts w:cs="Arial"/>
          <w:szCs w:val="22"/>
        </w:rPr>
        <w:t>.</w:t>
      </w:r>
    </w:p>
    <w:p w:rsidR="000D4FC4" w:rsidRPr="000C0DE8" w:rsidRDefault="000D4FC4" w:rsidP="00906484">
      <w:pPr>
        <w:spacing w:after="120"/>
        <w:rPr>
          <w:rFonts w:cs="Arial"/>
          <w:szCs w:val="22"/>
        </w:rPr>
      </w:pPr>
      <w:r w:rsidRPr="000C0DE8">
        <w:rPr>
          <w:rFonts w:cs="Arial"/>
          <w:szCs w:val="22"/>
        </w:rPr>
        <w:t xml:space="preserve">The notes at the end of this compilation (the </w:t>
      </w:r>
      <w:r w:rsidRPr="000C0DE8">
        <w:rPr>
          <w:rFonts w:cs="Arial"/>
          <w:b/>
          <w:i/>
          <w:szCs w:val="22"/>
        </w:rPr>
        <w:t>endnotes</w:t>
      </w:r>
      <w:r w:rsidRPr="000C0DE8">
        <w:rPr>
          <w:rFonts w:cs="Arial"/>
          <w:szCs w:val="22"/>
        </w:rPr>
        <w:t>) include information about amending laws and the amendment history of each amended provision.</w:t>
      </w:r>
    </w:p>
    <w:p w:rsidR="000D4FC4" w:rsidRPr="000C0DE8" w:rsidRDefault="000D4FC4" w:rsidP="00906484">
      <w:pPr>
        <w:tabs>
          <w:tab w:val="left" w:pos="5640"/>
        </w:tabs>
        <w:spacing w:before="120" w:after="120"/>
        <w:rPr>
          <w:rFonts w:cs="Arial"/>
          <w:b/>
          <w:szCs w:val="22"/>
        </w:rPr>
      </w:pPr>
      <w:r w:rsidRPr="000C0DE8">
        <w:rPr>
          <w:rFonts w:cs="Arial"/>
          <w:b/>
          <w:szCs w:val="22"/>
        </w:rPr>
        <w:t>Uncommenced amendments</w:t>
      </w:r>
    </w:p>
    <w:p w:rsidR="000D4FC4" w:rsidRPr="000C0DE8" w:rsidRDefault="000D4FC4" w:rsidP="00906484">
      <w:pPr>
        <w:spacing w:after="120"/>
        <w:rPr>
          <w:rFonts w:cs="Arial"/>
          <w:szCs w:val="22"/>
        </w:rPr>
      </w:pPr>
      <w:r w:rsidRPr="000C0DE8">
        <w:rPr>
          <w:rFonts w:cs="Arial"/>
          <w:szCs w:val="22"/>
        </w:rPr>
        <w:t>The effect of uncommenced amendments is not reflected in the text of the compiled law but the text of the amendments is included in the endnotes.</w:t>
      </w:r>
    </w:p>
    <w:p w:rsidR="000D4FC4" w:rsidRPr="000C0DE8" w:rsidRDefault="000D4FC4" w:rsidP="00906484">
      <w:pPr>
        <w:spacing w:before="120" w:after="120"/>
        <w:rPr>
          <w:rFonts w:cs="Arial"/>
          <w:b/>
          <w:szCs w:val="22"/>
        </w:rPr>
      </w:pPr>
      <w:r w:rsidRPr="000C0DE8">
        <w:rPr>
          <w:rFonts w:cs="Arial"/>
          <w:b/>
          <w:szCs w:val="22"/>
        </w:rPr>
        <w:t>Application, saving and transitional provisions for provisions and amendments</w:t>
      </w:r>
    </w:p>
    <w:p w:rsidR="000D4FC4" w:rsidRPr="000C0DE8" w:rsidRDefault="000D4FC4" w:rsidP="00906484">
      <w:pPr>
        <w:spacing w:after="120"/>
        <w:rPr>
          <w:rFonts w:cs="Arial"/>
          <w:szCs w:val="22"/>
        </w:rPr>
      </w:pPr>
      <w:r w:rsidRPr="000C0DE8">
        <w:rPr>
          <w:rFonts w:cs="Arial"/>
          <w:szCs w:val="22"/>
        </w:rPr>
        <w:t>If the operation of a provision or amendment is affected by an application, saving or transitional provision that is not included in this compilation, details are included in the endnotes.</w:t>
      </w:r>
    </w:p>
    <w:p w:rsidR="000D4FC4" w:rsidRPr="000C0DE8" w:rsidRDefault="000D4FC4" w:rsidP="00906484">
      <w:pPr>
        <w:spacing w:before="120" w:after="120"/>
        <w:rPr>
          <w:rFonts w:cs="Arial"/>
          <w:b/>
          <w:szCs w:val="22"/>
        </w:rPr>
      </w:pPr>
      <w:r w:rsidRPr="000C0DE8">
        <w:rPr>
          <w:rFonts w:cs="Arial"/>
          <w:b/>
          <w:szCs w:val="22"/>
        </w:rPr>
        <w:t>Modifications</w:t>
      </w:r>
    </w:p>
    <w:p w:rsidR="000D4FC4" w:rsidRPr="000C0DE8" w:rsidRDefault="000D4FC4" w:rsidP="00906484">
      <w:pPr>
        <w:spacing w:after="120"/>
        <w:rPr>
          <w:rFonts w:cs="Arial"/>
          <w:szCs w:val="22"/>
        </w:rPr>
      </w:pPr>
      <w:r w:rsidRPr="000C0DE8">
        <w:rPr>
          <w:rFonts w:cs="Arial"/>
          <w:szCs w:val="22"/>
        </w:rPr>
        <w:t xml:space="preserve">If a provision of the compiled law is affected by a modification that is in force, details are included in the endnotes. </w:t>
      </w:r>
    </w:p>
    <w:p w:rsidR="000D4FC4" w:rsidRPr="000C0DE8" w:rsidRDefault="000D4FC4" w:rsidP="00906484">
      <w:pPr>
        <w:spacing w:before="80" w:after="120"/>
        <w:rPr>
          <w:rFonts w:cs="Arial"/>
          <w:b/>
          <w:szCs w:val="22"/>
        </w:rPr>
      </w:pPr>
      <w:r w:rsidRPr="000C0DE8">
        <w:rPr>
          <w:rFonts w:cs="Arial"/>
          <w:b/>
          <w:szCs w:val="22"/>
        </w:rPr>
        <w:t>Provisions ceasing to have effect</w:t>
      </w:r>
    </w:p>
    <w:p w:rsidR="000D4FC4" w:rsidRPr="000C0DE8" w:rsidRDefault="000D4FC4" w:rsidP="00906484">
      <w:pPr>
        <w:spacing w:after="120"/>
        <w:rPr>
          <w:rFonts w:cs="Arial"/>
        </w:rPr>
      </w:pPr>
      <w:r w:rsidRPr="000C0DE8">
        <w:rPr>
          <w:rFonts w:cs="Arial"/>
          <w:szCs w:val="22"/>
        </w:rPr>
        <w:t>If a provision of the compiled law has expired or otherwise ceased to have effect in accordance with a provision of the law, details are included in the endnotes.</w:t>
      </w:r>
    </w:p>
    <w:p w:rsidR="000D4FC4" w:rsidRPr="000C0DE8" w:rsidRDefault="000D4FC4" w:rsidP="00906484">
      <w:pPr>
        <w:pStyle w:val="Header"/>
        <w:tabs>
          <w:tab w:val="clear" w:pos="4150"/>
          <w:tab w:val="clear" w:pos="8307"/>
        </w:tabs>
      </w:pPr>
      <w:r w:rsidRPr="000C0DE8">
        <w:rPr>
          <w:rStyle w:val="CharChapNo"/>
        </w:rPr>
        <w:t xml:space="preserve"> </w:t>
      </w:r>
      <w:r w:rsidRPr="000C0DE8">
        <w:rPr>
          <w:rStyle w:val="CharChapText"/>
        </w:rPr>
        <w:t xml:space="preserve"> </w:t>
      </w:r>
    </w:p>
    <w:p w:rsidR="000D4FC4" w:rsidRPr="000C0DE8" w:rsidRDefault="000D4FC4" w:rsidP="00906484">
      <w:pPr>
        <w:pStyle w:val="Header"/>
        <w:tabs>
          <w:tab w:val="clear" w:pos="4150"/>
          <w:tab w:val="clear" w:pos="8307"/>
        </w:tabs>
      </w:pPr>
      <w:r w:rsidRPr="000C0DE8">
        <w:rPr>
          <w:rStyle w:val="CharPartNo"/>
        </w:rPr>
        <w:t xml:space="preserve"> </w:t>
      </w:r>
      <w:r w:rsidRPr="000C0DE8">
        <w:rPr>
          <w:rStyle w:val="CharPartText"/>
        </w:rPr>
        <w:t xml:space="preserve"> </w:t>
      </w:r>
    </w:p>
    <w:p w:rsidR="000D4FC4" w:rsidRPr="000C0DE8" w:rsidRDefault="000D4FC4" w:rsidP="00906484">
      <w:pPr>
        <w:pStyle w:val="Header"/>
        <w:tabs>
          <w:tab w:val="clear" w:pos="4150"/>
          <w:tab w:val="clear" w:pos="8307"/>
        </w:tabs>
      </w:pPr>
      <w:r w:rsidRPr="000C0DE8">
        <w:rPr>
          <w:rStyle w:val="CharDivNo"/>
        </w:rPr>
        <w:t xml:space="preserve"> </w:t>
      </w:r>
      <w:r w:rsidRPr="000C0DE8">
        <w:rPr>
          <w:rStyle w:val="CharDivText"/>
        </w:rPr>
        <w:t xml:space="preserve"> </w:t>
      </w:r>
    </w:p>
    <w:p w:rsidR="000D4FC4" w:rsidRPr="000C0DE8" w:rsidRDefault="000D4FC4" w:rsidP="00906484">
      <w:pPr>
        <w:sectPr w:rsidR="000D4FC4" w:rsidRPr="000C0DE8" w:rsidSect="001676D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titlePg/>
          <w:docGrid w:linePitch="360"/>
        </w:sectPr>
      </w:pPr>
    </w:p>
    <w:p w:rsidR="000D4FC4" w:rsidRPr="000C0DE8" w:rsidRDefault="000D4FC4" w:rsidP="00634CDC">
      <w:pPr>
        <w:rPr>
          <w:sz w:val="36"/>
        </w:rPr>
      </w:pPr>
      <w:r w:rsidRPr="000C0DE8">
        <w:rPr>
          <w:sz w:val="36"/>
        </w:rPr>
        <w:lastRenderedPageBreak/>
        <w:t>Contents</w:t>
      </w:r>
    </w:p>
    <w:p w:rsidR="000C0DE8" w:rsidRDefault="000D4FC4">
      <w:pPr>
        <w:pStyle w:val="TOC2"/>
        <w:rPr>
          <w:rFonts w:asciiTheme="minorHAnsi" w:eastAsiaTheme="minorEastAsia" w:hAnsiTheme="minorHAnsi" w:cstheme="minorBidi"/>
          <w:b w:val="0"/>
          <w:noProof/>
          <w:kern w:val="0"/>
          <w:sz w:val="22"/>
          <w:szCs w:val="22"/>
        </w:rPr>
      </w:pPr>
      <w:r w:rsidRPr="000C0DE8">
        <w:fldChar w:fldCharType="begin"/>
      </w:r>
      <w:r w:rsidRPr="000C0DE8">
        <w:instrText xml:space="preserve"> TOC \o "1-9" </w:instrText>
      </w:r>
      <w:r w:rsidRPr="000C0DE8">
        <w:fldChar w:fldCharType="separate"/>
      </w:r>
      <w:r w:rsidR="000C0DE8">
        <w:rPr>
          <w:noProof/>
        </w:rPr>
        <w:t>Part 1—Preliminary</w:t>
      </w:r>
      <w:r w:rsidR="000C0DE8" w:rsidRPr="000C0DE8">
        <w:rPr>
          <w:b w:val="0"/>
          <w:noProof/>
          <w:sz w:val="18"/>
        </w:rPr>
        <w:tab/>
      </w:r>
      <w:r w:rsidR="000C0DE8" w:rsidRPr="000C0DE8">
        <w:rPr>
          <w:b w:val="0"/>
          <w:noProof/>
          <w:sz w:val="18"/>
        </w:rPr>
        <w:fldChar w:fldCharType="begin"/>
      </w:r>
      <w:r w:rsidR="000C0DE8" w:rsidRPr="000C0DE8">
        <w:rPr>
          <w:b w:val="0"/>
          <w:noProof/>
          <w:sz w:val="18"/>
        </w:rPr>
        <w:instrText xml:space="preserve"> PAGEREF _Toc396838242 \h </w:instrText>
      </w:r>
      <w:r w:rsidR="000C0DE8" w:rsidRPr="000C0DE8">
        <w:rPr>
          <w:b w:val="0"/>
          <w:noProof/>
          <w:sz w:val="18"/>
        </w:rPr>
      </w:r>
      <w:r w:rsidR="000C0DE8" w:rsidRPr="000C0DE8">
        <w:rPr>
          <w:b w:val="0"/>
          <w:noProof/>
          <w:sz w:val="18"/>
        </w:rPr>
        <w:fldChar w:fldCharType="separate"/>
      </w:r>
      <w:r w:rsidR="000A5ED4">
        <w:rPr>
          <w:b w:val="0"/>
          <w:noProof/>
          <w:sz w:val="18"/>
        </w:rPr>
        <w:t>1</w:t>
      </w:r>
      <w:r w:rsidR="000C0DE8" w:rsidRPr="000C0DE8">
        <w:rPr>
          <w:b w:val="0"/>
          <w:noProof/>
          <w:sz w:val="18"/>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1</w:t>
      </w:r>
      <w:r>
        <w:rPr>
          <w:noProof/>
        </w:rPr>
        <w:tab/>
        <w:t>Name of Regulations</w:t>
      </w:r>
      <w:r w:rsidRPr="000C0DE8">
        <w:rPr>
          <w:noProof/>
        </w:rPr>
        <w:tab/>
      </w:r>
      <w:r w:rsidRPr="000C0DE8">
        <w:rPr>
          <w:noProof/>
        </w:rPr>
        <w:fldChar w:fldCharType="begin"/>
      </w:r>
      <w:r w:rsidRPr="000C0DE8">
        <w:rPr>
          <w:noProof/>
        </w:rPr>
        <w:instrText xml:space="preserve"> PAGEREF _Toc396838243 \h </w:instrText>
      </w:r>
      <w:r w:rsidRPr="000C0DE8">
        <w:rPr>
          <w:noProof/>
        </w:rPr>
      </w:r>
      <w:r w:rsidRPr="000C0DE8">
        <w:rPr>
          <w:noProof/>
        </w:rPr>
        <w:fldChar w:fldCharType="separate"/>
      </w:r>
      <w:r w:rsidR="000A5ED4">
        <w:rPr>
          <w:noProof/>
        </w:rPr>
        <w:t>1</w:t>
      </w:r>
      <w:r w:rsidRPr="000C0DE8">
        <w:rPr>
          <w:noProof/>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2</w:t>
      </w:r>
      <w:r>
        <w:rPr>
          <w:noProof/>
        </w:rPr>
        <w:tab/>
        <w:t>Commencement</w:t>
      </w:r>
      <w:r w:rsidRPr="000C0DE8">
        <w:rPr>
          <w:noProof/>
        </w:rPr>
        <w:tab/>
      </w:r>
      <w:r w:rsidRPr="000C0DE8">
        <w:rPr>
          <w:noProof/>
        </w:rPr>
        <w:fldChar w:fldCharType="begin"/>
      </w:r>
      <w:r w:rsidRPr="000C0DE8">
        <w:rPr>
          <w:noProof/>
        </w:rPr>
        <w:instrText xml:space="preserve"> PAGEREF _Toc396838244 \h </w:instrText>
      </w:r>
      <w:r w:rsidRPr="000C0DE8">
        <w:rPr>
          <w:noProof/>
        </w:rPr>
      </w:r>
      <w:r w:rsidRPr="000C0DE8">
        <w:rPr>
          <w:noProof/>
        </w:rPr>
        <w:fldChar w:fldCharType="separate"/>
      </w:r>
      <w:r w:rsidR="000A5ED4">
        <w:rPr>
          <w:noProof/>
        </w:rPr>
        <w:t>1</w:t>
      </w:r>
      <w:r w:rsidRPr="000C0DE8">
        <w:rPr>
          <w:noProof/>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3</w:t>
      </w:r>
      <w:r>
        <w:rPr>
          <w:noProof/>
        </w:rPr>
        <w:tab/>
        <w:t>Definitions</w:t>
      </w:r>
      <w:r w:rsidRPr="000C0DE8">
        <w:rPr>
          <w:noProof/>
        </w:rPr>
        <w:tab/>
      </w:r>
      <w:r w:rsidRPr="000C0DE8">
        <w:rPr>
          <w:noProof/>
        </w:rPr>
        <w:fldChar w:fldCharType="begin"/>
      </w:r>
      <w:r w:rsidRPr="000C0DE8">
        <w:rPr>
          <w:noProof/>
        </w:rPr>
        <w:instrText xml:space="preserve"> PAGEREF _Toc396838245 \h </w:instrText>
      </w:r>
      <w:r w:rsidRPr="000C0DE8">
        <w:rPr>
          <w:noProof/>
        </w:rPr>
      </w:r>
      <w:r w:rsidRPr="000C0DE8">
        <w:rPr>
          <w:noProof/>
        </w:rPr>
        <w:fldChar w:fldCharType="separate"/>
      </w:r>
      <w:r w:rsidR="000A5ED4">
        <w:rPr>
          <w:noProof/>
        </w:rPr>
        <w:t>1</w:t>
      </w:r>
      <w:r w:rsidRPr="000C0DE8">
        <w:rPr>
          <w:noProof/>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4</w:t>
      </w:r>
      <w:r>
        <w:rPr>
          <w:noProof/>
        </w:rPr>
        <w:tab/>
        <w:t xml:space="preserve">Definition of </w:t>
      </w:r>
      <w:r w:rsidRPr="00725706">
        <w:rPr>
          <w:i/>
          <w:noProof/>
        </w:rPr>
        <w:t>sanctioned service</w:t>
      </w:r>
      <w:r w:rsidRPr="000C0DE8">
        <w:rPr>
          <w:noProof/>
        </w:rPr>
        <w:tab/>
      </w:r>
      <w:r w:rsidRPr="000C0DE8">
        <w:rPr>
          <w:noProof/>
        </w:rPr>
        <w:fldChar w:fldCharType="begin"/>
      </w:r>
      <w:r w:rsidRPr="000C0DE8">
        <w:rPr>
          <w:noProof/>
        </w:rPr>
        <w:instrText xml:space="preserve"> PAGEREF _Toc396838246 \h </w:instrText>
      </w:r>
      <w:r w:rsidRPr="000C0DE8">
        <w:rPr>
          <w:noProof/>
        </w:rPr>
      </w:r>
      <w:r w:rsidRPr="000C0DE8">
        <w:rPr>
          <w:noProof/>
        </w:rPr>
        <w:fldChar w:fldCharType="separate"/>
      </w:r>
      <w:r w:rsidR="000A5ED4">
        <w:rPr>
          <w:noProof/>
        </w:rPr>
        <w:t>3</w:t>
      </w:r>
      <w:r w:rsidRPr="000C0DE8">
        <w:rPr>
          <w:noProof/>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5</w:t>
      </w:r>
      <w:r>
        <w:rPr>
          <w:noProof/>
        </w:rPr>
        <w:tab/>
        <w:t xml:space="preserve">Definition of </w:t>
      </w:r>
      <w:r w:rsidRPr="00725706">
        <w:rPr>
          <w:i/>
          <w:noProof/>
        </w:rPr>
        <w:t>sanctioned supply</w:t>
      </w:r>
      <w:r w:rsidRPr="000C0DE8">
        <w:rPr>
          <w:noProof/>
        </w:rPr>
        <w:tab/>
      </w:r>
      <w:r w:rsidRPr="000C0DE8">
        <w:rPr>
          <w:noProof/>
        </w:rPr>
        <w:fldChar w:fldCharType="begin"/>
      </w:r>
      <w:r w:rsidRPr="000C0DE8">
        <w:rPr>
          <w:noProof/>
        </w:rPr>
        <w:instrText xml:space="preserve"> PAGEREF _Toc396838247 \h </w:instrText>
      </w:r>
      <w:r w:rsidRPr="000C0DE8">
        <w:rPr>
          <w:noProof/>
        </w:rPr>
      </w:r>
      <w:r w:rsidRPr="000C0DE8">
        <w:rPr>
          <w:noProof/>
        </w:rPr>
        <w:fldChar w:fldCharType="separate"/>
      </w:r>
      <w:r w:rsidR="000A5ED4">
        <w:rPr>
          <w:noProof/>
        </w:rPr>
        <w:t>4</w:t>
      </w:r>
      <w:r w:rsidRPr="000C0DE8">
        <w:rPr>
          <w:noProof/>
        </w:rPr>
        <w:fldChar w:fldCharType="end"/>
      </w:r>
    </w:p>
    <w:p w:rsidR="000C0DE8" w:rsidRDefault="000C0DE8">
      <w:pPr>
        <w:pStyle w:val="TOC2"/>
        <w:rPr>
          <w:rFonts w:asciiTheme="minorHAnsi" w:eastAsiaTheme="minorEastAsia" w:hAnsiTheme="minorHAnsi" w:cstheme="minorBidi"/>
          <w:b w:val="0"/>
          <w:noProof/>
          <w:kern w:val="0"/>
          <w:sz w:val="22"/>
          <w:szCs w:val="22"/>
        </w:rPr>
      </w:pPr>
      <w:r>
        <w:rPr>
          <w:noProof/>
        </w:rPr>
        <w:t>Part 2—UN sanction enforcement laws</w:t>
      </w:r>
      <w:r w:rsidRPr="000C0DE8">
        <w:rPr>
          <w:b w:val="0"/>
          <w:noProof/>
          <w:sz w:val="18"/>
        </w:rPr>
        <w:tab/>
      </w:r>
      <w:r w:rsidRPr="000C0DE8">
        <w:rPr>
          <w:b w:val="0"/>
          <w:noProof/>
          <w:sz w:val="18"/>
        </w:rPr>
        <w:fldChar w:fldCharType="begin"/>
      </w:r>
      <w:r w:rsidRPr="000C0DE8">
        <w:rPr>
          <w:b w:val="0"/>
          <w:noProof/>
          <w:sz w:val="18"/>
        </w:rPr>
        <w:instrText xml:space="preserve"> PAGEREF _Toc396838248 \h </w:instrText>
      </w:r>
      <w:r w:rsidRPr="000C0DE8">
        <w:rPr>
          <w:b w:val="0"/>
          <w:noProof/>
          <w:sz w:val="18"/>
        </w:rPr>
      </w:r>
      <w:r w:rsidRPr="000C0DE8">
        <w:rPr>
          <w:b w:val="0"/>
          <w:noProof/>
          <w:sz w:val="18"/>
        </w:rPr>
        <w:fldChar w:fldCharType="separate"/>
      </w:r>
      <w:r w:rsidR="000A5ED4">
        <w:rPr>
          <w:b w:val="0"/>
          <w:noProof/>
          <w:sz w:val="18"/>
        </w:rPr>
        <w:t>5</w:t>
      </w:r>
      <w:r w:rsidRPr="000C0DE8">
        <w:rPr>
          <w:b w:val="0"/>
          <w:noProof/>
          <w:sz w:val="18"/>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6</w:t>
      </w:r>
      <w:r>
        <w:rPr>
          <w:noProof/>
        </w:rPr>
        <w:tab/>
        <w:t>Prohibitions relating to a sanctioned supply</w:t>
      </w:r>
      <w:r w:rsidRPr="000C0DE8">
        <w:rPr>
          <w:noProof/>
        </w:rPr>
        <w:tab/>
      </w:r>
      <w:r w:rsidRPr="000C0DE8">
        <w:rPr>
          <w:noProof/>
        </w:rPr>
        <w:fldChar w:fldCharType="begin"/>
      </w:r>
      <w:r w:rsidRPr="000C0DE8">
        <w:rPr>
          <w:noProof/>
        </w:rPr>
        <w:instrText xml:space="preserve"> PAGEREF _Toc396838249 \h </w:instrText>
      </w:r>
      <w:r w:rsidRPr="000C0DE8">
        <w:rPr>
          <w:noProof/>
        </w:rPr>
      </w:r>
      <w:r w:rsidRPr="000C0DE8">
        <w:rPr>
          <w:noProof/>
        </w:rPr>
        <w:fldChar w:fldCharType="separate"/>
      </w:r>
      <w:r w:rsidR="000A5ED4">
        <w:rPr>
          <w:noProof/>
        </w:rPr>
        <w:t>5</w:t>
      </w:r>
      <w:r w:rsidRPr="000C0DE8">
        <w:rPr>
          <w:noProof/>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7</w:t>
      </w:r>
      <w:r>
        <w:rPr>
          <w:noProof/>
        </w:rPr>
        <w:tab/>
        <w:t>Permit to make a sanctioned supply</w:t>
      </w:r>
      <w:r w:rsidRPr="000C0DE8">
        <w:rPr>
          <w:noProof/>
        </w:rPr>
        <w:tab/>
      </w:r>
      <w:r w:rsidRPr="000C0DE8">
        <w:rPr>
          <w:noProof/>
        </w:rPr>
        <w:fldChar w:fldCharType="begin"/>
      </w:r>
      <w:r w:rsidRPr="000C0DE8">
        <w:rPr>
          <w:noProof/>
        </w:rPr>
        <w:instrText xml:space="preserve"> PAGEREF _Toc396838250 \h </w:instrText>
      </w:r>
      <w:r w:rsidRPr="000C0DE8">
        <w:rPr>
          <w:noProof/>
        </w:rPr>
      </w:r>
      <w:r w:rsidRPr="000C0DE8">
        <w:rPr>
          <w:noProof/>
        </w:rPr>
        <w:fldChar w:fldCharType="separate"/>
      </w:r>
      <w:r w:rsidR="000A5ED4">
        <w:rPr>
          <w:noProof/>
        </w:rPr>
        <w:t>6</w:t>
      </w:r>
      <w:r w:rsidRPr="000C0DE8">
        <w:rPr>
          <w:noProof/>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8</w:t>
      </w:r>
      <w:r>
        <w:rPr>
          <w:noProof/>
        </w:rPr>
        <w:tab/>
        <w:t>Prohibitions relating to import sanctioned goods</w:t>
      </w:r>
      <w:r w:rsidRPr="000C0DE8">
        <w:rPr>
          <w:noProof/>
        </w:rPr>
        <w:tab/>
      </w:r>
      <w:r w:rsidRPr="000C0DE8">
        <w:rPr>
          <w:noProof/>
        </w:rPr>
        <w:fldChar w:fldCharType="begin"/>
      </w:r>
      <w:r w:rsidRPr="000C0DE8">
        <w:rPr>
          <w:noProof/>
        </w:rPr>
        <w:instrText xml:space="preserve"> PAGEREF _Toc396838251 \h </w:instrText>
      </w:r>
      <w:r w:rsidRPr="000C0DE8">
        <w:rPr>
          <w:noProof/>
        </w:rPr>
      </w:r>
      <w:r w:rsidRPr="000C0DE8">
        <w:rPr>
          <w:noProof/>
        </w:rPr>
        <w:fldChar w:fldCharType="separate"/>
      </w:r>
      <w:r w:rsidR="000A5ED4">
        <w:rPr>
          <w:noProof/>
        </w:rPr>
        <w:t>7</w:t>
      </w:r>
      <w:r w:rsidRPr="000C0DE8">
        <w:rPr>
          <w:noProof/>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9</w:t>
      </w:r>
      <w:r>
        <w:rPr>
          <w:noProof/>
        </w:rPr>
        <w:tab/>
        <w:t>Prohibitions relating to a sanctioned service</w:t>
      </w:r>
      <w:r w:rsidRPr="000C0DE8">
        <w:rPr>
          <w:noProof/>
        </w:rPr>
        <w:tab/>
      </w:r>
      <w:r w:rsidRPr="000C0DE8">
        <w:rPr>
          <w:noProof/>
        </w:rPr>
        <w:fldChar w:fldCharType="begin"/>
      </w:r>
      <w:r w:rsidRPr="000C0DE8">
        <w:rPr>
          <w:noProof/>
        </w:rPr>
        <w:instrText xml:space="preserve"> PAGEREF _Toc396838252 \h </w:instrText>
      </w:r>
      <w:r w:rsidRPr="000C0DE8">
        <w:rPr>
          <w:noProof/>
        </w:rPr>
      </w:r>
      <w:r w:rsidRPr="000C0DE8">
        <w:rPr>
          <w:noProof/>
        </w:rPr>
        <w:fldChar w:fldCharType="separate"/>
      </w:r>
      <w:r w:rsidR="000A5ED4">
        <w:rPr>
          <w:noProof/>
        </w:rPr>
        <w:t>8</w:t>
      </w:r>
      <w:r w:rsidRPr="000C0DE8">
        <w:rPr>
          <w:noProof/>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10</w:t>
      </w:r>
      <w:r>
        <w:rPr>
          <w:noProof/>
        </w:rPr>
        <w:tab/>
        <w:t>Permit to provide a sanctioned service</w:t>
      </w:r>
      <w:r w:rsidRPr="000C0DE8">
        <w:rPr>
          <w:noProof/>
        </w:rPr>
        <w:tab/>
      </w:r>
      <w:r w:rsidRPr="000C0DE8">
        <w:rPr>
          <w:noProof/>
        </w:rPr>
        <w:fldChar w:fldCharType="begin"/>
      </w:r>
      <w:r w:rsidRPr="000C0DE8">
        <w:rPr>
          <w:noProof/>
        </w:rPr>
        <w:instrText xml:space="preserve"> PAGEREF _Toc396838253 \h </w:instrText>
      </w:r>
      <w:r w:rsidRPr="000C0DE8">
        <w:rPr>
          <w:noProof/>
        </w:rPr>
      </w:r>
      <w:r w:rsidRPr="000C0DE8">
        <w:rPr>
          <w:noProof/>
        </w:rPr>
        <w:fldChar w:fldCharType="separate"/>
      </w:r>
      <w:r w:rsidR="000A5ED4">
        <w:rPr>
          <w:noProof/>
        </w:rPr>
        <w:t>10</w:t>
      </w:r>
      <w:r w:rsidRPr="000C0DE8">
        <w:rPr>
          <w:noProof/>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11</w:t>
      </w:r>
      <w:r>
        <w:rPr>
          <w:noProof/>
        </w:rPr>
        <w:tab/>
        <w:t>Prohibitions relating to dealings with designated persons or entities</w:t>
      </w:r>
      <w:r w:rsidRPr="000C0DE8">
        <w:rPr>
          <w:noProof/>
        </w:rPr>
        <w:tab/>
      </w:r>
      <w:r w:rsidRPr="000C0DE8">
        <w:rPr>
          <w:noProof/>
        </w:rPr>
        <w:fldChar w:fldCharType="begin"/>
      </w:r>
      <w:r w:rsidRPr="000C0DE8">
        <w:rPr>
          <w:noProof/>
        </w:rPr>
        <w:instrText xml:space="preserve"> PAGEREF _Toc396838254 \h </w:instrText>
      </w:r>
      <w:r w:rsidRPr="000C0DE8">
        <w:rPr>
          <w:noProof/>
        </w:rPr>
      </w:r>
      <w:r w:rsidRPr="000C0DE8">
        <w:rPr>
          <w:noProof/>
        </w:rPr>
        <w:fldChar w:fldCharType="separate"/>
      </w:r>
      <w:r w:rsidR="000A5ED4">
        <w:rPr>
          <w:noProof/>
        </w:rPr>
        <w:t>11</w:t>
      </w:r>
      <w:r w:rsidRPr="000C0DE8">
        <w:rPr>
          <w:noProof/>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12</w:t>
      </w:r>
      <w:r>
        <w:rPr>
          <w:noProof/>
        </w:rPr>
        <w:tab/>
        <w:t>Prohibitions relating to controlled assets</w:t>
      </w:r>
      <w:r w:rsidRPr="000C0DE8">
        <w:rPr>
          <w:noProof/>
        </w:rPr>
        <w:tab/>
      </w:r>
      <w:r w:rsidRPr="000C0DE8">
        <w:rPr>
          <w:noProof/>
        </w:rPr>
        <w:fldChar w:fldCharType="begin"/>
      </w:r>
      <w:r w:rsidRPr="000C0DE8">
        <w:rPr>
          <w:noProof/>
        </w:rPr>
        <w:instrText xml:space="preserve"> PAGEREF _Toc396838255 \h </w:instrText>
      </w:r>
      <w:r w:rsidRPr="000C0DE8">
        <w:rPr>
          <w:noProof/>
        </w:rPr>
      </w:r>
      <w:r w:rsidRPr="000C0DE8">
        <w:rPr>
          <w:noProof/>
        </w:rPr>
        <w:fldChar w:fldCharType="separate"/>
      </w:r>
      <w:r w:rsidR="000A5ED4">
        <w:rPr>
          <w:noProof/>
        </w:rPr>
        <w:t>11</w:t>
      </w:r>
      <w:r w:rsidRPr="000C0DE8">
        <w:rPr>
          <w:noProof/>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12A</w:t>
      </w:r>
      <w:r>
        <w:rPr>
          <w:noProof/>
        </w:rPr>
        <w:tab/>
        <w:t>Permit for assets and controlled assets—application—general</w:t>
      </w:r>
      <w:r w:rsidRPr="000C0DE8">
        <w:rPr>
          <w:noProof/>
        </w:rPr>
        <w:tab/>
      </w:r>
      <w:r w:rsidRPr="000C0DE8">
        <w:rPr>
          <w:noProof/>
        </w:rPr>
        <w:fldChar w:fldCharType="begin"/>
      </w:r>
      <w:r w:rsidRPr="000C0DE8">
        <w:rPr>
          <w:noProof/>
        </w:rPr>
        <w:instrText xml:space="preserve"> PAGEREF _Toc396838256 \h </w:instrText>
      </w:r>
      <w:r w:rsidRPr="000C0DE8">
        <w:rPr>
          <w:noProof/>
        </w:rPr>
      </w:r>
      <w:r w:rsidRPr="000C0DE8">
        <w:rPr>
          <w:noProof/>
        </w:rPr>
        <w:fldChar w:fldCharType="separate"/>
      </w:r>
      <w:r w:rsidR="000A5ED4">
        <w:rPr>
          <w:noProof/>
        </w:rPr>
        <w:t>12</w:t>
      </w:r>
      <w:r w:rsidRPr="000C0DE8">
        <w:rPr>
          <w:noProof/>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12B</w:t>
      </w:r>
      <w:r>
        <w:rPr>
          <w:noProof/>
        </w:rPr>
        <w:tab/>
        <w:t>Permit for assets and controlled assets—application—permissible dealings</w:t>
      </w:r>
      <w:r w:rsidRPr="000C0DE8">
        <w:rPr>
          <w:noProof/>
        </w:rPr>
        <w:tab/>
      </w:r>
      <w:r w:rsidRPr="000C0DE8">
        <w:rPr>
          <w:noProof/>
        </w:rPr>
        <w:fldChar w:fldCharType="begin"/>
      </w:r>
      <w:r w:rsidRPr="000C0DE8">
        <w:rPr>
          <w:noProof/>
        </w:rPr>
        <w:instrText xml:space="preserve"> PAGEREF _Toc396838257 \h </w:instrText>
      </w:r>
      <w:r w:rsidRPr="000C0DE8">
        <w:rPr>
          <w:noProof/>
        </w:rPr>
      </w:r>
      <w:r w:rsidRPr="000C0DE8">
        <w:rPr>
          <w:noProof/>
        </w:rPr>
        <w:fldChar w:fldCharType="separate"/>
      </w:r>
      <w:r w:rsidR="000A5ED4">
        <w:rPr>
          <w:noProof/>
        </w:rPr>
        <w:t>13</w:t>
      </w:r>
      <w:r w:rsidRPr="000C0DE8">
        <w:rPr>
          <w:noProof/>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12C</w:t>
      </w:r>
      <w:r>
        <w:rPr>
          <w:noProof/>
        </w:rPr>
        <w:tab/>
        <w:t>Permit for assets and controlled assets—grant—permissible dealings</w:t>
      </w:r>
      <w:r w:rsidRPr="000C0DE8">
        <w:rPr>
          <w:noProof/>
        </w:rPr>
        <w:tab/>
      </w:r>
      <w:r w:rsidRPr="000C0DE8">
        <w:rPr>
          <w:noProof/>
        </w:rPr>
        <w:fldChar w:fldCharType="begin"/>
      </w:r>
      <w:r w:rsidRPr="000C0DE8">
        <w:rPr>
          <w:noProof/>
        </w:rPr>
        <w:instrText xml:space="preserve"> PAGEREF _Toc396838258 \h </w:instrText>
      </w:r>
      <w:r w:rsidRPr="000C0DE8">
        <w:rPr>
          <w:noProof/>
        </w:rPr>
      </w:r>
      <w:r w:rsidRPr="000C0DE8">
        <w:rPr>
          <w:noProof/>
        </w:rPr>
        <w:fldChar w:fldCharType="separate"/>
      </w:r>
      <w:r w:rsidR="000A5ED4">
        <w:rPr>
          <w:noProof/>
        </w:rPr>
        <w:t>13</w:t>
      </w:r>
      <w:r w:rsidRPr="000C0DE8">
        <w:rPr>
          <w:noProof/>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13</w:t>
      </w:r>
      <w:r>
        <w:rPr>
          <w:noProof/>
        </w:rPr>
        <w:tab/>
        <w:t>Permit for assets and controlled assets—application—permissible purposes</w:t>
      </w:r>
      <w:r w:rsidRPr="000C0DE8">
        <w:rPr>
          <w:noProof/>
        </w:rPr>
        <w:tab/>
      </w:r>
      <w:r w:rsidRPr="000C0DE8">
        <w:rPr>
          <w:noProof/>
        </w:rPr>
        <w:fldChar w:fldCharType="begin"/>
      </w:r>
      <w:r w:rsidRPr="000C0DE8">
        <w:rPr>
          <w:noProof/>
        </w:rPr>
        <w:instrText xml:space="preserve"> PAGEREF _Toc396838259 \h </w:instrText>
      </w:r>
      <w:r w:rsidRPr="000C0DE8">
        <w:rPr>
          <w:noProof/>
        </w:rPr>
      </w:r>
      <w:r w:rsidRPr="000C0DE8">
        <w:rPr>
          <w:noProof/>
        </w:rPr>
        <w:fldChar w:fldCharType="separate"/>
      </w:r>
      <w:r w:rsidR="000A5ED4">
        <w:rPr>
          <w:noProof/>
        </w:rPr>
        <w:t>14</w:t>
      </w:r>
      <w:r w:rsidRPr="000C0DE8">
        <w:rPr>
          <w:noProof/>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13A</w:t>
      </w:r>
      <w:r>
        <w:rPr>
          <w:noProof/>
        </w:rPr>
        <w:tab/>
        <w:t>Permit for assets and controlled assets—grant—permissible purposes</w:t>
      </w:r>
      <w:r w:rsidRPr="000C0DE8">
        <w:rPr>
          <w:noProof/>
        </w:rPr>
        <w:tab/>
      </w:r>
      <w:r w:rsidRPr="000C0DE8">
        <w:rPr>
          <w:noProof/>
        </w:rPr>
        <w:fldChar w:fldCharType="begin"/>
      </w:r>
      <w:r w:rsidRPr="000C0DE8">
        <w:rPr>
          <w:noProof/>
        </w:rPr>
        <w:instrText xml:space="preserve"> PAGEREF _Toc396838260 \h </w:instrText>
      </w:r>
      <w:r w:rsidRPr="000C0DE8">
        <w:rPr>
          <w:noProof/>
        </w:rPr>
      </w:r>
      <w:r w:rsidRPr="000C0DE8">
        <w:rPr>
          <w:noProof/>
        </w:rPr>
        <w:fldChar w:fldCharType="separate"/>
      </w:r>
      <w:r w:rsidR="000A5ED4">
        <w:rPr>
          <w:noProof/>
        </w:rPr>
        <w:t>15</w:t>
      </w:r>
      <w:r w:rsidRPr="000C0DE8">
        <w:rPr>
          <w:noProof/>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13B</w:t>
      </w:r>
      <w:r>
        <w:rPr>
          <w:noProof/>
        </w:rPr>
        <w:tab/>
        <w:t>When CASA or Airservices Australia must deny authorisation for aircraft</w:t>
      </w:r>
      <w:r w:rsidRPr="000C0DE8">
        <w:rPr>
          <w:noProof/>
        </w:rPr>
        <w:tab/>
      </w:r>
      <w:r w:rsidRPr="000C0DE8">
        <w:rPr>
          <w:noProof/>
        </w:rPr>
        <w:fldChar w:fldCharType="begin"/>
      </w:r>
      <w:r w:rsidRPr="000C0DE8">
        <w:rPr>
          <w:noProof/>
        </w:rPr>
        <w:instrText xml:space="preserve"> PAGEREF _Toc396838261 \h </w:instrText>
      </w:r>
      <w:r w:rsidRPr="000C0DE8">
        <w:rPr>
          <w:noProof/>
        </w:rPr>
      </w:r>
      <w:r w:rsidRPr="000C0DE8">
        <w:rPr>
          <w:noProof/>
        </w:rPr>
        <w:fldChar w:fldCharType="separate"/>
      </w:r>
      <w:r w:rsidR="000A5ED4">
        <w:rPr>
          <w:noProof/>
        </w:rPr>
        <w:t>15</w:t>
      </w:r>
      <w:r w:rsidRPr="000C0DE8">
        <w:rPr>
          <w:noProof/>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13C</w:t>
      </w:r>
      <w:r>
        <w:rPr>
          <w:noProof/>
        </w:rPr>
        <w:tab/>
        <w:t>Prohibition relating to aircraft carrying goods prohibited by Security Council resolutions</w:t>
      </w:r>
      <w:r w:rsidRPr="000C0DE8">
        <w:rPr>
          <w:noProof/>
        </w:rPr>
        <w:tab/>
      </w:r>
      <w:r w:rsidRPr="000C0DE8">
        <w:rPr>
          <w:noProof/>
        </w:rPr>
        <w:fldChar w:fldCharType="begin"/>
      </w:r>
      <w:r w:rsidRPr="000C0DE8">
        <w:rPr>
          <w:noProof/>
        </w:rPr>
        <w:instrText xml:space="preserve"> PAGEREF _Toc396838262 \h </w:instrText>
      </w:r>
      <w:r w:rsidRPr="000C0DE8">
        <w:rPr>
          <w:noProof/>
        </w:rPr>
      </w:r>
      <w:r w:rsidRPr="000C0DE8">
        <w:rPr>
          <w:noProof/>
        </w:rPr>
        <w:fldChar w:fldCharType="separate"/>
      </w:r>
      <w:r w:rsidR="000A5ED4">
        <w:rPr>
          <w:noProof/>
        </w:rPr>
        <w:t>16</w:t>
      </w:r>
      <w:r w:rsidRPr="000C0DE8">
        <w:rPr>
          <w:noProof/>
        </w:rPr>
        <w:fldChar w:fldCharType="end"/>
      </w:r>
    </w:p>
    <w:p w:rsidR="000C0DE8" w:rsidRDefault="000C0DE8">
      <w:pPr>
        <w:pStyle w:val="TOC2"/>
        <w:rPr>
          <w:rFonts w:asciiTheme="minorHAnsi" w:eastAsiaTheme="minorEastAsia" w:hAnsiTheme="minorHAnsi" w:cstheme="minorBidi"/>
          <w:b w:val="0"/>
          <w:noProof/>
          <w:kern w:val="0"/>
          <w:sz w:val="22"/>
          <w:szCs w:val="22"/>
        </w:rPr>
      </w:pPr>
      <w:r>
        <w:rPr>
          <w:noProof/>
        </w:rPr>
        <w:t>Part 2A—Other matters</w:t>
      </w:r>
      <w:r w:rsidRPr="000C0DE8">
        <w:rPr>
          <w:b w:val="0"/>
          <w:noProof/>
          <w:sz w:val="18"/>
        </w:rPr>
        <w:tab/>
      </w:r>
      <w:r w:rsidRPr="000C0DE8">
        <w:rPr>
          <w:b w:val="0"/>
          <w:noProof/>
          <w:sz w:val="18"/>
        </w:rPr>
        <w:fldChar w:fldCharType="begin"/>
      </w:r>
      <w:r w:rsidRPr="000C0DE8">
        <w:rPr>
          <w:b w:val="0"/>
          <w:noProof/>
          <w:sz w:val="18"/>
        </w:rPr>
        <w:instrText xml:space="preserve"> PAGEREF _Toc396838263 \h </w:instrText>
      </w:r>
      <w:r w:rsidRPr="000C0DE8">
        <w:rPr>
          <w:b w:val="0"/>
          <w:noProof/>
          <w:sz w:val="18"/>
        </w:rPr>
      </w:r>
      <w:r w:rsidRPr="000C0DE8">
        <w:rPr>
          <w:b w:val="0"/>
          <w:noProof/>
          <w:sz w:val="18"/>
        </w:rPr>
        <w:fldChar w:fldCharType="separate"/>
      </w:r>
      <w:r w:rsidR="000A5ED4">
        <w:rPr>
          <w:b w:val="0"/>
          <w:noProof/>
          <w:sz w:val="18"/>
        </w:rPr>
        <w:t>17</w:t>
      </w:r>
      <w:r w:rsidRPr="000C0DE8">
        <w:rPr>
          <w:b w:val="0"/>
          <w:noProof/>
          <w:sz w:val="18"/>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13D</w:t>
      </w:r>
      <w:r>
        <w:rPr>
          <w:noProof/>
        </w:rPr>
        <w:tab/>
        <w:t>No claim for breach of contract or failure to perform transaction</w:t>
      </w:r>
      <w:r w:rsidRPr="000C0DE8">
        <w:rPr>
          <w:noProof/>
        </w:rPr>
        <w:tab/>
      </w:r>
      <w:r w:rsidRPr="000C0DE8">
        <w:rPr>
          <w:noProof/>
        </w:rPr>
        <w:fldChar w:fldCharType="begin"/>
      </w:r>
      <w:r w:rsidRPr="000C0DE8">
        <w:rPr>
          <w:noProof/>
        </w:rPr>
        <w:instrText xml:space="preserve"> PAGEREF _Toc396838264 \h </w:instrText>
      </w:r>
      <w:r w:rsidRPr="000C0DE8">
        <w:rPr>
          <w:noProof/>
        </w:rPr>
      </w:r>
      <w:r w:rsidRPr="000C0DE8">
        <w:rPr>
          <w:noProof/>
        </w:rPr>
        <w:fldChar w:fldCharType="separate"/>
      </w:r>
      <w:r w:rsidR="000A5ED4">
        <w:rPr>
          <w:noProof/>
        </w:rPr>
        <w:t>17</w:t>
      </w:r>
      <w:r w:rsidRPr="000C0DE8">
        <w:rPr>
          <w:noProof/>
        </w:rPr>
        <w:fldChar w:fldCharType="end"/>
      </w:r>
    </w:p>
    <w:p w:rsidR="000C0DE8" w:rsidRDefault="000C0DE8">
      <w:pPr>
        <w:pStyle w:val="TOC2"/>
        <w:rPr>
          <w:rFonts w:asciiTheme="minorHAnsi" w:eastAsiaTheme="minorEastAsia" w:hAnsiTheme="minorHAnsi" w:cstheme="minorBidi"/>
          <w:b w:val="0"/>
          <w:noProof/>
          <w:kern w:val="0"/>
          <w:sz w:val="22"/>
          <w:szCs w:val="22"/>
        </w:rPr>
      </w:pPr>
      <w:r>
        <w:rPr>
          <w:noProof/>
        </w:rPr>
        <w:t>Part 3—Miscellaneous</w:t>
      </w:r>
      <w:r w:rsidRPr="000C0DE8">
        <w:rPr>
          <w:b w:val="0"/>
          <w:noProof/>
          <w:sz w:val="18"/>
        </w:rPr>
        <w:tab/>
      </w:r>
      <w:r w:rsidRPr="000C0DE8">
        <w:rPr>
          <w:b w:val="0"/>
          <w:noProof/>
          <w:sz w:val="18"/>
        </w:rPr>
        <w:fldChar w:fldCharType="begin"/>
      </w:r>
      <w:r w:rsidRPr="000C0DE8">
        <w:rPr>
          <w:b w:val="0"/>
          <w:noProof/>
          <w:sz w:val="18"/>
        </w:rPr>
        <w:instrText xml:space="preserve"> PAGEREF _Toc396838265 \h </w:instrText>
      </w:r>
      <w:r w:rsidRPr="000C0DE8">
        <w:rPr>
          <w:b w:val="0"/>
          <w:noProof/>
          <w:sz w:val="18"/>
        </w:rPr>
      </w:r>
      <w:r w:rsidRPr="000C0DE8">
        <w:rPr>
          <w:b w:val="0"/>
          <w:noProof/>
          <w:sz w:val="18"/>
        </w:rPr>
        <w:fldChar w:fldCharType="separate"/>
      </w:r>
      <w:r w:rsidR="000A5ED4">
        <w:rPr>
          <w:b w:val="0"/>
          <w:noProof/>
          <w:sz w:val="18"/>
        </w:rPr>
        <w:t>18</w:t>
      </w:r>
      <w:r w:rsidRPr="000C0DE8">
        <w:rPr>
          <w:b w:val="0"/>
          <w:noProof/>
          <w:sz w:val="18"/>
        </w:rPr>
        <w:fldChar w:fldCharType="end"/>
      </w:r>
    </w:p>
    <w:p w:rsidR="000C0DE8" w:rsidRDefault="000C0DE8">
      <w:pPr>
        <w:pStyle w:val="TOC5"/>
        <w:rPr>
          <w:rFonts w:asciiTheme="minorHAnsi" w:eastAsiaTheme="minorEastAsia" w:hAnsiTheme="minorHAnsi" w:cstheme="minorBidi"/>
          <w:noProof/>
          <w:kern w:val="0"/>
          <w:sz w:val="22"/>
          <w:szCs w:val="22"/>
        </w:rPr>
      </w:pPr>
      <w:r>
        <w:rPr>
          <w:noProof/>
        </w:rPr>
        <w:t>14</w:t>
      </w:r>
      <w:r>
        <w:rPr>
          <w:noProof/>
        </w:rPr>
        <w:tab/>
        <w:t>Delegations by Minister</w:t>
      </w:r>
      <w:r w:rsidRPr="000C0DE8">
        <w:rPr>
          <w:noProof/>
        </w:rPr>
        <w:tab/>
      </w:r>
      <w:r w:rsidRPr="000C0DE8">
        <w:rPr>
          <w:noProof/>
        </w:rPr>
        <w:fldChar w:fldCharType="begin"/>
      </w:r>
      <w:r w:rsidRPr="000C0DE8">
        <w:rPr>
          <w:noProof/>
        </w:rPr>
        <w:instrText xml:space="preserve"> PAGEREF _Toc396838266 \h </w:instrText>
      </w:r>
      <w:r w:rsidRPr="000C0DE8">
        <w:rPr>
          <w:noProof/>
        </w:rPr>
      </w:r>
      <w:r w:rsidRPr="000C0DE8">
        <w:rPr>
          <w:noProof/>
        </w:rPr>
        <w:fldChar w:fldCharType="separate"/>
      </w:r>
      <w:r w:rsidR="000A5ED4">
        <w:rPr>
          <w:noProof/>
        </w:rPr>
        <w:t>18</w:t>
      </w:r>
      <w:r w:rsidRPr="000C0DE8">
        <w:rPr>
          <w:noProof/>
        </w:rPr>
        <w:fldChar w:fldCharType="end"/>
      </w:r>
    </w:p>
    <w:p w:rsidR="000C0DE8" w:rsidRDefault="000C0DE8" w:rsidP="000C0DE8">
      <w:pPr>
        <w:pStyle w:val="TOC2"/>
        <w:rPr>
          <w:rFonts w:asciiTheme="minorHAnsi" w:eastAsiaTheme="minorEastAsia" w:hAnsiTheme="minorHAnsi" w:cstheme="minorBidi"/>
          <w:b w:val="0"/>
          <w:noProof/>
          <w:kern w:val="0"/>
          <w:sz w:val="22"/>
          <w:szCs w:val="22"/>
        </w:rPr>
      </w:pPr>
      <w:r>
        <w:rPr>
          <w:noProof/>
        </w:rPr>
        <w:t>Endnotes</w:t>
      </w:r>
      <w:r w:rsidRPr="000C0DE8">
        <w:rPr>
          <w:b w:val="0"/>
          <w:noProof/>
          <w:sz w:val="18"/>
        </w:rPr>
        <w:tab/>
      </w:r>
      <w:r w:rsidRPr="000C0DE8">
        <w:rPr>
          <w:b w:val="0"/>
          <w:noProof/>
          <w:sz w:val="18"/>
        </w:rPr>
        <w:fldChar w:fldCharType="begin"/>
      </w:r>
      <w:r w:rsidRPr="000C0DE8">
        <w:rPr>
          <w:b w:val="0"/>
          <w:noProof/>
          <w:sz w:val="18"/>
        </w:rPr>
        <w:instrText xml:space="preserve"> PAGEREF _Toc396838267 \h </w:instrText>
      </w:r>
      <w:r w:rsidRPr="000C0DE8">
        <w:rPr>
          <w:b w:val="0"/>
          <w:noProof/>
          <w:sz w:val="18"/>
        </w:rPr>
      </w:r>
      <w:r w:rsidRPr="000C0DE8">
        <w:rPr>
          <w:b w:val="0"/>
          <w:noProof/>
          <w:sz w:val="18"/>
        </w:rPr>
        <w:fldChar w:fldCharType="separate"/>
      </w:r>
      <w:r w:rsidR="000A5ED4">
        <w:rPr>
          <w:b w:val="0"/>
          <w:noProof/>
          <w:sz w:val="18"/>
        </w:rPr>
        <w:t>19</w:t>
      </w:r>
      <w:r w:rsidRPr="000C0DE8">
        <w:rPr>
          <w:b w:val="0"/>
          <w:noProof/>
          <w:sz w:val="18"/>
        </w:rPr>
        <w:fldChar w:fldCharType="end"/>
      </w:r>
    </w:p>
    <w:p w:rsidR="000C0DE8" w:rsidRDefault="000C0DE8">
      <w:pPr>
        <w:pStyle w:val="TOC3"/>
        <w:rPr>
          <w:rFonts w:asciiTheme="minorHAnsi" w:eastAsiaTheme="minorEastAsia" w:hAnsiTheme="minorHAnsi" w:cstheme="minorBidi"/>
          <w:b w:val="0"/>
          <w:noProof/>
          <w:kern w:val="0"/>
          <w:szCs w:val="22"/>
        </w:rPr>
      </w:pPr>
      <w:r>
        <w:rPr>
          <w:noProof/>
        </w:rPr>
        <w:t>Endnote 1—About the endnotes</w:t>
      </w:r>
      <w:r w:rsidRPr="000C0DE8">
        <w:rPr>
          <w:b w:val="0"/>
          <w:noProof/>
          <w:sz w:val="18"/>
        </w:rPr>
        <w:tab/>
      </w:r>
      <w:r w:rsidRPr="000C0DE8">
        <w:rPr>
          <w:b w:val="0"/>
          <w:noProof/>
          <w:sz w:val="18"/>
        </w:rPr>
        <w:fldChar w:fldCharType="begin"/>
      </w:r>
      <w:r w:rsidRPr="000C0DE8">
        <w:rPr>
          <w:b w:val="0"/>
          <w:noProof/>
          <w:sz w:val="18"/>
        </w:rPr>
        <w:instrText xml:space="preserve"> PAGEREF _Toc396838268 \h </w:instrText>
      </w:r>
      <w:r w:rsidRPr="000C0DE8">
        <w:rPr>
          <w:b w:val="0"/>
          <w:noProof/>
          <w:sz w:val="18"/>
        </w:rPr>
      </w:r>
      <w:r w:rsidRPr="000C0DE8">
        <w:rPr>
          <w:b w:val="0"/>
          <w:noProof/>
          <w:sz w:val="18"/>
        </w:rPr>
        <w:fldChar w:fldCharType="separate"/>
      </w:r>
      <w:r w:rsidR="000A5ED4">
        <w:rPr>
          <w:b w:val="0"/>
          <w:noProof/>
          <w:sz w:val="18"/>
        </w:rPr>
        <w:t>19</w:t>
      </w:r>
      <w:r w:rsidRPr="000C0DE8">
        <w:rPr>
          <w:b w:val="0"/>
          <w:noProof/>
          <w:sz w:val="18"/>
        </w:rPr>
        <w:fldChar w:fldCharType="end"/>
      </w:r>
    </w:p>
    <w:p w:rsidR="000C0DE8" w:rsidRDefault="000C0DE8">
      <w:pPr>
        <w:pStyle w:val="TOC3"/>
        <w:rPr>
          <w:rFonts w:asciiTheme="minorHAnsi" w:eastAsiaTheme="minorEastAsia" w:hAnsiTheme="minorHAnsi" w:cstheme="minorBidi"/>
          <w:b w:val="0"/>
          <w:noProof/>
          <w:kern w:val="0"/>
          <w:szCs w:val="22"/>
        </w:rPr>
      </w:pPr>
      <w:r>
        <w:rPr>
          <w:noProof/>
        </w:rPr>
        <w:t>Endnote 2—Abbreviation key</w:t>
      </w:r>
      <w:r w:rsidRPr="000C0DE8">
        <w:rPr>
          <w:b w:val="0"/>
          <w:noProof/>
          <w:sz w:val="18"/>
        </w:rPr>
        <w:tab/>
      </w:r>
      <w:r w:rsidRPr="000C0DE8">
        <w:rPr>
          <w:b w:val="0"/>
          <w:noProof/>
          <w:sz w:val="18"/>
        </w:rPr>
        <w:fldChar w:fldCharType="begin"/>
      </w:r>
      <w:r w:rsidRPr="000C0DE8">
        <w:rPr>
          <w:b w:val="0"/>
          <w:noProof/>
          <w:sz w:val="18"/>
        </w:rPr>
        <w:instrText xml:space="preserve"> PAGEREF _Toc396838269 \h </w:instrText>
      </w:r>
      <w:r w:rsidRPr="000C0DE8">
        <w:rPr>
          <w:b w:val="0"/>
          <w:noProof/>
          <w:sz w:val="18"/>
        </w:rPr>
      </w:r>
      <w:r w:rsidRPr="000C0DE8">
        <w:rPr>
          <w:b w:val="0"/>
          <w:noProof/>
          <w:sz w:val="18"/>
        </w:rPr>
        <w:fldChar w:fldCharType="separate"/>
      </w:r>
      <w:r w:rsidR="000A5ED4">
        <w:rPr>
          <w:b w:val="0"/>
          <w:noProof/>
          <w:sz w:val="18"/>
        </w:rPr>
        <w:t>21</w:t>
      </w:r>
      <w:r w:rsidRPr="000C0DE8">
        <w:rPr>
          <w:b w:val="0"/>
          <w:noProof/>
          <w:sz w:val="18"/>
        </w:rPr>
        <w:fldChar w:fldCharType="end"/>
      </w:r>
    </w:p>
    <w:p w:rsidR="000C0DE8" w:rsidRDefault="000C0DE8">
      <w:pPr>
        <w:pStyle w:val="TOC3"/>
        <w:rPr>
          <w:rFonts w:asciiTheme="minorHAnsi" w:eastAsiaTheme="minorEastAsia" w:hAnsiTheme="minorHAnsi" w:cstheme="minorBidi"/>
          <w:b w:val="0"/>
          <w:noProof/>
          <w:kern w:val="0"/>
          <w:szCs w:val="22"/>
        </w:rPr>
      </w:pPr>
      <w:r>
        <w:rPr>
          <w:noProof/>
        </w:rPr>
        <w:t>Endnote 3—Legislation history</w:t>
      </w:r>
      <w:r w:rsidRPr="000C0DE8">
        <w:rPr>
          <w:b w:val="0"/>
          <w:noProof/>
          <w:sz w:val="18"/>
        </w:rPr>
        <w:tab/>
      </w:r>
      <w:r w:rsidRPr="000C0DE8">
        <w:rPr>
          <w:b w:val="0"/>
          <w:noProof/>
          <w:sz w:val="18"/>
        </w:rPr>
        <w:fldChar w:fldCharType="begin"/>
      </w:r>
      <w:r w:rsidRPr="000C0DE8">
        <w:rPr>
          <w:b w:val="0"/>
          <w:noProof/>
          <w:sz w:val="18"/>
        </w:rPr>
        <w:instrText xml:space="preserve"> PAGEREF _Toc396838270 \h </w:instrText>
      </w:r>
      <w:r w:rsidRPr="000C0DE8">
        <w:rPr>
          <w:b w:val="0"/>
          <w:noProof/>
          <w:sz w:val="18"/>
        </w:rPr>
      </w:r>
      <w:r w:rsidRPr="000C0DE8">
        <w:rPr>
          <w:b w:val="0"/>
          <w:noProof/>
          <w:sz w:val="18"/>
        </w:rPr>
        <w:fldChar w:fldCharType="separate"/>
      </w:r>
      <w:r w:rsidR="000A5ED4">
        <w:rPr>
          <w:b w:val="0"/>
          <w:noProof/>
          <w:sz w:val="18"/>
        </w:rPr>
        <w:t>22</w:t>
      </w:r>
      <w:r w:rsidRPr="000C0DE8">
        <w:rPr>
          <w:b w:val="0"/>
          <w:noProof/>
          <w:sz w:val="18"/>
        </w:rPr>
        <w:fldChar w:fldCharType="end"/>
      </w:r>
    </w:p>
    <w:p w:rsidR="000C0DE8" w:rsidRDefault="000C0DE8">
      <w:pPr>
        <w:pStyle w:val="TOC3"/>
        <w:rPr>
          <w:rFonts w:asciiTheme="minorHAnsi" w:eastAsiaTheme="minorEastAsia" w:hAnsiTheme="minorHAnsi" w:cstheme="minorBidi"/>
          <w:b w:val="0"/>
          <w:noProof/>
          <w:kern w:val="0"/>
          <w:szCs w:val="22"/>
        </w:rPr>
      </w:pPr>
      <w:r>
        <w:rPr>
          <w:noProof/>
        </w:rPr>
        <w:t>Endnote 4—Amendment history</w:t>
      </w:r>
      <w:r w:rsidRPr="000C0DE8">
        <w:rPr>
          <w:b w:val="0"/>
          <w:noProof/>
          <w:sz w:val="18"/>
        </w:rPr>
        <w:tab/>
      </w:r>
      <w:r w:rsidRPr="000C0DE8">
        <w:rPr>
          <w:b w:val="0"/>
          <w:noProof/>
          <w:sz w:val="18"/>
        </w:rPr>
        <w:fldChar w:fldCharType="begin"/>
      </w:r>
      <w:r w:rsidRPr="000C0DE8">
        <w:rPr>
          <w:b w:val="0"/>
          <w:noProof/>
          <w:sz w:val="18"/>
        </w:rPr>
        <w:instrText xml:space="preserve"> PAGEREF _Toc396838271 \h </w:instrText>
      </w:r>
      <w:r w:rsidRPr="000C0DE8">
        <w:rPr>
          <w:b w:val="0"/>
          <w:noProof/>
          <w:sz w:val="18"/>
        </w:rPr>
      </w:r>
      <w:r w:rsidRPr="000C0DE8">
        <w:rPr>
          <w:b w:val="0"/>
          <w:noProof/>
          <w:sz w:val="18"/>
        </w:rPr>
        <w:fldChar w:fldCharType="separate"/>
      </w:r>
      <w:r w:rsidR="000A5ED4">
        <w:rPr>
          <w:b w:val="0"/>
          <w:noProof/>
          <w:sz w:val="18"/>
        </w:rPr>
        <w:t>23</w:t>
      </w:r>
      <w:r w:rsidRPr="000C0DE8">
        <w:rPr>
          <w:b w:val="0"/>
          <w:noProof/>
          <w:sz w:val="18"/>
        </w:rPr>
        <w:fldChar w:fldCharType="end"/>
      </w:r>
    </w:p>
    <w:p w:rsidR="000C0DE8" w:rsidRDefault="000C0DE8">
      <w:pPr>
        <w:pStyle w:val="TOC3"/>
        <w:rPr>
          <w:rFonts w:asciiTheme="minorHAnsi" w:eastAsiaTheme="minorEastAsia" w:hAnsiTheme="minorHAnsi" w:cstheme="minorBidi"/>
          <w:b w:val="0"/>
          <w:noProof/>
          <w:kern w:val="0"/>
          <w:szCs w:val="22"/>
        </w:rPr>
      </w:pPr>
      <w:r>
        <w:rPr>
          <w:noProof/>
        </w:rPr>
        <w:t>Endnote 5—Uncommenced amendments [none]</w:t>
      </w:r>
      <w:r w:rsidRPr="000C0DE8">
        <w:rPr>
          <w:b w:val="0"/>
          <w:noProof/>
          <w:sz w:val="18"/>
        </w:rPr>
        <w:tab/>
      </w:r>
      <w:r w:rsidRPr="000C0DE8">
        <w:rPr>
          <w:b w:val="0"/>
          <w:noProof/>
          <w:sz w:val="18"/>
        </w:rPr>
        <w:fldChar w:fldCharType="begin"/>
      </w:r>
      <w:r w:rsidRPr="000C0DE8">
        <w:rPr>
          <w:b w:val="0"/>
          <w:noProof/>
          <w:sz w:val="18"/>
        </w:rPr>
        <w:instrText xml:space="preserve"> PAGEREF _Toc396838272 \h </w:instrText>
      </w:r>
      <w:r w:rsidRPr="000C0DE8">
        <w:rPr>
          <w:b w:val="0"/>
          <w:noProof/>
          <w:sz w:val="18"/>
        </w:rPr>
      </w:r>
      <w:r w:rsidRPr="000C0DE8">
        <w:rPr>
          <w:b w:val="0"/>
          <w:noProof/>
          <w:sz w:val="18"/>
        </w:rPr>
        <w:fldChar w:fldCharType="separate"/>
      </w:r>
      <w:r w:rsidR="000A5ED4">
        <w:rPr>
          <w:b w:val="0"/>
          <w:noProof/>
          <w:sz w:val="18"/>
        </w:rPr>
        <w:t>25</w:t>
      </w:r>
      <w:r w:rsidRPr="000C0DE8">
        <w:rPr>
          <w:b w:val="0"/>
          <w:noProof/>
          <w:sz w:val="18"/>
        </w:rPr>
        <w:fldChar w:fldCharType="end"/>
      </w:r>
    </w:p>
    <w:p w:rsidR="000C0DE8" w:rsidRDefault="000C0DE8">
      <w:pPr>
        <w:pStyle w:val="TOC3"/>
        <w:rPr>
          <w:rFonts w:asciiTheme="minorHAnsi" w:eastAsiaTheme="minorEastAsia" w:hAnsiTheme="minorHAnsi" w:cstheme="minorBidi"/>
          <w:b w:val="0"/>
          <w:noProof/>
          <w:kern w:val="0"/>
          <w:szCs w:val="22"/>
        </w:rPr>
      </w:pPr>
      <w:r>
        <w:rPr>
          <w:noProof/>
        </w:rPr>
        <w:t>Endnote 6—Modifications [none]</w:t>
      </w:r>
      <w:r w:rsidRPr="000C0DE8">
        <w:rPr>
          <w:b w:val="0"/>
          <w:noProof/>
          <w:sz w:val="18"/>
        </w:rPr>
        <w:tab/>
      </w:r>
      <w:r w:rsidRPr="000C0DE8">
        <w:rPr>
          <w:b w:val="0"/>
          <w:noProof/>
          <w:sz w:val="18"/>
        </w:rPr>
        <w:fldChar w:fldCharType="begin"/>
      </w:r>
      <w:r w:rsidRPr="000C0DE8">
        <w:rPr>
          <w:b w:val="0"/>
          <w:noProof/>
          <w:sz w:val="18"/>
        </w:rPr>
        <w:instrText xml:space="preserve"> PAGEREF _Toc396838273 \h </w:instrText>
      </w:r>
      <w:r w:rsidRPr="000C0DE8">
        <w:rPr>
          <w:b w:val="0"/>
          <w:noProof/>
          <w:sz w:val="18"/>
        </w:rPr>
      </w:r>
      <w:r w:rsidRPr="000C0DE8">
        <w:rPr>
          <w:b w:val="0"/>
          <w:noProof/>
          <w:sz w:val="18"/>
        </w:rPr>
        <w:fldChar w:fldCharType="separate"/>
      </w:r>
      <w:r w:rsidR="000A5ED4">
        <w:rPr>
          <w:b w:val="0"/>
          <w:noProof/>
          <w:sz w:val="18"/>
        </w:rPr>
        <w:t>25</w:t>
      </w:r>
      <w:r w:rsidRPr="000C0DE8">
        <w:rPr>
          <w:b w:val="0"/>
          <w:noProof/>
          <w:sz w:val="18"/>
        </w:rPr>
        <w:fldChar w:fldCharType="end"/>
      </w:r>
    </w:p>
    <w:p w:rsidR="000C0DE8" w:rsidRDefault="000C0DE8">
      <w:pPr>
        <w:pStyle w:val="TOC3"/>
        <w:rPr>
          <w:rFonts w:asciiTheme="minorHAnsi" w:eastAsiaTheme="minorEastAsia" w:hAnsiTheme="minorHAnsi" w:cstheme="minorBidi"/>
          <w:b w:val="0"/>
          <w:noProof/>
          <w:kern w:val="0"/>
          <w:szCs w:val="22"/>
        </w:rPr>
      </w:pPr>
      <w:r>
        <w:rPr>
          <w:noProof/>
        </w:rPr>
        <w:t>Endnote 7—Misdescribed amendments [none]</w:t>
      </w:r>
      <w:r w:rsidRPr="000C0DE8">
        <w:rPr>
          <w:b w:val="0"/>
          <w:noProof/>
          <w:sz w:val="18"/>
        </w:rPr>
        <w:tab/>
      </w:r>
      <w:r w:rsidRPr="000C0DE8">
        <w:rPr>
          <w:b w:val="0"/>
          <w:noProof/>
          <w:sz w:val="18"/>
        </w:rPr>
        <w:fldChar w:fldCharType="begin"/>
      </w:r>
      <w:r w:rsidRPr="000C0DE8">
        <w:rPr>
          <w:b w:val="0"/>
          <w:noProof/>
          <w:sz w:val="18"/>
        </w:rPr>
        <w:instrText xml:space="preserve"> PAGEREF _Toc396838274 \h </w:instrText>
      </w:r>
      <w:r w:rsidRPr="000C0DE8">
        <w:rPr>
          <w:b w:val="0"/>
          <w:noProof/>
          <w:sz w:val="18"/>
        </w:rPr>
      </w:r>
      <w:r w:rsidRPr="000C0DE8">
        <w:rPr>
          <w:b w:val="0"/>
          <w:noProof/>
          <w:sz w:val="18"/>
        </w:rPr>
        <w:fldChar w:fldCharType="separate"/>
      </w:r>
      <w:r w:rsidR="000A5ED4">
        <w:rPr>
          <w:b w:val="0"/>
          <w:noProof/>
          <w:sz w:val="18"/>
        </w:rPr>
        <w:t>25</w:t>
      </w:r>
      <w:r w:rsidRPr="000C0DE8">
        <w:rPr>
          <w:b w:val="0"/>
          <w:noProof/>
          <w:sz w:val="18"/>
        </w:rPr>
        <w:fldChar w:fldCharType="end"/>
      </w:r>
    </w:p>
    <w:p w:rsidR="000C0DE8" w:rsidRPr="000C0DE8" w:rsidRDefault="000C0DE8">
      <w:pPr>
        <w:pStyle w:val="TOC3"/>
        <w:rPr>
          <w:rFonts w:eastAsiaTheme="minorEastAsia"/>
          <w:b w:val="0"/>
          <w:noProof/>
          <w:kern w:val="0"/>
          <w:sz w:val="18"/>
          <w:szCs w:val="22"/>
        </w:rPr>
      </w:pPr>
      <w:r>
        <w:rPr>
          <w:noProof/>
        </w:rPr>
        <w:t>Endnote 8—Miscellaneous [none]</w:t>
      </w:r>
      <w:r w:rsidRPr="000C0DE8">
        <w:rPr>
          <w:b w:val="0"/>
          <w:noProof/>
          <w:sz w:val="18"/>
        </w:rPr>
        <w:tab/>
      </w:r>
      <w:r w:rsidRPr="000C0DE8">
        <w:rPr>
          <w:b w:val="0"/>
          <w:noProof/>
          <w:sz w:val="18"/>
        </w:rPr>
        <w:fldChar w:fldCharType="begin"/>
      </w:r>
      <w:r w:rsidRPr="000C0DE8">
        <w:rPr>
          <w:b w:val="0"/>
          <w:noProof/>
          <w:sz w:val="18"/>
        </w:rPr>
        <w:instrText xml:space="preserve"> PAGEREF _Toc396838275 \h </w:instrText>
      </w:r>
      <w:r w:rsidRPr="000C0DE8">
        <w:rPr>
          <w:b w:val="0"/>
          <w:noProof/>
          <w:sz w:val="18"/>
        </w:rPr>
      </w:r>
      <w:r w:rsidRPr="000C0DE8">
        <w:rPr>
          <w:b w:val="0"/>
          <w:noProof/>
          <w:sz w:val="18"/>
        </w:rPr>
        <w:fldChar w:fldCharType="separate"/>
      </w:r>
      <w:r w:rsidR="000A5ED4">
        <w:rPr>
          <w:b w:val="0"/>
          <w:noProof/>
          <w:sz w:val="18"/>
        </w:rPr>
        <w:t>25</w:t>
      </w:r>
      <w:r w:rsidRPr="000C0DE8">
        <w:rPr>
          <w:b w:val="0"/>
          <w:noProof/>
          <w:sz w:val="18"/>
        </w:rPr>
        <w:fldChar w:fldCharType="end"/>
      </w:r>
    </w:p>
    <w:p w:rsidR="000A5ED4" w:rsidRDefault="000D4FC4" w:rsidP="000A5ED4">
      <w:pPr>
        <w:sectPr w:rsidR="000A5ED4" w:rsidSect="001676D8">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r w:rsidRPr="000C0DE8">
        <w:rPr>
          <w:rFonts w:cs="Times New Roman"/>
          <w:sz w:val="18"/>
        </w:rPr>
        <w:fldChar w:fldCharType="end"/>
      </w:r>
    </w:p>
    <w:p w:rsidR="00C51752" w:rsidRPr="000C0DE8" w:rsidRDefault="00C51752" w:rsidP="000D4FC4">
      <w:pPr>
        <w:pStyle w:val="ActHead2"/>
      </w:pPr>
      <w:bookmarkStart w:id="1" w:name="_Toc396838242"/>
      <w:r w:rsidRPr="000C0DE8">
        <w:rPr>
          <w:rStyle w:val="CharPartNo"/>
        </w:rPr>
        <w:t>Part</w:t>
      </w:r>
      <w:r w:rsidR="000C0DE8">
        <w:rPr>
          <w:rStyle w:val="CharPartNo"/>
        </w:rPr>
        <w:t> </w:t>
      </w:r>
      <w:r w:rsidRPr="000C0DE8">
        <w:rPr>
          <w:rStyle w:val="CharPartNo"/>
        </w:rPr>
        <w:t>1</w:t>
      </w:r>
      <w:r w:rsidR="000D4FC4" w:rsidRPr="000C0DE8">
        <w:t>—</w:t>
      </w:r>
      <w:r w:rsidRPr="000C0DE8">
        <w:rPr>
          <w:rStyle w:val="CharPartText"/>
        </w:rPr>
        <w:t>Preliminary</w:t>
      </w:r>
      <w:bookmarkEnd w:id="1"/>
    </w:p>
    <w:p w:rsidR="00C51752" w:rsidRPr="000C0DE8" w:rsidRDefault="000D4FC4" w:rsidP="00C51752">
      <w:pPr>
        <w:pStyle w:val="Header"/>
      </w:pPr>
      <w:r w:rsidRPr="000C0DE8">
        <w:rPr>
          <w:rStyle w:val="CharDivNo"/>
        </w:rPr>
        <w:t xml:space="preserve"> </w:t>
      </w:r>
      <w:r w:rsidRPr="000C0DE8">
        <w:rPr>
          <w:rStyle w:val="CharDivText"/>
        </w:rPr>
        <w:t xml:space="preserve"> </w:t>
      </w:r>
    </w:p>
    <w:p w:rsidR="00C51752" w:rsidRPr="000C0DE8" w:rsidRDefault="00C51752" w:rsidP="000D4FC4">
      <w:pPr>
        <w:pStyle w:val="ActHead5"/>
        <w:rPr>
          <w:sz w:val="18"/>
        </w:rPr>
      </w:pPr>
      <w:bookmarkStart w:id="2" w:name="_Toc396838243"/>
      <w:r w:rsidRPr="000C0DE8">
        <w:rPr>
          <w:rStyle w:val="CharSectno"/>
        </w:rPr>
        <w:t>1</w:t>
      </w:r>
      <w:r w:rsidR="000D4FC4" w:rsidRPr="000C0DE8">
        <w:t xml:space="preserve">  </w:t>
      </w:r>
      <w:r w:rsidRPr="000C0DE8">
        <w:t>Name of Regulations</w:t>
      </w:r>
      <w:bookmarkEnd w:id="2"/>
    </w:p>
    <w:p w:rsidR="00C51752" w:rsidRPr="000C0DE8" w:rsidRDefault="00C51752" w:rsidP="000D4FC4">
      <w:pPr>
        <w:pStyle w:val="subsection"/>
      </w:pPr>
      <w:r w:rsidRPr="000C0DE8">
        <w:tab/>
      </w:r>
      <w:r w:rsidRPr="000C0DE8">
        <w:tab/>
        <w:t xml:space="preserve">These Regulations are the </w:t>
      </w:r>
      <w:r w:rsidR="00E50EC1" w:rsidRPr="000C0DE8">
        <w:rPr>
          <w:i/>
        </w:rPr>
        <w:t>Charter of the United Nations (Sanctions</w:t>
      </w:r>
      <w:r w:rsidR="000D4FC4" w:rsidRPr="000C0DE8">
        <w:rPr>
          <w:i/>
        </w:rPr>
        <w:t>—</w:t>
      </w:r>
      <w:r w:rsidR="00924FC3" w:rsidRPr="000C0DE8">
        <w:rPr>
          <w:i/>
        </w:rPr>
        <w:t>Libya</w:t>
      </w:r>
      <w:r w:rsidR="00E50EC1" w:rsidRPr="000C0DE8">
        <w:rPr>
          <w:i/>
        </w:rPr>
        <w:t>) Regulations</w:t>
      </w:r>
      <w:r w:rsidR="000C0DE8">
        <w:rPr>
          <w:i/>
        </w:rPr>
        <w:t> </w:t>
      </w:r>
      <w:r w:rsidR="00E50EC1" w:rsidRPr="000C0DE8">
        <w:rPr>
          <w:i/>
        </w:rPr>
        <w:t>2011</w:t>
      </w:r>
      <w:r w:rsidRPr="000C0DE8">
        <w:t>.</w:t>
      </w:r>
    </w:p>
    <w:p w:rsidR="00C51752" w:rsidRPr="000C0DE8" w:rsidRDefault="00C51752" w:rsidP="000D4FC4">
      <w:pPr>
        <w:pStyle w:val="ActHead5"/>
        <w:rPr>
          <w:sz w:val="18"/>
        </w:rPr>
      </w:pPr>
      <w:bookmarkStart w:id="3" w:name="_Toc396838244"/>
      <w:r w:rsidRPr="000C0DE8">
        <w:rPr>
          <w:rStyle w:val="CharSectno"/>
        </w:rPr>
        <w:t>2</w:t>
      </w:r>
      <w:r w:rsidR="000D4FC4" w:rsidRPr="000C0DE8">
        <w:t xml:space="preserve">  </w:t>
      </w:r>
      <w:r w:rsidRPr="000C0DE8">
        <w:t>Commencement</w:t>
      </w:r>
      <w:bookmarkEnd w:id="3"/>
    </w:p>
    <w:p w:rsidR="00C51752" w:rsidRPr="000C0DE8" w:rsidRDefault="00C51752" w:rsidP="000D4FC4">
      <w:pPr>
        <w:pStyle w:val="subsection"/>
      </w:pPr>
      <w:r w:rsidRPr="000C0DE8">
        <w:tab/>
      </w:r>
      <w:r w:rsidRPr="000C0DE8">
        <w:tab/>
        <w:t>These Regulations commence on the day after they are registered.</w:t>
      </w:r>
    </w:p>
    <w:p w:rsidR="00C51752" w:rsidRPr="000C0DE8" w:rsidRDefault="00C51752" w:rsidP="000D4FC4">
      <w:pPr>
        <w:pStyle w:val="ActHead5"/>
      </w:pPr>
      <w:bookmarkStart w:id="4" w:name="_Toc396838245"/>
      <w:r w:rsidRPr="000C0DE8">
        <w:rPr>
          <w:rStyle w:val="CharSectno"/>
        </w:rPr>
        <w:t>3</w:t>
      </w:r>
      <w:r w:rsidR="000D4FC4" w:rsidRPr="000C0DE8">
        <w:t xml:space="preserve">  </w:t>
      </w:r>
      <w:r w:rsidRPr="000C0DE8">
        <w:t>Definitions</w:t>
      </w:r>
      <w:bookmarkEnd w:id="4"/>
    </w:p>
    <w:p w:rsidR="00C51752" w:rsidRPr="000C0DE8" w:rsidRDefault="00C51752" w:rsidP="000D4FC4">
      <w:pPr>
        <w:pStyle w:val="subsection"/>
      </w:pPr>
      <w:r w:rsidRPr="000C0DE8">
        <w:tab/>
      </w:r>
      <w:r w:rsidRPr="000C0DE8">
        <w:tab/>
        <w:t>In these Regulations:</w:t>
      </w:r>
    </w:p>
    <w:p w:rsidR="00C51752" w:rsidRPr="000C0DE8" w:rsidRDefault="00C51752" w:rsidP="000D4FC4">
      <w:pPr>
        <w:pStyle w:val="Definition"/>
      </w:pPr>
      <w:r w:rsidRPr="000C0DE8">
        <w:rPr>
          <w:b/>
          <w:i/>
        </w:rPr>
        <w:t xml:space="preserve">Act </w:t>
      </w:r>
      <w:r w:rsidRPr="000C0DE8">
        <w:t xml:space="preserve">means the </w:t>
      </w:r>
      <w:r w:rsidRPr="000C0DE8">
        <w:rPr>
          <w:i/>
        </w:rPr>
        <w:t>Charter of the United Nations Act 1945</w:t>
      </w:r>
      <w:r w:rsidRPr="000C0DE8">
        <w:t>.</w:t>
      </w:r>
    </w:p>
    <w:p w:rsidR="00ED7254" w:rsidRPr="000C0DE8" w:rsidRDefault="00ED7254" w:rsidP="00BD1148">
      <w:pPr>
        <w:pStyle w:val="Definition"/>
        <w:tabs>
          <w:tab w:val="left" w:pos="4820"/>
        </w:tabs>
      </w:pPr>
      <w:r w:rsidRPr="000C0DE8">
        <w:rPr>
          <w:b/>
          <w:i/>
        </w:rPr>
        <w:t xml:space="preserve">aircraft </w:t>
      </w:r>
      <w:r w:rsidRPr="000C0DE8">
        <w:t>has the meaning given by subsection</w:t>
      </w:r>
      <w:r w:rsidR="000C0DE8">
        <w:t> </w:t>
      </w:r>
      <w:r w:rsidR="00BD1148">
        <w:t>3</w:t>
      </w:r>
      <w:r w:rsidRPr="000C0DE8">
        <w:t xml:space="preserve">(1) of the </w:t>
      </w:r>
      <w:r w:rsidRPr="000C0DE8">
        <w:rPr>
          <w:i/>
        </w:rPr>
        <w:t>Air Navigation Act 1920</w:t>
      </w:r>
      <w:r w:rsidRPr="000C0DE8">
        <w:t>.</w:t>
      </w:r>
    </w:p>
    <w:p w:rsidR="00ED7254" w:rsidRPr="000C0DE8" w:rsidRDefault="00ED7254" w:rsidP="000D4FC4">
      <w:pPr>
        <w:pStyle w:val="Definition"/>
      </w:pPr>
      <w:r w:rsidRPr="000C0DE8">
        <w:rPr>
          <w:b/>
          <w:i/>
        </w:rPr>
        <w:t xml:space="preserve">Airservices Australia </w:t>
      </w:r>
      <w:r w:rsidRPr="000C0DE8">
        <w:t>means the body established under subsection</w:t>
      </w:r>
      <w:r w:rsidR="000C0DE8">
        <w:t> </w:t>
      </w:r>
      <w:r w:rsidRPr="000C0DE8">
        <w:t xml:space="preserve">7 (1) of the </w:t>
      </w:r>
      <w:r w:rsidRPr="000C0DE8">
        <w:rPr>
          <w:i/>
        </w:rPr>
        <w:t>Air Services Act 1995</w:t>
      </w:r>
      <w:r w:rsidRPr="000C0DE8">
        <w:t>.</w:t>
      </w:r>
    </w:p>
    <w:p w:rsidR="00924FC3" w:rsidRPr="000C0DE8" w:rsidRDefault="00924FC3" w:rsidP="00924FC3">
      <w:pPr>
        <w:pStyle w:val="Definition"/>
      </w:pPr>
      <w:r w:rsidRPr="000C0DE8">
        <w:rPr>
          <w:b/>
          <w:i/>
        </w:rPr>
        <w:t xml:space="preserve">arms or related matériel </w:t>
      </w:r>
      <w:r w:rsidRPr="000C0DE8">
        <w:t>includes the following:</w:t>
      </w:r>
    </w:p>
    <w:p w:rsidR="00924FC3" w:rsidRPr="000C0DE8" w:rsidRDefault="00924FC3" w:rsidP="00924FC3">
      <w:pPr>
        <w:pStyle w:val="paragraph"/>
      </w:pPr>
      <w:r w:rsidRPr="000C0DE8">
        <w:tab/>
        <w:t>(a)</w:t>
      </w:r>
      <w:r w:rsidRPr="000C0DE8">
        <w:tab/>
        <w:t>weapons;</w:t>
      </w:r>
    </w:p>
    <w:p w:rsidR="00924FC3" w:rsidRPr="000C0DE8" w:rsidRDefault="00924FC3" w:rsidP="00924FC3">
      <w:pPr>
        <w:pStyle w:val="paragraph"/>
      </w:pPr>
      <w:r w:rsidRPr="000C0DE8">
        <w:tab/>
        <w:t>(b)</w:t>
      </w:r>
      <w:r w:rsidRPr="000C0DE8">
        <w:tab/>
        <w:t>ammunition;</w:t>
      </w:r>
    </w:p>
    <w:p w:rsidR="00924FC3" w:rsidRPr="000C0DE8" w:rsidRDefault="00924FC3" w:rsidP="00924FC3">
      <w:pPr>
        <w:pStyle w:val="paragraph"/>
      </w:pPr>
      <w:r w:rsidRPr="000C0DE8">
        <w:tab/>
        <w:t>(c)</w:t>
      </w:r>
      <w:r w:rsidRPr="000C0DE8">
        <w:tab/>
        <w:t>military vehicles and equipment;</w:t>
      </w:r>
    </w:p>
    <w:p w:rsidR="00924FC3" w:rsidRPr="000C0DE8" w:rsidRDefault="00924FC3" w:rsidP="00924FC3">
      <w:pPr>
        <w:pStyle w:val="paragraph"/>
      </w:pPr>
      <w:r w:rsidRPr="000C0DE8">
        <w:tab/>
        <w:t>(d)</w:t>
      </w:r>
      <w:r w:rsidRPr="000C0DE8">
        <w:tab/>
        <w:t>paramilitary equipment;</w:t>
      </w:r>
    </w:p>
    <w:p w:rsidR="00924FC3" w:rsidRPr="000C0DE8" w:rsidRDefault="00924FC3" w:rsidP="00924FC3">
      <w:pPr>
        <w:pStyle w:val="paragraph"/>
      </w:pPr>
      <w:r w:rsidRPr="000C0DE8">
        <w:tab/>
        <w:t>(e)</w:t>
      </w:r>
      <w:r w:rsidRPr="000C0DE8">
        <w:tab/>
        <w:t xml:space="preserve">spare parts for the things mentioned in </w:t>
      </w:r>
      <w:r w:rsidR="000C0DE8">
        <w:t>paragraphs (</w:t>
      </w:r>
      <w:r w:rsidRPr="000C0DE8">
        <w:t>a) to (d).</w:t>
      </w:r>
    </w:p>
    <w:p w:rsidR="00C51752" w:rsidRPr="000C0DE8" w:rsidRDefault="00C51752" w:rsidP="000D4FC4">
      <w:pPr>
        <w:pStyle w:val="Definition"/>
      </w:pPr>
      <w:r w:rsidRPr="000C0DE8">
        <w:rPr>
          <w:b/>
          <w:i/>
        </w:rPr>
        <w:t xml:space="preserve">Australian aircraft </w:t>
      </w:r>
      <w:r w:rsidRPr="000C0DE8">
        <w:t xml:space="preserve">has the same meaning as in the </w:t>
      </w:r>
      <w:r w:rsidRPr="000C0DE8">
        <w:rPr>
          <w:i/>
        </w:rPr>
        <w:t>Criminal Code</w:t>
      </w:r>
      <w:r w:rsidRPr="000C0DE8">
        <w:t>.</w:t>
      </w:r>
    </w:p>
    <w:p w:rsidR="00C51752" w:rsidRPr="000C0DE8" w:rsidRDefault="00C51752" w:rsidP="000D4FC4">
      <w:pPr>
        <w:pStyle w:val="Definition"/>
      </w:pPr>
      <w:r w:rsidRPr="000C0DE8">
        <w:rPr>
          <w:b/>
          <w:i/>
        </w:rPr>
        <w:t xml:space="preserve">Australian ship </w:t>
      </w:r>
      <w:r w:rsidRPr="000C0DE8">
        <w:t xml:space="preserve">has the same meaning as in the </w:t>
      </w:r>
      <w:r w:rsidRPr="000C0DE8">
        <w:rPr>
          <w:i/>
        </w:rPr>
        <w:t>Criminal Code</w:t>
      </w:r>
      <w:r w:rsidRPr="000C0DE8">
        <w:t>.</w:t>
      </w:r>
    </w:p>
    <w:p w:rsidR="00ED7254" w:rsidRPr="000C0DE8" w:rsidRDefault="00ED7254" w:rsidP="000D4FC4">
      <w:pPr>
        <w:pStyle w:val="Definition"/>
      </w:pPr>
      <w:r w:rsidRPr="000C0DE8">
        <w:rPr>
          <w:b/>
          <w:i/>
        </w:rPr>
        <w:t xml:space="preserve">Australian territory </w:t>
      </w:r>
      <w:r w:rsidRPr="000C0DE8">
        <w:t>has the meaning given by subsection</w:t>
      </w:r>
      <w:r w:rsidR="000C0DE8">
        <w:t> </w:t>
      </w:r>
      <w:r w:rsidRPr="000C0DE8">
        <w:t xml:space="preserve">3(1) of the </w:t>
      </w:r>
      <w:r w:rsidRPr="000C0DE8">
        <w:rPr>
          <w:i/>
        </w:rPr>
        <w:t>Air Navigation Act 1920</w:t>
      </w:r>
      <w:r w:rsidRPr="000C0DE8">
        <w:t>.</w:t>
      </w:r>
    </w:p>
    <w:p w:rsidR="00924FC3" w:rsidRPr="000C0DE8" w:rsidRDefault="00924FC3" w:rsidP="00924FC3">
      <w:pPr>
        <w:pStyle w:val="Definition"/>
      </w:pPr>
      <w:r w:rsidRPr="000C0DE8">
        <w:rPr>
          <w:b/>
          <w:i/>
        </w:rPr>
        <w:t>bunkering service</w:t>
      </w:r>
      <w:r w:rsidRPr="000C0DE8">
        <w:rPr>
          <w:b/>
        </w:rPr>
        <w:t xml:space="preserve">, </w:t>
      </w:r>
      <w:r w:rsidRPr="000C0DE8">
        <w:t>for a vessel, includes:</w:t>
      </w:r>
    </w:p>
    <w:p w:rsidR="00924FC3" w:rsidRPr="000C0DE8" w:rsidRDefault="00924FC3" w:rsidP="00924FC3">
      <w:pPr>
        <w:pStyle w:val="paragraph"/>
      </w:pPr>
      <w:r w:rsidRPr="000C0DE8">
        <w:tab/>
        <w:t>(a)</w:t>
      </w:r>
      <w:r w:rsidRPr="000C0DE8">
        <w:tab/>
        <w:t>the provision of fuel or supplies to the vessel; and</w:t>
      </w:r>
    </w:p>
    <w:p w:rsidR="00924FC3" w:rsidRPr="000C0DE8" w:rsidRDefault="00924FC3" w:rsidP="00924FC3">
      <w:pPr>
        <w:pStyle w:val="paragraph"/>
      </w:pPr>
      <w:r w:rsidRPr="000C0DE8">
        <w:tab/>
        <w:t>(b)</w:t>
      </w:r>
      <w:r w:rsidRPr="000C0DE8">
        <w:tab/>
        <w:t>other servicing of the vessel.</w:t>
      </w:r>
    </w:p>
    <w:p w:rsidR="00ED7254" w:rsidRPr="000C0DE8" w:rsidRDefault="00ED7254" w:rsidP="000D4FC4">
      <w:pPr>
        <w:pStyle w:val="Definition"/>
      </w:pPr>
      <w:r w:rsidRPr="000C0DE8">
        <w:rPr>
          <w:b/>
          <w:i/>
        </w:rPr>
        <w:t xml:space="preserve">CASA </w:t>
      </w:r>
      <w:r w:rsidRPr="000C0DE8">
        <w:t xml:space="preserve">has the meaning given by </w:t>
      </w:r>
      <w:r w:rsidR="00924FC3" w:rsidRPr="000C0DE8">
        <w:t>section</w:t>
      </w:r>
      <w:r w:rsidR="000C0DE8">
        <w:t> </w:t>
      </w:r>
      <w:r w:rsidR="00924FC3" w:rsidRPr="000C0DE8">
        <w:t xml:space="preserve">3 of the </w:t>
      </w:r>
      <w:r w:rsidR="00924FC3" w:rsidRPr="000C0DE8">
        <w:rPr>
          <w:i/>
        </w:rPr>
        <w:t>Civil Aviation Act 1988</w:t>
      </w:r>
      <w:r w:rsidRPr="000C0DE8">
        <w:t>.</w:t>
      </w:r>
    </w:p>
    <w:p w:rsidR="00C51752" w:rsidRPr="000C0DE8" w:rsidRDefault="00C51752" w:rsidP="000D4FC4">
      <w:pPr>
        <w:pStyle w:val="Definition"/>
      </w:pPr>
      <w:r w:rsidRPr="000C0DE8">
        <w:rPr>
          <w:b/>
          <w:i/>
        </w:rPr>
        <w:t xml:space="preserve">Committee </w:t>
      </w:r>
      <w:r w:rsidRPr="000C0DE8">
        <w:t>means the Committee established under paragraph</w:t>
      </w:r>
      <w:r w:rsidR="000C0DE8">
        <w:t> </w:t>
      </w:r>
      <w:r w:rsidRPr="000C0DE8">
        <w:t>24 of Resolution 1970.</w:t>
      </w:r>
    </w:p>
    <w:p w:rsidR="00924FC3" w:rsidRPr="000C0DE8" w:rsidRDefault="00924FC3" w:rsidP="00924FC3">
      <w:pPr>
        <w:pStyle w:val="Definition"/>
      </w:pPr>
      <w:r w:rsidRPr="000C0DE8">
        <w:rPr>
          <w:b/>
          <w:i/>
        </w:rPr>
        <w:t xml:space="preserve">controlled asset </w:t>
      </w:r>
      <w:r w:rsidRPr="000C0DE8">
        <w:t>means an asset that is owned or controlled, directly or indirectly, by:</w:t>
      </w:r>
    </w:p>
    <w:p w:rsidR="00924FC3" w:rsidRPr="000C0DE8" w:rsidRDefault="00924FC3" w:rsidP="00924FC3">
      <w:pPr>
        <w:pStyle w:val="paragraph"/>
      </w:pPr>
      <w:r w:rsidRPr="000C0DE8">
        <w:tab/>
        <w:t>(a)</w:t>
      </w:r>
      <w:r w:rsidRPr="000C0DE8">
        <w:tab/>
        <w:t>a designated person or entity; or</w:t>
      </w:r>
    </w:p>
    <w:p w:rsidR="00924FC3" w:rsidRPr="000C0DE8" w:rsidRDefault="00924FC3" w:rsidP="00924FC3">
      <w:pPr>
        <w:pStyle w:val="paragraph"/>
      </w:pPr>
      <w:r w:rsidRPr="000C0DE8">
        <w:tab/>
        <w:t>(b)</w:t>
      </w:r>
      <w:r w:rsidRPr="000C0DE8">
        <w:tab/>
        <w:t>a person or entity acting on behalf of, or at the direction of, a designated person or entity; or</w:t>
      </w:r>
    </w:p>
    <w:p w:rsidR="00924FC3" w:rsidRPr="000C0DE8" w:rsidRDefault="00924FC3" w:rsidP="00924FC3">
      <w:pPr>
        <w:pStyle w:val="paragraph"/>
      </w:pPr>
      <w:r w:rsidRPr="000C0DE8">
        <w:tab/>
        <w:t>(c)</w:t>
      </w:r>
      <w:r w:rsidRPr="000C0DE8">
        <w:tab/>
        <w:t>an entity owned or controlled by a designated person or entity.</w:t>
      </w:r>
    </w:p>
    <w:p w:rsidR="00924FC3" w:rsidRPr="000C0DE8" w:rsidRDefault="00924FC3" w:rsidP="00924FC3">
      <w:pPr>
        <w:pStyle w:val="Definition"/>
      </w:pPr>
      <w:r w:rsidRPr="000C0DE8">
        <w:rPr>
          <w:b/>
          <w:i/>
        </w:rPr>
        <w:t xml:space="preserve">designated person or entity </w:t>
      </w:r>
      <w:r w:rsidRPr="000C0DE8">
        <w:t>means a person or entity that:</w:t>
      </w:r>
    </w:p>
    <w:p w:rsidR="00924FC3" w:rsidRPr="000C0DE8" w:rsidRDefault="00924FC3" w:rsidP="00924FC3">
      <w:pPr>
        <w:pStyle w:val="paragraph"/>
      </w:pPr>
      <w:r w:rsidRPr="000C0DE8">
        <w:tab/>
        <w:t>(a)</w:t>
      </w:r>
      <w:r w:rsidRPr="000C0DE8">
        <w:tab/>
        <w:t>the Committee designates for paragraph</w:t>
      </w:r>
      <w:r w:rsidR="000C0DE8">
        <w:t> </w:t>
      </w:r>
      <w:r w:rsidRPr="000C0DE8">
        <w:t>17 of Resolution 1970 or paragraph</w:t>
      </w:r>
      <w:r w:rsidR="000C0DE8">
        <w:t> </w:t>
      </w:r>
      <w:r w:rsidRPr="000C0DE8">
        <w:t>19 of Resolution 1973; or</w:t>
      </w:r>
    </w:p>
    <w:p w:rsidR="00924FC3" w:rsidRPr="000C0DE8" w:rsidRDefault="00924FC3" w:rsidP="00924FC3">
      <w:pPr>
        <w:pStyle w:val="paragraph"/>
      </w:pPr>
      <w:r w:rsidRPr="000C0DE8">
        <w:tab/>
        <w:t>(b)</w:t>
      </w:r>
      <w:r w:rsidRPr="000C0DE8">
        <w:tab/>
        <w:t>the Security Council has decided is subject to the asset freeze measures relating to Libya.</w:t>
      </w:r>
    </w:p>
    <w:p w:rsidR="00924FC3" w:rsidRPr="000C0DE8" w:rsidRDefault="00924FC3" w:rsidP="00924FC3">
      <w:pPr>
        <w:pStyle w:val="notetext"/>
      </w:pPr>
      <w:r w:rsidRPr="000C0DE8">
        <w:t>Note:</w:t>
      </w:r>
      <w:r w:rsidRPr="000C0DE8">
        <w:tab/>
        <w:t>The list of designated persons and entities maintained by the Committee could in 2014 be viewed on the United Nations’ website (http://www.un.org).</w:t>
      </w:r>
    </w:p>
    <w:p w:rsidR="00924FC3" w:rsidRPr="000C0DE8" w:rsidRDefault="00924FC3" w:rsidP="00924FC3">
      <w:pPr>
        <w:pStyle w:val="Definition"/>
      </w:pPr>
      <w:r w:rsidRPr="000C0DE8">
        <w:rPr>
          <w:b/>
          <w:i/>
        </w:rPr>
        <w:t>designated vessel</w:t>
      </w:r>
      <w:r w:rsidRPr="000C0DE8">
        <w:t xml:space="preserve"> means a vessel designated by the Committee in accordance with paragraph</w:t>
      </w:r>
      <w:r w:rsidR="000C0DE8">
        <w:t> </w:t>
      </w:r>
      <w:r w:rsidRPr="000C0DE8">
        <w:t>11 of Resolution 2146.</w:t>
      </w:r>
    </w:p>
    <w:p w:rsidR="00C51752" w:rsidRPr="000C0DE8" w:rsidRDefault="00C51752" w:rsidP="000D4FC4">
      <w:pPr>
        <w:pStyle w:val="Definition"/>
      </w:pPr>
      <w:r w:rsidRPr="000C0DE8">
        <w:rPr>
          <w:b/>
          <w:i/>
        </w:rPr>
        <w:t xml:space="preserve">export sanctioned goods </w:t>
      </w:r>
      <w:r w:rsidRPr="000C0DE8">
        <w:t>means arms or related matériel.</w:t>
      </w:r>
    </w:p>
    <w:p w:rsidR="00C51752" w:rsidRPr="000C0DE8" w:rsidRDefault="00C51752" w:rsidP="000D4FC4">
      <w:pPr>
        <w:pStyle w:val="Definition"/>
      </w:pPr>
      <w:r w:rsidRPr="000C0DE8">
        <w:rPr>
          <w:b/>
          <w:i/>
        </w:rPr>
        <w:t xml:space="preserve">import sanctioned goods </w:t>
      </w:r>
      <w:r w:rsidRPr="000C0DE8">
        <w:t>means arms or related matériel.</w:t>
      </w:r>
    </w:p>
    <w:p w:rsidR="00C51752" w:rsidRPr="000C0DE8" w:rsidRDefault="00C51752" w:rsidP="000D4FC4">
      <w:pPr>
        <w:pStyle w:val="Definition"/>
      </w:pPr>
      <w:r w:rsidRPr="000C0DE8">
        <w:rPr>
          <w:b/>
          <w:i/>
        </w:rPr>
        <w:t xml:space="preserve">paramilitary equipment </w:t>
      </w:r>
      <w:r w:rsidRPr="000C0DE8">
        <w:t>means any of the following:</w:t>
      </w:r>
    </w:p>
    <w:p w:rsidR="00C51752" w:rsidRPr="000C0DE8" w:rsidRDefault="00C51752" w:rsidP="000D4FC4">
      <w:pPr>
        <w:pStyle w:val="paragraph"/>
      </w:pPr>
      <w:r w:rsidRPr="000C0DE8">
        <w:tab/>
        <w:t>(a)</w:t>
      </w:r>
      <w:r w:rsidRPr="000C0DE8">
        <w:tab/>
        <w:t>batons, clubs, riot sticks and similar devices of a kind used for law enforcement purposes;</w:t>
      </w:r>
    </w:p>
    <w:p w:rsidR="00C51752" w:rsidRPr="000C0DE8" w:rsidRDefault="00C51752" w:rsidP="000D4FC4">
      <w:pPr>
        <w:pStyle w:val="paragraph"/>
      </w:pPr>
      <w:r w:rsidRPr="000C0DE8">
        <w:tab/>
        <w:t>(b)</w:t>
      </w:r>
      <w:r w:rsidRPr="000C0DE8">
        <w:tab/>
        <w:t>body armour, including:</w:t>
      </w:r>
    </w:p>
    <w:p w:rsidR="00C51752" w:rsidRPr="000C0DE8" w:rsidRDefault="00C51752" w:rsidP="000D4FC4">
      <w:pPr>
        <w:pStyle w:val="paragraphsub"/>
      </w:pPr>
      <w:r w:rsidRPr="000C0DE8">
        <w:tab/>
        <w:t>(i)</w:t>
      </w:r>
      <w:r w:rsidRPr="000C0DE8">
        <w:tab/>
        <w:t>bullet</w:t>
      </w:r>
      <w:r w:rsidR="000C0DE8">
        <w:noBreakHyphen/>
      </w:r>
      <w:r w:rsidRPr="000C0DE8">
        <w:t>resistant apparel; and</w:t>
      </w:r>
    </w:p>
    <w:p w:rsidR="00C51752" w:rsidRPr="000C0DE8" w:rsidRDefault="00C51752" w:rsidP="000D4FC4">
      <w:pPr>
        <w:pStyle w:val="paragraphsub"/>
      </w:pPr>
      <w:r w:rsidRPr="000C0DE8">
        <w:tab/>
        <w:t>(ii)</w:t>
      </w:r>
      <w:r w:rsidRPr="000C0DE8">
        <w:tab/>
        <w:t>bullet</w:t>
      </w:r>
      <w:r w:rsidR="000C0DE8">
        <w:noBreakHyphen/>
      </w:r>
      <w:r w:rsidRPr="000C0DE8">
        <w:t>resistant pads; and</w:t>
      </w:r>
    </w:p>
    <w:p w:rsidR="00C51752" w:rsidRPr="000C0DE8" w:rsidRDefault="00C51752" w:rsidP="000D4FC4">
      <w:pPr>
        <w:pStyle w:val="paragraphsub"/>
      </w:pPr>
      <w:r w:rsidRPr="000C0DE8">
        <w:tab/>
        <w:t>(iii)</w:t>
      </w:r>
      <w:r w:rsidRPr="000C0DE8">
        <w:tab/>
        <w:t>protective helmets;</w:t>
      </w:r>
    </w:p>
    <w:p w:rsidR="00C51752" w:rsidRPr="000C0DE8" w:rsidRDefault="00C51752" w:rsidP="000D4FC4">
      <w:pPr>
        <w:pStyle w:val="paragraph"/>
      </w:pPr>
      <w:r w:rsidRPr="000C0DE8">
        <w:tab/>
        <w:t>(c)</w:t>
      </w:r>
      <w:r w:rsidRPr="000C0DE8">
        <w:tab/>
        <w:t>handcuffs, leg irons and other devices used for restraining prisoners;</w:t>
      </w:r>
    </w:p>
    <w:p w:rsidR="00C51752" w:rsidRPr="000C0DE8" w:rsidRDefault="00C51752" w:rsidP="000D4FC4">
      <w:pPr>
        <w:pStyle w:val="paragraph"/>
      </w:pPr>
      <w:r w:rsidRPr="000C0DE8">
        <w:tab/>
        <w:t>(d)</w:t>
      </w:r>
      <w:r w:rsidRPr="000C0DE8">
        <w:tab/>
        <w:t>riot protection shields;</w:t>
      </w:r>
    </w:p>
    <w:p w:rsidR="00924FC3" w:rsidRPr="000C0DE8" w:rsidRDefault="00924FC3" w:rsidP="00924FC3">
      <w:pPr>
        <w:pStyle w:val="paragraph"/>
      </w:pPr>
      <w:r w:rsidRPr="000C0DE8">
        <w:tab/>
        <w:t>(e)</w:t>
      </w:r>
      <w:r w:rsidRPr="000C0DE8">
        <w:tab/>
        <w:t>whips.</w:t>
      </w:r>
    </w:p>
    <w:p w:rsidR="006D0A61" w:rsidRPr="000C0DE8" w:rsidRDefault="006D0A61" w:rsidP="000D4FC4">
      <w:pPr>
        <w:pStyle w:val="Definition"/>
        <w:rPr>
          <w:i/>
        </w:rPr>
      </w:pPr>
      <w:r w:rsidRPr="000C0DE8">
        <w:rPr>
          <w:b/>
          <w:i/>
        </w:rPr>
        <w:t xml:space="preserve">pilot in command </w:t>
      </w:r>
      <w:r w:rsidRPr="000C0DE8">
        <w:t>has the meaning given by subsection</w:t>
      </w:r>
      <w:r w:rsidR="000C0DE8">
        <w:t> </w:t>
      </w:r>
      <w:r w:rsidRPr="000C0DE8">
        <w:t xml:space="preserve">3(1) of the </w:t>
      </w:r>
      <w:r w:rsidRPr="000C0DE8">
        <w:rPr>
          <w:i/>
        </w:rPr>
        <w:t>Air Navigation Act 1920.</w:t>
      </w:r>
    </w:p>
    <w:p w:rsidR="00924FC3" w:rsidRPr="000C0DE8" w:rsidRDefault="00924FC3" w:rsidP="00924FC3">
      <w:pPr>
        <w:pStyle w:val="Definition"/>
      </w:pPr>
      <w:r w:rsidRPr="000C0DE8">
        <w:rPr>
          <w:b/>
          <w:i/>
        </w:rPr>
        <w:t>protective clothing</w:t>
      </w:r>
      <w:r w:rsidRPr="000C0DE8">
        <w:t xml:space="preserve"> includes flak jackets and military helmets.</w:t>
      </w:r>
    </w:p>
    <w:p w:rsidR="00C51752" w:rsidRPr="000C0DE8" w:rsidRDefault="00C51752" w:rsidP="000D4FC4">
      <w:pPr>
        <w:pStyle w:val="Definition"/>
      </w:pPr>
      <w:r w:rsidRPr="000C0DE8">
        <w:rPr>
          <w:b/>
          <w:i/>
        </w:rPr>
        <w:t xml:space="preserve">Resolution 1970 </w:t>
      </w:r>
      <w:r w:rsidRPr="000C0DE8">
        <w:t>means Resolution 1970 (2011) of the Security Council, adopted on 26</w:t>
      </w:r>
      <w:r w:rsidR="000C0DE8">
        <w:t> </w:t>
      </w:r>
      <w:r w:rsidRPr="000C0DE8">
        <w:t>February 2011.</w:t>
      </w:r>
    </w:p>
    <w:p w:rsidR="006D0A61" w:rsidRPr="000C0DE8" w:rsidRDefault="006D0A61" w:rsidP="000D4FC4">
      <w:pPr>
        <w:pStyle w:val="Definition"/>
      </w:pPr>
      <w:r w:rsidRPr="000C0DE8">
        <w:rPr>
          <w:b/>
          <w:i/>
        </w:rPr>
        <w:t xml:space="preserve">Resolution 1973 </w:t>
      </w:r>
      <w:r w:rsidRPr="000C0DE8">
        <w:t>means Resolution 1973 (2011) of the Security Council, adopted on 17</w:t>
      </w:r>
      <w:r w:rsidR="000C0DE8">
        <w:t> </w:t>
      </w:r>
      <w:r w:rsidRPr="000C0DE8">
        <w:t>March 2011.</w:t>
      </w:r>
    </w:p>
    <w:p w:rsidR="003A3E47" w:rsidRPr="000C0DE8" w:rsidRDefault="003A3E47" w:rsidP="000D4FC4">
      <w:pPr>
        <w:pStyle w:val="Definition"/>
      </w:pPr>
      <w:r w:rsidRPr="000C0DE8">
        <w:rPr>
          <w:b/>
          <w:i/>
        </w:rPr>
        <w:t xml:space="preserve">Resolution 2009 </w:t>
      </w:r>
      <w:r w:rsidRPr="000C0DE8">
        <w:t>means Resolution 2009 (2011) of the Security Council, adopted on 16 September 2011.</w:t>
      </w:r>
    </w:p>
    <w:p w:rsidR="00924FC3" w:rsidRPr="000C0DE8" w:rsidRDefault="00924FC3" w:rsidP="00924FC3">
      <w:pPr>
        <w:pStyle w:val="Definition"/>
      </w:pPr>
      <w:r w:rsidRPr="000C0DE8">
        <w:rPr>
          <w:b/>
          <w:i/>
        </w:rPr>
        <w:t>Resolution 2146</w:t>
      </w:r>
      <w:r w:rsidRPr="000C0DE8">
        <w:t xml:space="preserve"> means Resolution 2146 (2014) of the Security Council, adopted on 19</w:t>
      </w:r>
      <w:r w:rsidR="000C0DE8">
        <w:t> </w:t>
      </w:r>
      <w:r w:rsidRPr="000C0DE8">
        <w:t>March 2014.</w:t>
      </w:r>
    </w:p>
    <w:p w:rsidR="00C51752" w:rsidRPr="000C0DE8" w:rsidRDefault="00C51752" w:rsidP="000D4FC4">
      <w:pPr>
        <w:pStyle w:val="Definition"/>
      </w:pPr>
      <w:r w:rsidRPr="000C0DE8">
        <w:rPr>
          <w:b/>
          <w:i/>
        </w:rPr>
        <w:t xml:space="preserve">sanctioned service </w:t>
      </w:r>
      <w:r w:rsidRPr="000C0DE8">
        <w:t xml:space="preserve">has the meaning given </w:t>
      </w:r>
      <w:r w:rsidR="00924FC3" w:rsidRPr="000C0DE8">
        <w:t>by regulation</w:t>
      </w:r>
      <w:r w:rsidR="000C0DE8">
        <w:t> </w:t>
      </w:r>
      <w:r w:rsidR="00924FC3" w:rsidRPr="000C0DE8">
        <w:t>4</w:t>
      </w:r>
      <w:r w:rsidRPr="000C0DE8">
        <w:t>.</w:t>
      </w:r>
    </w:p>
    <w:p w:rsidR="00C51752" w:rsidRPr="000C0DE8" w:rsidRDefault="00C51752" w:rsidP="000D4FC4">
      <w:pPr>
        <w:pStyle w:val="Definition"/>
      </w:pPr>
      <w:r w:rsidRPr="000C0DE8">
        <w:rPr>
          <w:b/>
          <w:i/>
        </w:rPr>
        <w:t xml:space="preserve">sanctioned supply </w:t>
      </w:r>
      <w:r w:rsidRPr="000C0DE8">
        <w:t xml:space="preserve">has the meaning given </w:t>
      </w:r>
      <w:r w:rsidR="00924FC3" w:rsidRPr="000C0DE8">
        <w:t>by regulation</w:t>
      </w:r>
      <w:r w:rsidR="000C0DE8">
        <w:t> </w:t>
      </w:r>
      <w:r w:rsidR="00924FC3" w:rsidRPr="000C0DE8">
        <w:t>5</w:t>
      </w:r>
      <w:r w:rsidRPr="000C0DE8">
        <w:t>.</w:t>
      </w:r>
    </w:p>
    <w:p w:rsidR="00C51752" w:rsidRPr="000C0DE8" w:rsidRDefault="00C51752" w:rsidP="000D4FC4">
      <w:pPr>
        <w:pStyle w:val="Definition"/>
      </w:pPr>
      <w:r w:rsidRPr="000C0DE8">
        <w:rPr>
          <w:b/>
          <w:i/>
        </w:rPr>
        <w:t xml:space="preserve">working day </w:t>
      </w:r>
      <w:r w:rsidRPr="000C0DE8">
        <w:t>means a day that is not a Saturday, Sunday or public holiday.</w:t>
      </w:r>
    </w:p>
    <w:p w:rsidR="00924FC3" w:rsidRPr="000C0DE8" w:rsidRDefault="00924FC3" w:rsidP="00924FC3">
      <w:pPr>
        <w:pStyle w:val="ActHead5"/>
      </w:pPr>
      <w:bookmarkStart w:id="5" w:name="_Toc396838246"/>
      <w:r w:rsidRPr="000C0DE8">
        <w:rPr>
          <w:rStyle w:val="CharSectno"/>
        </w:rPr>
        <w:t>4</w:t>
      </w:r>
      <w:r w:rsidRPr="000C0DE8">
        <w:t xml:space="preserve">  Definition of </w:t>
      </w:r>
      <w:r w:rsidRPr="000C0DE8">
        <w:rPr>
          <w:i/>
        </w:rPr>
        <w:t>sanctioned service</w:t>
      </w:r>
      <w:bookmarkEnd w:id="5"/>
    </w:p>
    <w:p w:rsidR="00924FC3" w:rsidRPr="000C0DE8" w:rsidRDefault="00924FC3" w:rsidP="00924FC3">
      <w:pPr>
        <w:pStyle w:val="subsection"/>
      </w:pPr>
      <w:r w:rsidRPr="000C0DE8">
        <w:tab/>
      </w:r>
      <w:r w:rsidRPr="000C0DE8">
        <w:tab/>
        <w:t xml:space="preserve">A </w:t>
      </w:r>
      <w:r w:rsidRPr="000C0DE8">
        <w:rPr>
          <w:b/>
          <w:i/>
        </w:rPr>
        <w:t>sanctioned service</w:t>
      </w:r>
      <w:r w:rsidRPr="000C0DE8">
        <w:t xml:space="preserve"> means any of the following:</w:t>
      </w:r>
    </w:p>
    <w:p w:rsidR="00924FC3" w:rsidRPr="000C0DE8" w:rsidRDefault="00924FC3" w:rsidP="00924FC3">
      <w:pPr>
        <w:pStyle w:val="paragraph"/>
      </w:pPr>
      <w:r w:rsidRPr="000C0DE8">
        <w:tab/>
        <w:t>(a)</w:t>
      </w:r>
      <w:r w:rsidRPr="000C0DE8">
        <w:tab/>
        <w:t>technical, financial or other assistance, or training, related to:</w:t>
      </w:r>
    </w:p>
    <w:p w:rsidR="00924FC3" w:rsidRPr="000C0DE8" w:rsidRDefault="00924FC3" w:rsidP="00924FC3">
      <w:pPr>
        <w:pStyle w:val="paragraphsub"/>
      </w:pPr>
      <w:r w:rsidRPr="000C0DE8">
        <w:tab/>
        <w:t>(i)</w:t>
      </w:r>
      <w:r w:rsidRPr="000C0DE8">
        <w:tab/>
        <w:t>military activities; or</w:t>
      </w:r>
    </w:p>
    <w:p w:rsidR="00924FC3" w:rsidRPr="000C0DE8" w:rsidRDefault="00924FC3" w:rsidP="00924FC3">
      <w:pPr>
        <w:pStyle w:val="paragraphsub"/>
      </w:pPr>
      <w:r w:rsidRPr="000C0DE8">
        <w:tab/>
        <w:t>(ii)</w:t>
      </w:r>
      <w:r w:rsidRPr="000C0DE8">
        <w:tab/>
        <w:t>the provision, maintenance or use of export sanctioned goods; or</w:t>
      </w:r>
    </w:p>
    <w:p w:rsidR="00924FC3" w:rsidRPr="000C0DE8" w:rsidRDefault="00924FC3" w:rsidP="00924FC3">
      <w:pPr>
        <w:pStyle w:val="paragraphsub"/>
      </w:pPr>
      <w:r w:rsidRPr="000C0DE8">
        <w:tab/>
        <w:t>(iii)</w:t>
      </w:r>
      <w:r w:rsidRPr="000C0DE8">
        <w:tab/>
        <w:t>the provision of armed mercenary personnel (whether or not originating in Australia);</w:t>
      </w:r>
    </w:p>
    <w:p w:rsidR="00924FC3" w:rsidRPr="000C0DE8" w:rsidRDefault="00924FC3" w:rsidP="00924FC3">
      <w:pPr>
        <w:pStyle w:val="paragraph"/>
      </w:pPr>
      <w:r w:rsidRPr="000C0DE8">
        <w:tab/>
        <w:t>(b)</w:t>
      </w:r>
      <w:r w:rsidRPr="000C0DE8">
        <w:tab/>
        <w:t>a financial transaction with respect to crude oil illicitly exported from Libya aboard a designated vessel;</w:t>
      </w:r>
    </w:p>
    <w:p w:rsidR="00924FC3" w:rsidRPr="000C0DE8" w:rsidRDefault="00924FC3" w:rsidP="00924FC3">
      <w:pPr>
        <w:pStyle w:val="paragraph"/>
      </w:pPr>
      <w:r w:rsidRPr="000C0DE8">
        <w:tab/>
        <w:t>(c)</w:t>
      </w:r>
      <w:r w:rsidRPr="000C0DE8">
        <w:tab/>
        <w:t>a bunkering service for a designated vessel.</w:t>
      </w:r>
    </w:p>
    <w:p w:rsidR="00924FC3" w:rsidRPr="000C0DE8" w:rsidRDefault="00924FC3" w:rsidP="00634CDC">
      <w:pPr>
        <w:pStyle w:val="ActHead5"/>
      </w:pPr>
      <w:bookmarkStart w:id="6" w:name="_Toc396838247"/>
      <w:r w:rsidRPr="000C0DE8">
        <w:rPr>
          <w:rStyle w:val="CharSectno"/>
        </w:rPr>
        <w:t>5</w:t>
      </w:r>
      <w:r w:rsidRPr="000C0DE8">
        <w:t xml:space="preserve">  Definition of </w:t>
      </w:r>
      <w:r w:rsidRPr="000C0DE8">
        <w:rPr>
          <w:i/>
        </w:rPr>
        <w:t>sanctioned supply</w:t>
      </w:r>
      <w:bookmarkEnd w:id="6"/>
    </w:p>
    <w:p w:rsidR="00924FC3" w:rsidRPr="000C0DE8" w:rsidRDefault="00924FC3" w:rsidP="00634CDC">
      <w:pPr>
        <w:pStyle w:val="subsection"/>
        <w:keepNext/>
        <w:keepLines/>
      </w:pPr>
      <w:r w:rsidRPr="000C0DE8">
        <w:tab/>
      </w:r>
      <w:r w:rsidRPr="000C0DE8">
        <w:tab/>
        <w:t xml:space="preserve">A person makes a </w:t>
      </w:r>
      <w:r w:rsidRPr="000C0DE8">
        <w:rPr>
          <w:b/>
          <w:i/>
        </w:rPr>
        <w:t>sanctioned supply</w:t>
      </w:r>
      <w:r w:rsidRPr="000C0DE8">
        <w:t xml:space="preserve"> if:</w:t>
      </w:r>
    </w:p>
    <w:p w:rsidR="00924FC3" w:rsidRPr="000C0DE8" w:rsidRDefault="00924FC3" w:rsidP="00634CDC">
      <w:pPr>
        <w:pStyle w:val="paragraph"/>
        <w:keepNext/>
        <w:keepLines/>
      </w:pPr>
      <w:r w:rsidRPr="000C0DE8">
        <w:tab/>
        <w:t>(a)</w:t>
      </w:r>
      <w:r w:rsidRPr="000C0DE8">
        <w:tab/>
        <w:t>the person supplies, sells or transfers goods to another person; and</w:t>
      </w:r>
    </w:p>
    <w:p w:rsidR="00924FC3" w:rsidRPr="000C0DE8" w:rsidRDefault="00924FC3" w:rsidP="00924FC3">
      <w:pPr>
        <w:pStyle w:val="paragraph"/>
      </w:pPr>
      <w:r w:rsidRPr="000C0DE8">
        <w:tab/>
        <w:t>(b)</w:t>
      </w:r>
      <w:r w:rsidRPr="000C0DE8">
        <w:tab/>
        <w:t>the goods are export sanctioned goods; and</w:t>
      </w:r>
    </w:p>
    <w:p w:rsidR="00924FC3" w:rsidRPr="000C0DE8" w:rsidRDefault="00924FC3" w:rsidP="00924FC3">
      <w:pPr>
        <w:pStyle w:val="paragraph"/>
      </w:pPr>
      <w:r w:rsidRPr="000C0DE8">
        <w:tab/>
        <w:t>(c)</w:t>
      </w:r>
      <w:r w:rsidRPr="000C0DE8">
        <w:tab/>
        <w:t>as a direct or indirect result of the supply, sale or transfer, the goods are transferred to Libya.</w:t>
      </w:r>
    </w:p>
    <w:p w:rsidR="00634CDC" w:rsidRPr="000C0DE8" w:rsidRDefault="00634CDC" w:rsidP="00634CDC">
      <w:pPr>
        <w:pStyle w:val="ActHead2"/>
        <w:pageBreakBefore/>
      </w:pPr>
      <w:bookmarkStart w:id="7" w:name="_Toc396838248"/>
      <w:r w:rsidRPr="000C0DE8">
        <w:rPr>
          <w:rStyle w:val="CharPartNo"/>
        </w:rPr>
        <w:t>Part</w:t>
      </w:r>
      <w:r w:rsidR="000C0DE8">
        <w:rPr>
          <w:rStyle w:val="CharPartNo"/>
        </w:rPr>
        <w:t> </w:t>
      </w:r>
      <w:r w:rsidRPr="000C0DE8">
        <w:rPr>
          <w:rStyle w:val="CharPartNo"/>
        </w:rPr>
        <w:t>2</w:t>
      </w:r>
      <w:r w:rsidRPr="000C0DE8">
        <w:t>—</w:t>
      </w:r>
      <w:r w:rsidRPr="000C0DE8">
        <w:rPr>
          <w:rStyle w:val="CharPartText"/>
        </w:rPr>
        <w:t>UN sanction enforcement laws</w:t>
      </w:r>
      <w:bookmarkEnd w:id="7"/>
    </w:p>
    <w:p w:rsidR="00634CDC" w:rsidRPr="000C0DE8" w:rsidRDefault="00634CDC" w:rsidP="00634CDC">
      <w:pPr>
        <w:pStyle w:val="Header"/>
      </w:pPr>
      <w:r w:rsidRPr="000C0DE8">
        <w:rPr>
          <w:rStyle w:val="CharDivNo"/>
        </w:rPr>
        <w:t xml:space="preserve"> </w:t>
      </w:r>
      <w:r w:rsidRPr="000C0DE8">
        <w:rPr>
          <w:rStyle w:val="CharDivText"/>
        </w:rPr>
        <w:t xml:space="preserve"> </w:t>
      </w:r>
    </w:p>
    <w:p w:rsidR="00924FC3" w:rsidRPr="000C0DE8" w:rsidRDefault="00924FC3" w:rsidP="00924FC3">
      <w:pPr>
        <w:pStyle w:val="ActHead5"/>
      </w:pPr>
      <w:bookmarkStart w:id="8" w:name="_Toc396838249"/>
      <w:r w:rsidRPr="000C0DE8">
        <w:rPr>
          <w:rStyle w:val="CharSectno"/>
        </w:rPr>
        <w:t>6</w:t>
      </w:r>
      <w:r w:rsidRPr="000C0DE8">
        <w:t xml:space="preserve">  Prohibitions relating to a sanctioned supply</w:t>
      </w:r>
      <w:bookmarkEnd w:id="8"/>
    </w:p>
    <w:p w:rsidR="00924FC3" w:rsidRPr="000C0DE8" w:rsidRDefault="00924FC3" w:rsidP="00924FC3">
      <w:pPr>
        <w:pStyle w:val="subsection"/>
      </w:pPr>
      <w:r w:rsidRPr="000C0DE8">
        <w:tab/>
        <w:t>(1)</w:t>
      </w:r>
      <w:r w:rsidRPr="000C0DE8">
        <w:tab/>
        <w:t>A person contravenes this subregulation if:</w:t>
      </w:r>
    </w:p>
    <w:p w:rsidR="00924FC3" w:rsidRPr="000C0DE8" w:rsidRDefault="00924FC3" w:rsidP="00924FC3">
      <w:pPr>
        <w:pStyle w:val="paragraph"/>
      </w:pPr>
      <w:r w:rsidRPr="000C0DE8">
        <w:tab/>
        <w:t>(a)</w:t>
      </w:r>
      <w:r w:rsidRPr="000C0DE8">
        <w:tab/>
        <w:t>the person makes a sanctioned supply; and</w:t>
      </w:r>
    </w:p>
    <w:p w:rsidR="00924FC3" w:rsidRPr="000C0DE8" w:rsidRDefault="00924FC3" w:rsidP="00924FC3">
      <w:pPr>
        <w:pStyle w:val="paragraph"/>
      </w:pPr>
      <w:r w:rsidRPr="000C0DE8">
        <w:tab/>
        <w:t>(b)</w:t>
      </w:r>
      <w:r w:rsidRPr="000C0DE8">
        <w:tab/>
        <w:t>the sanctioned supply is not an authorised supply under subregulation (6).</w:t>
      </w:r>
    </w:p>
    <w:p w:rsidR="00924FC3" w:rsidRPr="000C0DE8" w:rsidRDefault="00924FC3" w:rsidP="00924FC3">
      <w:pPr>
        <w:pStyle w:val="subsection"/>
      </w:pPr>
      <w:r w:rsidRPr="000C0DE8">
        <w:tab/>
        <w:t>(2)</w:t>
      </w:r>
      <w:r w:rsidRPr="000C0DE8">
        <w:tab/>
        <w:t>For an offence under section</w:t>
      </w:r>
      <w:r w:rsidR="000C0DE8">
        <w:t> </w:t>
      </w:r>
      <w:r w:rsidRPr="000C0DE8">
        <w:t>27 of the Act that relates to a contravention of subregulation (1) by an individual, strict liability applies to the circumstance that the making of the sanctioned supply is not authorised by a permit under regulation</w:t>
      </w:r>
      <w:r w:rsidR="000C0DE8">
        <w:t> </w:t>
      </w:r>
      <w:r w:rsidRPr="000C0DE8">
        <w:t>7.</w:t>
      </w:r>
    </w:p>
    <w:p w:rsidR="00924FC3" w:rsidRPr="000C0DE8" w:rsidRDefault="00924FC3" w:rsidP="00924FC3">
      <w:pPr>
        <w:pStyle w:val="subsection"/>
      </w:pPr>
      <w:r w:rsidRPr="000C0DE8">
        <w:tab/>
        <w:t>(3)</w:t>
      </w:r>
      <w:r w:rsidRPr="000C0DE8">
        <w:tab/>
        <w:t>A person contravenes this subregulation if:</w:t>
      </w:r>
    </w:p>
    <w:p w:rsidR="00924FC3" w:rsidRPr="000C0DE8" w:rsidRDefault="00924FC3" w:rsidP="00924FC3">
      <w:pPr>
        <w:pStyle w:val="paragraph"/>
      </w:pPr>
      <w:r w:rsidRPr="000C0DE8">
        <w:tab/>
        <w:t>(a)</w:t>
      </w:r>
      <w:r w:rsidRPr="000C0DE8">
        <w:tab/>
        <w:t>the person (whether or not in Australia, and whether or not an Australian citizen) uses the services of an Australian ship or an Australian aircraft to transport export sanctioned goods in the course of, or for the purpose of, making a sanctioned supply; and</w:t>
      </w:r>
    </w:p>
    <w:p w:rsidR="00924FC3" w:rsidRPr="000C0DE8" w:rsidRDefault="00924FC3" w:rsidP="00924FC3">
      <w:pPr>
        <w:pStyle w:val="paragraph"/>
      </w:pPr>
      <w:r w:rsidRPr="000C0DE8">
        <w:tab/>
        <w:t>(b)</w:t>
      </w:r>
      <w:r w:rsidRPr="000C0DE8">
        <w:tab/>
        <w:t>the sanctioned supply is not an authorised supply under subregulation (6).</w:t>
      </w:r>
    </w:p>
    <w:p w:rsidR="00924FC3" w:rsidRPr="000C0DE8" w:rsidRDefault="00924FC3" w:rsidP="00924FC3">
      <w:pPr>
        <w:pStyle w:val="subsection"/>
      </w:pPr>
      <w:r w:rsidRPr="000C0DE8">
        <w:tab/>
        <w:t>(4)</w:t>
      </w:r>
      <w:r w:rsidRPr="000C0DE8">
        <w:tab/>
        <w:t>A body corporate contravenes this subregulation if:</w:t>
      </w:r>
    </w:p>
    <w:p w:rsidR="00924FC3" w:rsidRPr="000C0DE8" w:rsidRDefault="00924FC3" w:rsidP="00924FC3">
      <w:pPr>
        <w:pStyle w:val="paragraph"/>
      </w:pPr>
      <w:r w:rsidRPr="000C0DE8">
        <w:tab/>
        <w:t>(a)</w:t>
      </w:r>
      <w:r w:rsidRPr="000C0DE8">
        <w:tab/>
        <w:t>the body corporate has effective control over the actions of another body corporate or entity, wherever incorporated or situated; and</w:t>
      </w:r>
    </w:p>
    <w:p w:rsidR="00924FC3" w:rsidRPr="000C0DE8" w:rsidRDefault="00924FC3" w:rsidP="00924FC3">
      <w:pPr>
        <w:pStyle w:val="paragraph"/>
      </w:pPr>
      <w:r w:rsidRPr="000C0DE8">
        <w:tab/>
        <w:t>(b)</w:t>
      </w:r>
      <w:r w:rsidRPr="000C0DE8">
        <w:tab/>
        <w:t>the other body corporate or entity makes a sanctioned supply; and</w:t>
      </w:r>
    </w:p>
    <w:p w:rsidR="00924FC3" w:rsidRPr="000C0DE8" w:rsidRDefault="00924FC3" w:rsidP="00924FC3">
      <w:pPr>
        <w:pStyle w:val="paragraph"/>
      </w:pPr>
      <w:r w:rsidRPr="000C0DE8">
        <w:tab/>
        <w:t>(c)</w:t>
      </w:r>
      <w:r w:rsidRPr="000C0DE8">
        <w:tab/>
        <w:t>the sanctioned supply is not an authorised supply under subregulation (6).</w:t>
      </w:r>
    </w:p>
    <w:p w:rsidR="00924FC3" w:rsidRPr="000C0DE8" w:rsidRDefault="00924FC3" w:rsidP="00924FC3">
      <w:pPr>
        <w:pStyle w:val="subsection"/>
      </w:pPr>
      <w:r w:rsidRPr="000C0DE8">
        <w:tab/>
        <w:t>(5)</w:t>
      </w:r>
      <w:r w:rsidRPr="000C0DE8">
        <w:tab/>
        <w:t>Section</w:t>
      </w:r>
      <w:r w:rsidR="000C0DE8">
        <w:t> </w:t>
      </w:r>
      <w:r w:rsidRPr="000C0DE8">
        <w:t xml:space="preserve">15.1 of the </w:t>
      </w:r>
      <w:r w:rsidRPr="000C0DE8">
        <w:rPr>
          <w:i/>
        </w:rPr>
        <w:t>Criminal Code</w:t>
      </w:r>
      <w:r w:rsidRPr="000C0DE8">
        <w:t xml:space="preserve"> (Extended geographical jurisdiction—category A) applies to an offence under section</w:t>
      </w:r>
      <w:r w:rsidR="000C0DE8">
        <w:t> </w:t>
      </w:r>
      <w:r w:rsidRPr="000C0DE8">
        <w:t>27 of the Act that relates to a contravention of subregulation (1), (3) or (4).</w:t>
      </w:r>
    </w:p>
    <w:p w:rsidR="00924FC3" w:rsidRPr="000C0DE8" w:rsidRDefault="00924FC3" w:rsidP="00924FC3">
      <w:pPr>
        <w:pStyle w:val="notetext"/>
      </w:pPr>
      <w:r w:rsidRPr="000C0DE8">
        <w:t>Note:</w:t>
      </w:r>
      <w:r w:rsidRPr="000C0DE8">
        <w:tab/>
        <w:t>Subregulation (5) has the effect that the offence has extraterritorial operation.</w:t>
      </w:r>
    </w:p>
    <w:p w:rsidR="00924FC3" w:rsidRPr="000C0DE8" w:rsidRDefault="00924FC3" w:rsidP="00924FC3">
      <w:pPr>
        <w:pStyle w:val="subsection"/>
      </w:pPr>
      <w:r w:rsidRPr="000C0DE8">
        <w:tab/>
        <w:t>(6)</w:t>
      </w:r>
      <w:r w:rsidRPr="000C0DE8">
        <w:tab/>
        <w:t>An authorised supply</w:t>
      </w:r>
      <w:r w:rsidRPr="000C0DE8">
        <w:rPr>
          <w:i/>
        </w:rPr>
        <w:t xml:space="preserve"> </w:t>
      </w:r>
      <w:r w:rsidRPr="000C0DE8">
        <w:t>is a sanctioned supply that is authorised by:</w:t>
      </w:r>
    </w:p>
    <w:p w:rsidR="00924FC3" w:rsidRPr="000C0DE8" w:rsidRDefault="00924FC3" w:rsidP="00924FC3">
      <w:pPr>
        <w:pStyle w:val="paragraph"/>
      </w:pPr>
      <w:r w:rsidRPr="000C0DE8">
        <w:tab/>
        <w:t>(a)</w:t>
      </w:r>
      <w:r w:rsidRPr="000C0DE8">
        <w:tab/>
        <w:t>a permit under regulation</w:t>
      </w:r>
      <w:r w:rsidR="000C0DE8">
        <w:t> </w:t>
      </w:r>
      <w:r w:rsidRPr="000C0DE8">
        <w:t>7; or</w:t>
      </w:r>
    </w:p>
    <w:p w:rsidR="00924FC3" w:rsidRPr="000C0DE8" w:rsidRDefault="00924FC3" w:rsidP="00924FC3">
      <w:pPr>
        <w:pStyle w:val="paragraph"/>
      </w:pPr>
      <w:r w:rsidRPr="000C0DE8">
        <w:tab/>
        <w:t>(b)</w:t>
      </w:r>
      <w:r w:rsidRPr="000C0DE8">
        <w:tab/>
        <w:t>for a supply, sale or transfer in or from a foreign country—a permit:</w:t>
      </w:r>
    </w:p>
    <w:p w:rsidR="00924FC3" w:rsidRPr="000C0DE8" w:rsidRDefault="00924FC3" w:rsidP="00924FC3">
      <w:pPr>
        <w:pStyle w:val="paragraphsub"/>
      </w:pPr>
      <w:r w:rsidRPr="000C0DE8">
        <w:tab/>
        <w:t>(i)</w:t>
      </w:r>
      <w:r w:rsidRPr="000C0DE8">
        <w:tab/>
        <w:t>granted by the foreign country; and</w:t>
      </w:r>
    </w:p>
    <w:p w:rsidR="00924FC3" w:rsidRPr="000C0DE8" w:rsidRDefault="00924FC3" w:rsidP="00924FC3">
      <w:pPr>
        <w:pStyle w:val="paragraphsub"/>
      </w:pPr>
      <w:r w:rsidRPr="000C0DE8">
        <w:tab/>
        <w:t>(ii)</w:t>
      </w:r>
      <w:r w:rsidRPr="000C0DE8">
        <w:tab/>
        <w:t>properly granted by the foreign country; and</w:t>
      </w:r>
    </w:p>
    <w:p w:rsidR="00924FC3" w:rsidRPr="000C0DE8" w:rsidRDefault="00924FC3" w:rsidP="00924FC3">
      <w:pPr>
        <w:pStyle w:val="paragraphsub"/>
      </w:pPr>
      <w:r w:rsidRPr="000C0DE8">
        <w:tab/>
        <w:t>(iii)</w:t>
      </w:r>
      <w:r w:rsidRPr="000C0DE8">
        <w:tab/>
        <w:t>granted in accordance with the foreign country’s obligations under resolutions relating to Libya, as existing from time to time.</w:t>
      </w:r>
    </w:p>
    <w:p w:rsidR="00924FC3" w:rsidRPr="000C0DE8" w:rsidRDefault="00924FC3" w:rsidP="00924FC3">
      <w:pPr>
        <w:pStyle w:val="noteToPara"/>
      </w:pPr>
      <w:r w:rsidRPr="000C0DE8">
        <w:t>Note:</w:t>
      </w:r>
      <w:r w:rsidRPr="000C0DE8">
        <w:tab/>
        <w:t>Resolutions relating to Libya could in 2014 be viewed on the United Nations’ website (http://www.un.org).</w:t>
      </w:r>
    </w:p>
    <w:p w:rsidR="00924FC3" w:rsidRPr="000C0DE8" w:rsidRDefault="00924FC3" w:rsidP="00924FC3">
      <w:pPr>
        <w:pStyle w:val="subsection"/>
      </w:pPr>
      <w:r w:rsidRPr="000C0DE8">
        <w:tab/>
        <w:t>(7)</w:t>
      </w:r>
      <w:r w:rsidRPr="000C0DE8">
        <w:tab/>
        <w:t>A defendant to a charge under section</w:t>
      </w:r>
      <w:r w:rsidR="000C0DE8">
        <w:t> </w:t>
      </w:r>
      <w:r w:rsidRPr="000C0DE8">
        <w:t xml:space="preserve">27 of the Act that relates to subregulation (1), (3) or (4) bears an evidential burden in relation to the matter in </w:t>
      </w:r>
      <w:r w:rsidR="000C0DE8">
        <w:t>subparagraph (</w:t>
      </w:r>
      <w:r w:rsidRPr="000C0DE8">
        <w:t>6)(b)(i).</w:t>
      </w:r>
    </w:p>
    <w:p w:rsidR="00924FC3" w:rsidRPr="000C0DE8" w:rsidRDefault="00924FC3" w:rsidP="00924FC3">
      <w:pPr>
        <w:pStyle w:val="notetext"/>
      </w:pPr>
      <w:r w:rsidRPr="000C0DE8">
        <w:t>Note:</w:t>
      </w:r>
      <w:r w:rsidRPr="000C0DE8">
        <w:tab/>
        <w:t>See section</w:t>
      </w:r>
      <w:r w:rsidR="000C0DE8">
        <w:t> </w:t>
      </w:r>
      <w:r w:rsidRPr="000C0DE8">
        <w:t xml:space="preserve">13.3 of the </w:t>
      </w:r>
      <w:r w:rsidRPr="000C0DE8">
        <w:rPr>
          <w:i/>
        </w:rPr>
        <w:t>Criminal Code</w:t>
      </w:r>
      <w:r w:rsidRPr="000C0DE8">
        <w:t>.</w:t>
      </w:r>
    </w:p>
    <w:p w:rsidR="00924FC3" w:rsidRPr="000C0DE8" w:rsidRDefault="00924FC3" w:rsidP="00924FC3">
      <w:pPr>
        <w:pStyle w:val="subsection"/>
      </w:pPr>
      <w:r w:rsidRPr="000C0DE8">
        <w:tab/>
        <w:t>(8)</w:t>
      </w:r>
      <w:r w:rsidRPr="000C0DE8">
        <w:tab/>
        <w:t>For an offence under section</w:t>
      </w:r>
      <w:r w:rsidR="000C0DE8">
        <w:t> </w:t>
      </w:r>
      <w:r w:rsidRPr="000C0DE8">
        <w:t xml:space="preserve">27 of the Act that relates to subregulation (1), (3) or (4), a permit is taken not to have been properly granted for </w:t>
      </w:r>
      <w:r w:rsidR="000C0DE8">
        <w:t>subparagraph (</w:t>
      </w:r>
      <w:r w:rsidRPr="000C0DE8">
        <w:t>6)(b)(ii) if the prosecution shows that the permit was granted on the basis of:</w:t>
      </w:r>
    </w:p>
    <w:p w:rsidR="00924FC3" w:rsidRPr="000C0DE8" w:rsidRDefault="00924FC3" w:rsidP="00924FC3">
      <w:pPr>
        <w:pStyle w:val="paragraph"/>
      </w:pPr>
      <w:r w:rsidRPr="000C0DE8">
        <w:tab/>
        <w:t>(a)</w:t>
      </w:r>
      <w:r w:rsidRPr="000C0DE8">
        <w:tab/>
        <w:t>false or misleading information provided by any person; or</w:t>
      </w:r>
    </w:p>
    <w:p w:rsidR="00924FC3" w:rsidRPr="000C0DE8" w:rsidRDefault="00924FC3" w:rsidP="00924FC3">
      <w:pPr>
        <w:pStyle w:val="paragraph"/>
      </w:pPr>
      <w:r w:rsidRPr="000C0DE8">
        <w:tab/>
        <w:t>(b)</w:t>
      </w:r>
      <w:r w:rsidRPr="000C0DE8">
        <w:tab/>
        <w:t>corrupt conduct by any person.</w:t>
      </w:r>
    </w:p>
    <w:p w:rsidR="00924FC3" w:rsidRPr="000C0DE8" w:rsidRDefault="00924FC3" w:rsidP="00924FC3">
      <w:pPr>
        <w:pStyle w:val="notetext"/>
      </w:pPr>
      <w:r w:rsidRPr="000C0DE8">
        <w:t>Note:</w:t>
      </w:r>
      <w:r w:rsidRPr="000C0DE8">
        <w:tab/>
        <w:t xml:space="preserve">This regulation is specified as a UN sanction enforcement law in the </w:t>
      </w:r>
      <w:r w:rsidRPr="000C0DE8">
        <w:rPr>
          <w:i/>
        </w:rPr>
        <w:t>Charter of the United Nations (UN Sanction Enforcement Law) Declaration</w:t>
      </w:r>
      <w:r w:rsidR="000C0DE8">
        <w:rPr>
          <w:i/>
        </w:rPr>
        <w:t> </w:t>
      </w:r>
      <w:r w:rsidRPr="000C0DE8">
        <w:rPr>
          <w:i/>
        </w:rPr>
        <w:t>2008</w:t>
      </w:r>
      <w:r w:rsidRPr="000C0DE8">
        <w:t>.</w:t>
      </w:r>
    </w:p>
    <w:p w:rsidR="00924FC3" w:rsidRPr="000C0DE8" w:rsidRDefault="00924FC3" w:rsidP="00924FC3">
      <w:pPr>
        <w:pStyle w:val="ActHead5"/>
      </w:pPr>
      <w:bookmarkStart w:id="9" w:name="_Toc396838250"/>
      <w:r w:rsidRPr="000C0DE8">
        <w:rPr>
          <w:rStyle w:val="CharSectno"/>
        </w:rPr>
        <w:t>7</w:t>
      </w:r>
      <w:r w:rsidRPr="000C0DE8">
        <w:t xml:space="preserve">  Permit to make a sanctioned supply</w:t>
      </w:r>
      <w:bookmarkEnd w:id="9"/>
    </w:p>
    <w:p w:rsidR="00924FC3" w:rsidRPr="000C0DE8" w:rsidRDefault="00924FC3" w:rsidP="00924FC3">
      <w:pPr>
        <w:pStyle w:val="subsection"/>
      </w:pPr>
      <w:r w:rsidRPr="000C0DE8">
        <w:tab/>
        <w:t>(1)</w:t>
      </w:r>
      <w:r w:rsidRPr="000C0DE8">
        <w:tab/>
        <w:t>A person may apply to the Minister for a permit to make a sanctioned supply.</w:t>
      </w:r>
    </w:p>
    <w:p w:rsidR="00924FC3" w:rsidRPr="000C0DE8" w:rsidRDefault="00924FC3" w:rsidP="00924FC3">
      <w:pPr>
        <w:pStyle w:val="subsection"/>
      </w:pPr>
      <w:r w:rsidRPr="000C0DE8">
        <w:tab/>
        <w:t>(2)</w:t>
      </w:r>
      <w:r w:rsidRPr="000C0DE8">
        <w:tab/>
        <w:t>The Minister may grant the permit only if the supply is one of the following:</w:t>
      </w:r>
    </w:p>
    <w:p w:rsidR="00924FC3" w:rsidRPr="000C0DE8" w:rsidRDefault="00924FC3" w:rsidP="00924FC3">
      <w:pPr>
        <w:pStyle w:val="paragraph"/>
      </w:pPr>
      <w:r w:rsidRPr="000C0DE8">
        <w:tab/>
        <w:t>(a)</w:t>
      </w:r>
      <w:r w:rsidRPr="000C0DE8">
        <w:tab/>
        <w:t>a supply of non</w:t>
      </w:r>
      <w:r w:rsidR="000C0DE8">
        <w:noBreakHyphen/>
      </w:r>
      <w:r w:rsidRPr="000C0DE8">
        <w:t>lethal military equipment intended solely for humanitarian or protective use;</w:t>
      </w:r>
    </w:p>
    <w:p w:rsidR="00924FC3" w:rsidRPr="000C0DE8" w:rsidRDefault="00924FC3" w:rsidP="00924FC3">
      <w:pPr>
        <w:pStyle w:val="paragraph"/>
      </w:pPr>
      <w:r w:rsidRPr="000C0DE8">
        <w:tab/>
        <w:t>(b)</w:t>
      </w:r>
      <w:r w:rsidRPr="000C0DE8">
        <w:tab/>
        <w:t>a supply of protective clothing temporarily exported to Libya by any of the following, for their personal use only:</w:t>
      </w:r>
    </w:p>
    <w:p w:rsidR="00924FC3" w:rsidRPr="000C0DE8" w:rsidRDefault="00924FC3" w:rsidP="00924FC3">
      <w:pPr>
        <w:pStyle w:val="paragraphsub"/>
      </w:pPr>
      <w:r w:rsidRPr="000C0DE8">
        <w:tab/>
        <w:t>(i)</w:t>
      </w:r>
      <w:r w:rsidRPr="000C0DE8">
        <w:tab/>
        <w:t>a member of the personnel of the United Nations;</w:t>
      </w:r>
    </w:p>
    <w:p w:rsidR="00924FC3" w:rsidRPr="000C0DE8" w:rsidRDefault="00924FC3" w:rsidP="00924FC3">
      <w:pPr>
        <w:pStyle w:val="paragraphsub"/>
      </w:pPr>
      <w:r w:rsidRPr="000C0DE8">
        <w:tab/>
        <w:t>(ii)</w:t>
      </w:r>
      <w:r w:rsidRPr="000C0DE8">
        <w:tab/>
        <w:t>a representative of the media;</w:t>
      </w:r>
    </w:p>
    <w:p w:rsidR="00924FC3" w:rsidRPr="000C0DE8" w:rsidRDefault="00924FC3" w:rsidP="00924FC3">
      <w:pPr>
        <w:pStyle w:val="paragraphsub"/>
      </w:pPr>
      <w:r w:rsidRPr="000C0DE8">
        <w:tab/>
        <w:t>(iii)</w:t>
      </w:r>
      <w:r w:rsidRPr="000C0DE8">
        <w:tab/>
        <w:t>a humanitarian or development worker;</w:t>
      </w:r>
    </w:p>
    <w:p w:rsidR="00924FC3" w:rsidRPr="000C0DE8" w:rsidRDefault="00924FC3" w:rsidP="00924FC3">
      <w:pPr>
        <w:pStyle w:val="paragraphsub"/>
      </w:pPr>
      <w:r w:rsidRPr="000C0DE8">
        <w:tab/>
        <w:t>(iv)</w:t>
      </w:r>
      <w:r w:rsidRPr="000C0DE8">
        <w:tab/>
        <w:t xml:space="preserve">a person associated with a person mentioned in </w:t>
      </w:r>
      <w:r w:rsidR="000C0DE8">
        <w:t>subparagraphs (</w:t>
      </w:r>
      <w:r w:rsidRPr="000C0DE8">
        <w:t>i) to (iii);</w:t>
      </w:r>
    </w:p>
    <w:p w:rsidR="00924FC3" w:rsidRPr="000C0DE8" w:rsidRDefault="00924FC3" w:rsidP="00924FC3">
      <w:pPr>
        <w:pStyle w:val="paragraph"/>
      </w:pPr>
      <w:r w:rsidRPr="000C0DE8">
        <w:tab/>
        <w:t>(c)</w:t>
      </w:r>
      <w:r w:rsidRPr="000C0DE8">
        <w:tab/>
        <w:t xml:space="preserve">a supply of small arms, light weapons or related matériel temporarily exported to Libya for the sole use of a person mentioned in </w:t>
      </w:r>
      <w:r w:rsidR="000C0DE8">
        <w:t>paragraph (</w:t>
      </w:r>
      <w:r w:rsidRPr="000C0DE8">
        <w:t>b):</w:t>
      </w:r>
    </w:p>
    <w:p w:rsidR="00924FC3" w:rsidRPr="000C0DE8" w:rsidRDefault="00924FC3" w:rsidP="00924FC3">
      <w:pPr>
        <w:pStyle w:val="paragraphsub"/>
      </w:pPr>
      <w:r w:rsidRPr="000C0DE8">
        <w:tab/>
        <w:t>(i)</w:t>
      </w:r>
      <w:r w:rsidRPr="000C0DE8">
        <w:tab/>
        <w:t>for which advance notice is given to the Committee; and</w:t>
      </w:r>
    </w:p>
    <w:p w:rsidR="00924FC3" w:rsidRPr="000C0DE8" w:rsidRDefault="00924FC3" w:rsidP="00924FC3">
      <w:pPr>
        <w:pStyle w:val="paragraphsub"/>
      </w:pPr>
      <w:r w:rsidRPr="000C0DE8">
        <w:tab/>
        <w:t>(ii)</w:t>
      </w:r>
      <w:r w:rsidRPr="000C0DE8">
        <w:tab/>
        <w:t>in relation to which the Committee does not make a negative decision within 5 working days after the notice is given;</w:t>
      </w:r>
    </w:p>
    <w:p w:rsidR="00924FC3" w:rsidRPr="000C0DE8" w:rsidRDefault="00924FC3" w:rsidP="00924FC3">
      <w:pPr>
        <w:pStyle w:val="paragraph"/>
      </w:pPr>
      <w:r w:rsidRPr="000C0DE8">
        <w:tab/>
        <w:t>(d)</w:t>
      </w:r>
      <w:r w:rsidRPr="000C0DE8">
        <w:tab/>
        <w:t>a supply of non</w:t>
      </w:r>
      <w:r w:rsidR="000C0DE8">
        <w:noBreakHyphen/>
      </w:r>
      <w:r w:rsidRPr="000C0DE8">
        <w:t>lethal military equipment intended solely for security or disarmament assistance to the Libyan government;</w:t>
      </w:r>
    </w:p>
    <w:p w:rsidR="00924FC3" w:rsidRPr="000C0DE8" w:rsidRDefault="00924FC3" w:rsidP="00924FC3">
      <w:pPr>
        <w:pStyle w:val="paragraph"/>
      </w:pPr>
      <w:r w:rsidRPr="000C0DE8">
        <w:tab/>
        <w:t>(e)</w:t>
      </w:r>
      <w:r w:rsidRPr="000C0DE8">
        <w:tab/>
        <w:t xml:space="preserve">a supply, other than a supply mentioned in </w:t>
      </w:r>
      <w:r w:rsidR="000C0DE8">
        <w:t>paragraph (</w:t>
      </w:r>
      <w:r w:rsidRPr="000C0DE8">
        <w:t>d), intended solely for security or disarmament assistance to the Libyan government:</w:t>
      </w:r>
    </w:p>
    <w:p w:rsidR="00924FC3" w:rsidRPr="000C0DE8" w:rsidRDefault="00924FC3" w:rsidP="00924FC3">
      <w:pPr>
        <w:pStyle w:val="paragraphsub"/>
      </w:pPr>
      <w:r w:rsidRPr="000C0DE8">
        <w:tab/>
        <w:t>(i)</w:t>
      </w:r>
      <w:r w:rsidRPr="000C0DE8">
        <w:tab/>
        <w:t>for which advance notice is given to the Committee; and</w:t>
      </w:r>
    </w:p>
    <w:p w:rsidR="00924FC3" w:rsidRPr="000C0DE8" w:rsidRDefault="00924FC3" w:rsidP="00924FC3">
      <w:pPr>
        <w:pStyle w:val="paragraphsub"/>
      </w:pPr>
      <w:r w:rsidRPr="000C0DE8">
        <w:tab/>
        <w:t>(ii)</w:t>
      </w:r>
      <w:r w:rsidRPr="000C0DE8">
        <w:tab/>
        <w:t>in relation to which the Committee does not make a negative decision within 5 working days after the notice is given;</w:t>
      </w:r>
    </w:p>
    <w:p w:rsidR="00924FC3" w:rsidRPr="000C0DE8" w:rsidRDefault="00924FC3" w:rsidP="00924FC3">
      <w:pPr>
        <w:pStyle w:val="paragraph"/>
      </w:pPr>
      <w:r w:rsidRPr="000C0DE8">
        <w:tab/>
        <w:t>(f)</w:t>
      </w:r>
      <w:r w:rsidRPr="000C0DE8">
        <w:tab/>
        <w:t>a supply:</w:t>
      </w:r>
    </w:p>
    <w:p w:rsidR="00924FC3" w:rsidRPr="000C0DE8" w:rsidRDefault="00924FC3" w:rsidP="00924FC3">
      <w:pPr>
        <w:pStyle w:val="paragraphsub"/>
      </w:pPr>
      <w:r w:rsidRPr="000C0DE8">
        <w:tab/>
        <w:t>(i)</w:t>
      </w:r>
      <w:r w:rsidRPr="000C0DE8">
        <w:tab/>
        <w:t xml:space="preserve">other than a supply mentioned in </w:t>
      </w:r>
      <w:r w:rsidR="000C0DE8">
        <w:t>paragraphs (</w:t>
      </w:r>
      <w:r w:rsidRPr="000C0DE8">
        <w:t>a) to (e); and</w:t>
      </w:r>
    </w:p>
    <w:p w:rsidR="00924FC3" w:rsidRPr="000C0DE8" w:rsidRDefault="00924FC3" w:rsidP="00924FC3">
      <w:pPr>
        <w:pStyle w:val="paragraphsub"/>
      </w:pPr>
      <w:r w:rsidRPr="000C0DE8">
        <w:tab/>
        <w:t>(ii)</w:t>
      </w:r>
      <w:r w:rsidRPr="000C0DE8">
        <w:tab/>
        <w:t>approved in advance by the Committee.</w:t>
      </w:r>
    </w:p>
    <w:p w:rsidR="00924FC3" w:rsidRPr="000C0DE8" w:rsidRDefault="00924FC3" w:rsidP="00924FC3">
      <w:pPr>
        <w:pStyle w:val="subsection"/>
      </w:pPr>
      <w:r w:rsidRPr="000C0DE8">
        <w:tab/>
        <w:t>(3)</w:t>
      </w:r>
      <w:r w:rsidRPr="000C0DE8">
        <w:tab/>
        <w:t>The permit is subject to any conditions specified in the permit.</w:t>
      </w:r>
    </w:p>
    <w:p w:rsidR="00924FC3" w:rsidRPr="000C0DE8" w:rsidRDefault="00924FC3" w:rsidP="00924FC3">
      <w:pPr>
        <w:pStyle w:val="notetext"/>
      </w:pPr>
      <w:r w:rsidRPr="000C0DE8">
        <w:t>Note:</w:t>
      </w:r>
      <w:r w:rsidRPr="000C0DE8">
        <w:tab/>
        <w:t>Section</w:t>
      </w:r>
      <w:r w:rsidR="000C0DE8">
        <w:t> </w:t>
      </w:r>
      <w:r w:rsidRPr="000C0DE8">
        <w:t>13A of the Act applies to a permit granted under this regulation.</w:t>
      </w:r>
    </w:p>
    <w:p w:rsidR="00924FC3" w:rsidRPr="000C0DE8" w:rsidRDefault="00924FC3" w:rsidP="00924FC3">
      <w:pPr>
        <w:pStyle w:val="ActHead5"/>
      </w:pPr>
      <w:bookmarkStart w:id="10" w:name="_Toc396838251"/>
      <w:r w:rsidRPr="000C0DE8">
        <w:rPr>
          <w:rStyle w:val="CharSectno"/>
        </w:rPr>
        <w:t>8</w:t>
      </w:r>
      <w:r w:rsidRPr="000C0DE8">
        <w:t xml:space="preserve">  Prohibitions relating to import sanctioned goods</w:t>
      </w:r>
      <w:bookmarkEnd w:id="10"/>
    </w:p>
    <w:p w:rsidR="00924FC3" w:rsidRPr="000C0DE8" w:rsidRDefault="00924FC3" w:rsidP="00924FC3">
      <w:pPr>
        <w:pStyle w:val="subsection"/>
      </w:pPr>
      <w:r w:rsidRPr="000C0DE8">
        <w:tab/>
        <w:t>(1)</w:t>
      </w:r>
      <w:r w:rsidRPr="000C0DE8">
        <w:tab/>
        <w:t>A person contravenes this subregulation if the person procures import sanctioned goods from:</w:t>
      </w:r>
    </w:p>
    <w:p w:rsidR="00924FC3" w:rsidRPr="000C0DE8" w:rsidRDefault="00924FC3" w:rsidP="00924FC3">
      <w:pPr>
        <w:pStyle w:val="paragraph"/>
      </w:pPr>
      <w:r w:rsidRPr="000C0DE8">
        <w:tab/>
        <w:t>(a)</w:t>
      </w:r>
      <w:r w:rsidRPr="000C0DE8">
        <w:tab/>
        <w:t>Libya; or</w:t>
      </w:r>
    </w:p>
    <w:p w:rsidR="00924FC3" w:rsidRPr="000C0DE8" w:rsidRDefault="00924FC3" w:rsidP="00924FC3">
      <w:pPr>
        <w:pStyle w:val="paragraph"/>
      </w:pPr>
      <w:r w:rsidRPr="000C0DE8">
        <w:tab/>
        <w:t>(b)</w:t>
      </w:r>
      <w:r w:rsidRPr="000C0DE8">
        <w:tab/>
        <w:t>a person or entity in Libya.</w:t>
      </w:r>
    </w:p>
    <w:p w:rsidR="00924FC3" w:rsidRPr="000C0DE8" w:rsidRDefault="00924FC3" w:rsidP="00924FC3">
      <w:pPr>
        <w:pStyle w:val="subsection"/>
      </w:pPr>
      <w:r w:rsidRPr="000C0DE8">
        <w:tab/>
        <w:t>(2)</w:t>
      </w:r>
      <w:r w:rsidRPr="000C0DE8">
        <w:tab/>
        <w:t>A person contravenes this subregulation if the person (whether or not in Australia, and whether or not an Australian citizen) uses the services of an Australian ship or an Australian aircraft to transport import sanctioned goods in the course of, or for the purpose of procuring import sanctioned goods from:</w:t>
      </w:r>
    </w:p>
    <w:p w:rsidR="00924FC3" w:rsidRPr="000C0DE8" w:rsidRDefault="00924FC3" w:rsidP="00924FC3">
      <w:pPr>
        <w:pStyle w:val="paragraph"/>
      </w:pPr>
      <w:r w:rsidRPr="000C0DE8">
        <w:tab/>
        <w:t>(a)</w:t>
      </w:r>
      <w:r w:rsidRPr="000C0DE8">
        <w:tab/>
        <w:t>Libya; or</w:t>
      </w:r>
    </w:p>
    <w:p w:rsidR="00924FC3" w:rsidRPr="000C0DE8" w:rsidRDefault="00924FC3" w:rsidP="00924FC3">
      <w:pPr>
        <w:pStyle w:val="paragraph"/>
      </w:pPr>
      <w:r w:rsidRPr="000C0DE8">
        <w:tab/>
        <w:t>(b)</w:t>
      </w:r>
      <w:r w:rsidRPr="000C0DE8">
        <w:tab/>
        <w:t>a person or entity in Libya.</w:t>
      </w:r>
    </w:p>
    <w:p w:rsidR="00924FC3" w:rsidRPr="000C0DE8" w:rsidRDefault="00924FC3" w:rsidP="00924FC3">
      <w:pPr>
        <w:pStyle w:val="subsection"/>
      </w:pPr>
      <w:r w:rsidRPr="000C0DE8">
        <w:tab/>
        <w:t>(3)</w:t>
      </w:r>
      <w:r w:rsidRPr="000C0DE8">
        <w:tab/>
        <w:t>A body corporate contravenes this subregulation if:</w:t>
      </w:r>
    </w:p>
    <w:p w:rsidR="00924FC3" w:rsidRPr="000C0DE8" w:rsidRDefault="00924FC3" w:rsidP="00924FC3">
      <w:pPr>
        <w:pStyle w:val="paragraph"/>
      </w:pPr>
      <w:r w:rsidRPr="000C0DE8">
        <w:tab/>
        <w:t>(a)</w:t>
      </w:r>
      <w:r w:rsidRPr="000C0DE8">
        <w:tab/>
        <w:t>the body corporate has effective control over the actions of another body corporate or entity, wherever incorporated or situated; and</w:t>
      </w:r>
    </w:p>
    <w:p w:rsidR="00924FC3" w:rsidRPr="000C0DE8" w:rsidRDefault="00924FC3" w:rsidP="00924FC3">
      <w:pPr>
        <w:pStyle w:val="paragraph"/>
      </w:pPr>
      <w:r w:rsidRPr="000C0DE8">
        <w:tab/>
        <w:t>(b)</w:t>
      </w:r>
      <w:r w:rsidRPr="000C0DE8">
        <w:tab/>
        <w:t>the other body corporate or entity procures import sanctioned goods from:</w:t>
      </w:r>
    </w:p>
    <w:p w:rsidR="00924FC3" w:rsidRPr="000C0DE8" w:rsidRDefault="00924FC3" w:rsidP="00924FC3">
      <w:pPr>
        <w:pStyle w:val="paragraphsub"/>
      </w:pPr>
      <w:r w:rsidRPr="000C0DE8">
        <w:tab/>
        <w:t>(i)</w:t>
      </w:r>
      <w:r w:rsidRPr="000C0DE8">
        <w:tab/>
        <w:t>Libya; or</w:t>
      </w:r>
    </w:p>
    <w:p w:rsidR="00924FC3" w:rsidRPr="000C0DE8" w:rsidRDefault="00924FC3" w:rsidP="00924FC3">
      <w:pPr>
        <w:pStyle w:val="paragraphsub"/>
      </w:pPr>
      <w:r w:rsidRPr="000C0DE8">
        <w:tab/>
        <w:t>(ii)</w:t>
      </w:r>
      <w:r w:rsidRPr="000C0DE8">
        <w:tab/>
        <w:t>a person or entity in Libya.</w:t>
      </w:r>
    </w:p>
    <w:p w:rsidR="00924FC3" w:rsidRPr="000C0DE8" w:rsidRDefault="00924FC3" w:rsidP="00924FC3">
      <w:pPr>
        <w:pStyle w:val="subsection"/>
        <w:rPr>
          <w:i/>
        </w:rPr>
      </w:pPr>
      <w:r w:rsidRPr="000C0DE8">
        <w:tab/>
        <w:t>(4)</w:t>
      </w:r>
      <w:r w:rsidRPr="000C0DE8">
        <w:tab/>
        <w:t>Section</w:t>
      </w:r>
      <w:r w:rsidR="000C0DE8">
        <w:t> </w:t>
      </w:r>
      <w:r w:rsidRPr="000C0DE8">
        <w:t xml:space="preserve">15.1 of the </w:t>
      </w:r>
      <w:r w:rsidRPr="000C0DE8">
        <w:rPr>
          <w:i/>
        </w:rPr>
        <w:t>Criminal Code</w:t>
      </w:r>
      <w:r w:rsidRPr="000C0DE8">
        <w:t xml:space="preserve"> (Extended geographical jurisdiction—category A) applies to an offence under section</w:t>
      </w:r>
      <w:r w:rsidR="000C0DE8">
        <w:t> </w:t>
      </w:r>
      <w:r w:rsidRPr="000C0DE8">
        <w:t>27 of the Act that relates to a contravention of subregulation (1), (2) or (3)</w:t>
      </w:r>
      <w:r w:rsidRPr="000C0DE8">
        <w:rPr>
          <w:i/>
        </w:rPr>
        <w:t>.</w:t>
      </w:r>
    </w:p>
    <w:p w:rsidR="00924FC3" w:rsidRPr="000C0DE8" w:rsidRDefault="00924FC3" w:rsidP="00924FC3">
      <w:pPr>
        <w:pStyle w:val="notetext"/>
      </w:pPr>
      <w:r w:rsidRPr="000C0DE8">
        <w:t>Note 1:</w:t>
      </w:r>
      <w:r w:rsidRPr="000C0DE8">
        <w:tab/>
        <w:t>Subregulation (4) has the effect that the offence has extraterritorial operation.</w:t>
      </w:r>
    </w:p>
    <w:p w:rsidR="00924FC3" w:rsidRPr="000C0DE8" w:rsidRDefault="00924FC3" w:rsidP="00924FC3">
      <w:pPr>
        <w:pStyle w:val="notetext"/>
      </w:pPr>
      <w:r w:rsidRPr="000C0DE8">
        <w:t>Note 2:</w:t>
      </w:r>
      <w:r w:rsidRPr="000C0DE8">
        <w:tab/>
        <w:t xml:space="preserve">This regulation is specified as a UN sanction enforcement law in the </w:t>
      </w:r>
      <w:r w:rsidRPr="000C0DE8">
        <w:rPr>
          <w:i/>
        </w:rPr>
        <w:t>Charter of the United Nations (UN Sanction Enforcement Law) Declaration</w:t>
      </w:r>
      <w:r w:rsidR="000C0DE8">
        <w:rPr>
          <w:i/>
        </w:rPr>
        <w:t> </w:t>
      </w:r>
      <w:r w:rsidRPr="000C0DE8">
        <w:rPr>
          <w:i/>
        </w:rPr>
        <w:t>2008</w:t>
      </w:r>
      <w:r w:rsidRPr="000C0DE8">
        <w:t>.</w:t>
      </w:r>
    </w:p>
    <w:p w:rsidR="00924FC3" w:rsidRPr="000C0DE8" w:rsidRDefault="00924FC3" w:rsidP="00924FC3">
      <w:pPr>
        <w:pStyle w:val="ActHead5"/>
      </w:pPr>
      <w:bookmarkStart w:id="11" w:name="_Toc396838252"/>
      <w:r w:rsidRPr="000C0DE8">
        <w:rPr>
          <w:rStyle w:val="CharSectno"/>
        </w:rPr>
        <w:t>9</w:t>
      </w:r>
      <w:r w:rsidRPr="000C0DE8">
        <w:t xml:space="preserve">  Prohibitions relating to a sanctioned service</w:t>
      </w:r>
      <w:bookmarkEnd w:id="11"/>
    </w:p>
    <w:p w:rsidR="00924FC3" w:rsidRPr="000C0DE8" w:rsidRDefault="00924FC3" w:rsidP="00924FC3">
      <w:pPr>
        <w:pStyle w:val="subsection"/>
      </w:pPr>
      <w:r w:rsidRPr="000C0DE8">
        <w:tab/>
        <w:t>(1)</w:t>
      </w:r>
      <w:r w:rsidRPr="000C0DE8">
        <w:tab/>
        <w:t>A person contravenes this subregulation if:</w:t>
      </w:r>
    </w:p>
    <w:p w:rsidR="00924FC3" w:rsidRPr="000C0DE8" w:rsidRDefault="00924FC3" w:rsidP="00924FC3">
      <w:pPr>
        <w:pStyle w:val="paragraph"/>
      </w:pPr>
      <w:r w:rsidRPr="000C0DE8">
        <w:tab/>
        <w:t>(a)</w:t>
      </w:r>
      <w:r w:rsidRPr="000C0DE8">
        <w:tab/>
        <w:t>the person provides a sanctioned service; and</w:t>
      </w:r>
    </w:p>
    <w:p w:rsidR="00924FC3" w:rsidRPr="000C0DE8" w:rsidRDefault="00924FC3" w:rsidP="00924FC3">
      <w:pPr>
        <w:pStyle w:val="paragraph"/>
      </w:pPr>
      <w:r w:rsidRPr="000C0DE8">
        <w:tab/>
        <w:t>(b)</w:t>
      </w:r>
      <w:r w:rsidRPr="000C0DE8">
        <w:tab/>
        <w:t>the sanctioned service is not an authorised service under subregulation (6).</w:t>
      </w:r>
    </w:p>
    <w:p w:rsidR="00924FC3" w:rsidRPr="000C0DE8" w:rsidRDefault="00924FC3" w:rsidP="00924FC3">
      <w:pPr>
        <w:pStyle w:val="subsection"/>
      </w:pPr>
      <w:r w:rsidRPr="000C0DE8">
        <w:tab/>
        <w:t>(2)</w:t>
      </w:r>
      <w:r w:rsidRPr="000C0DE8">
        <w:tab/>
        <w:t>For an offence under section</w:t>
      </w:r>
      <w:r w:rsidR="000C0DE8">
        <w:t> </w:t>
      </w:r>
      <w:r w:rsidRPr="000C0DE8">
        <w:t>27 of the Act that relates to a contravention of subregulation (1) by an individual, strict liability applies to the circumstance that the provision of the sanctioned service is not authorised by a permit under regulation</w:t>
      </w:r>
      <w:r w:rsidR="000C0DE8">
        <w:t> </w:t>
      </w:r>
      <w:r w:rsidRPr="000C0DE8">
        <w:t>10.</w:t>
      </w:r>
    </w:p>
    <w:p w:rsidR="00924FC3" w:rsidRPr="000C0DE8" w:rsidRDefault="00924FC3" w:rsidP="00924FC3">
      <w:pPr>
        <w:pStyle w:val="subsection"/>
      </w:pPr>
      <w:r w:rsidRPr="000C0DE8">
        <w:tab/>
        <w:t>(3)</w:t>
      </w:r>
      <w:r w:rsidRPr="000C0DE8">
        <w:tab/>
        <w:t>A person contravenes this subregulation if:</w:t>
      </w:r>
    </w:p>
    <w:p w:rsidR="00924FC3" w:rsidRPr="000C0DE8" w:rsidRDefault="00924FC3" w:rsidP="00924FC3">
      <w:pPr>
        <w:pStyle w:val="paragraph"/>
      </w:pPr>
      <w:r w:rsidRPr="000C0DE8">
        <w:tab/>
        <w:t>(a)</w:t>
      </w:r>
      <w:r w:rsidRPr="000C0DE8">
        <w:tab/>
        <w:t>the person (whether or not in Australia, and whether or not an Australian citizen) uses the services of an Australian ship or an Australian aircraft in the course of, or for the purpose of, providing a sanctioned service; and</w:t>
      </w:r>
    </w:p>
    <w:p w:rsidR="00924FC3" w:rsidRPr="000C0DE8" w:rsidRDefault="00924FC3" w:rsidP="00924FC3">
      <w:pPr>
        <w:pStyle w:val="paragraph"/>
      </w:pPr>
      <w:r w:rsidRPr="000C0DE8">
        <w:tab/>
        <w:t>(b)</w:t>
      </w:r>
      <w:r w:rsidRPr="000C0DE8">
        <w:tab/>
        <w:t>the sanctioned service is not an authorised service under subregulation (6).</w:t>
      </w:r>
    </w:p>
    <w:p w:rsidR="00924FC3" w:rsidRPr="000C0DE8" w:rsidRDefault="00924FC3" w:rsidP="00924FC3">
      <w:pPr>
        <w:pStyle w:val="subsection"/>
      </w:pPr>
      <w:r w:rsidRPr="000C0DE8">
        <w:tab/>
        <w:t>(4)</w:t>
      </w:r>
      <w:r w:rsidRPr="000C0DE8">
        <w:tab/>
        <w:t>A body corporate contravenes this subregulation if:</w:t>
      </w:r>
    </w:p>
    <w:p w:rsidR="00924FC3" w:rsidRPr="000C0DE8" w:rsidRDefault="00924FC3" w:rsidP="00924FC3">
      <w:pPr>
        <w:pStyle w:val="paragraph"/>
      </w:pPr>
      <w:r w:rsidRPr="000C0DE8">
        <w:tab/>
        <w:t>(a)</w:t>
      </w:r>
      <w:r w:rsidRPr="000C0DE8">
        <w:tab/>
        <w:t>the body corporate has effective control over the actions of another body corporate or an entity, wherever incorporated or situated; and</w:t>
      </w:r>
    </w:p>
    <w:p w:rsidR="00924FC3" w:rsidRPr="000C0DE8" w:rsidRDefault="00924FC3" w:rsidP="00924FC3">
      <w:pPr>
        <w:pStyle w:val="paragraph"/>
      </w:pPr>
      <w:r w:rsidRPr="000C0DE8">
        <w:tab/>
        <w:t>(b)</w:t>
      </w:r>
      <w:r w:rsidRPr="000C0DE8">
        <w:tab/>
        <w:t>the other body corporate or the entity provides a sanctioned service; and</w:t>
      </w:r>
    </w:p>
    <w:p w:rsidR="00924FC3" w:rsidRPr="000C0DE8" w:rsidRDefault="00924FC3" w:rsidP="00924FC3">
      <w:pPr>
        <w:pStyle w:val="paragraph"/>
      </w:pPr>
      <w:r w:rsidRPr="000C0DE8">
        <w:tab/>
        <w:t>(c)</w:t>
      </w:r>
      <w:r w:rsidRPr="000C0DE8">
        <w:tab/>
        <w:t>the sanctioned service is not an authorised service under subregulation (6).</w:t>
      </w:r>
    </w:p>
    <w:p w:rsidR="00924FC3" w:rsidRPr="000C0DE8" w:rsidRDefault="00924FC3" w:rsidP="00924FC3">
      <w:pPr>
        <w:pStyle w:val="subsection"/>
      </w:pPr>
      <w:r w:rsidRPr="000C0DE8">
        <w:tab/>
        <w:t>(5)</w:t>
      </w:r>
      <w:r w:rsidRPr="000C0DE8">
        <w:tab/>
        <w:t>Section</w:t>
      </w:r>
      <w:r w:rsidR="000C0DE8">
        <w:t> </w:t>
      </w:r>
      <w:r w:rsidRPr="000C0DE8">
        <w:t xml:space="preserve">15.1 of the </w:t>
      </w:r>
      <w:r w:rsidRPr="000C0DE8">
        <w:rPr>
          <w:i/>
        </w:rPr>
        <w:t>Criminal Code</w:t>
      </w:r>
      <w:r w:rsidRPr="000C0DE8">
        <w:t xml:space="preserve"> (Extended geographical jurisdiction—category A) applies to an offence under section</w:t>
      </w:r>
      <w:r w:rsidR="000C0DE8">
        <w:t> </w:t>
      </w:r>
      <w:r w:rsidRPr="000C0DE8">
        <w:t>27 of the Act that relates to a contravention of subregulation (1), (3) or (4)</w:t>
      </w:r>
      <w:r w:rsidRPr="000C0DE8">
        <w:rPr>
          <w:i/>
        </w:rPr>
        <w:t>.</w:t>
      </w:r>
    </w:p>
    <w:p w:rsidR="00924FC3" w:rsidRPr="000C0DE8" w:rsidRDefault="00924FC3" w:rsidP="00924FC3">
      <w:pPr>
        <w:pStyle w:val="notetext"/>
      </w:pPr>
      <w:r w:rsidRPr="000C0DE8">
        <w:t>Note:</w:t>
      </w:r>
      <w:r w:rsidRPr="000C0DE8">
        <w:tab/>
        <w:t>Subregulation (5) has the effect that the offence has extraterritorial operation.</w:t>
      </w:r>
    </w:p>
    <w:p w:rsidR="00924FC3" w:rsidRPr="000C0DE8" w:rsidRDefault="00924FC3" w:rsidP="00924FC3">
      <w:pPr>
        <w:pStyle w:val="subsection"/>
      </w:pPr>
      <w:r w:rsidRPr="000C0DE8">
        <w:tab/>
        <w:t>(6)</w:t>
      </w:r>
      <w:r w:rsidRPr="000C0DE8">
        <w:tab/>
        <w:t>An authorised service</w:t>
      </w:r>
      <w:r w:rsidRPr="000C0DE8">
        <w:rPr>
          <w:i/>
        </w:rPr>
        <w:t xml:space="preserve"> </w:t>
      </w:r>
      <w:r w:rsidRPr="000C0DE8">
        <w:t>is a sanctioned service that is authorised by:</w:t>
      </w:r>
    </w:p>
    <w:p w:rsidR="00924FC3" w:rsidRPr="000C0DE8" w:rsidRDefault="00924FC3" w:rsidP="00924FC3">
      <w:pPr>
        <w:pStyle w:val="paragraph"/>
      </w:pPr>
      <w:r w:rsidRPr="000C0DE8">
        <w:tab/>
        <w:t>(a)</w:t>
      </w:r>
      <w:r w:rsidRPr="000C0DE8">
        <w:tab/>
        <w:t>a permit under regulation</w:t>
      </w:r>
      <w:r w:rsidR="000C0DE8">
        <w:t> </w:t>
      </w:r>
      <w:r w:rsidRPr="000C0DE8">
        <w:t>10; or</w:t>
      </w:r>
    </w:p>
    <w:p w:rsidR="00924FC3" w:rsidRPr="000C0DE8" w:rsidRDefault="00924FC3" w:rsidP="00924FC3">
      <w:pPr>
        <w:pStyle w:val="paragraph"/>
      </w:pPr>
      <w:r w:rsidRPr="000C0DE8">
        <w:tab/>
        <w:t>(b)</w:t>
      </w:r>
      <w:r w:rsidRPr="000C0DE8">
        <w:tab/>
        <w:t>for a service provided in a foreign country—a permit:</w:t>
      </w:r>
    </w:p>
    <w:p w:rsidR="00924FC3" w:rsidRPr="000C0DE8" w:rsidRDefault="00924FC3" w:rsidP="00924FC3">
      <w:pPr>
        <w:pStyle w:val="paragraphsub"/>
      </w:pPr>
      <w:r w:rsidRPr="000C0DE8">
        <w:tab/>
        <w:t>(i)</w:t>
      </w:r>
      <w:r w:rsidRPr="000C0DE8">
        <w:tab/>
        <w:t>granted by the foreign country; and</w:t>
      </w:r>
    </w:p>
    <w:p w:rsidR="00924FC3" w:rsidRPr="000C0DE8" w:rsidRDefault="00924FC3" w:rsidP="00924FC3">
      <w:pPr>
        <w:pStyle w:val="paragraphsub"/>
      </w:pPr>
      <w:r w:rsidRPr="000C0DE8">
        <w:tab/>
        <w:t>(ii)</w:t>
      </w:r>
      <w:r w:rsidRPr="000C0DE8">
        <w:tab/>
        <w:t>properly granted by the foreign country; and</w:t>
      </w:r>
    </w:p>
    <w:p w:rsidR="00924FC3" w:rsidRPr="000C0DE8" w:rsidRDefault="00924FC3" w:rsidP="00924FC3">
      <w:pPr>
        <w:pStyle w:val="paragraphsub"/>
      </w:pPr>
      <w:r w:rsidRPr="000C0DE8">
        <w:tab/>
        <w:t>(iii)</w:t>
      </w:r>
      <w:r w:rsidRPr="000C0DE8">
        <w:tab/>
        <w:t>granted in accordance with the foreign country’s obligations under resolutions relating to Libya, as existing from time to time.</w:t>
      </w:r>
    </w:p>
    <w:p w:rsidR="00924FC3" w:rsidRPr="000C0DE8" w:rsidRDefault="00924FC3" w:rsidP="00924FC3">
      <w:pPr>
        <w:pStyle w:val="noteToPara"/>
      </w:pPr>
      <w:r w:rsidRPr="000C0DE8">
        <w:t>Note:</w:t>
      </w:r>
      <w:r w:rsidRPr="000C0DE8">
        <w:tab/>
        <w:t>Resolutions relating to Libya could in 2014 be viewed on the United Nations’ website (http://www.un.org).</w:t>
      </w:r>
    </w:p>
    <w:p w:rsidR="00924FC3" w:rsidRPr="000C0DE8" w:rsidRDefault="00924FC3" w:rsidP="00924FC3">
      <w:pPr>
        <w:pStyle w:val="subsection"/>
      </w:pPr>
      <w:r w:rsidRPr="000C0DE8">
        <w:tab/>
        <w:t>(7)</w:t>
      </w:r>
      <w:r w:rsidRPr="000C0DE8">
        <w:tab/>
        <w:t>A defendant to a charge under section</w:t>
      </w:r>
      <w:r w:rsidR="000C0DE8">
        <w:t> </w:t>
      </w:r>
      <w:r w:rsidRPr="000C0DE8">
        <w:t xml:space="preserve">27 of the Act that relates to subregulation (1), (3) or (4) bears an evidential burden in relation to the matter in </w:t>
      </w:r>
      <w:r w:rsidR="000C0DE8">
        <w:t>subparagraph (</w:t>
      </w:r>
      <w:r w:rsidRPr="000C0DE8">
        <w:t>6)(b)(i).</w:t>
      </w:r>
    </w:p>
    <w:p w:rsidR="00924FC3" w:rsidRPr="000C0DE8" w:rsidRDefault="00924FC3" w:rsidP="00924FC3">
      <w:pPr>
        <w:pStyle w:val="notetext"/>
      </w:pPr>
      <w:r w:rsidRPr="000C0DE8">
        <w:t>Note:</w:t>
      </w:r>
      <w:r w:rsidRPr="000C0DE8">
        <w:tab/>
        <w:t>See section</w:t>
      </w:r>
      <w:r w:rsidR="000C0DE8">
        <w:t> </w:t>
      </w:r>
      <w:r w:rsidRPr="000C0DE8">
        <w:t xml:space="preserve">13.3 of the </w:t>
      </w:r>
      <w:r w:rsidRPr="000C0DE8">
        <w:rPr>
          <w:i/>
        </w:rPr>
        <w:t>Criminal Code</w:t>
      </w:r>
      <w:r w:rsidRPr="000C0DE8">
        <w:t>.</w:t>
      </w:r>
    </w:p>
    <w:p w:rsidR="00924FC3" w:rsidRPr="000C0DE8" w:rsidRDefault="00924FC3" w:rsidP="00924FC3">
      <w:pPr>
        <w:pStyle w:val="subsection"/>
      </w:pPr>
      <w:r w:rsidRPr="000C0DE8">
        <w:tab/>
        <w:t>(8)</w:t>
      </w:r>
      <w:r w:rsidRPr="000C0DE8">
        <w:tab/>
        <w:t>For an offence under section</w:t>
      </w:r>
      <w:r w:rsidR="000C0DE8">
        <w:t> </w:t>
      </w:r>
      <w:r w:rsidRPr="000C0DE8">
        <w:t xml:space="preserve">27 of the Act that relates to subregulation (1), (3) or (4), a permit is taken not to have been properly granted for </w:t>
      </w:r>
      <w:r w:rsidR="000C0DE8">
        <w:t>subparagraph (</w:t>
      </w:r>
      <w:r w:rsidRPr="000C0DE8">
        <w:t>6)(b)(ii) if the prosecution shows that the permit was granted on the basis of:</w:t>
      </w:r>
    </w:p>
    <w:p w:rsidR="00924FC3" w:rsidRPr="000C0DE8" w:rsidRDefault="00924FC3" w:rsidP="00924FC3">
      <w:pPr>
        <w:pStyle w:val="paragraph"/>
      </w:pPr>
      <w:r w:rsidRPr="000C0DE8">
        <w:tab/>
        <w:t>(a)</w:t>
      </w:r>
      <w:r w:rsidRPr="000C0DE8">
        <w:tab/>
        <w:t>false or misleading information provided by any person; or</w:t>
      </w:r>
    </w:p>
    <w:p w:rsidR="00924FC3" w:rsidRPr="000C0DE8" w:rsidRDefault="00924FC3" w:rsidP="00924FC3">
      <w:pPr>
        <w:pStyle w:val="paragraph"/>
      </w:pPr>
      <w:r w:rsidRPr="000C0DE8">
        <w:tab/>
        <w:t>(b)</w:t>
      </w:r>
      <w:r w:rsidRPr="000C0DE8">
        <w:tab/>
        <w:t>corrupt conduct by any person.</w:t>
      </w:r>
    </w:p>
    <w:p w:rsidR="00924FC3" w:rsidRPr="000C0DE8" w:rsidRDefault="00924FC3" w:rsidP="00924FC3">
      <w:pPr>
        <w:pStyle w:val="notetext"/>
      </w:pPr>
      <w:r w:rsidRPr="000C0DE8">
        <w:t>Note:</w:t>
      </w:r>
      <w:r w:rsidRPr="000C0DE8">
        <w:tab/>
        <w:t xml:space="preserve">This regulation is specified as a UN sanction enforcement law in the </w:t>
      </w:r>
      <w:r w:rsidRPr="000C0DE8">
        <w:rPr>
          <w:i/>
        </w:rPr>
        <w:t>Charter of the United Nations (UN Sanction Enforcement Law) Declaration</w:t>
      </w:r>
      <w:r w:rsidR="000C0DE8">
        <w:rPr>
          <w:i/>
        </w:rPr>
        <w:t> </w:t>
      </w:r>
      <w:r w:rsidRPr="000C0DE8">
        <w:rPr>
          <w:i/>
        </w:rPr>
        <w:t>2008</w:t>
      </w:r>
      <w:r w:rsidRPr="000C0DE8">
        <w:t>.</w:t>
      </w:r>
    </w:p>
    <w:p w:rsidR="00924FC3" w:rsidRPr="000C0DE8" w:rsidRDefault="00924FC3" w:rsidP="00924FC3">
      <w:pPr>
        <w:pStyle w:val="ActHead5"/>
      </w:pPr>
      <w:bookmarkStart w:id="12" w:name="_Toc396838253"/>
      <w:r w:rsidRPr="000C0DE8">
        <w:rPr>
          <w:rStyle w:val="CharSectno"/>
        </w:rPr>
        <w:t>10</w:t>
      </w:r>
      <w:r w:rsidRPr="000C0DE8">
        <w:t xml:space="preserve">  Permit to provide a sanctioned service</w:t>
      </w:r>
      <w:bookmarkEnd w:id="12"/>
    </w:p>
    <w:p w:rsidR="00924FC3" w:rsidRPr="000C0DE8" w:rsidRDefault="00924FC3" w:rsidP="00924FC3">
      <w:pPr>
        <w:pStyle w:val="subsection"/>
      </w:pPr>
      <w:r w:rsidRPr="000C0DE8">
        <w:tab/>
        <w:t>(1)</w:t>
      </w:r>
      <w:r w:rsidRPr="000C0DE8">
        <w:tab/>
        <w:t>A person may apply to the Minister for a permit to provide a sanctioned service.</w:t>
      </w:r>
    </w:p>
    <w:p w:rsidR="00924FC3" w:rsidRPr="000C0DE8" w:rsidRDefault="00924FC3" w:rsidP="00924FC3">
      <w:pPr>
        <w:pStyle w:val="subsection"/>
      </w:pPr>
      <w:r w:rsidRPr="000C0DE8">
        <w:tab/>
        <w:t>(2)</w:t>
      </w:r>
      <w:r w:rsidRPr="000C0DE8">
        <w:tab/>
        <w:t>The Minister may grant the permit only if the sanctioned service is one of the following:</w:t>
      </w:r>
    </w:p>
    <w:p w:rsidR="00924FC3" w:rsidRPr="000C0DE8" w:rsidRDefault="00924FC3" w:rsidP="00924FC3">
      <w:pPr>
        <w:pStyle w:val="paragraph"/>
      </w:pPr>
      <w:r w:rsidRPr="000C0DE8">
        <w:tab/>
        <w:t>(a)</w:t>
      </w:r>
      <w:r w:rsidRPr="000C0DE8">
        <w:tab/>
        <w:t>a service consisting of technical assistance or training related to a supply of non</w:t>
      </w:r>
      <w:r w:rsidR="000C0DE8">
        <w:noBreakHyphen/>
      </w:r>
      <w:r w:rsidRPr="000C0DE8">
        <w:t>lethal military equipment intended solely for humanitarian or protective use;</w:t>
      </w:r>
    </w:p>
    <w:p w:rsidR="00924FC3" w:rsidRPr="000C0DE8" w:rsidRDefault="00924FC3" w:rsidP="00924FC3">
      <w:pPr>
        <w:pStyle w:val="paragraph"/>
      </w:pPr>
      <w:r w:rsidRPr="000C0DE8">
        <w:tab/>
        <w:t>(b)</w:t>
      </w:r>
      <w:r w:rsidRPr="000C0DE8">
        <w:tab/>
        <w:t>a service consisting of technical assistance, training or financial assistance intended solely for security or disarmament assistance to the Libyan government;</w:t>
      </w:r>
    </w:p>
    <w:p w:rsidR="00924FC3" w:rsidRPr="000C0DE8" w:rsidRDefault="00924FC3" w:rsidP="00924FC3">
      <w:pPr>
        <w:pStyle w:val="paragraph"/>
      </w:pPr>
      <w:r w:rsidRPr="000C0DE8">
        <w:tab/>
        <w:t>(c)</w:t>
      </w:r>
      <w:r w:rsidRPr="000C0DE8">
        <w:tab/>
        <w:t>a bunkering service for a designated vessel:</w:t>
      </w:r>
    </w:p>
    <w:p w:rsidR="00924FC3" w:rsidRPr="000C0DE8" w:rsidRDefault="00924FC3" w:rsidP="00924FC3">
      <w:pPr>
        <w:pStyle w:val="paragraphsub"/>
      </w:pPr>
      <w:r w:rsidRPr="000C0DE8">
        <w:tab/>
        <w:t>(i)</w:t>
      </w:r>
      <w:r w:rsidRPr="000C0DE8">
        <w:tab/>
        <w:t>that is necessary for humanitarian purposes, or provided in relation to the return of the designated vessel to Libya; and</w:t>
      </w:r>
    </w:p>
    <w:p w:rsidR="00924FC3" w:rsidRPr="000C0DE8" w:rsidRDefault="00924FC3" w:rsidP="00924FC3">
      <w:pPr>
        <w:pStyle w:val="paragraphsub"/>
      </w:pPr>
      <w:r w:rsidRPr="000C0DE8">
        <w:tab/>
        <w:t>(ii)</w:t>
      </w:r>
      <w:r w:rsidRPr="000C0DE8">
        <w:tab/>
        <w:t>for which the Minister has given advance notice to the Committee;</w:t>
      </w:r>
    </w:p>
    <w:p w:rsidR="00924FC3" w:rsidRPr="000C0DE8" w:rsidRDefault="00924FC3" w:rsidP="00924FC3">
      <w:pPr>
        <w:pStyle w:val="paragraph"/>
      </w:pPr>
      <w:r w:rsidRPr="000C0DE8">
        <w:tab/>
        <w:t>(d)</w:t>
      </w:r>
      <w:r w:rsidRPr="000C0DE8">
        <w:tab/>
        <w:t xml:space="preserve">a service not mentioned in </w:t>
      </w:r>
      <w:r w:rsidR="000C0DE8">
        <w:t>paragraphs (</w:t>
      </w:r>
      <w:r w:rsidRPr="000C0DE8">
        <w:t>a) to (c):</w:t>
      </w:r>
    </w:p>
    <w:p w:rsidR="00924FC3" w:rsidRPr="000C0DE8" w:rsidRDefault="00924FC3" w:rsidP="00924FC3">
      <w:pPr>
        <w:pStyle w:val="paragraphsub"/>
      </w:pPr>
      <w:r w:rsidRPr="000C0DE8">
        <w:tab/>
        <w:t>(i)</w:t>
      </w:r>
      <w:r w:rsidRPr="000C0DE8">
        <w:tab/>
        <w:t>consisting of assistance or the provision of personnel; and</w:t>
      </w:r>
    </w:p>
    <w:p w:rsidR="00924FC3" w:rsidRPr="000C0DE8" w:rsidRDefault="00924FC3" w:rsidP="00924FC3">
      <w:pPr>
        <w:pStyle w:val="paragraphsub"/>
      </w:pPr>
      <w:r w:rsidRPr="000C0DE8">
        <w:tab/>
        <w:t>(ii)</w:t>
      </w:r>
      <w:r w:rsidRPr="000C0DE8">
        <w:tab/>
        <w:t>approved in advance by the Committee.</w:t>
      </w:r>
    </w:p>
    <w:p w:rsidR="00924FC3" w:rsidRPr="000C0DE8" w:rsidRDefault="00924FC3" w:rsidP="00924FC3">
      <w:pPr>
        <w:pStyle w:val="subsection"/>
      </w:pPr>
      <w:r w:rsidRPr="000C0DE8">
        <w:tab/>
        <w:t>(3)</w:t>
      </w:r>
      <w:r w:rsidRPr="000C0DE8">
        <w:tab/>
        <w:t>The permit is subject to any conditions specified in the permit.</w:t>
      </w:r>
    </w:p>
    <w:p w:rsidR="00924FC3" w:rsidRPr="000C0DE8" w:rsidRDefault="00924FC3" w:rsidP="00924FC3">
      <w:pPr>
        <w:pStyle w:val="notetext"/>
      </w:pPr>
      <w:r w:rsidRPr="000C0DE8">
        <w:t>Note:</w:t>
      </w:r>
      <w:r w:rsidRPr="000C0DE8">
        <w:tab/>
        <w:t>Section</w:t>
      </w:r>
      <w:r w:rsidR="000C0DE8">
        <w:t> </w:t>
      </w:r>
      <w:r w:rsidRPr="000C0DE8">
        <w:t>13A of the Act applies to a permit granted by the Minister under this regulation.</w:t>
      </w:r>
    </w:p>
    <w:p w:rsidR="00924FC3" w:rsidRPr="000C0DE8" w:rsidRDefault="00924FC3" w:rsidP="00924FC3">
      <w:pPr>
        <w:pStyle w:val="ActHead5"/>
      </w:pPr>
      <w:bookmarkStart w:id="13" w:name="_Toc396838254"/>
      <w:r w:rsidRPr="000C0DE8">
        <w:rPr>
          <w:rStyle w:val="CharSectno"/>
        </w:rPr>
        <w:t>11</w:t>
      </w:r>
      <w:r w:rsidRPr="000C0DE8">
        <w:t xml:space="preserve">  Prohibitions relating to dealings with designated persons or entities</w:t>
      </w:r>
      <w:bookmarkEnd w:id="13"/>
    </w:p>
    <w:p w:rsidR="00924FC3" w:rsidRPr="000C0DE8" w:rsidRDefault="00924FC3" w:rsidP="00924FC3">
      <w:pPr>
        <w:pStyle w:val="subsection"/>
      </w:pPr>
      <w:r w:rsidRPr="000C0DE8">
        <w:tab/>
        <w:t>(1)</w:t>
      </w:r>
      <w:r w:rsidRPr="000C0DE8">
        <w:tab/>
        <w:t>A person contravenes this subregulation if:</w:t>
      </w:r>
    </w:p>
    <w:p w:rsidR="00924FC3" w:rsidRPr="000C0DE8" w:rsidRDefault="00924FC3" w:rsidP="00924FC3">
      <w:pPr>
        <w:pStyle w:val="paragraph"/>
      </w:pPr>
      <w:r w:rsidRPr="000C0DE8">
        <w:tab/>
        <w:t>(a)</w:t>
      </w:r>
      <w:r w:rsidRPr="000C0DE8">
        <w:tab/>
        <w:t>the person, directly or indirectly, makes an asset available to, or for the benefit of a designated person or entity; and</w:t>
      </w:r>
    </w:p>
    <w:p w:rsidR="00924FC3" w:rsidRPr="000C0DE8" w:rsidRDefault="00924FC3" w:rsidP="00924FC3">
      <w:pPr>
        <w:pStyle w:val="paragraph"/>
      </w:pPr>
      <w:r w:rsidRPr="000C0DE8">
        <w:tab/>
        <w:t>(b)</w:t>
      </w:r>
      <w:r w:rsidRPr="000C0DE8">
        <w:tab/>
        <w:t>the making available of the asset is not authorised by a permit under regulation</w:t>
      </w:r>
      <w:r w:rsidR="000C0DE8">
        <w:t> </w:t>
      </w:r>
      <w:r w:rsidRPr="000C0DE8">
        <w:t>12C.</w:t>
      </w:r>
    </w:p>
    <w:p w:rsidR="00924FC3" w:rsidRPr="000C0DE8" w:rsidRDefault="00924FC3" w:rsidP="00924FC3">
      <w:pPr>
        <w:pStyle w:val="subsection"/>
      </w:pPr>
      <w:r w:rsidRPr="000C0DE8">
        <w:rPr>
          <w:lang w:eastAsia="en-US"/>
        </w:rPr>
        <w:t xml:space="preserve"> </w:t>
      </w:r>
      <w:r w:rsidRPr="000C0DE8">
        <w:rPr>
          <w:lang w:eastAsia="en-US"/>
        </w:rPr>
        <w:tab/>
        <w:t>(2)</w:t>
      </w:r>
      <w:r w:rsidRPr="000C0DE8">
        <w:rPr>
          <w:lang w:eastAsia="en-US"/>
        </w:rPr>
        <w:tab/>
        <w:t>Subregulation (1) does not apply to the making available of an asset to, or for the benefit of</w:t>
      </w:r>
      <w:r w:rsidRPr="000C0DE8">
        <w:t>:</w:t>
      </w:r>
    </w:p>
    <w:p w:rsidR="00924FC3" w:rsidRPr="000C0DE8" w:rsidRDefault="00924FC3" w:rsidP="00924FC3">
      <w:pPr>
        <w:pStyle w:val="paragraph"/>
      </w:pPr>
      <w:r w:rsidRPr="000C0DE8">
        <w:tab/>
        <w:t>(a)</w:t>
      </w:r>
      <w:r w:rsidRPr="000C0DE8">
        <w:tab/>
        <w:t>the Libyan Investment Authority; or</w:t>
      </w:r>
    </w:p>
    <w:p w:rsidR="00924FC3" w:rsidRPr="000C0DE8" w:rsidRDefault="00924FC3" w:rsidP="00924FC3">
      <w:pPr>
        <w:pStyle w:val="paragraph"/>
      </w:pPr>
      <w:r w:rsidRPr="000C0DE8">
        <w:tab/>
        <w:t>(b)</w:t>
      </w:r>
      <w:r w:rsidRPr="000C0DE8">
        <w:tab/>
        <w:t>the Libyan Africa Investment Portfolio.</w:t>
      </w:r>
    </w:p>
    <w:p w:rsidR="00924FC3" w:rsidRPr="000C0DE8" w:rsidRDefault="00924FC3" w:rsidP="00924FC3">
      <w:pPr>
        <w:pStyle w:val="notetext"/>
      </w:pPr>
      <w:r w:rsidRPr="000C0DE8">
        <w:t>Note:</w:t>
      </w:r>
      <w:r w:rsidRPr="000C0DE8">
        <w:tab/>
        <w:t>A defendant bears an evidential burden in relation to the matter in subregulation (2): see subsection</w:t>
      </w:r>
      <w:r w:rsidR="000C0DE8">
        <w:t> </w:t>
      </w:r>
      <w:r w:rsidRPr="000C0DE8">
        <w:t xml:space="preserve">13.3(3) of the </w:t>
      </w:r>
      <w:r w:rsidRPr="000C0DE8">
        <w:rPr>
          <w:i/>
        </w:rPr>
        <w:t>Criminal Code</w:t>
      </w:r>
      <w:r w:rsidRPr="000C0DE8">
        <w:t>.</w:t>
      </w:r>
    </w:p>
    <w:p w:rsidR="00924FC3" w:rsidRPr="000C0DE8" w:rsidRDefault="00924FC3" w:rsidP="00924FC3">
      <w:pPr>
        <w:pStyle w:val="subsection"/>
      </w:pPr>
      <w:r w:rsidRPr="000C0DE8">
        <w:tab/>
        <w:t>(3)</w:t>
      </w:r>
      <w:r w:rsidRPr="000C0DE8">
        <w:tab/>
        <w:t>For an offence under section</w:t>
      </w:r>
      <w:r w:rsidR="000C0DE8">
        <w:t> </w:t>
      </w:r>
      <w:r w:rsidRPr="000C0DE8">
        <w:t>27 of the Act that relates to a contravention of subregulation (1) by an individual, strict liability applies to the circumstance that the making available of the asset is not authorised by a permit under regulation</w:t>
      </w:r>
      <w:r w:rsidR="000C0DE8">
        <w:t> </w:t>
      </w:r>
      <w:r w:rsidRPr="000C0DE8">
        <w:t>12C.</w:t>
      </w:r>
    </w:p>
    <w:p w:rsidR="00924FC3" w:rsidRPr="000C0DE8" w:rsidRDefault="00924FC3" w:rsidP="00924FC3">
      <w:pPr>
        <w:pStyle w:val="subsection"/>
      </w:pPr>
      <w:r w:rsidRPr="000C0DE8">
        <w:tab/>
        <w:t>(4)</w:t>
      </w:r>
      <w:r w:rsidRPr="000C0DE8">
        <w:tab/>
        <w:t>Section</w:t>
      </w:r>
      <w:r w:rsidR="000C0DE8">
        <w:t> </w:t>
      </w:r>
      <w:r w:rsidRPr="000C0DE8">
        <w:t xml:space="preserve">15.1 of the </w:t>
      </w:r>
      <w:r w:rsidRPr="000C0DE8">
        <w:rPr>
          <w:i/>
        </w:rPr>
        <w:t>Criminal Code</w:t>
      </w:r>
      <w:r w:rsidRPr="000C0DE8">
        <w:t xml:space="preserve"> (Extended geographical jurisdiction—category A) applies to an offence under section</w:t>
      </w:r>
      <w:r w:rsidR="000C0DE8">
        <w:t> </w:t>
      </w:r>
      <w:r w:rsidRPr="000C0DE8">
        <w:t>27 of the Act that relates to a contravention of subregulation (1).</w:t>
      </w:r>
    </w:p>
    <w:p w:rsidR="00924FC3" w:rsidRPr="000C0DE8" w:rsidRDefault="00924FC3" w:rsidP="00924FC3">
      <w:pPr>
        <w:pStyle w:val="notetext"/>
      </w:pPr>
      <w:r w:rsidRPr="000C0DE8">
        <w:t>Note 1:</w:t>
      </w:r>
      <w:r w:rsidRPr="000C0DE8">
        <w:tab/>
        <w:t>Subregulation (4) has the effect that the offence has extraterritorial operation.</w:t>
      </w:r>
    </w:p>
    <w:p w:rsidR="00924FC3" w:rsidRPr="000C0DE8" w:rsidRDefault="00924FC3" w:rsidP="00924FC3">
      <w:pPr>
        <w:pStyle w:val="notetext"/>
      </w:pPr>
      <w:r w:rsidRPr="000C0DE8">
        <w:t>Note 2:</w:t>
      </w:r>
      <w:r w:rsidRPr="000C0DE8">
        <w:tab/>
        <w:t xml:space="preserve">This regulation is specified as a UN sanction enforcement law in the </w:t>
      </w:r>
      <w:r w:rsidRPr="000C0DE8">
        <w:rPr>
          <w:i/>
        </w:rPr>
        <w:t>Charter of the United Nations (UN Sanction Enforcement Law) Declaration</w:t>
      </w:r>
      <w:r w:rsidR="000C0DE8">
        <w:rPr>
          <w:i/>
        </w:rPr>
        <w:t> </w:t>
      </w:r>
      <w:r w:rsidRPr="000C0DE8">
        <w:rPr>
          <w:i/>
        </w:rPr>
        <w:t>2008</w:t>
      </w:r>
      <w:r w:rsidRPr="000C0DE8">
        <w:t>.</w:t>
      </w:r>
    </w:p>
    <w:p w:rsidR="00924FC3" w:rsidRPr="000C0DE8" w:rsidRDefault="00924FC3" w:rsidP="00924FC3">
      <w:pPr>
        <w:pStyle w:val="ActHead5"/>
      </w:pPr>
      <w:bookmarkStart w:id="14" w:name="_Toc396838255"/>
      <w:r w:rsidRPr="000C0DE8">
        <w:rPr>
          <w:rStyle w:val="CharSectno"/>
        </w:rPr>
        <w:t>12</w:t>
      </w:r>
      <w:r w:rsidRPr="000C0DE8">
        <w:t xml:space="preserve">  Prohibitions relating to controlled assets</w:t>
      </w:r>
      <w:bookmarkEnd w:id="14"/>
    </w:p>
    <w:p w:rsidR="00924FC3" w:rsidRPr="000C0DE8" w:rsidRDefault="00924FC3" w:rsidP="00924FC3">
      <w:pPr>
        <w:pStyle w:val="subsection"/>
      </w:pPr>
      <w:r w:rsidRPr="000C0DE8">
        <w:tab/>
        <w:t>(1)</w:t>
      </w:r>
      <w:r w:rsidRPr="000C0DE8">
        <w:tab/>
        <w:t>A person contravenes this subregulation if:</w:t>
      </w:r>
    </w:p>
    <w:p w:rsidR="00924FC3" w:rsidRPr="000C0DE8" w:rsidRDefault="00924FC3" w:rsidP="00924FC3">
      <w:pPr>
        <w:pStyle w:val="paragraph"/>
      </w:pPr>
      <w:r w:rsidRPr="000C0DE8">
        <w:tab/>
        <w:t>(a)</w:t>
      </w:r>
      <w:r w:rsidRPr="000C0DE8">
        <w:tab/>
        <w:t>the person holds a controlled asset; and</w:t>
      </w:r>
    </w:p>
    <w:p w:rsidR="00924FC3" w:rsidRPr="000C0DE8" w:rsidRDefault="00924FC3" w:rsidP="00924FC3">
      <w:pPr>
        <w:pStyle w:val="paragraph"/>
      </w:pPr>
      <w:r w:rsidRPr="000C0DE8">
        <w:tab/>
        <w:t>(b)</w:t>
      </w:r>
      <w:r w:rsidRPr="000C0DE8">
        <w:tab/>
        <w:t>the person:</w:t>
      </w:r>
    </w:p>
    <w:p w:rsidR="00924FC3" w:rsidRPr="000C0DE8" w:rsidRDefault="00924FC3" w:rsidP="00924FC3">
      <w:pPr>
        <w:pStyle w:val="paragraphsub"/>
      </w:pPr>
      <w:r w:rsidRPr="000C0DE8">
        <w:tab/>
        <w:t>(i)</w:t>
      </w:r>
      <w:r w:rsidRPr="000C0DE8">
        <w:tab/>
        <w:t>uses or deals with the controlled asset; or</w:t>
      </w:r>
    </w:p>
    <w:p w:rsidR="00924FC3" w:rsidRPr="000C0DE8" w:rsidRDefault="00924FC3" w:rsidP="00924FC3">
      <w:pPr>
        <w:pStyle w:val="paragraphsub"/>
      </w:pPr>
      <w:r w:rsidRPr="000C0DE8">
        <w:tab/>
        <w:t>(ii)</w:t>
      </w:r>
      <w:r w:rsidRPr="000C0DE8">
        <w:tab/>
        <w:t>allows the controlled asset to be used or dealt with; or</w:t>
      </w:r>
    </w:p>
    <w:p w:rsidR="00924FC3" w:rsidRPr="000C0DE8" w:rsidRDefault="00924FC3" w:rsidP="00924FC3">
      <w:pPr>
        <w:pStyle w:val="paragraphsub"/>
      </w:pPr>
      <w:r w:rsidRPr="000C0DE8">
        <w:tab/>
        <w:t>(iii)</w:t>
      </w:r>
      <w:r w:rsidRPr="000C0DE8">
        <w:tab/>
        <w:t>facilitates the use of, or the dealing with, the controlled asset; and</w:t>
      </w:r>
    </w:p>
    <w:p w:rsidR="00924FC3" w:rsidRPr="000C0DE8" w:rsidRDefault="00924FC3" w:rsidP="00924FC3">
      <w:pPr>
        <w:pStyle w:val="paragraph"/>
      </w:pPr>
      <w:r w:rsidRPr="000C0DE8">
        <w:tab/>
        <w:t>(c)</w:t>
      </w:r>
      <w:r w:rsidRPr="000C0DE8">
        <w:tab/>
        <w:t>the use or dealing is not authorised by a permit under regulation</w:t>
      </w:r>
      <w:r w:rsidR="000C0DE8">
        <w:t> </w:t>
      </w:r>
      <w:r w:rsidRPr="000C0DE8">
        <w:t>12C or 13A.</w:t>
      </w:r>
    </w:p>
    <w:p w:rsidR="00924FC3" w:rsidRPr="000C0DE8" w:rsidRDefault="00924FC3" w:rsidP="00924FC3">
      <w:pPr>
        <w:pStyle w:val="subsection"/>
      </w:pPr>
      <w:r w:rsidRPr="000C0DE8">
        <w:tab/>
        <w:t>(2)</w:t>
      </w:r>
      <w:r w:rsidRPr="000C0DE8">
        <w:tab/>
        <w:t>Subregulation (1) does not apply in relation to a controlled asset that:</w:t>
      </w:r>
    </w:p>
    <w:p w:rsidR="00924FC3" w:rsidRPr="000C0DE8" w:rsidRDefault="00924FC3" w:rsidP="00924FC3">
      <w:pPr>
        <w:pStyle w:val="paragraph"/>
      </w:pPr>
      <w:r w:rsidRPr="000C0DE8">
        <w:tab/>
        <w:t>(a)</w:t>
      </w:r>
      <w:r w:rsidRPr="000C0DE8">
        <w:tab/>
        <w:t>is owned or controlled by:</w:t>
      </w:r>
    </w:p>
    <w:p w:rsidR="00924FC3" w:rsidRPr="000C0DE8" w:rsidRDefault="00924FC3" w:rsidP="00924FC3">
      <w:pPr>
        <w:pStyle w:val="paragraphsub"/>
      </w:pPr>
      <w:r w:rsidRPr="000C0DE8">
        <w:tab/>
        <w:t>(i)</w:t>
      </w:r>
      <w:r w:rsidRPr="000C0DE8">
        <w:tab/>
        <w:t>the Libyan Investment Authority; or</w:t>
      </w:r>
    </w:p>
    <w:p w:rsidR="00924FC3" w:rsidRPr="000C0DE8" w:rsidRDefault="00924FC3" w:rsidP="00924FC3">
      <w:pPr>
        <w:pStyle w:val="paragraphsub"/>
      </w:pPr>
      <w:r w:rsidRPr="000C0DE8">
        <w:tab/>
        <w:t>(ii)</w:t>
      </w:r>
      <w:r w:rsidRPr="000C0DE8">
        <w:tab/>
        <w:t>the Libyan Africa Investment Portfolio; and</w:t>
      </w:r>
    </w:p>
    <w:p w:rsidR="00924FC3" w:rsidRPr="000C0DE8" w:rsidRDefault="00924FC3" w:rsidP="00924FC3">
      <w:pPr>
        <w:pStyle w:val="paragraph"/>
      </w:pPr>
      <w:r w:rsidRPr="000C0DE8">
        <w:tab/>
        <w:t>(b)</w:t>
      </w:r>
      <w:r w:rsidRPr="000C0DE8">
        <w:tab/>
        <w:t>was not outside Libya and frozen on 16</w:t>
      </w:r>
      <w:r w:rsidR="000C0DE8">
        <w:t> </w:t>
      </w:r>
      <w:r w:rsidRPr="000C0DE8">
        <w:t>September 2011.</w:t>
      </w:r>
    </w:p>
    <w:p w:rsidR="00924FC3" w:rsidRPr="000C0DE8" w:rsidRDefault="00924FC3" w:rsidP="00924FC3">
      <w:pPr>
        <w:pStyle w:val="notetext"/>
      </w:pPr>
      <w:r w:rsidRPr="000C0DE8">
        <w:t>Note:</w:t>
      </w:r>
      <w:r w:rsidRPr="000C0DE8">
        <w:tab/>
        <w:t>A defendant bears an evidential burden in relation to the matter in subregulation (2): see subsection</w:t>
      </w:r>
      <w:r w:rsidR="000C0DE8">
        <w:t> </w:t>
      </w:r>
      <w:r w:rsidRPr="000C0DE8">
        <w:t xml:space="preserve">13.3(3) of the </w:t>
      </w:r>
      <w:r w:rsidRPr="000C0DE8">
        <w:rPr>
          <w:i/>
        </w:rPr>
        <w:t>Criminal Code</w:t>
      </w:r>
      <w:r w:rsidRPr="000C0DE8">
        <w:t>.</w:t>
      </w:r>
    </w:p>
    <w:p w:rsidR="00924FC3" w:rsidRPr="000C0DE8" w:rsidRDefault="00924FC3" w:rsidP="00924FC3">
      <w:pPr>
        <w:pStyle w:val="subsection"/>
      </w:pPr>
      <w:r w:rsidRPr="000C0DE8">
        <w:tab/>
        <w:t>(3)</w:t>
      </w:r>
      <w:r w:rsidRPr="000C0DE8">
        <w:tab/>
        <w:t>For an offence under section</w:t>
      </w:r>
      <w:r w:rsidR="000C0DE8">
        <w:t> </w:t>
      </w:r>
      <w:r w:rsidRPr="000C0DE8">
        <w:t>27 of the Act that relates to a contravention of subregulation (1) by an individual, strict liability applies to the circumstance that the use of, or dealing with, the asset is not authorised by a permit under regulation</w:t>
      </w:r>
      <w:r w:rsidR="000C0DE8">
        <w:t> </w:t>
      </w:r>
      <w:r w:rsidRPr="000C0DE8">
        <w:t>12C or 13A.</w:t>
      </w:r>
    </w:p>
    <w:p w:rsidR="00924FC3" w:rsidRPr="000C0DE8" w:rsidRDefault="00924FC3" w:rsidP="00924FC3">
      <w:pPr>
        <w:pStyle w:val="subsection"/>
      </w:pPr>
      <w:r w:rsidRPr="000C0DE8">
        <w:tab/>
        <w:t>(4)</w:t>
      </w:r>
      <w:r w:rsidRPr="000C0DE8">
        <w:tab/>
        <w:t>Section</w:t>
      </w:r>
      <w:r w:rsidR="000C0DE8">
        <w:t> </w:t>
      </w:r>
      <w:r w:rsidRPr="000C0DE8">
        <w:t xml:space="preserve">15.1 of the </w:t>
      </w:r>
      <w:r w:rsidRPr="000C0DE8">
        <w:rPr>
          <w:i/>
        </w:rPr>
        <w:t>Criminal Code</w:t>
      </w:r>
      <w:r w:rsidRPr="000C0DE8">
        <w:t xml:space="preserve"> (Extended geographical jurisdiction—category A) applies to an offence under section</w:t>
      </w:r>
      <w:r w:rsidR="000C0DE8">
        <w:t> </w:t>
      </w:r>
      <w:r w:rsidRPr="000C0DE8">
        <w:t>27 of the Act that relates to a contravention of subregulation (1).</w:t>
      </w:r>
    </w:p>
    <w:p w:rsidR="00924FC3" w:rsidRPr="000C0DE8" w:rsidRDefault="00924FC3" w:rsidP="00924FC3">
      <w:pPr>
        <w:pStyle w:val="notetext"/>
      </w:pPr>
      <w:r w:rsidRPr="000C0DE8">
        <w:t>Note 1:</w:t>
      </w:r>
      <w:r w:rsidRPr="000C0DE8">
        <w:tab/>
        <w:t>Subregulation (4) has the effect that the offence has extraterritorial operation.</w:t>
      </w:r>
    </w:p>
    <w:p w:rsidR="00924FC3" w:rsidRPr="000C0DE8" w:rsidRDefault="00924FC3" w:rsidP="00924FC3">
      <w:pPr>
        <w:pStyle w:val="notetext"/>
      </w:pPr>
      <w:r w:rsidRPr="000C0DE8">
        <w:t>Note 2:</w:t>
      </w:r>
      <w:r w:rsidRPr="000C0DE8">
        <w:tab/>
        <w:t xml:space="preserve">This regulation is specified as a UN sanction enforcement law in the </w:t>
      </w:r>
      <w:r w:rsidRPr="000C0DE8">
        <w:rPr>
          <w:i/>
        </w:rPr>
        <w:t>Charter of the United Nations (UN Sanction Enforcement Law) Declaration</w:t>
      </w:r>
      <w:r w:rsidR="000C0DE8">
        <w:rPr>
          <w:i/>
        </w:rPr>
        <w:t> </w:t>
      </w:r>
      <w:r w:rsidRPr="000C0DE8">
        <w:rPr>
          <w:i/>
        </w:rPr>
        <w:t>2008</w:t>
      </w:r>
      <w:r w:rsidRPr="000C0DE8">
        <w:t>.</w:t>
      </w:r>
    </w:p>
    <w:p w:rsidR="00924FC3" w:rsidRPr="000C0DE8" w:rsidRDefault="00924FC3" w:rsidP="00924FC3">
      <w:pPr>
        <w:pStyle w:val="ActHead5"/>
      </w:pPr>
      <w:bookmarkStart w:id="15" w:name="_Toc396838256"/>
      <w:r w:rsidRPr="000C0DE8">
        <w:rPr>
          <w:rStyle w:val="CharSectno"/>
        </w:rPr>
        <w:t>12A</w:t>
      </w:r>
      <w:r w:rsidRPr="000C0DE8">
        <w:t xml:space="preserve">  Permit for assets and controlled assets—application—general</w:t>
      </w:r>
      <w:bookmarkEnd w:id="15"/>
    </w:p>
    <w:p w:rsidR="00924FC3" w:rsidRPr="000C0DE8" w:rsidRDefault="00924FC3" w:rsidP="00924FC3">
      <w:pPr>
        <w:pStyle w:val="subsection"/>
      </w:pPr>
      <w:r w:rsidRPr="000C0DE8">
        <w:tab/>
        <w:t>(1)</w:t>
      </w:r>
      <w:r w:rsidRPr="000C0DE8">
        <w:tab/>
        <w:t>A person may apply to the Minister for a permit authorising:</w:t>
      </w:r>
    </w:p>
    <w:p w:rsidR="00924FC3" w:rsidRPr="000C0DE8" w:rsidRDefault="00924FC3" w:rsidP="00924FC3">
      <w:pPr>
        <w:pStyle w:val="paragraph"/>
      </w:pPr>
      <w:r w:rsidRPr="000C0DE8">
        <w:tab/>
        <w:t>(a)</w:t>
      </w:r>
      <w:r w:rsidRPr="000C0DE8">
        <w:tab/>
        <w:t>the making available of an asset that would otherwise contravene subregulation</w:t>
      </w:r>
      <w:r w:rsidR="000C0DE8">
        <w:t> </w:t>
      </w:r>
      <w:r w:rsidRPr="000C0DE8">
        <w:t>11(1); or</w:t>
      </w:r>
    </w:p>
    <w:p w:rsidR="00924FC3" w:rsidRPr="000C0DE8" w:rsidRDefault="00924FC3" w:rsidP="00924FC3">
      <w:pPr>
        <w:pStyle w:val="paragraph"/>
      </w:pPr>
      <w:r w:rsidRPr="000C0DE8">
        <w:tab/>
        <w:t>(b)</w:t>
      </w:r>
      <w:r w:rsidRPr="000C0DE8">
        <w:tab/>
        <w:t>a use of, or dealing with, a controlled asset that would otherwise contravene subregulation</w:t>
      </w:r>
      <w:r w:rsidR="000C0DE8">
        <w:t> </w:t>
      </w:r>
      <w:r w:rsidRPr="000C0DE8">
        <w:t>12(1).</w:t>
      </w:r>
    </w:p>
    <w:p w:rsidR="00924FC3" w:rsidRPr="000C0DE8" w:rsidRDefault="00924FC3" w:rsidP="00924FC3">
      <w:pPr>
        <w:pStyle w:val="subsection"/>
      </w:pPr>
      <w:r w:rsidRPr="000C0DE8">
        <w:tab/>
        <w:t>(2)</w:t>
      </w:r>
      <w:r w:rsidRPr="000C0DE8">
        <w:tab/>
        <w:t xml:space="preserve">An application mentioned in </w:t>
      </w:r>
      <w:r w:rsidR="000C0DE8">
        <w:t>paragraph (</w:t>
      </w:r>
      <w:r w:rsidRPr="000C0DE8">
        <w:t>1)(a) must be made in accordance with regulation</w:t>
      </w:r>
      <w:r w:rsidR="000C0DE8">
        <w:t> </w:t>
      </w:r>
      <w:r w:rsidRPr="000C0DE8">
        <w:t>12B.</w:t>
      </w:r>
    </w:p>
    <w:p w:rsidR="00924FC3" w:rsidRPr="000C0DE8" w:rsidRDefault="00924FC3" w:rsidP="00924FC3">
      <w:pPr>
        <w:pStyle w:val="subsection"/>
      </w:pPr>
      <w:r w:rsidRPr="000C0DE8">
        <w:tab/>
        <w:t>(3)</w:t>
      </w:r>
      <w:r w:rsidRPr="000C0DE8">
        <w:tab/>
        <w:t xml:space="preserve">An application mentioned in </w:t>
      </w:r>
      <w:r w:rsidR="000C0DE8">
        <w:t>paragraph (</w:t>
      </w:r>
      <w:r w:rsidRPr="000C0DE8">
        <w:t>1)(b) in relation to a controlled asset mentioned in subregulation (5) must be made in accordance with regulation</w:t>
      </w:r>
      <w:r w:rsidR="000C0DE8">
        <w:t> </w:t>
      </w:r>
      <w:r w:rsidRPr="000C0DE8">
        <w:t>12B or 13.</w:t>
      </w:r>
    </w:p>
    <w:p w:rsidR="00924FC3" w:rsidRPr="000C0DE8" w:rsidRDefault="00924FC3" w:rsidP="00924FC3">
      <w:pPr>
        <w:pStyle w:val="subsection"/>
      </w:pPr>
      <w:r w:rsidRPr="000C0DE8">
        <w:tab/>
        <w:t>(4)</w:t>
      </w:r>
      <w:r w:rsidRPr="000C0DE8">
        <w:tab/>
        <w:t xml:space="preserve">An application mentioned in </w:t>
      </w:r>
      <w:r w:rsidR="000C0DE8">
        <w:t>paragraph (</w:t>
      </w:r>
      <w:r w:rsidRPr="000C0DE8">
        <w:t>1)(b) in relation to a controlled asset other than a controlled asset mentioned in subregulation (5) must be made in accordance with regulation</w:t>
      </w:r>
      <w:r w:rsidR="000C0DE8">
        <w:t> </w:t>
      </w:r>
      <w:r w:rsidRPr="000C0DE8">
        <w:t>12B.</w:t>
      </w:r>
    </w:p>
    <w:p w:rsidR="00924FC3" w:rsidRPr="000C0DE8" w:rsidRDefault="00924FC3" w:rsidP="00924FC3">
      <w:pPr>
        <w:pStyle w:val="subsection"/>
      </w:pPr>
      <w:r w:rsidRPr="000C0DE8">
        <w:tab/>
        <w:t>(5)</w:t>
      </w:r>
      <w:r w:rsidRPr="000C0DE8">
        <w:tab/>
        <w:t>For subregulations (3) and (4), the controlled asset is an asset that:</w:t>
      </w:r>
    </w:p>
    <w:p w:rsidR="00924FC3" w:rsidRPr="000C0DE8" w:rsidRDefault="00924FC3" w:rsidP="00924FC3">
      <w:pPr>
        <w:pStyle w:val="paragraph"/>
      </w:pPr>
      <w:r w:rsidRPr="000C0DE8">
        <w:tab/>
        <w:t>(a)</w:t>
      </w:r>
      <w:r w:rsidRPr="000C0DE8">
        <w:tab/>
        <w:t>is owned or controlled by:</w:t>
      </w:r>
    </w:p>
    <w:p w:rsidR="00924FC3" w:rsidRPr="000C0DE8" w:rsidRDefault="00924FC3" w:rsidP="00924FC3">
      <w:pPr>
        <w:pStyle w:val="paragraphsub"/>
      </w:pPr>
      <w:r w:rsidRPr="000C0DE8">
        <w:tab/>
        <w:t>(i)</w:t>
      </w:r>
      <w:r w:rsidRPr="000C0DE8">
        <w:tab/>
        <w:t>the Libyan Investment Authority; or</w:t>
      </w:r>
    </w:p>
    <w:p w:rsidR="00924FC3" w:rsidRPr="000C0DE8" w:rsidRDefault="00924FC3" w:rsidP="00924FC3">
      <w:pPr>
        <w:pStyle w:val="paragraphsub"/>
      </w:pPr>
      <w:r w:rsidRPr="000C0DE8">
        <w:tab/>
        <w:t>(ii)</w:t>
      </w:r>
      <w:r w:rsidRPr="000C0DE8">
        <w:tab/>
        <w:t>the Libyan Africa Investment Portfolio; and</w:t>
      </w:r>
    </w:p>
    <w:p w:rsidR="00924FC3" w:rsidRPr="000C0DE8" w:rsidRDefault="00924FC3" w:rsidP="00924FC3">
      <w:pPr>
        <w:pStyle w:val="paragraph"/>
      </w:pPr>
      <w:r w:rsidRPr="000C0DE8">
        <w:tab/>
        <w:t>(b)</w:t>
      </w:r>
      <w:r w:rsidRPr="000C0DE8">
        <w:tab/>
        <w:t>was outside Libya and frozen on 16</w:t>
      </w:r>
      <w:r w:rsidR="000C0DE8">
        <w:t> </w:t>
      </w:r>
      <w:r w:rsidRPr="000C0DE8">
        <w:t>September 2011.</w:t>
      </w:r>
    </w:p>
    <w:p w:rsidR="00924FC3" w:rsidRPr="000C0DE8" w:rsidRDefault="00924FC3" w:rsidP="00924FC3">
      <w:pPr>
        <w:pStyle w:val="ActHead5"/>
      </w:pPr>
      <w:bookmarkStart w:id="16" w:name="_Toc396838257"/>
      <w:r w:rsidRPr="000C0DE8">
        <w:rPr>
          <w:rStyle w:val="CharSectno"/>
        </w:rPr>
        <w:t>12B</w:t>
      </w:r>
      <w:r w:rsidRPr="000C0DE8">
        <w:t xml:space="preserve">  Permit for assets and controlled assets—application—permissible dealings</w:t>
      </w:r>
      <w:bookmarkEnd w:id="16"/>
    </w:p>
    <w:p w:rsidR="00924FC3" w:rsidRPr="000C0DE8" w:rsidRDefault="00924FC3" w:rsidP="00924FC3">
      <w:pPr>
        <w:pStyle w:val="subsection"/>
      </w:pPr>
      <w:r w:rsidRPr="000C0DE8">
        <w:tab/>
        <w:t>(1)</w:t>
      </w:r>
      <w:r w:rsidRPr="000C0DE8">
        <w:tab/>
        <w:t>An application under this regulation must be for one of the following:</w:t>
      </w:r>
    </w:p>
    <w:p w:rsidR="00924FC3" w:rsidRPr="000C0DE8" w:rsidRDefault="00924FC3" w:rsidP="00924FC3">
      <w:pPr>
        <w:pStyle w:val="paragraph"/>
      </w:pPr>
      <w:r w:rsidRPr="000C0DE8">
        <w:tab/>
        <w:t>(a)</w:t>
      </w:r>
      <w:r w:rsidRPr="000C0DE8">
        <w:tab/>
        <w:t>a basic expense dealing;</w:t>
      </w:r>
    </w:p>
    <w:p w:rsidR="00924FC3" w:rsidRPr="000C0DE8" w:rsidRDefault="00924FC3" w:rsidP="00924FC3">
      <w:pPr>
        <w:pStyle w:val="paragraph"/>
      </w:pPr>
      <w:r w:rsidRPr="000C0DE8">
        <w:tab/>
        <w:t>(b)</w:t>
      </w:r>
      <w:r w:rsidRPr="000C0DE8">
        <w:tab/>
        <w:t>a legally required dealing;</w:t>
      </w:r>
    </w:p>
    <w:p w:rsidR="00924FC3" w:rsidRPr="000C0DE8" w:rsidRDefault="00924FC3" w:rsidP="00924FC3">
      <w:pPr>
        <w:pStyle w:val="paragraph"/>
      </w:pPr>
      <w:r w:rsidRPr="000C0DE8">
        <w:tab/>
        <w:t>(c)</w:t>
      </w:r>
      <w:r w:rsidRPr="000C0DE8">
        <w:tab/>
        <w:t>a contractual dealing;</w:t>
      </w:r>
    </w:p>
    <w:p w:rsidR="00924FC3" w:rsidRPr="000C0DE8" w:rsidRDefault="00924FC3" w:rsidP="00924FC3">
      <w:pPr>
        <w:pStyle w:val="paragraph"/>
      </w:pPr>
      <w:r w:rsidRPr="000C0DE8">
        <w:tab/>
        <w:t>(d)</w:t>
      </w:r>
      <w:r w:rsidRPr="000C0DE8">
        <w:tab/>
        <w:t>a required payment dealing;</w:t>
      </w:r>
    </w:p>
    <w:p w:rsidR="00924FC3" w:rsidRPr="000C0DE8" w:rsidRDefault="00924FC3" w:rsidP="00924FC3">
      <w:pPr>
        <w:pStyle w:val="paragraph"/>
      </w:pPr>
      <w:r w:rsidRPr="000C0DE8">
        <w:tab/>
        <w:t>(e)</w:t>
      </w:r>
      <w:r w:rsidRPr="000C0DE8">
        <w:tab/>
        <w:t>an extraordinary expense dealing.</w:t>
      </w:r>
    </w:p>
    <w:p w:rsidR="00924FC3" w:rsidRPr="000C0DE8" w:rsidRDefault="00924FC3" w:rsidP="00924FC3">
      <w:pPr>
        <w:pStyle w:val="notetext"/>
      </w:pPr>
      <w:r w:rsidRPr="000C0DE8">
        <w:t>Note:</w:t>
      </w:r>
      <w:r w:rsidRPr="000C0DE8">
        <w:tab/>
        <w:t xml:space="preserve">For the definitions of </w:t>
      </w:r>
      <w:r w:rsidRPr="000C0DE8">
        <w:rPr>
          <w:b/>
          <w:i/>
        </w:rPr>
        <w:t>basic expense dealing</w:t>
      </w:r>
      <w:r w:rsidRPr="000C0DE8">
        <w:t xml:space="preserve">, </w:t>
      </w:r>
      <w:r w:rsidRPr="000C0DE8">
        <w:rPr>
          <w:b/>
          <w:i/>
        </w:rPr>
        <w:t>legally required dealing</w:t>
      </w:r>
      <w:r w:rsidRPr="000C0DE8">
        <w:rPr>
          <w:i/>
        </w:rPr>
        <w:t xml:space="preserve">, </w:t>
      </w:r>
      <w:r w:rsidRPr="000C0DE8">
        <w:rPr>
          <w:b/>
          <w:i/>
        </w:rPr>
        <w:t>contractual dealing</w:t>
      </w:r>
      <w:r w:rsidRPr="000C0DE8">
        <w:rPr>
          <w:i/>
        </w:rPr>
        <w:t xml:space="preserve">, </w:t>
      </w:r>
      <w:r w:rsidRPr="000C0DE8">
        <w:rPr>
          <w:b/>
          <w:i/>
        </w:rPr>
        <w:t>required payment dealing</w:t>
      </w:r>
      <w:r w:rsidRPr="000C0DE8">
        <w:rPr>
          <w:b/>
        </w:rPr>
        <w:t xml:space="preserve"> </w:t>
      </w:r>
      <w:r w:rsidRPr="000C0DE8">
        <w:t xml:space="preserve">and </w:t>
      </w:r>
      <w:r w:rsidRPr="000C0DE8">
        <w:rPr>
          <w:b/>
          <w:i/>
        </w:rPr>
        <w:t>extraordinary expense dealing</w:t>
      </w:r>
      <w:r w:rsidRPr="000C0DE8">
        <w:t>, see regulation</w:t>
      </w:r>
      <w:r w:rsidR="000C0DE8">
        <w:t> </w:t>
      </w:r>
      <w:r w:rsidRPr="000C0DE8">
        <w:t>5 of the</w:t>
      </w:r>
      <w:r w:rsidRPr="000C0DE8">
        <w:rPr>
          <w:i/>
        </w:rPr>
        <w:t xml:space="preserve"> </w:t>
      </w:r>
      <w:r w:rsidRPr="000C0DE8">
        <w:rPr>
          <w:i/>
          <w:iCs/>
        </w:rPr>
        <w:t>Charter of the Uni</w:t>
      </w:r>
      <w:r w:rsidRPr="000C0DE8">
        <w:rPr>
          <w:i/>
        </w:rPr>
        <w:t>ted Nations (Dealing with Assets) Regulations</w:t>
      </w:r>
      <w:r w:rsidR="000C0DE8">
        <w:rPr>
          <w:i/>
        </w:rPr>
        <w:t> </w:t>
      </w:r>
      <w:r w:rsidRPr="000C0DE8">
        <w:rPr>
          <w:i/>
        </w:rPr>
        <w:t>2008</w:t>
      </w:r>
      <w:r w:rsidRPr="000C0DE8">
        <w:t>.</w:t>
      </w:r>
    </w:p>
    <w:p w:rsidR="00924FC3" w:rsidRPr="000C0DE8" w:rsidRDefault="00924FC3" w:rsidP="00924FC3">
      <w:pPr>
        <w:pStyle w:val="subsection"/>
      </w:pPr>
      <w:r w:rsidRPr="000C0DE8">
        <w:tab/>
        <w:t>(2)</w:t>
      </w:r>
      <w:r w:rsidRPr="000C0DE8">
        <w:tab/>
        <w:t>The application must state which kind of dealing the application is for.</w:t>
      </w:r>
    </w:p>
    <w:p w:rsidR="00924FC3" w:rsidRPr="000C0DE8" w:rsidRDefault="00924FC3" w:rsidP="00924FC3">
      <w:pPr>
        <w:pStyle w:val="ActHead5"/>
      </w:pPr>
      <w:bookmarkStart w:id="17" w:name="_Toc396838258"/>
      <w:r w:rsidRPr="000C0DE8">
        <w:rPr>
          <w:rStyle w:val="CharSectno"/>
        </w:rPr>
        <w:t>12C</w:t>
      </w:r>
      <w:r w:rsidRPr="000C0DE8">
        <w:t xml:space="preserve">  Permit for assets and controlled assets—grant—permissible dealings</w:t>
      </w:r>
      <w:bookmarkEnd w:id="17"/>
    </w:p>
    <w:p w:rsidR="00924FC3" w:rsidRPr="000C0DE8" w:rsidRDefault="00924FC3" w:rsidP="00924FC3">
      <w:pPr>
        <w:pStyle w:val="subsection"/>
      </w:pPr>
      <w:r w:rsidRPr="000C0DE8">
        <w:tab/>
        <w:t>(1)</w:t>
      </w:r>
      <w:r w:rsidRPr="000C0DE8">
        <w:tab/>
        <w:t>This regulation applies if a person has made an application under regulation</w:t>
      </w:r>
      <w:r w:rsidR="000C0DE8">
        <w:t> </w:t>
      </w:r>
      <w:r w:rsidRPr="000C0DE8">
        <w:t>12B.</w:t>
      </w:r>
    </w:p>
    <w:p w:rsidR="00924FC3" w:rsidRPr="000C0DE8" w:rsidRDefault="00924FC3" w:rsidP="00924FC3">
      <w:pPr>
        <w:pStyle w:val="subsection"/>
      </w:pPr>
      <w:r w:rsidRPr="000C0DE8">
        <w:tab/>
        <w:t>(2)</w:t>
      </w:r>
      <w:r w:rsidRPr="000C0DE8">
        <w:tab/>
        <w:t>If the application is for a basic expense dealing, the Minister:</w:t>
      </w:r>
    </w:p>
    <w:p w:rsidR="00924FC3" w:rsidRPr="000C0DE8" w:rsidRDefault="00924FC3" w:rsidP="00924FC3">
      <w:pPr>
        <w:pStyle w:val="paragraph"/>
      </w:pPr>
      <w:r w:rsidRPr="000C0DE8">
        <w:tab/>
        <w:t>(a)</w:t>
      </w:r>
      <w:r w:rsidRPr="000C0DE8">
        <w:tab/>
        <w:t>must give the Committee notice of the application; and</w:t>
      </w:r>
    </w:p>
    <w:p w:rsidR="00924FC3" w:rsidRPr="000C0DE8" w:rsidRDefault="00924FC3" w:rsidP="00924FC3">
      <w:pPr>
        <w:pStyle w:val="paragraph"/>
      </w:pPr>
      <w:r w:rsidRPr="000C0DE8">
        <w:tab/>
        <w:t>(b)</w:t>
      </w:r>
      <w:r w:rsidRPr="000C0DE8">
        <w:tab/>
        <w:t>may grant the permit only if the Committee does not advise against granting the permit within 5 working days after the notice is given.</w:t>
      </w:r>
    </w:p>
    <w:p w:rsidR="00924FC3" w:rsidRPr="000C0DE8" w:rsidRDefault="00924FC3" w:rsidP="00924FC3">
      <w:pPr>
        <w:pStyle w:val="subsection"/>
      </w:pPr>
      <w:r w:rsidRPr="000C0DE8">
        <w:tab/>
        <w:t>(3)</w:t>
      </w:r>
      <w:r w:rsidRPr="000C0DE8">
        <w:tab/>
        <w:t>If the application is for a legally required dealing, the Minister may grant the permit only after giving the Committee notice of the application.</w:t>
      </w:r>
    </w:p>
    <w:p w:rsidR="00924FC3" w:rsidRPr="000C0DE8" w:rsidRDefault="00924FC3" w:rsidP="00924FC3">
      <w:pPr>
        <w:pStyle w:val="subsection"/>
      </w:pPr>
      <w:r w:rsidRPr="000C0DE8">
        <w:tab/>
        <w:t>(4)</w:t>
      </w:r>
      <w:r w:rsidRPr="000C0DE8">
        <w:tab/>
        <w:t>If the application is for a contractual dealing, the Minister may grant the permit.</w:t>
      </w:r>
    </w:p>
    <w:p w:rsidR="00924FC3" w:rsidRPr="000C0DE8" w:rsidRDefault="00924FC3" w:rsidP="00924FC3">
      <w:pPr>
        <w:pStyle w:val="subsection"/>
      </w:pPr>
      <w:r w:rsidRPr="000C0DE8">
        <w:tab/>
        <w:t>(5)</w:t>
      </w:r>
      <w:r w:rsidRPr="000C0DE8">
        <w:tab/>
        <w:t>If the application is for a required payment dealing, the Minister may grant the permit only after giving the Committee notice at least 10 working days in advance.</w:t>
      </w:r>
    </w:p>
    <w:p w:rsidR="00924FC3" w:rsidRPr="000C0DE8" w:rsidRDefault="00924FC3" w:rsidP="00924FC3">
      <w:pPr>
        <w:pStyle w:val="subsection"/>
      </w:pPr>
      <w:r w:rsidRPr="000C0DE8">
        <w:tab/>
        <w:t>(6)</w:t>
      </w:r>
      <w:r w:rsidRPr="000C0DE8">
        <w:tab/>
        <w:t>If the application is for an extraordinary expense dealing, the Minister may grant the permit only if the Committee approves the application.</w:t>
      </w:r>
    </w:p>
    <w:p w:rsidR="00924FC3" w:rsidRPr="000C0DE8" w:rsidRDefault="00924FC3" w:rsidP="00924FC3">
      <w:pPr>
        <w:pStyle w:val="subsection"/>
      </w:pPr>
      <w:r w:rsidRPr="000C0DE8">
        <w:tab/>
        <w:t>(7)</w:t>
      </w:r>
      <w:r w:rsidRPr="000C0DE8">
        <w:tab/>
        <w:t>The permit is subject to any conditions specified in the permit.</w:t>
      </w:r>
    </w:p>
    <w:p w:rsidR="00924FC3" w:rsidRPr="000C0DE8" w:rsidRDefault="00924FC3" w:rsidP="00924FC3">
      <w:pPr>
        <w:pStyle w:val="notetext"/>
      </w:pPr>
      <w:r w:rsidRPr="000C0DE8">
        <w:t>Note:</w:t>
      </w:r>
      <w:r w:rsidRPr="000C0DE8">
        <w:tab/>
        <w:t>Section</w:t>
      </w:r>
      <w:r w:rsidR="000C0DE8">
        <w:t> </w:t>
      </w:r>
      <w:r w:rsidRPr="000C0DE8">
        <w:t>13A of the Act applies to a permit granted by the Minister under this regulation.</w:t>
      </w:r>
    </w:p>
    <w:p w:rsidR="00924FC3" w:rsidRPr="000C0DE8" w:rsidRDefault="00924FC3" w:rsidP="00924FC3">
      <w:pPr>
        <w:pStyle w:val="ActHead5"/>
      </w:pPr>
      <w:bookmarkStart w:id="18" w:name="_Toc396838259"/>
      <w:r w:rsidRPr="000C0DE8">
        <w:rPr>
          <w:rStyle w:val="CharSectno"/>
        </w:rPr>
        <w:t>13</w:t>
      </w:r>
      <w:r w:rsidRPr="000C0DE8">
        <w:t xml:space="preserve">  Permit for assets and controlled assets—application—permissible purposes</w:t>
      </w:r>
      <w:bookmarkEnd w:id="18"/>
    </w:p>
    <w:p w:rsidR="00924FC3" w:rsidRPr="000C0DE8" w:rsidRDefault="00924FC3" w:rsidP="00924FC3">
      <w:pPr>
        <w:pStyle w:val="subsection"/>
      </w:pPr>
      <w:r w:rsidRPr="000C0DE8">
        <w:tab/>
        <w:t>(1)</w:t>
      </w:r>
      <w:r w:rsidRPr="000C0DE8">
        <w:tab/>
        <w:t>An application under this regulation must be for a use of or dealing with the controlled asset for one or more of the following purposes:</w:t>
      </w:r>
    </w:p>
    <w:p w:rsidR="00924FC3" w:rsidRPr="000C0DE8" w:rsidRDefault="00924FC3" w:rsidP="00924FC3">
      <w:pPr>
        <w:pStyle w:val="paragraph"/>
      </w:pPr>
      <w:r w:rsidRPr="000C0DE8">
        <w:tab/>
        <w:t>(a)</w:t>
      </w:r>
      <w:r w:rsidRPr="000C0DE8">
        <w:tab/>
        <w:t>addressing humanitarian needs;</w:t>
      </w:r>
    </w:p>
    <w:p w:rsidR="00924FC3" w:rsidRPr="000C0DE8" w:rsidRDefault="00924FC3" w:rsidP="00924FC3">
      <w:pPr>
        <w:pStyle w:val="paragraph"/>
      </w:pPr>
      <w:r w:rsidRPr="000C0DE8">
        <w:tab/>
        <w:t>(b)</w:t>
      </w:r>
      <w:r w:rsidRPr="000C0DE8">
        <w:tab/>
        <w:t>fuel, electricity or water for civilian use;</w:t>
      </w:r>
    </w:p>
    <w:p w:rsidR="00924FC3" w:rsidRPr="000C0DE8" w:rsidRDefault="00924FC3" w:rsidP="00924FC3">
      <w:pPr>
        <w:pStyle w:val="paragraph"/>
      </w:pPr>
      <w:r w:rsidRPr="000C0DE8">
        <w:tab/>
        <w:t>(c)</w:t>
      </w:r>
      <w:r w:rsidRPr="000C0DE8">
        <w:tab/>
        <w:t>resuming Libyan production or sale of hydrocarbons;</w:t>
      </w:r>
    </w:p>
    <w:p w:rsidR="00924FC3" w:rsidRPr="000C0DE8" w:rsidRDefault="00924FC3" w:rsidP="00924FC3">
      <w:pPr>
        <w:pStyle w:val="paragraph"/>
      </w:pPr>
      <w:r w:rsidRPr="000C0DE8">
        <w:tab/>
        <w:t>(d)</w:t>
      </w:r>
      <w:r w:rsidRPr="000C0DE8">
        <w:tab/>
        <w:t>establishing, operating or strengthening institutions of civilian government or civilian public infrastructure;</w:t>
      </w:r>
    </w:p>
    <w:p w:rsidR="00924FC3" w:rsidRPr="000C0DE8" w:rsidRDefault="00924FC3" w:rsidP="00924FC3">
      <w:pPr>
        <w:pStyle w:val="paragraph"/>
      </w:pPr>
      <w:r w:rsidRPr="000C0DE8">
        <w:t xml:space="preserve"> </w:t>
      </w:r>
      <w:r w:rsidRPr="000C0DE8">
        <w:tab/>
        <w:t>(e)</w:t>
      </w:r>
      <w:r w:rsidRPr="000C0DE8">
        <w:tab/>
        <w:t>facilitating the resumption of banking sector operations, including to support or facilitate international trade with Libya.</w:t>
      </w:r>
    </w:p>
    <w:p w:rsidR="00924FC3" w:rsidRPr="000C0DE8" w:rsidRDefault="00924FC3" w:rsidP="00924FC3">
      <w:pPr>
        <w:pStyle w:val="subsection"/>
      </w:pPr>
      <w:r w:rsidRPr="000C0DE8">
        <w:tab/>
        <w:t>(2)</w:t>
      </w:r>
      <w:r w:rsidRPr="000C0DE8">
        <w:tab/>
        <w:t>The application must state which purpose or purposes the application is for.</w:t>
      </w:r>
    </w:p>
    <w:p w:rsidR="00924FC3" w:rsidRPr="000C0DE8" w:rsidRDefault="00924FC3" w:rsidP="00924FC3">
      <w:pPr>
        <w:pStyle w:val="ActHead5"/>
      </w:pPr>
      <w:bookmarkStart w:id="19" w:name="_Toc396838260"/>
      <w:r w:rsidRPr="000C0DE8">
        <w:rPr>
          <w:rStyle w:val="CharSectno"/>
        </w:rPr>
        <w:t>13A</w:t>
      </w:r>
      <w:r w:rsidRPr="000C0DE8">
        <w:t xml:space="preserve">  Permit for assets and controlled assets—grant—permissible purposes</w:t>
      </w:r>
      <w:bookmarkEnd w:id="19"/>
    </w:p>
    <w:p w:rsidR="00924FC3" w:rsidRPr="000C0DE8" w:rsidRDefault="00924FC3" w:rsidP="00924FC3">
      <w:pPr>
        <w:pStyle w:val="subsection"/>
      </w:pPr>
      <w:r w:rsidRPr="000C0DE8">
        <w:tab/>
        <w:t>(1)</w:t>
      </w:r>
      <w:r w:rsidRPr="000C0DE8">
        <w:tab/>
        <w:t>This regulation applies if a person has made an application under regulation</w:t>
      </w:r>
      <w:r w:rsidR="000C0DE8">
        <w:t> </w:t>
      </w:r>
      <w:r w:rsidRPr="000C0DE8">
        <w:t>13.</w:t>
      </w:r>
    </w:p>
    <w:p w:rsidR="00924FC3" w:rsidRPr="000C0DE8" w:rsidRDefault="00924FC3" w:rsidP="00924FC3">
      <w:pPr>
        <w:pStyle w:val="subsection"/>
      </w:pPr>
      <w:r w:rsidRPr="000C0DE8">
        <w:tab/>
        <w:t>(2)</w:t>
      </w:r>
      <w:r w:rsidRPr="000C0DE8">
        <w:tab/>
        <w:t>The Minister may grant the permit only if:</w:t>
      </w:r>
    </w:p>
    <w:p w:rsidR="00924FC3" w:rsidRPr="000C0DE8" w:rsidRDefault="00924FC3" w:rsidP="00924FC3">
      <w:pPr>
        <w:pStyle w:val="paragraph"/>
      </w:pPr>
      <w:r w:rsidRPr="000C0DE8">
        <w:tab/>
        <w:t>(a)</w:t>
      </w:r>
      <w:r w:rsidRPr="000C0DE8">
        <w:tab/>
        <w:t>the Minister:</w:t>
      </w:r>
    </w:p>
    <w:p w:rsidR="00924FC3" w:rsidRPr="000C0DE8" w:rsidRDefault="00924FC3" w:rsidP="00924FC3">
      <w:pPr>
        <w:pStyle w:val="paragraphsub"/>
      </w:pPr>
      <w:r w:rsidRPr="000C0DE8">
        <w:tab/>
        <w:t>(i)</w:t>
      </w:r>
      <w:r w:rsidRPr="000C0DE8">
        <w:tab/>
        <w:t>is satisfied that the use or dealing is for the purpose or purposes stated in the application; and</w:t>
      </w:r>
    </w:p>
    <w:p w:rsidR="00924FC3" w:rsidRPr="000C0DE8" w:rsidRDefault="00924FC3" w:rsidP="00924FC3">
      <w:pPr>
        <w:pStyle w:val="paragraphsub"/>
      </w:pPr>
      <w:r w:rsidRPr="000C0DE8">
        <w:tab/>
        <w:t>(ii)</w:t>
      </w:r>
      <w:r w:rsidRPr="000C0DE8">
        <w:tab/>
        <w:t>has consulted in advance with the Libyan government about the application; and</w:t>
      </w:r>
    </w:p>
    <w:p w:rsidR="00924FC3" w:rsidRPr="000C0DE8" w:rsidRDefault="00924FC3" w:rsidP="00924FC3">
      <w:pPr>
        <w:pStyle w:val="paragraphsub"/>
      </w:pPr>
      <w:r w:rsidRPr="000C0DE8">
        <w:tab/>
        <w:t>(iii)</w:t>
      </w:r>
      <w:r w:rsidRPr="000C0DE8">
        <w:tab/>
        <w:t>has given the Committee and the Libyan government notice of the application; and</w:t>
      </w:r>
    </w:p>
    <w:p w:rsidR="00924FC3" w:rsidRPr="000C0DE8" w:rsidRDefault="00924FC3" w:rsidP="00924FC3">
      <w:pPr>
        <w:pStyle w:val="paragraphsub"/>
      </w:pPr>
      <w:r w:rsidRPr="000C0DE8">
        <w:tab/>
        <w:t>(iv)</w:t>
      </w:r>
      <w:r w:rsidRPr="000C0DE8">
        <w:tab/>
        <w:t>has given the Committee notice that the controlled asset will not be made available to, or for the benefit of, a designated person; and</w:t>
      </w:r>
    </w:p>
    <w:p w:rsidR="00924FC3" w:rsidRPr="000C0DE8" w:rsidRDefault="00924FC3" w:rsidP="00924FC3">
      <w:pPr>
        <w:pStyle w:val="paragraph"/>
      </w:pPr>
      <w:r w:rsidRPr="000C0DE8">
        <w:tab/>
        <w:t>(b)</w:t>
      </w:r>
      <w:r w:rsidRPr="000C0DE8">
        <w:tab/>
        <w:t xml:space="preserve">the Committee has not made a negative decision in relation to the application within 5 working days after the notice mentioned in </w:t>
      </w:r>
      <w:r w:rsidR="000C0DE8">
        <w:t>subparagraph (</w:t>
      </w:r>
      <w:r w:rsidRPr="000C0DE8">
        <w:t>a)(iii) is given; and</w:t>
      </w:r>
    </w:p>
    <w:p w:rsidR="00924FC3" w:rsidRPr="000C0DE8" w:rsidRDefault="00924FC3" w:rsidP="00924FC3">
      <w:pPr>
        <w:pStyle w:val="paragraph"/>
      </w:pPr>
      <w:r w:rsidRPr="000C0DE8">
        <w:tab/>
        <w:t>(c)</w:t>
      </w:r>
      <w:r w:rsidRPr="000C0DE8">
        <w:tab/>
        <w:t xml:space="preserve">the Libyan government has not objected to the proposed use or dealing within 5 working days after the notice mentioned in </w:t>
      </w:r>
      <w:r w:rsidR="000C0DE8">
        <w:t>subparagraph (</w:t>
      </w:r>
      <w:r w:rsidRPr="000C0DE8">
        <w:t>a)(iii) is given.</w:t>
      </w:r>
    </w:p>
    <w:p w:rsidR="00924FC3" w:rsidRPr="000C0DE8" w:rsidRDefault="00924FC3" w:rsidP="00924FC3">
      <w:pPr>
        <w:pStyle w:val="subsection"/>
      </w:pPr>
      <w:r w:rsidRPr="000C0DE8">
        <w:tab/>
        <w:t>(3)</w:t>
      </w:r>
      <w:r w:rsidRPr="000C0DE8">
        <w:tab/>
        <w:t>The permit is subject to any conditions specified in the permit.</w:t>
      </w:r>
    </w:p>
    <w:p w:rsidR="00924FC3" w:rsidRPr="000C0DE8" w:rsidRDefault="00924FC3" w:rsidP="00924FC3">
      <w:pPr>
        <w:pStyle w:val="notetext"/>
      </w:pPr>
      <w:r w:rsidRPr="000C0DE8">
        <w:t>Note:</w:t>
      </w:r>
      <w:r w:rsidRPr="000C0DE8">
        <w:tab/>
        <w:t>Section</w:t>
      </w:r>
      <w:r w:rsidR="000C0DE8">
        <w:t> </w:t>
      </w:r>
      <w:r w:rsidRPr="000C0DE8">
        <w:t>13A of the Act applies to a permit granted by the Minister under this regulation.</w:t>
      </w:r>
    </w:p>
    <w:p w:rsidR="006D0A61" w:rsidRPr="000C0DE8" w:rsidRDefault="006D0A61" w:rsidP="000D4FC4">
      <w:pPr>
        <w:pStyle w:val="ActHead5"/>
      </w:pPr>
      <w:bookmarkStart w:id="20" w:name="_Toc396838261"/>
      <w:r w:rsidRPr="000C0DE8">
        <w:rPr>
          <w:rStyle w:val="CharSectno"/>
        </w:rPr>
        <w:t>13B</w:t>
      </w:r>
      <w:r w:rsidR="000D4FC4" w:rsidRPr="000C0DE8">
        <w:t xml:space="preserve">  </w:t>
      </w:r>
      <w:r w:rsidRPr="000C0DE8">
        <w:t>When CASA or Airservices Australia must deny authorisation for aircraft</w:t>
      </w:r>
      <w:bookmarkEnd w:id="20"/>
    </w:p>
    <w:p w:rsidR="006D0A61" w:rsidRPr="000C0DE8" w:rsidRDefault="006D0A61" w:rsidP="000D4FC4">
      <w:pPr>
        <w:pStyle w:val="subsection"/>
      </w:pPr>
      <w:r w:rsidRPr="000C0DE8">
        <w:tab/>
      </w:r>
      <w:r w:rsidRPr="000C0DE8">
        <w:tab/>
        <w:t>CASA or Airservices Australia must deny authorisation for an aircraft to land in, take off from or fly over Australian territory if:</w:t>
      </w:r>
    </w:p>
    <w:p w:rsidR="006D0A61" w:rsidRPr="000C0DE8" w:rsidRDefault="006D0A61" w:rsidP="000D4FC4">
      <w:pPr>
        <w:pStyle w:val="paragraph"/>
      </w:pPr>
      <w:r w:rsidRPr="000C0DE8">
        <w:tab/>
        <w:t>(a)</w:t>
      </w:r>
      <w:r w:rsidRPr="000C0DE8">
        <w:tab/>
        <w:t>CASA or Airservices Australia has reasonable grounds to believe that goods or personnel prohibited by paragraph</w:t>
      </w:r>
      <w:r w:rsidR="000C0DE8">
        <w:t> </w:t>
      </w:r>
      <w:r w:rsidRPr="000C0DE8">
        <w:t>9 of  Resolution 1970, paragraph</w:t>
      </w:r>
      <w:r w:rsidR="000C0DE8">
        <w:t> </w:t>
      </w:r>
      <w:r w:rsidRPr="000C0DE8">
        <w:t xml:space="preserve">18 of Resolution 1973, or any other relevant resolution, are on board the aircraft; or </w:t>
      </w:r>
    </w:p>
    <w:p w:rsidR="006D0A61" w:rsidRPr="000C0DE8" w:rsidRDefault="006D0A61" w:rsidP="000D4FC4">
      <w:pPr>
        <w:pStyle w:val="paragraph"/>
      </w:pPr>
      <w:r w:rsidRPr="000C0DE8">
        <w:tab/>
        <w:t>(b)</w:t>
      </w:r>
      <w:r w:rsidRPr="000C0DE8">
        <w:tab/>
        <w:t>the Chief Executive Officer of a designated Commonwealth entity:</w:t>
      </w:r>
    </w:p>
    <w:p w:rsidR="006D0A61" w:rsidRPr="000C0DE8" w:rsidRDefault="006D0A61" w:rsidP="000D4FC4">
      <w:pPr>
        <w:pStyle w:val="paragraphsub"/>
      </w:pPr>
      <w:r w:rsidRPr="000C0DE8">
        <w:tab/>
        <w:t>(i)</w:t>
      </w:r>
      <w:r w:rsidRPr="000C0DE8">
        <w:tab/>
        <w:t>has reasonable grounds to believe that goods or personnel prohibited by paragraph</w:t>
      </w:r>
      <w:r w:rsidR="000C0DE8">
        <w:t> </w:t>
      </w:r>
      <w:r w:rsidRPr="000C0DE8">
        <w:t>9 of Resolution 1970, paragraph</w:t>
      </w:r>
      <w:r w:rsidR="000C0DE8">
        <w:t> </w:t>
      </w:r>
      <w:r w:rsidRPr="000C0DE8">
        <w:t>18 of Resolution 1973, or any other relevant resolution, are on board the aircraft; and</w:t>
      </w:r>
    </w:p>
    <w:p w:rsidR="006D0A61" w:rsidRPr="000C0DE8" w:rsidRDefault="006D0A61" w:rsidP="000D4FC4">
      <w:pPr>
        <w:pStyle w:val="paragraphsub"/>
      </w:pPr>
      <w:r w:rsidRPr="000C0DE8">
        <w:tab/>
        <w:t>(ii)</w:t>
      </w:r>
      <w:r w:rsidRPr="000C0DE8">
        <w:tab/>
        <w:t>informs CASA or Airservices Australia of that belief.</w:t>
      </w:r>
    </w:p>
    <w:p w:rsidR="006D0A61" w:rsidRPr="000C0DE8" w:rsidRDefault="006D0A61" w:rsidP="000D4FC4">
      <w:pPr>
        <w:pStyle w:val="ActHead5"/>
      </w:pPr>
      <w:bookmarkStart w:id="21" w:name="_Toc396838262"/>
      <w:r w:rsidRPr="000C0DE8">
        <w:rPr>
          <w:rStyle w:val="CharSectno"/>
        </w:rPr>
        <w:t>13C</w:t>
      </w:r>
      <w:r w:rsidR="000D4FC4" w:rsidRPr="000C0DE8">
        <w:t xml:space="preserve">  </w:t>
      </w:r>
      <w:r w:rsidRPr="000C0DE8">
        <w:t>Prohibition relating to aircraft carrying goods prohibited by Security Council resolutions</w:t>
      </w:r>
      <w:bookmarkEnd w:id="21"/>
    </w:p>
    <w:p w:rsidR="006D0A61" w:rsidRPr="000C0DE8" w:rsidRDefault="006D0A61" w:rsidP="000D4FC4">
      <w:pPr>
        <w:pStyle w:val="subsection"/>
      </w:pPr>
      <w:r w:rsidRPr="000C0DE8">
        <w:tab/>
      </w:r>
      <w:r w:rsidRPr="000C0DE8">
        <w:tab/>
        <w:t>A person contravenes this regulation if:</w:t>
      </w:r>
    </w:p>
    <w:p w:rsidR="006D0A61" w:rsidRPr="000C0DE8" w:rsidRDefault="006D0A61" w:rsidP="000D4FC4">
      <w:pPr>
        <w:pStyle w:val="paragraph"/>
      </w:pPr>
      <w:r w:rsidRPr="000C0DE8">
        <w:tab/>
        <w:t>(a)</w:t>
      </w:r>
      <w:r w:rsidRPr="000C0DE8">
        <w:tab/>
        <w:t xml:space="preserve">the person is a pilot in command of an aircraft; and </w:t>
      </w:r>
    </w:p>
    <w:p w:rsidR="006D0A61" w:rsidRPr="000C0DE8" w:rsidRDefault="006D0A61" w:rsidP="000D4FC4">
      <w:pPr>
        <w:pStyle w:val="paragraph"/>
      </w:pPr>
      <w:r w:rsidRPr="000C0DE8">
        <w:tab/>
        <w:t>(b)</w:t>
      </w:r>
      <w:r w:rsidRPr="000C0DE8">
        <w:tab/>
        <w:t>CASA or Airservices Australia has denied authorisation under regulation</w:t>
      </w:r>
      <w:r w:rsidR="000C0DE8">
        <w:t> </w:t>
      </w:r>
      <w:r w:rsidRPr="000C0DE8">
        <w:t>13B for the aircraft to land in, take off from or fly over Australian territory; and</w:t>
      </w:r>
    </w:p>
    <w:p w:rsidR="006D0A61" w:rsidRPr="000C0DE8" w:rsidRDefault="006D0A61" w:rsidP="000D4FC4">
      <w:pPr>
        <w:pStyle w:val="paragraph"/>
      </w:pPr>
      <w:r w:rsidRPr="000C0DE8">
        <w:tab/>
        <w:t>(c)</w:t>
      </w:r>
      <w:r w:rsidRPr="000C0DE8">
        <w:tab/>
        <w:t>the aircraft lands in, takes off from or flies over Australian territory; and</w:t>
      </w:r>
    </w:p>
    <w:p w:rsidR="006D0A61" w:rsidRPr="000C0DE8" w:rsidRDefault="006D0A61" w:rsidP="000D4FC4">
      <w:pPr>
        <w:pStyle w:val="paragraph"/>
      </w:pPr>
      <w:r w:rsidRPr="000C0DE8">
        <w:tab/>
        <w:t>(d)</w:t>
      </w:r>
      <w:r w:rsidRPr="000C0DE8">
        <w:tab/>
        <w:t>for a landing</w:t>
      </w:r>
      <w:r w:rsidR="000D4FC4" w:rsidRPr="000C0DE8">
        <w:t>—</w:t>
      </w:r>
      <w:r w:rsidRPr="000C0DE8">
        <w:t>the landing is not made in an emergency.</w:t>
      </w:r>
    </w:p>
    <w:p w:rsidR="006D0A61" w:rsidRPr="000C0DE8" w:rsidRDefault="006D0A61" w:rsidP="000E2862">
      <w:pPr>
        <w:pStyle w:val="ActHead2"/>
        <w:pageBreakBefore/>
      </w:pPr>
      <w:bookmarkStart w:id="22" w:name="_Toc396838263"/>
      <w:r w:rsidRPr="000C0DE8">
        <w:rPr>
          <w:rStyle w:val="CharPartNo"/>
        </w:rPr>
        <w:t>Part</w:t>
      </w:r>
      <w:r w:rsidR="000C0DE8">
        <w:rPr>
          <w:rStyle w:val="CharPartNo"/>
        </w:rPr>
        <w:t> </w:t>
      </w:r>
      <w:r w:rsidRPr="000C0DE8">
        <w:rPr>
          <w:rStyle w:val="CharPartNo"/>
        </w:rPr>
        <w:t>2A</w:t>
      </w:r>
      <w:r w:rsidR="000D4FC4" w:rsidRPr="000C0DE8">
        <w:t>—</w:t>
      </w:r>
      <w:r w:rsidRPr="000C0DE8">
        <w:rPr>
          <w:rStyle w:val="CharPartText"/>
        </w:rPr>
        <w:t>Other matters</w:t>
      </w:r>
      <w:bookmarkEnd w:id="22"/>
    </w:p>
    <w:p w:rsidR="006D0A61" w:rsidRPr="000C0DE8" w:rsidRDefault="000D4FC4" w:rsidP="006D0A61">
      <w:pPr>
        <w:pStyle w:val="Header"/>
      </w:pPr>
      <w:r w:rsidRPr="000C0DE8">
        <w:rPr>
          <w:rStyle w:val="CharDivNo"/>
        </w:rPr>
        <w:t xml:space="preserve"> </w:t>
      </w:r>
      <w:r w:rsidRPr="000C0DE8">
        <w:rPr>
          <w:rStyle w:val="CharDivText"/>
        </w:rPr>
        <w:t xml:space="preserve"> </w:t>
      </w:r>
    </w:p>
    <w:p w:rsidR="006D0A61" w:rsidRPr="000C0DE8" w:rsidRDefault="006D0A61" w:rsidP="000D4FC4">
      <w:pPr>
        <w:pStyle w:val="ActHead5"/>
      </w:pPr>
      <w:bookmarkStart w:id="23" w:name="_Toc396838264"/>
      <w:r w:rsidRPr="000C0DE8">
        <w:rPr>
          <w:rStyle w:val="CharSectno"/>
        </w:rPr>
        <w:t>13D</w:t>
      </w:r>
      <w:r w:rsidR="000D4FC4" w:rsidRPr="000C0DE8">
        <w:t xml:space="preserve">  </w:t>
      </w:r>
      <w:r w:rsidRPr="000C0DE8">
        <w:t>No claim for breach of contract or failure to perform transaction</w:t>
      </w:r>
      <w:bookmarkEnd w:id="23"/>
    </w:p>
    <w:p w:rsidR="00DF6433" w:rsidRPr="000C0DE8" w:rsidRDefault="00DF6433" w:rsidP="00DF6433">
      <w:pPr>
        <w:pStyle w:val="subsection"/>
      </w:pPr>
      <w:r w:rsidRPr="000C0DE8">
        <w:tab/>
        <w:t>(1)</w:t>
      </w:r>
      <w:r w:rsidRPr="000C0DE8">
        <w:tab/>
        <w:t>This regulation applies to:</w:t>
      </w:r>
    </w:p>
    <w:p w:rsidR="00DF6433" w:rsidRPr="000C0DE8" w:rsidRDefault="00DF6433" w:rsidP="00DF6433">
      <w:pPr>
        <w:pStyle w:val="paragraph"/>
      </w:pPr>
      <w:r w:rsidRPr="000C0DE8">
        <w:tab/>
        <w:t>(a)</w:t>
      </w:r>
      <w:r w:rsidRPr="000C0DE8">
        <w:tab/>
        <w:t>the Libyan government; and</w:t>
      </w:r>
    </w:p>
    <w:p w:rsidR="00DF6433" w:rsidRPr="000C0DE8" w:rsidRDefault="00DF6433" w:rsidP="00DF6433">
      <w:pPr>
        <w:pStyle w:val="paragraph"/>
      </w:pPr>
      <w:r w:rsidRPr="000C0DE8">
        <w:tab/>
        <w:t>(b)</w:t>
      </w:r>
      <w:r w:rsidRPr="000C0DE8">
        <w:tab/>
        <w:t>the following persons and entities:</w:t>
      </w:r>
    </w:p>
    <w:p w:rsidR="00DF6433" w:rsidRPr="000C0DE8" w:rsidRDefault="00DF6433" w:rsidP="00DF6433">
      <w:pPr>
        <w:pStyle w:val="paragraphsub"/>
      </w:pPr>
      <w:r w:rsidRPr="000C0DE8">
        <w:tab/>
        <w:t>(i)</w:t>
      </w:r>
      <w:r w:rsidRPr="000C0DE8">
        <w:tab/>
        <w:t>a Libyan national or a person or entity subject to Libyan jurisdiction;</w:t>
      </w:r>
    </w:p>
    <w:p w:rsidR="00DF6433" w:rsidRPr="000C0DE8" w:rsidRDefault="00DF6433" w:rsidP="00DF6433">
      <w:pPr>
        <w:pStyle w:val="paragraphsub"/>
      </w:pPr>
      <w:r w:rsidRPr="000C0DE8">
        <w:tab/>
        <w:t>(ii)</w:t>
      </w:r>
      <w:r w:rsidRPr="000C0DE8">
        <w:tab/>
        <w:t>a designated person or entity;</w:t>
      </w:r>
    </w:p>
    <w:p w:rsidR="00DF6433" w:rsidRPr="000C0DE8" w:rsidRDefault="00DF6433" w:rsidP="00DF6433">
      <w:pPr>
        <w:pStyle w:val="paragraphsub"/>
      </w:pPr>
      <w:r w:rsidRPr="000C0DE8">
        <w:tab/>
        <w:t>(iii)</w:t>
      </w:r>
      <w:r w:rsidRPr="000C0DE8">
        <w:tab/>
        <w:t xml:space="preserve">a person or entity able to claim through, or for the benefit of, the Libyan government or a person or entity mentioned in </w:t>
      </w:r>
      <w:r w:rsidR="000C0DE8">
        <w:t>subparagraph (</w:t>
      </w:r>
      <w:r w:rsidRPr="000C0DE8">
        <w:t>i) or (ii).</w:t>
      </w:r>
    </w:p>
    <w:p w:rsidR="00DF6433" w:rsidRPr="000C0DE8" w:rsidRDefault="00DF6433" w:rsidP="00DF6433">
      <w:pPr>
        <w:pStyle w:val="subsection"/>
      </w:pPr>
      <w:r w:rsidRPr="000C0DE8">
        <w:tab/>
        <w:t>(2)</w:t>
      </w:r>
      <w:r w:rsidRPr="000C0DE8">
        <w:tab/>
        <w:t>The Libyan government, or the person or entity, must not make a claim or demand, or take any action, against any other person or entity for breach of contract or a failure to perform a transaction if the performance of the contract or transaction was prevented:</w:t>
      </w:r>
    </w:p>
    <w:p w:rsidR="00DF6433" w:rsidRPr="000C0DE8" w:rsidRDefault="00DF6433" w:rsidP="00DF6433">
      <w:pPr>
        <w:pStyle w:val="paragraph"/>
      </w:pPr>
      <w:r w:rsidRPr="000C0DE8">
        <w:tab/>
        <w:t>(a)</w:t>
      </w:r>
      <w:r w:rsidRPr="000C0DE8">
        <w:tab/>
        <w:t>under these Regulations; or</w:t>
      </w:r>
    </w:p>
    <w:p w:rsidR="00DF6433" w:rsidRPr="000C0DE8" w:rsidRDefault="00DF6433" w:rsidP="00DF6433">
      <w:pPr>
        <w:pStyle w:val="paragraph"/>
      </w:pPr>
      <w:r w:rsidRPr="000C0DE8">
        <w:tab/>
        <w:t>(b)</w:t>
      </w:r>
      <w:r w:rsidRPr="000C0DE8">
        <w:tab/>
        <w:t>because of resolutions relating to Libya, as existing from time to time.</w:t>
      </w:r>
    </w:p>
    <w:p w:rsidR="00DF6433" w:rsidRPr="000C0DE8" w:rsidRDefault="00DF6433" w:rsidP="00DF6433">
      <w:pPr>
        <w:pStyle w:val="noteToPara"/>
      </w:pPr>
      <w:r w:rsidRPr="000C0DE8">
        <w:t>Note:</w:t>
      </w:r>
      <w:r w:rsidRPr="000C0DE8">
        <w:tab/>
        <w:t>Resolutions relating to Libya could in 2014 be viewed on the United Nations’ website (http://www.un.org).</w:t>
      </w:r>
    </w:p>
    <w:p w:rsidR="006D0A61" w:rsidRPr="000C0DE8" w:rsidRDefault="006D0A61" w:rsidP="000D4FC4">
      <w:pPr>
        <w:pStyle w:val="subsection"/>
      </w:pPr>
      <w:r w:rsidRPr="000C0DE8">
        <w:tab/>
        <w:t>(3)</w:t>
      </w:r>
      <w:r w:rsidRPr="000C0DE8">
        <w:tab/>
        <w:t>This regulation has effect despite any other law of the Commonwealth or any law of a State or Territory.</w:t>
      </w:r>
    </w:p>
    <w:p w:rsidR="00C51752" w:rsidRPr="000C0DE8" w:rsidRDefault="00C51752" w:rsidP="000D4FC4">
      <w:pPr>
        <w:pStyle w:val="ActHead2"/>
        <w:pageBreakBefore/>
      </w:pPr>
      <w:bookmarkStart w:id="24" w:name="_Toc396838265"/>
      <w:r w:rsidRPr="000C0DE8">
        <w:rPr>
          <w:rStyle w:val="CharPartNo"/>
        </w:rPr>
        <w:t>Part</w:t>
      </w:r>
      <w:r w:rsidR="000C0DE8">
        <w:rPr>
          <w:rStyle w:val="CharPartNo"/>
        </w:rPr>
        <w:t> </w:t>
      </w:r>
      <w:r w:rsidRPr="000C0DE8">
        <w:rPr>
          <w:rStyle w:val="CharPartNo"/>
        </w:rPr>
        <w:t>3</w:t>
      </w:r>
      <w:r w:rsidR="000D4FC4" w:rsidRPr="000C0DE8">
        <w:t>—</w:t>
      </w:r>
      <w:r w:rsidRPr="000C0DE8">
        <w:rPr>
          <w:rStyle w:val="CharPartText"/>
        </w:rPr>
        <w:t>Miscellaneous</w:t>
      </w:r>
      <w:bookmarkEnd w:id="24"/>
    </w:p>
    <w:p w:rsidR="00C51752" w:rsidRPr="000C0DE8" w:rsidRDefault="000D4FC4" w:rsidP="00C51752">
      <w:pPr>
        <w:pStyle w:val="Header"/>
      </w:pPr>
      <w:r w:rsidRPr="000C0DE8">
        <w:rPr>
          <w:rStyle w:val="CharDivNo"/>
        </w:rPr>
        <w:t xml:space="preserve"> </w:t>
      </w:r>
      <w:r w:rsidRPr="000C0DE8">
        <w:rPr>
          <w:rStyle w:val="CharDivText"/>
        </w:rPr>
        <w:t xml:space="preserve"> </w:t>
      </w:r>
    </w:p>
    <w:p w:rsidR="00C51752" w:rsidRPr="000C0DE8" w:rsidRDefault="00C51752" w:rsidP="000D4FC4">
      <w:pPr>
        <w:pStyle w:val="ActHead5"/>
      </w:pPr>
      <w:bookmarkStart w:id="25" w:name="_Toc396838266"/>
      <w:r w:rsidRPr="000C0DE8">
        <w:rPr>
          <w:rStyle w:val="CharSectno"/>
        </w:rPr>
        <w:t>14</w:t>
      </w:r>
      <w:r w:rsidR="000D4FC4" w:rsidRPr="000C0DE8">
        <w:t xml:space="preserve">  </w:t>
      </w:r>
      <w:r w:rsidRPr="000C0DE8">
        <w:t>Delegations by Minister</w:t>
      </w:r>
      <w:bookmarkEnd w:id="25"/>
    </w:p>
    <w:p w:rsidR="00C51752" w:rsidRPr="000C0DE8" w:rsidRDefault="00C51752" w:rsidP="000D4FC4">
      <w:pPr>
        <w:pStyle w:val="subsection"/>
      </w:pPr>
      <w:r w:rsidRPr="000C0DE8">
        <w:tab/>
        <w:t>(1)</w:t>
      </w:r>
      <w:r w:rsidRPr="000C0DE8">
        <w:tab/>
        <w:t>The Minister may delegate the Minister’s powers and functions under these Regulations (other than this power of delegation) to:</w:t>
      </w:r>
    </w:p>
    <w:p w:rsidR="00C51752" w:rsidRPr="000C0DE8" w:rsidRDefault="00C51752" w:rsidP="000D4FC4">
      <w:pPr>
        <w:pStyle w:val="paragraph"/>
      </w:pPr>
      <w:r w:rsidRPr="000C0DE8">
        <w:tab/>
        <w:t>(a)</w:t>
      </w:r>
      <w:r w:rsidRPr="000C0DE8">
        <w:tab/>
        <w:t>the Secretary of the Department; or</w:t>
      </w:r>
    </w:p>
    <w:p w:rsidR="00C51752" w:rsidRPr="000C0DE8" w:rsidRDefault="00C51752" w:rsidP="000D4FC4">
      <w:pPr>
        <w:pStyle w:val="paragraph"/>
      </w:pPr>
      <w:r w:rsidRPr="000C0DE8">
        <w:tab/>
        <w:t>(b)</w:t>
      </w:r>
      <w:r w:rsidRPr="000C0DE8">
        <w:tab/>
        <w:t>an SES employee, or acting SES employee, in the Department.</w:t>
      </w:r>
    </w:p>
    <w:p w:rsidR="00C51752" w:rsidRPr="000C0DE8" w:rsidRDefault="00C51752" w:rsidP="000D4FC4">
      <w:pPr>
        <w:pStyle w:val="subsection"/>
      </w:pPr>
      <w:r w:rsidRPr="000C0DE8">
        <w:tab/>
        <w:t>(2)</w:t>
      </w:r>
      <w:r w:rsidRPr="000C0DE8">
        <w:tab/>
        <w:t>The delegation must be in writing.</w:t>
      </w:r>
    </w:p>
    <w:p w:rsidR="00C51752" w:rsidRDefault="00C51752" w:rsidP="000D4FC4">
      <w:pPr>
        <w:pStyle w:val="subsection"/>
      </w:pPr>
      <w:r w:rsidRPr="000C0DE8">
        <w:tab/>
        <w:t>(3)</w:t>
      </w:r>
      <w:r w:rsidRPr="000C0DE8">
        <w:tab/>
        <w:t>The delegate must comply with any directions of the Minister in exercising powers or functions under the delegation.</w:t>
      </w:r>
    </w:p>
    <w:p w:rsidR="000A5ED4" w:rsidRDefault="000A5ED4" w:rsidP="000A5ED4">
      <w:pPr>
        <w:sectPr w:rsidR="000A5ED4" w:rsidSect="001676D8">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bookmarkStart w:id="26" w:name="OPCSB_BodyPrincipleB5"/>
    </w:p>
    <w:p w:rsidR="000D4FC4" w:rsidRPr="000C0DE8" w:rsidRDefault="000D4FC4" w:rsidP="00A63087">
      <w:pPr>
        <w:pStyle w:val="ENotesHeading1"/>
        <w:pageBreakBefore/>
        <w:spacing w:line="240" w:lineRule="auto"/>
        <w:outlineLvl w:val="9"/>
      </w:pPr>
      <w:bookmarkStart w:id="27" w:name="_Toc396838267"/>
      <w:bookmarkEnd w:id="26"/>
      <w:r w:rsidRPr="000C0DE8">
        <w:t>Endnotes</w:t>
      </w:r>
      <w:bookmarkEnd w:id="27"/>
    </w:p>
    <w:p w:rsidR="00DA2E1A" w:rsidRPr="000C0DE8" w:rsidRDefault="00DA2E1A" w:rsidP="000C0DE8">
      <w:pPr>
        <w:pStyle w:val="ENotesHeading2"/>
        <w:spacing w:line="240" w:lineRule="auto"/>
        <w:outlineLvl w:val="9"/>
      </w:pPr>
      <w:bookmarkStart w:id="28" w:name="_Toc396838268"/>
      <w:r w:rsidRPr="000C0DE8">
        <w:t>Endnote 1—About the endnotes</w:t>
      </w:r>
      <w:bookmarkEnd w:id="28"/>
    </w:p>
    <w:p w:rsidR="00DA2E1A" w:rsidRPr="000C0DE8" w:rsidRDefault="00DA2E1A" w:rsidP="00A63087">
      <w:pPr>
        <w:spacing w:line="240" w:lineRule="auto"/>
      </w:pPr>
      <w:r w:rsidRPr="000C0DE8">
        <w:t xml:space="preserve">The endnotes provide details of the history of this </w:t>
      </w:r>
      <w:r w:rsidR="00B47ACC" w:rsidRPr="000C0DE8">
        <w:t xml:space="preserve">legislation </w:t>
      </w:r>
      <w:r w:rsidRPr="000C0DE8">
        <w:t>and its provisions. The following endnotes are included in each compilation:</w:t>
      </w:r>
    </w:p>
    <w:p w:rsidR="00DA2E1A" w:rsidRPr="000C0DE8" w:rsidRDefault="00DA2E1A" w:rsidP="00A63087">
      <w:pPr>
        <w:spacing w:line="240" w:lineRule="auto"/>
      </w:pPr>
    </w:p>
    <w:p w:rsidR="00DA2E1A" w:rsidRPr="000C0DE8" w:rsidRDefault="00DA2E1A" w:rsidP="00A63087">
      <w:pPr>
        <w:spacing w:line="240" w:lineRule="auto"/>
      </w:pPr>
      <w:r w:rsidRPr="000C0DE8">
        <w:t>Endnote 1—About the endnotes</w:t>
      </w:r>
    </w:p>
    <w:p w:rsidR="00DA2E1A" w:rsidRPr="000C0DE8" w:rsidRDefault="00DA2E1A" w:rsidP="00A63087">
      <w:pPr>
        <w:spacing w:line="240" w:lineRule="auto"/>
      </w:pPr>
      <w:r w:rsidRPr="000C0DE8">
        <w:t>Endnote 2—Abbreviation key</w:t>
      </w:r>
    </w:p>
    <w:p w:rsidR="00DA2E1A" w:rsidRPr="000C0DE8" w:rsidRDefault="00DA2E1A" w:rsidP="00A63087">
      <w:pPr>
        <w:spacing w:line="240" w:lineRule="auto"/>
      </w:pPr>
      <w:r w:rsidRPr="000C0DE8">
        <w:t>Endnote 3—Legislation history</w:t>
      </w:r>
    </w:p>
    <w:p w:rsidR="00DA2E1A" w:rsidRPr="000C0DE8" w:rsidRDefault="00DA2E1A" w:rsidP="00A63087">
      <w:pPr>
        <w:spacing w:line="240" w:lineRule="auto"/>
      </w:pPr>
      <w:r w:rsidRPr="000C0DE8">
        <w:t>Endnote 4—Amendment history</w:t>
      </w:r>
    </w:p>
    <w:p w:rsidR="00DA2E1A" w:rsidRPr="000C0DE8" w:rsidRDefault="00DA2E1A" w:rsidP="00A63087">
      <w:pPr>
        <w:spacing w:line="240" w:lineRule="auto"/>
      </w:pPr>
      <w:r w:rsidRPr="000C0DE8">
        <w:t>Endnote 5—Uncommenced amendments</w:t>
      </w:r>
    </w:p>
    <w:p w:rsidR="00DA2E1A" w:rsidRPr="000C0DE8" w:rsidRDefault="00DA2E1A" w:rsidP="00A63087">
      <w:pPr>
        <w:spacing w:line="240" w:lineRule="auto"/>
      </w:pPr>
      <w:r w:rsidRPr="000C0DE8">
        <w:t>Endnote 6—Modifications</w:t>
      </w:r>
    </w:p>
    <w:p w:rsidR="00DA2E1A" w:rsidRPr="000C0DE8" w:rsidRDefault="00DA2E1A" w:rsidP="00A63087">
      <w:pPr>
        <w:spacing w:line="240" w:lineRule="auto"/>
      </w:pPr>
      <w:r w:rsidRPr="000C0DE8">
        <w:t>Endnote 7—Misdescribed amendments</w:t>
      </w:r>
    </w:p>
    <w:p w:rsidR="00DA2E1A" w:rsidRPr="000C0DE8" w:rsidRDefault="00DA2E1A" w:rsidP="00A63087">
      <w:pPr>
        <w:spacing w:line="240" w:lineRule="auto"/>
      </w:pPr>
      <w:r w:rsidRPr="000C0DE8">
        <w:t>Endnote 8—Miscellaneous</w:t>
      </w:r>
    </w:p>
    <w:p w:rsidR="00DA2E1A" w:rsidRPr="000C0DE8" w:rsidRDefault="00DA2E1A" w:rsidP="00A63087">
      <w:pPr>
        <w:spacing w:line="240" w:lineRule="auto"/>
        <w:rPr>
          <w:b/>
        </w:rPr>
      </w:pPr>
    </w:p>
    <w:p w:rsidR="00DA2E1A" w:rsidRPr="000C0DE8" w:rsidRDefault="00DA2E1A" w:rsidP="00A63087">
      <w:pPr>
        <w:spacing w:line="240" w:lineRule="auto"/>
      </w:pPr>
      <w:r w:rsidRPr="000C0DE8">
        <w:t>If there is no information under a particular endnote, the word “none” will appear in square brackets after the endnote heading.</w:t>
      </w:r>
    </w:p>
    <w:p w:rsidR="00DA2E1A" w:rsidRPr="000C0DE8" w:rsidRDefault="00DA2E1A" w:rsidP="00A63087">
      <w:pPr>
        <w:spacing w:line="240" w:lineRule="auto"/>
        <w:rPr>
          <w:b/>
        </w:rPr>
      </w:pPr>
    </w:p>
    <w:p w:rsidR="00DA2E1A" w:rsidRPr="000C0DE8" w:rsidRDefault="00DA2E1A" w:rsidP="00A63087">
      <w:pPr>
        <w:spacing w:line="240" w:lineRule="auto"/>
      </w:pPr>
      <w:r w:rsidRPr="000C0DE8">
        <w:rPr>
          <w:b/>
        </w:rPr>
        <w:t>Abbreviation key—Endnote 2</w:t>
      </w:r>
    </w:p>
    <w:p w:rsidR="00DA2E1A" w:rsidRPr="000C0DE8" w:rsidRDefault="00DA2E1A" w:rsidP="00A63087">
      <w:pPr>
        <w:spacing w:line="240" w:lineRule="auto"/>
      </w:pPr>
      <w:r w:rsidRPr="000C0DE8">
        <w:t>The abbreviation key in this endnote sets out abbreviations that may be used in the endnotes.</w:t>
      </w:r>
    </w:p>
    <w:p w:rsidR="00DA2E1A" w:rsidRPr="000C0DE8" w:rsidRDefault="00DA2E1A" w:rsidP="00A63087">
      <w:pPr>
        <w:spacing w:line="240" w:lineRule="auto"/>
      </w:pPr>
    </w:p>
    <w:p w:rsidR="00DA2E1A" w:rsidRPr="000C0DE8" w:rsidRDefault="00DA2E1A" w:rsidP="00A63087">
      <w:pPr>
        <w:spacing w:line="240" w:lineRule="auto"/>
        <w:rPr>
          <w:b/>
        </w:rPr>
      </w:pPr>
      <w:r w:rsidRPr="000C0DE8">
        <w:rPr>
          <w:b/>
        </w:rPr>
        <w:t>Legislation history and amendment history—Endnotes 3 and 4</w:t>
      </w:r>
    </w:p>
    <w:p w:rsidR="00DA2E1A" w:rsidRPr="000C0DE8" w:rsidRDefault="00DA2E1A" w:rsidP="00A63087">
      <w:pPr>
        <w:spacing w:line="240" w:lineRule="auto"/>
      </w:pPr>
      <w:r w:rsidRPr="000C0DE8">
        <w:t>Amending laws are annotated in the legislation history and amendment history.</w:t>
      </w:r>
    </w:p>
    <w:p w:rsidR="00DA2E1A" w:rsidRPr="000C0DE8" w:rsidRDefault="00DA2E1A" w:rsidP="00A63087">
      <w:pPr>
        <w:spacing w:line="240" w:lineRule="auto"/>
      </w:pPr>
    </w:p>
    <w:p w:rsidR="00DA2E1A" w:rsidRPr="000C0DE8" w:rsidRDefault="00DA2E1A" w:rsidP="00A63087">
      <w:pPr>
        <w:spacing w:line="240" w:lineRule="auto"/>
      </w:pPr>
      <w:r w:rsidRPr="000C0DE8">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DA2E1A" w:rsidRPr="000C0DE8" w:rsidRDefault="00DA2E1A" w:rsidP="00A63087">
      <w:pPr>
        <w:spacing w:line="240" w:lineRule="auto"/>
      </w:pPr>
    </w:p>
    <w:p w:rsidR="00DA2E1A" w:rsidRPr="000C0DE8" w:rsidRDefault="00DA2E1A" w:rsidP="00A63087">
      <w:pPr>
        <w:spacing w:line="240" w:lineRule="auto"/>
      </w:pPr>
      <w:r w:rsidRPr="000C0DE8">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DA2E1A" w:rsidRPr="000C0DE8" w:rsidRDefault="00DA2E1A" w:rsidP="00A63087">
      <w:pPr>
        <w:spacing w:line="240" w:lineRule="auto"/>
        <w:rPr>
          <w:b/>
        </w:rPr>
      </w:pPr>
    </w:p>
    <w:p w:rsidR="00DA2E1A" w:rsidRPr="000C0DE8" w:rsidRDefault="00DA2E1A" w:rsidP="00A63087">
      <w:pPr>
        <w:keepNext/>
        <w:spacing w:line="240" w:lineRule="auto"/>
        <w:rPr>
          <w:b/>
        </w:rPr>
      </w:pPr>
      <w:r w:rsidRPr="000C0DE8">
        <w:rPr>
          <w:b/>
        </w:rPr>
        <w:t>Uncommenced amendments—Endnote 5</w:t>
      </w:r>
    </w:p>
    <w:p w:rsidR="002144AC" w:rsidRPr="000C0DE8" w:rsidRDefault="00DA2E1A" w:rsidP="00A63087">
      <w:pPr>
        <w:spacing w:line="240" w:lineRule="auto"/>
      </w:pPr>
      <w:r w:rsidRPr="000C0DE8">
        <w:t>The effect of uncommenced amendments is not reflected in the text of the compiled law, but the text of the amendments is included in endnote 5.</w:t>
      </w:r>
    </w:p>
    <w:p w:rsidR="00DA2E1A" w:rsidRPr="000C0DE8" w:rsidRDefault="00DA2E1A" w:rsidP="00A63087">
      <w:pPr>
        <w:keepNext/>
        <w:spacing w:line="240" w:lineRule="auto"/>
        <w:rPr>
          <w:b/>
        </w:rPr>
      </w:pPr>
      <w:r w:rsidRPr="000C0DE8">
        <w:rPr>
          <w:b/>
        </w:rPr>
        <w:t>Modifications—Endnote 6</w:t>
      </w:r>
    </w:p>
    <w:p w:rsidR="00DA2E1A" w:rsidRPr="000C0DE8" w:rsidRDefault="00DA2E1A" w:rsidP="00A63087">
      <w:pPr>
        <w:spacing w:line="240" w:lineRule="auto"/>
      </w:pPr>
      <w:r w:rsidRPr="000C0DE8">
        <w:t>If the compiled law is affected by a modification that is in force, details of the modification are included in endnote 6.</w:t>
      </w:r>
    </w:p>
    <w:p w:rsidR="00DA2E1A" w:rsidRPr="000C0DE8" w:rsidRDefault="00DA2E1A" w:rsidP="00A63087">
      <w:pPr>
        <w:spacing w:line="240" w:lineRule="auto"/>
      </w:pPr>
    </w:p>
    <w:p w:rsidR="00DA2E1A" w:rsidRPr="000C0DE8" w:rsidRDefault="00DA2E1A" w:rsidP="00A63087">
      <w:pPr>
        <w:keepNext/>
        <w:spacing w:line="240" w:lineRule="auto"/>
      </w:pPr>
      <w:r w:rsidRPr="000C0DE8">
        <w:rPr>
          <w:b/>
        </w:rPr>
        <w:t>Misdescribed amendments—Endnote 7</w:t>
      </w:r>
    </w:p>
    <w:p w:rsidR="00DA2E1A" w:rsidRPr="000C0DE8" w:rsidRDefault="00DA2E1A" w:rsidP="00A63087">
      <w:pPr>
        <w:spacing w:line="240" w:lineRule="auto"/>
      </w:pPr>
      <w:r w:rsidRPr="000C0DE8">
        <w:t>An amendment is a misdescribed amendment if the effect of the amendment cannot be incorporated into the text of the compilation. Any misdescribed amendment is included in endnote 7.</w:t>
      </w:r>
    </w:p>
    <w:p w:rsidR="00DA2E1A" w:rsidRPr="000C0DE8" w:rsidRDefault="00DA2E1A" w:rsidP="00A63087">
      <w:pPr>
        <w:spacing w:line="240" w:lineRule="auto"/>
      </w:pPr>
    </w:p>
    <w:p w:rsidR="00DA2E1A" w:rsidRPr="000C0DE8" w:rsidRDefault="00DA2E1A" w:rsidP="00A63087">
      <w:pPr>
        <w:spacing w:line="240" w:lineRule="auto"/>
        <w:rPr>
          <w:b/>
        </w:rPr>
      </w:pPr>
      <w:r w:rsidRPr="000C0DE8">
        <w:rPr>
          <w:b/>
        </w:rPr>
        <w:t>Miscellaneous—Endnote 8</w:t>
      </w:r>
    </w:p>
    <w:p w:rsidR="00DA2E1A" w:rsidRPr="000C0DE8" w:rsidRDefault="00DA2E1A" w:rsidP="00A63087">
      <w:pPr>
        <w:spacing w:line="240" w:lineRule="auto"/>
      </w:pPr>
      <w:r w:rsidRPr="000C0DE8">
        <w:t>Endnote 8 includes any additional information that may be helpful for a reader of the compilation.</w:t>
      </w:r>
    </w:p>
    <w:p w:rsidR="00DA2E1A" w:rsidRPr="000C0DE8" w:rsidRDefault="00DA2E1A" w:rsidP="00A63087">
      <w:pPr>
        <w:spacing w:line="240" w:lineRule="auto"/>
      </w:pPr>
    </w:p>
    <w:p w:rsidR="00807A62" w:rsidRPr="000C0DE8" w:rsidRDefault="00807A62" w:rsidP="00807A62">
      <w:pPr>
        <w:pStyle w:val="ENotesHeading2"/>
        <w:pageBreakBefore/>
        <w:outlineLvl w:val="9"/>
      </w:pPr>
      <w:bookmarkStart w:id="29" w:name="_Toc396838269"/>
      <w:r w:rsidRPr="000C0DE8">
        <w:t>Endnote 2—Abbreviation key</w:t>
      </w:r>
      <w:bookmarkEnd w:id="29"/>
    </w:p>
    <w:p w:rsidR="00807A62" w:rsidRPr="000C0DE8" w:rsidRDefault="00807A62" w:rsidP="00807A62">
      <w:pPr>
        <w:pStyle w:val="Tabletext"/>
      </w:pPr>
    </w:p>
    <w:tbl>
      <w:tblPr>
        <w:tblW w:w="0" w:type="auto"/>
        <w:tblInd w:w="113" w:type="dxa"/>
        <w:tblLayout w:type="fixed"/>
        <w:tblLook w:val="0000" w:firstRow="0" w:lastRow="0" w:firstColumn="0" w:lastColumn="0" w:noHBand="0" w:noVBand="0"/>
      </w:tblPr>
      <w:tblGrid>
        <w:gridCol w:w="3543"/>
        <w:gridCol w:w="3543"/>
      </w:tblGrid>
      <w:tr w:rsidR="00807A62" w:rsidRPr="000C0DE8" w:rsidTr="009317DE">
        <w:tc>
          <w:tcPr>
            <w:tcW w:w="3543" w:type="dxa"/>
            <w:shd w:val="clear" w:color="auto" w:fill="auto"/>
          </w:tcPr>
          <w:p w:rsidR="00807A62" w:rsidRPr="000C0DE8" w:rsidRDefault="00807A62" w:rsidP="009317DE">
            <w:pPr>
              <w:pStyle w:val="ENoteTableText"/>
              <w:rPr>
                <w:sz w:val="20"/>
              </w:rPr>
            </w:pPr>
            <w:r w:rsidRPr="000C0DE8">
              <w:rPr>
                <w:sz w:val="20"/>
              </w:rPr>
              <w:t>ad = added or inserted</w:t>
            </w:r>
          </w:p>
        </w:tc>
        <w:tc>
          <w:tcPr>
            <w:tcW w:w="3543" w:type="dxa"/>
            <w:shd w:val="clear" w:color="auto" w:fill="auto"/>
          </w:tcPr>
          <w:p w:rsidR="00807A62" w:rsidRPr="000C0DE8" w:rsidRDefault="00807A62" w:rsidP="009317DE">
            <w:pPr>
              <w:pStyle w:val="ENoteTableText"/>
              <w:rPr>
                <w:sz w:val="20"/>
              </w:rPr>
            </w:pPr>
            <w:r w:rsidRPr="000C0DE8">
              <w:rPr>
                <w:sz w:val="20"/>
              </w:rPr>
              <w:t>pres = present</w:t>
            </w:r>
          </w:p>
        </w:tc>
      </w:tr>
      <w:tr w:rsidR="00807A62" w:rsidRPr="000C0DE8" w:rsidTr="009317DE">
        <w:tc>
          <w:tcPr>
            <w:tcW w:w="3543" w:type="dxa"/>
            <w:shd w:val="clear" w:color="auto" w:fill="auto"/>
          </w:tcPr>
          <w:p w:rsidR="00807A62" w:rsidRPr="000C0DE8" w:rsidRDefault="00807A62" w:rsidP="009317DE">
            <w:pPr>
              <w:pStyle w:val="ENoteTableText"/>
              <w:rPr>
                <w:sz w:val="20"/>
              </w:rPr>
            </w:pPr>
            <w:r w:rsidRPr="000C0DE8">
              <w:rPr>
                <w:sz w:val="20"/>
              </w:rPr>
              <w:t>am = amended</w:t>
            </w:r>
          </w:p>
        </w:tc>
        <w:tc>
          <w:tcPr>
            <w:tcW w:w="3543" w:type="dxa"/>
            <w:shd w:val="clear" w:color="auto" w:fill="auto"/>
          </w:tcPr>
          <w:p w:rsidR="00807A62" w:rsidRPr="000C0DE8" w:rsidRDefault="00807A62" w:rsidP="009317DE">
            <w:pPr>
              <w:pStyle w:val="ENoteTableText"/>
              <w:rPr>
                <w:sz w:val="20"/>
              </w:rPr>
            </w:pPr>
            <w:r w:rsidRPr="000C0DE8">
              <w:rPr>
                <w:sz w:val="20"/>
              </w:rPr>
              <w:t>prev = previous</w:t>
            </w:r>
          </w:p>
        </w:tc>
      </w:tr>
      <w:tr w:rsidR="00807A62" w:rsidRPr="000C0DE8" w:rsidTr="009317DE">
        <w:tc>
          <w:tcPr>
            <w:tcW w:w="3543" w:type="dxa"/>
            <w:shd w:val="clear" w:color="auto" w:fill="auto"/>
          </w:tcPr>
          <w:p w:rsidR="00807A62" w:rsidRPr="000C0DE8" w:rsidRDefault="00807A62" w:rsidP="009317DE">
            <w:pPr>
              <w:pStyle w:val="ENoteTableText"/>
              <w:rPr>
                <w:sz w:val="20"/>
              </w:rPr>
            </w:pPr>
            <w:r w:rsidRPr="000C0DE8">
              <w:rPr>
                <w:sz w:val="20"/>
              </w:rPr>
              <w:t>c = clause(s)</w:t>
            </w:r>
          </w:p>
        </w:tc>
        <w:tc>
          <w:tcPr>
            <w:tcW w:w="3543" w:type="dxa"/>
            <w:shd w:val="clear" w:color="auto" w:fill="auto"/>
          </w:tcPr>
          <w:p w:rsidR="00807A62" w:rsidRPr="000C0DE8" w:rsidRDefault="00807A62" w:rsidP="009317DE">
            <w:pPr>
              <w:pStyle w:val="ENoteTableText"/>
              <w:rPr>
                <w:sz w:val="20"/>
              </w:rPr>
            </w:pPr>
            <w:r w:rsidRPr="000C0DE8">
              <w:rPr>
                <w:sz w:val="20"/>
              </w:rPr>
              <w:t>(prev) = previously</w:t>
            </w:r>
          </w:p>
        </w:tc>
      </w:tr>
      <w:tr w:rsidR="00807A62" w:rsidRPr="000C0DE8" w:rsidTr="009317DE">
        <w:tc>
          <w:tcPr>
            <w:tcW w:w="3543" w:type="dxa"/>
            <w:shd w:val="clear" w:color="auto" w:fill="auto"/>
          </w:tcPr>
          <w:p w:rsidR="00807A62" w:rsidRPr="000C0DE8" w:rsidRDefault="00807A62" w:rsidP="009317DE">
            <w:pPr>
              <w:pStyle w:val="ENoteTableText"/>
              <w:rPr>
                <w:sz w:val="20"/>
              </w:rPr>
            </w:pPr>
            <w:r w:rsidRPr="000C0DE8">
              <w:rPr>
                <w:sz w:val="20"/>
              </w:rPr>
              <w:t>Ch = Chapter(s)</w:t>
            </w:r>
          </w:p>
        </w:tc>
        <w:tc>
          <w:tcPr>
            <w:tcW w:w="3543" w:type="dxa"/>
            <w:shd w:val="clear" w:color="auto" w:fill="auto"/>
          </w:tcPr>
          <w:p w:rsidR="00807A62" w:rsidRPr="000C0DE8" w:rsidRDefault="00807A62" w:rsidP="009317DE">
            <w:pPr>
              <w:pStyle w:val="ENoteTableText"/>
              <w:rPr>
                <w:sz w:val="20"/>
              </w:rPr>
            </w:pPr>
            <w:r w:rsidRPr="000C0DE8">
              <w:rPr>
                <w:sz w:val="20"/>
              </w:rPr>
              <w:t>Pt = Part(s)</w:t>
            </w:r>
          </w:p>
        </w:tc>
      </w:tr>
      <w:tr w:rsidR="00807A62" w:rsidRPr="000C0DE8" w:rsidTr="009317DE">
        <w:tc>
          <w:tcPr>
            <w:tcW w:w="3543" w:type="dxa"/>
            <w:shd w:val="clear" w:color="auto" w:fill="auto"/>
          </w:tcPr>
          <w:p w:rsidR="00807A62" w:rsidRPr="000C0DE8" w:rsidRDefault="00807A62" w:rsidP="009317DE">
            <w:pPr>
              <w:pStyle w:val="ENoteTableText"/>
              <w:rPr>
                <w:sz w:val="20"/>
              </w:rPr>
            </w:pPr>
            <w:r w:rsidRPr="000C0DE8">
              <w:rPr>
                <w:sz w:val="20"/>
              </w:rPr>
              <w:t>def = definition(s)</w:t>
            </w:r>
          </w:p>
        </w:tc>
        <w:tc>
          <w:tcPr>
            <w:tcW w:w="3543" w:type="dxa"/>
            <w:shd w:val="clear" w:color="auto" w:fill="auto"/>
          </w:tcPr>
          <w:p w:rsidR="00807A62" w:rsidRPr="000C0DE8" w:rsidRDefault="00807A62" w:rsidP="009317DE">
            <w:pPr>
              <w:pStyle w:val="ENoteTableText"/>
              <w:rPr>
                <w:sz w:val="20"/>
              </w:rPr>
            </w:pPr>
            <w:r w:rsidRPr="000C0DE8">
              <w:rPr>
                <w:sz w:val="20"/>
              </w:rPr>
              <w:t>r = regulation(s)/rule(s)</w:t>
            </w:r>
          </w:p>
        </w:tc>
      </w:tr>
      <w:tr w:rsidR="00807A62" w:rsidRPr="000C0DE8" w:rsidTr="009317DE">
        <w:tc>
          <w:tcPr>
            <w:tcW w:w="3543" w:type="dxa"/>
            <w:shd w:val="clear" w:color="auto" w:fill="auto"/>
          </w:tcPr>
          <w:p w:rsidR="00807A62" w:rsidRPr="000C0DE8" w:rsidRDefault="00807A62" w:rsidP="009317DE">
            <w:pPr>
              <w:pStyle w:val="ENoteTableText"/>
              <w:rPr>
                <w:sz w:val="20"/>
              </w:rPr>
            </w:pPr>
            <w:r w:rsidRPr="000C0DE8">
              <w:rPr>
                <w:sz w:val="20"/>
              </w:rPr>
              <w:t>Dict = Dictionary</w:t>
            </w:r>
          </w:p>
        </w:tc>
        <w:tc>
          <w:tcPr>
            <w:tcW w:w="3543" w:type="dxa"/>
            <w:shd w:val="clear" w:color="auto" w:fill="auto"/>
          </w:tcPr>
          <w:p w:rsidR="00807A62" w:rsidRPr="000C0DE8" w:rsidRDefault="00807A62" w:rsidP="009317DE">
            <w:pPr>
              <w:pStyle w:val="ENoteTableText"/>
              <w:rPr>
                <w:sz w:val="20"/>
              </w:rPr>
            </w:pPr>
            <w:r w:rsidRPr="000C0DE8">
              <w:rPr>
                <w:sz w:val="20"/>
              </w:rPr>
              <w:t>Reg = Regulation/Regulations</w:t>
            </w:r>
          </w:p>
        </w:tc>
      </w:tr>
      <w:tr w:rsidR="00807A62" w:rsidRPr="000C0DE8" w:rsidTr="009317DE">
        <w:tc>
          <w:tcPr>
            <w:tcW w:w="3543" w:type="dxa"/>
            <w:shd w:val="clear" w:color="auto" w:fill="auto"/>
          </w:tcPr>
          <w:p w:rsidR="00807A62" w:rsidRPr="000C0DE8" w:rsidRDefault="00807A62" w:rsidP="009317DE">
            <w:pPr>
              <w:pStyle w:val="ENoteTableText"/>
              <w:rPr>
                <w:sz w:val="20"/>
              </w:rPr>
            </w:pPr>
            <w:r w:rsidRPr="000C0DE8">
              <w:rPr>
                <w:sz w:val="20"/>
              </w:rPr>
              <w:t>disallowed = disallowed by Parliament</w:t>
            </w:r>
          </w:p>
        </w:tc>
        <w:tc>
          <w:tcPr>
            <w:tcW w:w="3543" w:type="dxa"/>
            <w:shd w:val="clear" w:color="auto" w:fill="auto"/>
          </w:tcPr>
          <w:p w:rsidR="00807A62" w:rsidRPr="000C0DE8" w:rsidRDefault="00807A62" w:rsidP="009317DE">
            <w:pPr>
              <w:pStyle w:val="ENoteTableText"/>
              <w:rPr>
                <w:sz w:val="20"/>
              </w:rPr>
            </w:pPr>
            <w:r w:rsidRPr="000C0DE8">
              <w:rPr>
                <w:sz w:val="20"/>
              </w:rPr>
              <w:t>reloc = relocated</w:t>
            </w:r>
          </w:p>
        </w:tc>
      </w:tr>
      <w:tr w:rsidR="00807A62" w:rsidRPr="000C0DE8" w:rsidTr="009317DE">
        <w:tc>
          <w:tcPr>
            <w:tcW w:w="3543" w:type="dxa"/>
            <w:shd w:val="clear" w:color="auto" w:fill="auto"/>
          </w:tcPr>
          <w:p w:rsidR="00807A62" w:rsidRPr="000C0DE8" w:rsidRDefault="00807A62" w:rsidP="009317DE">
            <w:pPr>
              <w:pStyle w:val="ENoteTableText"/>
              <w:rPr>
                <w:sz w:val="20"/>
              </w:rPr>
            </w:pPr>
            <w:r w:rsidRPr="000C0DE8">
              <w:rPr>
                <w:sz w:val="20"/>
              </w:rPr>
              <w:t>Div = Division(s)</w:t>
            </w:r>
          </w:p>
        </w:tc>
        <w:tc>
          <w:tcPr>
            <w:tcW w:w="3543" w:type="dxa"/>
            <w:shd w:val="clear" w:color="auto" w:fill="auto"/>
          </w:tcPr>
          <w:p w:rsidR="00807A62" w:rsidRPr="000C0DE8" w:rsidRDefault="00807A62" w:rsidP="009317DE">
            <w:pPr>
              <w:pStyle w:val="ENoteTableText"/>
              <w:rPr>
                <w:sz w:val="20"/>
              </w:rPr>
            </w:pPr>
            <w:r w:rsidRPr="000C0DE8">
              <w:rPr>
                <w:sz w:val="20"/>
              </w:rPr>
              <w:t>renum = renumbered</w:t>
            </w:r>
          </w:p>
        </w:tc>
      </w:tr>
      <w:tr w:rsidR="00807A62" w:rsidRPr="000C0DE8" w:rsidTr="009317DE">
        <w:tc>
          <w:tcPr>
            <w:tcW w:w="3543" w:type="dxa"/>
            <w:shd w:val="clear" w:color="auto" w:fill="auto"/>
          </w:tcPr>
          <w:p w:rsidR="00807A62" w:rsidRPr="000C0DE8" w:rsidRDefault="00807A62" w:rsidP="009317DE">
            <w:pPr>
              <w:pStyle w:val="ENoteTableText"/>
              <w:rPr>
                <w:sz w:val="20"/>
              </w:rPr>
            </w:pPr>
            <w:r w:rsidRPr="000C0DE8">
              <w:rPr>
                <w:sz w:val="20"/>
              </w:rPr>
              <w:t>exp = expired or ceased to have effect</w:t>
            </w:r>
          </w:p>
        </w:tc>
        <w:tc>
          <w:tcPr>
            <w:tcW w:w="3543" w:type="dxa"/>
            <w:shd w:val="clear" w:color="auto" w:fill="auto"/>
          </w:tcPr>
          <w:p w:rsidR="00807A62" w:rsidRPr="000C0DE8" w:rsidRDefault="00807A62" w:rsidP="009317DE">
            <w:pPr>
              <w:pStyle w:val="ENoteTableText"/>
              <w:rPr>
                <w:sz w:val="20"/>
              </w:rPr>
            </w:pPr>
            <w:r w:rsidRPr="000C0DE8">
              <w:rPr>
                <w:sz w:val="20"/>
              </w:rPr>
              <w:t>rep = repealed</w:t>
            </w:r>
          </w:p>
        </w:tc>
      </w:tr>
      <w:tr w:rsidR="00807A62" w:rsidRPr="000C0DE8" w:rsidTr="009317DE">
        <w:tc>
          <w:tcPr>
            <w:tcW w:w="3543" w:type="dxa"/>
            <w:shd w:val="clear" w:color="auto" w:fill="auto"/>
          </w:tcPr>
          <w:p w:rsidR="00807A62" w:rsidRPr="000C0DE8" w:rsidRDefault="00807A62" w:rsidP="009317DE">
            <w:pPr>
              <w:pStyle w:val="ENoteTableText"/>
              <w:rPr>
                <w:sz w:val="20"/>
              </w:rPr>
            </w:pPr>
            <w:r w:rsidRPr="000C0DE8">
              <w:rPr>
                <w:sz w:val="20"/>
              </w:rPr>
              <w:t>hdg = heading(s)</w:t>
            </w:r>
          </w:p>
        </w:tc>
        <w:tc>
          <w:tcPr>
            <w:tcW w:w="3543" w:type="dxa"/>
            <w:shd w:val="clear" w:color="auto" w:fill="auto"/>
          </w:tcPr>
          <w:p w:rsidR="00807A62" w:rsidRPr="000C0DE8" w:rsidRDefault="00807A62" w:rsidP="009317DE">
            <w:pPr>
              <w:pStyle w:val="ENoteTableText"/>
              <w:rPr>
                <w:sz w:val="20"/>
              </w:rPr>
            </w:pPr>
            <w:r w:rsidRPr="000C0DE8">
              <w:rPr>
                <w:sz w:val="20"/>
              </w:rPr>
              <w:t>rs = repealed and substituted</w:t>
            </w:r>
          </w:p>
        </w:tc>
      </w:tr>
      <w:tr w:rsidR="00807A62" w:rsidRPr="000C0DE8" w:rsidTr="009317DE">
        <w:tc>
          <w:tcPr>
            <w:tcW w:w="3543" w:type="dxa"/>
            <w:shd w:val="clear" w:color="auto" w:fill="auto"/>
          </w:tcPr>
          <w:p w:rsidR="00807A62" w:rsidRPr="000C0DE8" w:rsidRDefault="00807A62" w:rsidP="009317DE">
            <w:pPr>
              <w:pStyle w:val="ENoteTableText"/>
              <w:rPr>
                <w:sz w:val="20"/>
              </w:rPr>
            </w:pPr>
            <w:r w:rsidRPr="000C0DE8">
              <w:rPr>
                <w:sz w:val="20"/>
              </w:rPr>
              <w:t>LI = Legislative Instrument</w:t>
            </w:r>
          </w:p>
        </w:tc>
        <w:tc>
          <w:tcPr>
            <w:tcW w:w="3543" w:type="dxa"/>
            <w:shd w:val="clear" w:color="auto" w:fill="auto"/>
          </w:tcPr>
          <w:p w:rsidR="00807A62" w:rsidRPr="000C0DE8" w:rsidRDefault="00807A62" w:rsidP="009317DE">
            <w:pPr>
              <w:pStyle w:val="ENoteTableText"/>
              <w:rPr>
                <w:sz w:val="20"/>
              </w:rPr>
            </w:pPr>
            <w:r w:rsidRPr="000C0DE8">
              <w:rPr>
                <w:sz w:val="20"/>
              </w:rPr>
              <w:t>s = section(s)</w:t>
            </w:r>
          </w:p>
        </w:tc>
      </w:tr>
      <w:tr w:rsidR="00807A62" w:rsidRPr="000C0DE8" w:rsidTr="009317DE">
        <w:tc>
          <w:tcPr>
            <w:tcW w:w="3543" w:type="dxa"/>
            <w:shd w:val="clear" w:color="auto" w:fill="auto"/>
          </w:tcPr>
          <w:p w:rsidR="00807A62" w:rsidRPr="000C0DE8" w:rsidRDefault="00807A62" w:rsidP="009317DE">
            <w:pPr>
              <w:pStyle w:val="ENoteTableText"/>
              <w:rPr>
                <w:sz w:val="20"/>
              </w:rPr>
            </w:pPr>
            <w:r w:rsidRPr="000C0DE8">
              <w:rPr>
                <w:sz w:val="20"/>
              </w:rPr>
              <w:t xml:space="preserve">LIA = </w:t>
            </w:r>
            <w:r w:rsidRPr="000C0DE8">
              <w:rPr>
                <w:i/>
                <w:sz w:val="20"/>
              </w:rPr>
              <w:t>Legislative Instruments Act 2003</w:t>
            </w:r>
          </w:p>
        </w:tc>
        <w:tc>
          <w:tcPr>
            <w:tcW w:w="3543" w:type="dxa"/>
            <w:shd w:val="clear" w:color="auto" w:fill="auto"/>
          </w:tcPr>
          <w:p w:rsidR="00807A62" w:rsidRPr="000C0DE8" w:rsidRDefault="00807A62" w:rsidP="009317DE">
            <w:pPr>
              <w:pStyle w:val="ENoteTableText"/>
              <w:rPr>
                <w:sz w:val="20"/>
              </w:rPr>
            </w:pPr>
            <w:r w:rsidRPr="000C0DE8">
              <w:rPr>
                <w:sz w:val="20"/>
              </w:rPr>
              <w:t>Sch = Schedule(s)</w:t>
            </w:r>
          </w:p>
        </w:tc>
      </w:tr>
      <w:tr w:rsidR="00807A62" w:rsidRPr="000C0DE8" w:rsidTr="009317DE">
        <w:tc>
          <w:tcPr>
            <w:tcW w:w="3543" w:type="dxa"/>
            <w:shd w:val="clear" w:color="auto" w:fill="auto"/>
          </w:tcPr>
          <w:p w:rsidR="00807A62" w:rsidRPr="000C0DE8" w:rsidRDefault="00807A62" w:rsidP="009317DE">
            <w:pPr>
              <w:pStyle w:val="ENoteTableText"/>
              <w:rPr>
                <w:sz w:val="20"/>
              </w:rPr>
            </w:pPr>
            <w:r w:rsidRPr="000C0DE8">
              <w:rPr>
                <w:sz w:val="20"/>
              </w:rPr>
              <w:t>mod = modified/modification</w:t>
            </w:r>
          </w:p>
        </w:tc>
        <w:tc>
          <w:tcPr>
            <w:tcW w:w="3543" w:type="dxa"/>
            <w:shd w:val="clear" w:color="auto" w:fill="auto"/>
          </w:tcPr>
          <w:p w:rsidR="00807A62" w:rsidRPr="000C0DE8" w:rsidRDefault="00807A62" w:rsidP="009317DE">
            <w:pPr>
              <w:pStyle w:val="ENoteTableText"/>
              <w:rPr>
                <w:sz w:val="20"/>
              </w:rPr>
            </w:pPr>
            <w:r w:rsidRPr="000C0DE8">
              <w:rPr>
                <w:sz w:val="20"/>
              </w:rPr>
              <w:t>Sdiv = Subdivision(s)</w:t>
            </w:r>
          </w:p>
        </w:tc>
      </w:tr>
      <w:tr w:rsidR="00807A62" w:rsidRPr="000C0DE8" w:rsidTr="009317DE">
        <w:tc>
          <w:tcPr>
            <w:tcW w:w="3543" w:type="dxa"/>
            <w:shd w:val="clear" w:color="auto" w:fill="auto"/>
          </w:tcPr>
          <w:p w:rsidR="00807A62" w:rsidRPr="000C0DE8" w:rsidRDefault="00807A62" w:rsidP="009317DE">
            <w:pPr>
              <w:pStyle w:val="ENoteTableText"/>
              <w:rPr>
                <w:sz w:val="20"/>
              </w:rPr>
            </w:pPr>
            <w:r w:rsidRPr="000C0DE8">
              <w:rPr>
                <w:sz w:val="20"/>
              </w:rPr>
              <w:t>No = Number(s)</w:t>
            </w:r>
          </w:p>
        </w:tc>
        <w:tc>
          <w:tcPr>
            <w:tcW w:w="3543" w:type="dxa"/>
            <w:shd w:val="clear" w:color="auto" w:fill="auto"/>
          </w:tcPr>
          <w:p w:rsidR="00807A62" w:rsidRPr="000C0DE8" w:rsidRDefault="00807A62" w:rsidP="009317DE">
            <w:pPr>
              <w:pStyle w:val="ENoteTableText"/>
              <w:rPr>
                <w:sz w:val="20"/>
              </w:rPr>
            </w:pPr>
            <w:r w:rsidRPr="000C0DE8">
              <w:rPr>
                <w:sz w:val="20"/>
              </w:rPr>
              <w:t>SLI = Select Legislative Instrument</w:t>
            </w:r>
          </w:p>
        </w:tc>
      </w:tr>
      <w:tr w:rsidR="00807A62" w:rsidRPr="000C0DE8" w:rsidTr="009317DE">
        <w:tc>
          <w:tcPr>
            <w:tcW w:w="3543" w:type="dxa"/>
            <w:shd w:val="clear" w:color="auto" w:fill="auto"/>
          </w:tcPr>
          <w:p w:rsidR="00807A62" w:rsidRPr="000C0DE8" w:rsidRDefault="00807A62" w:rsidP="009317DE">
            <w:pPr>
              <w:pStyle w:val="ENoteTableText"/>
              <w:rPr>
                <w:sz w:val="20"/>
              </w:rPr>
            </w:pPr>
            <w:r w:rsidRPr="000C0DE8">
              <w:rPr>
                <w:sz w:val="20"/>
              </w:rPr>
              <w:t>o = order(s)</w:t>
            </w:r>
          </w:p>
        </w:tc>
        <w:tc>
          <w:tcPr>
            <w:tcW w:w="3543" w:type="dxa"/>
            <w:shd w:val="clear" w:color="auto" w:fill="auto"/>
          </w:tcPr>
          <w:p w:rsidR="00807A62" w:rsidRPr="000C0DE8" w:rsidRDefault="00807A62" w:rsidP="009317DE">
            <w:pPr>
              <w:pStyle w:val="ENoteTableText"/>
              <w:rPr>
                <w:sz w:val="20"/>
              </w:rPr>
            </w:pPr>
            <w:r w:rsidRPr="000C0DE8">
              <w:rPr>
                <w:sz w:val="20"/>
              </w:rPr>
              <w:t>SR = Statutory Rules</w:t>
            </w:r>
          </w:p>
        </w:tc>
      </w:tr>
      <w:tr w:rsidR="00807A62" w:rsidRPr="000C0DE8" w:rsidTr="009317DE">
        <w:tc>
          <w:tcPr>
            <w:tcW w:w="3543" w:type="dxa"/>
            <w:shd w:val="clear" w:color="auto" w:fill="auto"/>
          </w:tcPr>
          <w:p w:rsidR="00807A62" w:rsidRPr="000C0DE8" w:rsidRDefault="00807A62" w:rsidP="009317DE">
            <w:pPr>
              <w:pStyle w:val="ENoteTableText"/>
              <w:rPr>
                <w:sz w:val="20"/>
              </w:rPr>
            </w:pPr>
            <w:r w:rsidRPr="000C0DE8">
              <w:rPr>
                <w:sz w:val="20"/>
              </w:rPr>
              <w:t>Ord = Ordinance</w:t>
            </w:r>
          </w:p>
        </w:tc>
        <w:tc>
          <w:tcPr>
            <w:tcW w:w="3543" w:type="dxa"/>
            <w:shd w:val="clear" w:color="auto" w:fill="auto"/>
          </w:tcPr>
          <w:p w:rsidR="00807A62" w:rsidRPr="000C0DE8" w:rsidRDefault="00807A62" w:rsidP="009317DE">
            <w:pPr>
              <w:pStyle w:val="ENoteTableText"/>
              <w:rPr>
                <w:sz w:val="20"/>
              </w:rPr>
            </w:pPr>
            <w:r w:rsidRPr="000C0DE8">
              <w:rPr>
                <w:sz w:val="20"/>
              </w:rPr>
              <w:t>Sub</w:t>
            </w:r>
            <w:r w:rsidR="000C0DE8">
              <w:rPr>
                <w:sz w:val="20"/>
              </w:rPr>
              <w:noBreakHyphen/>
            </w:r>
            <w:r w:rsidRPr="000C0DE8">
              <w:rPr>
                <w:sz w:val="20"/>
              </w:rPr>
              <w:t>Ch = Sub</w:t>
            </w:r>
            <w:r w:rsidR="000C0DE8">
              <w:rPr>
                <w:sz w:val="20"/>
              </w:rPr>
              <w:noBreakHyphen/>
            </w:r>
            <w:r w:rsidRPr="000C0DE8">
              <w:rPr>
                <w:sz w:val="20"/>
              </w:rPr>
              <w:t>Chapter(s)</w:t>
            </w:r>
          </w:p>
        </w:tc>
      </w:tr>
      <w:tr w:rsidR="00807A62" w:rsidRPr="000C0DE8" w:rsidTr="009317DE">
        <w:tc>
          <w:tcPr>
            <w:tcW w:w="3543" w:type="dxa"/>
            <w:shd w:val="clear" w:color="auto" w:fill="auto"/>
          </w:tcPr>
          <w:p w:rsidR="00807A62" w:rsidRPr="000C0DE8" w:rsidRDefault="00807A62" w:rsidP="009317DE">
            <w:pPr>
              <w:pStyle w:val="ENoteTableText"/>
              <w:rPr>
                <w:sz w:val="20"/>
              </w:rPr>
            </w:pPr>
            <w:r w:rsidRPr="000C0DE8">
              <w:rPr>
                <w:sz w:val="20"/>
              </w:rPr>
              <w:t>orig = original</w:t>
            </w:r>
          </w:p>
        </w:tc>
        <w:tc>
          <w:tcPr>
            <w:tcW w:w="3543" w:type="dxa"/>
            <w:shd w:val="clear" w:color="auto" w:fill="auto"/>
          </w:tcPr>
          <w:p w:rsidR="00807A62" w:rsidRPr="000C0DE8" w:rsidRDefault="00807A62" w:rsidP="009317DE">
            <w:pPr>
              <w:pStyle w:val="ENoteTableText"/>
              <w:rPr>
                <w:sz w:val="20"/>
              </w:rPr>
            </w:pPr>
            <w:r w:rsidRPr="000C0DE8">
              <w:rPr>
                <w:sz w:val="20"/>
              </w:rPr>
              <w:t>SubPt = Subpart(s)</w:t>
            </w:r>
          </w:p>
        </w:tc>
      </w:tr>
      <w:tr w:rsidR="00DF6433" w:rsidRPr="000C0DE8" w:rsidTr="000A5ED4">
        <w:tc>
          <w:tcPr>
            <w:tcW w:w="3543" w:type="dxa"/>
            <w:shd w:val="clear" w:color="auto" w:fill="auto"/>
          </w:tcPr>
          <w:p w:rsidR="00DF6433" w:rsidRPr="000C0DE8" w:rsidRDefault="00DF6433" w:rsidP="00A63087">
            <w:pPr>
              <w:pStyle w:val="ENoteTableText"/>
              <w:ind w:left="454" w:hanging="454"/>
              <w:rPr>
                <w:sz w:val="20"/>
              </w:rPr>
            </w:pPr>
            <w:r w:rsidRPr="000C0DE8">
              <w:rPr>
                <w:sz w:val="20"/>
              </w:rPr>
              <w:t>par = paragraph(s)/subparagraph(s)</w:t>
            </w:r>
            <w:r w:rsidR="00A63087" w:rsidRPr="000C0DE8">
              <w:rPr>
                <w:sz w:val="20"/>
              </w:rPr>
              <w:br/>
            </w:r>
            <w:r w:rsidRPr="000C0DE8">
              <w:rPr>
                <w:sz w:val="20"/>
              </w:rPr>
              <w:t>/sub</w:t>
            </w:r>
            <w:r w:rsidR="000C0DE8">
              <w:rPr>
                <w:sz w:val="20"/>
              </w:rPr>
              <w:noBreakHyphen/>
            </w:r>
            <w:r w:rsidRPr="000C0DE8">
              <w:rPr>
                <w:sz w:val="20"/>
              </w:rPr>
              <w:t>subparagraph(s)</w:t>
            </w:r>
          </w:p>
        </w:tc>
        <w:tc>
          <w:tcPr>
            <w:tcW w:w="3543" w:type="dxa"/>
            <w:shd w:val="clear" w:color="auto" w:fill="auto"/>
          </w:tcPr>
          <w:p w:rsidR="00DF6433" w:rsidRPr="000C0DE8" w:rsidRDefault="00DF6433" w:rsidP="000A5ED4">
            <w:pPr>
              <w:pStyle w:val="ENoteTableText"/>
              <w:rPr>
                <w:sz w:val="20"/>
              </w:rPr>
            </w:pPr>
          </w:p>
        </w:tc>
      </w:tr>
    </w:tbl>
    <w:p w:rsidR="00807A62" w:rsidRPr="000C0DE8" w:rsidRDefault="00807A62" w:rsidP="00807A62">
      <w:pPr>
        <w:pStyle w:val="Tabletext"/>
      </w:pPr>
    </w:p>
    <w:p w:rsidR="00DA2E1A" w:rsidRPr="000C0DE8" w:rsidRDefault="00DA2E1A" w:rsidP="000C0DE8">
      <w:pPr>
        <w:pStyle w:val="ENotesHeading2"/>
        <w:pageBreakBefore/>
        <w:outlineLvl w:val="9"/>
      </w:pPr>
      <w:bookmarkStart w:id="30" w:name="_Toc396838270"/>
      <w:r w:rsidRPr="000C0DE8">
        <w:t>Endnote 3—Legislation history</w:t>
      </w:r>
      <w:bookmarkEnd w:id="30"/>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DF6433" w:rsidRPr="000C0DE8" w:rsidTr="002144AC">
        <w:trPr>
          <w:cantSplit/>
          <w:tblHeader/>
        </w:trPr>
        <w:tc>
          <w:tcPr>
            <w:tcW w:w="1806" w:type="dxa"/>
            <w:tcBorders>
              <w:top w:val="single" w:sz="12" w:space="0" w:color="auto"/>
              <w:bottom w:val="single" w:sz="12" w:space="0" w:color="auto"/>
            </w:tcBorders>
            <w:shd w:val="clear" w:color="auto" w:fill="auto"/>
          </w:tcPr>
          <w:p w:rsidR="00DF6433" w:rsidRPr="000C0DE8" w:rsidRDefault="00DF6433" w:rsidP="00906484">
            <w:pPr>
              <w:pStyle w:val="ENoteTableHeading"/>
            </w:pPr>
            <w:r w:rsidRPr="000C0DE8">
              <w:t>Number and year</w:t>
            </w:r>
          </w:p>
        </w:tc>
        <w:tc>
          <w:tcPr>
            <w:tcW w:w="1806" w:type="dxa"/>
            <w:tcBorders>
              <w:top w:val="single" w:sz="12" w:space="0" w:color="auto"/>
              <w:bottom w:val="single" w:sz="12" w:space="0" w:color="auto"/>
            </w:tcBorders>
            <w:shd w:val="clear" w:color="auto" w:fill="auto"/>
          </w:tcPr>
          <w:p w:rsidR="00DF6433" w:rsidRPr="000C0DE8" w:rsidRDefault="00DF6433" w:rsidP="009553AB">
            <w:pPr>
              <w:pStyle w:val="ENoteTableHeading"/>
            </w:pPr>
            <w:r w:rsidRPr="000C0DE8">
              <w:t>FRLI registration</w:t>
            </w:r>
          </w:p>
        </w:tc>
        <w:tc>
          <w:tcPr>
            <w:tcW w:w="1806" w:type="dxa"/>
            <w:tcBorders>
              <w:top w:val="single" w:sz="12" w:space="0" w:color="auto"/>
              <w:bottom w:val="single" w:sz="12" w:space="0" w:color="auto"/>
            </w:tcBorders>
            <w:shd w:val="clear" w:color="auto" w:fill="auto"/>
          </w:tcPr>
          <w:p w:rsidR="00DF6433" w:rsidRPr="000C0DE8" w:rsidRDefault="00DF6433" w:rsidP="00906484">
            <w:pPr>
              <w:pStyle w:val="ENoteTableHeading"/>
            </w:pPr>
            <w:r w:rsidRPr="000C0DE8">
              <w:t>Commencement</w:t>
            </w:r>
          </w:p>
        </w:tc>
        <w:tc>
          <w:tcPr>
            <w:tcW w:w="1806" w:type="dxa"/>
            <w:tcBorders>
              <w:top w:val="single" w:sz="12" w:space="0" w:color="auto"/>
              <w:bottom w:val="single" w:sz="12" w:space="0" w:color="auto"/>
            </w:tcBorders>
            <w:shd w:val="clear" w:color="auto" w:fill="auto"/>
          </w:tcPr>
          <w:p w:rsidR="00DF6433" w:rsidRPr="000C0DE8" w:rsidRDefault="00DF6433" w:rsidP="00906484">
            <w:pPr>
              <w:pStyle w:val="ENoteTableHeading"/>
            </w:pPr>
            <w:r w:rsidRPr="000C0DE8">
              <w:t>Application, saving and transitional provisions</w:t>
            </w:r>
          </w:p>
        </w:tc>
      </w:tr>
      <w:tr w:rsidR="002144AC" w:rsidRPr="000C0DE8" w:rsidTr="009553AB">
        <w:trPr>
          <w:cantSplit/>
        </w:trPr>
        <w:tc>
          <w:tcPr>
            <w:tcW w:w="1806" w:type="dxa"/>
            <w:tcBorders>
              <w:top w:val="single" w:sz="12" w:space="0" w:color="auto"/>
              <w:bottom w:val="single" w:sz="4" w:space="0" w:color="auto"/>
            </w:tcBorders>
            <w:shd w:val="clear" w:color="auto" w:fill="auto"/>
          </w:tcPr>
          <w:p w:rsidR="002144AC" w:rsidRPr="000C0DE8" w:rsidRDefault="002144AC" w:rsidP="005D7221">
            <w:pPr>
              <w:pStyle w:val="ENoteTableText"/>
            </w:pPr>
            <w:r w:rsidRPr="000C0DE8">
              <w:t>2011 No 26</w:t>
            </w:r>
          </w:p>
        </w:tc>
        <w:tc>
          <w:tcPr>
            <w:tcW w:w="1806" w:type="dxa"/>
            <w:tcBorders>
              <w:top w:val="single" w:sz="12" w:space="0" w:color="auto"/>
              <w:bottom w:val="single" w:sz="4" w:space="0" w:color="auto"/>
            </w:tcBorders>
            <w:shd w:val="clear" w:color="auto" w:fill="auto"/>
          </w:tcPr>
          <w:p w:rsidR="002144AC" w:rsidRPr="000C0DE8" w:rsidRDefault="002144AC" w:rsidP="00A63087">
            <w:pPr>
              <w:pStyle w:val="ENoteTableText"/>
            </w:pPr>
            <w:r w:rsidRPr="000C0DE8">
              <w:t>16 Mar 2011 (F2011L00439)</w:t>
            </w:r>
          </w:p>
        </w:tc>
        <w:tc>
          <w:tcPr>
            <w:tcW w:w="1806" w:type="dxa"/>
            <w:tcBorders>
              <w:top w:val="single" w:sz="12" w:space="0" w:color="auto"/>
              <w:bottom w:val="single" w:sz="4" w:space="0" w:color="auto"/>
            </w:tcBorders>
            <w:shd w:val="clear" w:color="auto" w:fill="auto"/>
          </w:tcPr>
          <w:p w:rsidR="002144AC" w:rsidRPr="000C0DE8" w:rsidRDefault="002144AC" w:rsidP="00906484">
            <w:pPr>
              <w:pStyle w:val="ENoteTableText"/>
            </w:pPr>
            <w:r w:rsidRPr="000C0DE8">
              <w:t>17 Mar 2011</w:t>
            </w:r>
          </w:p>
        </w:tc>
        <w:tc>
          <w:tcPr>
            <w:tcW w:w="1806" w:type="dxa"/>
            <w:tcBorders>
              <w:top w:val="single" w:sz="12" w:space="0" w:color="auto"/>
              <w:bottom w:val="single" w:sz="4" w:space="0" w:color="auto"/>
            </w:tcBorders>
            <w:shd w:val="clear" w:color="auto" w:fill="auto"/>
          </w:tcPr>
          <w:p w:rsidR="002144AC" w:rsidRPr="000C0DE8" w:rsidRDefault="002144AC" w:rsidP="00906484">
            <w:pPr>
              <w:pStyle w:val="ENoteTableText"/>
            </w:pPr>
          </w:p>
        </w:tc>
      </w:tr>
      <w:tr w:rsidR="002144AC" w:rsidRPr="000C0DE8" w:rsidTr="009553AB">
        <w:trPr>
          <w:cantSplit/>
        </w:trPr>
        <w:tc>
          <w:tcPr>
            <w:tcW w:w="1806" w:type="dxa"/>
            <w:tcBorders>
              <w:bottom w:val="single" w:sz="4" w:space="0" w:color="auto"/>
            </w:tcBorders>
            <w:shd w:val="clear" w:color="auto" w:fill="auto"/>
          </w:tcPr>
          <w:p w:rsidR="002144AC" w:rsidRPr="000C0DE8" w:rsidRDefault="002144AC" w:rsidP="005D7221">
            <w:pPr>
              <w:pStyle w:val="ENoteTableText"/>
            </w:pPr>
            <w:r w:rsidRPr="000C0DE8">
              <w:t>2011 No 50</w:t>
            </w:r>
          </w:p>
        </w:tc>
        <w:tc>
          <w:tcPr>
            <w:tcW w:w="1806" w:type="dxa"/>
            <w:tcBorders>
              <w:bottom w:val="single" w:sz="4" w:space="0" w:color="auto"/>
            </w:tcBorders>
            <w:shd w:val="clear" w:color="auto" w:fill="auto"/>
          </w:tcPr>
          <w:p w:rsidR="002144AC" w:rsidRPr="000C0DE8" w:rsidRDefault="002144AC" w:rsidP="00A63087">
            <w:pPr>
              <w:pStyle w:val="ENoteTableText"/>
            </w:pPr>
            <w:r w:rsidRPr="000C0DE8">
              <w:t>21 Apr 2011 (F2011L00632)</w:t>
            </w:r>
          </w:p>
        </w:tc>
        <w:tc>
          <w:tcPr>
            <w:tcW w:w="1806" w:type="dxa"/>
            <w:tcBorders>
              <w:bottom w:val="single" w:sz="4" w:space="0" w:color="auto"/>
            </w:tcBorders>
            <w:shd w:val="clear" w:color="auto" w:fill="auto"/>
          </w:tcPr>
          <w:p w:rsidR="002144AC" w:rsidRPr="000C0DE8" w:rsidRDefault="002144AC" w:rsidP="00906484">
            <w:pPr>
              <w:pStyle w:val="ENoteTableText"/>
            </w:pPr>
            <w:r w:rsidRPr="000C0DE8">
              <w:t>22 Apr 2011</w:t>
            </w:r>
          </w:p>
        </w:tc>
        <w:tc>
          <w:tcPr>
            <w:tcW w:w="1806" w:type="dxa"/>
            <w:tcBorders>
              <w:bottom w:val="single" w:sz="4" w:space="0" w:color="auto"/>
            </w:tcBorders>
            <w:shd w:val="clear" w:color="auto" w:fill="auto"/>
          </w:tcPr>
          <w:p w:rsidR="002144AC" w:rsidRPr="000C0DE8" w:rsidRDefault="002144AC" w:rsidP="00906484">
            <w:pPr>
              <w:pStyle w:val="ENoteTableText"/>
            </w:pPr>
            <w:r w:rsidRPr="000C0DE8">
              <w:t>—</w:t>
            </w:r>
          </w:p>
        </w:tc>
      </w:tr>
      <w:tr w:rsidR="002144AC" w:rsidRPr="000C0DE8" w:rsidTr="009553AB">
        <w:trPr>
          <w:cantSplit/>
        </w:trPr>
        <w:tc>
          <w:tcPr>
            <w:tcW w:w="1806" w:type="dxa"/>
            <w:tcBorders>
              <w:bottom w:val="single" w:sz="4" w:space="0" w:color="auto"/>
            </w:tcBorders>
            <w:shd w:val="clear" w:color="auto" w:fill="auto"/>
          </w:tcPr>
          <w:p w:rsidR="002144AC" w:rsidRPr="000C0DE8" w:rsidRDefault="002144AC" w:rsidP="005D7221">
            <w:pPr>
              <w:pStyle w:val="ENoteTableText"/>
            </w:pPr>
            <w:r w:rsidRPr="000C0DE8">
              <w:t>2011 No 248</w:t>
            </w:r>
          </w:p>
        </w:tc>
        <w:tc>
          <w:tcPr>
            <w:tcW w:w="1806" w:type="dxa"/>
            <w:tcBorders>
              <w:bottom w:val="single" w:sz="4" w:space="0" w:color="auto"/>
            </w:tcBorders>
            <w:shd w:val="clear" w:color="auto" w:fill="auto"/>
          </w:tcPr>
          <w:p w:rsidR="002144AC" w:rsidRPr="000C0DE8" w:rsidRDefault="002144AC" w:rsidP="00A63087">
            <w:pPr>
              <w:pStyle w:val="ENoteTableText"/>
            </w:pPr>
            <w:r w:rsidRPr="000C0DE8">
              <w:t>14 Dec 2011 (F2011L02669)</w:t>
            </w:r>
          </w:p>
        </w:tc>
        <w:tc>
          <w:tcPr>
            <w:tcW w:w="1806" w:type="dxa"/>
            <w:tcBorders>
              <w:bottom w:val="single" w:sz="4" w:space="0" w:color="auto"/>
            </w:tcBorders>
            <w:shd w:val="clear" w:color="auto" w:fill="auto"/>
          </w:tcPr>
          <w:p w:rsidR="002144AC" w:rsidRPr="000C0DE8" w:rsidRDefault="002144AC" w:rsidP="00906484">
            <w:pPr>
              <w:pStyle w:val="ENoteTableText"/>
            </w:pPr>
            <w:r w:rsidRPr="000C0DE8">
              <w:t>15 Dec 2011</w:t>
            </w:r>
          </w:p>
        </w:tc>
        <w:tc>
          <w:tcPr>
            <w:tcW w:w="1806" w:type="dxa"/>
            <w:tcBorders>
              <w:bottom w:val="single" w:sz="4" w:space="0" w:color="auto"/>
            </w:tcBorders>
            <w:shd w:val="clear" w:color="auto" w:fill="auto"/>
          </w:tcPr>
          <w:p w:rsidR="002144AC" w:rsidRPr="000C0DE8" w:rsidRDefault="002144AC" w:rsidP="00906484">
            <w:pPr>
              <w:pStyle w:val="ENoteTableText"/>
            </w:pPr>
            <w:r w:rsidRPr="000C0DE8">
              <w:t>—</w:t>
            </w:r>
          </w:p>
        </w:tc>
      </w:tr>
      <w:tr w:rsidR="002144AC" w:rsidRPr="000C0DE8" w:rsidTr="00A63087">
        <w:trPr>
          <w:cantSplit/>
        </w:trPr>
        <w:tc>
          <w:tcPr>
            <w:tcW w:w="1806" w:type="dxa"/>
            <w:tcBorders>
              <w:top w:val="single" w:sz="4" w:space="0" w:color="auto"/>
              <w:bottom w:val="single" w:sz="4" w:space="0" w:color="auto"/>
            </w:tcBorders>
            <w:shd w:val="clear" w:color="auto" w:fill="auto"/>
          </w:tcPr>
          <w:p w:rsidR="002144AC" w:rsidRPr="000C0DE8" w:rsidRDefault="002144AC" w:rsidP="00906484">
            <w:pPr>
              <w:pStyle w:val="ENoteTableText"/>
            </w:pPr>
            <w:r w:rsidRPr="000C0DE8">
              <w:t>185, 2013</w:t>
            </w:r>
          </w:p>
        </w:tc>
        <w:tc>
          <w:tcPr>
            <w:tcW w:w="1806" w:type="dxa"/>
            <w:tcBorders>
              <w:top w:val="single" w:sz="4" w:space="0" w:color="auto"/>
              <w:bottom w:val="single" w:sz="4" w:space="0" w:color="auto"/>
            </w:tcBorders>
            <w:shd w:val="clear" w:color="auto" w:fill="auto"/>
          </w:tcPr>
          <w:p w:rsidR="002144AC" w:rsidRPr="000C0DE8" w:rsidRDefault="002144AC" w:rsidP="00A63087">
            <w:pPr>
              <w:pStyle w:val="ENoteTableText"/>
            </w:pPr>
            <w:r w:rsidRPr="000C0DE8">
              <w:t>26</w:t>
            </w:r>
            <w:r w:rsidR="000C0DE8">
              <w:t> </w:t>
            </w:r>
            <w:r w:rsidRPr="000C0DE8">
              <w:t>July 2013 (F2013L01446)</w:t>
            </w:r>
          </w:p>
        </w:tc>
        <w:tc>
          <w:tcPr>
            <w:tcW w:w="1806" w:type="dxa"/>
            <w:tcBorders>
              <w:top w:val="single" w:sz="4" w:space="0" w:color="auto"/>
              <w:bottom w:val="single" w:sz="4" w:space="0" w:color="auto"/>
            </w:tcBorders>
            <w:shd w:val="clear" w:color="auto" w:fill="auto"/>
          </w:tcPr>
          <w:p w:rsidR="002144AC" w:rsidRPr="000C0DE8" w:rsidRDefault="00E30DF5" w:rsidP="00906484">
            <w:pPr>
              <w:pStyle w:val="ENoteTableText"/>
            </w:pPr>
            <w:r w:rsidRPr="000C0DE8">
              <w:t>Sch 1 (items</w:t>
            </w:r>
            <w:r w:rsidR="000C0DE8">
              <w:t> </w:t>
            </w:r>
            <w:r w:rsidRPr="000C0DE8">
              <w:t xml:space="preserve">3–9): </w:t>
            </w:r>
            <w:r w:rsidR="002144AC" w:rsidRPr="000C0DE8">
              <w:t>27</w:t>
            </w:r>
            <w:r w:rsidR="000C0DE8">
              <w:t> </w:t>
            </w:r>
            <w:r w:rsidR="002144AC" w:rsidRPr="000C0DE8">
              <w:t>July 2013</w:t>
            </w:r>
          </w:p>
        </w:tc>
        <w:tc>
          <w:tcPr>
            <w:tcW w:w="1806" w:type="dxa"/>
            <w:tcBorders>
              <w:top w:val="single" w:sz="4" w:space="0" w:color="auto"/>
              <w:bottom w:val="single" w:sz="4" w:space="0" w:color="auto"/>
            </w:tcBorders>
            <w:shd w:val="clear" w:color="auto" w:fill="auto"/>
          </w:tcPr>
          <w:p w:rsidR="002144AC" w:rsidRPr="000C0DE8" w:rsidRDefault="002144AC" w:rsidP="00906484">
            <w:pPr>
              <w:pStyle w:val="ENoteTableText"/>
            </w:pPr>
            <w:r w:rsidRPr="000C0DE8">
              <w:t>—</w:t>
            </w:r>
          </w:p>
        </w:tc>
      </w:tr>
      <w:tr w:rsidR="00DF6433" w:rsidRPr="000C0DE8" w:rsidTr="009553AB">
        <w:trPr>
          <w:cantSplit/>
        </w:trPr>
        <w:tc>
          <w:tcPr>
            <w:tcW w:w="1806" w:type="dxa"/>
            <w:tcBorders>
              <w:top w:val="single" w:sz="4" w:space="0" w:color="auto"/>
              <w:bottom w:val="single" w:sz="12" w:space="0" w:color="auto"/>
            </w:tcBorders>
            <w:shd w:val="clear" w:color="auto" w:fill="auto"/>
          </w:tcPr>
          <w:p w:rsidR="00DF6433" w:rsidRPr="000C0DE8" w:rsidRDefault="00DF6433" w:rsidP="00906484">
            <w:pPr>
              <w:pStyle w:val="ENoteTableText"/>
            </w:pPr>
            <w:r w:rsidRPr="000C0DE8">
              <w:t>123, 2014</w:t>
            </w:r>
          </w:p>
        </w:tc>
        <w:tc>
          <w:tcPr>
            <w:tcW w:w="1806" w:type="dxa"/>
            <w:tcBorders>
              <w:top w:val="single" w:sz="4" w:space="0" w:color="auto"/>
              <w:bottom w:val="single" w:sz="12" w:space="0" w:color="auto"/>
            </w:tcBorders>
            <w:shd w:val="clear" w:color="auto" w:fill="auto"/>
          </w:tcPr>
          <w:p w:rsidR="00DF6433" w:rsidRPr="000C0DE8" w:rsidRDefault="00DF6433" w:rsidP="00A63087">
            <w:pPr>
              <w:pStyle w:val="ENoteTableText"/>
            </w:pPr>
            <w:r w:rsidRPr="000C0DE8">
              <w:t>26 Aug 2014 (F2014L01131)</w:t>
            </w:r>
          </w:p>
        </w:tc>
        <w:tc>
          <w:tcPr>
            <w:tcW w:w="1806" w:type="dxa"/>
            <w:tcBorders>
              <w:top w:val="single" w:sz="4" w:space="0" w:color="auto"/>
              <w:bottom w:val="single" w:sz="12" w:space="0" w:color="auto"/>
            </w:tcBorders>
            <w:shd w:val="clear" w:color="auto" w:fill="auto"/>
          </w:tcPr>
          <w:p w:rsidR="00DF6433" w:rsidRPr="000C0DE8" w:rsidRDefault="00DF6433" w:rsidP="00A63087">
            <w:pPr>
              <w:pStyle w:val="ENoteTableText"/>
            </w:pPr>
            <w:r w:rsidRPr="000C0DE8">
              <w:t>Sch 1 (items</w:t>
            </w:r>
            <w:r w:rsidR="000C0DE8">
              <w:t> </w:t>
            </w:r>
            <w:r w:rsidRPr="000C0DE8">
              <w:t>48–65): 27</w:t>
            </w:r>
            <w:r w:rsidR="00A63087" w:rsidRPr="000C0DE8">
              <w:t> </w:t>
            </w:r>
            <w:r w:rsidRPr="000C0DE8">
              <w:t>Aug 2014 (s 2)</w:t>
            </w:r>
          </w:p>
        </w:tc>
        <w:tc>
          <w:tcPr>
            <w:tcW w:w="1806" w:type="dxa"/>
            <w:tcBorders>
              <w:top w:val="single" w:sz="4" w:space="0" w:color="auto"/>
              <w:bottom w:val="single" w:sz="12" w:space="0" w:color="auto"/>
            </w:tcBorders>
            <w:shd w:val="clear" w:color="auto" w:fill="auto"/>
          </w:tcPr>
          <w:p w:rsidR="00DF6433" w:rsidRPr="000C0DE8" w:rsidRDefault="00DF6433" w:rsidP="00906484">
            <w:pPr>
              <w:pStyle w:val="ENoteTableText"/>
            </w:pPr>
            <w:r w:rsidRPr="000C0DE8">
              <w:t>—</w:t>
            </w:r>
          </w:p>
        </w:tc>
      </w:tr>
    </w:tbl>
    <w:p w:rsidR="00DA2E1A" w:rsidRPr="000C0DE8" w:rsidRDefault="00DA2E1A" w:rsidP="00111E92">
      <w:pPr>
        <w:pStyle w:val="Tabletext"/>
      </w:pPr>
    </w:p>
    <w:p w:rsidR="00DA2E1A" w:rsidRPr="000C0DE8" w:rsidRDefault="00DA2E1A" w:rsidP="000C0DE8">
      <w:pPr>
        <w:pStyle w:val="ENotesHeading2"/>
        <w:pageBreakBefore/>
        <w:outlineLvl w:val="9"/>
      </w:pPr>
      <w:bookmarkStart w:id="31" w:name="_Toc396838271"/>
      <w:r w:rsidRPr="000C0DE8">
        <w:t>Endnote 4—Amendment history</w:t>
      </w:r>
      <w:bookmarkEnd w:id="31"/>
    </w:p>
    <w:p w:rsidR="00DA2E1A" w:rsidRPr="000C0DE8" w:rsidRDefault="00DA2E1A" w:rsidP="00906484">
      <w:pPr>
        <w:pStyle w:val="Tabletext"/>
      </w:pPr>
    </w:p>
    <w:tbl>
      <w:tblPr>
        <w:tblW w:w="7082" w:type="dxa"/>
        <w:tblInd w:w="113" w:type="dxa"/>
        <w:tblLayout w:type="fixed"/>
        <w:tblLook w:val="0000" w:firstRow="0" w:lastRow="0" w:firstColumn="0" w:lastColumn="0" w:noHBand="0" w:noVBand="0"/>
      </w:tblPr>
      <w:tblGrid>
        <w:gridCol w:w="2139"/>
        <w:gridCol w:w="4943"/>
      </w:tblGrid>
      <w:tr w:rsidR="00DA2E1A" w:rsidRPr="000C0DE8" w:rsidTr="00906484">
        <w:trPr>
          <w:cantSplit/>
          <w:tblHeader/>
        </w:trPr>
        <w:tc>
          <w:tcPr>
            <w:tcW w:w="2139" w:type="dxa"/>
            <w:tcBorders>
              <w:top w:val="single" w:sz="12" w:space="0" w:color="auto"/>
              <w:bottom w:val="single" w:sz="12" w:space="0" w:color="auto"/>
            </w:tcBorders>
            <w:shd w:val="clear" w:color="auto" w:fill="auto"/>
          </w:tcPr>
          <w:p w:rsidR="00DA2E1A" w:rsidRPr="000C0DE8" w:rsidRDefault="00DA2E1A" w:rsidP="00906484">
            <w:pPr>
              <w:pStyle w:val="ENoteTableHeading"/>
            </w:pPr>
            <w:r w:rsidRPr="000C0DE8">
              <w:t>Provision affected</w:t>
            </w:r>
          </w:p>
        </w:tc>
        <w:tc>
          <w:tcPr>
            <w:tcW w:w="4943" w:type="dxa"/>
            <w:tcBorders>
              <w:top w:val="single" w:sz="12" w:space="0" w:color="auto"/>
              <w:bottom w:val="single" w:sz="12" w:space="0" w:color="auto"/>
            </w:tcBorders>
            <w:shd w:val="clear" w:color="auto" w:fill="auto"/>
          </w:tcPr>
          <w:p w:rsidR="00DA2E1A" w:rsidRPr="000C0DE8" w:rsidRDefault="00DA2E1A" w:rsidP="00906484">
            <w:pPr>
              <w:pStyle w:val="ENoteTableHeading"/>
            </w:pPr>
            <w:r w:rsidRPr="000C0DE8">
              <w:t>How affected</w:t>
            </w:r>
          </w:p>
        </w:tc>
      </w:tr>
      <w:tr w:rsidR="00730CA9" w:rsidRPr="000C0DE8" w:rsidTr="00906484">
        <w:trPr>
          <w:cantSplit/>
        </w:trPr>
        <w:tc>
          <w:tcPr>
            <w:tcW w:w="2139" w:type="dxa"/>
            <w:tcBorders>
              <w:top w:val="single" w:sz="12" w:space="0" w:color="auto"/>
            </w:tcBorders>
            <w:shd w:val="clear" w:color="auto" w:fill="auto"/>
          </w:tcPr>
          <w:p w:rsidR="00730CA9" w:rsidRPr="000C0DE8" w:rsidRDefault="00730CA9" w:rsidP="005C436B">
            <w:pPr>
              <w:pStyle w:val="ENoteTableText"/>
            </w:pPr>
            <w:r w:rsidRPr="000C0DE8">
              <w:rPr>
                <w:b/>
              </w:rPr>
              <w:t>P</w:t>
            </w:r>
            <w:r w:rsidR="005C436B" w:rsidRPr="000C0DE8">
              <w:rPr>
                <w:b/>
              </w:rPr>
              <w:t>t</w:t>
            </w:r>
            <w:r w:rsidRPr="000C0DE8">
              <w:rPr>
                <w:b/>
              </w:rPr>
              <w:t> 1</w:t>
            </w:r>
          </w:p>
        </w:tc>
        <w:tc>
          <w:tcPr>
            <w:tcW w:w="4943" w:type="dxa"/>
            <w:tcBorders>
              <w:top w:val="single" w:sz="12" w:space="0" w:color="auto"/>
            </w:tcBorders>
            <w:shd w:val="clear" w:color="auto" w:fill="auto"/>
          </w:tcPr>
          <w:p w:rsidR="00730CA9" w:rsidRPr="000C0DE8" w:rsidRDefault="00730CA9" w:rsidP="009317DE">
            <w:pPr>
              <w:pStyle w:val="ENoteTableText"/>
            </w:pPr>
          </w:p>
        </w:tc>
      </w:tr>
      <w:tr w:rsidR="00730CA9" w:rsidRPr="000C0DE8" w:rsidTr="00906484">
        <w:trPr>
          <w:cantSplit/>
        </w:trPr>
        <w:tc>
          <w:tcPr>
            <w:tcW w:w="2139" w:type="dxa"/>
            <w:shd w:val="clear" w:color="auto" w:fill="auto"/>
          </w:tcPr>
          <w:p w:rsidR="00730CA9" w:rsidRPr="000C0DE8" w:rsidRDefault="00DF6433" w:rsidP="009317DE">
            <w:pPr>
              <w:pStyle w:val="ENoteTableText"/>
              <w:tabs>
                <w:tab w:val="center" w:leader="dot" w:pos="2268"/>
              </w:tabs>
            </w:pPr>
            <w:r w:rsidRPr="000C0DE8">
              <w:t>s 1</w:t>
            </w:r>
            <w:r w:rsidRPr="000C0DE8">
              <w:tab/>
            </w:r>
          </w:p>
        </w:tc>
        <w:tc>
          <w:tcPr>
            <w:tcW w:w="4943" w:type="dxa"/>
            <w:shd w:val="clear" w:color="auto" w:fill="auto"/>
          </w:tcPr>
          <w:p w:rsidR="00730CA9" w:rsidRPr="000C0DE8" w:rsidRDefault="00DF6433" w:rsidP="005D7221">
            <w:pPr>
              <w:pStyle w:val="ENoteTableText"/>
            </w:pPr>
            <w:r w:rsidRPr="000C0DE8">
              <w:t>am No 123, 2014</w:t>
            </w:r>
          </w:p>
        </w:tc>
      </w:tr>
      <w:tr w:rsidR="00DF6433" w:rsidRPr="000C0DE8" w:rsidTr="000A5ED4">
        <w:trPr>
          <w:cantSplit/>
        </w:trPr>
        <w:tc>
          <w:tcPr>
            <w:tcW w:w="2139" w:type="dxa"/>
            <w:shd w:val="clear" w:color="auto" w:fill="auto"/>
          </w:tcPr>
          <w:p w:rsidR="00DF6433" w:rsidRPr="000C0DE8" w:rsidRDefault="00DF6433" w:rsidP="000A5ED4">
            <w:pPr>
              <w:pStyle w:val="ENoteTableText"/>
              <w:tabs>
                <w:tab w:val="center" w:leader="dot" w:pos="2268"/>
              </w:tabs>
            </w:pPr>
            <w:r w:rsidRPr="000C0DE8">
              <w:t>s 3</w:t>
            </w:r>
            <w:r w:rsidRPr="000C0DE8">
              <w:tab/>
            </w:r>
          </w:p>
        </w:tc>
        <w:tc>
          <w:tcPr>
            <w:tcW w:w="4943" w:type="dxa"/>
            <w:shd w:val="clear" w:color="auto" w:fill="auto"/>
          </w:tcPr>
          <w:p w:rsidR="00DF6433" w:rsidRPr="000C0DE8" w:rsidRDefault="00DF6433" w:rsidP="000A5ED4">
            <w:pPr>
              <w:pStyle w:val="ENoteTableText"/>
            </w:pPr>
            <w:r w:rsidRPr="000C0DE8">
              <w:t>am 2011 Nos 50 and 248; No 185, 2013; No 123, 2014</w:t>
            </w:r>
          </w:p>
        </w:tc>
      </w:tr>
      <w:tr w:rsidR="00DF6433" w:rsidRPr="000C0DE8" w:rsidTr="000A5ED4">
        <w:trPr>
          <w:cantSplit/>
        </w:trPr>
        <w:tc>
          <w:tcPr>
            <w:tcW w:w="2139" w:type="dxa"/>
            <w:shd w:val="clear" w:color="auto" w:fill="auto"/>
          </w:tcPr>
          <w:p w:rsidR="00DF6433" w:rsidRPr="000C0DE8" w:rsidRDefault="00DF6433" w:rsidP="000A5ED4">
            <w:pPr>
              <w:pStyle w:val="ENoteTableText"/>
              <w:tabs>
                <w:tab w:val="center" w:leader="dot" w:pos="2268"/>
              </w:tabs>
            </w:pPr>
            <w:r w:rsidRPr="000C0DE8">
              <w:t>s 4</w:t>
            </w:r>
            <w:r w:rsidRPr="000C0DE8">
              <w:tab/>
            </w:r>
          </w:p>
        </w:tc>
        <w:tc>
          <w:tcPr>
            <w:tcW w:w="4943" w:type="dxa"/>
            <w:shd w:val="clear" w:color="auto" w:fill="auto"/>
          </w:tcPr>
          <w:p w:rsidR="00DF6433" w:rsidRPr="000C0DE8" w:rsidRDefault="00DF6433" w:rsidP="000A5ED4">
            <w:pPr>
              <w:pStyle w:val="ENoteTableText"/>
            </w:pPr>
            <w:r w:rsidRPr="000C0DE8">
              <w:t>rs No 123, 2014</w:t>
            </w:r>
          </w:p>
        </w:tc>
      </w:tr>
      <w:tr w:rsidR="00DF6433" w:rsidRPr="000C0DE8" w:rsidTr="000A5ED4">
        <w:trPr>
          <w:cantSplit/>
        </w:trPr>
        <w:tc>
          <w:tcPr>
            <w:tcW w:w="2139" w:type="dxa"/>
            <w:shd w:val="clear" w:color="auto" w:fill="auto"/>
          </w:tcPr>
          <w:p w:rsidR="00DF6433" w:rsidRPr="000C0DE8" w:rsidRDefault="00DF6433" w:rsidP="000A5ED4">
            <w:pPr>
              <w:pStyle w:val="ENoteTableText"/>
              <w:tabs>
                <w:tab w:val="center" w:leader="dot" w:pos="2268"/>
              </w:tabs>
            </w:pPr>
            <w:r w:rsidRPr="000C0DE8">
              <w:t>s 5</w:t>
            </w:r>
            <w:r w:rsidRPr="000C0DE8">
              <w:tab/>
            </w:r>
          </w:p>
        </w:tc>
        <w:tc>
          <w:tcPr>
            <w:tcW w:w="4943" w:type="dxa"/>
            <w:shd w:val="clear" w:color="auto" w:fill="auto"/>
          </w:tcPr>
          <w:p w:rsidR="00DF6433" w:rsidRPr="000C0DE8" w:rsidRDefault="00DF6433" w:rsidP="000A5ED4">
            <w:pPr>
              <w:pStyle w:val="ENoteTableText"/>
            </w:pPr>
            <w:r w:rsidRPr="000C0DE8">
              <w:t>rs No 123, 2014</w:t>
            </w:r>
          </w:p>
        </w:tc>
      </w:tr>
      <w:tr w:rsidR="00730CA9" w:rsidRPr="000C0DE8" w:rsidTr="00730CA9">
        <w:trPr>
          <w:cantSplit/>
        </w:trPr>
        <w:tc>
          <w:tcPr>
            <w:tcW w:w="2139" w:type="dxa"/>
            <w:shd w:val="clear" w:color="auto" w:fill="auto"/>
          </w:tcPr>
          <w:p w:rsidR="00730CA9" w:rsidRPr="000C0DE8" w:rsidRDefault="00730CA9" w:rsidP="005C436B">
            <w:pPr>
              <w:pStyle w:val="ENoteTableText"/>
            </w:pPr>
            <w:r w:rsidRPr="000C0DE8">
              <w:rPr>
                <w:b/>
              </w:rPr>
              <w:t>Pt 2</w:t>
            </w:r>
          </w:p>
        </w:tc>
        <w:tc>
          <w:tcPr>
            <w:tcW w:w="4943" w:type="dxa"/>
            <w:shd w:val="clear" w:color="auto" w:fill="auto"/>
          </w:tcPr>
          <w:p w:rsidR="00730CA9" w:rsidRPr="000C0DE8" w:rsidRDefault="00730CA9" w:rsidP="009317DE">
            <w:pPr>
              <w:pStyle w:val="ENoteTableText"/>
            </w:pPr>
          </w:p>
        </w:tc>
      </w:tr>
      <w:tr w:rsidR="00730CA9" w:rsidRPr="000C0DE8" w:rsidTr="00730CA9">
        <w:trPr>
          <w:cantSplit/>
        </w:trPr>
        <w:tc>
          <w:tcPr>
            <w:tcW w:w="2139" w:type="dxa"/>
            <w:shd w:val="clear" w:color="auto" w:fill="auto"/>
          </w:tcPr>
          <w:p w:rsidR="00730CA9" w:rsidRPr="000C0DE8" w:rsidRDefault="005D7221" w:rsidP="00A4195B">
            <w:pPr>
              <w:pStyle w:val="ENoteTableText"/>
              <w:tabs>
                <w:tab w:val="center" w:leader="dot" w:pos="2268"/>
              </w:tabs>
            </w:pPr>
            <w:r w:rsidRPr="000C0DE8">
              <w:t>s</w:t>
            </w:r>
            <w:r w:rsidR="00730CA9" w:rsidRPr="000C0DE8">
              <w:t xml:space="preserve"> 6</w:t>
            </w:r>
            <w:r w:rsidR="00730CA9" w:rsidRPr="000C0DE8">
              <w:tab/>
            </w:r>
          </w:p>
        </w:tc>
        <w:tc>
          <w:tcPr>
            <w:tcW w:w="4943" w:type="dxa"/>
            <w:shd w:val="clear" w:color="auto" w:fill="auto"/>
          </w:tcPr>
          <w:p w:rsidR="00730CA9" w:rsidRPr="000C0DE8" w:rsidRDefault="00730CA9" w:rsidP="005D7221">
            <w:pPr>
              <w:pStyle w:val="ENoteTableText"/>
            </w:pPr>
            <w:r w:rsidRPr="000C0DE8">
              <w:t>am 2011 No 248</w:t>
            </w:r>
            <w:r w:rsidR="00DC273E" w:rsidRPr="000C0DE8">
              <w:t>; No 185, 2013</w:t>
            </w:r>
          </w:p>
        </w:tc>
      </w:tr>
      <w:tr w:rsidR="00DF6433" w:rsidRPr="000C0DE8" w:rsidTr="00730CA9">
        <w:trPr>
          <w:cantSplit/>
        </w:trPr>
        <w:tc>
          <w:tcPr>
            <w:tcW w:w="2139" w:type="dxa"/>
            <w:shd w:val="clear" w:color="auto" w:fill="auto"/>
          </w:tcPr>
          <w:p w:rsidR="00DF6433" w:rsidRPr="000C0DE8" w:rsidRDefault="00DF6433" w:rsidP="00A4195B">
            <w:pPr>
              <w:pStyle w:val="ENoteTableText"/>
              <w:tabs>
                <w:tab w:val="center" w:leader="dot" w:pos="2268"/>
              </w:tabs>
            </w:pPr>
          </w:p>
        </w:tc>
        <w:tc>
          <w:tcPr>
            <w:tcW w:w="4943" w:type="dxa"/>
            <w:shd w:val="clear" w:color="auto" w:fill="auto"/>
          </w:tcPr>
          <w:p w:rsidR="00DF6433" w:rsidRPr="000C0DE8" w:rsidRDefault="00F41143" w:rsidP="005D7221">
            <w:pPr>
              <w:pStyle w:val="ENoteTableText"/>
            </w:pPr>
            <w:r w:rsidRPr="000C0DE8">
              <w:t>rs No 123, 2014</w:t>
            </w:r>
          </w:p>
        </w:tc>
      </w:tr>
      <w:tr w:rsidR="00730CA9" w:rsidRPr="000C0DE8" w:rsidTr="00730CA9">
        <w:trPr>
          <w:cantSplit/>
        </w:trPr>
        <w:tc>
          <w:tcPr>
            <w:tcW w:w="2139" w:type="dxa"/>
            <w:shd w:val="clear" w:color="auto" w:fill="auto"/>
          </w:tcPr>
          <w:p w:rsidR="00730CA9" w:rsidRPr="000C0DE8" w:rsidRDefault="005D7221" w:rsidP="009317DE">
            <w:pPr>
              <w:pStyle w:val="ENoteTableText"/>
              <w:tabs>
                <w:tab w:val="center" w:leader="dot" w:pos="2268"/>
              </w:tabs>
            </w:pPr>
            <w:r w:rsidRPr="000C0DE8">
              <w:t>s</w:t>
            </w:r>
            <w:r w:rsidR="00730CA9" w:rsidRPr="000C0DE8">
              <w:t xml:space="preserve"> 7</w:t>
            </w:r>
            <w:r w:rsidR="00730CA9" w:rsidRPr="000C0DE8">
              <w:tab/>
            </w:r>
          </w:p>
        </w:tc>
        <w:tc>
          <w:tcPr>
            <w:tcW w:w="4943" w:type="dxa"/>
            <w:shd w:val="clear" w:color="auto" w:fill="auto"/>
          </w:tcPr>
          <w:p w:rsidR="00730CA9" w:rsidRPr="000C0DE8" w:rsidRDefault="00730CA9" w:rsidP="005D7221">
            <w:pPr>
              <w:pStyle w:val="ENoteTableText"/>
            </w:pPr>
            <w:r w:rsidRPr="000C0DE8">
              <w:t>am 2011 Nos 50 and 248</w:t>
            </w:r>
            <w:r w:rsidR="00DC273E" w:rsidRPr="000C0DE8">
              <w:t>; No 185, 2013</w:t>
            </w:r>
          </w:p>
        </w:tc>
      </w:tr>
      <w:tr w:rsidR="00DF6433" w:rsidRPr="000C0DE8" w:rsidTr="00730CA9">
        <w:trPr>
          <w:cantSplit/>
        </w:trPr>
        <w:tc>
          <w:tcPr>
            <w:tcW w:w="2139" w:type="dxa"/>
            <w:shd w:val="clear" w:color="auto" w:fill="auto"/>
          </w:tcPr>
          <w:p w:rsidR="00DF6433" w:rsidRPr="000C0DE8" w:rsidRDefault="00DF6433" w:rsidP="009317DE">
            <w:pPr>
              <w:pStyle w:val="ENoteTableText"/>
              <w:tabs>
                <w:tab w:val="center" w:leader="dot" w:pos="2268"/>
              </w:tabs>
            </w:pPr>
          </w:p>
        </w:tc>
        <w:tc>
          <w:tcPr>
            <w:tcW w:w="4943" w:type="dxa"/>
            <w:shd w:val="clear" w:color="auto" w:fill="auto"/>
          </w:tcPr>
          <w:p w:rsidR="00DF6433" w:rsidRPr="000C0DE8" w:rsidRDefault="00F41143" w:rsidP="005D7221">
            <w:pPr>
              <w:pStyle w:val="ENoteTableText"/>
            </w:pPr>
            <w:r w:rsidRPr="000C0DE8">
              <w:t>rs No 123, 2014</w:t>
            </w:r>
          </w:p>
        </w:tc>
      </w:tr>
      <w:tr w:rsidR="00F41143" w:rsidRPr="000C0DE8" w:rsidTr="00730CA9">
        <w:trPr>
          <w:cantSplit/>
        </w:trPr>
        <w:tc>
          <w:tcPr>
            <w:tcW w:w="2139" w:type="dxa"/>
            <w:shd w:val="clear" w:color="auto" w:fill="auto"/>
          </w:tcPr>
          <w:p w:rsidR="00F41143" w:rsidRPr="000C0DE8" w:rsidRDefault="00F41143" w:rsidP="009317DE">
            <w:pPr>
              <w:pStyle w:val="ENoteTableText"/>
              <w:tabs>
                <w:tab w:val="center" w:leader="dot" w:pos="2268"/>
              </w:tabs>
            </w:pPr>
            <w:r w:rsidRPr="000C0DE8">
              <w:t>s 8</w:t>
            </w:r>
            <w:r w:rsidRPr="000C0DE8">
              <w:tab/>
            </w:r>
          </w:p>
        </w:tc>
        <w:tc>
          <w:tcPr>
            <w:tcW w:w="4943" w:type="dxa"/>
            <w:shd w:val="clear" w:color="auto" w:fill="auto"/>
          </w:tcPr>
          <w:p w:rsidR="00F41143" w:rsidRPr="000C0DE8" w:rsidRDefault="00F41143" w:rsidP="005D7221">
            <w:pPr>
              <w:pStyle w:val="ENoteTableText"/>
            </w:pPr>
            <w:r w:rsidRPr="000C0DE8">
              <w:t>rs No 123, 2014</w:t>
            </w:r>
          </w:p>
        </w:tc>
      </w:tr>
      <w:tr w:rsidR="00730CA9" w:rsidRPr="000C0DE8" w:rsidTr="00730CA9">
        <w:trPr>
          <w:cantSplit/>
        </w:trPr>
        <w:tc>
          <w:tcPr>
            <w:tcW w:w="2139" w:type="dxa"/>
            <w:shd w:val="clear" w:color="auto" w:fill="auto"/>
          </w:tcPr>
          <w:p w:rsidR="00730CA9" w:rsidRPr="000C0DE8" w:rsidRDefault="005D7221" w:rsidP="00A4195B">
            <w:pPr>
              <w:pStyle w:val="ENoteTableText"/>
              <w:tabs>
                <w:tab w:val="center" w:leader="dot" w:pos="2268"/>
              </w:tabs>
            </w:pPr>
            <w:r w:rsidRPr="000C0DE8">
              <w:t>s</w:t>
            </w:r>
            <w:r w:rsidR="00730CA9" w:rsidRPr="000C0DE8">
              <w:t xml:space="preserve"> 9</w:t>
            </w:r>
            <w:r w:rsidR="00730CA9" w:rsidRPr="000C0DE8">
              <w:tab/>
            </w:r>
          </w:p>
        </w:tc>
        <w:tc>
          <w:tcPr>
            <w:tcW w:w="4943" w:type="dxa"/>
            <w:shd w:val="clear" w:color="auto" w:fill="auto"/>
          </w:tcPr>
          <w:p w:rsidR="00730CA9" w:rsidRPr="000C0DE8" w:rsidRDefault="00730CA9" w:rsidP="005D7221">
            <w:pPr>
              <w:pStyle w:val="ENoteTableText"/>
            </w:pPr>
            <w:r w:rsidRPr="000C0DE8">
              <w:t>am 2011 No 248</w:t>
            </w:r>
            <w:r w:rsidR="00DC273E" w:rsidRPr="000C0DE8">
              <w:t>; No 185, 2013</w:t>
            </w:r>
          </w:p>
        </w:tc>
      </w:tr>
      <w:tr w:rsidR="00F41143" w:rsidRPr="000C0DE8" w:rsidTr="00730CA9">
        <w:trPr>
          <w:cantSplit/>
        </w:trPr>
        <w:tc>
          <w:tcPr>
            <w:tcW w:w="2139" w:type="dxa"/>
            <w:shd w:val="clear" w:color="auto" w:fill="auto"/>
          </w:tcPr>
          <w:p w:rsidR="00F41143" w:rsidRPr="000C0DE8" w:rsidRDefault="00F41143" w:rsidP="00A4195B">
            <w:pPr>
              <w:pStyle w:val="ENoteTableText"/>
              <w:tabs>
                <w:tab w:val="center" w:leader="dot" w:pos="2268"/>
              </w:tabs>
            </w:pPr>
          </w:p>
        </w:tc>
        <w:tc>
          <w:tcPr>
            <w:tcW w:w="4943" w:type="dxa"/>
            <w:shd w:val="clear" w:color="auto" w:fill="auto"/>
          </w:tcPr>
          <w:p w:rsidR="00F41143" w:rsidRPr="000C0DE8" w:rsidRDefault="00F41143" w:rsidP="005D7221">
            <w:pPr>
              <w:pStyle w:val="ENoteTableText"/>
            </w:pPr>
            <w:r w:rsidRPr="000C0DE8">
              <w:t>rs No 123, 2014</w:t>
            </w:r>
          </w:p>
        </w:tc>
      </w:tr>
      <w:tr w:rsidR="00730CA9" w:rsidRPr="000C0DE8" w:rsidTr="00730CA9">
        <w:trPr>
          <w:cantSplit/>
        </w:trPr>
        <w:tc>
          <w:tcPr>
            <w:tcW w:w="2139" w:type="dxa"/>
            <w:shd w:val="clear" w:color="auto" w:fill="auto"/>
          </w:tcPr>
          <w:p w:rsidR="00730CA9" w:rsidRPr="000C0DE8" w:rsidRDefault="005D7221" w:rsidP="00A4195B">
            <w:pPr>
              <w:pStyle w:val="ENoteTableText"/>
              <w:tabs>
                <w:tab w:val="center" w:leader="dot" w:pos="2268"/>
              </w:tabs>
            </w:pPr>
            <w:r w:rsidRPr="000C0DE8">
              <w:t>s</w:t>
            </w:r>
            <w:r w:rsidR="00730CA9" w:rsidRPr="000C0DE8">
              <w:t xml:space="preserve"> 10</w:t>
            </w:r>
            <w:r w:rsidR="00730CA9" w:rsidRPr="000C0DE8">
              <w:tab/>
            </w:r>
          </w:p>
        </w:tc>
        <w:tc>
          <w:tcPr>
            <w:tcW w:w="4943" w:type="dxa"/>
            <w:shd w:val="clear" w:color="auto" w:fill="auto"/>
          </w:tcPr>
          <w:p w:rsidR="00730CA9" w:rsidRPr="000C0DE8" w:rsidRDefault="00730CA9" w:rsidP="005D7221">
            <w:pPr>
              <w:pStyle w:val="ENoteTableText"/>
            </w:pPr>
            <w:r w:rsidRPr="000C0DE8">
              <w:t>am 2011 Nos 50 and 248</w:t>
            </w:r>
            <w:r w:rsidR="00DC273E" w:rsidRPr="000C0DE8">
              <w:t>; No 185, 2013</w:t>
            </w:r>
          </w:p>
        </w:tc>
      </w:tr>
      <w:tr w:rsidR="00F41143" w:rsidRPr="000C0DE8" w:rsidTr="00730CA9">
        <w:trPr>
          <w:cantSplit/>
        </w:trPr>
        <w:tc>
          <w:tcPr>
            <w:tcW w:w="2139" w:type="dxa"/>
            <w:shd w:val="clear" w:color="auto" w:fill="auto"/>
          </w:tcPr>
          <w:p w:rsidR="00F41143" w:rsidRPr="000C0DE8" w:rsidRDefault="00F41143" w:rsidP="00A4195B">
            <w:pPr>
              <w:pStyle w:val="ENoteTableText"/>
              <w:tabs>
                <w:tab w:val="center" w:leader="dot" w:pos="2268"/>
              </w:tabs>
            </w:pPr>
          </w:p>
        </w:tc>
        <w:tc>
          <w:tcPr>
            <w:tcW w:w="4943" w:type="dxa"/>
            <w:shd w:val="clear" w:color="auto" w:fill="auto"/>
          </w:tcPr>
          <w:p w:rsidR="00F41143" w:rsidRPr="000C0DE8" w:rsidRDefault="00F41143" w:rsidP="005D7221">
            <w:pPr>
              <w:pStyle w:val="ENoteTableText"/>
            </w:pPr>
            <w:r w:rsidRPr="000C0DE8">
              <w:t>rs No 123, 2014</w:t>
            </w:r>
          </w:p>
        </w:tc>
      </w:tr>
      <w:tr w:rsidR="00730CA9" w:rsidRPr="000C0DE8" w:rsidTr="00730CA9">
        <w:trPr>
          <w:cantSplit/>
        </w:trPr>
        <w:tc>
          <w:tcPr>
            <w:tcW w:w="2139" w:type="dxa"/>
            <w:shd w:val="clear" w:color="auto" w:fill="auto"/>
          </w:tcPr>
          <w:p w:rsidR="00730CA9" w:rsidRPr="000C0DE8" w:rsidRDefault="005D7221" w:rsidP="009317DE">
            <w:pPr>
              <w:pStyle w:val="ENoteTableText"/>
              <w:tabs>
                <w:tab w:val="center" w:leader="dot" w:pos="2268"/>
              </w:tabs>
            </w:pPr>
            <w:r w:rsidRPr="000C0DE8">
              <w:t>s</w:t>
            </w:r>
            <w:r w:rsidR="00730CA9" w:rsidRPr="000C0DE8">
              <w:t xml:space="preserve"> 11</w:t>
            </w:r>
            <w:r w:rsidR="00730CA9" w:rsidRPr="000C0DE8">
              <w:tab/>
            </w:r>
          </w:p>
        </w:tc>
        <w:tc>
          <w:tcPr>
            <w:tcW w:w="4943" w:type="dxa"/>
            <w:shd w:val="clear" w:color="auto" w:fill="auto"/>
          </w:tcPr>
          <w:p w:rsidR="00730CA9" w:rsidRPr="000C0DE8" w:rsidRDefault="00730CA9" w:rsidP="00051C13">
            <w:pPr>
              <w:pStyle w:val="ENoteTableText"/>
            </w:pPr>
            <w:r w:rsidRPr="000C0DE8">
              <w:t>am 2011 No 248</w:t>
            </w:r>
          </w:p>
        </w:tc>
      </w:tr>
      <w:tr w:rsidR="00F41143" w:rsidRPr="000C0DE8" w:rsidTr="00730CA9">
        <w:trPr>
          <w:cantSplit/>
        </w:trPr>
        <w:tc>
          <w:tcPr>
            <w:tcW w:w="2139" w:type="dxa"/>
            <w:shd w:val="clear" w:color="auto" w:fill="auto"/>
          </w:tcPr>
          <w:p w:rsidR="00F41143" w:rsidRPr="000C0DE8" w:rsidRDefault="00F41143" w:rsidP="009317DE">
            <w:pPr>
              <w:pStyle w:val="ENoteTableText"/>
              <w:tabs>
                <w:tab w:val="center" w:leader="dot" w:pos="2268"/>
              </w:tabs>
            </w:pPr>
          </w:p>
        </w:tc>
        <w:tc>
          <w:tcPr>
            <w:tcW w:w="4943" w:type="dxa"/>
            <w:shd w:val="clear" w:color="auto" w:fill="auto"/>
          </w:tcPr>
          <w:p w:rsidR="00F41143" w:rsidRPr="000C0DE8" w:rsidRDefault="00F41143" w:rsidP="00051C13">
            <w:pPr>
              <w:pStyle w:val="ENoteTableText"/>
            </w:pPr>
            <w:r w:rsidRPr="000C0DE8">
              <w:t>rs No 123, 2014</w:t>
            </w:r>
          </w:p>
        </w:tc>
      </w:tr>
      <w:tr w:rsidR="00730CA9" w:rsidRPr="000C0DE8" w:rsidTr="00730CA9">
        <w:trPr>
          <w:cantSplit/>
        </w:trPr>
        <w:tc>
          <w:tcPr>
            <w:tcW w:w="2139" w:type="dxa"/>
            <w:shd w:val="clear" w:color="auto" w:fill="auto"/>
          </w:tcPr>
          <w:p w:rsidR="00730CA9" w:rsidRPr="000C0DE8" w:rsidRDefault="005D7221" w:rsidP="001B2A7F">
            <w:pPr>
              <w:pStyle w:val="ENoteTableText"/>
              <w:tabs>
                <w:tab w:val="center" w:leader="dot" w:pos="2268"/>
              </w:tabs>
            </w:pPr>
            <w:r w:rsidRPr="000C0DE8">
              <w:t>s</w:t>
            </w:r>
            <w:r w:rsidR="00730CA9" w:rsidRPr="000C0DE8">
              <w:t xml:space="preserve"> 12</w:t>
            </w:r>
            <w:r w:rsidR="00730CA9" w:rsidRPr="000C0DE8">
              <w:tab/>
            </w:r>
          </w:p>
        </w:tc>
        <w:tc>
          <w:tcPr>
            <w:tcW w:w="4943" w:type="dxa"/>
            <w:shd w:val="clear" w:color="auto" w:fill="auto"/>
          </w:tcPr>
          <w:p w:rsidR="00730CA9" w:rsidRPr="000C0DE8" w:rsidRDefault="00051C13" w:rsidP="005D7221">
            <w:pPr>
              <w:pStyle w:val="ENoteTableText"/>
            </w:pPr>
            <w:r w:rsidRPr="000C0DE8">
              <w:t>am 2011 No</w:t>
            </w:r>
            <w:r w:rsidR="00730CA9" w:rsidRPr="000C0DE8">
              <w:t> 248</w:t>
            </w:r>
          </w:p>
        </w:tc>
      </w:tr>
      <w:tr w:rsidR="00F41143" w:rsidRPr="000C0DE8" w:rsidTr="00730CA9">
        <w:trPr>
          <w:cantSplit/>
        </w:trPr>
        <w:tc>
          <w:tcPr>
            <w:tcW w:w="2139" w:type="dxa"/>
            <w:shd w:val="clear" w:color="auto" w:fill="auto"/>
          </w:tcPr>
          <w:p w:rsidR="00F41143" w:rsidRPr="000C0DE8" w:rsidRDefault="00F41143" w:rsidP="001B2A7F">
            <w:pPr>
              <w:pStyle w:val="ENoteTableText"/>
              <w:tabs>
                <w:tab w:val="center" w:leader="dot" w:pos="2268"/>
              </w:tabs>
            </w:pPr>
          </w:p>
        </w:tc>
        <w:tc>
          <w:tcPr>
            <w:tcW w:w="4943" w:type="dxa"/>
            <w:shd w:val="clear" w:color="auto" w:fill="auto"/>
          </w:tcPr>
          <w:p w:rsidR="00F41143" w:rsidRPr="000C0DE8" w:rsidRDefault="00F41143" w:rsidP="005D7221">
            <w:pPr>
              <w:pStyle w:val="ENoteTableText"/>
            </w:pPr>
            <w:r w:rsidRPr="000C0DE8">
              <w:t>rs No 123, 2014</w:t>
            </w:r>
          </w:p>
        </w:tc>
      </w:tr>
      <w:tr w:rsidR="00F41143" w:rsidRPr="000C0DE8" w:rsidTr="00730CA9">
        <w:trPr>
          <w:cantSplit/>
        </w:trPr>
        <w:tc>
          <w:tcPr>
            <w:tcW w:w="2139" w:type="dxa"/>
            <w:shd w:val="clear" w:color="auto" w:fill="auto"/>
          </w:tcPr>
          <w:p w:rsidR="00F41143" w:rsidRPr="000C0DE8" w:rsidRDefault="00F41143" w:rsidP="001B2A7F">
            <w:pPr>
              <w:pStyle w:val="ENoteTableText"/>
              <w:tabs>
                <w:tab w:val="center" w:leader="dot" w:pos="2268"/>
              </w:tabs>
            </w:pPr>
            <w:r w:rsidRPr="000C0DE8">
              <w:t>s 12A</w:t>
            </w:r>
            <w:r w:rsidRPr="000C0DE8">
              <w:tab/>
            </w:r>
          </w:p>
        </w:tc>
        <w:tc>
          <w:tcPr>
            <w:tcW w:w="4943" w:type="dxa"/>
            <w:shd w:val="clear" w:color="auto" w:fill="auto"/>
          </w:tcPr>
          <w:p w:rsidR="00F41143" w:rsidRPr="000C0DE8" w:rsidRDefault="00F41143" w:rsidP="005D7221">
            <w:pPr>
              <w:pStyle w:val="ENoteTableText"/>
            </w:pPr>
            <w:r w:rsidRPr="000C0DE8">
              <w:t>ad No 123, 2014</w:t>
            </w:r>
          </w:p>
        </w:tc>
      </w:tr>
      <w:tr w:rsidR="00F41143" w:rsidRPr="000C0DE8" w:rsidTr="00730CA9">
        <w:trPr>
          <w:cantSplit/>
        </w:trPr>
        <w:tc>
          <w:tcPr>
            <w:tcW w:w="2139" w:type="dxa"/>
            <w:shd w:val="clear" w:color="auto" w:fill="auto"/>
          </w:tcPr>
          <w:p w:rsidR="00F41143" w:rsidRPr="000C0DE8" w:rsidRDefault="00F41143" w:rsidP="001B2A7F">
            <w:pPr>
              <w:pStyle w:val="ENoteTableText"/>
              <w:tabs>
                <w:tab w:val="center" w:leader="dot" w:pos="2268"/>
              </w:tabs>
            </w:pPr>
            <w:r w:rsidRPr="000C0DE8">
              <w:t>s 12B</w:t>
            </w:r>
            <w:r w:rsidRPr="000C0DE8">
              <w:tab/>
            </w:r>
          </w:p>
        </w:tc>
        <w:tc>
          <w:tcPr>
            <w:tcW w:w="4943" w:type="dxa"/>
            <w:shd w:val="clear" w:color="auto" w:fill="auto"/>
          </w:tcPr>
          <w:p w:rsidR="00F41143" w:rsidRPr="000C0DE8" w:rsidRDefault="00F41143" w:rsidP="005D7221">
            <w:pPr>
              <w:pStyle w:val="ENoteTableText"/>
            </w:pPr>
            <w:r w:rsidRPr="000C0DE8">
              <w:t>ad No 123, 2014</w:t>
            </w:r>
          </w:p>
        </w:tc>
      </w:tr>
      <w:tr w:rsidR="00F41143" w:rsidRPr="000C0DE8" w:rsidTr="00730CA9">
        <w:trPr>
          <w:cantSplit/>
        </w:trPr>
        <w:tc>
          <w:tcPr>
            <w:tcW w:w="2139" w:type="dxa"/>
            <w:shd w:val="clear" w:color="auto" w:fill="auto"/>
          </w:tcPr>
          <w:p w:rsidR="00F41143" w:rsidRPr="000C0DE8" w:rsidRDefault="00F41143" w:rsidP="001B2A7F">
            <w:pPr>
              <w:pStyle w:val="ENoteTableText"/>
              <w:tabs>
                <w:tab w:val="center" w:leader="dot" w:pos="2268"/>
              </w:tabs>
            </w:pPr>
            <w:r w:rsidRPr="000C0DE8">
              <w:t>s 12C</w:t>
            </w:r>
            <w:r w:rsidRPr="000C0DE8">
              <w:tab/>
            </w:r>
          </w:p>
        </w:tc>
        <w:tc>
          <w:tcPr>
            <w:tcW w:w="4943" w:type="dxa"/>
            <w:shd w:val="clear" w:color="auto" w:fill="auto"/>
          </w:tcPr>
          <w:p w:rsidR="00F41143" w:rsidRPr="000C0DE8" w:rsidRDefault="00F41143" w:rsidP="005D7221">
            <w:pPr>
              <w:pStyle w:val="ENoteTableText"/>
            </w:pPr>
            <w:r w:rsidRPr="000C0DE8">
              <w:t>ad No 123, 2014</w:t>
            </w:r>
          </w:p>
        </w:tc>
      </w:tr>
      <w:tr w:rsidR="00730CA9" w:rsidRPr="000C0DE8" w:rsidTr="00730CA9">
        <w:trPr>
          <w:cantSplit/>
        </w:trPr>
        <w:tc>
          <w:tcPr>
            <w:tcW w:w="2139" w:type="dxa"/>
            <w:shd w:val="clear" w:color="auto" w:fill="auto"/>
          </w:tcPr>
          <w:p w:rsidR="00730CA9" w:rsidRPr="000C0DE8" w:rsidRDefault="005D7221" w:rsidP="005D7221">
            <w:pPr>
              <w:pStyle w:val="ENoteTableText"/>
              <w:tabs>
                <w:tab w:val="center" w:leader="dot" w:pos="2268"/>
              </w:tabs>
            </w:pPr>
            <w:r w:rsidRPr="000C0DE8">
              <w:t>s</w:t>
            </w:r>
            <w:r w:rsidR="00730CA9" w:rsidRPr="000C0DE8">
              <w:t xml:space="preserve"> 13</w:t>
            </w:r>
            <w:r w:rsidR="00730CA9" w:rsidRPr="000C0DE8">
              <w:tab/>
            </w:r>
          </w:p>
        </w:tc>
        <w:tc>
          <w:tcPr>
            <w:tcW w:w="4943" w:type="dxa"/>
            <w:shd w:val="clear" w:color="auto" w:fill="auto"/>
          </w:tcPr>
          <w:p w:rsidR="00730CA9" w:rsidRPr="000C0DE8" w:rsidRDefault="00730CA9" w:rsidP="00051C13">
            <w:pPr>
              <w:pStyle w:val="ENoteTableText"/>
            </w:pPr>
            <w:r w:rsidRPr="000C0DE8">
              <w:t>rs 2011 No 248</w:t>
            </w:r>
            <w:r w:rsidR="00F41143" w:rsidRPr="000C0DE8">
              <w:t>; No 123, 2014</w:t>
            </w:r>
          </w:p>
        </w:tc>
      </w:tr>
      <w:tr w:rsidR="00730CA9" w:rsidRPr="000C0DE8" w:rsidTr="00730CA9">
        <w:trPr>
          <w:cantSplit/>
        </w:trPr>
        <w:tc>
          <w:tcPr>
            <w:tcW w:w="2139" w:type="dxa"/>
            <w:shd w:val="clear" w:color="auto" w:fill="auto"/>
          </w:tcPr>
          <w:p w:rsidR="00730CA9" w:rsidRPr="000C0DE8" w:rsidRDefault="005D7221" w:rsidP="009317DE">
            <w:pPr>
              <w:pStyle w:val="ENoteTableText"/>
              <w:tabs>
                <w:tab w:val="center" w:leader="dot" w:pos="2268"/>
              </w:tabs>
            </w:pPr>
            <w:r w:rsidRPr="000C0DE8">
              <w:t>s</w:t>
            </w:r>
            <w:r w:rsidR="00730CA9" w:rsidRPr="000C0DE8">
              <w:t xml:space="preserve"> 13A</w:t>
            </w:r>
            <w:r w:rsidR="00730CA9" w:rsidRPr="000C0DE8">
              <w:tab/>
            </w:r>
          </w:p>
        </w:tc>
        <w:tc>
          <w:tcPr>
            <w:tcW w:w="4943" w:type="dxa"/>
            <w:shd w:val="clear" w:color="auto" w:fill="auto"/>
          </w:tcPr>
          <w:p w:rsidR="00730CA9" w:rsidRPr="000C0DE8" w:rsidRDefault="00730CA9" w:rsidP="00051C13">
            <w:pPr>
              <w:pStyle w:val="ENoteTableText"/>
            </w:pPr>
            <w:r w:rsidRPr="000C0DE8">
              <w:t>ad 2011 No 50</w:t>
            </w:r>
          </w:p>
        </w:tc>
      </w:tr>
      <w:tr w:rsidR="00730CA9" w:rsidRPr="000C0DE8" w:rsidTr="00730CA9">
        <w:trPr>
          <w:cantSplit/>
        </w:trPr>
        <w:tc>
          <w:tcPr>
            <w:tcW w:w="2139" w:type="dxa"/>
            <w:shd w:val="clear" w:color="auto" w:fill="auto"/>
          </w:tcPr>
          <w:p w:rsidR="00730CA9" w:rsidRPr="000C0DE8" w:rsidRDefault="00730CA9" w:rsidP="009317DE">
            <w:pPr>
              <w:pStyle w:val="ENoteTableText"/>
            </w:pPr>
          </w:p>
        </w:tc>
        <w:tc>
          <w:tcPr>
            <w:tcW w:w="4943" w:type="dxa"/>
            <w:shd w:val="clear" w:color="auto" w:fill="auto"/>
          </w:tcPr>
          <w:p w:rsidR="00730CA9" w:rsidRPr="000C0DE8" w:rsidRDefault="00730CA9" w:rsidP="00051C13">
            <w:pPr>
              <w:pStyle w:val="ENoteTableText"/>
            </w:pPr>
            <w:r w:rsidRPr="000C0DE8">
              <w:t>rep 2011 No 248</w:t>
            </w:r>
          </w:p>
        </w:tc>
      </w:tr>
      <w:tr w:rsidR="00F41143" w:rsidRPr="000C0DE8" w:rsidTr="00730CA9">
        <w:trPr>
          <w:cantSplit/>
        </w:trPr>
        <w:tc>
          <w:tcPr>
            <w:tcW w:w="2139" w:type="dxa"/>
            <w:shd w:val="clear" w:color="auto" w:fill="auto"/>
          </w:tcPr>
          <w:p w:rsidR="00F41143" w:rsidRPr="000C0DE8" w:rsidRDefault="00F41143" w:rsidP="009317DE">
            <w:pPr>
              <w:pStyle w:val="ENoteTableText"/>
            </w:pPr>
          </w:p>
        </w:tc>
        <w:tc>
          <w:tcPr>
            <w:tcW w:w="4943" w:type="dxa"/>
            <w:shd w:val="clear" w:color="auto" w:fill="auto"/>
          </w:tcPr>
          <w:p w:rsidR="00F41143" w:rsidRPr="000C0DE8" w:rsidRDefault="00F41143" w:rsidP="00051C13">
            <w:pPr>
              <w:pStyle w:val="ENoteTableText"/>
            </w:pPr>
            <w:r w:rsidRPr="000C0DE8">
              <w:t>ad No 123, 2014</w:t>
            </w:r>
          </w:p>
        </w:tc>
      </w:tr>
      <w:tr w:rsidR="00730CA9" w:rsidRPr="000C0DE8" w:rsidTr="00730CA9">
        <w:trPr>
          <w:cantSplit/>
        </w:trPr>
        <w:tc>
          <w:tcPr>
            <w:tcW w:w="2139" w:type="dxa"/>
            <w:shd w:val="clear" w:color="auto" w:fill="auto"/>
          </w:tcPr>
          <w:p w:rsidR="00730CA9" w:rsidRPr="000C0DE8" w:rsidRDefault="005D7221" w:rsidP="005D7221">
            <w:pPr>
              <w:pStyle w:val="ENoteTableText"/>
              <w:tabs>
                <w:tab w:val="center" w:leader="dot" w:pos="2268"/>
              </w:tabs>
            </w:pPr>
            <w:r w:rsidRPr="000C0DE8">
              <w:t>s</w:t>
            </w:r>
            <w:r w:rsidR="00051C13" w:rsidRPr="000C0DE8">
              <w:t xml:space="preserve"> </w:t>
            </w:r>
            <w:r w:rsidR="00730CA9" w:rsidRPr="000C0DE8">
              <w:t>13B</w:t>
            </w:r>
            <w:r w:rsidR="00730CA9" w:rsidRPr="000C0DE8">
              <w:tab/>
            </w:r>
          </w:p>
        </w:tc>
        <w:tc>
          <w:tcPr>
            <w:tcW w:w="4943" w:type="dxa"/>
            <w:shd w:val="clear" w:color="auto" w:fill="auto"/>
          </w:tcPr>
          <w:p w:rsidR="00730CA9" w:rsidRPr="000C0DE8" w:rsidRDefault="00051C13" w:rsidP="005D7221">
            <w:pPr>
              <w:pStyle w:val="ENoteTableText"/>
            </w:pPr>
            <w:r w:rsidRPr="000C0DE8">
              <w:t>ad 2011 No</w:t>
            </w:r>
            <w:r w:rsidR="00730CA9" w:rsidRPr="000C0DE8">
              <w:t> 50</w:t>
            </w:r>
          </w:p>
        </w:tc>
      </w:tr>
      <w:tr w:rsidR="00F41143" w:rsidRPr="000C0DE8" w:rsidTr="00730CA9">
        <w:trPr>
          <w:cantSplit/>
        </w:trPr>
        <w:tc>
          <w:tcPr>
            <w:tcW w:w="2139" w:type="dxa"/>
            <w:shd w:val="clear" w:color="auto" w:fill="auto"/>
          </w:tcPr>
          <w:p w:rsidR="00F41143" w:rsidRPr="000C0DE8" w:rsidRDefault="00F41143" w:rsidP="005D7221">
            <w:pPr>
              <w:pStyle w:val="ENoteTableText"/>
              <w:tabs>
                <w:tab w:val="center" w:leader="dot" w:pos="2268"/>
              </w:tabs>
            </w:pPr>
          </w:p>
        </w:tc>
        <w:tc>
          <w:tcPr>
            <w:tcW w:w="4943" w:type="dxa"/>
            <w:shd w:val="clear" w:color="auto" w:fill="auto"/>
          </w:tcPr>
          <w:p w:rsidR="00F41143" w:rsidRPr="000C0DE8" w:rsidRDefault="00F41143" w:rsidP="005D7221">
            <w:pPr>
              <w:pStyle w:val="ENoteTableText"/>
            </w:pPr>
            <w:r w:rsidRPr="000C0DE8">
              <w:t>am No 123, 2014</w:t>
            </w:r>
          </w:p>
        </w:tc>
      </w:tr>
      <w:tr w:rsidR="00730CA9" w:rsidRPr="000C0DE8" w:rsidTr="00730CA9">
        <w:trPr>
          <w:cantSplit/>
        </w:trPr>
        <w:tc>
          <w:tcPr>
            <w:tcW w:w="2139" w:type="dxa"/>
            <w:shd w:val="clear" w:color="auto" w:fill="auto"/>
          </w:tcPr>
          <w:p w:rsidR="00730CA9" w:rsidRPr="000C0DE8" w:rsidRDefault="005D7221" w:rsidP="009317DE">
            <w:pPr>
              <w:pStyle w:val="ENoteTableText"/>
              <w:tabs>
                <w:tab w:val="center" w:leader="dot" w:pos="2268"/>
              </w:tabs>
            </w:pPr>
            <w:r w:rsidRPr="000C0DE8">
              <w:t>s</w:t>
            </w:r>
            <w:r w:rsidR="00730CA9" w:rsidRPr="000C0DE8">
              <w:t xml:space="preserve"> 13C</w:t>
            </w:r>
            <w:r w:rsidR="00730CA9" w:rsidRPr="000C0DE8">
              <w:tab/>
            </w:r>
          </w:p>
        </w:tc>
        <w:tc>
          <w:tcPr>
            <w:tcW w:w="4943" w:type="dxa"/>
            <w:shd w:val="clear" w:color="auto" w:fill="auto"/>
          </w:tcPr>
          <w:p w:rsidR="00730CA9" w:rsidRPr="000C0DE8" w:rsidRDefault="00051C13" w:rsidP="005D7221">
            <w:pPr>
              <w:pStyle w:val="ENoteTableText"/>
            </w:pPr>
            <w:r w:rsidRPr="000C0DE8">
              <w:t>ad 2011 No</w:t>
            </w:r>
            <w:r w:rsidR="00730CA9" w:rsidRPr="000C0DE8">
              <w:t> 50</w:t>
            </w:r>
          </w:p>
        </w:tc>
      </w:tr>
      <w:tr w:rsidR="00730CA9" w:rsidRPr="000C0DE8" w:rsidTr="00730CA9">
        <w:trPr>
          <w:cantSplit/>
        </w:trPr>
        <w:tc>
          <w:tcPr>
            <w:tcW w:w="2139" w:type="dxa"/>
            <w:shd w:val="clear" w:color="auto" w:fill="auto"/>
          </w:tcPr>
          <w:p w:rsidR="00730CA9" w:rsidRPr="000C0DE8" w:rsidRDefault="00730CA9" w:rsidP="007B3F7D">
            <w:pPr>
              <w:pStyle w:val="ENoteTableText"/>
              <w:keepNext/>
              <w:keepLines/>
            </w:pPr>
            <w:r w:rsidRPr="000C0DE8">
              <w:rPr>
                <w:b/>
              </w:rPr>
              <w:t>Pt 2A</w:t>
            </w:r>
          </w:p>
        </w:tc>
        <w:tc>
          <w:tcPr>
            <w:tcW w:w="4943" w:type="dxa"/>
            <w:shd w:val="clear" w:color="auto" w:fill="auto"/>
          </w:tcPr>
          <w:p w:rsidR="00730CA9" w:rsidRPr="000C0DE8" w:rsidRDefault="00730CA9" w:rsidP="007B3F7D">
            <w:pPr>
              <w:pStyle w:val="ENoteTableText"/>
              <w:keepNext/>
              <w:keepLines/>
            </w:pPr>
          </w:p>
        </w:tc>
      </w:tr>
      <w:tr w:rsidR="00730CA9" w:rsidRPr="000C0DE8" w:rsidTr="00730CA9">
        <w:trPr>
          <w:cantSplit/>
        </w:trPr>
        <w:tc>
          <w:tcPr>
            <w:tcW w:w="2139" w:type="dxa"/>
            <w:shd w:val="clear" w:color="auto" w:fill="auto"/>
          </w:tcPr>
          <w:p w:rsidR="00730CA9" w:rsidRPr="000C0DE8" w:rsidRDefault="00730CA9" w:rsidP="005C436B">
            <w:pPr>
              <w:pStyle w:val="ENoteTableText"/>
              <w:tabs>
                <w:tab w:val="center" w:leader="dot" w:pos="2268"/>
              </w:tabs>
            </w:pPr>
            <w:r w:rsidRPr="000C0DE8">
              <w:t>Pt 2A</w:t>
            </w:r>
            <w:r w:rsidRPr="000C0DE8">
              <w:tab/>
            </w:r>
          </w:p>
        </w:tc>
        <w:tc>
          <w:tcPr>
            <w:tcW w:w="4943" w:type="dxa"/>
            <w:shd w:val="clear" w:color="auto" w:fill="auto"/>
          </w:tcPr>
          <w:p w:rsidR="00730CA9" w:rsidRPr="000C0DE8" w:rsidRDefault="00730CA9" w:rsidP="00051C13">
            <w:pPr>
              <w:pStyle w:val="ENoteTableText"/>
            </w:pPr>
            <w:r w:rsidRPr="000C0DE8">
              <w:t>ad 2011 No</w:t>
            </w:r>
            <w:r w:rsidR="00051C13" w:rsidRPr="000C0DE8">
              <w:t> </w:t>
            </w:r>
            <w:r w:rsidRPr="000C0DE8">
              <w:t>50</w:t>
            </w:r>
          </w:p>
        </w:tc>
      </w:tr>
      <w:tr w:rsidR="00730CA9" w:rsidRPr="000C0DE8" w:rsidTr="00913C43">
        <w:trPr>
          <w:cantSplit/>
        </w:trPr>
        <w:tc>
          <w:tcPr>
            <w:tcW w:w="2139" w:type="dxa"/>
            <w:shd w:val="clear" w:color="auto" w:fill="auto"/>
          </w:tcPr>
          <w:p w:rsidR="00730CA9" w:rsidRPr="000C0DE8" w:rsidRDefault="005D7221" w:rsidP="005D7221">
            <w:pPr>
              <w:pStyle w:val="ENoteTableText"/>
              <w:tabs>
                <w:tab w:val="center" w:leader="dot" w:pos="2268"/>
              </w:tabs>
            </w:pPr>
            <w:r w:rsidRPr="000C0DE8">
              <w:t>s</w:t>
            </w:r>
            <w:r w:rsidR="00730CA9" w:rsidRPr="000C0DE8">
              <w:t xml:space="preserve"> 13D</w:t>
            </w:r>
            <w:r w:rsidR="00730CA9" w:rsidRPr="000C0DE8">
              <w:tab/>
            </w:r>
          </w:p>
        </w:tc>
        <w:tc>
          <w:tcPr>
            <w:tcW w:w="4943" w:type="dxa"/>
            <w:shd w:val="clear" w:color="auto" w:fill="auto"/>
          </w:tcPr>
          <w:p w:rsidR="00730CA9" w:rsidRPr="000C0DE8" w:rsidRDefault="00051C13" w:rsidP="005D7221">
            <w:pPr>
              <w:pStyle w:val="ENoteTableText"/>
            </w:pPr>
            <w:r w:rsidRPr="000C0DE8">
              <w:t>ad 2011 No</w:t>
            </w:r>
            <w:r w:rsidR="00730CA9" w:rsidRPr="000C0DE8">
              <w:t> 50</w:t>
            </w:r>
          </w:p>
        </w:tc>
      </w:tr>
      <w:tr w:rsidR="00913C43" w:rsidRPr="000C0DE8" w:rsidTr="00730CA9">
        <w:trPr>
          <w:cantSplit/>
        </w:trPr>
        <w:tc>
          <w:tcPr>
            <w:tcW w:w="2139" w:type="dxa"/>
            <w:tcBorders>
              <w:bottom w:val="single" w:sz="12" w:space="0" w:color="auto"/>
            </w:tcBorders>
            <w:shd w:val="clear" w:color="auto" w:fill="auto"/>
          </w:tcPr>
          <w:p w:rsidR="00913C43" w:rsidRPr="000C0DE8" w:rsidRDefault="00913C43" w:rsidP="005D7221">
            <w:pPr>
              <w:pStyle w:val="ENoteTableText"/>
              <w:tabs>
                <w:tab w:val="center" w:leader="dot" w:pos="2268"/>
              </w:tabs>
            </w:pPr>
          </w:p>
        </w:tc>
        <w:tc>
          <w:tcPr>
            <w:tcW w:w="4943" w:type="dxa"/>
            <w:tcBorders>
              <w:bottom w:val="single" w:sz="12" w:space="0" w:color="auto"/>
            </w:tcBorders>
            <w:shd w:val="clear" w:color="auto" w:fill="auto"/>
          </w:tcPr>
          <w:p w:rsidR="00913C43" w:rsidRPr="000C0DE8" w:rsidRDefault="00913C43" w:rsidP="005D7221">
            <w:pPr>
              <w:pStyle w:val="ENoteTableText"/>
            </w:pPr>
            <w:r w:rsidRPr="000C0DE8">
              <w:t>am No 123, 2014</w:t>
            </w:r>
          </w:p>
        </w:tc>
      </w:tr>
    </w:tbl>
    <w:p w:rsidR="00DA2E1A" w:rsidRPr="000C0DE8" w:rsidRDefault="00DA2E1A" w:rsidP="00906484">
      <w:pPr>
        <w:pStyle w:val="Tabletext"/>
      </w:pPr>
    </w:p>
    <w:p w:rsidR="00DA2E1A" w:rsidRPr="000C0DE8" w:rsidRDefault="00DA2E1A" w:rsidP="000C0DE8">
      <w:pPr>
        <w:pStyle w:val="ENotesHeading2"/>
        <w:pageBreakBefore/>
        <w:outlineLvl w:val="9"/>
      </w:pPr>
      <w:bookmarkStart w:id="32" w:name="_Toc396838272"/>
      <w:r w:rsidRPr="000C0DE8">
        <w:t>Endnote 5—Uncommenced amendments</w:t>
      </w:r>
      <w:r w:rsidR="00730CA9" w:rsidRPr="000C0DE8">
        <w:t xml:space="preserve"> [none]</w:t>
      </w:r>
      <w:bookmarkEnd w:id="32"/>
    </w:p>
    <w:p w:rsidR="00DA2E1A" w:rsidRPr="000C0DE8" w:rsidRDefault="00DA2E1A" w:rsidP="000C0DE8">
      <w:pPr>
        <w:pStyle w:val="ENotesHeading2"/>
        <w:outlineLvl w:val="9"/>
      </w:pPr>
      <w:bookmarkStart w:id="33" w:name="_Toc396838273"/>
      <w:r w:rsidRPr="000C0DE8">
        <w:t>Endnote 6—Modifications</w:t>
      </w:r>
      <w:r w:rsidR="00730CA9" w:rsidRPr="000C0DE8">
        <w:t xml:space="preserve"> [none]</w:t>
      </w:r>
      <w:bookmarkEnd w:id="33"/>
    </w:p>
    <w:p w:rsidR="00DA2E1A" w:rsidRPr="000C0DE8" w:rsidRDefault="00DA2E1A" w:rsidP="000C0DE8">
      <w:pPr>
        <w:pStyle w:val="ENotesHeading2"/>
        <w:outlineLvl w:val="9"/>
      </w:pPr>
      <w:bookmarkStart w:id="34" w:name="_Toc396838274"/>
      <w:r w:rsidRPr="000C0DE8">
        <w:t>Endnote 7—Misdescribed amendments</w:t>
      </w:r>
      <w:r w:rsidR="00730CA9" w:rsidRPr="000C0DE8">
        <w:t xml:space="preserve"> [none]</w:t>
      </w:r>
      <w:bookmarkEnd w:id="34"/>
    </w:p>
    <w:p w:rsidR="00DA2E1A" w:rsidRPr="000C0DE8" w:rsidRDefault="00DA2E1A" w:rsidP="000C0DE8">
      <w:pPr>
        <w:pStyle w:val="ENotesHeading2"/>
        <w:outlineLvl w:val="9"/>
      </w:pPr>
      <w:bookmarkStart w:id="35" w:name="_Toc396838275"/>
      <w:r w:rsidRPr="000C0DE8">
        <w:t>Endnote 8—Miscellaneous</w:t>
      </w:r>
      <w:r w:rsidR="00730CA9" w:rsidRPr="000C0DE8">
        <w:t xml:space="preserve"> [none]</w:t>
      </w:r>
      <w:bookmarkEnd w:id="35"/>
    </w:p>
    <w:p w:rsidR="008B74D0" w:rsidRDefault="008B74D0" w:rsidP="00906484"/>
    <w:p w:rsidR="00257B31" w:rsidRDefault="00257B31" w:rsidP="00906484">
      <w:pPr>
        <w:sectPr w:rsidR="00257B31" w:rsidSect="001676D8">
          <w:headerReference w:type="even" r:id="rId27"/>
          <w:headerReference w:type="default" r:id="rId28"/>
          <w:footerReference w:type="even" r:id="rId29"/>
          <w:footerReference w:type="default" r:id="rId30"/>
          <w:headerReference w:type="first" r:id="rId31"/>
          <w:pgSz w:w="11907" w:h="16839"/>
          <w:pgMar w:top="2381" w:right="2409" w:bottom="4252" w:left="2409" w:header="720" w:footer="3421" w:gutter="0"/>
          <w:cols w:space="708"/>
          <w:docGrid w:linePitch="360"/>
        </w:sectPr>
      </w:pPr>
    </w:p>
    <w:p w:rsidR="009D2749" w:rsidRDefault="009D2749" w:rsidP="00906484"/>
    <w:sectPr w:rsidR="009D2749" w:rsidSect="001676D8">
      <w:type w:val="continuous"/>
      <w:pgSz w:w="11907" w:h="16839"/>
      <w:pgMar w:top="2381" w:right="2409" w:bottom="4252" w:left="2409" w:header="720" w:footer="3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D4" w:rsidRDefault="000A5ED4">
      <w:r>
        <w:separator/>
      </w:r>
    </w:p>
  </w:endnote>
  <w:endnote w:type="continuationSeparator" w:id="0">
    <w:p w:rsidR="000A5ED4" w:rsidRDefault="000A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Default="000A5ED4" w:rsidP="009D274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Pr="002B0EA5" w:rsidRDefault="000A5ED4" w:rsidP="009D274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0A5ED4" w:rsidTr="00906484">
      <w:tc>
        <w:tcPr>
          <w:tcW w:w="1383" w:type="dxa"/>
        </w:tcPr>
        <w:p w:rsidR="000A5ED4" w:rsidRDefault="000A5ED4" w:rsidP="00906484">
          <w:pPr>
            <w:spacing w:line="0" w:lineRule="atLeast"/>
            <w:rPr>
              <w:sz w:val="18"/>
            </w:rPr>
          </w:pPr>
        </w:p>
      </w:tc>
      <w:tc>
        <w:tcPr>
          <w:tcW w:w="5387" w:type="dxa"/>
        </w:tcPr>
        <w:p w:rsidR="000A5ED4" w:rsidRDefault="000A5ED4" w:rsidP="0090648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Charter of the United Nations (Sanctions—Libya) Regulations 2011</w:t>
          </w:r>
          <w:r w:rsidRPr="007A1328">
            <w:rPr>
              <w:i/>
              <w:sz w:val="18"/>
            </w:rPr>
            <w:fldChar w:fldCharType="end"/>
          </w:r>
        </w:p>
      </w:tc>
      <w:tc>
        <w:tcPr>
          <w:tcW w:w="533" w:type="dxa"/>
        </w:tcPr>
        <w:p w:rsidR="000A5ED4" w:rsidRDefault="000A5ED4" w:rsidP="0090648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676D8">
            <w:rPr>
              <w:i/>
              <w:noProof/>
              <w:sz w:val="18"/>
            </w:rPr>
            <w:t>25</w:t>
          </w:r>
          <w:r w:rsidRPr="00ED79B6">
            <w:rPr>
              <w:i/>
              <w:sz w:val="18"/>
            </w:rPr>
            <w:fldChar w:fldCharType="end"/>
          </w:r>
        </w:p>
      </w:tc>
    </w:tr>
  </w:tbl>
  <w:p w:rsidR="000A5ED4" w:rsidRPr="00ED79B6" w:rsidRDefault="000A5ED4" w:rsidP="009D2749">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Default="000A5ED4" w:rsidP="009D274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Pr="00ED79B6" w:rsidRDefault="000A5ED4" w:rsidP="009D274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Pr="003278F2" w:rsidRDefault="000A5ED4" w:rsidP="000A5ED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0A5ED4" w:rsidTr="000A5ED4">
      <w:tc>
        <w:tcPr>
          <w:tcW w:w="534" w:type="dxa"/>
        </w:tcPr>
        <w:p w:rsidR="000A5ED4" w:rsidRDefault="000A5ED4" w:rsidP="000A5ED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676D8">
            <w:rPr>
              <w:i/>
              <w:noProof/>
              <w:sz w:val="18"/>
            </w:rPr>
            <w:t>ii</w:t>
          </w:r>
          <w:r w:rsidRPr="00ED79B6">
            <w:rPr>
              <w:i/>
              <w:sz w:val="18"/>
            </w:rPr>
            <w:fldChar w:fldCharType="end"/>
          </w:r>
        </w:p>
      </w:tc>
      <w:tc>
        <w:tcPr>
          <w:tcW w:w="5386" w:type="dxa"/>
        </w:tcPr>
        <w:p w:rsidR="000A5ED4" w:rsidRDefault="000A5ED4" w:rsidP="000A5ED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Charter of the United Nations (Sanctions—Libya) Regulations 2011</w:t>
          </w:r>
          <w:r w:rsidRPr="007A1328">
            <w:rPr>
              <w:i/>
              <w:sz w:val="18"/>
            </w:rPr>
            <w:fldChar w:fldCharType="end"/>
          </w:r>
        </w:p>
      </w:tc>
      <w:tc>
        <w:tcPr>
          <w:tcW w:w="1383" w:type="dxa"/>
        </w:tcPr>
        <w:p w:rsidR="000A5ED4" w:rsidRDefault="000A5ED4" w:rsidP="000A5ED4">
          <w:pPr>
            <w:spacing w:line="0" w:lineRule="atLeast"/>
            <w:jc w:val="right"/>
            <w:rPr>
              <w:sz w:val="18"/>
            </w:rPr>
          </w:pPr>
        </w:p>
      </w:tc>
    </w:tr>
  </w:tbl>
  <w:p w:rsidR="000A5ED4" w:rsidRPr="00ED79B6" w:rsidRDefault="000A5ED4" w:rsidP="000A5ED4">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Pr="002B0EA5" w:rsidRDefault="000A5ED4" w:rsidP="000A5ED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0A5ED4" w:rsidTr="000A5ED4">
      <w:tc>
        <w:tcPr>
          <w:tcW w:w="1383" w:type="dxa"/>
        </w:tcPr>
        <w:p w:rsidR="000A5ED4" w:rsidRDefault="000A5ED4" w:rsidP="000A5ED4">
          <w:pPr>
            <w:spacing w:line="0" w:lineRule="atLeast"/>
            <w:rPr>
              <w:sz w:val="18"/>
            </w:rPr>
          </w:pPr>
        </w:p>
      </w:tc>
      <w:tc>
        <w:tcPr>
          <w:tcW w:w="5387" w:type="dxa"/>
        </w:tcPr>
        <w:p w:rsidR="000A5ED4" w:rsidRDefault="000A5ED4" w:rsidP="000A5ED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Charter of the United Nations (Sanctions—Libya) Regulations 2011</w:t>
          </w:r>
          <w:r w:rsidRPr="007A1328">
            <w:rPr>
              <w:i/>
              <w:sz w:val="18"/>
            </w:rPr>
            <w:fldChar w:fldCharType="end"/>
          </w:r>
        </w:p>
      </w:tc>
      <w:tc>
        <w:tcPr>
          <w:tcW w:w="533" w:type="dxa"/>
        </w:tcPr>
        <w:p w:rsidR="000A5ED4" w:rsidRDefault="000A5ED4" w:rsidP="000A5ED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676D8">
            <w:rPr>
              <w:i/>
              <w:noProof/>
              <w:sz w:val="18"/>
            </w:rPr>
            <w:t>i</w:t>
          </w:r>
          <w:r w:rsidRPr="00ED79B6">
            <w:rPr>
              <w:i/>
              <w:sz w:val="18"/>
            </w:rPr>
            <w:fldChar w:fldCharType="end"/>
          </w:r>
        </w:p>
      </w:tc>
    </w:tr>
  </w:tbl>
  <w:p w:rsidR="000A5ED4" w:rsidRPr="00ED79B6" w:rsidRDefault="000A5ED4" w:rsidP="000A5ED4">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Pr="002B0EA5" w:rsidRDefault="000A5ED4" w:rsidP="000A5ED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0A5ED4" w:rsidTr="000A5ED4">
      <w:tc>
        <w:tcPr>
          <w:tcW w:w="533" w:type="dxa"/>
        </w:tcPr>
        <w:p w:rsidR="000A5ED4" w:rsidRDefault="000A5ED4" w:rsidP="000A5ED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676D8">
            <w:rPr>
              <w:i/>
              <w:noProof/>
              <w:sz w:val="18"/>
            </w:rPr>
            <w:t>18</w:t>
          </w:r>
          <w:r w:rsidRPr="00ED79B6">
            <w:rPr>
              <w:i/>
              <w:sz w:val="18"/>
            </w:rPr>
            <w:fldChar w:fldCharType="end"/>
          </w:r>
        </w:p>
      </w:tc>
      <w:tc>
        <w:tcPr>
          <w:tcW w:w="5387" w:type="dxa"/>
        </w:tcPr>
        <w:p w:rsidR="000A5ED4" w:rsidRDefault="000A5ED4" w:rsidP="000A5ED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Charter of the United Nations (Sanctions—Libya) Regulations 2011</w:t>
          </w:r>
          <w:r w:rsidRPr="007A1328">
            <w:rPr>
              <w:i/>
              <w:sz w:val="18"/>
            </w:rPr>
            <w:fldChar w:fldCharType="end"/>
          </w:r>
        </w:p>
      </w:tc>
      <w:tc>
        <w:tcPr>
          <w:tcW w:w="1383" w:type="dxa"/>
        </w:tcPr>
        <w:p w:rsidR="000A5ED4" w:rsidRDefault="000A5ED4" w:rsidP="000A5ED4">
          <w:pPr>
            <w:spacing w:line="0" w:lineRule="atLeast"/>
            <w:jc w:val="right"/>
            <w:rPr>
              <w:sz w:val="18"/>
            </w:rPr>
          </w:pPr>
        </w:p>
      </w:tc>
    </w:tr>
  </w:tbl>
  <w:p w:rsidR="000A5ED4" w:rsidRPr="00ED79B6" w:rsidRDefault="000A5ED4" w:rsidP="000A5ED4">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Pr="002B0EA5" w:rsidRDefault="000A5ED4" w:rsidP="000A5ED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0A5ED4" w:rsidTr="000A5ED4">
      <w:tc>
        <w:tcPr>
          <w:tcW w:w="1383" w:type="dxa"/>
        </w:tcPr>
        <w:p w:rsidR="000A5ED4" w:rsidRDefault="000A5ED4" w:rsidP="000A5ED4">
          <w:pPr>
            <w:spacing w:line="0" w:lineRule="atLeast"/>
            <w:rPr>
              <w:sz w:val="18"/>
            </w:rPr>
          </w:pPr>
        </w:p>
      </w:tc>
      <w:tc>
        <w:tcPr>
          <w:tcW w:w="5387" w:type="dxa"/>
        </w:tcPr>
        <w:p w:rsidR="000A5ED4" w:rsidRDefault="000A5ED4" w:rsidP="000A5ED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Charter of the United Nations (Sanctions—Libya) Regulations 2011</w:t>
          </w:r>
          <w:r w:rsidRPr="007A1328">
            <w:rPr>
              <w:i/>
              <w:sz w:val="18"/>
            </w:rPr>
            <w:fldChar w:fldCharType="end"/>
          </w:r>
        </w:p>
      </w:tc>
      <w:tc>
        <w:tcPr>
          <w:tcW w:w="533" w:type="dxa"/>
        </w:tcPr>
        <w:p w:rsidR="000A5ED4" w:rsidRDefault="000A5ED4" w:rsidP="000A5ED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676D8">
            <w:rPr>
              <w:i/>
              <w:noProof/>
              <w:sz w:val="18"/>
            </w:rPr>
            <w:t>17</w:t>
          </w:r>
          <w:r w:rsidRPr="00ED79B6">
            <w:rPr>
              <w:i/>
              <w:sz w:val="18"/>
            </w:rPr>
            <w:fldChar w:fldCharType="end"/>
          </w:r>
        </w:p>
      </w:tc>
    </w:tr>
  </w:tbl>
  <w:p w:rsidR="000A5ED4" w:rsidRPr="00ED79B6" w:rsidRDefault="000A5ED4" w:rsidP="000A5ED4">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Pr="002B0EA5" w:rsidRDefault="000A5ED4" w:rsidP="000A5ED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0A5ED4" w:rsidTr="000A5ED4">
      <w:tc>
        <w:tcPr>
          <w:tcW w:w="1383" w:type="dxa"/>
        </w:tcPr>
        <w:p w:rsidR="000A5ED4" w:rsidRDefault="000A5ED4" w:rsidP="000A5ED4">
          <w:pPr>
            <w:spacing w:line="0" w:lineRule="atLeast"/>
            <w:rPr>
              <w:sz w:val="18"/>
            </w:rPr>
          </w:pPr>
        </w:p>
      </w:tc>
      <w:tc>
        <w:tcPr>
          <w:tcW w:w="5387" w:type="dxa"/>
        </w:tcPr>
        <w:p w:rsidR="000A5ED4" w:rsidRDefault="000A5ED4" w:rsidP="000A5ED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Charter of the United Nations (Sanctions—Libya) Regulations 2011</w:t>
          </w:r>
          <w:r w:rsidRPr="007A1328">
            <w:rPr>
              <w:i/>
              <w:sz w:val="18"/>
            </w:rPr>
            <w:fldChar w:fldCharType="end"/>
          </w:r>
        </w:p>
      </w:tc>
      <w:tc>
        <w:tcPr>
          <w:tcW w:w="533" w:type="dxa"/>
        </w:tcPr>
        <w:p w:rsidR="000A5ED4" w:rsidRDefault="000A5ED4" w:rsidP="000A5ED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26</w:t>
          </w:r>
          <w:r w:rsidRPr="00ED79B6">
            <w:rPr>
              <w:i/>
              <w:sz w:val="18"/>
            </w:rPr>
            <w:fldChar w:fldCharType="end"/>
          </w:r>
        </w:p>
      </w:tc>
    </w:tr>
  </w:tbl>
  <w:p w:rsidR="000A5ED4" w:rsidRPr="00ED79B6" w:rsidRDefault="000A5ED4" w:rsidP="000A5ED4">
    <w:pPr>
      <w:rPr>
        <w:i/>
        <w:sz w:val="18"/>
      </w:rPr>
    </w:pPr>
  </w:p>
  <w:p w:rsidR="000A5ED4" w:rsidRPr="000A5ED4" w:rsidRDefault="000A5ED4" w:rsidP="000A5ED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Pr="002B0EA5" w:rsidRDefault="000A5ED4" w:rsidP="009D2749">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0A5ED4" w:rsidTr="00906484">
      <w:tc>
        <w:tcPr>
          <w:tcW w:w="533" w:type="dxa"/>
        </w:tcPr>
        <w:p w:rsidR="000A5ED4" w:rsidRDefault="000A5ED4" w:rsidP="0090648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676D8">
            <w:rPr>
              <w:i/>
              <w:noProof/>
              <w:sz w:val="18"/>
            </w:rPr>
            <w:t>24</w:t>
          </w:r>
          <w:r w:rsidRPr="00ED79B6">
            <w:rPr>
              <w:i/>
              <w:sz w:val="18"/>
            </w:rPr>
            <w:fldChar w:fldCharType="end"/>
          </w:r>
        </w:p>
      </w:tc>
      <w:tc>
        <w:tcPr>
          <w:tcW w:w="5387" w:type="dxa"/>
        </w:tcPr>
        <w:p w:rsidR="000A5ED4" w:rsidRDefault="000A5ED4" w:rsidP="0090648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Charter of the United Nations (Sanctions—Libya) Regulations 2011</w:t>
          </w:r>
          <w:r w:rsidRPr="007A1328">
            <w:rPr>
              <w:i/>
              <w:sz w:val="18"/>
            </w:rPr>
            <w:fldChar w:fldCharType="end"/>
          </w:r>
        </w:p>
      </w:tc>
      <w:tc>
        <w:tcPr>
          <w:tcW w:w="1383" w:type="dxa"/>
        </w:tcPr>
        <w:p w:rsidR="000A5ED4" w:rsidRDefault="000A5ED4" w:rsidP="00906484">
          <w:pPr>
            <w:spacing w:line="0" w:lineRule="atLeast"/>
            <w:jc w:val="right"/>
            <w:rPr>
              <w:sz w:val="18"/>
            </w:rPr>
          </w:pPr>
        </w:p>
      </w:tc>
    </w:tr>
  </w:tbl>
  <w:p w:rsidR="000A5ED4" w:rsidRPr="00ED79B6" w:rsidRDefault="000A5ED4" w:rsidP="009D2749">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D4" w:rsidRDefault="000A5ED4">
      <w:r>
        <w:separator/>
      </w:r>
    </w:p>
  </w:footnote>
  <w:footnote w:type="continuationSeparator" w:id="0">
    <w:p w:rsidR="000A5ED4" w:rsidRDefault="000A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Default="000A5ED4" w:rsidP="00906484">
    <w:pPr>
      <w:pStyle w:val="Header"/>
      <w:pBdr>
        <w:bottom w:val="single" w:sz="4" w:space="1" w:color="auto"/>
      </w:pBdr>
      <w:tabs>
        <w:tab w:val="clear" w:pos="4150"/>
        <w:tab w:val="clear" w:pos="8307"/>
      </w:tabs>
    </w:pPr>
  </w:p>
  <w:p w:rsidR="000A5ED4" w:rsidRDefault="000A5ED4" w:rsidP="00906484">
    <w:pPr>
      <w:pStyle w:val="Header"/>
      <w:pBdr>
        <w:bottom w:val="single" w:sz="4" w:space="1" w:color="auto"/>
      </w:pBdr>
      <w:tabs>
        <w:tab w:val="clear" w:pos="4150"/>
        <w:tab w:val="clear" w:pos="8307"/>
      </w:tabs>
    </w:pPr>
  </w:p>
  <w:p w:rsidR="000A5ED4" w:rsidRPr="005F1388" w:rsidRDefault="000A5ED4" w:rsidP="00906484">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Pr="00BE5CD2" w:rsidRDefault="000A5ED4" w:rsidP="00906484">
    <w:pPr>
      <w:rPr>
        <w:sz w:val="26"/>
        <w:szCs w:val="26"/>
      </w:rPr>
    </w:pPr>
  </w:p>
  <w:p w:rsidR="000A5ED4" w:rsidRPr="0020230A" w:rsidRDefault="000A5ED4" w:rsidP="00906484">
    <w:pPr>
      <w:rPr>
        <w:b/>
        <w:sz w:val="20"/>
      </w:rPr>
    </w:pPr>
    <w:r w:rsidRPr="0020230A">
      <w:rPr>
        <w:b/>
        <w:sz w:val="20"/>
      </w:rPr>
      <w:t>Endnotes</w:t>
    </w:r>
  </w:p>
  <w:p w:rsidR="000A5ED4" w:rsidRPr="007A1328" w:rsidRDefault="000A5ED4" w:rsidP="00906484">
    <w:pPr>
      <w:rPr>
        <w:sz w:val="20"/>
      </w:rPr>
    </w:pPr>
  </w:p>
  <w:p w:rsidR="000A5ED4" w:rsidRPr="007A1328" w:rsidRDefault="000A5ED4" w:rsidP="00906484">
    <w:pPr>
      <w:rPr>
        <w:b/>
        <w:sz w:val="24"/>
      </w:rPr>
    </w:pPr>
  </w:p>
  <w:p w:rsidR="000A5ED4" w:rsidRPr="00BE5CD2" w:rsidRDefault="000A5ED4" w:rsidP="0090648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676D8">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Pr="00BE5CD2" w:rsidRDefault="000A5ED4" w:rsidP="00906484">
    <w:pPr>
      <w:jc w:val="right"/>
      <w:rPr>
        <w:sz w:val="26"/>
        <w:szCs w:val="26"/>
      </w:rPr>
    </w:pPr>
  </w:p>
  <w:p w:rsidR="000A5ED4" w:rsidRPr="0020230A" w:rsidRDefault="000A5ED4" w:rsidP="00906484">
    <w:pPr>
      <w:jc w:val="right"/>
      <w:rPr>
        <w:b/>
        <w:sz w:val="20"/>
      </w:rPr>
    </w:pPr>
    <w:r w:rsidRPr="0020230A">
      <w:rPr>
        <w:b/>
        <w:sz w:val="20"/>
      </w:rPr>
      <w:t>Endnotes</w:t>
    </w:r>
  </w:p>
  <w:p w:rsidR="000A5ED4" w:rsidRPr="007A1328" w:rsidRDefault="000A5ED4" w:rsidP="00906484">
    <w:pPr>
      <w:jc w:val="right"/>
      <w:rPr>
        <w:sz w:val="20"/>
      </w:rPr>
    </w:pPr>
  </w:p>
  <w:p w:rsidR="000A5ED4" w:rsidRPr="007A1328" w:rsidRDefault="000A5ED4" w:rsidP="00906484">
    <w:pPr>
      <w:jc w:val="right"/>
      <w:rPr>
        <w:b/>
        <w:sz w:val="24"/>
      </w:rPr>
    </w:pPr>
  </w:p>
  <w:p w:rsidR="000A5ED4" w:rsidRPr="00BE5CD2" w:rsidRDefault="000A5ED4" w:rsidP="0090648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676D8">
      <w:rPr>
        <w:noProof/>
        <w:szCs w:val="22"/>
      </w:rPr>
      <w:t>Endnote 5—Uncommenced amendments [none]</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Default="000A5ED4" w:rsidP="00EA0056">
    <w:pPr>
      <w:pStyle w:val="Header"/>
    </w:pPr>
  </w:p>
  <w:p w:rsidR="000A5ED4" w:rsidRPr="00EA0056" w:rsidRDefault="000A5ED4"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Default="000A5ED4" w:rsidP="00906484">
    <w:pPr>
      <w:pStyle w:val="Header"/>
      <w:pBdr>
        <w:bottom w:val="single" w:sz="4" w:space="1" w:color="auto"/>
      </w:pBdr>
    </w:pPr>
  </w:p>
  <w:p w:rsidR="000A5ED4" w:rsidRDefault="000A5ED4" w:rsidP="00906484">
    <w:pPr>
      <w:pStyle w:val="Header"/>
      <w:pBdr>
        <w:bottom w:val="single" w:sz="4" w:space="1" w:color="auto"/>
      </w:pBdr>
    </w:pPr>
  </w:p>
  <w:p w:rsidR="000A5ED4" w:rsidRDefault="000A5ED4" w:rsidP="0090648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D8" w:rsidRDefault="001676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Pr="00ED79B6" w:rsidRDefault="000A5ED4" w:rsidP="000A5ED4">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Pr="00ED79B6" w:rsidRDefault="000A5ED4" w:rsidP="000A5ED4">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Pr="00ED79B6" w:rsidRDefault="000A5ED4" w:rsidP="000A5ED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Default="000A5ED4" w:rsidP="000A5ED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A5ED4" w:rsidRDefault="000A5ED4" w:rsidP="000A5ED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676D8">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676D8">
      <w:rPr>
        <w:noProof/>
        <w:sz w:val="20"/>
      </w:rPr>
      <w:t>Miscellaneous</w:t>
    </w:r>
    <w:r>
      <w:rPr>
        <w:sz w:val="20"/>
      </w:rPr>
      <w:fldChar w:fldCharType="end"/>
    </w:r>
  </w:p>
  <w:p w:rsidR="000A5ED4" w:rsidRPr="007A1328" w:rsidRDefault="000A5ED4" w:rsidP="000A5ED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A5ED4" w:rsidRPr="007A1328" w:rsidRDefault="000A5ED4" w:rsidP="000A5ED4">
    <w:pPr>
      <w:rPr>
        <w:b/>
        <w:sz w:val="24"/>
      </w:rPr>
    </w:pPr>
  </w:p>
  <w:p w:rsidR="000A5ED4" w:rsidRPr="007A1328" w:rsidRDefault="000A5ED4" w:rsidP="000A5ED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676D8">
      <w:rPr>
        <w:noProof/>
        <w:sz w:val="24"/>
      </w:rPr>
      <w:t>14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Pr="007A1328" w:rsidRDefault="000A5ED4" w:rsidP="000A5ED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A5ED4" w:rsidRPr="007A1328" w:rsidRDefault="000A5ED4" w:rsidP="000A5ED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676D8">
      <w:rPr>
        <w:noProof/>
        <w:sz w:val="20"/>
      </w:rPr>
      <w:t>Other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676D8">
      <w:rPr>
        <w:b/>
        <w:noProof/>
        <w:sz w:val="20"/>
      </w:rPr>
      <w:t>Part 2A</w:t>
    </w:r>
    <w:r>
      <w:rPr>
        <w:b/>
        <w:sz w:val="20"/>
      </w:rPr>
      <w:fldChar w:fldCharType="end"/>
    </w:r>
  </w:p>
  <w:p w:rsidR="000A5ED4" w:rsidRPr="007A1328" w:rsidRDefault="000A5ED4" w:rsidP="000A5ED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A5ED4" w:rsidRPr="007A1328" w:rsidRDefault="000A5ED4" w:rsidP="000A5ED4">
    <w:pPr>
      <w:jc w:val="right"/>
      <w:rPr>
        <w:b/>
        <w:sz w:val="24"/>
      </w:rPr>
    </w:pPr>
  </w:p>
  <w:p w:rsidR="000A5ED4" w:rsidRPr="007A1328" w:rsidRDefault="000A5ED4" w:rsidP="000A5ED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676D8">
      <w:rPr>
        <w:noProof/>
        <w:sz w:val="24"/>
      </w:rPr>
      <w:t>13D</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D4" w:rsidRPr="007A1328" w:rsidRDefault="000A5ED4" w:rsidP="000A5E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62"/>
    <w:rsid w:val="00002328"/>
    <w:rsid w:val="0000439F"/>
    <w:rsid w:val="000047FD"/>
    <w:rsid w:val="000056EE"/>
    <w:rsid w:val="00006F3C"/>
    <w:rsid w:val="00010203"/>
    <w:rsid w:val="00012862"/>
    <w:rsid w:val="00012A4E"/>
    <w:rsid w:val="0001739E"/>
    <w:rsid w:val="00023FD2"/>
    <w:rsid w:val="0003434D"/>
    <w:rsid w:val="0003498B"/>
    <w:rsid w:val="00051C13"/>
    <w:rsid w:val="000529BA"/>
    <w:rsid w:val="00055E25"/>
    <w:rsid w:val="00065A0E"/>
    <w:rsid w:val="000753EE"/>
    <w:rsid w:val="00075AB0"/>
    <w:rsid w:val="00075B3D"/>
    <w:rsid w:val="0008224D"/>
    <w:rsid w:val="00084AB8"/>
    <w:rsid w:val="00092802"/>
    <w:rsid w:val="00094E3D"/>
    <w:rsid w:val="000A1552"/>
    <w:rsid w:val="000A5ED4"/>
    <w:rsid w:val="000B0A20"/>
    <w:rsid w:val="000B26C3"/>
    <w:rsid w:val="000B52F3"/>
    <w:rsid w:val="000C0DE8"/>
    <w:rsid w:val="000C56FE"/>
    <w:rsid w:val="000D112D"/>
    <w:rsid w:val="000D363E"/>
    <w:rsid w:val="000D4777"/>
    <w:rsid w:val="000D4FC4"/>
    <w:rsid w:val="000E01EF"/>
    <w:rsid w:val="000E081D"/>
    <w:rsid w:val="000E2862"/>
    <w:rsid w:val="000F140F"/>
    <w:rsid w:val="00111E48"/>
    <w:rsid w:val="00111E92"/>
    <w:rsid w:val="00114286"/>
    <w:rsid w:val="00120342"/>
    <w:rsid w:val="00122CA1"/>
    <w:rsid w:val="00126C33"/>
    <w:rsid w:val="00126D00"/>
    <w:rsid w:val="00133419"/>
    <w:rsid w:val="001363F5"/>
    <w:rsid w:val="00145C33"/>
    <w:rsid w:val="0014660D"/>
    <w:rsid w:val="00152824"/>
    <w:rsid w:val="00153593"/>
    <w:rsid w:val="001544DD"/>
    <w:rsid w:val="0016400F"/>
    <w:rsid w:val="001676D8"/>
    <w:rsid w:val="00180CD3"/>
    <w:rsid w:val="00191B57"/>
    <w:rsid w:val="00195953"/>
    <w:rsid w:val="001A25BD"/>
    <w:rsid w:val="001B2A7F"/>
    <w:rsid w:val="001B680B"/>
    <w:rsid w:val="001B7079"/>
    <w:rsid w:val="001C2D2D"/>
    <w:rsid w:val="001C3CFF"/>
    <w:rsid w:val="001C6C78"/>
    <w:rsid w:val="001D1730"/>
    <w:rsid w:val="001D49E7"/>
    <w:rsid w:val="001D53F8"/>
    <w:rsid w:val="001E0659"/>
    <w:rsid w:val="001E551F"/>
    <w:rsid w:val="001F204C"/>
    <w:rsid w:val="0020488A"/>
    <w:rsid w:val="002125DA"/>
    <w:rsid w:val="002144AC"/>
    <w:rsid w:val="00220EDA"/>
    <w:rsid w:val="00222DA1"/>
    <w:rsid w:val="00223A7F"/>
    <w:rsid w:val="002250FB"/>
    <w:rsid w:val="002303A1"/>
    <w:rsid w:val="002517FC"/>
    <w:rsid w:val="00254B2F"/>
    <w:rsid w:val="00254C12"/>
    <w:rsid w:val="00257B31"/>
    <w:rsid w:val="00262431"/>
    <w:rsid w:val="0026532C"/>
    <w:rsid w:val="002705A1"/>
    <w:rsid w:val="00270826"/>
    <w:rsid w:val="0027363B"/>
    <w:rsid w:val="00282433"/>
    <w:rsid w:val="00296435"/>
    <w:rsid w:val="0029646C"/>
    <w:rsid w:val="00296E69"/>
    <w:rsid w:val="002A57A4"/>
    <w:rsid w:val="002C0E89"/>
    <w:rsid w:val="002C42F1"/>
    <w:rsid w:val="002C79E4"/>
    <w:rsid w:val="002C7F8D"/>
    <w:rsid w:val="002D35D3"/>
    <w:rsid w:val="002F149C"/>
    <w:rsid w:val="003058D0"/>
    <w:rsid w:val="0030627F"/>
    <w:rsid w:val="003242D2"/>
    <w:rsid w:val="003269CD"/>
    <w:rsid w:val="00327AAB"/>
    <w:rsid w:val="003328BD"/>
    <w:rsid w:val="00336768"/>
    <w:rsid w:val="003448FE"/>
    <w:rsid w:val="00347380"/>
    <w:rsid w:val="00347ABE"/>
    <w:rsid w:val="00351600"/>
    <w:rsid w:val="003567D5"/>
    <w:rsid w:val="003570F6"/>
    <w:rsid w:val="00365485"/>
    <w:rsid w:val="00366209"/>
    <w:rsid w:val="00373E52"/>
    <w:rsid w:val="00393A96"/>
    <w:rsid w:val="00396732"/>
    <w:rsid w:val="003A3291"/>
    <w:rsid w:val="003A3E47"/>
    <w:rsid w:val="003C1D3B"/>
    <w:rsid w:val="003C700C"/>
    <w:rsid w:val="003D20DD"/>
    <w:rsid w:val="003F1A97"/>
    <w:rsid w:val="003F1AF9"/>
    <w:rsid w:val="004207D7"/>
    <w:rsid w:val="00422696"/>
    <w:rsid w:val="00424431"/>
    <w:rsid w:val="00427249"/>
    <w:rsid w:val="00441257"/>
    <w:rsid w:val="00442444"/>
    <w:rsid w:val="00454D0B"/>
    <w:rsid w:val="00457AC5"/>
    <w:rsid w:val="0047221D"/>
    <w:rsid w:val="00482B0A"/>
    <w:rsid w:val="00490956"/>
    <w:rsid w:val="00492AF6"/>
    <w:rsid w:val="0049476B"/>
    <w:rsid w:val="004B1E60"/>
    <w:rsid w:val="004B3D0D"/>
    <w:rsid w:val="004B717C"/>
    <w:rsid w:val="004C4116"/>
    <w:rsid w:val="004D25B2"/>
    <w:rsid w:val="004D2CCB"/>
    <w:rsid w:val="004D6726"/>
    <w:rsid w:val="004E01BE"/>
    <w:rsid w:val="004E1DEA"/>
    <w:rsid w:val="004E3375"/>
    <w:rsid w:val="004E6672"/>
    <w:rsid w:val="004F0A32"/>
    <w:rsid w:val="004F586F"/>
    <w:rsid w:val="004F6F63"/>
    <w:rsid w:val="0051543A"/>
    <w:rsid w:val="00524BE1"/>
    <w:rsid w:val="00535BFA"/>
    <w:rsid w:val="0054303A"/>
    <w:rsid w:val="00553BBD"/>
    <w:rsid w:val="00553CCE"/>
    <w:rsid w:val="005548F9"/>
    <w:rsid w:val="00561460"/>
    <w:rsid w:val="00564001"/>
    <w:rsid w:val="00571A88"/>
    <w:rsid w:val="00577475"/>
    <w:rsid w:val="00584A71"/>
    <w:rsid w:val="005867F2"/>
    <w:rsid w:val="00590B66"/>
    <w:rsid w:val="00594F6A"/>
    <w:rsid w:val="005A04A5"/>
    <w:rsid w:val="005A0F53"/>
    <w:rsid w:val="005A2A56"/>
    <w:rsid w:val="005B2BDF"/>
    <w:rsid w:val="005C20BB"/>
    <w:rsid w:val="005C436B"/>
    <w:rsid w:val="005C5AA7"/>
    <w:rsid w:val="005C7760"/>
    <w:rsid w:val="005C7BB8"/>
    <w:rsid w:val="005D40F1"/>
    <w:rsid w:val="005D491C"/>
    <w:rsid w:val="005D5651"/>
    <w:rsid w:val="005D6F22"/>
    <w:rsid w:val="005D7221"/>
    <w:rsid w:val="005E42DE"/>
    <w:rsid w:val="005E5309"/>
    <w:rsid w:val="005E6D7C"/>
    <w:rsid w:val="005F2238"/>
    <w:rsid w:val="005F38C6"/>
    <w:rsid w:val="005F5365"/>
    <w:rsid w:val="0060499E"/>
    <w:rsid w:val="00606151"/>
    <w:rsid w:val="00610CB1"/>
    <w:rsid w:val="006133D2"/>
    <w:rsid w:val="00626654"/>
    <w:rsid w:val="00630C62"/>
    <w:rsid w:val="00632A4B"/>
    <w:rsid w:val="006334F8"/>
    <w:rsid w:val="00634CDC"/>
    <w:rsid w:val="00645165"/>
    <w:rsid w:val="00645A49"/>
    <w:rsid w:val="00647421"/>
    <w:rsid w:val="006503AC"/>
    <w:rsid w:val="006548E6"/>
    <w:rsid w:val="00657047"/>
    <w:rsid w:val="0065794A"/>
    <w:rsid w:val="00672003"/>
    <w:rsid w:val="00672979"/>
    <w:rsid w:val="00675602"/>
    <w:rsid w:val="00686152"/>
    <w:rsid w:val="006A4BA5"/>
    <w:rsid w:val="006B28EE"/>
    <w:rsid w:val="006B3302"/>
    <w:rsid w:val="006C31CA"/>
    <w:rsid w:val="006C4BED"/>
    <w:rsid w:val="006C53D2"/>
    <w:rsid w:val="006C795D"/>
    <w:rsid w:val="006D0603"/>
    <w:rsid w:val="006D0A61"/>
    <w:rsid w:val="006D18DE"/>
    <w:rsid w:val="006D4B99"/>
    <w:rsid w:val="006E6AF8"/>
    <w:rsid w:val="006F2504"/>
    <w:rsid w:val="006F2A4C"/>
    <w:rsid w:val="006F4850"/>
    <w:rsid w:val="007037DD"/>
    <w:rsid w:val="007067C6"/>
    <w:rsid w:val="00717563"/>
    <w:rsid w:val="00726833"/>
    <w:rsid w:val="007269F7"/>
    <w:rsid w:val="00730AB3"/>
    <w:rsid w:val="00730CA9"/>
    <w:rsid w:val="00732425"/>
    <w:rsid w:val="00733D1E"/>
    <w:rsid w:val="00733ED9"/>
    <w:rsid w:val="00735B24"/>
    <w:rsid w:val="0073761F"/>
    <w:rsid w:val="00742BE4"/>
    <w:rsid w:val="0074530F"/>
    <w:rsid w:val="00750F54"/>
    <w:rsid w:val="00753202"/>
    <w:rsid w:val="007576E3"/>
    <w:rsid w:val="00757D9D"/>
    <w:rsid w:val="007640FB"/>
    <w:rsid w:val="00787D5F"/>
    <w:rsid w:val="00787E97"/>
    <w:rsid w:val="007916FB"/>
    <w:rsid w:val="00792C57"/>
    <w:rsid w:val="00792D08"/>
    <w:rsid w:val="007952D3"/>
    <w:rsid w:val="0079643C"/>
    <w:rsid w:val="0079710F"/>
    <w:rsid w:val="00797C09"/>
    <w:rsid w:val="007A1349"/>
    <w:rsid w:val="007A18FD"/>
    <w:rsid w:val="007A3567"/>
    <w:rsid w:val="007B3F7D"/>
    <w:rsid w:val="007C012A"/>
    <w:rsid w:val="007C0378"/>
    <w:rsid w:val="007C23A0"/>
    <w:rsid w:val="007C378E"/>
    <w:rsid w:val="007C49D9"/>
    <w:rsid w:val="007D2042"/>
    <w:rsid w:val="007D65E3"/>
    <w:rsid w:val="007E21C3"/>
    <w:rsid w:val="007E776E"/>
    <w:rsid w:val="007F5DE5"/>
    <w:rsid w:val="007F6B43"/>
    <w:rsid w:val="00800EE9"/>
    <w:rsid w:val="00802693"/>
    <w:rsid w:val="00805D78"/>
    <w:rsid w:val="00807A62"/>
    <w:rsid w:val="00813C57"/>
    <w:rsid w:val="008200F1"/>
    <w:rsid w:val="00820E6A"/>
    <w:rsid w:val="00834026"/>
    <w:rsid w:val="008421EA"/>
    <w:rsid w:val="008529D0"/>
    <w:rsid w:val="00855B7C"/>
    <w:rsid w:val="008621D6"/>
    <w:rsid w:val="00884A91"/>
    <w:rsid w:val="00890A16"/>
    <w:rsid w:val="008A0D3A"/>
    <w:rsid w:val="008A3D32"/>
    <w:rsid w:val="008A5870"/>
    <w:rsid w:val="008A5DD5"/>
    <w:rsid w:val="008B74D0"/>
    <w:rsid w:val="008B7DD7"/>
    <w:rsid w:val="008C1D70"/>
    <w:rsid w:val="008C38FE"/>
    <w:rsid w:val="008D64ED"/>
    <w:rsid w:val="008D6D31"/>
    <w:rsid w:val="008E02E5"/>
    <w:rsid w:val="008E74ED"/>
    <w:rsid w:val="008E7D39"/>
    <w:rsid w:val="008F5EC2"/>
    <w:rsid w:val="00901D54"/>
    <w:rsid w:val="00901DA5"/>
    <w:rsid w:val="00902FB5"/>
    <w:rsid w:val="00906484"/>
    <w:rsid w:val="009070F5"/>
    <w:rsid w:val="00913C43"/>
    <w:rsid w:val="00914CC9"/>
    <w:rsid w:val="00915A53"/>
    <w:rsid w:val="00924FC3"/>
    <w:rsid w:val="0093033C"/>
    <w:rsid w:val="009317DE"/>
    <w:rsid w:val="009356C5"/>
    <w:rsid w:val="00944599"/>
    <w:rsid w:val="0095322A"/>
    <w:rsid w:val="009553AB"/>
    <w:rsid w:val="009553F5"/>
    <w:rsid w:val="009676B9"/>
    <w:rsid w:val="00970058"/>
    <w:rsid w:val="00977838"/>
    <w:rsid w:val="00982FFF"/>
    <w:rsid w:val="009864D8"/>
    <w:rsid w:val="00987DF2"/>
    <w:rsid w:val="00992087"/>
    <w:rsid w:val="00992710"/>
    <w:rsid w:val="009A595E"/>
    <w:rsid w:val="009B33CC"/>
    <w:rsid w:val="009B397E"/>
    <w:rsid w:val="009B69AB"/>
    <w:rsid w:val="009C1449"/>
    <w:rsid w:val="009D2749"/>
    <w:rsid w:val="009E3171"/>
    <w:rsid w:val="009F3211"/>
    <w:rsid w:val="00A01333"/>
    <w:rsid w:val="00A01FB2"/>
    <w:rsid w:val="00A03F84"/>
    <w:rsid w:val="00A1281A"/>
    <w:rsid w:val="00A17D1D"/>
    <w:rsid w:val="00A20966"/>
    <w:rsid w:val="00A26EC4"/>
    <w:rsid w:val="00A31BE9"/>
    <w:rsid w:val="00A40923"/>
    <w:rsid w:val="00A4195B"/>
    <w:rsid w:val="00A5794C"/>
    <w:rsid w:val="00A63087"/>
    <w:rsid w:val="00A7238F"/>
    <w:rsid w:val="00A837EF"/>
    <w:rsid w:val="00A91F48"/>
    <w:rsid w:val="00A939BC"/>
    <w:rsid w:val="00AA64FB"/>
    <w:rsid w:val="00AB3AB7"/>
    <w:rsid w:val="00AC2749"/>
    <w:rsid w:val="00AC74B3"/>
    <w:rsid w:val="00AD4C82"/>
    <w:rsid w:val="00AE3BDB"/>
    <w:rsid w:val="00AE5649"/>
    <w:rsid w:val="00B02301"/>
    <w:rsid w:val="00B11FF4"/>
    <w:rsid w:val="00B1789F"/>
    <w:rsid w:val="00B247F1"/>
    <w:rsid w:val="00B267A3"/>
    <w:rsid w:val="00B2730F"/>
    <w:rsid w:val="00B341F1"/>
    <w:rsid w:val="00B41A08"/>
    <w:rsid w:val="00B4372D"/>
    <w:rsid w:val="00B440EB"/>
    <w:rsid w:val="00B47ACC"/>
    <w:rsid w:val="00B50B2D"/>
    <w:rsid w:val="00B557BC"/>
    <w:rsid w:val="00B564FE"/>
    <w:rsid w:val="00B56B8D"/>
    <w:rsid w:val="00B63DBF"/>
    <w:rsid w:val="00B64636"/>
    <w:rsid w:val="00B64D46"/>
    <w:rsid w:val="00B65B18"/>
    <w:rsid w:val="00B6604D"/>
    <w:rsid w:val="00B66B48"/>
    <w:rsid w:val="00B74EBD"/>
    <w:rsid w:val="00B750D0"/>
    <w:rsid w:val="00B75420"/>
    <w:rsid w:val="00B76F60"/>
    <w:rsid w:val="00B779A9"/>
    <w:rsid w:val="00B82EAA"/>
    <w:rsid w:val="00BA25CB"/>
    <w:rsid w:val="00BA30FC"/>
    <w:rsid w:val="00BA3AA3"/>
    <w:rsid w:val="00BA4CD6"/>
    <w:rsid w:val="00BA56DA"/>
    <w:rsid w:val="00BA5A9A"/>
    <w:rsid w:val="00BA61EE"/>
    <w:rsid w:val="00BA761C"/>
    <w:rsid w:val="00BC0157"/>
    <w:rsid w:val="00BC63F3"/>
    <w:rsid w:val="00BD0348"/>
    <w:rsid w:val="00BD1148"/>
    <w:rsid w:val="00BD12AB"/>
    <w:rsid w:val="00BE7291"/>
    <w:rsid w:val="00C02DBF"/>
    <w:rsid w:val="00C03332"/>
    <w:rsid w:val="00C13341"/>
    <w:rsid w:val="00C143E8"/>
    <w:rsid w:val="00C17668"/>
    <w:rsid w:val="00C24D82"/>
    <w:rsid w:val="00C321EA"/>
    <w:rsid w:val="00C33891"/>
    <w:rsid w:val="00C34B2A"/>
    <w:rsid w:val="00C452AC"/>
    <w:rsid w:val="00C50FB8"/>
    <w:rsid w:val="00C51752"/>
    <w:rsid w:val="00C5685E"/>
    <w:rsid w:val="00C56C15"/>
    <w:rsid w:val="00C65016"/>
    <w:rsid w:val="00C70FAF"/>
    <w:rsid w:val="00C713D2"/>
    <w:rsid w:val="00C73929"/>
    <w:rsid w:val="00C82160"/>
    <w:rsid w:val="00C82911"/>
    <w:rsid w:val="00C82D38"/>
    <w:rsid w:val="00C85260"/>
    <w:rsid w:val="00C861D2"/>
    <w:rsid w:val="00C86356"/>
    <w:rsid w:val="00C92281"/>
    <w:rsid w:val="00C92CDA"/>
    <w:rsid w:val="00C9472B"/>
    <w:rsid w:val="00C95A4E"/>
    <w:rsid w:val="00C96597"/>
    <w:rsid w:val="00C969F3"/>
    <w:rsid w:val="00CA1EB2"/>
    <w:rsid w:val="00CC1FC2"/>
    <w:rsid w:val="00CC4EF4"/>
    <w:rsid w:val="00CC5A7E"/>
    <w:rsid w:val="00CC60E7"/>
    <w:rsid w:val="00CC7753"/>
    <w:rsid w:val="00CC7CA2"/>
    <w:rsid w:val="00CD11C3"/>
    <w:rsid w:val="00CD1985"/>
    <w:rsid w:val="00CD373C"/>
    <w:rsid w:val="00CE233A"/>
    <w:rsid w:val="00D10555"/>
    <w:rsid w:val="00D12622"/>
    <w:rsid w:val="00D222D8"/>
    <w:rsid w:val="00D23277"/>
    <w:rsid w:val="00D304D1"/>
    <w:rsid w:val="00D36966"/>
    <w:rsid w:val="00D43C47"/>
    <w:rsid w:val="00D4502B"/>
    <w:rsid w:val="00D47851"/>
    <w:rsid w:val="00D50A88"/>
    <w:rsid w:val="00D50D04"/>
    <w:rsid w:val="00D510D6"/>
    <w:rsid w:val="00D80D44"/>
    <w:rsid w:val="00D9415C"/>
    <w:rsid w:val="00D9574F"/>
    <w:rsid w:val="00D96FAA"/>
    <w:rsid w:val="00D97C6A"/>
    <w:rsid w:val="00D97F3C"/>
    <w:rsid w:val="00DA2E1A"/>
    <w:rsid w:val="00DB2833"/>
    <w:rsid w:val="00DB78AA"/>
    <w:rsid w:val="00DC273E"/>
    <w:rsid w:val="00DD3616"/>
    <w:rsid w:val="00DD790C"/>
    <w:rsid w:val="00DE0A50"/>
    <w:rsid w:val="00DF6433"/>
    <w:rsid w:val="00DF7A67"/>
    <w:rsid w:val="00E0170F"/>
    <w:rsid w:val="00E115EE"/>
    <w:rsid w:val="00E212D0"/>
    <w:rsid w:val="00E30DF5"/>
    <w:rsid w:val="00E371BB"/>
    <w:rsid w:val="00E476B6"/>
    <w:rsid w:val="00E50EC1"/>
    <w:rsid w:val="00E62BED"/>
    <w:rsid w:val="00E658B2"/>
    <w:rsid w:val="00E73502"/>
    <w:rsid w:val="00E73A1B"/>
    <w:rsid w:val="00E76310"/>
    <w:rsid w:val="00E83CB5"/>
    <w:rsid w:val="00E937E1"/>
    <w:rsid w:val="00E95A6B"/>
    <w:rsid w:val="00EA0056"/>
    <w:rsid w:val="00EA14B9"/>
    <w:rsid w:val="00EB00FD"/>
    <w:rsid w:val="00EB31CA"/>
    <w:rsid w:val="00EC6938"/>
    <w:rsid w:val="00ED310D"/>
    <w:rsid w:val="00ED7254"/>
    <w:rsid w:val="00EE00F9"/>
    <w:rsid w:val="00EE7651"/>
    <w:rsid w:val="00EF4F03"/>
    <w:rsid w:val="00F00C4C"/>
    <w:rsid w:val="00F03CB8"/>
    <w:rsid w:val="00F04553"/>
    <w:rsid w:val="00F10548"/>
    <w:rsid w:val="00F1343A"/>
    <w:rsid w:val="00F17CD3"/>
    <w:rsid w:val="00F21027"/>
    <w:rsid w:val="00F33606"/>
    <w:rsid w:val="00F34371"/>
    <w:rsid w:val="00F35903"/>
    <w:rsid w:val="00F3623A"/>
    <w:rsid w:val="00F41143"/>
    <w:rsid w:val="00F4594E"/>
    <w:rsid w:val="00F5332E"/>
    <w:rsid w:val="00F54B0B"/>
    <w:rsid w:val="00F57858"/>
    <w:rsid w:val="00F60524"/>
    <w:rsid w:val="00F641F7"/>
    <w:rsid w:val="00F72662"/>
    <w:rsid w:val="00F8464C"/>
    <w:rsid w:val="00F85736"/>
    <w:rsid w:val="00FA5863"/>
    <w:rsid w:val="00FB2A3E"/>
    <w:rsid w:val="00FB515C"/>
    <w:rsid w:val="00FC1CF1"/>
    <w:rsid w:val="00FD212A"/>
    <w:rsid w:val="00FD41B2"/>
    <w:rsid w:val="00FD4915"/>
    <w:rsid w:val="00FD4B3A"/>
    <w:rsid w:val="00FE0C5A"/>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0DE8"/>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0C0DE8"/>
  </w:style>
  <w:style w:type="character" w:customStyle="1" w:styleId="CharSubPartNoCASA">
    <w:name w:val="CharSubPartNo(CASA)"/>
    <w:basedOn w:val="OPCCharBase"/>
    <w:uiPriority w:val="1"/>
    <w:rsid w:val="000C0DE8"/>
  </w:style>
  <w:style w:type="paragraph" w:styleId="Footer">
    <w:name w:val="footer"/>
    <w:link w:val="FooterChar"/>
    <w:rsid w:val="000C0DE8"/>
    <w:pPr>
      <w:tabs>
        <w:tab w:val="center" w:pos="4153"/>
        <w:tab w:val="right" w:pos="8306"/>
      </w:tabs>
    </w:pPr>
    <w:rPr>
      <w:sz w:val="22"/>
      <w:szCs w:val="24"/>
    </w:rPr>
  </w:style>
  <w:style w:type="paragraph" w:customStyle="1" w:styleId="ENoteTTIndentHeadingSub">
    <w:name w:val="ENoteTTIndentHeadingSub"/>
    <w:aliases w:val="enTTHis"/>
    <w:basedOn w:val="OPCParaBase"/>
    <w:rsid w:val="000C0DE8"/>
    <w:pPr>
      <w:keepNext/>
      <w:spacing w:before="60" w:line="240" w:lineRule="atLeast"/>
      <w:ind w:left="340"/>
    </w:pPr>
    <w:rPr>
      <w:b/>
      <w:sz w:val="16"/>
    </w:rPr>
  </w:style>
  <w:style w:type="paragraph" w:customStyle="1" w:styleId="ENoteTTiSub">
    <w:name w:val="ENoteTTiSub"/>
    <w:aliases w:val="enttis"/>
    <w:basedOn w:val="OPCParaBase"/>
    <w:rsid w:val="000C0DE8"/>
    <w:pPr>
      <w:keepNext/>
      <w:spacing w:before="60" w:line="240" w:lineRule="atLeast"/>
      <w:ind w:left="340"/>
    </w:pPr>
    <w:rPr>
      <w:sz w:val="16"/>
    </w:rPr>
  </w:style>
  <w:style w:type="paragraph" w:customStyle="1" w:styleId="SubDivisionMigration">
    <w:name w:val="SubDivisionMigration"/>
    <w:aliases w:val="sdm"/>
    <w:basedOn w:val="OPCParaBase"/>
    <w:rsid w:val="000C0DE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C0DE8"/>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0C0DE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0C0DE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C0DE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0C0DE8"/>
  </w:style>
  <w:style w:type="character" w:customStyle="1" w:styleId="CharAmSchText">
    <w:name w:val="CharAmSchText"/>
    <w:basedOn w:val="OPCCharBase"/>
    <w:uiPriority w:val="1"/>
    <w:qFormat/>
    <w:rsid w:val="000C0DE8"/>
  </w:style>
  <w:style w:type="character" w:customStyle="1" w:styleId="CharChapNo">
    <w:name w:val="CharChapNo"/>
    <w:basedOn w:val="OPCCharBase"/>
    <w:qFormat/>
    <w:rsid w:val="000C0DE8"/>
  </w:style>
  <w:style w:type="character" w:customStyle="1" w:styleId="CharChapText">
    <w:name w:val="CharChapText"/>
    <w:basedOn w:val="OPCCharBase"/>
    <w:qFormat/>
    <w:rsid w:val="000C0DE8"/>
  </w:style>
  <w:style w:type="character" w:customStyle="1" w:styleId="CharDivNo">
    <w:name w:val="CharDivNo"/>
    <w:basedOn w:val="OPCCharBase"/>
    <w:qFormat/>
    <w:rsid w:val="000C0DE8"/>
  </w:style>
  <w:style w:type="character" w:customStyle="1" w:styleId="CharDivText">
    <w:name w:val="CharDivText"/>
    <w:basedOn w:val="OPCCharBase"/>
    <w:qFormat/>
    <w:rsid w:val="000C0DE8"/>
  </w:style>
  <w:style w:type="character" w:customStyle="1" w:styleId="CharPartNo">
    <w:name w:val="CharPartNo"/>
    <w:basedOn w:val="OPCCharBase"/>
    <w:qFormat/>
    <w:rsid w:val="000C0DE8"/>
  </w:style>
  <w:style w:type="character" w:customStyle="1" w:styleId="CharPartText">
    <w:name w:val="CharPartText"/>
    <w:basedOn w:val="OPCCharBase"/>
    <w:qFormat/>
    <w:rsid w:val="000C0DE8"/>
  </w:style>
  <w:style w:type="character" w:customStyle="1" w:styleId="OPCCharBase">
    <w:name w:val="OPCCharBase"/>
    <w:uiPriority w:val="1"/>
    <w:qFormat/>
    <w:rsid w:val="000C0DE8"/>
  </w:style>
  <w:style w:type="paragraph" w:customStyle="1" w:styleId="OPCParaBase">
    <w:name w:val="OPCParaBase"/>
    <w:qFormat/>
    <w:rsid w:val="000C0DE8"/>
    <w:pPr>
      <w:spacing w:line="260" w:lineRule="atLeast"/>
    </w:pPr>
    <w:rPr>
      <w:sz w:val="22"/>
    </w:rPr>
  </w:style>
  <w:style w:type="character" w:customStyle="1" w:styleId="CharSectno">
    <w:name w:val="CharSectno"/>
    <w:basedOn w:val="OPCCharBase"/>
    <w:qFormat/>
    <w:rsid w:val="000C0DE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0C0DE8"/>
    <w:pPr>
      <w:spacing w:line="240" w:lineRule="auto"/>
      <w:ind w:left="1134"/>
    </w:pPr>
    <w:rPr>
      <w:sz w:val="20"/>
    </w:rPr>
  </w:style>
  <w:style w:type="paragraph" w:customStyle="1" w:styleId="ShortT">
    <w:name w:val="ShortT"/>
    <w:basedOn w:val="OPCParaBase"/>
    <w:next w:val="Normal"/>
    <w:qFormat/>
    <w:rsid w:val="000C0DE8"/>
    <w:pPr>
      <w:spacing w:line="240" w:lineRule="auto"/>
    </w:pPr>
    <w:rPr>
      <w:b/>
      <w:sz w:val="40"/>
    </w:rPr>
  </w:style>
  <w:style w:type="paragraph" w:customStyle="1" w:styleId="Penalty">
    <w:name w:val="Penalty"/>
    <w:basedOn w:val="OPCParaBase"/>
    <w:rsid w:val="000C0DE8"/>
    <w:pPr>
      <w:tabs>
        <w:tab w:val="left" w:pos="2977"/>
      </w:tabs>
      <w:spacing w:before="180" w:line="240" w:lineRule="auto"/>
      <w:ind w:left="1985" w:hanging="851"/>
    </w:pPr>
  </w:style>
  <w:style w:type="paragraph" w:styleId="TOC1">
    <w:name w:val="toc 1"/>
    <w:basedOn w:val="OPCParaBase"/>
    <w:next w:val="Normal"/>
    <w:uiPriority w:val="39"/>
    <w:unhideWhenUsed/>
    <w:rsid w:val="000C0DE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C0DE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C0DE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C0DE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C0DE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C0DE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C0DE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C0DE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C0DE8"/>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0C0DE8"/>
    <w:pPr>
      <w:spacing w:line="240" w:lineRule="auto"/>
    </w:pPr>
    <w:rPr>
      <w:sz w:val="20"/>
    </w:rPr>
  </w:style>
  <w:style w:type="paragraph" w:customStyle="1" w:styleId="ActHead1">
    <w:name w:val="ActHead 1"/>
    <w:aliases w:val="c"/>
    <w:basedOn w:val="OPCParaBase"/>
    <w:next w:val="Normal"/>
    <w:qFormat/>
    <w:rsid w:val="000C0DE8"/>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0C0DE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0C0DE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C0DE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C0DE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C0DE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C0DE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C0DE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C0DE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C0DE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C0DE8"/>
  </w:style>
  <w:style w:type="paragraph" w:customStyle="1" w:styleId="Blocks">
    <w:name w:val="Blocks"/>
    <w:aliases w:val="bb"/>
    <w:basedOn w:val="OPCParaBase"/>
    <w:qFormat/>
    <w:rsid w:val="000C0DE8"/>
    <w:pPr>
      <w:spacing w:line="240" w:lineRule="auto"/>
    </w:pPr>
    <w:rPr>
      <w:sz w:val="24"/>
    </w:rPr>
  </w:style>
  <w:style w:type="paragraph" w:customStyle="1" w:styleId="BoxText">
    <w:name w:val="BoxText"/>
    <w:aliases w:val="bt"/>
    <w:basedOn w:val="OPCParaBase"/>
    <w:qFormat/>
    <w:rsid w:val="000C0DE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C0DE8"/>
    <w:rPr>
      <w:b/>
    </w:rPr>
  </w:style>
  <w:style w:type="paragraph" w:customStyle="1" w:styleId="BoxHeadItalic">
    <w:name w:val="BoxHeadItalic"/>
    <w:aliases w:val="bhi"/>
    <w:basedOn w:val="BoxText"/>
    <w:next w:val="BoxStep"/>
    <w:qFormat/>
    <w:rsid w:val="000C0DE8"/>
    <w:rPr>
      <w:i/>
    </w:rPr>
  </w:style>
  <w:style w:type="paragraph" w:customStyle="1" w:styleId="BoxList">
    <w:name w:val="BoxList"/>
    <w:aliases w:val="bl"/>
    <w:basedOn w:val="BoxText"/>
    <w:qFormat/>
    <w:rsid w:val="000C0DE8"/>
    <w:pPr>
      <w:ind w:left="1559" w:hanging="425"/>
    </w:pPr>
  </w:style>
  <w:style w:type="paragraph" w:customStyle="1" w:styleId="BoxNote">
    <w:name w:val="BoxNote"/>
    <w:aliases w:val="bn"/>
    <w:basedOn w:val="BoxText"/>
    <w:qFormat/>
    <w:rsid w:val="000C0DE8"/>
    <w:pPr>
      <w:tabs>
        <w:tab w:val="left" w:pos="1985"/>
      </w:tabs>
      <w:spacing w:before="122" w:line="198" w:lineRule="exact"/>
      <w:ind w:left="2948" w:hanging="1814"/>
    </w:pPr>
    <w:rPr>
      <w:sz w:val="18"/>
    </w:rPr>
  </w:style>
  <w:style w:type="paragraph" w:customStyle="1" w:styleId="BoxPara">
    <w:name w:val="BoxPara"/>
    <w:aliases w:val="bp"/>
    <w:basedOn w:val="BoxText"/>
    <w:qFormat/>
    <w:rsid w:val="000C0DE8"/>
    <w:pPr>
      <w:tabs>
        <w:tab w:val="right" w:pos="2268"/>
      </w:tabs>
      <w:ind w:left="2552" w:hanging="1418"/>
    </w:pPr>
  </w:style>
  <w:style w:type="paragraph" w:customStyle="1" w:styleId="BoxStep">
    <w:name w:val="BoxStep"/>
    <w:aliases w:val="bs"/>
    <w:basedOn w:val="BoxText"/>
    <w:qFormat/>
    <w:rsid w:val="000C0DE8"/>
    <w:pPr>
      <w:ind w:left="1985" w:hanging="851"/>
    </w:pPr>
  </w:style>
  <w:style w:type="character" w:customStyle="1" w:styleId="CharAmPartNo">
    <w:name w:val="CharAmPartNo"/>
    <w:basedOn w:val="OPCCharBase"/>
    <w:uiPriority w:val="1"/>
    <w:qFormat/>
    <w:rsid w:val="000C0DE8"/>
  </w:style>
  <w:style w:type="character" w:customStyle="1" w:styleId="CharAmPartText">
    <w:name w:val="CharAmPartText"/>
    <w:basedOn w:val="OPCCharBase"/>
    <w:uiPriority w:val="1"/>
    <w:qFormat/>
    <w:rsid w:val="000C0DE8"/>
  </w:style>
  <w:style w:type="character" w:customStyle="1" w:styleId="CharBoldItalic">
    <w:name w:val="CharBoldItalic"/>
    <w:basedOn w:val="OPCCharBase"/>
    <w:uiPriority w:val="1"/>
    <w:qFormat/>
    <w:rsid w:val="000C0DE8"/>
    <w:rPr>
      <w:b/>
      <w:i/>
    </w:rPr>
  </w:style>
  <w:style w:type="character" w:customStyle="1" w:styleId="CharItalic">
    <w:name w:val="CharItalic"/>
    <w:basedOn w:val="OPCCharBase"/>
    <w:uiPriority w:val="1"/>
    <w:qFormat/>
    <w:rsid w:val="000C0DE8"/>
    <w:rPr>
      <w:i/>
    </w:rPr>
  </w:style>
  <w:style w:type="character" w:customStyle="1" w:styleId="CharSubdNo">
    <w:name w:val="CharSubdNo"/>
    <w:basedOn w:val="OPCCharBase"/>
    <w:uiPriority w:val="1"/>
    <w:qFormat/>
    <w:rsid w:val="000C0DE8"/>
  </w:style>
  <w:style w:type="character" w:customStyle="1" w:styleId="CharSubdText">
    <w:name w:val="CharSubdText"/>
    <w:basedOn w:val="OPCCharBase"/>
    <w:uiPriority w:val="1"/>
    <w:qFormat/>
    <w:rsid w:val="000C0DE8"/>
  </w:style>
  <w:style w:type="paragraph" w:customStyle="1" w:styleId="CTA--">
    <w:name w:val="CTA --"/>
    <w:basedOn w:val="OPCParaBase"/>
    <w:next w:val="Normal"/>
    <w:rsid w:val="000C0DE8"/>
    <w:pPr>
      <w:spacing w:before="60" w:line="240" w:lineRule="atLeast"/>
      <w:ind w:left="142" w:hanging="142"/>
    </w:pPr>
    <w:rPr>
      <w:sz w:val="20"/>
    </w:rPr>
  </w:style>
  <w:style w:type="paragraph" w:customStyle="1" w:styleId="CTA-">
    <w:name w:val="CTA -"/>
    <w:basedOn w:val="OPCParaBase"/>
    <w:rsid w:val="000C0DE8"/>
    <w:pPr>
      <w:spacing w:before="60" w:line="240" w:lineRule="atLeast"/>
      <w:ind w:left="85" w:hanging="85"/>
    </w:pPr>
    <w:rPr>
      <w:sz w:val="20"/>
    </w:rPr>
  </w:style>
  <w:style w:type="paragraph" w:customStyle="1" w:styleId="CTA---">
    <w:name w:val="CTA ---"/>
    <w:basedOn w:val="OPCParaBase"/>
    <w:next w:val="Normal"/>
    <w:rsid w:val="000C0DE8"/>
    <w:pPr>
      <w:spacing w:before="60" w:line="240" w:lineRule="atLeast"/>
      <w:ind w:left="198" w:hanging="198"/>
    </w:pPr>
    <w:rPr>
      <w:sz w:val="20"/>
    </w:rPr>
  </w:style>
  <w:style w:type="paragraph" w:customStyle="1" w:styleId="CTA----">
    <w:name w:val="CTA ----"/>
    <w:basedOn w:val="OPCParaBase"/>
    <w:next w:val="Normal"/>
    <w:rsid w:val="000C0DE8"/>
    <w:pPr>
      <w:spacing w:before="60" w:line="240" w:lineRule="atLeast"/>
      <w:ind w:left="255" w:hanging="255"/>
    </w:pPr>
    <w:rPr>
      <w:sz w:val="20"/>
    </w:rPr>
  </w:style>
  <w:style w:type="paragraph" w:customStyle="1" w:styleId="CTA1a">
    <w:name w:val="CTA 1(a)"/>
    <w:basedOn w:val="OPCParaBase"/>
    <w:rsid w:val="000C0DE8"/>
    <w:pPr>
      <w:tabs>
        <w:tab w:val="right" w:pos="414"/>
      </w:tabs>
      <w:spacing w:before="40" w:line="240" w:lineRule="atLeast"/>
      <w:ind w:left="675" w:hanging="675"/>
    </w:pPr>
    <w:rPr>
      <w:sz w:val="20"/>
    </w:rPr>
  </w:style>
  <w:style w:type="paragraph" w:customStyle="1" w:styleId="CTA1ai">
    <w:name w:val="CTA 1(a)(i)"/>
    <w:basedOn w:val="OPCParaBase"/>
    <w:rsid w:val="000C0DE8"/>
    <w:pPr>
      <w:tabs>
        <w:tab w:val="right" w:pos="1004"/>
      </w:tabs>
      <w:spacing w:before="40" w:line="240" w:lineRule="atLeast"/>
      <w:ind w:left="1253" w:hanging="1253"/>
    </w:pPr>
    <w:rPr>
      <w:sz w:val="20"/>
    </w:rPr>
  </w:style>
  <w:style w:type="paragraph" w:customStyle="1" w:styleId="CTA2a">
    <w:name w:val="CTA 2(a)"/>
    <w:basedOn w:val="OPCParaBase"/>
    <w:rsid w:val="000C0DE8"/>
    <w:pPr>
      <w:tabs>
        <w:tab w:val="right" w:pos="482"/>
      </w:tabs>
      <w:spacing w:before="40" w:line="240" w:lineRule="atLeast"/>
      <w:ind w:left="748" w:hanging="748"/>
    </w:pPr>
    <w:rPr>
      <w:sz w:val="20"/>
    </w:rPr>
  </w:style>
  <w:style w:type="paragraph" w:customStyle="1" w:styleId="CTA2ai">
    <w:name w:val="CTA 2(a)(i)"/>
    <w:basedOn w:val="OPCParaBase"/>
    <w:rsid w:val="000C0DE8"/>
    <w:pPr>
      <w:tabs>
        <w:tab w:val="right" w:pos="1089"/>
      </w:tabs>
      <w:spacing w:before="40" w:line="240" w:lineRule="atLeast"/>
      <w:ind w:left="1327" w:hanging="1327"/>
    </w:pPr>
    <w:rPr>
      <w:sz w:val="20"/>
    </w:rPr>
  </w:style>
  <w:style w:type="paragraph" w:customStyle="1" w:styleId="CTA3a">
    <w:name w:val="CTA 3(a)"/>
    <w:basedOn w:val="OPCParaBase"/>
    <w:rsid w:val="000C0DE8"/>
    <w:pPr>
      <w:tabs>
        <w:tab w:val="right" w:pos="556"/>
      </w:tabs>
      <w:spacing w:before="40" w:line="240" w:lineRule="atLeast"/>
      <w:ind w:left="805" w:hanging="805"/>
    </w:pPr>
    <w:rPr>
      <w:sz w:val="20"/>
    </w:rPr>
  </w:style>
  <w:style w:type="paragraph" w:customStyle="1" w:styleId="CTA3ai">
    <w:name w:val="CTA 3(a)(i)"/>
    <w:basedOn w:val="OPCParaBase"/>
    <w:rsid w:val="000C0DE8"/>
    <w:pPr>
      <w:tabs>
        <w:tab w:val="right" w:pos="1140"/>
      </w:tabs>
      <w:spacing w:before="40" w:line="240" w:lineRule="atLeast"/>
      <w:ind w:left="1361" w:hanging="1361"/>
    </w:pPr>
    <w:rPr>
      <w:sz w:val="20"/>
    </w:rPr>
  </w:style>
  <w:style w:type="paragraph" w:customStyle="1" w:styleId="CTA4a">
    <w:name w:val="CTA 4(a)"/>
    <w:basedOn w:val="OPCParaBase"/>
    <w:rsid w:val="000C0DE8"/>
    <w:pPr>
      <w:tabs>
        <w:tab w:val="right" w:pos="624"/>
      </w:tabs>
      <w:spacing w:before="40" w:line="240" w:lineRule="atLeast"/>
      <w:ind w:left="873" w:hanging="873"/>
    </w:pPr>
    <w:rPr>
      <w:sz w:val="20"/>
    </w:rPr>
  </w:style>
  <w:style w:type="paragraph" w:customStyle="1" w:styleId="CTA4ai">
    <w:name w:val="CTA 4(a)(i)"/>
    <w:basedOn w:val="OPCParaBase"/>
    <w:rsid w:val="000C0DE8"/>
    <w:pPr>
      <w:tabs>
        <w:tab w:val="right" w:pos="1213"/>
      </w:tabs>
      <w:spacing w:before="40" w:line="240" w:lineRule="atLeast"/>
      <w:ind w:left="1452" w:hanging="1452"/>
    </w:pPr>
    <w:rPr>
      <w:sz w:val="20"/>
    </w:rPr>
  </w:style>
  <w:style w:type="paragraph" w:customStyle="1" w:styleId="CTACAPS">
    <w:name w:val="CTA CAPS"/>
    <w:basedOn w:val="OPCParaBase"/>
    <w:rsid w:val="000C0DE8"/>
    <w:pPr>
      <w:spacing w:before="60" w:line="240" w:lineRule="atLeast"/>
    </w:pPr>
    <w:rPr>
      <w:sz w:val="20"/>
    </w:rPr>
  </w:style>
  <w:style w:type="paragraph" w:customStyle="1" w:styleId="CTAright">
    <w:name w:val="CTA right"/>
    <w:basedOn w:val="OPCParaBase"/>
    <w:rsid w:val="000C0DE8"/>
    <w:pPr>
      <w:spacing w:before="60" w:line="240" w:lineRule="auto"/>
      <w:jc w:val="right"/>
    </w:pPr>
    <w:rPr>
      <w:sz w:val="20"/>
    </w:rPr>
  </w:style>
  <w:style w:type="paragraph" w:customStyle="1" w:styleId="subsection">
    <w:name w:val="subsection"/>
    <w:aliases w:val="ss"/>
    <w:basedOn w:val="OPCParaBase"/>
    <w:link w:val="subsectionChar"/>
    <w:rsid w:val="000C0DE8"/>
    <w:pPr>
      <w:tabs>
        <w:tab w:val="right" w:pos="1021"/>
      </w:tabs>
      <w:spacing w:before="180" w:line="240" w:lineRule="auto"/>
      <w:ind w:left="1134" w:hanging="1134"/>
    </w:pPr>
  </w:style>
  <w:style w:type="paragraph" w:customStyle="1" w:styleId="Definition">
    <w:name w:val="Definition"/>
    <w:aliases w:val="dd"/>
    <w:basedOn w:val="OPCParaBase"/>
    <w:rsid w:val="000C0DE8"/>
    <w:pPr>
      <w:spacing w:before="180" w:line="240" w:lineRule="auto"/>
      <w:ind w:left="1134"/>
    </w:pPr>
  </w:style>
  <w:style w:type="paragraph" w:customStyle="1" w:styleId="EndNotespara">
    <w:name w:val="EndNotes(para)"/>
    <w:aliases w:val="eta"/>
    <w:basedOn w:val="OPCParaBase"/>
    <w:next w:val="EndNotessubpara"/>
    <w:rsid w:val="000C0DE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C0DE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C0DE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C0DE8"/>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0C0DE8"/>
    <w:rPr>
      <w:sz w:val="16"/>
    </w:rPr>
  </w:style>
  <w:style w:type="paragraph" w:customStyle="1" w:styleId="House">
    <w:name w:val="House"/>
    <w:basedOn w:val="OPCParaBase"/>
    <w:rsid w:val="000C0DE8"/>
    <w:pPr>
      <w:spacing w:line="240" w:lineRule="auto"/>
    </w:pPr>
    <w:rPr>
      <w:sz w:val="28"/>
    </w:rPr>
  </w:style>
  <w:style w:type="paragraph" w:customStyle="1" w:styleId="Item">
    <w:name w:val="Item"/>
    <w:aliases w:val="i"/>
    <w:basedOn w:val="OPCParaBase"/>
    <w:next w:val="ItemHead"/>
    <w:rsid w:val="000C0DE8"/>
    <w:pPr>
      <w:keepLines/>
      <w:spacing w:before="80" w:line="240" w:lineRule="auto"/>
      <w:ind w:left="709"/>
    </w:pPr>
  </w:style>
  <w:style w:type="paragraph" w:customStyle="1" w:styleId="ItemHead">
    <w:name w:val="ItemHead"/>
    <w:aliases w:val="ih"/>
    <w:basedOn w:val="OPCParaBase"/>
    <w:next w:val="Item"/>
    <w:rsid w:val="000C0DE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C0DE8"/>
    <w:pPr>
      <w:spacing w:line="240" w:lineRule="auto"/>
    </w:pPr>
    <w:rPr>
      <w:b/>
      <w:sz w:val="32"/>
    </w:rPr>
  </w:style>
  <w:style w:type="paragraph" w:customStyle="1" w:styleId="notedraft">
    <w:name w:val="note(draft)"/>
    <w:aliases w:val="nd"/>
    <w:basedOn w:val="OPCParaBase"/>
    <w:rsid w:val="000C0DE8"/>
    <w:pPr>
      <w:spacing w:before="240" w:line="240" w:lineRule="auto"/>
      <w:ind w:left="284" w:hanging="284"/>
    </w:pPr>
    <w:rPr>
      <w:i/>
      <w:sz w:val="24"/>
    </w:rPr>
  </w:style>
  <w:style w:type="paragraph" w:customStyle="1" w:styleId="notemargin">
    <w:name w:val="note(margin)"/>
    <w:aliases w:val="nm"/>
    <w:basedOn w:val="OPCParaBase"/>
    <w:rsid w:val="000C0DE8"/>
    <w:pPr>
      <w:tabs>
        <w:tab w:val="left" w:pos="709"/>
      </w:tabs>
      <w:spacing w:before="122" w:line="198" w:lineRule="exact"/>
      <w:ind w:left="709" w:hanging="709"/>
    </w:pPr>
    <w:rPr>
      <w:sz w:val="18"/>
    </w:rPr>
  </w:style>
  <w:style w:type="paragraph" w:customStyle="1" w:styleId="noteToPara">
    <w:name w:val="noteToPara"/>
    <w:aliases w:val="ntp"/>
    <w:basedOn w:val="OPCParaBase"/>
    <w:rsid w:val="000C0DE8"/>
    <w:pPr>
      <w:spacing w:before="122" w:line="198" w:lineRule="exact"/>
      <w:ind w:left="2353" w:hanging="709"/>
    </w:pPr>
    <w:rPr>
      <w:sz w:val="18"/>
    </w:rPr>
  </w:style>
  <w:style w:type="paragraph" w:customStyle="1" w:styleId="noteParlAmend">
    <w:name w:val="note(ParlAmend)"/>
    <w:aliases w:val="npp"/>
    <w:basedOn w:val="OPCParaBase"/>
    <w:next w:val="ParlAmend"/>
    <w:rsid w:val="000C0DE8"/>
    <w:pPr>
      <w:spacing w:line="240" w:lineRule="auto"/>
      <w:jc w:val="right"/>
    </w:pPr>
    <w:rPr>
      <w:rFonts w:ascii="Arial" w:hAnsi="Arial"/>
      <w:b/>
      <w:i/>
    </w:rPr>
  </w:style>
  <w:style w:type="paragraph" w:customStyle="1" w:styleId="Page1">
    <w:name w:val="Page1"/>
    <w:basedOn w:val="OPCParaBase"/>
    <w:rsid w:val="000C0DE8"/>
    <w:pPr>
      <w:spacing w:before="5600" w:line="240" w:lineRule="auto"/>
    </w:pPr>
    <w:rPr>
      <w:b/>
      <w:sz w:val="32"/>
    </w:rPr>
  </w:style>
  <w:style w:type="paragraph" w:customStyle="1" w:styleId="paragraphsub">
    <w:name w:val="paragraph(sub)"/>
    <w:aliases w:val="aa"/>
    <w:basedOn w:val="OPCParaBase"/>
    <w:rsid w:val="000C0DE8"/>
    <w:pPr>
      <w:tabs>
        <w:tab w:val="right" w:pos="1985"/>
      </w:tabs>
      <w:spacing w:before="40" w:line="240" w:lineRule="auto"/>
      <w:ind w:left="2098" w:hanging="2098"/>
    </w:pPr>
  </w:style>
  <w:style w:type="paragraph" w:customStyle="1" w:styleId="paragraphsub-sub">
    <w:name w:val="paragraph(sub-sub)"/>
    <w:aliases w:val="aaa"/>
    <w:basedOn w:val="OPCParaBase"/>
    <w:rsid w:val="000C0DE8"/>
    <w:pPr>
      <w:tabs>
        <w:tab w:val="right" w:pos="2722"/>
      </w:tabs>
      <w:spacing w:before="40" w:line="240" w:lineRule="auto"/>
      <w:ind w:left="2835" w:hanging="2835"/>
    </w:pPr>
  </w:style>
  <w:style w:type="paragraph" w:customStyle="1" w:styleId="paragraph">
    <w:name w:val="paragraph"/>
    <w:aliases w:val="a"/>
    <w:basedOn w:val="OPCParaBase"/>
    <w:rsid w:val="000C0DE8"/>
    <w:pPr>
      <w:tabs>
        <w:tab w:val="right" w:pos="1531"/>
      </w:tabs>
      <w:spacing w:before="40" w:line="240" w:lineRule="auto"/>
      <w:ind w:left="1644" w:hanging="1644"/>
    </w:pPr>
  </w:style>
  <w:style w:type="paragraph" w:customStyle="1" w:styleId="ParlAmend">
    <w:name w:val="ParlAmend"/>
    <w:aliases w:val="pp"/>
    <w:basedOn w:val="OPCParaBase"/>
    <w:rsid w:val="000C0DE8"/>
    <w:pPr>
      <w:spacing w:before="240" w:line="240" w:lineRule="atLeast"/>
      <w:ind w:hanging="567"/>
    </w:pPr>
    <w:rPr>
      <w:sz w:val="24"/>
    </w:rPr>
  </w:style>
  <w:style w:type="paragraph" w:customStyle="1" w:styleId="Portfolio">
    <w:name w:val="Portfolio"/>
    <w:basedOn w:val="OPCParaBase"/>
    <w:rsid w:val="000C0DE8"/>
    <w:pPr>
      <w:spacing w:line="240" w:lineRule="auto"/>
    </w:pPr>
    <w:rPr>
      <w:i/>
      <w:sz w:val="20"/>
    </w:rPr>
  </w:style>
  <w:style w:type="paragraph" w:customStyle="1" w:styleId="Preamble">
    <w:name w:val="Preamble"/>
    <w:basedOn w:val="OPCParaBase"/>
    <w:next w:val="Normal"/>
    <w:rsid w:val="000C0DE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C0DE8"/>
    <w:pPr>
      <w:spacing w:line="240" w:lineRule="auto"/>
    </w:pPr>
    <w:rPr>
      <w:i/>
      <w:sz w:val="20"/>
    </w:rPr>
  </w:style>
  <w:style w:type="paragraph" w:customStyle="1" w:styleId="Session">
    <w:name w:val="Session"/>
    <w:basedOn w:val="OPCParaBase"/>
    <w:rsid w:val="000C0DE8"/>
    <w:pPr>
      <w:spacing w:line="240" w:lineRule="auto"/>
    </w:pPr>
    <w:rPr>
      <w:sz w:val="28"/>
    </w:rPr>
  </w:style>
  <w:style w:type="paragraph" w:customStyle="1" w:styleId="Sponsor">
    <w:name w:val="Sponsor"/>
    <w:basedOn w:val="OPCParaBase"/>
    <w:rsid w:val="000C0DE8"/>
    <w:pPr>
      <w:spacing w:line="240" w:lineRule="auto"/>
    </w:pPr>
    <w:rPr>
      <w:i/>
    </w:rPr>
  </w:style>
  <w:style w:type="paragraph" w:customStyle="1" w:styleId="Subitem">
    <w:name w:val="Subitem"/>
    <w:aliases w:val="iss"/>
    <w:basedOn w:val="OPCParaBase"/>
    <w:rsid w:val="000C0DE8"/>
    <w:pPr>
      <w:spacing w:before="180" w:line="240" w:lineRule="auto"/>
      <w:ind w:left="709" w:hanging="709"/>
    </w:pPr>
  </w:style>
  <w:style w:type="paragraph" w:customStyle="1" w:styleId="SubitemHead">
    <w:name w:val="SubitemHead"/>
    <w:aliases w:val="issh"/>
    <w:basedOn w:val="OPCParaBase"/>
    <w:rsid w:val="000C0DE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C0DE8"/>
    <w:pPr>
      <w:spacing w:before="40" w:line="240" w:lineRule="auto"/>
      <w:ind w:left="1134"/>
    </w:pPr>
  </w:style>
  <w:style w:type="paragraph" w:customStyle="1" w:styleId="SubsectionHead">
    <w:name w:val="SubsectionHead"/>
    <w:aliases w:val="ssh"/>
    <w:basedOn w:val="OPCParaBase"/>
    <w:next w:val="subsection"/>
    <w:rsid w:val="000C0DE8"/>
    <w:pPr>
      <w:keepNext/>
      <w:keepLines/>
      <w:spacing w:before="240" w:line="240" w:lineRule="auto"/>
      <w:ind w:left="1134"/>
    </w:pPr>
    <w:rPr>
      <w:i/>
    </w:rPr>
  </w:style>
  <w:style w:type="paragraph" w:customStyle="1" w:styleId="Tablea">
    <w:name w:val="Table(a)"/>
    <w:aliases w:val="ta"/>
    <w:basedOn w:val="OPCParaBase"/>
    <w:rsid w:val="000C0DE8"/>
    <w:pPr>
      <w:spacing w:before="60" w:line="240" w:lineRule="auto"/>
      <w:ind w:left="284" w:hanging="284"/>
    </w:pPr>
    <w:rPr>
      <w:sz w:val="20"/>
    </w:rPr>
  </w:style>
  <w:style w:type="paragraph" w:customStyle="1" w:styleId="TableAA">
    <w:name w:val="Table(AA)"/>
    <w:aliases w:val="taaa"/>
    <w:basedOn w:val="OPCParaBase"/>
    <w:rsid w:val="000C0DE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C0DE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C0DE8"/>
    <w:pPr>
      <w:spacing w:before="60" w:line="240" w:lineRule="atLeast"/>
    </w:pPr>
    <w:rPr>
      <w:sz w:val="20"/>
    </w:rPr>
  </w:style>
  <w:style w:type="paragraph" w:customStyle="1" w:styleId="TLPBoxTextnote">
    <w:name w:val="TLPBoxText(note"/>
    <w:aliases w:val="right)"/>
    <w:basedOn w:val="OPCParaBase"/>
    <w:rsid w:val="000C0DE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C0DE8"/>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C0DE8"/>
    <w:pPr>
      <w:spacing w:before="122" w:line="198" w:lineRule="exact"/>
      <w:ind w:left="1985" w:hanging="851"/>
      <w:jc w:val="right"/>
    </w:pPr>
    <w:rPr>
      <w:sz w:val="18"/>
    </w:rPr>
  </w:style>
  <w:style w:type="paragraph" w:customStyle="1" w:styleId="TLPTableBullet">
    <w:name w:val="TLPTableBullet"/>
    <w:aliases w:val="ttb"/>
    <w:basedOn w:val="OPCParaBase"/>
    <w:rsid w:val="000C0DE8"/>
    <w:pPr>
      <w:spacing w:line="240" w:lineRule="exact"/>
      <w:ind w:left="284" w:hanging="284"/>
    </w:pPr>
    <w:rPr>
      <w:sz w:val="20"/>
    </w:rPr>
  </w:style>
  <w:style w:type="paragraph" w:customStyle="1" w:styleId="TofSectsGroupHeading">
    <w:name w:val="TofSects(GroupHeading)"/>
    <w:basedOn w:val="OPCParaBase"/>
    <w:next w:val="TofSectsSection"/>
    <w:rsid w:val="000C0DE8"/>
    <w:pPr>
      <w:keepLines/>
      <w:spacing w:before="240" w:after="120" w:line="240" w:lineRule="auto"/>
      <w:ind w:left="794"/>
    </w:pPr>
    <w:rPr>
      <w:b/>
      <w:kern w:val="28"/>
      <w:sz w:val="20"/>
    </w:rPr>
  </w:style>
  <w:style w:type="paragraph" w:customStyle="1" w:styleId="TofSectsHeading">
    <w:name w:val="TofSects(Heading)"/>
    <w:basedOn w:val="OPCParaBase"/>
    <w:rsid w:val="000C0DE8"/>
    <w:pPr>
      <w:spacing w:before="240" w:after="120" w:line="240" w:lineRule="auto"/>
    </w:pPr>
    <w:rPr>
      <w:b/>
      <w:sz w:val="24"/>
    </w:rPr>
  </w:style>
  <w:style w:type="paragraph" w:customStyle="1" w:styleId="TofSectsSection">
    <w:name w:val="TofSects(Section)"/>
    <w:basedOn w:val="OPCParaBase"/>
    <w:rsid w:val="000C0DE8"/>
    <w:pPr>
      <w:keepLines/>
      <w:spacing w:before="40" w:line="240" w:lineRule="auto"/>
      <w:ind w:left="1588" w:hanging="794"/>
    </w:pPr>
    <w:rPr>
      <w:kern w:val="28"/>
      <w:sz w:val="18"/>
    </w:rPr>
  </w:style>
  <w:style w:type="paragraph" w:customStyle="1" w:styleId="TofSectsSubdiv">
    <w:name w:val="TofSects(Subdiv)"/>
    <w:basedOn w:val="OPCParaBase"/>
    <w:rsid w:val="000C0DE8"/>
    <w:pPr>
      <w:keepLines/>
      <w:spacing w:before="80" w:line="240" w:lineRule="auto"/>
      <w:ind w:left="1588" w:hanging="794"/>
    </w:pPr>
    <w:rPr>
      <w:kern w:val="28"/>
    </w:rPr>
  </w:style>
  <w:style w:type="paragraph" w:customStyle="1" w:styleId="WRStyle">
    <w:name w:val="WR Style"/>
    <w:aliases w:val="WR"/>
    <w:basedOn w:val="OPCParaBase"/>
    <w:rsid w:val="000C0DE8"/>
    <w:pPr>
      <w:spacing w:before="240" w:line="240" w:lineRule="auto"/>
      <w:ind w:left="284" w:hanging="284"/>
    </w:pPr>
    <w:rPr>
      <w:b/>
      <w:i/>
      <w:kern w:val="28"/>
      <w:sz w:val="24"/>
    </w:rPr>
  </w:style>
  <w:style w:type="paragraph" w:customStyle="1" w:styleId="notepara">
    <w:name w:val="note(para)"/>
    <w:aliases w:val="na"/>
    <w:basedOn w:val="OPCParaBase"/>
    <w:rsid w:val="000C0DE8"/>
    <w:pPr>
      <w:spacing w:before="40" w:line="198" w:lineRule="exact"/>
      <w:ind w:left="2354" w:hanging="369"/>
    </w:pPr>
    <w:rPr>
      <w:sz w:val="18"/>
    </w:rPr>
  </w:style>
  <w:style w:type="character" w:customStyle="1" w:styleId="FooterChar">
    <w:name w:val="Footer Char"/>
    <w:basedOn w:val="DefaultParagraphFont"/>
    <w:link w:val="Footer"/>
    <w:rsid w:val="000C0DE8"/>
    <w:rPr>
      <w:sz w:val="22"/>
      <w:szCs w:val="24"/>
    </w:rPr>
  </w:style>
  <w:style w:type="table" w:customStyle="1" w:styleId="CFlag">
    <w:name w:val="CFlag"/>
    <w:basedOn w:val="TableNormal"/>
    <w:uiPriority w:val="99"/>
    <w:rsid w:val="000C0DE8"/>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0C0DE8"/>
    <w:rPr>
      <w:rFonts w:ascii="Tahoma" w:eastAsiaTheme="minorHAnsi" w:hAnsi="Tahoma" w:cs="Tahoma"/>
      <w:sz w:val="16"/>
      <w:szCs w:val="16"/>
      <w:lang w:eastAsia="en-US"/>
    </w:rPr>
  </w:style>
  <w:style w:type="paragraph" w:customStyle="1" w:styleId="InstNo">
    <w:name w:val="InstNo"/>
    <w:basedOn w:val="OPCParaBase"/>
    <w:next w:val="Normal"/>
    <w:rsid w:val="000C0DE8"/>
    <w:rPr>
      <w:b/>
      <w:sz w:val="28"/>
      <w:szCs w:val="32"/>
    </w:rPr>
  </w:style>
  <w:style w:type="paragraph" w:customStyle="1" w:styleId="TerritoryT">
    <w:name w:val="TerritoryT"/>
    <w:basedOn w:val="OPCParaBase"/>
    <w:next w:val="Normal"/>
    <w:rsid w:val="000C0DE8"/>
    <w:rPr>
      <w:b/>
      <w:sz w:val="32"/>
    </w:rPr>
  </w:style>
  <w:style w:type="paragraph" w:customStyle="1" w:styleId="LegislationMadeUnder">
    <w:name w:val="LegislationMadeUnder"/>
    <w:basedOn w:val="OPCParaBase"/>
    <w:next w:val="Normal"/>
    <w:rsid w:val="000C0DE8"/>
    <w:rPr>
      <w:i/>
      <w:sz w:val="32"/>
      <w:szCs w:val="32"/>
    </w:rPr>
  </w:style>
  <w:style w:type="paragraph" w:customStyle="1" w:styleId="ActHead10">
    <w:name w:val="ActHead 10"/>
    <w:aliases w:val="sp"/>
    <w:basedOn w:val="OPCParaBase"/>
    <w:next w:val="ActHead3"/>
    <w:rsid w:val="000C0DE8"/>
    <w:pPr>
      <w:keepNext/>
      <w:spacing w:before="280" w:line="240" w:lineRule="auto"/>
      <w:outlineLvl w:val="1"/>
    </w:pPr>
    <w:rPr>
      <w:b/>
      <w:sz w:val="32"/>
      <w:szCs w:val="30"/>
    </w:rPr>
  </w:style>
  <w:style w:type="paragraph" w:customStyle="1" w:styleId="SignCoverPageEnd">
    <w:name w:val="SignCoverPageEnd"/>
    <w:basedOn w:val="OPCParaBase"/>
    <w:next w:val="Normal"/>
    <w:rsid w:val="000C0DE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C0DE8"/>
    <w:pPr>
      <w:pBdr>
        <w:top w:val="single" w:sz="4" w:space="1" w:color="auto"/>
      </w:pBdr>
      <w:spacing w:before="360"/>
      <w:ind w:right="397"/>
      <w:jc w:val="both"/>
    </w:pPr>
  </w:style>
  <w:style w:type="paragraph" w:customStyle="1" w:styleId="NotesHeading2">
    <w:name w:val="NotesHeading 2"/>
    <w:basedOn w:val="OPCParaBase"/>
    <w:next w:val="Normal"/>
    <w:rsid w:val="000C0DE8"/>
    <w:rPr>
      <w:b/>
      <w:sz w:val="28"/>
      <w:szCs w:val="28"/>
    </w:rPr>
  </w:style>
  <w:style w:type="paragraph" w:customStyle="1" w:styleId="NotesHeading1">
    <w:name w:val="NotesHeading 1"/>
    <w:basedOn w:val="OPCParaBase"/>
    <w:next w:val="Normal"/>
    <w:rsid w:val="000C0DE8"/>
    <w:rPr>
      <w:b/>
      <w:sz w:val="28"/>
      <w:szCs w:val="28"/>
    </w:rPr>
  </w:style>
  <w:style w:type="paragraph" w:customStyle="1" w:styleId="CompiledActNo">
    <w:name w:val="CompiledActNo"/>
    <w:basedOn w:val="OPCParaBase"/>
    <w:next w:val="Normal"/>
    <w:rsid w:val="000C0DE8"/>
    <w:rPr>
      <w:b/>
      <w:sz w:val="24"/>
      <w:szCs w:val="24"/>
    </w:rPr>
  </w:style>
  <w:style w:type="paragraph" w:customStyle="1" w:styleId="ENotesText">
    <w:name w:val="ENotesText"/>
    <w:aliases w:val="Ent"/>
    <w:basedOn w:val="OPCParaBase"/>
    <w:next w:val="Normal"/>
    <w:rsid w:val="000C0DE8"/>
    <w:pPr>
      <w:spacing w:before="120"/>
    </w:pPr>
  </w:style>
  <w:style w:type="paragraph" w:customStyle="1" w:styleId="CompiledMadeUnder">
    <w:name w:val="CompiledMadeUnder"/>
    <w:basedOn w:val="OPCParaBase"/>
    <w:next w:val="Normal"/>
    <w:rsid w:val="000C0DE8"/>
    <w:rPr>
      <w:i/>
      <w:sz w:val="24"/>
      <w:szCs w:val="24"/>
    </w:rPr>
  </w:style>
  <w:style w:type="paragraph" w:customStyle="1" w:styleId="Paragraphsub-sub-sub">
    <w:name w:val="Paragraph(sub-sub-sub)"/>
    <w:aliases w:val="aaaa"/>
    <w:basedOn w:val="OPCParaBase"/>
    <w:rsid w:val="000C0DE8"/>
    <w:pPr>
      <w:tabs>
        <w:tab w:val="right" w:pos="3402"/>
      </w:tabs>
      <w:spacing w:before="40" w:line="240" w:lineRule="auto"/>
      <w:ind w:left="3402" w:hanging="3402"/>
    </w:pPr>
  </w:style>
  <w:style w:type="paragraph" w:customStyle="1" w:styleId="TableTextEndNotes">
    <w:name w:val="TableTextEndNotes"/>
    <w:aliases w:val="Tten"/>
    <w:basedOn w:val="Normal"/>
    <w:rsid w:val="000C0DE8"/>
    <w:pPr>
      <w:spacing w:before="60" w:line="240" w:lineRule="auto"/>
    </w:pPr>
    <w:rPr>
      <w:rFonts w:cs="Arial"/>
      <w:sz w:val="20"/>
      <w:szCs w:val="22"/>
    </w:rPr>
  </w:style>
  <w:style w:type="paragraph" w:customStyle="1" w:styleId="TableHeading">
    <w:name w:val="TableHeading"/>
    <w:aliases w:val="th"/>
    <w:basedOn w:val="OPCParaBase"/>
    <w:next w:val="Tabletext"/>
    <w:rsid w:val="000C0DE8"/>
    <w:pPr>
      <w:keepNext/>
      <w:spacing w:before="60" w:line="240" w:lineRule="atLeast"/>
    </w:pPr>
    <w:rPr>
      <w:b/>
      <w:sz w:val="20"/>
    </w:rPr>
  </w:style>
  <w:style w:type="paragraph" w:customStyle="1" w:styleId="NoteToSubpara">
    <w:name w:val="NoteToSubpara"/>
    <w:aliases w:val="nts"/>
    <w:basedOn w:val="OPCParaBase"/>
    <w:rsid w:val="000C0DE8"/>
    <w:pPr>
      <w:spacing w:before="40" w:line="198" w:lineRule="exact"/>
      <w:ind w:left="2835" w:hanging="709"/>
    </w:pPr>
    <w:rPr>
      <w:sz w:val="18"/>
    </w:rPr>
  </w:style>
  <w:style w:type="paragraph" w:customStyle="1" w:styleId="ENoteTableHeading">
    <w:name w:val="ENoteTableHeading"/>
    <w:aliases w:val="enth"/>
    <w:basedOn w:val="OPCParaBase"/>
    <w:rsid w:val="000C0DE8"/>
    <w:pPr>
      <w:keepNext/>
      <w:spacing w:before="60" w:line="240" w:lineRule="atLeast"/>
    </w:pPr>
    <w:rPr>
      <w:rFonts w:ascii="Arial" w:hAnsi="Arial"/>
      <w:b/>
      <w:sz w:val="16"/>
    </w:rPr>
  </w:style>
  <w:style w:type="paragraph" w:customStyle="1" w:styleId="ENoteTTi">
    <w:name w:val="ENoteTTi"/>
    <w:aliases w:val="entti"/>
    <w:basedOn w:val="OPCParaBase"/>
    <w:rsid w:val="000C0DE8"/>
    <w:pPr>
      <w:keepNext/>
      <w:spacing w:before="60" w:line="240" w:lineRule="atLeast"/>
      <w:ind w:left="170"/>
    </w:pPr>
    <w:rPr>
      <w:sz w:val="16"/>
    </w:rPr>
  </w:style>
  <w:style w:type="paragraph" w:customStyle="1" w:styleId="ENotesHeading1">
    <w:name w:val="ENotesHeading 1"/>
    <w:aliases w:val="Enh1"/>
    <w:basedOn w:val="OPCParaBase"/>
    <w:next w:val="Normal"/>
    <w:rsid w:val="000C0DE8"/>
    <w:pPr>
      <w:spacing w:before="120"/>
      <w:outlineLvl w:val="1"/>
    </w:pPr>
    <w:rPr>
      <w:b/>
      <w:sz w:val="28"/>
      <w:szCs w:val="28"/>
    </w:rPr>
  </w:style>
  <w:style w:type="paragraph" w:customStyle="1" w:styleId="ENotesHeading2">
    <w:name w:val="ENotesHeading 2"/>
    <w:aliases w:val="Enh2"/>
    <w:basedOn w:val="OPCParaBase"/>
    <w:next w:val="Normal"/>
    <w:rsid w:val="000C0DE8"/>
    <w:pPr>
      <w:spacing w:before="120" w:after="120"/>
      <w:outlineLvl w:val="2"/>
    </w:pPr>
    <w:rPr>
      <w:b/>
      <w:sz w:val="24"/>
      <w:szCs w:val="28"/>
    </w:rPr>
  </w:style>
  <w:style w:type="paragraph" w:customStyle="1" w:styleId="ENotesHeading3">
    <w:name w:val="ENotesHeading 3"/>
    <w:aliases w:val="Enh3"/>
    <w:basedOn w:val="OPCParaBase"/>
    <w:next w:val="Normal"/>
    <w:rsid w:val="000C0DE8"/>
    <w:pPr>
      <w:keepNext/>
      <w:spacing w:before="120" w:line="240" w:lineRule="auto"/>
      <w:outlineLvl w:val="4"/>
    </w:pPr>
    <w:rPr>
      <w:b/>
      <w:szCs w:val="24"/>
    </w:rPr>
  </w:style>
  <w:style w:type="paragraph" w:customStyle="1" w:styleId="ENoteTTIndentHeading">
    <w:name w:val="ENoteTTIndentHeading"/>
    <w:aliases w:val="enTTHi"/>
    <w:basedOn w:val="OPCParaBase"/>
    <w:rsid w:val="000C0DE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C0DE8"/>
    <w:pPr>
      <w:spacing w:before="60" w:line="240" w:lineRule="atLeast"/>
    </w:pPr>
    <w:rPr>
      <w:sz w:val="16"/>
    </w:rPr>
  </w:style>
  <w:style w:type="paragraph" w:customStyle="1" w:styleId="MadeunderText">
    <w:name w:val="MadeunderText"/>
    <w:basedOn w:val="OPCParaBase"/>
    <w:next w:val="CompiledMadeUnder"/>
    <w:rsid w:val="000C0DE8"/>
    <w:pPr>
      <w:spacing w:before="240"/>
    </w:pPr>
    <w:rPr>
      <w:sz w:val="24"/>
      <w:szCs w:val="24"/>
    </w:rPr>
  </w:style>
  <w:style w:type="paragraph" w:customStyle="1" w:styleId="SubPartCASA">
    <w:name w:val="SubPart(CASA)"/>
    <w:aliases w:val="csp"/>
    <w:basedOn w:val="OPCParaBase"/>
    <w:next w:val="ActHead3"/>
    <w:rsid w:val="000C0DE8"/>
    <w:pPr>
      <w:keepNext/>
      <w:keepLines/>
      <w:spacing w:before="280"/>
      <w:ind w:left="1134" w:hanging="1134"/>
      <w:outlineLvl w:val="1"/>
    </w:pPr>
    <w:rPr>
      <w:b/>
      <w:kern w:val="28"/>
      <w:sz w:val="32"/>
    </w:rPr>
  </w:style>
  <w:style w:type="paragraph" w:customStyle="1" w:styleId="notetext">
    <w:name w:val="note(text)"/>
    <w:aliases w:val="n"/>
    <w:basedOn w:val="OPCParaBase"/>
    <w:rsid w:val="000C0DE8"/>
    <w:pPr>
      <w:spacing w:before="122" w:line="240" w:lineRule="auto"/>
      <w:ind w:left="1985" w:hanging="851"/>
    </w:pPr>
    <w:rPr>
      <w:sz w:val="18"/>
    </w:rPr>
  </w:style>
  <w:style w:type="character" w:customStyle="1" w:styleId="subsectionChar">
    <w:name w:val="subsection Char"/>
    <w:aliases w:val="ss Char"/>
    <w:basedOn w:val="DefaultParagraphFont"/>
    <w:link w:val="subsection"/>
    <w:locked/>
    <w:rsid w:val="00924FC3"/>
    <w:rPr>
      <w:sz w:val="22"/>
    </w:rPr>
  </w:style>
  <w:style w:type="paragraph" w:customStyle="1" w:styleId="FreeForm">
    <w:name w:val="FreeForm"/>
    <w:rsid w:val="000C0DE8"/>
    <w:rPr>
      <w:rFonts w:ascii="Arial" w:eastAsiaTheme="minorHAnsi" w:hAnsi="Arial" w:cstheme="minorBidi"/>
      <w:sz w:val="22"/>
      <w:lang w:eastAsia="en-US"/>
    </w:rPr>
  </w:style>
  <w:style w:type="paragraph" w:customStyle="1" w:styleId="SOText">
    <w:name w:val="SO Text"/>
    <w:aliases w:val="sot"/>
    <w:link w:val="SOTextChar"/>
    <w:rsid w:val="000C0DE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C0DE8"/>
    <w:rPr>
      <w:rFonts w:eastAsiaTheme="minorHAnsi" w:cstheme="minorBidi"/>
      <w:sz w:val="22"/>
      <w:lang w:eastAsia="en-US"/>
    </w:rPr>
  </w:style>
  <w:style w:type="paragraph" w:customStyle="1" w:styleId="SOTextNote">
    <w:name w:val="SO TextNote"/>
    <w:aliases w:val="sont"/>
    <w:basedOn w:val="SOText"/>
    <w:qFormat/>
    <w:rsid w:val="000C0DE8"/>
    <w:pPr>
      <w:spacing w:before="122" w:line="198" w:lineRule="exact"/>
      <w:ind w:left="1843" w:hanging="709"/>
    </w:pPr>
    <w:rPr>
      <w:sz w:val="18"/>
    </w:rPr>
  </w:style>
  <w:style w:type="paragraph" w:customStyle="1" w:styleId="SOPara">
    <w:name w:val="SO Para"/>
    <w:aliases w:val="soa"/>
    <w:basedOn w:val="SOText"/>
    <w:link w:val="SOParaChar"/>
    <w:qFormat/>
    <w:rsid w:val="000C0DE8"/>
    <w:pPr>
      <w:tabs>
        <w:tab w:val="right" w:pos="1786"/>
      </w:tabs>
      <w:spacing w:before="40"/>
      <w:ind w:left="2070" w:hanging="936"/>
    </w:pPr>
  </w:style>
  <w:style w:type="character" w:customStyle="1" w:styleId="SOParaChar">
    <w:name w:val="SO Para Char"/>
    <w:aliases w:val="soa Char"/>
    <w:basedOn w:val="DefaultParagraphFont"/>
    <w:link w:val="SOPara"/>
    <w:rsid w:val="000C0DE8"/>
    <w:rPr>
      <w:rFonts w:eastAsiaTheme="minorHAnsi" w:cstheme="minorBidi"/>
      <w:sz w:val="22"/>
      <w:lang w:eastAsia="en-US"/>
    </w:rPr>
  </w:style>
  <w:style w:type="paragraph" w:customStyle="1" w:styleId="FileName">
    <w:name w:val="FileName"/>
    <w:basedOn w:val="Normal"/>
    <w:rsid w:val="000C0DE8"/>
  </w:style>
  <w:style w:type="paragraph" w:customStyle="1" w:styleId="SOHeadBold">
    <w:name w:val="SO HeadBold"/>
    <w:aliases w:val="sohb"/>
    <w:basedOn w:val="SOText"/>
    <w:next w:val="SOText"/>
    <w:link w:val="SOHeadBoldChar"/>
    <w:qFormat/>
    <w:rsid w:val="000C0DE8"/>
    <w:rPr>
      <w:b/>
    </w:rPr>
  </w:style>
  <w:style w:type="character" w:customStyle="1" w:styleId="SOHeadBoldChar">
    <w:name w:val="SO HeadBold Char"/>
    <w:aliases w:val="sohb Char"/>
    <w:basedOn w:val="DefaultParagraphFont"/>
    <w:link w:val="SOHeadBold"/>
    <w:rsid w:val="000C0DE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C0DE8"/>
    <w:rPr>
      <w:i/>
    </w:rPr>
  </w:style>
  <w:style w:type="character" w:customStyle="1" w:styleId="SOHeadItalicChar">
    <w:name w:val="SO HeadItalic Char"/>
    <w:aliases w:val="sohi Char"/>
    <w:basedOn w:val="DefaultParagraphFont"/>
    <w:link w:val="SOHeadItalic"/>
    <w:rsid w:val="000C0DE8"/>
    <w:rPr>
      <w:rFonts w:eastAsiaTheme="minorHAnsi" w:cstheme="minorBidi"/>
      <w:i/>
      <w:sz w:val="22"/>
      <w:lang w:eastAsia="en-US"/>
    </w:rPr>
  </w:style>
  <w:style w:type="paragraph" w:customStyle="1" w:styleId="SOBullet">
    <w:name w:val="SO Bullet"/>
    <w:aliases w:val="sotb"/>
    <w:basedOn w:val="SOText"/>
    <w:link w:val="SOBulletChar"/>
    <w:qFormat/>
    <w:rsid w:val="000C0DE8"/>
    <w:pPr>
      <w:ind w:left="1559" w:hanging="425"/>
    </w:pPr>
  </w:style>
  <w:style w:type="character" w:customStyle="1" w:styleId="SOBulletChar">
    <w:name w:val="SO Bullet Char"/>
    <w:aliases w:val="sotb Char"/>
    <w:basedOn w:val="DefaultParagraphFont"/>
    <w:link w:val="SOBullet"/>
    <w:rsid w:val="000C0DE8"/>
    <w:rPr>
      <w:rFonts w:eastAsiaTheme="minorHAnsi" w:cstheme="minorBidi"/>
      <w:sz w:val="22"/>
      <w:lang w:eastAsia="en-US"/>
    </w:rPr>
  </w:style>
  <w:style w:type="paragraph" w:customStyle="1" w:styleId="SOBulletNote">
    <w:name w:val="SO BulletNote"/>
    <w:aliases w:val="sonb"/>
    <w:basedOn w:val="SOTextNote"/>
    <w:link w:val="SOBulletNoteChar"/>
    <w:qFormat/>
    <w:rsid w:val="000C0DE8"/>
    <w:pPr>
      <w:tabs>
        <w:tab w:val="left" w:pos="1560"/>
      </w:tabs>
      <w:ind w:left="2268" w:hanging="1134"/>
    </w:pPr>
  </w:style>
  <w:style w:type="character" w:customStyle="1" w:styleId="SOBulletNoteChar">
    <w:name w:val="SO BulletNote Char"/>
    <w:aliases w:val="sonb Char"/>
    <w:basedOn w:val="DefaultParagraphFont"/>
    <w:link w:val="SOBulletNote"/>
    <w:rsid w:val="000C0DE8"/>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0DE8"/>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0C0DE8"/>
  </w:style>
  <w:style w:type="character" w:customStyle="1" w:styleId="CharSubPartNoCASA">
    <w:name w:val="CharSubPartNo(CASA)"/>
    <w:basedOn w:val="OPCCharBase"/>
    <w:uiPriority w:val="1"/>
    <w:rsid w:val="000C0DE8"/>
  </w:style>
  <w:style w:type="paragraph" w:styleId="Footer">
    <w:name w:val="footer"/>
    <w:link w:val="FooterChar"/>
    <w:rsid w:val="000C0DE8"/>
    <w:pPr>
      <w:tabs>
        <w:tab w:val="center" w:pos="4153"/>
        <w:tab w:val="right" w:pos="8306"/>
      </w:tabs>
    </w:pPr>
    <w:rPr>
      <w:sz w:val="22"/>
      <w:szCs w:val="24"/>
    </w:rPr>
  </w:style>
  <w:style w:type="paragraph" w:customStyle="1" w:styleId="ENoteTTIndentHeadingSub">
    <w:name w:val="ENoteTTIndentHeadingSub"/>
    <w:aliases w:val="enTTHis"/>
    <w:basedOn w:val="OPCParaBase"/>
    <w:rsid w:val="000C0DE8"/>
    <w:pPr>
      <w:keepNext/>
      <w:spacing w:before="60" w:line="240" w:lineRule="atLeast"/>
      <w:ind w:left="340"/>
    </w:pPr>
    <w:rPr>
      <w:b/>
      <w:sz w:val="16"/>
    </w:rPr>
  </w:style>
  <w:style w:type="paragraph" w:customStyle="1" w:styleId="ENoteTTiSub">
    <w:name w:val="ENoteTTiSub"/>
    <w:aliases w:val="enttis"/>
    <w:basedOn w:val="OPCParaBase"/>
    <w:rsid w:val="000C0DE8"/>
    <w:pPr>
      <w:keepNext/>
      <w:spacing w:before="60" w:line="240" w:lineRule="atLeast"/>
      <w:ind w:left="340"/>
    </w:pPr>
    <w:rPr>
      <w:sz w:val="16"/>
    </w:rPr>
  </w:style>
  <w:style w:type="paragraph" w:customStyle="1" w:styleId="SubDivisionMigration">
    <w:name w:val="SubDivisionMigration"/>
    <w:aliases w:val="sdm"/>
    <w:basedOn w:val="OPCParaBase"/>
    <w:rsid w:val="000C0DE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C0DE8"/>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0C0DE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0C0DE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C0DE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0C0DE8"/>
  </w:style>
  <w:style w:type="character" w:customStyle="1" w:styleId="CharAmSchText">
    <w:name w:val="CharAmSchText"/>
    <w:basedOn w:val="OPCCharBase"/>
    <w:uiPriority w:val="1"/>
    <w:qFormat/>
    <w:rsid w:val="000C0DE8"/>
  </w:style>
  <w:style w:type="character" w:customStyle="1" w:styleId="CharChapNo">
    <w:name w:val="CharChapNo"/>
    <w:basedOn w:val="OPCCharBase"/>
    <w:qFormat/>
    <w:rsid w:val="000C0DE8"/>
  </w:style>
  <w:style w:type="character" w:customStyle="1" w:styleId="CharChapText">
    <w:name w:val="CharChapText"/>
    <w:basedOn w:val="OPCCharBase"/>
    <w:qFormat/>
    <w:rsid w:val="000C0DE8"/>
  </w:style>
  <w:style w:type="character" w:customStyle="1" w:styleId="CharDivNo">
    <w:name w:val="CharDivNo"/>
    <w:basedOn w:val="OPCCharBase"/>
    <w:qFormat/>
    <w:rsid w:val="000C0DE8"/>
  </w:style>
  <w:style w:type="character" w:customStyle="1" w:styleId="CharDivText">
    <w:name w:val="CharDivText"/>
    <w:basedOn w:val="OPCCharBase"/>
    <w:qFormat/>
    <w:rsid w:val="000C0DE8"/>
  </w:style>
  <w:style w:type="character" w:customStyle="1" w:styleId="CharPartNo">
    <w:name w:val="CharPartNo"/>
    <w:basedOn w:val="OPCCharBase"/>
    <w:qFormat/>
    <w:rsid w:val="000C0DE8"/>
  </w:style>
  <w:style w:type="character" w:customStyle="1" w:styleId="CharPartText">
    <w:name w:val="CharPartText"/>
    <w:basedOn w:val="OPCCharBase"/>
    <w:qFormat/>
    <w:rsid w:val="000C0DE8"/>
  </w:style>
  <w:style w:type="character" w:customStyle="1" w:styleId="OPCCharBase">
    <w:name w:val="OPCCharBase"/>
    <w:uiPriority w:val="1"/>
    <w:qFormat/>
    <w:rsid w:val="000C0DE8"/>
  </w:style>
  <w:style w:type="paragraph" w:customStyle="1" w:styleId="OPCParaBase">
    <w:name w:val="OPCParaBase"/>
    <w:qFormat/>
    <w:rsid w:val="000C0DE8"/>
    <w:pPr>
      <w:spacing w:line="260" w:lineRule="atLeast"/>
    </w:pPr>
    <w:rPr>
      <w:sz w:val="22"/>
    </w:rPr>
  </w:style>
  <w:style w:type="character" w:customStyle="1" w:styleId="CharSectno">
    <w:name w:val="CharSectno"/>
    <w:basedOn w:val="OPCCharBase"/>
    <w:qFormat/>
    <w:rsid w:val="000C0DE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0C0DE8"/>
    <w:pPr>
      <w:spacing w:line="240" w:lineRule="auto"/>
      <w:ind w:left="1134"/>
    </w:pPr>
    <w:rPr>
      <w:sz w:val="20"/>
    </w:rPr>
  </w:style>
  <w:style w:type="paragraph" w:customStyle="1" w:styleId="ShortT">
    <w:name w:val="ShortT"/>
    <w:basedOn w:val="OPCParaBase"/>
    <w:next w:val="Normal"/>
    <w:qFormat/>
    <w:rsid w:val="000C0DE8"/>
    <w:pPr>
      <w:spacing w:line="240" w:lineRule="auto"/>
    </w:pPr>
    <w:rPr>
      <w:b/>
      <w:sz w:val="40"/>
    </w:rPr>
  </w:style>
  <w:style w:type="paragraph" w:customStyle="1" w:styleId="Penalty">
    <w:name w:val="Penalty"/>
    <w:basedOn w:val="OPCParaBase"/>
    <w:rsid w:val="000C0DE8"/>
    <w:pPr>
      <w:tabs>
        <w:tab w:val="left" w:pos="2977"/>
      </w:tabs>
      <w:spacing w:before="180" w:line="240" w:lineRule="auto"/>
      <w:ind w:left="1985" w:hanging="851"/>
    </w:pPr>
  </w:style>
  <w:style w:type="paragraph" w:styleId="TOC1">
    <w:name w:val="toc 1"/>
    <w:basedOn w:val="OPCParaBase"/>
    <w:next w:val="Normal"/>
    <w:uiPriority w:val="39"/>
    <w:unhideWhenUsed/>
    <w:rsid w:val="000C0DE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C0DE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C0DE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C0DE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C0DE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C0DE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C0DE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C0DE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C0DE8"/>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0C0DE8"/>
    <w:pPr>
      <w:spacing w:line="240" w:lineRule="auto"/>
    </w:pPr>
    <w:rPr>
      <w:sz w:val="20"/>
    </w:rPr>
  </w:style>
  <w:style w:type="paragraph" w:customStyle="1" w:styleId="ActHead1">
    <w:name w:val="ActHead 1"/>
    <w:aliases w:val="c"/>
    <w:basedOn w:val="OPCParaBase"/>
    <w:next w:val="Normal"/>
    <w:qFormat/>
    <w:rsid w:val="000C0DE8"/>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0C0DE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0C0DE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C0DE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C0DE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C0DE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C0DE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C0DE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C0DE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C0DE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C0DE8"/>
  </w:style>
  <w:style w:type="paragraph" w:customStyle="1" w:styleId="Blocks">
    <w:name w:val="Blocks"/>
    <w:aliases w:val="bb"/>
    <w:basedOn w:val="OPCParaBase"/>
    <w:qFormat/>
    <w:rsid w:val="000C0DE8"/>
    <w:pPr>
      <w:spacing w:line="240" w:lineRule="auto"/>
    </w:pPr>
    <w:rPr>
      <w:sz w:val="24"/>
    </w:rPr>
  </w:style>
  <w:style w:type="paragraph" w:customStyle="1" w:styleId="BoxText">
    <w:name w:val="BoxText"/>
    <w:aliases w:val="bt"/>
    <w:basedOn w:val="OPCParaBase"/>
    <w:qFormat/>
    <w:rsid w:val="000C0DE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C0DE8"/>
    <w:rPr>
      <w:b/>
    </w:rPr>
  </w:style>
  <w:style w:type="paragraph" w:customStyle="1" w:styleId="BoxHeadItalic">
    <w:name w:val="BoxHeadItalic"/>
    <w:aliases w:val="bhi"/>
    <w:basedOn w:val="BoxText"/>
    <w:next w:val="BoxStep"/>
    <w:qFormat/>
    <w:rsid w:val="000C0DE8"/>
    <w:rPr>
      <w:i/>
    </w:rPr>
  </w:style>
  <w:style w:type="paragraph" w:customStyle="1" w:styleId="BoxList">
    <w:name w:val="BoxList"/>
    <w:aliases w:val="bl"/>
    <w:basedOn w:val="BoxText"/>
    <w:qFormat/>
    <w:rsid w:val="000C0DE8"/>
    <w:pPr>
      <w:ind w:left="1559" w:hanging="425"/>
    </w:pPr>
  </w:style>
  <w:style w:type="paragraph" w:customStyle="1" w:styleId="BoxNote">
    <w:name w:val="BoxNote"/>
    <w:aliases w:val="bn"/>
    <w:basedOn w:val="BoxText"/>
    <w:qFormat/>
    <w:rsid w:val="000C0DE8"/>
    <w:pPr>
      <w:tabs>
        <w:tab w:val="left" w:pos="1985"/>
      </w:tabs>
      <w:spacing w:before="122" w:line="198" w:lineRule="exact"/>
      <w:ind w:left="2948" w:hanging="1814"/>
    </w:pPr>
    <w:rPr>
      <w:sz w:val="18"/>
    </w:rPr>
  </w:style>
  <w:style w:type="paragraph" w:customStyle="1" w:styleId="BoxPara">
    <w:name w:val="BoxPara"/>
    <w:aliases w:val="bp"/>
    <w:basedOn w:val="BoxText"/>
    <w:qFormat/>
    <w:rsid w:val="000C0DE8"/>
    <w:pPr>
      <w:tabs>
        <w:tab w:val="right" w:pos="2268"/>
      </w:tabs>
      <w:ind w:left="2552" w:hanging="1418"/>
    </w:pPr>
  </w:style>
  <w:style w:type="paragraph" w:customStyle="1" w:styleId="BoxStep">
    <w:name w:val="BoxStep"/>
    <w:aliases w:val="bs"/>
    <w:basedOn w:val="BoxText"/>
    <w:qFormat/>
    <w:rsid w:val="000C0DE8"/>
    <w:pPr>
      <w:ind w:left="1985" w:hanging="851"/>
    </w:pPr>
  </w:style>
  <w:style w:type="character" w:customStyle="1" w:styleId="CharAmPartNo">
    <w:name w:val="CharAmPartNo"/>
    <w:basedOn w:val="OPCCharBase"/>
    <w:uiPriority w:val="1"/>
    <w:qFormat/>
    <w:rsid w:val="000C0DE8"/>
  </w:style>
  <w:style w:type="character" w:customStyle="1" w:styleId="CharAmPartText">
    <w:name w:val="CharAmPartText"/>
    <w:basedOn w:val="OPCCharBase"/>
    <w:uiPriority w:val="1"/>
    <w:qFormat/>
    <w:rsid w:val="000C0DE8"/>
  </w:style>
  <w:style w:type="character" w:customStyle="1" w:styleId="CharBoldItalic">
    <w:name w:val="CharBoldItalic"/>
    <w:basedOn w:val="OPCCharBase"/>
    <w:uiPriority w:val="1"/>
    <w:qFormat/>
    <w:rsid w:val="000C0DE8"/>
    <w:rPr>
      <w:b/>
      <w:i/>
    </w:rPr>
  </w:style>
  <w:style w:type="character" w:customStyle="1" w:styleId="CharItalic">
    <w:name w:val="CharItalic"/>
    <w:basedOn w:val="OPCCharBase"/>
    <w:uiPriority w:val="1"/>
    <w:qFormat/>
    <w:rsid w:val="000C0DE8"/>
    <w:rPr>
      <w:i/>
    </w:rPr>
  </w:style>
  <w:style w:type="character" w:customStyle="1" w:styleId="CharSubdNo">
    <w:name w:val="CharSubdNo"/>
    <w:basedOn w:val="OPCCharBase"/>
    <w:uiPriority w:val="1"/>
    <w:qFormat/>
    <w:rsid w:val="000C0DE8"/>
  </w:style>
  <w:style w:type="character" w:customStyle="1" w:styleId="CharSubdText">
    <w:name w:val="CharSubdText"/>
    <w:basedOn w:val="OPCCharBase"/>
    <w:uiPriority w:val="1"/>
    <w:qFormat/>
    <w:rsid w:val="000C0DE8"/>
  </w:style>
  <w:style w:type="paragraph" w:customStyle="1" w:styleId="CTA--">
    <w:name w:val="CTA --"/>
    <w:basedOn w:val="OPCParaBase"/>
    <w:next w:val="Normal"/>
    <w:rsid w:val="000C0DE8"/>
    <w:pPr>
      <w:spacing w:before="60" w:line="240" w:lineRule="atLeast"/>
      <w:ind w:left="142" w:hanging="142"/>
    </w:pPr>
    <w:rPr>
      <w:sz w:val="20"/>
    </w:rPr>
  </w:style>
  <w:style w:type="paragraph" w:customStyle="1" w:styleId="CTA-">
    <w:name w:val="CTA -"/>
    <w:basedOn w:val="OPCParaBase"/>
    <w:rsid w:val="000C0DE8"/>
    <w:pPr>
      <w:spacing w:before="60" w:line="240" w:lineRule="atLeast"/>
      <w:ind w:left="85" w:hanging="85"/>
    </w:pPr>
    <w:rPr>
      <w:sz w:val="20"/>
    </w:rPr>
  </w:style>
  <w:style w:type="paragraph" w:customStyle="1" w:styleId="CTA---">
    <w:name w:val="CTA ---"/>
    <w:basedOn w:val="OPCParaBase"/>
    <w:next w:val="Normal"/>
    <w:rsid w:val="000C0DE8"/>
    <w:pPr>
      <w:spacing w:before="60" w:line="240" w:lineRule="atLeast"/>
      <w:ind w:left="198" w:hanging="198"/>
    </w:pPr>
    <w:rPr>
      <w:sz w:val="20"/>
    </w:rPr>
  </w:style>
  <w:style w:type="paragraph" w:customStyle="1" w:styleId="CTA----">
    <w:name w:val="CTA ----"/>
    <w:basedOn w:val="OPCParaBase"/>
    <w:next w:val="Normal"/>
    <w:rsid w:val="000C0DE8"/>
    <w:pPr>
      <w:spacing w:before="60" w:line="240" w:lineRule="atLeast"/>
      <w:ind w:left="255" w:hanging="255"/>
    </w:pPr>
    <w:rPr>
      <w:sz w:val="20"/>
    </w:rPr>
  </w:style>
  <w:style w:type="paragraph" w:customStyle="1" w:styleId="CTA1a">
    <w:name w:val="CTA 1(a)"/>
    <w:basedOn w:val="OPCParaBase"/>
    <w:rsid w:val="000C0DE8"/>
    <w:pPr>
      <w:tabs>
        <w:tab w:val="right" w:pos="414"/>
      </w:tabs>
      <w:spacing w:before="40" w:line="240" w:lineRule="atLeast"/>
      <w:ind w:left="675" w:hanging="675"/>
    </w:pPr>
    <w:rPr>
      <w:sz w:val="20"/>
    </w:rPr>
  </w:style>
  <w:style w:type="paragraph" w:customStyle="1" w:styleId="CTA1ai">
    <w:name w:val="CTA 1(a)(i)"/>
    <w:basedOn w:val="OPCParaBase"/>
    <w:rsid w:val="000C0DE8"/>
    <w:pPr>
      <w:tabs>
        <w:tab w:val="right" w:pos="1004"/>
      </w:tabs>
      <w:spacing w:before="40" w:line="240" w:lineRule="atLeast"/>
      <w:ind w:left="1253" w:hanging="1253"/>
    </w:pPr>
    <w:rPr>
      <w:sz w:val="20"/>
    </w:rPr>
  </w:style>
  <w:style w:type="paragraph" w:customStyle="1" w:styleId="CTA2a">
    <w:name w:val="CTA 2(a)"/>
    <w:basedOn w:val="OPCParaBase"/>
    <w:rsid w:val="000C0DE8"/>
    <w:pPr>
      <w:tabs>
        <w:tab w:val="right" w:pos="482"/>
      </w:tabs>
      <w:spacing w:before="40" w:line="240" w:lineRule="atLeast"/>
      <w:ind w:left="748" w:hanging="748"/>
    </w:pPr>
    <w:rPr>
      <w:sz w:val="20"/>
    </w:rPr>
  </w:style>
  <w:style w:type="paragraph" w:customStyle="1" w:styleId="CTA2ai">
    <w:name w:val="CTA 2(a)(i)"/>
    <w:basedOn w:val="OPCParaBase"/>
    <w:rsid w:val="000C0DE8"/>
    <w:pPr>
      <w:tabs>
        <w:tab w:val="right" w:pos="1089"/>
      </w:tabs>
      <w:spacing w:before="40" w:line="240" w:lineRule="atLeast"/>
      <w:ind w:left="1327" w:hanging="1327"/>
    </w:pPr>
    <w:rPr>
      <w:sz w:val="20"/>
    </w:rPr>
  </w:style>
  <w:style w:type="paragraph" w:customStyle="1" w:styleId="CTA3a">
    <w:name w:val="CTA 3(a)"/>
    <w:basedOn w:val="OPCParaBase"/>
    <w:rsid w:val="000C0DE8"/>
    <w:pPr>
      <w:tabs>
        <w:tab w:val="right" w:pos="556"/>
      </w:tabs>
      <w:spacing w:before="40" w:line="240" w:lineRule="atLeast"/>
      <w:ind w:left="805" w:hanging="805"/>
    </w:pPr>
    <w:rPr>
      <w:sz w:val="20"/>
    </w:rPr>
  </w:style>
  <w:style w:type="paragraph" w:customStyle="1" w:styleId="CTA3ai">
    <w:name w:val="CTA 3(a)(i)"/>
    <w:basedOn w:val="OPCParaBase"/>
    <w:rsid w:val="000C0DE8"/>
    <w:pPr>
      <w:tabs>
        <w:tab w:val="right" w:pos="1140"/>
      </w:tabs>
      <w:spacing w:before="40" w:line="240" w:lineRule="atLeast"/>
      <w:ind w:left="1361" w:hanging="1361"/>
    </w:pPr>
    <w:rPr>
      <w:sz w:val="20"/>
    </w:rPr>
  </w:style>
  <w:style w:type="paragraph" w:customStyle="1" w:styleId="CTA4a">
    <w:name w:val="CTA 4(a)"/>
    <w:basedOn w:val="OPCParaBase"/>
    <w:rsid w:val="000C0DE8"/>
    <w:pPr>
      <w:tabs>
        <w:tab w:val="right" w:pos="624"/>
      </w:tabs>
      <w:spacing w:before="40" w:line="240" w:lineRule="atLeast"/>
      <w:ind w:left="873" w:hanging="873"/>
    </w:pPr>
    <w:rPr>
      <w:sz w:val="20"/>
    </w:rPr>
  </w:style>
  <w:style w:type="paragraph" w:customStyle="1" w:styleId="CTA4ai">
    <w:name w:val="CTA 4(a)(i)"/>
    <w:basedOn w:val="OPCParaBase"/>
    <w:rsid w:val="000C0DE8"/>
    <w:pPr>
      <w:tabs>
        <w:tab w:val="right" w:pos="1213"/>
      </w:tabs>
      <w:spacing w:before="40" w:line="240" w:lineRule="atLeast"/>
      <w:ind w:left="1452" w:hanging="1452"/>
    </w:pPr>
    <w:rPr>
      <w:sz w:val="20"/>
    </w:rPr>
  </w:style>
  <w:style w:type="paragraph" w:customStyle="1" w:styleId="CTACAPS">
    <w:name w:val="CTA CAPS"/>
    <w:basedOn w:val="OPCParaBase"/>
    <w:rsid w:val="000C0DE8"/>
    <w:pPr>
      <w:spacing w:before="60" w:line="240" w:lineRule="atLeast"/>
    </w:pPr>
    <w:rPr>
      <w:sz w:val="20"/>
    </w:rPr>
  </w:style>
  <w:style w:type="paragraph" w:customStyle="1" w:styleId="CTAright">
    <w:name w:val="CTA right"/>
    <w:basedOn w:val="OPCParaBase"/>
    <w:rsid w:val="000C0DE8"/>
    <w:pPr>
      <w:spacing w:before="60" w:line="240" w:lineRule="auto"/>
      <w:jc w:val="right"/>
    </w:pPr>
    <w:rPr>
      <w:sz w:val="20"/>
    </w:rPr>
  </w:style>
  <w:style w:type="paragraph" w:customStyle="1" w:styleId="subsection">
    <w:name w:val="subsection"/>
    <w:aliases w:val="ss"/>
    <w:basedOn w:val="OPCParaBase"/>
    <w:link w:val="subsectionChar"/>
    <w:rsid w:val="000C0DE8"/>
    <w:pPr>
      <w:tabs>
        <w:tab w:val="right" w:pos="1021"/>
      </w:tabs>
      <w:spacing w:before="180" w:line="240" w:lineRule="auto"/>
      <w:ind w:left="1134" w:hanging="1134"/>
    </w:pPr>
  </w:style>
  <w:style w:type="paragraph" w:customStyle="1" w:styleId="Definition">
    <w:name w:val="Definition"/>
    <w:aliases w:val="dd"/>
    <w:basedOn w:val="OPCParaBase"/>
    <w:rsid w:val="000C0DE8"/>
    <w:pPr>
      <w:spacing w:before="180" w:line="240" w:lineRule="auto"/>
      <w:ind w:left="1134"/>
    </w:pPr>
  </w:style>
  <w:style w:type="paragraph" w:customStyle="1" w:styleId="EndNotespara">
    <w:name w:val="EndNotes(para)"/>
    <w:aliases w:val="eta"/>
    <w:basedOn w:val="OPCParaBase"/>
    <w:next w:val="EndNotessubpara"/>
    <w:rsid w:val="000C0DE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C0DE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C0DE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C0DE8"/>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0C0DE8"/>
    <w:rPr>
      <w:sz w:val="16"/>
    </w:rPr>
  </w:style>
  <w:style w:type="paragraph" w:customStyle="1" w:styleId="House">
    <w:name w:val="House"/>
    <w:basedOn w:val="OPCParaBase"/>
    <w:rsid w:val="000C0DE8"/>
    <w:pPr>
      <w:spacing w:line="240" w:lineRule="auto"/>
    </w:pPr>
    <w:rPr>
      <w:sz w:val="28"/>
    </w:rPr>
  </w:style>
  <w:style w:type="paragraph" w:customStyle="1" w:styleId="Item">
    <w:name w:val="Item"/>
    <w:aliases w:val="i"/>
    <w:basedOn w:val="OPCParaBase"/>
    <w:next w:val="ItemHead"/>
    <w:rsid w:val="000C0DE8"/>
    <w:pPr>
      <w:keepLines/>
      <w:spacing w:before="80" w:line="240" w:lineRule="auto"/>
      <w:ind w:left="709"/>
    </w:pPr>
  </w:style>
  <w:style w:type="paragraph" w:customStyle="1" w:styleId="ItemHead">
    <w:name w:val="ItemHead"/>
    <w:aliases w:val="ih"/>
    <w:basedOn w:val="OPCParaBase"/>
    <w:next w:val="Item"/>
    <w:rsid w:val="000C0DE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C0DE8"/>
    <w:pPr>
      <w:spacing w:line="240" w:lineRule="auto"/>
    </w:pPr>
    <w:rPr>
      <w:b/>
      <w:sz w:val="32"/>
    </w:rPr>
  </w:style>
  <w:style w:type="paragraph" w:customStyle="1" w:styleId="notedraft">
    <w:name w:val="note(draft)"/>
    <w:aliases w:val="nd"/>
    <w:basedOn w:val="OPCParaBase"/>
    <w:rsid w:val="000C0DE8"/>
    <w:pPr>
      <w:spacing w:before="240" w:line="240" w:lineRule="auto"/>
      <w:ind w:left="284" w:hanging="284"/>
    </w:pPr>
    <w:rPr>
      <w:i/>
      <w:sz w:val="24"/>
    </w:rPr>
  </w:style>
  <w:style w:type="paragraph" w:customStyle="1" w:styleId="notemargin">
    <w:name w:val="note(margin)"/>
    <w:aliases w:val="nm"/>
    <w:basedOn w:val="OPCParaBase"/>
    <w:rsid w:val="000C0DE8"/>
    <w:pPr>
      <w:tabs>
        <w:tab w:val="left" w:pos="709"/>
      </w:tabs>
      <w:spacing w:before="122" w:line="198" w:lineRule="exact"/>
      <w:ind w:left="709" w:hanging="709"/>
    </w:pPr>
    <w:rPr>
      <w:sz w:val="18"/>
    </w:rPr>
  </w:style>
  <w:style w:type="paragraph" w:customStyle="1" w:styleId="noteToPara">
    <w:name w:val="noteToPara"/>
    <w:aliases w:val="ntp"/>
    <w:basedOn w:val="OPCParaBase"/>
    <w:rsid w:val="000C0DE8"/>
    <w:pPr>
      <w:spacing w:before="122" w:line="198" w:lineRule="exact"/>
      <w:ind w:left="2353" w:hanging="709"/>
    </w:pPr>
    <w:rPr>
      <w:sz w:val="18"/>
    </w:rPr>
  </w:style>
  <w:style w:type="paragraph" w:customStyle="1" w:styleId="noteParlAmend">
    <w:name w:val="note(ParlAmend)"/>
    <w:aliases w:val="npp"/>
    <w:basedOn w:val="OPCParaBase"/>
    <w:next w:val="ParlAmend"/>
    <w:rsid w:val="000C0DE8"/>
    <w:pPr>
      <w:spacing w:line="240" w:lineRule="auto"/>
      <w:jc w:val="right"/>
    </w:pPr>
    <w:rPr>
      <w:rFonts w:ascii="Arial" w:hAnsi="Arial"/>
      <w:b/>
      <w:i/>
    </w:rPr>
  </w:style>
  <w:style w:type="paragraph" w:customStyle="1" w:styleId="Page1">
    <w:name w:val="Page1"/>
    <w:basedOn w:val="OPCParaBase"/>
    <w:rsid w:val="000C0DE8"/>
    <w:pPr>
      <w:spacing w:before="5600" w:line="240" w:lineRule="auto"/>
    </w:pPr>
    <w:rPr>
      <w:b/>
      <w:sz w:val="32"/>
    </w:rPr>
  </w:style>
  <w:style w:type="paragraph" w:customStyle="1" w:styleId="paragraphsub">
    <w:name w:val="paragraph(sub)"/>
    <w:aliases w:val="aa"/>
    <w:basedOn w:val="OPCParaBase"/>
    <w:rsid w:val="000C0DE8"/>
    <w:pPr>
      <w:tabs>
        <w:tab w:val="right" w:pos="1985"/>
      </w:tabs>
      <w:spacing w:before="40" w:line="240" w:lineRule="auto"/>
      <w:ind w:left="2098" w:hanging="2098"/>
    </w:pPr>
  </w:style>
  <w:style w:type="paragraph" w:customStyle="1" w:styleId="paragraphsub-sub">
    <w:name w:val="paragraph(sub-sub)"/>
    <w:aliases w:val="aaa"/>
    <w:basedOn w:val="OPCParaBase"/>
    <w:rsid w:val="000C0DE8"/>
    <w:pPr>
      <w:tabs>
        <w:tab w:val="right" w:pos="2722"/>
      </w:tabs>
      <w:spacing w:before="40" w:line="240" w:lineRule="auto"/>
      <w:ind w:left="2835" w:hanging="2835"/>
    </w:pPr>
  </w:style>
  <w:style w:type="paragraph" w:customStyle="1" w:styleId="paragraph">
    <w:name w:val="paragraph"/>
    <w:aliases w:val="a"/>
    <w:basedOn w:val="OPCParaBase"/>
    <w:rsid w:val="000C0DE8"/>
    <w:pPr>
      <w:tabs>
        <w:tab w:val="right" w:pos="1531"/>
      </w:tabs>
      <w:spacing w:before="40" w:line="240" w:lineRule="auto"/>
      <w:ind w:left="1644" w:hanging="1644"/>
    </w:pPr>
  </w:style>
  <w:style w:type="paragraph" w:customStyle="1" w:styleId="ParlAmend">
    <w:name w:val="ParlAmend"/>
    <w:aliases w:val="pp"/>
    <w:basedOn w:val="OPCParaBase"/>
    <w:rsid w:val="000C0DE8"/>
    <w:pPr>
      <w:spacing w:before="240" w:line="240" w:lineRule="atLeast"/>
      <w:ind w:hanging="567"/>
    </w:pPr>
    <w:rPr>
      <w:sz w:val="24"/>
    </w:rPr>
  </w:style>
  <w:style w:type="paragraph" w:customStyle="1" w:styleId="Portfolio">
    <w:name w:val="Portfolio"/>
    <w:basedOn w:val="OPCParaBase"/>
    <w:rsid w:val="000C0DE8"/>
    <w:pPr>
      <w:spacing w:line="240" w:lineRule="auto"/>
    </w:pPr>
    <w:rPr>
      <w:i/>
      <w:sz w:val="20"/>
    </w:rPr>
  </w:style>
  <w:style w:type="paragraph" w:customStyle="1" w:styleId="Preamble">
    <w:name w:val="Preamble"/>
    <w:basedOn w:val="OPCParaBase"/>
    <w:next w:val="Normal"/>
    <w:rsid w:val="000C0DE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C0DE8"/>
    <w:pPr>
      <w:spacing w:line="240" w:lineRule="auto"/>
    </w:pPr>
    <w:rPr>
      <w:i/>
      <w:sz w:val="20"/>
    </w:rPr>
  </w:style>
  <w:style w:type="paragraph" w:customStyle="1" w:styleId="Session">
    <w:name w:val="Session"/>
    <w:basedOn w:val="OPCParaBase"/>
    <w:rsid w:val="000C0DE8"/>
    <w:pPr>
      <w:spacing w:line="240" w:lineRule="auto"/>
    </w:pPr>
    <w:rPr>
      <w:sz w:val="28"/>
    </w:rPr>
  </w:style>
  <w:style w:type="paragraph" w:customStyle="1" w:styleId="Sponsor">
    <w:name w:val="Sponsor"/>
    <w:basedOn w:val="OPCParaBase"/>
    <w:rsid w:val="000C0DE8"/>
    <w:pPr>
      <w:spacing w:line="240" w:lineRule="auto"/>
    </w:pPr>
    <w:rPr>
      <w:i/>
    </w:rPr>
  </w:style>
  <w:style w:type="paragraph" w:customStyle="1" w:styleId="Subitem">
    <w:name w:val="Subitem"/>
    <w:aliases w:val="iss"/>
    <w:basedOn w:val="OPCParaBase"/>
    <w:rsid w:val="000C0DE8"/>
    <w:pPr>
      <w:spacing w:before="180" w:line="240" w:lineRule="auto"/>
      <w:ind w:left="709" w:hanging="709"/>
    </w:pPr>
  </w:style>
  <w:style w:type="paragraph" w:customStyle="1" w:styleId="SubitemHead">
    <w:name w:val="SubitemHead"/>
    <w:aliases w:val="issh"/>
    <w:basedOn w:val="OPCParaBase"/>
    <w:rsid w:val="000C0DE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C0DE8"/>
    <w:pPr>
      <w:spacing w:before="40" w:line="240" w:lineRule="auto"/>
      <w:ind w:left="1134"/>
    </w:pPr>
  </w:style>
  <w:style w:type="paragraph" w:customStyle="1" w:styleId="SubsectionHead">
    <w:name w:val="SubsectionHead"/>
    <w:aliases w:val="ssh"/>
    <w:basedOn w:val="OPCParaBase"/>
    <w:next w:val="subsection"/>
    <w:rsid w:val="000C0DE8"/>
    <w:pPr>
      <w:keepNext/>
      <w:keepLines/>
      <w:spacing w:before="240" w:line="240" w:lineRule="auto"/>
      <w:ind w:left="1134"/>
    </w:pPr>
    <w:rPr>
      <w:i/>
    </w:rPr>
  </w:style>
  <w:style w:type="paragraph" w:customStyle="1" w:styleId="Tablea">
    <w:name w:val="Table(a)"/>
    <w:aliases w:val="ta"/>
    <w:basedOn w:val="OPCParaBase"/>
    <w:rsid w:val="000C0DE8"/>
    <w:pPr>
      <w:spacing w:before="60" w:line="240" w:lineRule="auto"/>
      <w:ind w:left="284" w:hanging="284"/>
    </w:pPr>
    <w:rPr>
      <w:sz w:val="20"/>
    </w:rPr>
  </w:style>
  <w:style w:type="paragraph" w:customStyle="1" w:styleId="TableAA">
    <w:name w:val="Table(AA)"/>
    <w:aliases w:val="taaa"/>
    <w:basedOn w:val="OPCParaBase"/>
    <w:rsid w:val="000C0DE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C0DE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C0DE8"/>
    <w:pPr>
      <w:spacing w:before="60" w:line="240" w:lineRule="atLeast"/>
    </w:pPr>
    <w:rPr>
      <w:sz w:val="20"/>
    </w:rPr>
  </w:style>
  <w:style w:type="paragraph" w:customStyle="1" w:styleId="TLPBoxTextnote">
    <w:name w:val="TLPBoxText(note"/>
    <w:aliases w:val="right)"/>
    <w:basedOn w:val="OPCParaBase"/>
    <w:rsid w:val="000C0DE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C0DE8"/>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C0DE8"/>
    <w:pPr>
      <w:spacing w:before="122" w:line="198" w:lineRule="exact"/>
      <w:ind w:left="1985" w:hanging="851"/>
      <w:jc w:val="right"/>
    </w:pPr>
    <w:rPr>
      <w:sz w:val="18"/>
    </w:rPr>
  </w:style>
  <w:style w:type="paragraph" w:customStyle="1" w:styleId="TLPTableBullet">
    <w:name w:val="TLPTableBullet"/>
    <w:aliases w:val="ttb"/>
    <w:basedOn w:val="OPCParaBase"/>
    <w:rsid w:val="000C0DE8"/>
    <w:pPr>
      <w:spacing w:line="240" w:lineRule="exact"/>
      <w:ind w:left="284" w:hanging="284"/>
    </w:pPr>
    <w:rPr>
      <w:sz w:val="20"/>
    </w:rPr>
  </w:style>
  <w:style w:type="paragraph" w:customStyle="1" w:styleId="TofSectsGroupHeading">
    <w:name w:val="TofSects(GroupHeading)"/>
    <w:basedOn w:val="OPCParaBase"/>
    <w:next w:val="TofSectsSection"/>
    <w:rsid w:val="000C0DE8"/>
    <w:pPr>
      <w:keepLines/>
      <w:spacing w:before="240" w:after="120" w:line="240" w:lineRule="auto"/>
      <w:ind w:left="794"/>
    </w:pPr>
    <w:rPr>
      <w:b/>
      <w:kern w:val="28"/>
      <w:sz w:val="20"/>
    </w:rPr>
  </w:style>
  <w:style w:type="paragraph" w:customStyle="1" w:styleId="TofSectsHeading">
    <w:name w:val="TofSects(Heading)"/>
    <w:basedOn w:val="OPCParaBase"/>
    <w:rsid w:val="000C0DE8"/>
    <w:pPr>
      <w:spacing w:before="240" w:after="120" w:line="240" w:lineRule="auto"/>
    </w:pPr>
    <w:rPr>
      <w:b/>
      <w:sz w:val="24"/>
    </w:rPr>
  </w:style>
  <w:style w:type="paragraph" w:customStyle="1" w:styleId="TofSectsSection">
    <w:name w:val="TofSects(Section)"/>
    <w:basedOn w:val="OPCParaBase"/>
    <w:rsid w:val="000C0DE8"/>
    <w:pPr>
      <w:keepLines/>
      <w:spacing w:before="40" w:line="240" w:lineRule="auto"/>
      <w:ind w:left="1588" w:hanging="794"/>
    </w:pPr>
    <w:rPr>
      <w:kern w:val="28"/>
      <w:sz w:val="18"/>
    </w:rPr>
  </w:style>
  <w:style w:type="paragraph" w:customStyle="1" w:styleId="TofSectsSubdiv">
    <w:name w:val="TofSects(Subdiv)"/>
    <w:basedOn w:val="OPCParaBase"/>
    <w:rsid w:val="000C0DE8"/>
    <w:pPr>
      <w:keepLines/>
      <w:spacing w:before="80" w:line="240" w:lineRule="auto"/>
      <w:ind w:left="1588" w:hanging="794"/>
    </w:pPr>
    <w:rPr>
      <w:kern w:val="28"/>
    </w:rPr>
  </w:style>
  <w:style w:type="paragraph" w:customStyle="1" w:styleId="WRStyle">
    <w:name w:val="WR Style"/>
    <w:aliases w:val="WR"/>
    <w:basedOn w:val="OPCParaBase"/>
    <w:rsid w:val="000C0DE8"/>
    <w:pPr>
      <w:spacing w:before="240" w:line="240" w:lineRule="auto"/>
      <w:ind w:left="284" w:hanging="284"/>
    </w:pPr>
    <w:rPr>
      <w:b/>
      <w:i/>
      <w:kern w:val="28"/>
      <w:sz w:val="24"/>
    </w:rPr>
  </w:style>
  <w:style w:type="paragraph" w:customStyle="1" w:styleId="notepara">
    <w:name w:val="note(para)"/>
    <w:aliases w:val="na"/>
    <w:basedOn w:val="OPCParaBase"/>
    <w:rsid w:val="000C0DE8"/>
    <w:pPr>
      <w:spacing w:before="40" w:line="198" w:lineRule="exact"/>
      <w:ind w:left="2354" w:hanging="369"/>
    </w:pPr>
    <w:rPr>
      <w:sz w:val="18"/>
    </w:rPr>
  </w:style>
  <w:style w:type="character" w:customStyle="1" w:styleId="FooterChar">
    <w:name w:val="Footer Char"/>
    <w:basedOn w:val="DefaultParagraphFont"/>
    <w:link w:val="Footer"/>
    <w:rsid w:val="000C0DE8"/>
    <w:rPr>
      <w:sz w:val="22"/>
      <w:szCs w:val="24"/>
    </w:rPr>
  </w:style>
  <w:style w:type="table" w:customStyle="1" w:styleId="CFlag">
    <w:name w:val="CFlag"/>
    <w:basedOn w:val="TableNormal"/>
    <w:uiPriority w:val="99"/>
    <w:rsid w:val="000C0DE8"/>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0C0DE8"/>
    <w:rPr>
      <w:rFonts w:ascii="Tahoma" w:eastAsiaTheme="minorHAnsi" w:hAnsi="Tahoma" w:cs="Tahoma"/>
      <w:sz w:val="16"/>
      <w:szCs w:val="16"/>
      <w:lang w:eastAsia="en-US"/>
    </w:rPr>
  </w:style>
  <w:style w:type="paragraph" w:customStyle="1" w:styleId="InstNo">
    <w:name w:val="InstNo"/>
    <w:basedOn w:val="OPCParaBase"/>
    <w:next w:val="Normal"/>
    <w:rsid w:val="000C0DE8"/>
    <w:rPr>
      <w:b/>
      <w:sz w:val="28"/>
      <w:szCs w:val="32"/>
    </w:rPr>
  </w:style>
  <w:style w:type="paragraph" w:customStyle="1" w:styleId="TerritoryT">
    <w:name w:val="TerritoryT"/>
    <w:basedOn w:val="OPCParaBase"/>
    <w:next w:val="Normal"/>
    <w:rsid w:val="000C0DE8"/>
    <w:rPr>
      <w:b/>
      <w:sz w:val="32"/>
    </w:rPr>
  </w:style>
  <w:style w:type="paragraph" w:customStyle="1" w:styleId="LegislationMadeUnder">
    <w:name w:val="LegislationMadeUnder"/>
    <w:basedOn w:val="OPCParaBase"/>
    <w:next w:val="Normal"/>
    <w:rsid w:val="000C0DE8"/>
    <w:rPr>
      <w:i/>
      <w:sz w:val="32"/>
      <w:szCs w:val="32"/>
    </w:rPr>
  </w:style>
  <w:style w:type="paragraph" w:customStyle="1" w:styleId="ActHead10">
    <w:name w:val="ActHead 10"/>
    <w:aliases w:val="sp"/>
    <w:basedOn w:val="OPCParaBase"/>
    <w:next w:val="ActHead3"/>
    <w:rsid w:val="000C0DE8"/>
    <w:pPr>
      <w:keepNext/>
      <w:spacing w:before="280" w:line="240" w:lineRule="auto"/>
      <w:outlineLvl w:val="1"/>
    </w:pPr>
    <w:rPr>
      <w:b/>
      <w:sz w:val="32"/>
      <w:szCs w:val="30"/>
    </w:rPr>
  </w:style>
  <w:style w:type="paragraph" w:customStyle="1" w:styleId="SignCoverPageEnd">
    <w:name w:val="SignCoverPageEnd"/>
    <w:basedOn w:val="OPCParaBase"/>
    <w:next w:val="Normal"/>
    <w:rsid w:val="000C0DE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C0DE8"/>
    <w:pPr>
      <w:pBdr>
        <w:top w:val="single" w:sz="4" w:space="1" w:color="auto"/>
      </w:pBdr>
      <w:spacing w:before="360"/>
      <w:ind w:right="397"/>
      <w:jc w:val="both"/>
    </w:pPr>
  </w:style>
  <w:style w:type="paragraph" w:customStyle="1" w:styleId="NotesHeading2">
    <w:name w:val="NotesHeading 2"/>
    <w:basedOn w:val="OPCParaBase"/>
    <w:next w:val="Normal"/>
    <w:rsid w:val="000C0DE8"/>
    <w:rPr>
      <w:b/>
      <w:sz w:val="28"/>
      <w:szCs w:val="28"/>
    </w:rPr>
  </w:style>
  <w:style w:type="paragraph" w:customStyle="1" w:styleId="NotesHeading1">
    <w:name w:val="NotesHeading 1"/>
    <w:basedOn w:val="OPCParaBase"/>
    <w:next w:val="Normal"/>
    <w:rsid w:val="000C0DE8"/>
    <w:rPr>
      <w:b/>
      <w:sz w:val="28"/>
      <w:szCs w:val="28"/>
    </w:rPr>
  </w:style>
  <w:style w:type="paragraph" w:customStyle="1" w:styleId="CompiledActNo">
    <w:name w:val="CompiledActNo"/>
    <w:basedOn w:val="OPCParaBase"/>
    <w:next w:val="Normal"/>
    <w:rsid w:val="000C0DE8"/>
    <w:rPr>
      <w:b/>
      <w:sz w:val="24"/>
      <w:szCs w:val="24"/>
    </w:rPr>
  </w:style>
  <w:style w:type="paragraph" w:customStyle="1" w:styleId="ENotesText">
    <w:name w:val="ENotesText"/>
    <w:aliases w:val="Ent"/>
    <w:basedOn w:val="OPCParaBase"/>
    <w:next w:val="Normal"/>
    <w:rsid w:val="000C0DE8"/>
    <w:pPr>
      <w:spacing w:before="120"/>
    </w:pPr>
  </w:style>
  <w:style w:type="paragraph" w:customStyle="1" w:styleId="CompiledMadeUnder">
    <w:name w:val="CompiledMadeUnder"/>
    <w:basedOn w:val="OPCParaBase"/>
    <w:next w:val="Normal"/>
    <w:rsid w:val="000C0DE8"/>
    <w:rPr>
      <w:i/>
      <w:sz w:val="24"/>
      <w:szCs w:val="24"/>
    </w:rPr>
  </w:style>
  <w:style w:type="paragraph" w:customStyle="1" w:styleId="Paragraphsub-sub-sub">
    <w:name w:val="Paragraph(sub-sub-sub)"/>
    <w:aliases w:val="aaaa"/>
    <w:basedOn w:val="OPCParaBase"/>
    <w:rsid w:val="000C0DE8"/>
    <w:pPr>
      <w:tabs>
        <w:tab w:val="right" w:pos="3402"/>
      </w:tabs>
      <w:spacing w:before="40" w:line="240" w:lineRule="auto"/>
      <w:ind w:left="3402" w:hanging="3402"/>
    </w:pPr>
  </w:style>
  <w:style w:type="paragraph" w:customStyle="1" w:styleId="TableTextEndNotes">
    <w:name w:val="TableTextEndNotes"/>
    <w:aliases w:val="Tten"/>
    <w:basedOn w:val="Normal"/>
    <w:rsid w:val="000C0DE8"/>
    <w:pPr>
      <w:spacing w:before="60" w:line="240" w:lineRule="auto"/>
    </w:pPr>
    <w:rPr>
      <w:rFonts w:cs="Arial"/>
      <w:sz w:val="20"/>
      <w:szCs w:val="22"/>
    </w:rPr>
  </w:style>
  <w:style w:type="paragraph" w:customStyle="1" w:styleId="TableHeading">
    <w:name w:val="TableHeading"/>
    <w:aliases w:val="th"/>
    <w:basedOn w:val="OPCParaBase"/>
    <w:next w:val="Tabletext"/>
    <w:rsid w:val="000C0DE8"/>
    <w:pPr>
      <w:keepNext/>
      <w:spacing w:before="60" w:line="240" w:lineRule="atLeast"/>
    </w:pPr>
    <w:rPr>
      <w:b/>
      <w:sz w:val="20"/>
    </w:rPr>
  </w:style>
  <w:style w:type="paragraph" w:customStyle="1" w:styleId="NoteToSubpara">
    <w:name w:val="NoteToSubpara"/>
    <w:aliases w:val="nts"/>
    <w:basedOn w:val="OPCParaBase"/>
    <w:rsid w:val="000C0DE8"/>
    <w:pPr>
      <w:spacing w:before="40" w:line="198" w:lineRule="exact"/>
      <w:ind w:left="2835" w:hanging="709"/>
    </w:pPr>
    <w:rPr>
      <w:sz w:val="18"/>
    </w:rPr>
  </w:style>
  <w:style w:type="paragraph" w:customStyle="1" w:styleId="ENoteTableHeading">
    <w:name w:val="ENoteTableHeading"/>
    <w:aliases w:val="enth"/>
    <w:basedOn w:val="OPCParaBase"/>
    <w:rsid w:val="000C0DE8"/>
    <w:pPr>
      <w:keepNext/>
      <w:spacing w:before="60" w:line="240" w:lineRule="atLeast"/>
    </w:pPr>
    <w:rPr>
      <w:rFonts w:ascii="Arial" w:hAnsi="Arial"/>
      <w:b/>
      <w:sz w:val="16"/>
    </w:rPr>
  </w:style>
  <w:style w:type="paragraph" w:customStyle="1" w:styleId="ENoteTTi">
    <w:name w:val="ENoteTTi"/>
    <w:aliases w:val="entti"/>
    <w:basedOn w:val="OPCParaBase"/>
    <w:rsid w:val="000C0DE8"/>
    <w:pPr>
      <w:keepNext/>
      <w:spacing w:before="60" w:line="240" w:lineRule="atLeast"/>
      <w:ind w:left="170"/>
    </w:pPr>
    <w:rPr>
      <w:sz w:val="16"/>
    </w:rPr>
  </w:style>
  <w:style w:type="paragraph" w:customStyle="1" w:styleId="ENotesHeading1">
    <w:name w:val="ENotesHeading 1"/>
    <w:aliases w:val="Enh1"/>
    <w:basedOn w:val="OPCParaBase"/>
    <w:next w:val="Normal"/>
    <w:rsid w:val="000C0DE8"/>
    <w:pPr>
      <w:spacing w:before="120"/>
      <w:outlineLvl w:val="1"/>
    </w:pPr>
    <w:rPr>
      <w:b/>
      <w:sz w:val="28"/>
      <w:szCs w:val="28"/>
    </w:rPr>
  </w:style>
  <w:style w:type="paragraph" w:customStyle="1" w:styleId="ENotesHeading2">
    <w:name w:val="ENotesHeading 2"/>
    <w:aliases w:val="Enh2"/>
    <w:basedOn w:val="OPCParaBase"/>
    <w:next w:val="Normal"/>
    <w:rsid w:val="000C0DE8"/>
    <w:pPr>
      <w:spacing w:before="120" w:after="120"/>
      <w:outlineLvl w:val="2"/>
    </w:pPr>
    <w:rPr>
      <w:b/>
      <w:sz w:val="24"/>
      <w:szCs w:val="28"/>
    </w:rPr>
  </w:style>
  <w:style w:type="paragraph" w:customStyle="1" w:styleId="ENotesHeading3">
    <w:name w:val="ENotesHeading 3"/>
    <w:aliases w:val="Enh3"/>
    <w:basedOn w:val="OPCParaBase"/>
    <w:next w:val="Normal"/>
    <w:rsid w:val="000C0DE8"/>
    <w:pPr>
      <w:keepNext/>
      <w:spacing w:before="120" w:line="240" w:lineRule="auto"/>
      <w:outlineLvl w:val="4"/>
    </w:pPr>
    <w:rPr>
      <w:b/>
      <w:szCs w:val="24"/>
    </w:rPr>
  </w:style>
  <w:style w:type="paragraph" w:customStyle="1" w:styleId="ENoteTTIndentHeading">
    <w:name w:val="ENoteTTIndentHeading"/>
    <w:aliases w:val="enTTHi"/>
    <w:basedOn w:val="OPCParaBase"/>
    <w:rsid w:val="000C0DE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C0DE8"/>
    <w:pPr>
      <w:spacing w:before="60" w:line="240" w:lineRule="atLeast"/>
    </w:pPr>
    <w:rPr>
      <w:sz w:val="16"/>
    </w:rPr>
  </w:style>
  <w:style w:type="paragraph" w:customStyle="1" w:styleId="MadeunderText">
    <w:name w:val="MadeunderText"/>
    <w:basedOn w:val="OPCParaBase"/>
    <w:next w:val="CompiledMadeUnder"/>
    <w:rsid w:val="000C0DE8"/>
    <w:pPr>
      <w:spacing w:before="240"/>
    </w:pPr>
    <w:rPr>
      <w:sz w:val="24"/>
      <w:szCs w:val="24"/>
    </w:rPr>
  </w:style>
  <w:style w:type="paragraph" w:customStyle="1" w:styleId="SubPartCASA">
    <w:name w:val="SubPart(CASA)"/>
    <w:aliases w:val="csp"/>
    <w:basedOn w:val="OPCParaBase"/>
    <w:next w:val="ActHead3"/>
    <w:rsid w:val="000C0DE8"/>
    <w:pPr>
      <w:keepNext/>
      <w:keepLines/>
      <w:spacing w:before="280"/>
      <w:ind w:left="1134" w:hanging="1134"/>
      <w:outlineLvl w:val="1"/>
    </w:pPr>
    <w:rPr>
      <w:b/>
      <w:kern w:val="28"/>
      <w:sz w:val="32"/>
    </w:rPr>
  </w:style>
  <w:style w:type="paragraph" w:customStyle="1" w:styleId="notetext">
    <w:name w:val="note(text)"/>
    <w:aliases w:val="n"/>
    <w:basedOn w:val="OPCParaBase"/>
    <w:rsid w:val="000C0DE8"/>
    <w:pPr>
      <w:spacing w:before="122" w:line="240" w:lineRule="auto"/>
      <w:ind w:left="1985" w:hanging="851"/>
    </w:pPr>
    <w:rPr>
      <w:sz w:val="18"/>
    </w:rPr>
  </w:style>
  <w:style w:type="character" w:customStyle="1" w:styleId="subsectionChar">
    <w:name w:val="subsection Char"/>
    <w:aliases w:val="ss Char"/>
    <w:basedOn w:val="DefaultParagraphFont"/>
    <w:link w:val="subsection"/>
    <w:locked/>
    <w:rsid w:val="00924FC3"/>
    <w:rPr>
      <w:sz w:val="22"/>
    </w:rPr>
  </w:style>
  <w:style w:type="paragraph" w:customStyle="1" w:styleId="FreeForm">
    <w:name w:val="FreeForm"/>
    <w:rsid w:val="000C0DE8"/>
    <w:rPr>
      <w:rFonts w:ascii="Arial" w:eastAsiaTheme="minorHAnsi" w:hAnsi="Arial" w:cstheme="minorBidi"/>
      <w:sz w:val="22"/>
      <w:lang w:eastAsia="en-US"/>
    </w:rPr>
  </w:style>
  <w:style w:type="paragraph" w:customStyle="1" w:styleId="SOText">
    <w:name w:val="SO Text"/>
    <w:aliases w:val="sot"/>
    <w:link w:val="SOTextChar"/>
    <w:rsid w:val="000C0DE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C0DE8"/>
    <w:rPr>
      <w:rFonts w:eastAsiaTheme="minorHAnsi" w:cstheme="minorBidi"/>
      <w:sz w:val="22"/>
      <w:lang w:eastAsia="en-US"/>
    </w:rPr>
  </w:style>
  <w:style w:type="paragraph" w:customStyle="1" w:styleId="SOTextNote">
    <w:name w:val="SO TextNote"/>
    <w:aliases w:val="sont"/>
    <w:basedOn w:val="SOText"/>
    <w:qFormat/>
    <w:rsid w:val="000C0DE8"/>
    <w:pPr>
      <w:spacing w:before="122" w:line="198" w:lineRule="exact"/>
      <w:ind w:left="1843" w:hanging="709"/>
    </w:pPr>
    <w:rPr>
      <w:sz w:val="18"/>
    </w:rPr>
  </w:style>
  <w:style w:type="paragraph" w:customStyle="1" w:styleId="SOPara">
    <w:name w:val="SO Para"/>
    <w:aliases w:val="soa"/>
    <w:basedOn w:val="SOText"/>
    <w:link w:val="SOParaChar"/>
    <w:qFormat/>
    <w:rsid w:val="000C0DE8"/>
    <w:pPr>
      <w:tabs>
        <w:tab w:val="right" w:pos="1786"/>
      </w:tabs>
      <w:spacing w:before="40"/>
      <w:ind w:left="2070" w:hanging="936"/>
    </w:pPr>
  </w:style>
  <w:style w:type="character" w:customStyle="1" w:styleId="SOParaChar">
    <w:name w:val="SO Para Char"/>
    <w:aliases w:val="soa Char"/>
    <w:basedOn w:val="DefaultParagraphFont"/>
    <w:link w:val="SOPara"/>
    <w:rsid w:val="000C0DE8"/>
    <w:rPr>
      <w:rFonts w:eastAsiaTheme="minorHAnsi" w:cstheme="minorBidi"/>
      <w:sz w:val="22"/>
      <w:lang w:eastAsia="en-US"/>
    </w:rPr>
  </w:style>
  <w:style w:type="paragraph" w:customStyle="1" w:styleId="FileName">
    <w:name w:val="FileName"/>
    <w:basedOn w:val="Normal"/>
    <w:rsid w:val="000C0DE8"/>
  </w:style>
  <w:style w:type="paragraph" w:customStyle="1" w:styleId="SOHeadBold">
    <w:name w:val="SO HeadBold"/>
    <w:aliases w:val="sohb"/>
    <w:basedOn w:val="SOText"/>
    <w:next w:val="SOText"/>
    <w:link w:val="SOHeadBoldChar"/>
    <w:qFormat/>
    <w:rsid w:val="000C0DE8"/>
    <w:rPr>
      <w:b/>
    </w:rPr>
  </w:style>
  <w:style w:type="character" w:customStyle="1" w:styleId="SOHeadBoldChar">
    <w:name w:val="SO HeadBold Char"/>
    <w:aliases w:val="sohb Char"/>
    <w:basedOn w:val="DefaultParagraphFont"/>
    <w:link w:val="SOHeadBold"/>
    <w:rsid w:val="000C0DE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C0DE8"/>
    <w:rPr>
      <w:i/>
    </w:rPr>
  </w:style>
  <w:style w:type="character" w:customStyle="1" w:styleId="SOHeadItalicChar">
    <w:name w:val="SO HeadItalic Char"/>
    <w:aliases w:val="sohi Char"/>
    <w:basedOn w:val="DefaultParagraphFont"/>
    <w:link w:val="SOHeadItalic"/>
    <w:rsid w:val="000C0DE8"/>
    <w:rPr>
      <w:rFonts w:eastAsiaTheme="minorHAnsi" w:cstheme="minorBidi"/>
      <w:i/>
      <w:sz w:val="22"/>
      <w:lang w:eastAsia="en-US"/>
    </w:rPr>
  </w:style>
  <w:style w:type="paragraph" w:customStyle="1" w:styleId="SOBullet">
    <w:name w:val="SO Bullet"/>
    <w:aliases w:val="sotb"/>
    <w:basedOn w:val="SOText"/>
    <w:link w:val="SOBulletChar"/>
    <w:qFormat/>
    <w:rsid w:val="000C0DE8"/>
    <w:pPr>
      <w:ind w:left="1559" w:hanging="425"/>
    </w:pPr>
  </w:style>
  <w:style w:type="character" w:customStyle="1" w:styleId="SOBulletChar">
    <w:name w:val="SO Bullet Char"/>
    <w:aliases w:val="sotb Char"/>
    <w:basedOn w:val="DefaultParagraphFont"/>
    <w:link w:val="SOBullet"/>
    <w:rsid w:val="000C0DE8"/>
    <w:rPr>
      <w:rFonts w:eastAsiaTheme="minorHAnsi" w:cstheme="minorBidi"/>
      <w:sz w:val="22"/>
      <w:lang w:eastAsia="en-US"/>
    </w:rPr>
  </w:style>
  <w:style w:type="paragraph" w:customStyle="1" w:styleId="SOBulletNote">
    <w:name w:val="SO BulletNote"/>
    <w:aliases w:val="sonb"/>
    <w:basedOn w:val="SOTextNote"/>
    <w:link w:val="SOBulletNoteChar"/>
    <w:qFormat/>
    <w:rsid w:val="000C0DE8"/>
    <w:pPr>
      <w:tabs>
        <w:tab w:val="left" w:pos="1560"/>
      </w:tabs>
      <w:ind w:left="2268" w:hanging="1134"/>
    </w:pPr>
  </w:style>
  <w:style w:type="character" w:customStyle="1" w:styleId="SOBulletNoteChar">
    <w:name w:val="SO BulletNote Char"/>
    <w:aliases w:val="sonb Char"/>
    <w:basedOn w:val="DefaultParagraphFont"/>
    <w:link w:val="SOBulletNote"/>
    <w:rsid w:val="000C0DE8"/>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B7BD-4054-4CDB-8225-329F01E8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29</Pages>
  <Words>5097</Words>
  <Characters>26070</Characters>
  <Application>Microsoft Office Word</Application>
  <DocSecurity>0</DocSecurity>
  <PresentationFormat/>
  <Lines>789</Lines>
  <Paragraphs>480</Paragraphs>
  <ScaleCrop>false</ScaleCrop>
  <HeadingPairs>
    <vt:vector size="2" baseType="variant">
      <vt:variant>
        <vt:lpstr>Title</vt:lpstr>
      </vt:variant>
      <vt:variant>
        <vt:i4>1</vt:i4>
      </vt:variant>
    </vt:vector>
  </HeadingPairs>
  <TitlesOfParts>
    <vt:vector size="1" baseType="lpstr">
      <vt:lpstr>Charter of the United Nations (Sanctions—Libya) Regulations 2011</vt:lpstr>
    </vt:vector>
  </TitlesOfParts>
  <Manager/>
  <Company/>
  <LinksUpToDate>false</LinksUpToDate>
  <CharactersWithSpaces>30894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of the United Nations (Sanctions—Libya) Regulations 2011</dc:title>
  <dc:subject/>
  <dc:creator/>
  <cp:keywords/>
  <dc:description/>
  <cp:lastModifiedBy/>
  <cp:revision>1</cp:revision>
  <cp:lastPrinted>2013-08-26T07:13:00Z</cp:lastPrinted>
  <dcterms:created xsi:type="dcterms:W3CDTF">2014-08-27T02:01:00Z</dcterms:created>
  <dcterms:modified xsi:type="dcterms:W3CDTF">2014-08-27T02:01:00Z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Charter of the United Nations (Sanctions—Libya) Regulations 2011</vt:lpwstr>
  </property>
  <property fmtid="{D5CDD505-2E9C-101B-9397-08002B2CF9AE}" pid="5" name="Compilation">
    <vt:lpwstr>Yes</vt:lpwstr>
  </property>
  <property fmtid="{D5CDD505-2E9C-101B-9397-08002B2CF9AE}" pid="6" name="Type">
    <vt:lpwstr>SLI</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ies>
</file>