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4C" w:rsidRPr="003B689F" w:rsidRDefault="0055684C" w:rsidP="0055684C">
      <w:pPr>
        <w:pStyle w:val="Heading2"/>
        <w:jc w:val="center"/>
        <w:rPr>
          <w:sz w:val="28"/>
          <w:szCs w:val="28"/>
          <w:u w:val="single"/>
        </w:rPr>
      </w:pPr>
      <w:r w:rsidRPr="003B689F">
        <w:rPr>
          <w:sz w:val="28"/>
          <w:szCs w:val="28"/>
          <w:u w:val="single"/>
        </w:rPr>
        <w:t>EXPLANATORY STATEMENT</w:t>
      </w:r>
    </w:p>
    <w:p w:rsidR="0055684C" w:rsidRPr="003B689F" w:rsidRDefault="0055684C" w:rsidP="0055684C">
      <w:pPr>
        <w:pStyle w:val="Heading2"/>
        <w:jc w:val="center"/>
        <w:rPr>
          <w:u w:val="single"/>
        </w:rPr>
      </w:pPr>
      <w:r w:rsidRPr="003B689F">
        <w:rPr>
          <w:caps w:val="0"/>
          <w:sz w:val="28"/>
          <w:szCs w:val="28"/>
          <w:u w:val="single"/>
        </w:rPr>
        <w:t>S</w:t>
      </w:r>
      <w:r>
        <w:rPr>
          <w:caps w:val="0"/>
          <w:sz w:val="28"/>
          <w:szCs w:val="28"/>
          <w:u w:val="single"/>
        </w:rPr>
        <w:t>elect Legislative Instrument 2011</w:t>
      </w:r>
      <w:r w:rsidRPr="003B689F">
        <w:rPr>
          <w:caps w:val="0"/>
          <w:sz w:val="28"/>
          <w:szCs w:val="28"/>
          <w:u w:val="single"/>
        </w:rPr>
        <w:t xml:space="preserve"> No.</w:t>
      </w:r>
      <w:r w:rsidR="009263B6">
        <w:rPr>
          <w:caps w:val="0"/>
          <w:sz w:val="28"/>
          <w:szCs w:val="28"/>
          <w:u w:val="single"/>
        </w:rPr>
        <w:t xml:space="preserve"> 34</w:t>
      </w:r>
    </w:p>
    <w:p w:rsidR="0055684C" w:rsidRDefault="0055684C" w:rsidP="0055684C"/>
    <w:p w:rsidR="0055684C" w:rsidRDefault="0055684C" w:rsidP="0055684C">
      <w:pPr>
        <w:pStyle w:val="base-text-paragraph"/>
        <w:ind w:left="2977" w:hanging="1134"/>
        <w:rPr>
          <w:b/>
          <w:u w:val="single"/>
        </w:rPr>
      </w:pPr>
      <w:r>
        <w:rPr>
          <w:b/>
          <w:u w:val="single"/>
        </w:rPr>
        <w:t>Issued by authority of the Assistant Treasurer</w:t>
      </w:r>
    </w:p>
    <w:p w:rsidR="0055684C" w:rsidRDefault="0055684C" w:rsidP="0055684C">
      <w:pPr>
        <w:jc w:val="center"/>
        <w:rPr>
          <w:i/>
        </w:rPr>
      </w:pPr>
      <w:r>
        <w:rPr>
          <w:i/>
        </w:rPr>
        <w:t>Fringe Benefits Tax Assessment Act 1986</w:t>
      </w:r>
    </w:p>
    <w:p w:rsidR="0055684C" w:rsidRPr="009C65F7" w:rsidRDefault="0055684C" w:rsidP="0055684C">
      <w:pPr>
        <w:tabs>
          <w:tab w:val="left" w:pos="1418"/>
        </w:tabs>
        <w:jc w:val="center"/>
        <w:rPr>
          <w:i/>
        </w:rPr>
      </w:pPr>
      <w:r w:rsidRPr="009C65F7">
        <w:rPr>
          <w:i/>
        </w:rPr>
        <w:t>Fringe Benefi</w:t>
      </w:r>
      <w:r>
        <w:rPr>
          <w:i/>
        </w:rPr>
        <w:t>ts Tax Amendment Regulations 2011</w:t>
      </w:r>
      <w:r w:rsidRPr="009C65F7">
        <w:rPr>
          <w:i/>
        </w:rPr>
        <w:t xml:space="preserve"> </w:t>
      </w:r>
      <w:r w:rsidRPr="00B67B96">
        <w:rPr>
          <w:i/>
        </w:rPr>
        <w:t xml:space="preserve">(No. </w:t>
      </w:r>
      <w:r w:rsidR="009263B6">
        <w:rPr>
          <w:i/>
        </w:rPr>
        <w:t>1</w:t>
      </w:r>
      <w:r w:rsidRPr="00B67B96">
        <w:rPr>
          <w:i/>
        </w:rPr>
        <w:t>)</w:t>
      </w:r>
    </w:p>
    <w:p w:rsidR="0055684C" w:rsidRDefault="0055684C" w:rsidP="0055684C">
      <w:r>
        <w:t xml:space="preserve">Section 135 of the </w:t>
      </w:r>
      <w:r>
        <w:rPr>
          <w:i/>
        </w:rPr>
        <w:t>Fringe Benefits Tax Assessment Act 1986</w:t>
      </w:r>
      <w:r>
        <w:t xml:space="preserve"> (the Act) provides that the Governor-General may make regulations prescribing matters required or permitted by the Act to be prescribed, or necessary or convenient to be prescribed for carrying out or giving effect to the Act.</w:t>
      </w:r>
    </w:p>
    <w:p w:rsidR="0055684C" w:rsidRPr="00E27506" w:rsidRDefault="0055684C" w:rsidP="0055684C">
      <w:r>
        <w:t>These Regulations</w:t>
      </w:r>
      <w:r w:rsidRPr="00E27506">
        <w:t xml:space="preserve"> amend the </w:t>
      </w:r>
      <w:r w:rsidRPr="00E27506">
        <w:rPr>
          <w:i/>
        </w:rPr>
        <w:t>Fringe B</w:t>
      </w:r>
      <w:r>
        <w:rPr>
          <w:i/>
        </w:rPr>
        <w:t xml:space="preserve">enefits Tax Regulations </w:t>
      </w:r>
      <w:r w:rsidRPr="00E27506">
        <w:rPr>
          <w:i/>
        </w:rPr>
        <w:t>1992</w:t>
      </w:r>
      <w:r w:rsidRPr="00E27506">
        <w:t xml:space="preserve"> (the Prin</w:t>
      </w:r>
      <w:r>
        <w:t xml:space="preserve">cipal Regulations) to prescribe an additional fund (John Holland Group Worker Entitlement Fund) </w:t>
      </w:r>
      <w:r w:rsidRPr="00E27506">
        <w:t xml:space="preserve">for the purposes of paragraph 58PB(2)(a) of the Act as </w:t>
      </w:r>
      <w:r>
        <w:t xml:space="preserve">an </w:t>
      </w:r>
      <w:r w:rsidRPr="00E27506">
        <w:t>a</w:t>
      </w:r>
      <w:r>
        <w:t>pproved worker entitlement fund</w:t>
      </w:r>
      <w:r w:rsidRPr="00E27506">
        <w:t xml:space="preserve">.  A worker entitlement fund is a fund that provides for the protection and portability of employee entitlements, such as unused leave or redundancy payments.  </w:t>
      </w:r>
    </w:p>
    <w:p w:rsidR="0055684C" w:rsidRDefault="0055684C" w:rsidP="0055684C">
      <w:r>
        <w:t>Sections 58PA and 58PB of the Act provide an exemption from fringe benefits tax (FBT) for certain payments to approved worker entitlement funds.  This exemption is designed to ensure that certain payments to approved worker entitlement funds are not taxed twice — once as a fringe benefit when paid into the fund and again when paid out of the fund to the employee.</w:t>
      </w:r>
    </w:p>
    <w:p w:rsidR="0055684C" w:rsidRPr="002C2D13" w:rsidRDefault="0055684C" w:rsidP="0055684C">
      <w:r>
        <w:t>The Regulations</w:t>
      </w:r>
      <w:r w:rsidRPr="002C2D13">
        <w:t xml:space="preserve"> </w:t>
      </w:r>
      <w:r>
        <w:t xml:space="preserve">are </w:t>
      </w:r>
      <w:r w:rsidRPr="002C2D13">
        <w:t>a legislative instrument for the purposes of the Legislative Instruments Act 2003 (LIA 2003).</w:t>
      </w:r>
    </w:p>
    <w:p w:rsidR="0055684C" w:rsidRPr="002C2D13" w:rsidRDefault="0055684C" w:rsidP="0055684C">
      <w:r>
        <w:t>The Regulations commence</w:t>
      </w:r>
      <w:r w:rsidRPr="002C2D13">
        <w:t xml:space="preserve"> on the </w:t>
      </w:r>
      <w:r>
        <w:t>start date for the specified fund</w:t>
      </w:r>
      <w:r w:rsidRPr="002C2D13">
        <w:t>:</w:t>
      </w:r>
      <w:r>
        <w:t xml:space="preserve"> 24 May 2010.  The Regulations apply</w:t>
      </w:r>
      <w:r w:rsidRPr="002C2D13">
        <w:t xml:space="preserve"> for the corresponding FBT year and </w:t>
      </w:r>
      <w:r>
        <w:t>later years.</w:t>
      </w:r>
    </w:p>
    <w:p w:rsidR="0055684C" w:rsidRPr="002C2D13" w:rsidRDefault="0055684C" w:rsidP="0055684C">
      <w:r w:rsidRPr="002C2D13">
        <w:t>Subsection 12(2) of the LIA 2003 prohibits the retrospective operation of regulations, or a provision of regulations, which adversely affect the rights of, or impose liabilities on, a person other than the Commonwealth in respect of anything done or omitted to be done before the date of notification.  The retrospective commencement does not contravene subsecti</w:t>
      </w:r>
      <w:r>
        <w:t>on 12(2) because the Regulations</w:t>
      </w:r>
      <w:r w:rsidRPr="002C2D13">
        <w:t xml:space="preserve"> confer</w:t>
      </w:r>
      <w:r>
        <w:t>s</w:t>
      </w:r>
      <w:r w:rsidRPr="002C2D13">
        <w:t xml:space="preserve"> a benefit, in that payments which would otherwise be subject to FBT are be exempt from that tax</w:t>
      </w:r>
      <w:r>
        <w:t>.</w:t>
      </w:r>
      <w:r w:rsidRPr="002C2D13">
        <w:t xml:space="preserve"> </w:t>
      </w:r>
    </w:p>
    <w:p w:rsidR="0055684C" w:rsidRDefault="0055684C" w:rsidP="0055684C">
      <w:r w:rsidRPr="002C2D13">
        <w:t>Consultation was not un</w:t>
      </w:r>
      <w:r w:rsidRPr="000223B5">
        <w:t xml:space="preserve">dertaken in relation to this instrument because it </w:t>
      </w:r>
      <w:r>
        <w:t>was</w:t>
      </w:r>
      <w:r w:rsidRPr="000223B5">
        <w:t xml:space="preserve"> minor or machinery in nature and d</w:t>
      </w:r>
      <w:r>
        <w:t>id</w:t>
      </w:r>
      <w:r w:rsidRPr="000223B5">
        <w:t xml:space="preserve"> not substantially change the law.</w:t>
      </w:r>
    </w:p>
    <w:p w:rsidR="0055684C" w:rsidRPr="00067E1D" w:rsidRDefault="0055684C" w:rsidP="0055684C"/>
    <w:p w:rsidR="00A32B49" w:rsidRDefault="00A32B49"/>
    <w:sectPr w:rsidR="00A32B49" w:rsidSect="00F70AD7">
      <w:headerReference w:type="even" r:id="rId7"/>
      <w:headerReference w:type="default" r:id="rId8"/>
      <w:footerReference w:type="default" r:id="rId9"/>
      <w:footerReference w:type="first" r:id="rId10"/>
      <w:pgSz w:w="11906" w:h="16838" w:code="9"/>
      <w:pgMar w:top="1304" w:right="1797" w:bottom="1134"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93" w:rsidRDefault="00996C93" w:rsidP="00996C93">
      <w:pPr>
        <w:spacing w:after="0"/>
      </w:pPr>
      <w:r>
        <w:separator/>
      </w:r>
    </w:p>
  </w:endnote>
  <w:endnote w:type="continuationSeparator" w:id="0">
    <w:p w:rsidR="00996C93" w:rsidRDefault="00996C93" w:rsidP="00996C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7B" w:rsidRPr="008C36CE" w:rsidRDefault="009263B6" w:rsidP="008C36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DC6" w:rsidRPr="008C36CE" w:rsidRDefault="009263B6" w:rsidP="008C3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93" w:rsidRDefault="00996C93" w:rsidP="00996C93">
      <w:pPr>
        <w:spacing w:after="0"/>
      </w:pPr>
      <w:r>
        <w:separator/>
      </w:r>
    </w:p>
  </w:footnote>
  <w:footnote w:type="continuationSeparator" w:id="0">
    <w:p w:rsidR="00996C93" w:rsidRDefault="00996C93" w:rsidP="00996C9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27" w:rsidRDefault="0055684C">
    <w:pPr>
      <w:pStyle w:val="Header"/>
    </w:pPr>
    <w: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27" w:rsidRPr="00DD6B8D" w:rsidRDefault="0055684C">
    <w:pPr>
      <w:pStyle w:val="Header"/>
      <w:rPr>
        <w:sz w:val="24"/>
        <w:szCs w:val="24"/>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55684C"/>
    <w:rsid w:val="00040516"/>
    <w:rsid w:val="002340C5"/>
    <w:rsid w:val="0055684C"/>
    <w:rsid w:val="009263B6"/>
    <w:rsid w:val="00996C93"/>
    <w:rsid w:val="009A24E0"/>
    <w:rsid w:val="00A32B49"/>
    <w:rsid w:val="00A57B27"/>
    <w:rsid w:val="00CF6C5E"/>
    <w:rsid w:val="00D14B1B"/>
    <w:rsid w:val="00D717CB"/>
    <w:rsid w:val="00E670D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4C"/>
    <w:pPr>
      <w:spacing w:after="240"/>
    </w:pPr>
    <w:rPr>
      <w:sz w:val="24"/>
    </w:rPr>
  </w:style>
  <w:style w:type="paragraph" w:styleId="Heading1">
    <w:name w:val="heading 1"/>
    <w:basedOn w:val="Normal"/>
    <w:next w:val="Normal"/>
    <w:qFormat/>
    <w:rsid w:val="002340C5"/>
    <w:pPr>
      <w:keepNext/>
      <w:spacing w:before="240" w:after="360"/>
      <w:outlineLvl w:val="0"/>
    </w:pPr>
    <w:rPr>
      <w:b/>
      <w:caps/>
      <w:sz w:val="28"/>
    </w:rPr>
  </w:style>
  <w:style w:type="paragraph" w:styleId="Heading2">
    <w:name w:val="heading 2"/>
    <w:basedOn w:val="Normal"/>
    <w:next w:val="Normal"/>
    <w:link w:val="Heading2Char"/>
    <w:qFormat/>
    <w:rsid w:val="002340C5"/>
    <w:pPr>
      <w:keepNext/>
      <w:spacing w:before="120"/>
      <w:outlineLvl w:val="1"/>
    </w:pPr>
    <w:rPr>
      <w:b/>
      <w:caps/>
    </w:rPr>
  </w:style>
  <w:style w:type="paragraph" w:styleId="Heading3">
    <w:name w:val="heading 3"/>
    <w:basedOn w:val="Normal"/>
    <w:next w:val="Normal"/>
    <w:qFormat/>
    <w:rsid w:val="002340C5"/>
    <w:pPr>
      <w:keepNext/>
      <w:spacing w:before="60"/>
      <w:outlineLvl w:val="2"/>
    </w:pPr>
    <w:rPr>
      <w:b/>
    </w:rPr>
  </w:style>
  <w:style w:type="paragraph" w:styleId="Heading4">
    <w:name w:val="heading 4"/>
    <w:basedOn w:val="Normal"/>
    <w:next w:val="Normal"/>
    <w:qFormat/>
    <w:rsid w:val="002340C5"/>
    <w:pPr>
      <w:keepNext/>
      <w:outlineLvl w:val="3"/>
    </w:pPr>
    <w:rPr>
      <w:i/>
      <w:sz w:val="20"/>
    </w:rPr>
  </w:style>
  <w:style w:type="paragraph" w:styleId="Heading6">
    <w:name w:val="heading 6"/>
    <w:basedOn w:val="Normal"/>
    <w:next w:val="Normal"/>
    <w:qFormat/>
    <w:rsid w:val="002340C5"/>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2340C5"/>
  </w:style>
  <w:style w:type="paragraph" w:customStyle="1" w:styleId="ChartMainHeading">
    <w:name w:val="Chart Main Heading"/>
    <w:basedOn w:val="SingleParagraph"/>
    <w:next w:val="Normal"/>
    <w:rsid w:val="002340C5"/>
    <w:pPr>
      <w:jc w:val="center"/>
    </w:pPr>
    <w:rPr>
      <w:b/>
      <w:caps/>
    </w:rPr>
  </w:style>
  <w:style w:type="paragraph" w:customStyle="1" w:styleId="ChartSecondHeading">
    <w:name w:val="Chart Second Heading"/>
    <w:basedOn w:val="SingleParagraph"/>
    <w:next w:val="Normal"/>
    <w:rsid w:val="002340C5"/>
    <w:pPr>
      <w:jc w:val="center"/>
    </w:pPr>
    <w:rPr>
      <w:b/>
    </w:rPr>
  </w:style>
  <w:style w:type="paragraph" w:customStyle="1" w:styleId="TableMainHeading">
    <w:name w:val="Table Main Heading"/>
    <w:basedOn w:val="Heading2"/>
    <w:next w:val="Normal"/>
    <w:rsid w:val="002340C5"/>
    <w:pPr>
      <w:spacing w:before="240"/>
      <w:outlineLvl w:val="9"/>
    </w:pPr>
    <w:rPr>
      <w:rFonts w:ascii="Helvetica" w:hAnsi="Helvetica"/>
      <w:b w:val="0"/>
      <w:caps w:val="0"/>
      <w:spacing w:val="30"/>
      <w:sz w:val="22"/>
    </w:rPr>
  </w:style>
  <w:style w:type="character" w:customStyle="1" w:styleId="Heading2Char">
    <w:name w:val="Heading 2 Char"/>
    <w:basedOn w:val="DefaultParagraphFont"/>
    <w:link w:val="Heading2"/>
    <w:rsid w:val="0055684C"/>
    <w:rPr>
      <w:b/>
      <w:caps/>
      <w:sz w:val="24"/>
    </w:rPr>
  </w:style>
  <w:style w:type="paragraph" w:styleId="Footer">
    <w:name w:val="footer"/>
    <w:basedOn w:val="Normal"/>
    <w:link w:val="FooterChar"/>
    <w:rsid w:val="0055684C"/>
    <w:pPr>
      <w:tabs>
        <w:tab w:val="center" w:pos="4819"/>
        <w:tab w:val="right" w:pos="9639"/>
      </w:tabs>
    </w:pPr>
  </w:style>
  <w:style w:type="character" w:customStyle="1" w:styleId="FooterChar">
    <w:name w:val="Footer Char"/>
    <w:basedOn w:val="DefaultParagraphFont"/>
    <w:link w:val="Footer"/>
    <w:rsid w:val="0055684C"/>
    <w:rPr>
      <w:sz w:val="24"/>
    </w:rPr>
  </w:style>
  <w:style w:type="paragraph" w:styleId="Header">
    <w:name w:val="header"/>
    <w:basedOn w:val="Normal"/>
    <w:link w:val="HeaderChar"/>
    <w:rsid w:val="0055684C"/>
    <w:pPr>
      <w:jc w:val="center"/>
    </w:pPr>
    <w:rPr>
      <w:b/>
      <w:caps/>
      <w:sz w:val="28"/>
      <w:szCs w:val="28"/>
    </w:rPr>
  </w:style>
  <w:style w:type="character" w:customStyle="1" w:styleId="HeaderChar">
    <w:name w:val="Header Char"/>
    <w:basedOn w:val="DefaultParagraphFont"/>
    <w:link w:val="Header"/>
    <w:rsid w:val="0055684C"/>
    <w:rPr>
      <w:b/>
      <w:caps/>
      <w:sz w:val="28"/>
      <w:szCs w:val="28"/>
    </w:rPr>
  </w:style>
  <w:style w:type="paragraph" w:customStyle="1" w:styleId="Dotpoint">
    <w:name w:val="Dot point"/>
    <w:basedOn w:val="Normal"/>
    <w:rsid w:val="0055684C"/>
    <w:pPr>
      <w:numPr>
        <w:numId w:val="1"/>
      </w:numPr>
      <w:tabs>
        <w:tab w:val="clear" w:pos="360"/>
        <w:tab w:val="num" w:pos="709"/>
        <w:tab w:val="left" w:pos="851"/>
      </w:tabs>
      <w:spacing w:before="120" w:after="120"/>
      <w:ind w:left="709" w:hanging="283"/>
    </w:pPr>
  </w:style>
  <w:style w:type="paragraph" w:customStyle="1" w:styleId="base-text-paragraph">
    <w:name w:val="base-text-paragraph"/>
    <w:rsid w:val="0055684C"/>
    <w:pPr>
      <w:tabs>
        <w:tab w:val="left" w:pos="1987"/>
      </w:tabs>
      <w:spacing w:before="120" w:after="120"/>
      <w:ind w:left="1140"/>
    </w:pPr>
    <w:rPr>
      <w:sz w:val="24"/>
    </w:rPr>
  </w:style>
</w:styles>
</file>

<file path=word/webSettings.xml><?xml version="1.0" encoding="utf-8"?>
<w:webSettings xmlns:r="http://schemas.openxmlformats.org/officeDocument/2006/relationships" xmlns:w="http://schemas.openxmlformats.org/wordprocessingml/2006/main">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Memorandum%20-%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XCo Explanatory Memorandum - General.dotx</Template>
  <TotalTime>1</TotalTime>
  <Pages>1</Pages>
  <Words>343</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fob</dc:creator>
  <cp:lastModifiedBy>gobbid</cp:lastModifiedBy>
  <cp:revision>3</cp:revision>
  <cp:lastPrinted>1601-01-01T00:00:00Z</cp:lastPrinted>
  <dcterms:created xsi:type="dcterms:W3CDTF">2011-03-08T06:30:00Z</dcterms:created>
  <dcterms:modified xsi:type="dcterms:W3CDTF">2011-03-09T05:26:00Z</dcterms:modified>
</cp:coreProperties>
</file>