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03" w:rsidRPr="002939BF" w:rsidRDefault="00902903" w:rsidP="00902903">
      <w:pPr>
        <w:pStyle w:val="LDScheduleheading"/>
        <w:spacing w:before="1320" w:after="240"/>
        <w:ind w:left="0" w:firstLine="0"/>
        <w:rPr>
          <w:sz w:val="28"/>
          <w:szCs w:val="28"/>
        </w:rPr>
      </w:pPr>
      <w:r w:rsidRPr="00ED532C">
        <w:rPr>
          <w:sz w:val="28"/>
          <w:szCs w:val="28"/>
        </w:rPr>
        <w:t>Civil Aviation Order 95.</w:t>
      </w:r>
      <w:r w:rsidR="00F5754C">
        <w:rPr>
          <w:sz w:val="28"/>
          <w:szCs w:val="28"/>
        </w:rPr>
        <w:t>12</w:t>
      </w:r>
      <w:r w:rsidRPr="00ED532C">
        <w:rPr>
          <w:sz w:val="28"/>
          <w:szCs w:val="28"/>
        </w:rPr>
        <w:t xml:space="preserve"> Instrument 2011</w:t>
      </w:r>
      <w:r w:rsidRPr="002939BF">
        <w:rPr>
          <w:sz w:val="28"/>
          <w:szCs w:val="28"/>
        </w:rPr>
        <w:br/>
        <w:t>as amended</w:t>
      </w:r>
    </w:p>
    <w:p w:rsidR="00902903" w:rsidRPr="002939BF" w:rsidRDefault="00902903" w:rsidP="00902903">
      <w:pPr>
        <w:pStyle w:val="LDBodytext"/>
      </w:pPr>
      <w:proofErr w:type="gramStart"/>
      <w:r w:rsidRPr="002939BF">
        <w:t>made</w:t>
      </w:r>
      <w:proofErr w:type="gramEnd"/>
      <w:r w:rsidRPr="002939BF">
        <w:t xml:space="preserve"> under </w:t>
      </w:r>
      <w:proofErr w:type="spellStart"/>
      <w:r w:rsidRPr="000368F4">
        <w:rPr>
          <w:color w:val="000000"/>
        </w:rPr>
        <w:t>subregulation</w:t>
      </w:r>
      <w:proofErr w:type="spellEnd"/>
      <w:r w:rsidRPr="000368F4">
        <w:rPr>
          <w:color w:val="000000"/>
        </w:rPr>
        <w:t xml:space="preserve"> 308 (1) </w:t>
      </w:r>
      <w:r w:rsidRPr="002939BF">
        <w:t xml:space="preserve">of the </w:t>
      </w:r>
      <w:r w:rsidRPr="002939BF">
        <w:rPr>
          <w:i/>
        </w:rPr>
        <w:t>Civil Aviation Regulations 1988</w:t>
      </w:r>
      <w:r w:rsidRPr="002939BF">
        <w:t>.</w:t>
      </w:r>
    </w:p>
    <w:p w:rsidR="00006950" w:rsidRPr="005C6C02" w:rsidRDefault="00006950" w:rsidP="00006950">
      <w:pPr>
        <w:pStyle w:val="CoverUpdate"/>
        <w:rPr>
          <w:rFonts w:ascii="Times New Roman" w:hAnsi="Times New Roman"/>
          <w:color w:val="000000"/>
          <w:sz w:val="24"/>
          <w:szCs w:val="24"/>
        </w:rPr>
      </w:pPr>
      <w:r w:rsidRPr="005C6C02">
        <w:rPr>
          <w:rFonts w:ascii="Times New Roman" w:hAnsi="Times New Roman"/>
          <w:sz w:val="24"/>
          <w:szCs w:val="24"/>
        </w:rPr>
        <w:t xml:space="preserve">This compilation was prepared on </w:t>
      </w:r>
      <w:r>
        <w:rPr>
          <w:rFonts w:ascii="Times New Roman" w:hAnsi="Times New Roman"/>
          <w:sz w:val="24"/>
          <w:szCs w:val="24"/>
        </w:rPr>
        <w:t>4</w:t>
      </w:r>
      <w:r w:rsidRPr="005C6C02">
        <w:rPr>
          <w:rFonts w:ascii="Times New Roman" w:hAnsi="Times New Roman"/>
          <w:sz w:val="24"/>
          <w:szCs w:val="24"/>
        </w:rPr>
        <w:t xml:space="preserve"> December 2017 </w:t>
      </w:r>
      <w:r w:rsidRPr="005C6C02">
        <w:rPr>
          <w:rFonts w:ascii="Times New Roman" w:hAnsi="Times New Roman"/>
          <w:color w:val="000000"/>
          <w:sz w:val="24"/>
          <w:szCs w:val="24"/>
        </w:rPr>
        <w:t xml:space="preserve">taking into account amendments up to </w:t>
      </w:r>
      <w:r w:rsidRPr="005C6C02">
        <w:rPr>
          <w:rFonts w:ascii="Times New Roman" w:hAnsi="Times New Roman"/>
          <w:i/>
          <w:iCs/>
          <w:color w:val="000000" w:themeColor="text1"/>
          <w:sz w:val="24"/>
          <w:szCs w:val="24"/>
        </w:rPr>
        <w:t xml:space="preserve">Civil Aviation Legislation Amendment and Repeal (Australian Technical Standard Orders) </w:t>
      </w:r>
      <w:r w:rsidRPr="005C6C02">
        <w:rPr>
          <w:rFonts w:ascii="Times New Roman" w:hAnsi="Times New Roman"/>
          <w:i/>
          <w:color w:val="000000" w:themeColor="text1"/>
          <w:sz w:val="24"/>
          <w:szCs w:val="24"/>
        </w:rPr>
        <w:t>Instrument 2017</w:t>
      </w:r>
      <w:r w:rsidRPr="00502A25">
        <w:rPr>
          <w:rFonts w:ascii="Times New Roman" w:hAnsi="Times New Roman"/>
          <w:color w:val="000000"/>
          <w:sz w:val="24"/>
          <w:szCs w:val="24"/>
        </w:rPr>
        <w:t>.</w:t>
      </w:r>
      <w:r w:rsidRPr="005C6C02">
        <w:rPr>
          <w:rFonts w:ascii="Times New Roman" w:hAnsi="Times New Roman"/>
          <w:i/>
          <w:color w:val="000000"/>
          <w:sz w:val="24"/>
          <w:szCs w:val="24"/>
        </w:rPr>
        <w:t xml:space="preserve"> </w:t>
      </w:r>
      <w:r w:rsidRPr="005C6C02">
        <w:rPr>
          <w:rFonts w:ascii="Times New Roman" w:hAnsi="Times New Roman"/>
          <w:color w:val="000000"/>
          <w:sz w:val="24"/>
          <w:szCs w:val="24"/>
        </w:rPr>
        <w:t xml:space="preserve">It is a compilation of </w:t>
      </w:r>
      <w:r w:rsidRPr="00006950">
        <w:rPr>
          <w:rFonts w:ascii="Times New Roman" w:hAnsi="Times New Roman"/>
          <w:i/>
          <w:color w:val="000000"/>
          <w:sz w:val="24"/>
          <w:szCs w:val="24"/>
        </w:rPr>
        <w:t>Civil Aviation Order 95.12 Instrument</w:t>
      </w:r>
      <w:r w:rsidR="002D504D">
        <w:rPr>
          <w:rFonts w:ascii="Times New Roman" w:hAnsi="Times New Roman"/>
          <w:i/>
          <w:color w:val="000000"/>
          <w:sz w:val="24"/>
          <w:szCs w:val="24"/>
        </w:rPr>
        <w:t> </w:t>
      </w:r>
      <w:r w:rsidRPr="00006950">
        <w:rPr>
          <w:rFonts w:ascii="Times New Roman" w:hAnsi="Times New Roman"/>
          <w:i/>
          <w:color w:val="000000"/>
          <w:sz w:val="24"/>
          <w:szCs w:val="24"/>
        </w:rPr>
        <w:t>2011</w:t>
      </w:r>
      <w:r w:rsidRPr="00006950">
        <w:rPr>
          <w:rFonts w:ascii="Times New Roman" w:hAnsi="Times New Roman"/>
          <w:color w:val="000000"/>
          <w:sz w:val="24"/>
          <w:szCs w:val="24"/>
        </w:rPr>
        <w:t xml:space="preserve"> </w:t>
      </w:r>
      <w:r w:rsidRPr="005C6C02">
        <w:rPr>
          <w:rFonts w:ascii="Times New Roman" w:hAnsi="Times New Roman"/>
          <w:color w:val="000000"/>
          <w:sz w:val="24"/>
          <w:szCs w:val="24"/>
        </w:rPr>
        <w:t>as amended and in force on 30 November 2017.</w:t>
      </w:r>
    </w:p>
    <w:p w:rsidR="00006950" w:rsidRPr="00B31C92" w:rsidRDefault="00006950" w:rsidP="00006950">
      <w:pPr>
        <w:pStyle w:val="CoverUpdate"/>
        <w:rPr>
          <w:rFonts w:ascii="Times New Roman" w:hAnsi="Times New Roman"/>
          <w:color w:val="000000"/>
          <w:sz w:val="24"/>
          <w:szCs w:val="24"/>
        </w:rPr>
      </w:pPr>
      <w:proofErr w:type="gramStart"/>
      <w:r w:rsidRPr="00B31C92">
        <w:rPr>
          <w:rFonts w:ascii="Times New Roman" w:hAnsi="Times New Roman"/>
          <w:color w:val="000000"/>
          <w:sz w:val="24"/>
          <w:szCs w:val="24"/>
        </w:rPr>
        <w:t xml:space="preserve">Prepared by the </w:t>
      </w:r>
      <w:r w:rsidRPr="00B31C92">
        <w:rPr>
          <w:rFonts w:ascii="Times New Roman" w:hAnsi="Times New Roman"/>
          <w:sz w:val="24"/>
          <w:szCs w:val="24"/>
        </w:rPr>
        <w:t>Legal Advisory, Drafting and Contracts Section,</w:t>
      </w:r>
      <w:r w:rsidRPr="00B31C92">
        <w:rPr>
          <w:rFonts w:ascii="Times New Roman" w:hAnsi="Times New Roman"/>
          <w:color w:val="000000"/>
          <w:sz w:val="24"/>
          <w:szCs w:val="24"/>
        </w:rPr>
        <w:t xml:space="preserve"> </w:t>
      </w:r>
      <w:r w:rsidRPr="00B31C92">
        <w:rPr>
          <w:rFonts w:ascii="Times New Roman" w:hAnsi="Times New Roman"/>
          <w:sz w:val="24"/>
          <w:szCs w:val="24"/>
        </w:rPr>
        <w:t>Legal Affairs, Regulatory Policy &amp; International Strategy Branch</w:t>
      </w:r>
      <w:r w:rsidRPr="00B31C92">
        <w:rPr>
          <w:rFonts w:ascii="Times New Roman" w:hAnsi="Times New Roman"/>
          <w:color w:val="000000"/>
          <w:sz w:val="24"/>
          <w:szCs w:val="24"/>
        </w:rPr>
        <w:t>, Civil Aviation Safety Authority, Canberra.</w:t>
      </w:r>
      <w:proofErr w:type="gramEnd"/>
    </w:p>
    <w:p w:rsidR="00006950" w:rsidRPr="00DF25FD" w:rsidRDefault="00006950" w:rsidP="00006950">
      <w:pPr>
        <w:pStyle w:val="CoverUpdate"/>
        <w:rPr>
          <w:rFonts w:ascii="Times New Roman" w:hAnsi="Times New Roman"/>
          <w:color w:val="000000"/>
          <w:sz w:val="24"/>
          <w:szCs w:val="24"/>
        </w:rPr>
      </w:pPr>
      <w:proofErr w:type="gramStart"/>
      <w:r w:rsidRPr="00482FE5">
        <w:rPr>
          <w:rFonts w:ascii="Times New Roman" w:hAnsi="Times New Roman"/>
          <w:color w:val="000000"/>
          <w:sz w:val="24"/>
          <w:szCs w:val="24"/>
        </w:rPr>
        <w:t xml:space="preserve">Compilation No. </w:t>
      </w:r>
      <w:r w:rsidR="00E2747A">
        <w:rPr>
          <w:rFonts w:ascii="Times New Roman" w:hAnsi="Times New Roman"/>
          <w:color w:val="000000"/>
          <w:sz w:val="24"/>
          <w:szCs w:val="24"/>
        </w:rPr>
        <w:t>2</w:t>
      </w:r>
      <w:r w:rsidRPr="00482FE5">
        <w:rPr>
          <w:rFonts w:ascii="Times New Roman" w:hAnsi="Times New Roman"/>
          <w:color w:val="000000"/>
          <w:sz w:val="24"/>
          <w:szCs w:val="24"/>
        </w:rPr>
        <w:t>.</w:t>
      </w:r>
      <w:proofErr w:type="gramEnd"/>
    </w:p>
    <w:p w:rsidR="00215772" w:rsidRPr="006054CC" w:rsidRDefault="00215772" w:rsidP="00F5754C">
      <w:pPr>
        <w:pStyle w:val="LDClauseHeading"/>
        <w:spacing w:before="480"/>
        <w:rPr>
          <w:color w:val="000000"/>
        </w:rPr>
      </w:pPr>
      <w:r w:rsidRPr="006054CC">
        <w:rPr>
          <w:color w:val="000000"/>
        </w:rPr>
        <w:t>1</w:t>
      </w:r>
      <w:r w:rsidRPr="006054CC">
        <w:rPr>
          <w:color w:val="000000"/>
        </w:rPr>
        <w:tab/>
        <w:t>Name of instrument</w:t>
      </w:r>
    </w:p>
    <w:p w:rsidR="00215772" w:rsidRPr="006054CC" w:rsidRDefault="00215772" w:rsidP="00215772">
      <w:pPr>
        <w:pStyle w:val="LDClause"/>
        <w:rPr>
          <w:color w:val="000000"/>
        </w:rPr>
      </w:pPr>
      <w:r w:rsidRPr="006054CC">
        <w:rPr>
          <w:color w:val="000000"/>
        </w:rPr>
        <w:tab/>
      </w:r>
      <w:r w:rsidRPr="006054CC">
        <w:rPr>
          <w:color w:val="000000"/>
        </w:rPr>
        <w:tab/>
        <w:t xml:space="preserve">This instrument is the </w:t>
      </w:r>
      <w:r w:rsidRPr="006054CC">
        <w:rPr>
          <w:i/>
          <w:color w:val="000000"/>
        </w:rPr>
        <w:t>Civil Aviation Order 95.12 Instrument 201</w:t>
      </w:r>
      <w:r w:rsidR="00763864">
        <w:rPr>
          <w:i/>
          <w:color w:val="000000"/>
        </w:rPr>
        <w:t>1</w:t>
      </w:r>
      <w:r w:rsidRPr="006054CC">
        <w:rPr>
          <w:color w:val="000000"/>
        </w:rPr>
        <w:t>.</w:t>
      </w:r>
    </w:p>
    <w:p w:rsidR="00215772" w:rsidRPr="006054CC" w:rsidRDefault="00215772" w:rsidP="00215772">
      <w:pPr>
        <w:pStyle w:val="LDClauseHeading"/>
        <w:rPr>
          <w:color w:val="000000"/>
          <w:lang w:val="fr-FR"/>
        </w:rPr>
      </w:pPr>
      <w:bookmarkStart w:id="0" w:name="_Toc172103085"/>
      <w:bookmarkStart w:id="1" w:name="_Toc175389752"/>
      <w:bookmarkStart w:id="2" w:name="_Toc198023690"/>
      <w:r w:rsidRPr="006054CC">
        <w:rPr>
          <w:color w:val="000000"/>
          <w:lang w:val="fr-FR"/>
        </w:rPr>
        <w:t>2</w:t>
      </w:r>
      <w:r w:rsidRPr="006054CC">
        <w:rPr>
          <w:color w:val="000000"/>
          <w:lang w:val="fr-FR"/>
        </w:rPr>
        <w:tab/>
        <w:t>Commencement</w:t>
      </w:r>
      <w:bookmarkEnd w:id="0"/>
      <w:bookmarkEnd w:id="1"/>
      <w:bookmarkEnd w:id="2"/>
    </w:p>
    <w:p w:rsidR="00215772" w:rsidRPr="006054CC" w:rsidRDefault="00215772" w:rsidP="00215772">
      <w:pPr>
        <w:pStyle w:val="LDClause"/>
        <w:rPr>
          <w:color w:val="000000"/>
          <w:lang w:val="fr-FR"/>
        </w:rPr>
      </w:pPr>
      <w:r w:rsidRPr="006054CC">
        <w:rPr>
          <w:color w:val="000000"/>
          <w:lang w:val="fr-FR"/>
        </w:rPr>
        <w:tab/>
      </w:r>
      <w:r w:rsidRPr="006054CC">
        <w:rPr>
          <w:color w:val="000000"/>
          <w:lang w:val="fr-FR"/>
        </w:rPr>
        <w:tab/>
        <w:t>This instrument commences on the day after it is registered.</w:t>
      </w:r>
    </w:p>
    <w:p w:rsidR="00215772" w:rsidRPr="006054CC" w:rsidRDefault="00215772" w:rsidP="00215772">
      <w:pPr>
        <w:pStyle w:val="LDClauseHeading"/>
        <w:rPr>
          <w:color w:val="000000"/>
        </w:rPr>
      </w:pPr>
      <w:bookmarkStart w:id="3" w:name="_Toc172103086"/>
      <w:bookmarkStart w:id="4" w:name="_Toc175389753"/>
      <w:bookmarkStart w:id="5" w:name="_Toc198023691"/>
      <w:r w:rsidRPr="006054CC">
        <w:rPr>
          <w:color w:val="000000"/>
        </w:rPr>
        <w:t>3</w:t>
      </w:r>
      <w:r w:rsidRPr="006054CC">
        <w:rPr>
          <w:color w:val="000000"/>
        </w:rPr>
        <w:tab/>
        <w:t xml:space="preserve">New Civil Aviation Order </w:t>
      </w:r>
      <w:bookmarkEnd w:id="3"/>
      <w:bookmarkEnd w:id="4"/>
      <w:bookmarkEnd w:id="5"/>
      <w:r w:rsidRPr="006054CC">
        <w:rPr>
          <w:color w:val="000000"/>
        </w:rPr>
        <w:t>95.12</w:t>
      </w:r>
    </w:p>
    <w:p w:rsidR="00215772" w:rsidRPr="006054CC" w:rsidRDefault="00215772" w:rsidP="00F5754C">
      <w:pPr>
        <w:pStyle w:val="LDClause"/>
        <w:rPr>
          <w:color w:val="000000"/>
        </w:rPr>
      </w:pPr>
      <w:r w:rsidRPr="006054CC">
        <w:rPr>
          <w:color w:val="000000"/>
        </w:rPr>
        <w:tab/>
      </w:r>
      <w:r w:rsidRPr="006054CC">
        <w:rPr>
          <w:color w:val="000000"/>
        </w:rPr>
        <w:tab/>
        <w:t>Civil Aviation Order 95.12 is repealed and a new Civil Aviation Order 95.12 is substituted as set out in Schedule 1.</w:t>
      </w:r>
    </w:p>
    <w:p w:rsidR="00215772" w:rsidRPr="00763864" w:rsidRDefault="00215772" w:rsidP="00F5754C">
      <w:pPr>
        <w:pStyle w:val="LDScheduleheading"/>
      </w:pPr>
      <w:bookmarkStart w:id="6" w:name="_Toc172103087"/>
      <w:bookmarkStart w:id="7" w:name="_Toc175389754"/>
      <w:bookmarkStart w:id="8" w:name="_Toc198023692"/>
      <w:r w:rsidRPr="00763864">
        <w:t>Schedule 1</w:t>
      </w:r>
      <w:r w:rsidRPr="00763864">
        <w:tab/>
        <w:t xml:space="preserve">Civil Aviation Order </w:t>
      </w:r>
      <w:bookmarkEnd w:id="6"/>
      <w:bookmarkEnd w:id="7"/>
      <w:bookmarkEnd w:id="8"/>
      <w:r w:rsidRPr="00763864">
        <w:t>95.12</w:t>
      </w:r>
    </w:p>
    <w:p w:rsidR="00215772" w:rsidRPr="006054CC" w:rsidRDefault="00902903" w:rsidP="00215772">
      <w:pPr>
        <w:pStyle w:val="LDClauseHeading"/>
        <w:ind w:left="0" w:firstLine="0"/>
        <w:rPr>
          <w:color w:val="000000"/>
        </w:rPr>
      </w:pPr>
      <w:r w:rsidRPr="00356535">
        <w:rPr>
          <w:rStyle w:val="CharSectno"/>
        </w:rPr>
        <w:t xml:space="preserve">Exemption from provisions of the regulations under the </w:t>
      </w:r>
      <w:r w:rsidRPr="00356535">
        <w:rPr>
          <w:rStyle w:val="CharSectno"/>
          <w:i/>
        </w:rPr>
        <w:t>Civil Aviation Act</w:t>
      </w:r>
      <w:r>
        <w:rPr>
          <w:rStyle w:val="CharSectno"/>
          <w:i/>
        </w:rPr>
        <w:t> </w:t>
      </w:r>
      <w:r w:rsidRPr="00356535">
        <w:rPr>
          <w:rStyle w:val="CharSectno"/>
          <w:i/>
        </w:rPr>
        <w:t>1988</w:t>
      </w:r>
      <w:r>
        <w:rPr>
          <w:rStyle w:val="CharSectno"/>
        </w:rPr>
        <w:t> — gyroplanes having an empty weight not in excess of 250 kilograms</w:t>
      </w:r>
    </w:p>
    <w:p w:rsidR="00215772" w:rsidRPr="006054CC" w:rsidRDefault="00215772" w:rsidP="00215772">
      <w:pPr>
        <w:pStyle w:val="LDClauseHeading"/>
        <w:rPr>
          <w:color w:val="000000"/>
        </w:rPr>
      </w:pPr>
      <w:bookmarkStart w:id="9" w:name="_Toc109710937"/>
      <w:bookmarkStart w:id="10" w:name="_Toc109710938"/>
      <w:r w:rsidRPr="006054CC">
        <w:rPr>
          <w:color w:val="000000"/>
        </w:rPr>
        <w:t>1</w:t>
      </w:r>
      <w:r w:rsidRPr="006054CC">
        <w:rPr>
          <w:color w:val="000000"/>
        </w:rPr>
        <w:tab/>
        <w:t>Application</w:t>
      </w:r>
      <w:bookmarkEnd w:id="9"/>
    </w:p>
    <w:p w:rsidR="00215772" w:rsidRDefault="00215772" w:rsidP="00215772">
      <w:pPr>
        <w:pStyle w:val="LDClause"/>
        <w:rPr>
          <w:color w:val="000000"/>
        </w:rPr>
      </w:pPr>
      <w:r w:rsidRPr="006054CC">
        <w:rPr>
          <w:color w:val="000000"/>
        </w:rPr>
        <w:tab/>
      </w:r>
      <w:r w:rsidRPr="006054CC">
        <w:rPr>
          <w:b/>
          <w:color w:val="000000"/>
        </w:rPr>
        <w:tab/>
      </w:r>
      <w:r w:rsidR="00763864">
        <w:rPr>
          <w:color w:val="000000"/>
        </w:rPr>
        <w:t>This Order applies to single-</w:t>
      </w:r>
      <w:r w:rsidRPr="006054CC">
        <w:rPr>
          <w:color w:val="000000"/>
        </w:rPr>
        <w:t>place gyroplanes</w:t>
      </w:r>
      <w:r>
        <w:rPr>
          <w:color w:val="000000"/>
        </w:rPr>
        <w:t>:</w:t>
      </w:r>
    </w:p>
    <w:p w:rsidR="00215772" w:rsidRDefault="00215772" w:rsidP="00763864">
      <w:pPr>
        <w:pStyle w:val="LDP1a"/>
      </w:pPr>
      <w:r>
        <w:t>(a)</w:t>
      </w:r>
      <w:r w:rsidR="00A32ED7">
        <w:tab/>
      </w:r>
      <w:proofErr w:type="gramStart"/>
      <w:r w:rsidRPr="006054CC">
        <w:t>having</w:t>
      </w:r>
      <w:proofErr w:type="gramEnd"/>
      <w:r w:rsidRPr="006054CC">
        <w:t xml:space="preserve"> an empty weight not </w:t>
      </w:r>
      <w:r>
        <w:t>more than</w:t>
      </w:r>
      <w:r w:rsidRPr="006054CC">
        <w:t xml:space="preserve"> 250 kilograms</w:t>
      </w:r>
      <w:r>
        <w:t>; and</w:t>
      </w:r>
    </w:p>
    <w:p w:rsidR="00215772" w:rsidRPr="006054CC" w:rsidRDefault="00215772" w:rsidP="00763864">
      <w:pPr>
        <w:pStyle w:val="LDP1a"/>
      </w:pPr>
      <w:r>
        <w:t>(b)</w:t>
      </w:r>
      <w:r w:rsidR="00A32ED7">
        <w:tab/>
      </w:r>
      <w:proofErr w:type="gramStart"/>
      <w:r w:rsidRPr="006054CC">
        <w:t>used</w:t>
      </w:r>
      <w:proofErr w:type="gramEnd"/>
      <w:r w:rsidRPr="006054CC">
        <w:t xml:space="preserve"> solely in private operations for </w:t>
      </w:r>
      <w:r w:rsidR="00763864">
        <w:t xml:space="preserve">the </w:t>
      </w:r>
      <w:r w:rsidRPr="006054CC">
        <w:t>purposes</w:t>
      </w:r>
      <w:r w:rsidR="00763864">
        <w:t xml:space="preserve"> mentioned in subparagraph </w:t>
      </w:r>
      <w:r w:rsidR="00A32ED7">
        <w:t>5</w:t>
      </w:r>
      <w:r w:rsidR="00763864">
        <w:t> </w:t>
      </w:r>
      <w:r w:rsidR="00A32ED7">
        <w:t>(c)</w:t>
      </w:r>
      <w:r w:rsidRPr="006054CC">
        <w:t>.</w:t>
      </w:r>
    </w:p>
    <w:p w:rsidR="00215772" w:rsidRPr="006054CC" w:rsidRDefault="00215772" w:rsidP="00215772">
      <w:pPr>
        <w:pStyle w:val="LDClauseHeading"/>
        <w:rPr>
          <w:color w:val="000000"/>
        </w:rPr>
      </w:pPr>
      <w:r w:rsidRPr="006054CC">
        <w:rPr>
          <w:color w:val="000000"/>
        </w:rPr>
        <w:t>2</w:t>
      </w:r>
      <w:r w:rsidRPr="006054CC">
        <w:rPr>
          <w:color w:val="000000"/>
        </w:rPr>
        <w:tab/>
        <w:t>Definitions</w:t>
      </w:r>
      <w:bookmarkEnd w:id="10"/>
    </w:p>
    <w:p w:rsidR="00215772" w:rsidRPr="006054CC" w:rsidRDefault="00215772" w:rsidP="00215772">
      <w:pPr>
        <w:pStyle w:val="LDClause"/>
        <w:rPr>
          <w:color w:val="000000"/>
        </w:rPr>
      </w:pPr>
      <w:r w:rsidRPr="006054CC">
        <w:rPr>
          <w:color w:val="000000"/>
        </w:rPr>
        <w:tab/>
      </w:r>
      <w:r w:rsidRPr="006054CC">
        <w:rPr>
          <w:color w:val="000000"/>
        </w:rPr>
        <w:tab/>
        <w:t>In this Order:</w:t>
      </w:r>
    </w:p>
    <w:p w:rsidR="00215772" w:rsidRPr="006054CC" w:rsidRDefault="00215772" w:rsidP="00215772">
      <w:pPr>
        <w:pStyle w:val="LDClause"/>
        <w:rPr>
          <w:color w:val="000000"/>
        </w:rPr>
      </w:pPr>
      <w:r w:rsidRPr="006054CC">
        <w:rPr>
          <w:color w:val="000000"/>
        </w:rPr>
        <w:tab/>
      </w:r>
      <w:r w:rsidRPr="006054CC">
        <w:rPr>
          <w:color w:val="000000"/>
        </w:rPr>
        <w:tab/>
      </w:r>
      <w:r w:rsidRPr="006054CC">
        <w:rPr>
          <w:b/>
          <w:i/>
          <w:color w:val="000000"/>
        </w:rPr>
        <w:t>Act</w:t>
      </w:r>
      <w:r w:rsidRPr="006054CC">
        <w:rPr>
          <w:color w:val="000000"/>
        </w:rPr>
        <w:t xml:space="preserve"> means the </w:t>
      </w:r>
      <w:r w:rsidRPr="006054CC">
        <w:rPr>
          <w:i/>
          <w:color w:val="000000"/>
        </w:rPr>
        <w:t>Civil Aviation Act 1988</w:t>
      </w:r>
      <w:r w:rsidRPr="006054CC">
        <w:rPr>
          <w:color w:val="000000"/>
        </w:rPr>
        <w:t>.</w:t>
      </w:r>
    </w:p>
    <w:p w:rsidR="00215772" w:rsidRPr="00D24F59" w:rsidRDefault="00215772" w:rsidP="00215772">
      <w:pPr>
        <w:pStyle w:val="LDdefinition"/>
        <w:rPr>
          <w:color w:val="000000"/>
        </w:rPr>
      </w:pPr>
      <w:proofErr w:type="gramStart"/>
      <w:r>
        <w:rPr>
          <w:b/>
          <w:i/>
          <w:color w:val="000000"/>
        </w:rPr>
        <w:t>aerial</w:t>
      </w:r>
      <w:proofErr w:type="gramEnd"/>
      <w:r>
        <w:rPr>
          <w:b/>
          <w:i/>
          <w:color w:val="000000"/>
        </w:rPr>
        <w:t xml:space="preserve"> </w:t>
      </w:r>
      <w:r w:rsidRPr="00D24F59">
        <w:rPr>
          <w:b/>
          <w:i/>
          <w:color w:val="000000"/>
        </w:rPr>
        <w:t>application operation</w:t>
      </w:r>
      <w:r w:rsidRPr="00D24F59">
        <w:rPr>
          <w:color w:val="000000"/>
        </w:rPr>
        <w:t xml:space="preserve"> has the same meaning as in regulation 137.010 of CASR 1998.</w:t>
      </w:r>
    </w:p>
    <w:p w:rsidR="00215772" w:rsidRPr="006054CC" w:rsidRDefault="00215772" w:rsidP="00215772">
      <w:pPr>
        <w:pStyle w:val="LDdefinition"/>
        <w:rPr>
          <w:b/>
          <w:i/>
          <w:color w:val="000000"/>
        </w:rPr>
      </w:pPr>
      <w:proofErr w:type="gramStart"/>
      <w:r w:rsidRPr="006054CC">
        <w:rPr>
          <w:b/>
          <w:i/>
          <w:color w:val="000000"/>
        </w:rPr>
        <w:t>aerial</w:t>
      </w:r>
      <w:proofErr w:type="gramEnd"/>
      <w:r w:rsidRPr="006054CC">
        <w:rPr>
          <w:b/>
          <w:i/>
          <w:color w:val="000000"/>
        </w:rPr>
        <w:t xml:space="preserve"> mustering </w:t>
      </w:r>
      <w:r w:rsidRPr="006054CC">
        <w:rPr>
          <w:color w:val="000000"/>
        </w:rPr>
        <w:t>has the same meaning as in Civil Aviation Order 29.10 (</w:t>
      </w:r>
      <w:r w:rsidRPr="006054CC">
        <w:rPr>
          <w:b/>
          <w:i/>
          <w:color w:val="000000"/>
        </w:rPr>
        <w:t>CAO</w:t>
      </w:r>
      <w:r w:rsidR="00902903">
        <w:rPr>
          <w:b/>
          <w:i/>
          <w:color w:val="000000"/>
        </w:rPr>
        <w:t> </w:t>
      </w:r>
      <w:r w:rsidRPr="006054CC">
        <w:rPr>
          <w:b/>
          <w:i/>
          <w:color w:val="000000"/>
        </w:rPr>
        <w:t>29.10</w:t>
      </w:r>
      <w:r w:rsidRPr="006054CC">
        <w:rPr>
          <w:color w:val="000000"/>
        </w:rPr>
        <w:t>).</w:t>
      </w:r>
    </w:p>
    <w:p w:rsidR="00215772" w:rsidRPr="006054CC" w:rsidRDefault="00215772" w:rsidP="00215772">
      <w:pPr>
        <w:pStyle w:val="LDdefinition"/>
        <w:rPr>
          <w:color w:val="000000"/>
        </w:rPr>
      </w:pPr>
      <w:r w:rsidRPr="006054CC">
        <w:rPr>
          <w:b/>
          <w:i/>
          <w:color w:val="000000"/>
        </w:rPr>
        <w:t>ASRA</w:t>
      </w:r>
      <w:r w:rsidRPr="006054CC">
        <w:rPr>
          <w:color w:val="000000"/>
        </w:rPr>
        <w:t xml:space="preserve"> means the Australian Sport Rotorcraft Association Inc.</w:t>
      </w:r>
    </w:p>
    <w:p w:rsidR="00215772" w:rsidRPr="006054CC" w:rsidRDefault="00215772" w:rsidP="00215772">
      <w:pPr>
        <w:pStyle w:val="LDdefinition"/>
        <w:rPr>
          <w:color w:val="000000"/>
        </w:rPr>
      </w:pPr>
      <w:r w:rsidRPr="006054CC">
        <w:rPr>
          <w:b/>
          <w:i/>
          <w:color w:val="000000"/>
        </w:rPr>
        <w:lastRenderedPageBreak/>
        <w:t>ASRA Operations Manual</w:t>
      </w:r>
      <w:r w:rsidRPr="006054CC">
        <w:rPr>
          <w:color w:val="000000"/>
        </w:rPr>
        <w:t xml:space="preserve"> means a manual acceptable to CASA that is issued by the ASRA and contains the procedures and instructions necessary to ensure the safe operation of gyroplanes and also contains:</w:t>
      </w:r>
    </w:p>
    <w:p w:rsidR="00215772" w:rsidRPr="006054CC" w:rsidRDefault="00215772" w:rsidP="00215772">
      <w:pPr>
        <w:pStyle w:val="LDP1a"/>
        <w:rPr>
          <w:color w:val="000000"/>
        </w:rPr>
      </w:pPr>
      <w:r w:rsidRPr="006054CC">
        <w:rPr>
          <w:color w:val="000000"/>
        </w:rPr>
        <w:t>(a)</w:t>
      </w:r>
      <w:r w:rsidRPr="006054CC">
        <w:rPr>
          <w:color w:val="000000"/>
        </w:rPr>
        <w:tab/>
      </w:r>
      <w:proofErr w:type="gramStart"/>
      <w:r w:rsidRPr="006054CC">
        <w:rPr>
          <w:color w:val="000000"/>
        </w:rPr>
        <w:t>airworthiness</w:t>
      </w:r>
      <w:proofErr w:type="gramEnd"/>
      <w:r w:rsidRPr="006054CC">
        <w:rPr>
          <w:color w:val="000000"/>
        </w:rPr>
        <w:t>, design and maintenance standards; and</w:t>
      </w:r>
    </w:p>
    <w:p w:rsidR="00215772" w:rsidRPr="006054CC" w:rsidRDefault="00215772" w:rsidP="00215772">
      <w:pPr>
        <w:pStyle w:val="LDP1a"/>
        <w:rPr>
          <w:color w:val="000000"/>
        </w:rPr>
      </w:pPr>
      <w:r w:rsidRPr="006054CC">
        <w:rPr>
          <w:color w:val="000000"/>
        </w:rPr>
        <w:t>(b)</w:t>
      </w:r>
      <w:r w:rsidRPr="006054CC">
        <w:rPr>
          <w:color w:val="000000"/>
        </w:rPr>
        <w:tab/>
      </w:r>
      <w:proofErr w:type="gramStart"/>
      <w:r w:rsidRPr="006054CC">
        <w:rPr>
          <w:color w:val="000000"/>
        </w:rPr>
        <w:t>aeronautical</w:t>
      </w:r>
      <w:proofErr w:type="gramEnd"/>
      <w:r w:rsidRPr="006054CC">
        <w:rPr>
          <w:color w:val="000000"/>
        </w:rPr>
        <w:t xml:space="preserve"> practices, test procedures and processes.</w:t>
      </w:r>
    </w:p>
    <w:p w:rsidR="00215772" w:rsidRPr="006054CC" w:rsidRDefault="00215772" w:rsidP="00215772">
      <w:pPr>
        <w:pStyle w:val="LDdefinition"/>
        <w:rPr>
          <w:b/>
          <w:i/>
          <w:color w:val="000000"/>
        </w:rPr>
      </w:pPr>
      <w:r w:rsidRPr="006054CC">
        <w:rPr>
          <w:b/>
          <w:i/>
          <w:color w:val="000000"/>
        </w:rPr>
        <w:t xml:space="preserve">CAR 1988 </w:t>
      </w:r>
      <w:r w:rsidRPr="006054CC">
        <w:rPr>
          <w:color w:val="000000"/>
        </w:rPr>
        <w:t xml:space="preserve">means the </w:t>
      </w:r>
      <w:r w:rsidRPr="006054CC">
        <w:rPr>
          <w:i/>
          <w:iCs/>
          <w:color w:val="000000"/>
        </w:rPr>
        <w:t>Civil Aviation Regulations 1988</w:t>
      </w:r>
      <w:r w:rsidRPr="006054CC">
        <w:rPr>
          <w:color w:val="000000"/>
        </w:rPr>
        <w:t>.</w:t>
      </w:r>
    </w:p>
    <w:p w:rsidR="00215772" w:rsidRPr="006054CC" w:rsidRDefault="00215772" w:rsidP="00215772">
      <w:pPr>
        <w:pStyle w:val="LDdefinition"/>
        <w:rPr>
          <w:color w:val="000000"/>
        </w:rPr>
      </w:pPr>
      <w:r w:rsidRPr="006054CC">
        <w:rPr>
          <w:b/>
          <w:i/>
          <w:color w:val="000000"/>
        </w:rPr>
        <w:t xml:space="preserve">CASR 1998 </w:t>
      </w:r>
      <w:r w:rsidRPr="006054CC">
        <w:rPr>
          <w:color w:val="000000"/>
        </w:rPr>
        <w:t xml:space="preserve">means the </w:t>
      </w:r>
      <w:r w:rsidRPr="006054CC">
        <w:rPr>
          <w:i/>
          <w:color w:val="000000"/>
        </w:rPr>
        <w:t>Civil Aviation Safety Regulations 1998</w:t>
      </w:r>
      <w:r w:rsidRPr="006054CC">
        <w:rPr>
          <w:color w:val="000000"/>
        </w:rPr>
        <w:t>.</w:t>
      </w:r>
    </w:p>
    <w:p w:rsidR="00215772" w:rsidRPr="006054CC" w:rsidRDefault="00215772" w:rsidP="00215772">
      <w:pPr>
        <w:ind w:left="720"/>
        <w:rPr>
          <w:color w:val="000000"/>
        </w:rPr>
      </w:pPr>
      <w:proofErr w:type="gramStart"/>
      <w:r w:rsidRPr="006054CC">
        <w:rPr>
          <w:rStyle w:val="LDdefinitionChar"/>
          <w:b/>
          <w:i/>
          <w:color w:val="000000"/>
        </w:rPr>
        <w:t>closely-settled</w:t>
      </w:r>
      <w:proofErr w:type="gramEnd"/>
      <w:r w:rsidRPr="006054CC">
        <w:rPr>
          <w:rStyle w:val="LDdefinitionChar"/>
          <w:b/>
          <w:i/>
          <w:color w:val="000000"/>
        </w:rPr>
        <w:t xml:space="preserve"> area</w:t>
      </w:r>
      <w:r w:rsidRPr="006054CC">
        <w:rPr>
          <w:rStyle w:val="LDdefinitionChar"/>
          <w:color w:val="000000"/>
        </w:rPr>
        <w:t>, in relation to a gyroplane, means an area in which,</w:t>
      </w:r>
      <w:r w:rsidRPr="006054CC">
        <w:rPr>
          <w:color w:val="000000"/>
        </w:rPr>
        <w:t xml:space="preserve"> because of:</w:t>
      </w:r>
    </w:p>
    <w:p w:rsidR="00215772" w:rsidRPr="006054CC" w:rsidRDefault="00215772" w:rsidP="00215772">
      <w:pPr>
        <w:pStyle w:val="LDP1a"/>
        <w:rPr>
          <w:color w:val="000000"/>
          <w:lang w:eastAsia="en-AU"/>
        </w:rPr>
      </w:pPr>
      <w:r w:rsidRPr="006054CC">
        <w:rPr>
          <w:color w:val="000000"/>
          <w:lang w:eastAsia="en-AU"/>
        </w:rPr>
        <w:t>(a)</w:t>
      </w:r>
      <w:r w:rsidRPr="006054CC">
        <w:rPr>
          <w:color w:val="000000"/>
          <w:lang w:eastAsia="en-AU"/>
        </w:rPr>
        <w:tab/>
      </w:r>
      <w:proofErr w:type="gramStart"/>
      <w:r w:rsidRPr="006054CC">
        <w:rPr>
          <w:color w:val="000000"/>
          <w:lang w:eastAsia="en-AU"/>
        </w:rPr>
        <w:t>man-made</w:t>
      </w:r>
      <w:proofErr w:type="gramEnd"/>
      <w:r w:rsidRPr="006054CC">
        <w:rPr>
          <w:color w:val="000000"/>
          <w:lang w:eastAsia="en-AU"/>
        </w:rPr>
        <w:t xml:space="preserve"> obstructions such as buildings and vehicles; and</w:t>
      </w:r>
    </w:p>
    <w:p w:rsidR="00215772" w:rsidRPr="006054CC" w:rsidRDefault="00215772" w:rsidP="00215772">
      <w:pPr>
        <w:pStyle w:val="LDP1a"/>
        <w:rPr>
          <w:color w:val="000000"/>
          <w:lang w:eastAsia="en-AU"/>
        </w:rPr>
      </w:pPr>
      <w:r w:rsidRPr="006054CC">
        <w:rPr>
          <w:color w:val="000000"/>
          <w:lang w:eastAsia="en-AU"/>
        </w:rPr>
        <w:t>(b)</w:t>
      </w:r>
      <w:r w:rsidRPr="006054CC">
        <w:rPr>
          <w:color w:val="000000"/>
          <w:lang w:eastAsia="en-AU"/>
        </w:rPr>
        <w:tab/>
      </w:r>
      <w:proofErr w:type="gramStart"/>
      <w:r w:rsidRPr="006054CC">
        <w:rPr>
          <w:color w:val="000000"/>
          <w:lang w:eastAsia="en-AU"/>
        </w:rPr>
        <w:t>the</w:t>
      </w:r>
      <w:proofErr w:type="gramEnd"/>
      <w:r w:rsidRPr="006054CC">
        <w:rPr>
          <w:color w:val="000000"/>
          <w:lang w:eastAsia="en-AU"/>
        </w:rPr>
        <w:t xml:space="preserve"> characteristics of the gyroplane;</w:t>
      </w:r>
    </w:p>
    <w:p w:rsidR="00215772" w:rsidRPr="006054CC" w:rsidRDefault="00215772" w:rsidP="00215772">
      <w:pPr>
        <w:pStyle w:val="LDdefinition"/>
        <w:rPr>
          <w:color w:val="000000"/>
          <w:lang w:eastAsia="en-AU"/>
        </w:rPr>
      </w:pPr>
      <w:proofErr w:type="gramStart"/>
      <w:r w:rsidRPr="006054CC">
        <w:rPr>
          <w:color w:val="000000"/>
          <w:lang w:eastAsia="en-AU"/>
        </w:rPr>
        <w:t>the</w:t>
      </w:r>
      <w:proofErr w:type="gramEnd"/>
      <w:r w:rsidRPr="006054CC">
        <w:rPr>
          <w:color w:val="000000"/>
          <w:lang w:eastAsia="en-AU"/>
        </w:rPr>
        <w:t xml:space="preserve"> gyroplane could not be landed without endangering the safety of persons unconnected with the aircraft or damaging</w:t>
      </w:r>
      <w:r w:rsidR="00763864">
        <w:rPr>
          <w:color w:val="000000"/>
          <w:lang w:eastAsia="en-AU"/>
        </w:rPr>
        <w:t xml:space="preserve"> </w:t>
      </w:r>
      <w:r w:rsidRPr="006054CC">
        <w:rPr>
          <w:color w:val="000000"/>
          <w:lang w:eastAsia="en-AU"/>
        </w:rPr>
        <w:t>property in the area.</w:t>
      </w:r>
    </w:p>
    <w:p w:rsidR="00215772" w:rsidRPr="006054CC" w:rsidRDefault="00215772" w:rsidP="00215772">
      <w:pPr>
        <w:pStyle w:val="LDdefinition"/>
        <w:rPr>
          <w:color w:val="000000"/>
        </w:rPr>
      </w:pPr>
      <w:proofErr w:type="gramStart"/>
      <w:r w:rsidRPr="006054CC">
        <w:rPr>
          <w:b/>
          <w:i/>
          <w:color w:val="000000"/>
        </w:rPr>
        <w:t>empty</w:t>
      </w:r>
      <w:proofErr w:type="gramEnd"/>
      <w:r w:rsidRPr="006054CC">
        <w:rPr>
          <w:b/>
          <w:i/>
          <w:color w:val="000000"/>
        </w:rPr>
        <w:t xml:space="preserve"> weight</w:t>
      </w:r>
      <w:r w:rsidRPr="006054CC">
        <w:rPr>
          <w:color w:val="000000"/>
        </w:rPr>
        <w:t xml:space="preserve"> means the weight of a gyroplane including all items of fixed equipment, unusable fuel and undrainable oil but excluding all other items of disposable load.</w:t>
      </w:r>
    </w:p>
    <w:p w:rsidR="00215772" w:rsidRPr="006054CC" w:rsidRDefault="00215772" w:rsidP="00215772">
      <w:pPr>
        <w:pStyle w:val="LDdefinition"/>
        <w:rPr>
          <w:color w:val="000000"/>
        </w:rPr>
      </w:pPr>
      <w:proofErr w:type="gramStart"/>
      <w:r w:rsidRPr="006054CC">
        <w:rPr>
          <w:b/>
          <w:i/>
          <w:color w:val="000000"/>
        </w:rPr>
        <w:t>gyroplane</w:t>
      </w:r>
      <w:proofErr w:type="gramEnd"/>
      <w:r w:rsidRPr="006054CC">
        <w:rPr>
          <w:color w:val="000000"/>
        </w:rPr>
        <w:t xml:space="preserve"> means a power-driven heavier-than-air aircraft supported in flight by the reaction of the air on 1 or more rotors which rotate freely on substantially vertical axes.</w:t>
      </w:r>
    </w:p>
    <w:p w:rsidR="00215772" w:rsidRPr="00801A2E" w:rsidRDefault="00215772" w:rsidP="00215772">
      <w:pPr>
        <w:pStyle w:val="LDdefinition"/>
        <w:rPr>
          <w:color w:val="000000"/>
        </w:rPr>
      </w:pPr>
      <w:proofErr w:type="gramStart"/>
      <w:r w:rsidRPr="00801A2E">
        <w:rPr>
          <w:b/>
          <w:i/>
          <w:color w:val="000000"/>
        </w:rPr>
        <w:t>immediate</w:t>
      </w:r>
      <w:proofErr w:type="gramEnd"/>
      <w:r w:rsidRPr="00801A2E">
        <w:rPr>
          <w:b/>
          <w:i/>
          <w:color w:val="000000"/>
        </w:rPr>
        <w:t xml:space="preserve"> family</w:t>
      </w:r>
      <w:r w:rsidRPr="00801A2E">
        <w:rPr>
          <w:color w:val="000000"/>
        </w:rPr>
        <w:t>, in relation to a person, means the person’s spouse, parents and children (if any).</w:t>
      </w:r>
    </w:p>
    <w:p w:rsidR="00215772" w:rsidRPr="006054CC" w:rsidRDefault="00215772" w:rsidP="00215772">
      <w:pPr>
        <w:pStyle w:val="LDdefinition"/>
        <w:rPr>
          <w:b/>
          <w:i/>
          <w:color w:val="000000"/>
        </w:rPr>
      </w:pPr>
      <w:r w:rsidRPr="006054CC">
        <w:rPr>
          <w:b/>
          <w:i/>
          <w:color w:val="000000"/>
        </w:rPr>
        <w:t xml:space="preserve">Order </w:t>
      </w:r>
      <w:r w:rsidRPr="006054CC">
        <w:rPr>
          <w:color w:val="000000"/>
        </w:rPr>
        <w:t>means Civil Aviation Order.</w:t>
      </w:r>
    </w:p>
    <w:p w:rsidR="00215772" w:rsidRPr="006054CC" w:rsidRDefault="00215772" w:rsidP="00215772">
      <w:pPr>
        <w:pStyle w:val="LDdefinition"/>
        <w:rPr>
          <w:b/>
          <w:i/>
          <w:color w:val="000000"/>
        </w:rPr>
      </w:pPr>
      <w:proofErr w:type="gramStart"/>
      <w:r w:rsidRPr="006054CC">
        <w:rPr>
          <w:b/>
          <w:i/>
          <w:color w:val="000000"/>
        </w:rPr>
        <w:t>pilot</w:t>
      </w:r>
      <w:proofErr w:type="gramEnd"/>
      <w:r w:rsidRPr="006054CC">
        <w:rPr>
          <w:b/>
          <w:i/>
          <w:color w:val="000000"/>
        </w:rPr>
        <w:t xml:space="preserve"> certificate </w:t>
      </w:r>
      <w:r w:rsidRPr="006054CC">
        <w:rPr>
          <w:color w:val="000000"/>
        </w:rPr>
        <w:t>means a valid gyroplane pilot certificate issued by the ASRA in accordance with the ASRA Operations Manual.</w:t>
      </w:r>
    </w:p>
    <w:p w:rsidR="00215772" w:rsidRPr="006054CC" w:rsidRDefault="00215772" w:rsidP="00215772">
      <w:pPr>
        <w:pStyle w:val="LDdefinition"/>
        <w:rPr>
          <w:color w:val="000000"/>
        </w:rPr>
      </w:pPr>
      <w:proofErr w:type="gramStart"/>
      <w:r w:rsidRPr="006054CC">
        <w:rPr>
          <w:b/>
          <w:i/>
          <w:color w:val="000000"/>
        </w:rPr>
        <w:t>public</w:t>
      </w:r>
      <w:proofErr w:type="gramEnd"/>
      <w:r w:rsidRPr="006054CC">
        <w:rPr>
          <w:b/>
          <w:i/>
          <w:color w:val="000000"/>
        </w:rPr>
        <w:t xml:space="preserve"> road</w:t>
      </w:r>
      <w:r w:rsidRPr="006054CC">
        <w:rPr>
          <w:color w:val="000000"/>
        </w:rPr>
        <w:t xml:space="preserve"> means a street, road, lane, thoroughfare or place open to, or used by, the public for passage of vehicles.</w:t>
      </w:r>
    </w:p>
    <w:p w:rsidR="00215772" w:rsidRPr="006054CC" w:rsidRDefault="00215772" w:rsidP="00303062">
      <w:pPr>
        <w:pStyle w:val="LDdefinition"/>
        <w:rPr>
          <w:color w:val="000000"/>
          <w:lang w:eastAsia="en-AU"/>
        </w:rPr>
      </w:pPr>
      <w:proofErr w:type="gramStart"/>
      <w:r w:rsidRPr="006054CC">
        <w:rPr>
          <w:b/>
          <w:i/>
          <w:color w:val="000000"/>
        </w:rPr>
        <w:t>s</w:t>
      </w:r>
      <w:r>
        <w:rPr>
          <w:b/>
          <w:i/>
          <w:color w:val="000000"/>
        </w:rPr>
        <w:t>uitable</w:t>
      </w:r>
      <w:proofErr w:type="gramEnd"/>
      <w:r w:rsidRPr="006054CC">
        <w:rPr>
          <w:b/>
          <w:i/>
          <w:color w:val="000000"/>
        </w:rPr>
        <w:t xml:space="preserve"> landing area </w:t>
      </w:r>
      <w:r w:rsidRPr="006054CC">
        <w:rPr>
          <w:color w:val="000000"/>
          <w:lang w:eastAsia="en-AU"/>
        </w:rPr>
        <w:t>means an area in which a gyroplane</w:t>
      </w:r>
      <w:r w:rsidR="00763864">
        <w:rPr>
          <w:color w:val="000000"/>
          <w:lang w:eastAsia="en-AU"/>
        </w:rPr>
        <w:t>,</w:t>
      </w:r>
      <w:r w:rsidRPr="006054CC">
        <w:rPr>
          <w:color w:val="000000"/>
          <w:lang w:eastAsia="en-AU"/>
        </w:rPr>
        <w:t xml:space="preserve"> </w:t>
      </w:r>
      <w:r>
        <w:rPr>
          <w:color w:val="000000"/>
          <w:lang w:eastAsia="en-AU"/>
        </w:rPr>
        <w:t>to which this Order applies</w:t>
      </w:r>
      <w:r w:rsidR="00763864">
        <w:rPr>
          <w:color w:val="000000"/>
          <w:lang w:eastAsia="en-AU"/>
        </w:rPr>
        <w:t>,</w:t>
      </w:r>
      <w:r>
        <w:rPr>
          <w:color w:val="000000"/>
          <w:lang w:eastAsia="en-AU"/>
        </w:rPr>
        <w:t xml:space="preserve"> </w:t>
      </w:r>
      <w:r w:rsidRPr="006054CC">
        <w:rPr>
          <w:color w:val="000000"/>
          <w:lang w:eastAsia="en-AU"/>
        </w:rPr>
        <w:t>can be landed without</w:t>
      </w:r>
      <w:r w:rsidR="00303062">
        <w:rPr>
          <w:color w:val="000000"/>
          <w:lang w:eastAsia="en-AU"/>
        </w:rPr>
        <w:t xml:space="preserve"> </w:t>
      </w:r>
      <w:r w:rsidRPr="006054CC">
        <w:rPr>
          <w:color w:val="000000"/>
          <w:lang w:eastAsia="en-AU"/>
        </w:rPr>
        <w:t>endangering the safety, or damaging the property, of persons unconnected with the gyroplane.</w:t>
      </w:r>
    </w:p>
    <w:p w:rsidR="00215772" w:rsidRPr="006054CC" w:rsidRDefault="00215772" w:rsidP="00215772">
      <w:pPr>
        <w:pStyle w:val="LDClauseHeading"/>
        <w:rPr>
          <w:color w:val="000000"/>
        </w:rPr>
      </w:pPr>
      <w:bookmarkStart w:id="11" w:name="_Toc109710939"/>
      <w:r w:rsidRPr="006054CC">
        <w:rPr>
          <w:color w:val="000000"/>
        </w:rPr>
        <w:t>3</w:t>
      </w:r>
      <w:r w:rsidRPr="006054CC">
        <w:rPr>
          <w:color w:val="000000"/>
        </w:rPr>
        <w:tab/>
        <w:t>Exemptions</w:t>
      </w:r>
      <w:bookmarkEnd w:id="11"/>
      <w:r w:rsidRPr="006054CC">
        <w:rPr>
          <w:color w:val="000000"/>
        </w:rPr>
        <w:t xml:space="preserve"> under regulation 308</w:t>
      </w:r>
    </w:p>
    <w:p w:rsidR="00215772" w:rsidRPr="006054CC" w:rsidRDefault="00215772" w:rsidP="00215772">
      <w:pPr>
        <w:pStyle w:val="LDClause"/>
        <w:rPr>
          <w:color w:val="000000"/>
        </w:rPr>
      </w:pPr>
      <w:r w:rsidRPr="006054CC">
        <w:rPr>
          <w:color w:val="000000"/>
        </w:rPr>
        <w:tab/>
      </w:r>
      <w:r w:rsidRPr="006054CC">
        <w:rPr>
          <w:color w:val="000000"/>
        </w:rPr>
        <w:tab/>
        <w:t xml:space="preserve">Under regulation 308 of CAR 1988 and subject to compliance with subsection 4, CASA exempts gyroplanes to which this Order applies from compliance </w:t>
      </w:r>
      <w:r w:rsidR="00902903">
        <w:t>with Part 61 of CASR 1998 and the following</w:t>
      </w:r>
      <w:r w:rsidRPr="006054CC">
        <w:rPr>
          <w:color w:val="000000"/>
        </w:rPr>
        <w:t xml:space="preserve"> provisions of CAR 1988:</w:t>
      </w:r>
    </w:p>
    <w:p w:rsidR="00215772" w:rsidRPr="006054CC" w:rsidRDefault="00215772" w:rsidP="00215772">
      <w:pPr>
        <w:pStyle w:val="LDP1a"/>
        <w:rPr>
          <w:color w:val="000000"/>
        </w:rPr>
      </w:pPr>
      <w:r w:rsidRPr="006054CC">
        <w:rPr>
          <w:color w:val="000000"/>
        </w:rPr>
        <w:t>(a)</w:t>
      </w:r>
      <w:r w:rsidRPr="006054CC">
        <w:rPr>
          <w:color w:val="000000"/>
        </w:rPr>
        <w:tab/>
        <w:t>Parts 4, 4A, 4B, 4C, 4D and 7;</w:t>
      </w:r>
    </w:p>
    <w:p w:rsidR="00215772" w:rsidRPr="006054CC" w:rsidRDefault="00215772" w:rsidP="00215772">
      <w:pPr>
        <w:pStyle w:val="LDP1a"/>
        <w:rPr>
          <w:color w:val="000000"/>
        </w:rPr>
      </w:pPr>
      <w:r w:rsidRPr="006054CC">
        <w:rPr>
          <w:color w:val="000000"/>
        </w:rPr>
        <w:t>(b)</w:t>
      </w:r>
      <w:r w:rsidRPr="006054CC">
        <w:rPr>
          <w:color w:val="000000"/>
        </w:rPr>
        <w:tab/>
      </w:r>
      <w:proofErr w:type="spellStart"/>
      <w:proofErr w:type="gramStart"/>
      <w:r w:rsidR="00902903">
        <w:t>subregulation</w:t>
      </w:r>
      <w:proofErr w:type="spellEnd"/>
      <w:proofErr w:type="gramEnd"/>
      <w:r w:rsidR="00902903">
        <w:t xml:space="preserve"> 83 (1)</w:t>
      </w:r>
      <w:r w:rsidRPr="006054CC">
        <w:rPr>
          <w:color w:val="000000"/>
        </w:rPr>
        <w:t>;</w:t>
      </w:r>
    </w:p>
    <w:p w:rsidR="00215772" w:rsidRPr="006054CC" w:rsidRDefault="00215772" w:rsidP="00215772">
      <w:pPr>
        <w:pStyle w:val="LDP1a"/>
        <w:rPr>
          <w:color w:val="000000"/>
        </w:rPr>
      </w:pPr>
      <w:r w:rsidRPr="006054CC">
        <w:rPr>
          <w:color w:val="000000"/>
        </w:rPr>
        <w:t>(c)</w:t>
      </w:r>
      <w:r w:rsidRPr="006054CC">
        <w:rPr>
          <w:color w:val="000000"/>
        </w:rPr>
        <w:tab/>
      </w:r>
      <w:proofErr w:type="gramStart"/>
      <w:r w:rsidRPr="006054CC">
        <w:rPr>
          <w:color w:val="000000"/>
        </w:rPr>
        <w:t>regulations</w:t>
      </w:r>
      <w:proofErr w:type="gramEnd"/>
      <w:r w:rsidRPr="006054CC">
        <w:rPr>
          <w:color w:val="000000"/>
        </w:rPr>
        <w:t xml:space="preserve"> 133, 139 and 157;</w:t>
      </w:r>
    </w:p>
    <w:p w:rsidR="00215772" w:rsidRPr="006054CC" w:rsidRDefault="00215772" w:rsidP="00215772">
      <w:pPr>
        <w:pStyle w:val="LDP1a"/>
        <w:rPr>
          <w:color w:val="000000"/>
        </w:rPr>
      </w:pPr>
      <w:r w:rsidRPr="006054CC">
        <w:rPr>
          <w:color w:val="000000"/>
        </w:rPr>
        <w:t>(d)</w:t>
      </w:r>
      <w:r w:rsidRPr="006054CC">
        <w:rPr>
          <w:color w:val="000000"/>
        </w:rPr>
        <w:tab/>
      </w:r>
      <w:proofErr w:type="spellStart"/>
      <w:proofErr w:type="gramStart"/>
      <w:r w:rsidRPr="006054CC">
        <w:rPr>
          <w:color w:val="000000"/>
        </w:rPr>
        <w:t>subregulation</w:t>
      </w:r>
      <w:proofErr w:type="spellEnd"/>
      <w:proofErr w:type="gramEnd"/>
      <w:r w:rsidRPr="006054CC">
        <w:rPr>
          <w:color w:val="000000"/>
        </w:rPr>
        <w:t xml:space="preserve"> 163AA (2) and paragraph 166</w:t>
      </w:r>
      <w:r>
        <w:rPr>
          <w:color w:val="000000"/>
        </w:rPr>
        <w:t>A</w:t>
      </w:r>
      <w:r w:rsidRPr="006054CC">
        <w:rPr>
          <w:color w:val="000000"/>
        </w:rPr>
        <w:t> (2) (</w:t>
      </w:r>
      <w:r w:rsidR="007845A0">
        <w:rPr>
          <w:color w:val="000000"/>
        </w:rPr>
        <w:t>f)</w:t>
      </w:r>
      <w:r w:rsidRPr="006054CC">
        <w:rPr>
          <w:color w:val="000000"/>
        </w:rPr>
        <w:t>;</w:t>
      </w:r>
    </w:p>
    <w:p w:rsidR="00215772" w:rsidRDefault="00215772" w:rsidP="00215772">
      <w:pPr>
        <w:pStyle w:val="LDP1a"/>
        <w:rPr>
          <w:color w:val="000000"/>
        </w:rPr>
      </w:pPr>
      <w:r w:rsidRPr="006054CC">
        <w:rPr>
          <w:color w:val="000000"/>
        </w:rPr>
        <w:t>(e)</w:t>
      </w:r>
      <w:r w:rsidRPr="006054CC">
        <w:rPr>
          <w:color w:val="000000"/>
        </w:rPr>
        <w:tab/>
      </w:r>
      <w:proofErr w:type="gramStart"/>
      <w:r w:rsidRPr="006054CC">
        <w:rPr>
          <w:color w:val="000000"/>
        </w:rPr>
        <w:t>regulations</w:t>
      </w:r>
      <w:proofErr w:type="gramEnd"/>
      <w:r w:rsidRPr="006054CC">
        <w:rPr>
          <w:color w:val="000000"/>
        </w:rPr>
        <w:t xml:space="preserve"> 207</w:t>
      </w:r>
      <w:r>
        <w:rPr>
          <w:color w:val="000000"/>
        </w:rPr>
        <w:t>,</w:t>
      </w:r>
      <w:r w:rsidR="008F7FCA">
        <w:rPr>
          <w:color w:val="000000"/>
        </w:rPr>
        <w:t xml:space="preserve"> </w:t>
      </w:r>
      <w:r w:rsidRPr="006054CC">
        <w:rPr>
          <w:color w:val="000000"/>
        </w:rPr>
        <w:t>208</w:t>
      </w:r>
      <w:r>
        <w:rPr>
          <w:color w:val="000000"/>
        </w:rPr>
        <w:t xml:space="preserve"> and 230</w:t>
      </w:r>
      <w:r w:rsidRPr="006054CC">
        <w:rPr>
          <w:color w:val="000000"/>
        </w:rPr>
        <w:t>;</w:t>
      </w:r>
    </w:p>
    <w:p w:rsidR="00215772" w:rsidRPr="006054CC" w:rsidRDefault="00215772" w:rsidP="00215772">
      <w:pPr>
        <w:pStyle w:val="LDP1a"/>
        <w:rPr>
          <w:color w:val="000000"/>
        </w:rPr>
      </w:pPr>
      <w:r>
        <w:rPr>
          <w:color w:val="000000"/>
        </w:rPr>
        <w:t>(f)</w:t>
      </w:r>
      <w:r>
        <w:rPr>
          <w:color w:val="000000"/>
        </w:rPr>
        <w:tab/>
        <w:t>Division 4 of Part 13;</w:t>
      </w:r>
    </w:p>
    <w:p w:rsidR="00215772" w:rsidRPr="006054CC" w:rsidRDefault="00215772" w:rsidP="00215772">
      <w:pPr>
        <w:pStyle w:val="LDP1a"/>
        <w:rPr>
          <w:color w:val="000000"/>
        </w:rPr>
      </w:pPr>
      <w:r w:rsidRPr="006054CC">
        <w:rPr>
          <w:color w:val="000000"/>
        </w:rPr>
        <w:t>(</w:t>
      </w:r>
      <w:r>
        <w:rPr>
          <w:color w:val="000000"/>
        </w:rPr>
        <w:t>g</w:t>
      </w:r>
      <w:r w:rsidRPr="006054CC">
        <w:rPr>
          <w:color w:val="000000"/>
        </w:rPr>
        <w:t>)</w:t>
      </w:r>
      <w:r w:rsidRPr="006054CC">
        <w:rPr>
          <w:color w:val="000000"/>
        </w:rPr>
        <w:tab/>
      </w:r>
      <w:proofErr w:type="gramStart"/>
      <w:r w:rsidRPr="006054CC">
        <w:rPr>
          <w:color w:val="000000"/>
        </w:rPr>
        <w:t>regulations</w:t>
      </w:r>
      <w:proofErr w:type="gramEnd"/>
      <w:r w:rsidRPr="006054CC">
        <w:rPr>
          <w:color w:val="000000"/>
        </w:rPr>
        <w:t xml:space="preserve"> 252 and 258;</w:t>
      </w:r>
    </w:p>
    <w:p w:rsidR="00215772" w:rsidRPr="006054CC" w:rsidRDefault="00215772" w:rsidP="00215772">
      <w:pPr>
        <w:pStyle w:val="LDP1a"/>
        <w:rPr>
          <w:color w:val="000000"/>
        </w:rPr>
      </w:pPr>
      <w:r w:rsidRPr="006054CC">
        <w:rPr>
          <w:color w:val="000000"/>
        </w:rPr>
        <w:t>(h)</w:t>
      </w:r>
      <w:r w:rsidRPr="006054CC">
        <w:rPr>
          <w:color w:val="000000"/>
        </w:rPr>
        <w:tab/>
      </w:r>
      <w:proofErr w:type="gramStart"/>
      <w:r w:rsidRPr="006054CC">
        <w:rPr>
          <w:color w:val="000000"/>
        </w:rPr>
        <w:t>regulation</w:t>
      </w:r>
      <w:proofErr w:type="gramEnd"/>
      <w:r w:rsidRPr="006054CC">
        <w:rPr>
          <w:color w:val="000000"/>
        </w:rPr>
        <w:t xml:space="preserve"> 322.</w:t>
      </w:r>
    </w:p>
    <w:p w:rsidR="00215772" w:rsidRPr="006054CC" w:rsidRDefault="00215772" w:rsidP="00215772">
      <w:pPr>
        <w:pStyle w:val="LDClauseHeading"/>
        <w:rPr>
          <w:color w:val="000000"/>
        </w:rPr>
      </w:pPr>
      <w:bookmarkStart w:id="12" w:name="_Toc109710940"/>
      <w:r w:rsidRPr="006054CC">
        <w:rPr>
          <w:color w:val="000000"/>
        </w:rPr>
        <w:lastRenderedPageBreak/>
        <w:t>4</w:t>
      </w:r>
      <w:r w:rsidRPr="006054CC">
        <w:rPr>
          <w:color w:val="000000"/>
        </w:rPr>
        <w:tab/>
        <w:t>Licence not required</w:t>
      </w:r>
      <w:bookmarkEnd w:id="12"/>
    </w:p>
    <w:p w:rsidR="00215772" w:rsidRPr="006054CC" w:rsidRDefault="00215772" w:rsidP="00215772">
      <w:pPr>
        <w:pStyle w:val="LDClause"/>
        <w:rPr>
          <w:color w:val="000000"/>
        </w:rPr>
      </w:pPr>
      <w:r w:rsidRPr="006054CC">
        <w:rPr>
          <w:color w:val="000000"/>
        </w:rPr>
        <w:tab/>
        <w:t>4.1</w:t>
      </w:r>
      <w:r w:rsidRPr="006054CC">
        <w:rPr>
          <w:color w:val="000000"/>
        </w:rPr>
        <w:tab/>
        <w:t>For section 20AB of the Act, a person is authorised to perform a duty essential to the operation of a gyroplane to which this Order applies without holding a flight crew licence if he or she complies with the conditions set out in subsections 5 and 6.</w:t>
      </w:r>
    </w:p>
    <w:p w:rsidR="00902903" w:rsidRDefault="00902903" w:rsidP="00902903">
      <w:pPr>
        <w:pStyle w:val="LDClause"/>
      </w:pPr>
      <w:bookmarkStart w:id="13" w:name="_Toc109710941"/>
      <w:r w:rsidRPr="000C52B4">
        <w:tab/>
      </w:r>
      <w:r>
        <w:t>4.2</w:t>
      </w:r>
      <w:r w:rsidRPr="000C52B4">
        <w:tab/>
      </w:r>
      <w:r>
        <w:t>In spite of paragraph 4.1, a person who makes an airborne radio transmission on an aeronautical HF frequency must be authorised to transmit using an aeronautical radio under Part 61 or Part 64 of CASR</w:t>
      </w:r>
      <w:r w:rsidRPr="00924176">
        <w:t> </w:t>
      </w:r>
      <w:r w:rsidRPr="001A1AAA">
        <w:t>1998</w:t>
      </w:r>
      <w:r>
        <w:t>.</w:t>
      </w:r>
    </w:p>
    <w:p w:rsidR="00215772" w:rsidRPr="006054CC" w:rsidRDefault="00215772" w:rsidP="00215772">
      <w:pPr>
        <w:pStyle w:val="LDClauseHeading"/>
        <w:rPr>
          <w:color w:val="000000"/>
        </w:rPr>
      </w:pPr>
      <w:r w:rsidRPr="006054CC">
        <w:rPr>
          <w:color w:val="000000"/>
        </w:rPr>
        <w:t>5</w:t>
      </w:r>
      <w:r w:rsidRPr="006054CC">
        <w:rPr>
          <w:color w:val="000000"/>
        </w:rPr>
        <w:tab/>
      </w:r>
      <w:bookmarkEnd w:id="13"/>
      <w:r w:rsidRPr="006054CC">
        <w:rPr>
          <w:color w:val="000000"/>
        </w:rPr>
        <w:t>General conditions</w:t>
      </w:r>
    </w:p>
    <w:p w:rsidR="00215772" w:rsidRPr="006054CC" w:rsidRDefault="00215772" w:rsidP="00215772">
      <w:pPr>
        <w:pStyle w:val="LDClause"/>
        <w:rPr>
          <w:color w:val="000000"/>
        </w:rPr>
      </w:pPr>
      <w:r w:rsidRPr="006054CC">
        <w:rPr>
          <w:color w:val="000000"/>
        </w:rPr>
        <w:tab/>
      </w:r>
      <w:r w:rsidRPr="006054CC">
        <w:rPr>
          <w:color w:val="000000"/>
        </w:rPr>
        <w:tab/>
        <w:t>The exemption given by subsection 3, in relation to a gyroplane, is subject to the following general conditions:</w:t>
      </w:r>
    </w:p>
    <w:p w:rsidR="00215772" w:rsidRPr="006054CC" w:rsidRDefault="00215772" w:rsidP="00215772">
      <w:pPr>
        <w:pStyle w:val="LDP1a"/>
        <w:rPr>
          <w:color w:val="000000"/>
        </w:rPr>
      </w:pPr>
      <w:r w:rsidRPr="006054CC">
        <w:rPr>
          <w:color w:val="000000"/>
        </w:rPr>
        <w:t>(a)</w:t>
      </w:r>
      <w:r w:rsidRPr="006054CC">
        <w:rPr>
          <w:color w:val="000000"/>
        </w:rPr>
        <w:tab/>
      </w:r>
      <w:proofErr w:type="gramStart"/>
      <w:r w:rsidRPr="006054CC">
        <w:rPr>
          <w:color w:val="000000"/>
        </w:rPr>
        <w:t>there</w:t>
      </w:r>
      <w:proofErr w:type="gramEnd"/>
      <w:r w:rsidRPr="006054CC">
        <w:rPr>
          <w:color w:val="000000"/>
        </w:rPr>
        <w:t xml:space="preserve"> must be clearly displayed in the gyroplane, in a position visible to the pilot when occupying the control seat, a sign stating that:</w:t>
      </w:r>
    </w:p>
    <w:p w:rsidR="00215772" w:rsidRPr="006054CC" w:rsidRDefault="00215772" w:rsidP="00215772">
      <w:pPr>
        <w:pStyle w:val="LDP2i"/>
        <w:rPr>
          <w:color w:val="000000"/>
        </w:rPr>
      </w:pPr>
      <w:r w:rsidRPr="006054CC">
        <w:rPr>
          <w:color w:val="000000"/>
        </w:rPr>
        <w:tab/>
        <w:t>(</w:t>
      </w:r>
      <w:proofErr w:type="spellStart"/>
      <w:r w:rsidRPr="006054CC">
        <w:rPr>
          <w:color w:val="000000"/>
        </w:rPr>
        <w:t>i</w:t>
      </w:r>
      <w:proofErr w:type="spellEnd"/>
      <w:r w:rsidRPr="006054CC">
        <w:rPr>
          <w:color w:val="000000"/>
        </w:rPr>
        <w:t>)</w:t>
      </w:r>
      <w:r w:rsidRPr="006054CC">
        <w:rPr>
          <w:color w:val="000000"/>
        </w:rPr>
        <w:tab/>
      </w:r>
      <w:proofErr w:type="gramStart"/>
      <w:r w:rsidRPr="006054CC">
        <w:rPr>
          <w:color w:val="000000"/>
        </w:rPr>
        <w:t>neither</w:t>
      </w:r>
      <w:proofErr w:type="gramEnd"/>
      <w:r w:rsidRPr="006054CC">
        <w:rPr>
          <w:color w:val="000000"/>
        </w:rPr>
        <w:t xml:space="preserve"> CASA nor the ASRA guarantee the airworthiness of the gyroplane; and</w:t>
      </w:r>
    </w:p>
    <w:p w:rsidR="00215772" w:rsidRPr="006054CC" w:rsidRDefault="00215772" w:rsidP="00215772">
      <w:pPr>
        <w:pStyle w:val="LDP2i"/>
        <w:rPr>
          <w:color w:val="000000"/>
        </w:rPr>
      </w:pPr>
      <w:r w:rsidRPr="006054CC">
        <w:rPr>
          <w:color w:val="000000"/>
        </w:rPr>
        <w:tab/>
        <w:t>(ii)</w:t>
      </w:r>
      <w:r w:rsidRPr="006054CC">
        <w:rPr>
          <w:color w:val="000000"/>
        </w:rPr>
        <w:tab/>
      </w:r>
      <w:proofErr w:type="gramStart"/>
      <w:r w:rsidRPr="006054CC">
        <w:rPr>
          <w:color w:val="000000"/>
        </w:rPr>
        <w:t>the</w:t>
      </w:r>
      <w:proofErr w:type="gramEnd"/>
      <w:r w:rsidRPr="006054CC">
        <w:rPr>
          <w:color w:val="000000"/>
        </w:rPr>
        <w:t xml:space="preserve"> pilot operates the gyroplane at the pilot’s own risk;</w:t>
      </w:r>
    </w:p>
    <w:p w:rsidR="00215772" w:rsidRPr="006054CC" w:rsidRDefault="00215772" w:rsidP="00215772">
      <w:pPr>
        <w:pStyle w:val="LDP1a"/>
        <w:rPr>
          <w:color w:val="000000"/>
        </w:rPr>
      </w:pPr>
      <w:r w:rsidRPr="006054CC">
        <w:rPr>
          <w:color w:val="000000"/>
        </w:rPr>
        <w:t>(b)</w:t>
      </w:r>
      <w:r w:rsidRPr="006054CC">
        <w:rPr>
          <w:color w:val="000000"/>
        </w:rPr>
        <w:tab/>
      </w:r>
      <w:proofErr w:type="gramStart"/>
      <w:r w:rsidRPr="006054CC">
        <w:rPr>
          <w:color w:val="000000"/>
        </w:rPr>
        <w:t>the</w:t>
      </w:r>
      <w:proofErr w:type="gramEnd"/>
      <w:r w:rsidRPr="006054CC">
        <w:rPr>
          <w:color w:val="000000"/>
        </w:rPr>
        <w:t xml:space="preserve"> gyroplane must not be used in </w:t>
      </w:r>
      <w:r>
        <w:rPr>
          <w:color w:val="000000"/>
        </w:rPr>
        <w:t xml:space="preserve">aerial application </w:t>
      </w:r>
      <w:r w:rsidRPr="006054CC">
        <w:rPr>
          <w:color w:val="000000"/>
        </w:rPr>
        <w:t>operations;</w:t>
      </w:r>
    </w:p>
    <w:p w:rsidR="00215772" w:rsidRPr="006054CC" w:rsidRDefault="00215772" w:rsidP="00215772">
      <w:pPr>
        <w:pStyle w:val="LDP1a"/>
        <w:rPr>
          <w:color w:val="000000"/>
        </w:rPr>
      </w:pPr>
      <w:r w:rsidRPr="006054CC">
        <w:rPr>
          <w:color w:val="000000"/>
        </w:rPr>
        <w:t>(c)</w:t>
      </w:r>
      <w:r w:rsidRPr="006054CC">
        <w:rPr>
          <w:color w:val="000000"/>
        </w:rPr>
        <w:tab/>
      </w:r>
      <w:proofErr w:type="gramStart"/>
      <w:r w:rsidRPr="006054CC">
        <w:rPr>
          <w:color w:val="000000"/>
        </w:rPr>
        <w:t>the</w:t>
      </w:r>
      <w:proofErr w:type="gramEnd"/>
      <w:r w:rsidRPr="006054CC">
        <w:rPr>
          <w:color w:val="000000"/>
        </w:rPr>
        <w:t xml:space="preserve"> gyroplane must not be used for any purpose other than:</w:t>
      </w:r>
    </w:p>
    <w:p w:rsidR="00215772" w:rsidRPr="006054CC" w:rsidRDefault="00215772" w:rsidP="00215772">
      <w:pPr>
        <w:pStyle w:val="LDP2i"/>
        <w:rPr>
          <w:color w:val="000000"/>
        </w:rPr>
      </w:pPr>
      <w:r w:rsidRPr="006054CC">
        <w:rPr>
          <w:color w:val="000000"/>
        </w:rPr>
        <w:tab/>
        <w:t>(</w:t>
      </w:r>
      <w:proofErr w:type="spellStart"/>
      <w:r w:rsidRPr="006054CC">
        <w:rPr>
          <w:color w:val="000000"/>
        </w:rPr>
        <w:t>i</w:t>
      </w:r>
      <w:proofErr w:type="spellEnd"/>
      <w:r w:rsidRPr="006054CC">
        <w:rPr>
          <w:color w:val="000000"/>
        </w:rPr>
        <w:t>)</w:t>
      </w:r>
      <w:r w:rsidRPr="006054CC">
        <w:rPr>
          <w:color w:val="000000"/>
        </w:rPr>
        <w:tab/>
      </w:r>
      <w:proofErr w:type="gramStart"/>
      <w:r w:rsidRPr="006054CC">
        <w:rPr>
          <w:color w:val="000000"/>
        </w:rPr>
        <w:t>the</w:t>
      </w:r>
      <w:proofErr w:type="gramEnd"/>
      <w:r w:rsidRPr="006054CC">
        <w:rPr>
          <w:color w:val="000000"/>
        </w:rPr>
        <w:t xml:space="preserve"> personal carriage of the pilot; or</w:t>
      </w:r>
    </w:p>
    <w:p w:rsidR="00215772" w:rsidRPr="006054CC" w:rsidRDefault="00215772" w:rsidP="00215772">
      <w:pPr>
        <w:pStyle w:val="LDP2i"/>
        <w:tabs>
          <w:tab w:val="clear" w:pos="1559"/>
          <w:tab w:val="left" w:pos="1680"/>
        </w:tabs>
        <w:rPr>
          <w:color w:val="000000"/>
        </w:rPr>
      </w:pPr>
      <w:r w:rsidRPr="006054CC">
        <w:rPr>
          <w:color w:val="000000"/>
        </w:rPr>
        <w:tab/>
        <w:t>(ii)</w:t>
      </w:r>
      <w:r w:rsidRPr="006054CC">
        <w:rPr>
          <w:color w:val="000000"/>
        </w:rPr>
        <w:tab/>
        <w:t>the aerial inspection</w:t>
      </w:r>
      <w:r w:rsidR="004242E5">
        <w:rPr>
          <w:color w:val="000000"/>
        </w:rPr>
        <w:t>, conducted as a private operation,</w:t>
      </w:r>
      <w:r w:rsidRPr="006054CC">
        <w:rPr>
          <w:color w:val="000000"/>
        </w:rPr>
        <w:t xml:space="preserve"> of stock, fencing or farm or pastoral equipment that is located on land owned by, or under the control of, the pilot or a member or members of the pilot’s immediate family; or</w:t>
      </w:r>
    </w:p>
    <w:p w:rsidR="00215772" w:rsidRPr="006054CC" w:rsidRDefault="00215772" w:rsidP="00215772">
      <w:pPr>
        <w:pStyle w:val="LDP2i"/>
        <w:tabs>
          <w:tab w:val="clear" w:pos="1559"/>
          <w:tab w:val="left" w:pos="1680"/>
        </w:tabs>
        <w:rPr>
          <w:color w:val="000000"/>
        </w:rPr>
      </w:pPr>
      <w:r w:rsidRPr="006054CC">
        <w:rPr>
          <w:color w:val="000000"/>
        </w:rPr>
        <w:tab/>
        <w:t>(iii)</w:t>
      </w:r>
      <w:r w:rsidRPr="006054CC">
        <w:rPr>
          <w:color w:val="000000"/>
        </w:rPr>
        <w:tab/>
        <w:t>aerial mustering conducted as a private operation, in accordance with CAO 29.10</w:t>
      </w:r>
      <w:r w:rsidR="004242E5">
        <w:rPr>
          <w:color w:val="000000"/>
        </w:rPr>
        <w:t xml:space="preserve"> or equivalent ASRA requirements</w:t>
      </w:r>
      <w:r w:rsidRPr="006054CC">
        <w:rPr>
          <w:color w:val="000000"/>
        </w:rPr>
        <w:t xml:space="preserve">, over land occupied by the owner of the </w:t>
      </w:r>
      <w:r>
        <w:rPr>
          <w:color w:val="000000"/>
        </w:rPr>
        <w:t>gyroplane</w:t>
      </w:r>
      <w:r w:rsidRPr="006054CC">
        <w:rPr>
          <w:color w:val="000000"/>
        </w:rPr>
        <w:t>; or</w:t>
      </w:r>
    </w:p>
    <w:p w:rsidR="00902903" w:rsidRDefault="00902903" w:rsidP="00902903">
      <w:pPr>
        <w:pStyle w:val="LDP2i"/>
        <w:ind w:left="1559" w:hanging="1105"/>
      </w:pPr>
      <w:r w:rsidRPr="000C52B4">
        <w:tab/>
      </w:r>
      <w:r>
        <w:t>(iv)</w:t>
      </w:r>
      <w:r w:rsidRPr="000C52B4">
        <w:tab/>
      </w:r>
      <w:proofErr w:type="gramStart"/>
      <w:r>
        <w:t>flight</w:t>
      </w:r>
      <w:proofErr w:type="gramEnd"/>
      <w:r>
        <w:t xml:space="preserve"> training, conducted in accordance with Part 61 of CASR</w:t>
      </w:r>
      <w:r>
        <w:rPr>
          <w:i/>
        </w:rPr>
        <w:t> </w:t>
      </w:r>
      <w:r w:rsidRPr="001A1AAA">
        <w:t>1998</w:t>
      </w:r>
      <w:r>
        <w:t>, for aerial mustering;</w:t>
      </w:r>
    </w:p>
    <w:p w:rsidR="004242E5" w:rsidRPr="004242E5" w:rsidRDefault="004242E5" w:rsidP="004242E5">
      <w:pPr>
        <w:pStyle w:val="LDNote"/>
      </w:pPr>
      <w:r>
        <w:rPr>
          <w:i/>
        </w:rPr>
        <w:t>Note   </w:t>
      </w:r>
      <w:r>
        <w:t>Conduct as a private operation means that no remuneration must be received by the pilot of the aircraft or the owner (</w:t>
      </w:r>
      <w:proofErr w:type="spellStart"/>
      <w:r>
        <w:t>subregulation</w:t>
      </w:r>
      <w:proofErr w:type="spellEnd"/>
      <w:r>
        <w:t xml:space="preserve"> 2 (7) of CAR 1988).</w:t>
      </w:r>
    </w:p>
    <w:p w:rsidR="00215772" w:rsidRPr="006054CC" w:rsidRDefault="00215772" w:rsidP="00215772">
      <w:pPr>
        <w:pStyle w:val="LDP1a"/>
        <w:rPr>
          <w:color w:val="000000"/>
        </w:rPr>
      </w:pPr>
      <w:r w:rsidRPr="006054CC">
        <w:rPr>
          <w:color w:val="000000"/>
        </w:rPr>
        <w:t>(d)</w:t>
      </w:r>
      <w:r w:rsidRPr="006054CC">
        <w:rPr>
          <w:color w:val="000000"/>
        </w:rPr>
        <w:tab/>
      </w:r>
      <w:proofErr w:type="gramStart"/>
      <w:r w:rsidRPr="006054CC">
        <w:rPr>
          <w:color w:val="000000"/>
        </w:rPr>
        <w:t>the</w:t>
      </w:r>
      <w:proofErr w:type="gramEnd"/>
      <w:r w:rsidRPr="006054CC">
        <w:rPr>
          <w:color w:val="000000"/>
        </w:rPr>
        <w:t xml:space="preserve"> gyroplane must not be operated by a person as pilot in command unless the person:</w:t>
      </w:r>
    </w:p>
    <w:p w:rsidR="00215772" w:rsidRPr="00A91F64" w:rsidRDefault="00215772" w:rsidP="00A91F64">
      <w:pPr>
        <w:pStyle w:val="LDP2i"/>
      </w:pPr>
      <w:r w:rsidRPr="00A91F64">
        <w:tab/>
        <w:t>(</w:t>
      </w:r>
      <w:proofErr w:type="spellStart"/>
      <w:r w:rsidRPr="00A91F64">
        <w:t>i</w:t>
      </w:r>
      <w:proofErr w:type="spellEnd"/>
      <w:r w:rsidRPr="00A91F64">
        <w:t>)</w:t>
      </w:r>
      <w:r w:rsidRPr="00A91F64">
        <w:tab/>
      </w:r>
      <w:proofErr w:type="gramStart"/>
      <w:r w:rsidRPr="00A91F64">
        <w:t>holds</w:t>
      </w:r>
      <w:proofErr w:type="gramEnd"/>
      <w:r w:rsidRPr="00A91F64">
        <w:t xml:space="preserve"> a valid pilot certificate; and</w:t>
      </w:r>
    </w:p>
    <w:p w:rsidR="00215772" w:rsidRPr="00A91F64" w:rsidRDefault="00215772" w:rsidP="00A91F64">
      <w:pPr>
        <w:pStyle w:val="LDP2i"/>
      </w:pPr>
      <w:r w:rsidRPr="00A91F64">
        <w:tab/>
        <w:t>(ii)</w:t>
      </w:r>
      <w:r w:rsidRPr="00A91F64">
        <w:tab/>
      </w:r>
      <w:proofErr w:type="gramStart"/>
      <w:r w:rsidRPr="00A91F64">
        <w:t>subject</w:t>
      </w:r>
      <w:proofErr w:type="gramEnd"/>
      <w:r w:rsidRPr="00A91F64">
        <w:t xml:space="preserve"> to the other conditions set out in this Order, operates the gyroplane in accordance with the privileges and limitations of that certificate;</w:t>
      </w:r>
    </w:p>
    <w:p w:rsidR="00215772" w:rsidRPr="006054CC" w:rsidRDefault="00215772" w:rsidP="00215772">
      <w:pPr>
        <w:pStyle w:val="LDP1a"/>
        <w:rPr>
          <w:color w:val="000000"/>
        </w:rPr>
      </w:pPr>
      <w:r w:rsidRPr="006054CC">
        <w:rPr>
          <w:color w:val="000000"/>
        </w:rPr>
        <w:t>(e)</w:t>
      </w:r>
      <w:r w:rsidRPr="006054CC">
        <w:rPr>
          <w:color w:val="000000"/>
        </w:rPr>
        <w:tab/>
      </w:r>
      <w:proofErr w:type="gramStart"/>
      <w:r w:rsidRPr="006054CC">
        <w:rPr>
          <w:color w:val="000000"/>
        </w:rPr>
        <w:t>subject</w:t>
      </w:r>
      <w:proofErr w:type="gramEnd"/>
      <w:r w:rsidRPr="006054CC">
        <w:rPr>
          <w:color w:val="000000"/>
        </w:rPr>
        <w:t xml:space="preserve"> to the other conditions set out in this Order, the gyroplane must be operated in accordance with the ASRA Operations Manual;</w:t>
      </w:r>
    </w:p>
    <w:p w:rsidR="00215772" w:rsidRPr="006054CC" w:rsidRDefault="00215772" w:rsidP="00215772">
      <w:pPr>
        <w:pStyle w:val="LDP1a"/>
        <w:rPr>
          <w:color w:val="000000"/>
        </w:rPr>
      </w:pPr>
      <w:r w:rsidRPr="006054CC">
        <w:rPr>
          <w:color w:val="000000"/>
        </w:rPr>
        <w:t>(f)</w:t>
      </w:r>
      <w:r w:rsidRPr="006054CC">
        <w:rPr>
          <w:color w:val="000000"/>
        </w:rPr>
        <w:tab/>
      </w:r>
      <w:proofErr w:type="gramStart"/>
      <w:r w:rsidRPr="006054CC">
        <w:rPr>
          <w:color w:val="000000"/>
        </w:rPr>
        <w:t>the</w:t>
      </w:r>
      <w:proofErr w:type="gramEnd"/>
      <w:r w:rsidRPr="006054CC">
        <w:rPr>
          <w:color w:val="000000"/>
        </w:rPr>
        <w:t xml:space="preserve"> gyroplane must be maintained in accordance with the maintenance standards set out in the ASRA Operations Manual.</w:t>
      </w:r>
    </w:p>
    <w:p w:rsidR="00215772" w:rsidRPr="006054CC" w:rsidRDefault="00215772" w:rsidP="00215772">
      <w:pPr>
        <w:pStyle w:val="LDClauseHeading"/>
        <w:rPr>
          <w:color w:val="000000"/>
        </w:rPr>
      </w:pPr>
      <w:r w:rsidRPr="006054CC">
        <w:rPr>
          <w:color w:val="000000"/>
        </w:rPr>
        <w:t>6</w:t>
      </w:r>
      <w:r w:rsidRPr="006054CC">
        <w:rPr>
          <w:color w:val="000000"/>
        </w:rPr>
        <w:tab/>
        <w:t>Flight conditions</w:t>
      </w:r>
    </w:p>
    <w:p w:rsidR="00215772" w:rsidRPr="006054CC" w:rsidRDefault="00215772" w:rsidP="00E67C75">
      <w:pPr>
        <w:pStyle w:val="LDClause"/>
        <w:keepNext/>
        <w:rPr>
          <w:color w:val="000000"/>
        </w:rPr>
      </w:pPr>
      <w:r w:rsidRPr="006054CC">
        <w:rPr>
          <w:color w:val="000000"/>
        </w:rPr>
        <w:tab/>
        <w:t>6.1</w:t>
      </w:r>
      <w:r w:rsidRPr="006054CC">
        <w:rPr>
          <w:color w:val="000000"/>
        </w:rPr>
        <w:tab/>
        <w:t>Subject to paragraph 8.5, a gyroplane to which this Order applies must be operated in accordance with the following conditions:</w:t>
      </w:r>
    </w:p>
    <w:p w:rsidR="00215772" w:rsidRPr="006054CC" w:rsidRDefault="00215772" w:rsidP="00215772">
      <w:pPr>
        <w:pStyle w:val="LDP1a"/>
        <w:rPr>
          <w:color w:val="000000"/>
        </w:rPr>
      </w:pPr>
      <w:r w:rsidRPr="006054CC">
        <w:rPr>
          <w:color w:val="000000"/>
        </w:rPr>
        <w:t>(a)</w:t>
      </w:r>
      <w:r w:rsidRPr="006054CC">
        <w:rPr>
          <w:color w:val="000000"/>
        </w:rPr>
        <w:tab/>
      </w:r>
      <w:proofErr w:type="gramStart"/>
      <w:r w:rsidRPr="006054CC">
        <w:rPr>
          <w:color w:val="000000"/>
        </w:rPr>
        <w:t>the</w:t>
      </w:r>
      <w:proofErr w:type="gramEnd"/>
      <w:r w:rsidRPr="006054CC">
        <w:rPr>
          <w:color w:val="000000"/>
        </w:rPr>
        <w:t xml:space="preserve"> gyroplane must be operated in accordance with the flight height and separation limitations in subsection 7;</w:t>
      </w:r>
    </w:p>
    <w:p w:rsidR="002F55D1" w:rsidRDefault="002F55D1" w:rsidP="002F55D1">
      <w:pPr>
        <w:pStyle w:val="LDP1a"/>
        <w:rPr>
          <w:color w:val="000000"/>
        </w:rPr>
      </w:pPr>
      <w:r>
        <w:rPr>
          <w:color w:val="000000"/>
        </w:rPr>
        <w:t>(b)</w:t>
      </w:r>
      <w:r>
        <w:rPr>
          <w:color w:val="000000"/>
        </w:rPr>
        <w:tab/>
      </w:r>
      <w:proofErr w:type="gramStart"/>
      <w:r>
        <w:rPr>
          <w:color w:val="000000"/>
        </w:rPr>
        <w:t>the</w:t>
      </w:r>
      <w:proofErr w:type="gramEnd"/>
      <w:r>
        <w:rPr>
          <w:color w:val="000000"/>
        </w:rPr>
        <w:t xml:space="preserve"> gyroplane must not be operated within 8 kilometres of a certified or registered aerodrome unless the pilot holds a valid pilot certificate endorsed for this type of activity; </w:t>
      </w:r>
    </w:p>
    <w:p w:rsidR="00215772" w:rsidRPr="006054CC" w:rsidRDefault="00215772" w:rsidP="00E2747A">
      <w:pPr>
        <w:pStyle w:val="LDP1a"/>
        <w:rPr>
          <w:color w:val="000000"/>
        </w:rPr>
      </w:pPr>
      <w:r w:rsidRPr="006054CC">
        <w:rPr>
          <w:color w:val="000000"/>
        </w:rPr>
        <w:t>(c)</w:t>
      </w:r>
      <w:r w:rsidRPr="006054CC">
        <w:rPr>
          <w:color w:val="000000"/>
        </w:rPr>
        <w:tab/>
      </w:r>
      <w:proofErr w:type="gramStart"/>
      <w:r w:rsidRPr="006054CC">
        <w:rPr>
          <w:color w:val="000000"/>
        </w:rPr>
        <w:t>subject</w:t>
      </w:r>
      <w:proofErr w:type="gramEnd"/>
      <w:r w:rsidRPr="006054CC">
        <w:rPr>
          <w:color w:val="000000"/>
        </w:rPr>
        <w:t xml:space="preserve"> to paragraph </w:t>
      </w:r>
      <w:r>
        <w:rPr>
          <w:color w:val="000000"/>
        </w:rPr>
        <w:t>6.2</w:t>
      </w:r>
      <w:r w:rsidRPr="006054CC">
        <w:rPr>
          <w:color w:val="000000"/>
        </w:rPr>
        <w:t>, the gyroplane must not be flown over a body of water at a horizontal distance from a s</w:t>
      </w:r>
      <w:r w:rsidR="00E67C75">
        <w:rPr>
          <w:color w:val="000000"/>
        </w:rPr>
        <w:t>uitable</w:t>
      </w:r>
      <w:r w:rsidRPr="006054CC">
        <w:rPr>
          <w:color w:val="000000"/>
        </w:rPr>
        <w:t xml:space="preserve"> landing area of more than:</w:t>
      </w:r>
    </w:p>
    <w:p w:rsidR="00215772" w:rsidRDefault="00215772" w:rsidP="00215772">
      <w:pPr>
        <w:pStyle w:val="LDP2i"/>
      </w:pPr>
      <w:r>
        <w:tab/>
        <w:t>(</w:t>
      </w:r>
      <w:proofErr w:type="spellStart"/>
      <w:r>
        <w:t>i</w:t>
      </w:r>
      <w:proofErr w:type="spellEnd"/>
      <w:r>
        <w:t>)</w:t>
      </w:r>
      <w:r>
        <w:tab/>
      </w:r>
      <w:proofErr w:type="gramStart"/>
      <w:r>
        <w:t>the</w:t>
      </w:r>
      <w:proofErr w:type="gramEnd"/>
      <w:r>
        <w:t xml:space="preserve"> distance that the gyroplane can glide in case of engine failure; or</w:t>
      </w:r>
    </w:p>
    <w:p w:rsidR="00215772" w:rsidRDefault="00215772" w:rsidP="00215772">
      <w:pPr>
        <w:pStyle w:val="LDP2i"/>
      </w:pPr>
      <w:r>
        <w:tab/>
        <w:t>(ii)</w:t>
      </w:r>
      <w:r>
        <w:tab/>
        <w:t xml:space="preserve">25 nautical miles — if each occupant is wearing a life jacket and the aircraft carries a serviceable </w:t>
      </w:r>
      <w:proofErr w:type="spellStart"/>
      <w:r>
        <w:t>radiocommunication</w:t>
      </w:r>
      <w:proofErr w:type="spellEnd"/>
      <w:r>
        <w:t xml:space="preserve"> system and:</w:t>
      </w:r>
    </w:p>
    <w:p w:rsidR="00215772" w:rsidRDefault="00215772" w:rsidP="00215772">
      <w:pPr>
        <w:pStyle w:val="LDP3A"/>
      </w:pPr>
      <w:r>
        <w:t>(A)</w:t>
      </w:r>
      <w:r>
        <w:tab/>
      </w:r>
      <w:proofErr w:type="gramStart"/>
      <w:r>
        <w:t>an</w:t>
      </w:r>
      <w:proofErr w:type="gramEnd"/>
      <w:r>
        <w:t xml:space="preserve"> approved ELT, or an approved portable ELT, within the meaning of regulation 252A of CAR 1988; or</w:t>
      </w:r>
    </w:p>
    <w:p w:rsidR="00215772" w:rsidRDefault="00215772" w:rsidP="00215772">
      <w:pPr>
        <w:pStyle w:val="LDP3A"/>
      </w:pPr>
      <w:r>
        <w:t>(B)</w:t>
      </w:r>
      <w:r>
        <w:tab/>
      </w:r>
      <w:proofErr w:type="gramStart"/>
      <w:r>
        <w:t>a</w:t>
      </w:r>
      <w:proofErr w:type="gramEnd"/>
      <w:r>
        <w:t xml:space="preserve"> personal locator beacon that has been approved by CASA for use on such an aircraft;</w:t>
      </w:r>
    </w:p>
    <w:p w:rsidR="00215772" w:rsidRPr="006054CC" w:rsidRDefault="00215772" w:rsidP="00215772">
      <w:pPr>
        <w:pStyle w:val="LDP1a"/>
        <w:rPr>
          <w:color w:val="000000"/>
          <w:lang w:eastAsia="en-AU"/>
        </w:rPr>
      </w:pPr>
      <w:r w:rsidRPr="006054CC">
        <w:rPr>
          <w:color w:val="000000"/>
          <w:lang w:eastAsia="en-AU"/>
        </w:rPr>
        <w:t>(</w:t>
      </w:r>
      <w:r>
        <w:rPr>
          <w:color w:val="000000"/>
          <w:lang w:eastAsia="en-AU"/>
        </w:rPr>
        <w:t>d</w:t>
      </w:r>
      <w:r w:rsidRPr="006054CC">
        <w:rPr>
          <w:color w:val="000000"/>
          <w:lang w:eastAsia="en-AU"/>
        </w:rPr>
        <w:t>)</w:t>
      </w:r>
      <w:r w:rsidRPr="006054CC">
        <w:rPr>
          <w:color w:val="000000"/>
          <w:lang w:eastAsia="en-AU"/>
        </w:rPr>
        <w:tab/>
      </w:r>
      <w:proofErr w:type="gramStart"/>
      <w:r w:rsidRPr="006054CC">
        <w:rPr>
          <w:color w:val="000000"/>
        </w:rPr>
        <w:t>the</w:t>
      </w:r>
      <w:proofErr w:type="gramEnd"/>
      <w:r w:rsidRPr="006054CC">
        <w:rPr>
          <w:color w:val="000000"/>
        </w:rPr>
        <w:t xml:space="preserve"> gyroplane must not be operated </w:t>
      </w:r>
      <w:r w:rsidR="006D6106">
        <w:rPr>
          <w:color w:val="000000"/>
          <w:lang w:eastAsia="en-AU"/>
        </w:rPr>
        <w:t>except in</w:t>
      </w:r>
      <w:r w:rsidRPr="006054CC">
        <w:rPr>
          <w:color w:val="000000"/>
          <w:lang w:eastAsia="en-AU"/>
        </w:rPr>
        <w:t>:</w:t>
      </w:r>
    </w:p>
    <w:p w:rsidR="00215772" w:rsidRPr="006054CC" w:rsidRDefault="00215772" w:rsidP="00215772">
      <w:pPr>
        <w:pStyle w:val="LDP2i"/>
        <w:tabs>
          <w:tab w:val="clear" w:pos="1559"/>
          <w:tab w:val="left" w:pos="1680"/>
        </w:tabs>
        <w:rPr>
          <w:color w:val="000000"/>
          <w:lang w:eastAsia="en-AU"/>
        </w:rPr>
      </w:pPr>
      <w:r w:rsidRPr="006054CC">
        <w:rPr>
          <w:color w:val="000000"/>
          <w:lang w:eastAsia="en-AU"/>
        </w:rPr>
        <w:tab/>
        <w:t>(</w:t>
      </w:r>
      <w:proofErr w:type="spellStart"/>
      <w:r w:rsidRPr="006054CC">
        <w:rPr>
          <w:color w:val="000000"/>
          <w:lang w:eastAsia="en-AU"/>
        </w:rPr>
        <w:t>i</w:t>
      </w:r>
      <w:proofErr w:type="spellEnd"/>
      <w:r w:rsidRPr="006054CC">
        <w:rPr>
          <w:color w:val="000000"/>
          <w:lang w:eastAsia="en-AU"/>
        </w:rPr>
        <w:t>)</w:t>
      </w:r>
      <w:r w:rsidRPr="006054CC">
        <w:rPr>
          <w:color w:val="000000"/>
          <w:lang w:eastAsia="en-AU"/>
        </w:rPr>
        <w:tab/>
        <w:t>Class G airspace; or</w:t>
      </w:r>
    </w:p>
    <w:p w:rsidR="00215772" w:rsidRPr="006054CC" w:rsidRDefault="00215772" w:rsidP="00215772">
      <w:pPr>
        <w:pStyle w:val="LDP2i"/>
        <w:tabs>
          <w:tab w:val="clear" w:pos="1559"/>
          <w:tab w:val="left" w:pos="1680"/>
        </w:tabs>
        <w:rPr>
          <w:color w:val="000000"/>
        </w:rPr>
      </w:pPr>
      <w:r w:rsidRPr="006054CC">
        <w:rPr>
          <w:color w:val="000000"/>
          <w:lang w:eastAsia="en-AU"/>
        </w:rPr>
        <w:tab/>
        <w:t>(ii)</w:t>
      </w:r>
      <w:r w:rsidRPr="006054CC">
        <w:rPr>
          <w:color w:val="000000"/>
          <w:lang w:eastAsia="en-AU"/>
        </w:rPr>
        <w:tab/>
        <w:t>Class E airspace in V.M.C.</w:t>
      </w:r>
      <w:r w:rsidRPr="006054CC">
        <w:rPr>
          <w:color w:val="000000"/>
        </w:rPr>
        <w:t>; or</w:t>
      </w:r>
    </w:p>
    <w:p w:rsidR="00215772" w:rsidRPr="006054CC" w:rsidRDefault="00215772" w:rsidP="00215772">
      <w:pPr>
        <w:pStyle w:val="LDP2i"/>
        <w:tabs>
          <w:tab w:val="clear" w:pos="1559"/>
          <w:tab w:val="left" w:pos="1680"/>
        </w:tabs>
        <w:rPr>
          <w:color w:val="000000"/>
        </w:rPr>
      </w:pPr>
      <w:r w:rsidRPr="006054CC">
        <w:rPr>
          <w:color w:val="000000"/>
        </w:rPr>
        <w:tab/>
        <w:t>(iii)</w:t>
      </w:r>
      <w:r w:rsidRPr="006054CC">
        <w:rPr>
          <w:color w:val="000000"/>
        </w:rPr>
        <w:tab/>
      </w:r>
      <w:proofErr w:type="gramStart"/>
      <w:r w:rsidRPr="006054CC">
        <w:rPr>
          <w:color w:val="000000"/>
        </w:rPr>
        <w:t>in</w:t>
      </w:r>
      <w:proofErr w:type="gramEnd"/>
      <w:r w:rsidRPr="006054CC">
        <w:rPr>
          <w:color w:val="000000"/>
        </w:rPr>
        <w:t xml:space="preserve"> accordance with paragraph 6.</w:t>
      </w:r>
      <w:r>
        <w:rPr>
          <w:color w:val="000000"/>
        </w:rPr>
        <w:t>3</w:t>
      </w:r>
      <w:r w:rsidRPr="006054CC">
        <w:rPr>
          <w:color w:val="000000"/>
        </w:rPr>
        <w:t> —</w:t>
      </w:r>
      <w:r w:rsidRPr="009E3FFE">
        <w:rPr>
          <w:color w:val="000000"/>
        </w:rPr>
        <w:t xml:space="preserve"> </w:t>
      </w:r>
      <w:r w:rsidRPr="006054CC">
        <w:rPr>
          <w:color w:val="000000"/>
        </w:rPr>
        <w:t xml:space="preserve">Class </w:t>
      </w:r>
      <w:r>
        <w:rPr>
          <w:color w:val="000000"/>
        </w:rPr>
        <w:t>A,</w:t>
      </w:r>
      <w:r w:rsidRPr="006054CC">
        <w:rPr>
          <w:color w:val="000000"/>
        </w:rPr>
        <w:t xml:space="preserve"> </w:t>
      </w:r>
      <w:r>
        <w:rPr>
          <w:color w:val="000000"/>
        </w:rPr>
        <w:t xml:space="preserve">B, </w:t>
      </w:r>
      <w:r w:rsidRPr="006054CC">
        <w:rPr>
          <w:color w:val="000000"/>
        </w:rPr>
        <w:t>C</w:t>
      </w:r>
      <w:r w:rsidR="006D6106">
        <w:rPr>
          <w:color w:val="000000"/>
        </w:rPr>
        <w:t xml:space="preserve"> </w:t>
      </w:r>
      <w:r w:rsidRPr="006054CC">
        <w:rPr>
          <w:color w:val="000000"/>
        </w:rPr>
        <w:t>or</w:t>
      </w:r>
      <w:r>
        <w:rPr>
          <w:color w:val="000000"/>
        </w:rPr>
        <w:t xml:space="preserve"> </w:t>
      </w:r>
      <w:r w:rsidRPr="006054CC">
        <w:rPr>
          <w:color w:val="000000"/>
        </w:rPr>
        <w:t>D airspace;</w:t>
      </w:r>
    </w:p>
    <w:p w:rsidR="00215772" w:rsidRPr="006054CC" w:rsidRDefault="00215772" w:rsidP="00215772">
      <w:pPr>
        <w:pStyle w:val="LDNote"/>
        <w:rPr>
          <w:color w:val="000000"/>
        </w:rPr>
      </w:pPr>
      <w:r w:rsidRPr="006054CC">
        <w:rPr>
          <w:i/>
          <w:color w:val="000000"/>
        </w:rPr>
        <w:t>Note</w:t>
      </w:r>
      <w:r w:rsidRPr="006054CC">
        <w:rPr>
          <w:color w:val="000000"/>
        </w:rPr>
        <w:t xml:space="preserve">   Classes of airspace are defined in the </w:t>
      </w:r>
      <w:r w:rsidRPr="006054CC">
        <w:rPr>
          <w:i/>
          <w:color w:val="000000"/>
        </w:rPr>
        <w:t>Australian Airspace Policy Statement</w:t>
      </w:r>
      <w:r w:rsidRPr="006054CC">
        <w:rPr>
          <w:color w:val="000000"/>
        </w:rPr>
        <w:t>.</w:t>
      </w:r>
    </w:p>
    <w:p w:rsidR="00215772" w:rsidRPr="006054CC" w:rsidRDefault="00215772" w:rsidP="00215772">
      <w:pPr>
        <w:pStyle w:val="LDP1a"/>
        <w:rPr>
          <w:color w:val="000000"/>
        </w:rPr>
      </w:pPr>
      <w:r w:rsidRPr="006054CC">
        <w:rPr>
          <w:color w:val="000000"/>
        </w:rPr>
        <w:t>(</w:t>
      </w:r>
      <w:r>
        <w:rPr>
          <w:color w:val="000000"/>
        </w:rPr>
        <w:t>e</w:t>
      </w:r>
      <w:r w:rsidRPr="006054CC">
        <w:rPr>
          <w:color w:val="000000"/>
        </w:rPr>
        <w:t>)</w:t>
      </w:r>
      <w:r w:rsidRPr="006054CC">
        <w:rPr>
          <w:color w:val="000000"/>
        </w:rPr>
        <w:tab/>
      </w:r>
      <w:proofErr w:type="gramStart"/>
      <w:r w:rsidRPr="006054CC">
        <w:rPr>
          <w:color w:val="000000"/>
        </w:rPr>
        <w:t>the</w:t>
      </w:r>
      <w:proofErr w:type="gramEnd"/>
      <w:r w:rsidRPr="006054CC">
        <w:rPr>
          <w:color w:val="000000"/>
        </w:rPr>
        <w:t xml:space="preserve"> gyroplane must not be operated at night;</w:t>
      </w:r>
    </w:p>
    <w:p w:rsidR="00215772" w:rsidRPr="006054CC" w:rsidRDefault="00215772" w:rsidP="00215772">
      <w:pPr>
        <w:pStyle w:val="LDP1a"/>
        <w:rPr>
          <w:color w:val="000000"/>
        </w:rPr>
      </w:pPr>
      <w:r w:rsidRPr="006054CC">
        <w:rPr>
          <w:color w:val="000000"/>
        </w:rPr>
        <w:t>(</w:t>
      </w:r>
      <w:r>
        <w:rPr>
          <w:color w:val="000000"/>
        </w:rPr>
        <w:t>f</w:t>
      </w:r>
      <w:r w:rsidRPr="006054CC">
        <w:rPr>
          <w:color w:val="000000"/>
        </w:rPr>
        <w:t>)</w:t>
      </w:r>
      <w:r w:rsidRPr="006054CC">
        <w:rPr>
          <w:color w:val="000000"/>
        </w:rPr>
        <w:tab/>
      </w:r>
      <w:proofErr w:type="gramStart"/>
      <w:r w:rsidRPr="006054CC">
        <w:rPr>
          <w:color w:val="000000"/>
        </w:rPr>
        <w:t>the</w:t>
      </w:r>
      <w:proofErr w:type="gramEnd"/>
      <w:r w:rsidRPr="006054CC">
        <w:rPr>
          <w:color w:val="000000"/>
        </w:rPr>
        <w:t xml:space="preserve"> gyroplane must not be operated over a closely-settled area;</w:t>
      </w:r>
    </w:p>
    <w:p w:rsidR="00215772" w:rsidRPr="006054CC" w:rsidRDefault="00215772" w:rsidP="00215772">
      <w:pPr>
        <w:pStyle w:val="LDP1a"/>
        <w:rPr>
          <w:color w:val="000000"/>
        </w:rPr>
      </w:pPr>
      <w:r w:rsidRPr="006054CC">
        <w:rPr>
          <w:color w:val="000000"/>
        </w:rPr>
        <w:t>(</w:t>
      </w:r>
      <w:r>
        <w:rPr>
          <w:color w:val="000000"/>
        </w:rPr>
        <w:t>g</w:t>
      </w:r>
      <w:r w:rsidRPr="006054CC">
        <w:rPr>
          <w:color w:val="000000"/>
        </w:rPr>
        <w:t>)</w:t>
      </w:r>
      <w:r w:rsidRPr="006054CC">
        <w:rPr>
          <w:color w:val="000000"/>
        </w:rPr>
        <w:tab/>
      </w:r>
      <w:proofErr w:type="gramStart"/>
      <w:r w:rsidRPr="006054CC">
        <w:rPr>
          <w:color w:val="000000"/>
        </w:rPr>
        <w:t>the</w:t>
      </w:r>
      <w:proofErr w:type="gramEnd"/>
      <w:r w:rsidRPr="006054CC">
        <w:rPr>
          <w:color w:val="000000"/>
        </w:rPr>
        <w:t xml:space="preserve"> gyroplane must not be operated in acrobatic manoeuvres; </w:t>
      </w:r>
    </w:p>
    <w:p w:rsidR="00902903" w:rsidRPr="00801A2E" w:rsidRDefault="00902903" w:rsidP="00902903">
      <w:pPr>
        <w:pStyle w:val="LDP1a"/>
        <w:rPr>
          <w:color w:val="000000"/>
        </w:rPr>
      </w:pPr>
      <w:r w:rsidRPr="00801A2E">
        <w:rPr>
          <w:color w:val="000000"/>
        </w:rPr>
        <w:t>(</w:t>
      </w:r>
      <w:r>
        <w:rPr>
          <w:color w:val="000000"/>
        </w:rPr>
        <w:t>h</w:t>
      </w:r>
      <w:r w:rsidRPr="00801A2E">
        <w:rPr>
          <w:color w:val="000000"/>
        </w:rPr>
        <w:t>)</w:t>
      </w:r>
      <w:r w:rsidRPr="00801A2E">
        <w:rPr>
          <w:color w:val="000000"/>
        </w:rPr>
        <w:tab/>
      </w:r>
      <w:proofErr w:type="gramStart"/>
      <w:r w:rsidRPr="00801A2E">
        <w:rPr>
          <w:color w:val="000000"/>
        </w:rPr>
        <w:t>if</w:t>
      </w:r>
      <w:proofErr w:type="gramEnd"/>
      <w:r w:rsidRPr="00801A2E">
        <w:rPr>
          <w:color w:val="000000"/>
        </w:rPr>
        <w:t xml:space="preserve"> the </w:t>
      </w:r>
      <w:r>
        <w:rPr>
          <w:color w:val="000000"/>
        </w:rPr>
        <w:t>gy</w:t>
      </w:r>
      <w:r w:rsidRPr="00801A2E">
        <w:rPr>
          <w:color w:val="000000"/>
        </w:rPr>
        <w:t>roplane is fitted with radiotelephone equipment, the radiotelephone equipment must not be us</w:t>
      </w:r>
      <w:r>
        <w:rPr>
          <w:color w:val="000000"/>
        </w:rPr>
        <w:t>ed by a person unless the person</w:t>
      </w:r>
      <w:r w:rsidRPr="00801A2E">
        <w:rPr>
          <w:color w:val="000000"/>
        </w:rPr>
        <w:t>:</w:t>
      </w:r>
    </w:p>
    <w:p w:rsidR="00902903" w:rsidRPr="00801A2E" w:rsidRDefault="00902903" w:rsidP="00902903">
      <w:pPr>
        <w:pStyle w:val="LDP2i"/>
        <w:ind w:left="1559" w:hanging="1105"/>
      </w:pPr>
      <w:r w:rsidRPr="00801A2E">
        <w:tab/>
        <w:t>(</w:t>
      </w:r>
      <w:proofErr w:type="spellStart"/>
      <w:r w:rsidRPr="00801A2E">
        <w:t>i</w:t>
      </w:r>
      <w:proofErr w:type="spellEnd"/>
      <w:r w:rsidRPr="00801A2E">
        <w:t>)</w:t>
      </w:r>
      <w:r w:rsidRPr="00801A2E">
        <w:tab/>
      </w:r>
      <w:proofErr w:type="gramStart"/>
      <w:r w:rsidRPr="00801A2E">
        <w:t>for</w:t>
      </w:r>
      <w:proofErr w:type="gramEnd"/>
      <w:r w:rsidRPr="00801A2E">
        <w:t xml:space="preserve"> all transmissions —</w:t>
      </w:r>
      <w:r>
        <w:t xml:space="preserve"> is authorised to transmit using an aeronautical radio under Part 61 or Part 64 of CASR 1998</w:t>
      </w:r>
      <w:r w:rsidRPr="00801A2E">
        <w:t>; or</w:t>
      </w:r>
    </w:p>
    <w:p w:rsidR="00902903" w:rsidRDefault="00902903" w:rsidP="00902903">
      <w:pPr>
        <w:pStyle w:val="LDP2i"/>
        <w:ind w:left="1559" w:hanging="1105"/>
      </w:pPr>
      <w:r w:rsidRPr="00801A2E">
        <w:tab/>
        <w:t>(ii)</w:t>
      </w:r>
      <w:r w:rsidRPr="00801A2E">
        <w:tab/>
        <w:t xml:space="preserve">only for transmissions </w:t>
      </w:r>
      <w:r>
        <w:t>using</w:t>
      </w:r>
      <w:r w:rsidRPr="00801A2E">
        <w:t xml:space="preserve"> aeronautical VHF frequencies</w:t>
      </w:r>
      <w:r>
        <w:t>, but subject to paragraph 4.2 or are made in accordance with paragraph 4.2</w:t>
      </w:r>
      <w:r w:rsidRPr="00801A2E">
        <w:t> —</w:t>
      </w:r>
      <w:r>
        <w:t xml:space="preserve"> </w:t>
      </w:r>
      <w:r w:rsidRPr="00801A2E">
        <w:rPr>
          <w:color w:val="000000"/>
        </w:rPr>
        <w:t>holds</w:t>
      </w:r>
      <w:r w:rsidRPr="00801A2E">
        <w:t xml:space="preserve"> a valid certificate, issued by the </w:t>
      </w:r>
      <w:r>
        <w:t>ASRA</w:t>
      </w:r>
      <w:r w:rsidRPr="00801A2E">
        <w:t xml:space="preserve"> in accordance with the </w:t>
      </w:r>
      <w:r>
        <w:t>ASRA O</w:t>
      </w:r>
      <w:r w:rsidRPr="00801A2E">
        <w:t>perations Manual relating to the operat</w:t>
      </w:r>
      <w:r>
        <w:t>ion of radiotelephone equipment;</w:t>
      </w:r>
    </w:p>
    <w:p w:rsidR="00902903" w:rsidRPr="004B5B85" w:rsidRDefault="00902903" w:rsidP="00902903">
      <w:pPr>
        <w:pStyle w:val="LDP1a"/>
        <w:rPr>
          <w:color w:val="000000"/>
        </w:rPr>
      </w:pPr>
      <w:r w:rsidRPr="004B5B85">
        <w:rPr>
          <w:color w:val="000000"/>
        </w:rPr>
        <w:t>(</w:t>
      </w:r>
      <w:proofErr w:type="spellStart"/>
      <w:r w:rsidRPr="004B5B85">
        <w:rPr>
          <w:color w:val="000000"/>
        </w:rPr>
        <w:t>i</w:t>
      </w:r>
      <w:proofErr w:type="spellEnd"/>
      <w:r w:rsidRPr="004B5B85">
        <w:rPr>
          <w:color w:val="000000"/>
        </w:rPr>
        <w:t>)</w:t>
      </w:r>
      <w:r w:rsidRPr="004B5B85">
        <w:rPr>
          <w:color w:val="000000"/>
        </w:rPr>
        <w:tab/>
      </w:r>
      <w:proofErr w:type="gramStart"/>
      <w:r>
        <w:rPr>
          <w:color w:val="000000"/>
        </w:rPr>
        <w:t>the</w:t>
      </w:r>
      <w:proofErr w:type="gramEnd"/>
      <w:r>
        <w:rPr>
          <w:color w:val="000000"/>
        </w:rPr>
        <w:t xml:space="preserve"> gyroplane must not be operated in aerial mustering unless the pilot has a low</w:t>
      </w:r>
      <w:r>
        <w:rPr>
          <w:color w:val="000000"/>
        </w:rPr>
        <w:noBreakHyphen/>
        <w:t xml:space="preserve">level rating with an aerial mustering – gyroplane endorsement, or satisfies the equivalent requirements issued by ASRA </w:t>
      </w:r>
      <w:r w:rsidRPr="00966C2F">
        <w:rPr>
          <w:color w:val="000000"/>
        </w:rPr>
        <w:t>and published in the ASRA Operations Manual</w:t>
      </w:r>
      <w:r>
        <w:rPr>
          <w:color w:val="000000"/>
        </w:rPr>
        <w:t>.</w:t>
      </w:r>
    </w:p>
    <w:p w:rsidR="00215772" w:rsidRPr="00E67C75" w:rsidRDefault="00215772" w:rsidP="00E67C75">
      <w:pPr>
        <w:pStyle w:val="LDClause"/>
        <w:rPr>
          <w:color w:val="000000"/>
        </w:rPr>
      </w:pPr>
      <w:r>
        <w:tab/>
        <w:t>6.2</w:t>
      </w:r>
      <w:r>
        <w:tab/>
      </w:r>
      <w:r w:rsidRPr="006054CC">
        <w:t xml:space="preserve">In spite of the limit of 25 nautical miles mentioned in subparagraph </w:t>
      </w:r>
      <w:r>
        <w:t>6</w:t>
      </w:r>
      <w:r w:rsidRPr="006054CC">
        <w:t>.1</w:t>
      </w:r>
      <w:r>
        <w:t> </w:t>
      </w:r>
      <w:r w:rsidRPr="006054CC">
        <w:t xml:space="preserve">(c), a gyroplane to which that limit would otherwise apply may be flown between </w:t>
      </w:r>
      <w:smartTag w:uri="urn:schemas-microsoft-com:office:smarttags" w:element="State">
        <w:r w:rsidRPr="006054CC">
          <w:t>Tasmania</w:t>
        </w:r>
      </w:smartTag>
      <w:r w:rsidRPr="006054CC">
        <w:t xml:space="preserve"> and mainland </w:t>
      </w:r>
      <w:smartTag w:uri="urn:schemas-microsoft-com:office:smarttags" w:element="country-region">
        <w:smartTag w:uri="urn:schemas-microsoft-com:office:smarttags" w:element="place">
          <w:r w:rsidRPr="006054CC">
            <w:t>Australia</w:t>
          </w:r>
        </w:smartTag>
      </w:smartTag>
      <w:r w:rsidRPr="006054CC">
        <w:t>, in either direction</w:t>
      </w:r>
      <w:r>
        <w:t xml:space="preserve"> by a longer route, if taking advantage of safer weather conditions</w:t>
      </w:r>
      <w:r w:rsidRPr="006054CC">
        <w:t>.</w:t>
      </w:r>
    </w:p>
    <w:p w:rsidR="00215772" w:rsidRDefault="00215772" w:rsidP="00215772">
      <w:pPr>
        <w:pStyle w:val="LDClause"/>
      </w:pPr>
      <w:r>
        <w:rPr>
          <w:color w:val="000000"/>
        </w:rPr>
        <w:tab/>
      </w:r>
      <w:r>
        <w:t>6.3</w:t>
      </w:r>
      <w:r>
        <w:tab/>
        <w:t xml:space="preserve">A </w:t>
      </w:r>
      <w:r w:rsidR="00947236">
        <w:t>gyro</w:t>
      </w:r>
      <w:r>
        <w:t xml:space="preserve">plane may be flown inside Class A, B, C </w:t>
      </w:r>
      <w:r w:rsidR="000617E1">
        <w:t xml:space="preserve">or </w:t>
      </w:r>
      <w:r>
        <w:t>D airspace only if all of the following conditions are complied with:</w:t>
      </w:r>
    </w:p>
    <w:p w:rsidR="00215772" w:rsidRDefault="00215772" w:rsidP="00215772">
      <w:pPr>
        <w:pStyle w:val="LDP1a"/>
      </w:pPr>
      <w:r>
        <w:t>(a)</w:t>
      </w:r>
      <w:r>
        <w:tab/>
      </w:r>
      <w:proofErr w:type="gramStart"/>
      <w:r>
        <w:t>the</w:t>
      </w:r>
      <w:proofErr w:type="gramEnd"/>
      <w:r>
        <w:t xml:space="preserve"> </w:t>
      </w:r>
      <w:r w:rsidR="00F8238D">
        <w:t>gy</w:t>
      </w:r>
      <w:r>
        <w:t xml:space="preserve">roplane is approved under regulation 262AP of CAR 1988 for flights over </w:t>
      </w:r>
      <w:r w:rsidR="00E67C75">
        <w:t xml:space="preserve">closely-settled </w:t>
      </w:r>
      <w:r>
        <w:t>areas;</w:t>
      </w:r>
    </w:p>
    <w:p w:rsidR="002F55D1" w:rsidRDefault="002F55D1" w:rsidP="002F55D1">
      <w:pPr>
        <w:pStyle w:val="LDP1a"/>
        <w:keepNext/>
      </w:pPr>
      <w:r w:rsidRPr="00E82C0F">
        <w:t>(b)</w:t>
      </w:r>
      <w:r>
        <w:tab/>
      </w:r>
      <w:proofErr w:type="gramStart"/>
      <w:r>
        <w:t>the</w:t>
      </w:r>
      <w:proofErr w:type="gramEnd"/>
      <w:r>
        <w:t xml:space="preserve"> gy</w:t>
      </w:r>
      <w:r w:rsidRPr="00E82C0F">
        <w:t>roplane is fitted with an engine</w:t>
      </w:r>
      <w:r w:rsidRPr="00236DBC">
        <w:t xml:space="preserve"> </w:t>
      </w:r>
      <w:r w:rsidRPr="00E82C0F">
        <w:t xml:space="preserve">of a </w:t>
      </w:r>
      <w:r>
        <w:t>kind:</w:t>
      </w:r>
    </w:p>
    <w:p w:rsidR="002F55D1" w:rsidRDefault="002F55D1" w:rsidP="002F55D1">
      <w:pPr>
        <w:pStyle w:val="LDP2i"/>
        <w:ind w:left="1559" w:hanging="1105"/>
      </w:pPr>
      <w:r>
        <w:tab/>
        <w:t>(</w:t>
      </w:r>
      <w:proofErr w:type="spellStart"/>
      <w:r>
        <w:t>i</w:t>
      </w:r>
      <w:proofErr w:type="spellEnd"/>
      <w:r>
        <w:t>)</w:t>
      </w:r>
      <w:r>
        <w:tab/>
      </w:r>
      <w:proofErr w:type="gramStart"/>
      <w:r>
        <w:t>mentioned</w:t>
      </w:r>
      <w:proofErr w:type="gramEnd"/>
      <w:r>
        <w:t xml:space="preserve"> in paragraph </w:t>
      </w:r>
      <w:r w:rsidRPr="00E82C0F">
        <w:t xml:space="preserve">6.1 of </w:t>
      </w:r>
      <w:r>
        <w:t xml:space="preserve">Schedule 1 to the </w:t>
      </w:r>
      <w:r w:rsidRPr="00E82C0F">
        <w:t xml:space="preserve">Civil Aviation Amendment Order </w:t>
      </w:r>
      <w:r>
        <w:t>(No. </w:t>
      </w:r>
      <w:r w:rsidRPr="00E82C0F">
        <w:t>R94</w:t>
      </w:r>
      <w:r>
        <w:t>) </w:t>
      </w:r>
      <w:r w:rsidRPr="00E82C0F">
        <w:t xml:space="preserve">2004 </w:t>
      </w:r>
      <w:r>
        <w:t xml:space="preserve">(also known as section 101.55 of the Civil Aviation Orders), </w:t>
      </w:r>
      <w:r w:rsidRPr="00E82C0F">
        <w:t xml:space="preserve">as in force </w:t>
      </w:r>
      <w:r>
        <w:t>on 31 May 2016;</w:t>
      </w:r>
      <w:r w:rsidRPr="00E82C0F">
        <w:t xml:space="preserve"> or</w:t>
      </w:r>
    </w:p>
    <w:p w:rsidR="002F55D1" w:rsidRDefault="002F55D1" w:rsidP="002F55D1">
      <w:pPr>
        <w:pStyle w:val="LDP2i"/>
        <w:ind w:left="1559" w:hanging="1105"/>
      </w:pPr>
      <w:r>
        <w:tab/>
        <w:t>(ii)</w:t>
      </w:r>
      <w:r>
        <w:tab/>
      </w:r>
      <w:proofErr w:type="gramStart"/>
      <w:r>
        <w:t>that</w:t>
      </w:r>
      <w:proofErr w:type="gramEnd"/>
      <w:r>
        <w:t xml:space="preserve"> CASA </w:t>
      </w:r>
      <w:r w:rsidRPr="00E82C0F">
        <w:t xml:space="preserve">has approved as being suitable for use in an aircraft to which this </w:t>
      </w:r>
      <w:r>
        <w:t>Order</w:t>
      </w:r>
      <w:r w:rsidRPr="00E82C0F">
        <w:t xml:space="preserve"> applies</w:t>
      </w:r>
      <w:r>
        <w:t>;</w:t>
      </w:r>
    </w:p>
    <w:p w:rsidR="002F55D1" w:rsidRDefault="002F55D1" w:rsidP="002F55D1">
      <w:pPr>
        <w:pStyle w:val="LDP1a"/>
      </w:pPr>
      <w:r w:rsidRPr="00E82C0F">
        <w:t>(</w:t>
      </w:r>
      <w:proofErr w:type="spellStart"/>
      <w:proofErr w:type="gramStart"/>
      <w:r w:rsidRPr="00E82C0F">
        <w:t>b</w:t>
      </w:r>
      <w:r>
        <w:t>a</w:t>
      </w:r>
      <w:proofErr w:type="spellEnd"/>
      <w:proofErr w:type="gramEnd"/>
      <w:r w:rsidRPr="00E82C0F">
        <w:t>)</w:t>
      </w:r>
      <w:r>
        <w:tab/>
        <w:t>the gy</w:t>
      </w:r>
      <w:r w:rsidRPr="00E82C0F">
        <w:t>roplane is not subject to any conditions that would prevent the flight</w:t>
      </w:r>
      <w:r>
        <w:t>;</w:t>
      </w:r>
    </w:p>
    <w:p w:rsidR="00215772" w:rsidRDefault="00215772" w:rsidP="00215772">
      <w:pPr>
        <w:pStyle w:val="LDP1a"/>
      </w:pPr>
      <w:r>
        <w:t>(c)</w:t>
      </w:r>
      <w:r>
        <w:tab/>
      </w:r>
      <w:proofErr w:type="gramStart"/>
      <w:r>
        <w:t>the</w:t>
      </w:r>
      <w:proofErr w:type="gramEnd"/>
      <w:r>
        <w:t xml:space="preserve"> </w:t>
      </w:r>
      <w:r w:rsidR="00F8238D">
        <w:t>gy</w:t>
      </w:r>
      <w:r>
        <w:t xml:space="preserve">roplane is fitted with a radio capable of two-way communication with </w:t>
      </w:r>
      <w:r w:rsidR="00EC2DF3">
        <w:t>a</w:t>
      </w:r>
      <w:r>
        <w:t xml:space="preserve">ir </w:t>
      </w:r>
      <w:r w:rsidR="00EC2DF3">
        <w:t>t</w:t>
      </w:r>
      <w:r>
        <w:t xml:space="preserve">raffic </w:t>
      </w:r>
      <w:r w:rsidR="00EC2DF3">
        <w:t>c</w:t>
      </w:r>
      <w:r>
        <w:t>ontrol;</w:t>
      </w:r>
    </w:p>
    <w:p w:rsidR="00902903" w:rsidRDefault="00902903" w:rsidP="00902903">
      <w:pPr>
        <w:pStyle w:val="LDP1a"/>
      </w:pPr>
      <w:r>
        <w:t>(d)</w:t>
      </w:r>
      <w:r>
        <w:tab/>
      </w:r>
      <w:proofErr w:type="gramStart"/>
      <w:r>
        <w:t>the</w:t>
      </w:r>
      <w:proofErr w:type="gramEnd"/>
      <w:r>
        <w:t xml:space="preserve"> gyroplane is flown by the holder of a pilot licence with an gyroplane category rating:</w:t>
      </w:r>
    </w:p>
    <w:p w:rsidR="00902903" w:rsidRDefault="00902903" w:rsidP="00902903">
      <w:pPr>
        <w:pStyle w:val="LDP2i"/>
      </w:pPr>
      <w:r>
        <w:tab/>
        <w:t>(</w:t>
      </w:r>
      <w:proofErr w:type="spellStart"/>
      <w:r>
        <w:t>i</w:t>
      </w:r>
      <w:proofErr w:type="spellEnd"/>
      <w:r>
        <w:t>)</w:t>
      </w:r>
      <w:r>
        <w:tab/>
      </w:r>
      <w:proofErr w:type="gramStart"/>
      <w:r>
        <w:t>issued</w:t>
      </w:r>
      <w:proofErr w:type="gramEnd"/>
      <w:r>
        <w:t xml:space="preserve"> under Part 61</w:t>
      </w:r>
      <w:r w:rsidRPr="00C33AEA">
        <w:t xml:space="preserve"> </w:t>
      </w:r>
      <w:r>
        <w:t>of CASR 1998; and</w:t>
      </w:r>
    </w:p>
    <w:p w:rsidR="00902903" w:rsidRDefault="00902903" w:rsidP="00902903">
      <w:pPr>
        <w:pStyle w:val="LDP2i"/>
      </w:pPr>
      <w:r>
        <w:tab/>
        <w:t>(ii)</w:t>
      </w:r>
      <w:r>
        <w:tab/>
      </w:r>
      <w:proofErr w:type="gramStart"/>
      <w:r>
        <w:t>that</w:t>
      </w:r>
      <w:proofErr w:type="gramEnd"/>
      <w:r>
        <w:t xml:space="preserve"> allows the holder to fly inside the controlled airspace;</w:t>
      </w:r>
    </w:p>
    <w:p w:rsidR="00902903" w:rsidRDefault="00902903" w:rsidP="00902903">
      <w:pPr>
        <w:pStyle w:val="LDP1a"/>
      </w:pPr>
      <w:r>
        <w:t>(e)</w:t>
      </w:r>
      <w:r>
        <w:tab/>
      </w:r>
      <w:proofErr w:type="gramStart"/>
      <w:r>
        <w:t>the</w:t>
      </w:r>
      <w:proofErr w:type="gramEnd"/>
      <w:r>
        <w:t xml:space="preserve"> pilot has a valid flight review for the class rating in accordance with Part 61 of CASR 1998;</w:t>
      </w:r>
    </w:p>
    <w:p w:rsidR="00215772" w:rsidRDefault="00902903" w:rsidP="00902903">
      <w:pPr>
        <w:pStyle w:val="LDP1a"/>
      </w:pPr>
      <w:r>
        <w:t xml:space="preserve"> </w:t>
      </w:r>
      <w:r w:rsidR="00215772">
        <w:t>(f)</w:t>
      </w:r>
      <w:r w:rsidR="00215772">
        <w:tab/>
      </w:r>
      <w:proofErr w:type="gramStart"/>
      <w:r w:rsidR="00215772">
        <w:t>if</w:t>
      </w:r>
      <w:proofErr w:type="gramEnd"/>
      <w:r w:rsidR="00215772">
        <w:t xml:space="preserve"> the controlled airspace in which the </w:t>
      </w:r>
      <w:r w:rsidR="00F8238D">
        <w:t>gy</w:t>
      </w:r>
      <w:r w:rsidR="00215772">
        <w:t xml:space="preserve">roplane is operating requires a transponder to be fitted — the </w:t>
      </w:r>
      <w:r w:rsidR="002A74AB">
        <w:t>gy</w:t>
      </w:r>
      <w:r w:rsidR="00215772">
        <w:t>roplane is fitted with a transponder suitable for use in the airspace.</w:t>
      </w:r>
    </w:p>
    <w:p w:rsidR="00215772" w:rsidRPr="006054CC" w:rsidRDefault="00215772" w:rsidP="00215772">
      <w:pPr>
        <w:pStyle w:val="LDClause"/>
        <w:rPr>
          <w:color w:val="000000"/>
        </w:rPr>
      </w:pPr>
      <w:r>
        <w:rPr>
          <w:color w:val="000000"/>
        </w:rPr>
        <w:tab/>
        <w:t>6.4</w:t>
      </w:r>
      <w:r>
        <w:rPr>
          <w:color w:val="000000"/>
        </w:rPr>
        <w:tab/>
        <w:t>Aerial mustering operations must be conducted in accordance with CAO 29.10.</w:t>
      </w:r>
    </w:p>
    <w:p w:rsidR="00215772" w:rsidRPr="006054CC" w:rsidRDefault="00215772" w:rsidP="00215772">
      <w:pPr>
        <w:pStyle w:val="LDClauseHeading"/>
        <w:rPr>
          <w:color w:val="000000"/>
        </w:rPr>
      </w:pPr>
      <w:r w:rsidRPr="006054CC">
        <w:rPr>
          <w:color w:val="000000"/>
        </w:rPr>
        <w:t>7</w:t>
      </w:r>
      <w:r w:rsidRPr="006054CC">
        <w:rPr>
          <w:color w:val="000000"/>
        </w:rPr>
        <w:tab/>
        <w:t>Provisions relating to flight height limitations and minimum distance requirements from roads, buildings and persons</w:t>
      </w:r>
    </w:p>
    <w:p w:rsidR="00215772" w:rsidRPr="006054CC" w:rsidRDefault="00215772" w:rsidP="00215772">
      <w:pPr>
        <w:pStyle w:val="LDClause"/>
        <w:rPr>
          <w:color w:val="000000"/>
        </w:rPr>
      </w:pPr>
      <w:r w:rsidRPr="006054CC">
        <w:rPr>
          <w:color w:val="000000"/>
        </w:rPr>
        <w:tab/>
        <w:t>7.1</w:t>
      </w:r>
      <w:r w:rsidRPr="006054CC">
        <w:rPr>
          <w:color w:val="000000"/>
        </w:rPr>
        <w:tab/>
        <w:t>Subject to paragraphs 7.2 and 7.3, a gyroplane to which this Order applies may be flown at a height of less than 300 feet above ground level over land owned by a person (including the Crown), only if:</w:t>
      </w:r>
    </w:p>
    <w:p w:rsidR="00215772" w:rsidRPr="006054CC" w:rsidRDefault="00215772" w:rsidP="00215772">
      <w:pPr>
        <w:pStyle w:val="LDP1a"/>
        <w:rPr>
          <w:color w:val="000000"/>
        </w:rPr>
      </w:pPr>
      <w:r w:rsidRPr="006054CC">
        <w:rPr>
          <w:color w:val="000000"/>
        </w:rPr>
        <w:t>(a)</w:t>
      </w:r>
      <w:r w:rsidRPr="006054CC">
        <w:rPr>
          <w:color w:val="000000"/>
        </w:rPr>
        <w:tab/>
      </w:r>
      <w:proofErr w:type="gramStart"/>
      <w:r w:rsidRPr="006054CC">
        <w:rPr>
          <w:color w:val="000000"/>
        </w:rPr>
        <w:t>the</w:t>
      </w:r>
      <w:proofErr w:type="gramEnd"/>
      <w:r w:rsidRPr="006054CC">
        <w:rPr>
          <w:color w:val="000000"/>
        </w:rPr>
        <w:t xml:space="preserve"> gyroplane is flying in the course of actually taking off or landing; or</w:t>
      </w:r>
    </w:p>
    <w:p w:rsidR="00215772" w:rsidRPr="006054CC" w:rsidRDefault="00215772" w:rsidP="00215772">
      <w:pPr>
        <w:pStyle w:val="LDP1a"/>
        <w:rPr>
          <w:color w:val="000000"/>
        </w:rPr>
      </w:pPr>
      <w:r w:rsidRPr="006054CC">
        <w:rPr>
          <w:color w:val="000000"/>
        </w:rPr>
        <w:t>(b)</w:t>
      </w:r>
      <w:r w:rsidRPr="006054CC">
        <w:rPr>
          <w:color w:val="000000"/>
        </w:rPr>
        <w:tab/>
      </w:r>
      <w:proofErr w:type="gramStart"/>
      <w:r w:rsidRPr="006054CC">
        <w:rPr>
          <w:color w:val="000000"/>
        </w:rPr>
        <w:t>the</w:t>
      </w:r>
      <w:proofErr w:type="gramEnd"/>
      <w:r w:rsidRPr="006054CC">
        <w:rPr>
          <w:color w:val="000000"/>
        </w:rPr>
        <w:t xml:space="preserve"> gyroplane is flying over land that is owned by, or under the control of, the pilot; or</w:t>
      </w:r>
    </w:p>
    <w:p w:rsidR="00215772" w:rsidRPr="006054CC" w:rsidRDefault="00215772" w:rsidP="00215772">
      <w:pPr>
        <w:pStyle w:val="LDP1a"/>
        <w:rPr>
          <w:color w:val="000000"/>
        </w:rPr>
      </w:pPr>
      <w:r w:rsidRPr="006054CC">
        <w:rPr>
          <w:color w:val="000000"/>
        </w:rPr>
        <w:t>(c)</w:t>
      </w:r>
      <w:r w:rsidRPr="006054CC">
        <w:rPr>
          <w:color w:val="000000"/>
        </w:rPr>
        <w:tab/>
      </w:r>
      <w:proofErr w:type="gramStart"/>
      <w:r w:rsidRPr="006054CC">
        <w:rPr>
          <w:color w:val="000000"/>
        </w:rPr>
        <w:t>the</w:t>
      </w:r>
      <w:proofErr w:type="gramEnd"/>
      <w:r w:rsidRPr="006054CC">
        <w:rPr>
          <w:color w:val="000000"/>
        </w:rPr>
        <w:t xml:space="preserve"> owner or occupier (including the Crown) of the land, or an agent or employee of the owner or occupier, has given permission for the flight to take place at such a height.</w:t>
      </w:r>
    </w:p>
    <w:p w:rsidR="00215772" w:rsidRPr="006054CC" w:rsidRDefault="00215772" w:rsidP="00215772">
      <w:pPr>
        <w:pStyle w:val="LDClause"/>
        <w:rPr>
          <w:color w:val="000000"/>
        </w:rPr>
      </w:pPr>
      <w:r w:rsidRPr="006054CC">
        <w:rPr>
          <w:color w:val="000000"/>
        </w:rPr>
        <w:tab/>
        <w:t>7.2</w:t>
      </w:r>
      <w:r w:rsidRPr="006054CC">
        <w:rPr>
          <w:color w:val="000000"/>
        </w:rPr>
        <w:tab/>
        <w:t>Except when taking off or landing</w:t>
      </w:r>
      <w:r w:rsidR="00F8238D">
        <w:rPr>
          <w:color w:val="000000"/>
        </w:rPr>
        <w:t>,</w:t>
      </w:r>
      <w:r w:rsidRPr="006054CC">
        <w:rPr>
          <w:color w:val="000000"/>
        </w:rPr>
        <w:t xml:space="preserve"> a</w:t>
      </w:r>
      <w:r>
        <w:rPr>
          <w:color w:val="000000"/>
        </w:rPr>
        <w:t xml:space="preserve"> gyroplane</w:t>
      </w:r>
      <w:r w:rsidRPr="006054CC">
        <w:rPr>
          <w:color w:val="000000"/>
        </w:rPr>
        <w:t xml:space="preserve"> </w:t>
      </w:r>
      <w:r w:rsidR="00F8238D">
        <w:rPr>
          <w:color w:val="000000"/>
        </w:rPr>
        <w:t xml:space="preserve">to which this Order applies that is </w:t>
      </w:r>
      <w:r w:rsidRPr="006054CC">
        <w:rPr>
          <w:color w:val="000000"/>
        </w:rPr>
        <w:t>flown at a height of less than 500 feet above ground level must be at a distance of at least 100 metres horizontally from:</w:t>
      </w:r>
    </w:p>
    <w:p w:rsidR="00215772" w:rsidRPr="006054CC" w:rsidRDefault="00215772" w:rsidP="00215772">
      <w:pPr>
        <w:pStyle w:val="LDP1a"/>
        <w:rPr>
          <w:color w:val="000000"/>
        </w:rPr>
      </w:pPr>
      <w:r w:rsidRPr="006054CC">
        <w:rPr>
          <w:color w:val="000000"/>
        </w:rPr>
        <w:t>(a)</w:t>
      </w:r>
      <w:r w:rsidRPr="006054CC">
        <w:rPr>
          <w:color w:val="000000"/>
        </w:rPr>
        <w:tab/>
      </w:r>
      <w:proofErr w:type="gramStart"/>
      <w:r w:rsidRPr="006054CC">
        <w:rPr>
          <w:color w:val="000000"/>
        </w:rPr>
        <w:t>a</w:t>
      </w:r>
      <w:proofErr w:type="gramEnd"/>
      <w:r w:rsidRPr="006054CC">
        <w:rPr>
          <w:color w:val="000000"/>
        </w:rPr>
        <w:t xml:space="preserve"> public road; or</w:t>
      </w:r>
    </w:p>
    <w:p w:rsidR="00215772" w:rsidRPr="006054CC" w:rsidRDefault="00215772" w:rsidP="00215772">
      <w:pPr>
        <w:pStyle w:val="LDP1a"/>
        <w:rPr>
          <w:color w:val="000000"/>
        </w:rPr>
      </w:pPr>
      <w:r w:rsidRPr="006054CC">
        <w:rPr>
          <w:color w:val="000000"/>
        </w:rPr>
        <w:t>(b)</w:t>
      </w:r>
      <w:r w:rsidRPr="006054CC">
        <w:rPr>
          <w:color w:val="000000"/>
        </w:rPr>
        <w:tab/>
      </w:r>
      <w:proofErr w:type="gramStart"/>
      <w:r w:rsidRPr="006054CC">
        <w:rPr>
          <w:color w:val="000000"/>
        </w:rPr>
        <w:t>a</w:t>
      </w:r>
      <w:proofErr w:type="gramEnd"/>
      <w:r w:rsidRPr="006054CC">
        <w:rPr>
          <w:color w:val="000000"/>
        </w:rPr>
        <w:t xml:space="preserve"> person other than a person associated with the operation of the gyroplane; or</w:t>
      </w:r>
    </w:p>
    <w:p w:rsidR="00215772" w:rsidRPr="006054CC" w:rsidRDefault="00215772" w:rsidP="00215772">
      <w:pPr>
        <w:pStyle w:val="LDP1a"/>
        <w:rPr>
          <w:color w:val="000000"/>
        </w:rPr>
      </w:pPr>
      <w:r w:rsidRPr="006054CC">
        <w:rPr>
          <w:color w:val="000000"/>
        </w:rPr>
        <w:t>(c)</w:t>
      </w:r>
      <w:r w:rsidRPr="006054CC">
        <w:rPr>
          <w:color w:val="000000"/>
        </w:rPr>
        <w:tab/>
      </w:r>
      <w:proofErr w:type="gramStart"/>
      <w:r w:rsidRPr="006054CC">
        <w:rPr>
          <w:color w:val="000000"/>
        </w:rPr>
        <w:t>a</w:t>
      </w:r>
      <w:proofErr w:type="gramEnd"/>
      <w:r w:rsidRPr="006054CC">
        <w:rPr>
          <w:color w:val="000000"/>
        </w:rPr>
        <w:t xml:space="preserve"> dwelling, except with the permission of the occupier.</w:t>
      </w:r>
    </w:p>
    <w:p w:rsidR="00215772" w:rsidRPr="006054CC" w:rsidRDefault="00215772" w:rsidP="00215772">
      <w:pPr>
        <w:pStyle w:val="LDClause"/>
        <w:rPr>
          <w:color w:val="000000"/>
        </w:rPr>
      </w:pPr>
      <w:r w:rsidRPr="006054CC">
        <w:rPr>
          <w:color w:val="000000"/>
        </w:rPr>
        <w:tab/>
        <w:t>7.3</w:t>
      </w:r>
      <w:r w:rsidRPr="006054CC">
        <w:rPr>
          <w:color w:val="000000"/>
        </w:rPr>
        <w:tab/>
        <w:t>When taking off or landing</w:t>
      </w:r>
      <w:r w:rsidR="002A74AB">
        <w:rPr>
          <w:color w:val="000000"/>
        </w:rPr>
        <w:t>,</w:t>
      </w:r>
      <w:r w:rsidRPr="006054CC">
        <w:rPr>
          <w:color w:val="000000"/>
        </w:rPr>
        <w:t xml:space="preserve"> a gyroplane </w:t>
      </w:r>
      <w:r w:rsidR="00F8238D">
        <w:rPr>
          <w:color w:val="000000"/>
        </w:rPr>
        <w:t xml:space="preserve">to which this Order applies that is </w:t>
      </w:r>
      <w:r w:rsidRPr="006054CC">
        <w:rPr>
          <w:color w:val="000000"/>
        </w:rPr>
        <w:t>flown at a height of less than 500 feet above ground level must, during the take-off or landing, maintain a horizontal distance from a person or place referred to in subparagraph 7.2 (a), (b) or (c) that may be less than 100 metres but is:</w:t>
      </w:r>
    </w:p>
    <w:p w:rsidR="00215772" w:rsidRPr="006054CC" w:rsidRDefault="00215772" w:rsidP="00215772">
      <w:pPr>
        <w:pStyle w:val="LDP1a"/>
        <w:rPr>
          <w:color w:val="000000"/>
        </w:rPr>
      </w:pPr>
      <w:r w:rsidRPr="006054CC">
        <w:rPr>
          <w:color w:val="000000"/>
        </w:rPr>
        <w:t>(a)</w:t>
      </w:r>
      <w:r w:rsidRPr="006054CC">
        <w:rPr>
          <w:color w:val="000000"/>
        </w:rPr>
        <w:tab/>
      </w:r>
      <w:proofErr w:type="gramStart"/>
      <w:r w:rsidRPr="006054CC">
        <w:rPr>
          <w:color w:val="000000"/>
        </w:rPr>
        <w:t>enough</w:t>
      </w:r>
      <w:proofErr w:type="gramEnd"/>
      <w:r w:rsidRPr="006054CC">
        <w:rPr>
          <w:color w:val="000000"/>
        </w:rPr>
        <w:t xml:space="preserve"> to avoid endangering any person or causing damage to any property; and</w:t>
      </w:r>
    </w:p>
    <w:p w:rsidR="00215772" w:rsidRPr="006054CC" w:rsidRDefault="00215772" w:rsidP="00215772">
      <w:pPr>
        <w:pStyle w:val="LDP1a"/>
        <w:rPr>
          <w:color w:val="000000"/>
        </w:rPr>
      </w:pPr>
      <w:r w:rsidRPr="006054CC">
        <w:rPr>
          <w:color w:val="000000"/>
        </w:rPr>
        <w:t>(</w:t>
      </w:r>
      <w:proofErr w:type="gramStart"/>
      <w:r w:rsidRPr="006054CC">
        <w:rPr>
          <w:color w:val="000000"/>
        </w:rPr>
        <w:t>b</w:t>
      </w:r>
      <w:proofErr w:type="gramEnd"/>
      <w:r w:rsidRPr="006054CC">
        <w:rPr>
          <w:color w:val="000000"/>
        </w:rPr>
        <w:t>)</w:t>
      </w:r>
      <w:r w:rsidRPr="006054CC">
        <w:rPr>
          <w:color w:val="000000"/>
        </w:rPr>
        <w:tab/>
        <w:t>as far as possible from such a person or place, having regard to carrying out a safe take-off or landing.</w:t>
      </w:r>
    </w:p>
    <w:p w:rsidR="00215772" w:rsidRPr="006054CC" w:rsidRDefault="00215772" w:rsidP="00215772">
      <w:pPr>
        <w:pStyle w:val="LDClause"/>
        <w:rPr>
          <w:color w:val="000000"/>
        </w:rPr>
      </w:pPr>
      <w:r w:rsidRPr="006054CC">
        <w:rPr>
          <w:color w:val="000000"/>
        </w:rPr>
        <w:tab/>
        <w:t>7.4</w:t>
      </w:r>
      <w:r w:rsidRPr="006054CC">
        <w:rPr>
          <w:color w:val="000000"/>
        </w:rPr>
        <w:tab/>
        <w:t>A gyroplane to which this Order applies may only be flown at a height of more than 500 feet above ground level if the pilot holds a current gyroplane pilot certificate endorsed for that activity.</w:t>
      </w:r>
    </w:p>
    <w:p w:rsidR="00215772" w:rsidRDefault="00215772" w:rsidP="00215772">
      <w:pPr>
        <w:pStyle w:val="LDClause"/>
        <w:rPr>
          <w:color w:val="000000"/>
        </w:rPr>
      </w:pPr>
      <w:r w:rsidRPr="006054CC">
        <w:rPr>
          <w:color w:val="000000"/>
        </w:rPr>
        <w:tab/>
        <w:t>7.5</w:t>
      </w:r>
      <w:r w:rsidRPr="006054CC">
        <w:rPr>
          <w:color w:val="000000"/>
        </w:rPr>
        <w:tab/>
        <w:t>A gyroplane to which this Order applies may only be flown at a height of 5 000 feet above mean sea level or higher if it is equipped with serviceable radiotelephone equipment and the pilot is qualified to use it.</w:t>
      </w:r>
    </w:p>
    <w:p w:rsidR="00215772" w:rsidRPr="00215772" w:rsidRDefault="00215772" w:rsidP="00215772">
      <w:pPr>
        <w:pStyle w:val="LDClause"/>
        <w:rPr>
          <w:color w:val="000000"/>
        </w:rPr>
      </w:pPr>
      <w:r>
        <w:rPr>
          <w:color w:val="000000"/>
        </w:rPr>
        <w:tab/>
      </w:r>
      <w:r w:rsidRPr="00215772">
        <w:rPr>
          <w:color w:val="000000"/>
        </w:rPr>
        <w:t>7.6</w:t>
      </w:r>
      <w:r w:rsidRPr="00215772">
        <w:rPr>
          <w:color w:val="000000"/>
        </w:rPr>
        <w:tab/>
        <w:t>A gyroplane to which this Order applies may only</w:t>
      </w:r>
      <w:r w:rsidR="00D126D2">
        <w:rPr>
          <w:color w:val="000000"/>
        </w:rPr>
        <w:t xml:space="preserve"> be flown at a height of 10 000 </w:t>
      </w:r>
      <w:r w:rsidRPr="00215772">
        <w:rPr>
          <w:color w:val="000000"/>
        </w:rPr>
        <w:t>feet above mean sea level or higher in accordance with an approval issued under paragraph 8.3.</w:t>
      </w:r>
      <w:bookmarkStart w:id="14" w:name="_Toc125546692"/>
      <w:bookmarkStart w:id="15" w:name="_Toc125547263"/>
      <w:bookmarkStart w:id="16" w:name="_Toc125965340"/>
    </w:p>
    <w:p w:rsidR="00215772" w:rsidRPr="006054CC" w:rsidRDefault="00215772" w:rsidP="00215772">
      <w:pPr>
        <w:pStyle w:val="LDClauseHeading"/>
        <w:rPr>
          <w:color w:val="000000"/>
        </w:rPr>
      </w:pPr>
      <w:r w:rsidRPr="006054CC">
        <w:rPr>
          <w:color w:val="000000"/>
        </w:rPr>
        <w:t>Approval of flights not complying with flight conditions</w:t>
      </w:r>
      <w:bookmarkEnd w:id="14"/>
      <w:bookmarkEnd w:id="15"/>
      <w:bookmarkEnd w:id="16"/>
    </w:p>
    <w:p w:rsidR="00215772" w:rsidRPr="006054CC" w:rsidRDefault="00215772" w:rsidP="00215772">
      <w:pPr>
        <w:pStyle w:val="LDClause"/>
        <w:rPr>
          <w:color w:val="000000"/>
        </w:rPr>
      </w:pPr>
      <w:r w:rsidRPr="006054CC">
        <w:rPr>
          <w:color w:val="000000"/>
        </w:rPr>
        <w:tab/>
        <w:t>8.1</w:t>
      </w:r>
      <w:r w:rsidRPr="006054CC">
        <w:rPr>
          <w:color w:val="000000"/>
        </w:rPr>
        <w:tab/>
        <w:t xml:space="preserve">A person who wants to fly a </w:t>
      </w:r>
      <w:proofErr w:type="gramStart"/>
      <w:r w:rsidRPr="006054CC">
        <w:rPr>
          <w:color w:val="000000"/>
        </w:rPr>
        <w:t>gyroplane</w:t>
      </w:r>
      <w:proofErr w:type="gramEnd"/>
      <w:r w:rsidRPr="006054CC">
        <w:rPr>
          <w:color w:val="000000"/>
        </w:rPr>
        <w:t xml:space="preserve"> to which this Order applies, otherwise than in accordance with the flight conditions set out in subsection 6, may apply to CASA for approval of the flight.</w:t>
      </w:r>
    </w:p>
    <w:p w:rsidR="00215772" w:rsidRPr="006054CC" w:rsidRDefault="00215772" w:rsidP="00215772">
      <w:pPr>
        <w:pStyle w:val="LDClause"/>
        <w:rPr>
          <w:color w:val="000000"/>
        </w:rPr>
      </w:pPr>
      <w:r w:rsidRPr="006054CC">
        <w:rPr>
          <w:color w:val="000000"/>
        </w:rPr>
        <w:tab/>
        <w:t>8.2</w:t>
      </w:r>
      <w:r w:rsidRPr="006054CC">
        <w:rPr>
          <w:color w:val="000000"/>
        </w:rPr>
        <w:tab/>
        <w:t>The application must:</w:t>
      </w:r>
    </w:p>
    <w:p w:rsidR="00215772" w:rsidRPr="006054CC" w:rsidRDefault="00215772" w:rsidP="00215772">
      <w:pPr>
        <w:pStyle w:val="LDP1a"/>
        <w:rPr>
          <w:color w:val="000000"/>
        </w:rPr>
      </w:pPr>
      <w:r w:rsidRPr="006054CC">
        <w:rPr>
          <w:color w:val="000000"/>
        </w:rPr>
        <w:t>(a)</w:t>
      </w:r>
      <w:r w:rsidRPr="006054CC">
        <w:rPr>
          <w:color w:val="000000"/>
        </w:rPr>
        <w:tab/>
      </w:r>
      <w:proofErr w:type="gramStart"/>
      <w:r w:rsidRPr="006054CC">
        <w:rPr>
          <w:color w:val="000000"/>
        </w:rPr>
        <w:t>be</w:t>
      </w:r>
      <w:proofErr w:type="gramEnd"/>
      <w:r w:rsidRPr="006054CC">
        <w:rPr>
          <w:color w:val="000000"/>
        </w:rPr>
        <w:t xml:space="preserve"> in writing; and</w:t>
      </w:r>
    </w:p>
    <w:p w:rsidR="00215772" w:rsidRPr="006054CC" w:rsidRDefault="00215772" w:rsidP="00215772">
      <w:pPr>
        <w:pStyle w:val="LDP1a"/>
        <w:rPr>
          <w:color w:val="000000"/>
        </w:rPr>
      </w:pPr>
      <w:r w:rsidRPr="006054CC">
        <w:rPr>
          <w:color w:val="000000"/>
        </w:rPr>
        <w:t>(b)</w:t>
      </w:r>
      <w:r w:rsidRPr="006054CC">
        <w:rPr>
          <w:color w:val="000000"/>
        </w:rPr>
        <w:tab/>
      </w:r>
      <w:proofErr w:type="gramStart"/>
      <w:r w:rsidRPr="006054CC">
        <w:rPr>
          <w:color w:val="000000"/>
        </w:rPr>
        <w:t>include</w:t>
      </w:r>
      <w:proofErr w:type="gramEnd"/>
      <w:r w:rsidRPr="006054CC">
        <w:rPr>
          <w:color w:val="000000"/>
        </w:rPr>
        <w:t xml:space="preserve"> details of the proposed flight; and</w:t>
      </w:r>
    </w:p>
    <w:p w:rsidR="00215772" w:rsidRPr="006054CC" w:rsidRDefault="00215772" w:rsidP="00215772">
      <w:pPr>
        <w:pStyle w:val="LDP1a"/>
        <w:rPr>
          <w:color w:val="000000"/>
        </w:rPr>
      </w:pPr>
      <w:r w:rsidRPr="006054CC">
        <w:rPr>
          <w:color w:val="000000"/>
        </w:rPr>
        <w:t>(c)</w:t>
      </w:r>
      <w:r w:rsidRPr="006054CC">
        <w:rPr>
          <w:color w:val="000000"/>
        </w:rPr>
        <w:tab/>
      </w:r>
      <w:proofErr w:type="gramStart"/>
      <w:r w:rsidRPr="006054CC">
        <w:rPr>
          <w:color w:val="000000"/>
        </w:rPr>
        <w:t>be</w:t>
      </w:r>
      <w:proofErr w:type="gramEnd"/>
      <w:r w:rsidRPr="006054CC">
        <w:rPr>
          <w:color w:val="000000"/>
        </w:rPr>
        <w:t xml:space="preserve"> made at least 28 days before the proposed flight.</w:t>
      </w:r>
    </w:p>
    <w:p w:rsidR="00215772" w:rsidRPr="006054CC" w:rsidRDefault="00215772" w:rsidP="00215772">
      <w:pPr>
        <w:pStyle w:val="LDClause"/>
        <w:rPr>
          <w:color w:val="000000"/>
        </w:rPr>
      </w:pPr>
      <w:r w:rsidRPr="006054CC">
        <w:rPr>
          <w:color w:val="000000"/>
        </w:rPr>
        <w:tab/>
        <w:t>8.3</w:t>
      </w:r>
      <w:r w:rsidRPr="006054CC">
        <w:rPr>
          <w:color w:val="000000"/>
        </w:rPr>
        <w:tab/>
        <w:t>CASA may, in writing, approve the application.</w:t>
      </w:r>
    </w:p>
    <w:p w:rsidR="00215772" w:rsidRPr="006054CC" w:rsidRDefault="00215772" w:rsidP="00215772">
      <w:pPr>
        <w:pStyle w:val="LDClause"/>
        <w:rPr>
          <w:color w:val="000000"/>
        </w:rPr>
      </w:pPr>
      <w:r w:rsidRPr="006054CC">
        <w:rPr>
          <w:color w:val="000000"/>
        </w:rPr>
        <w:tab/>
        <w:t>8.4</w:t>
      </w:r>
      <w:r w:rsidRPr="006054CC">
        <w:rPr>
          <w:color w:val="000000"/>
        </w:rPr>
        <w:tab/>
        <w:t>The approval:</w:t>
      </w:r>
    </w:p>
    <w:p w:rsidR="00215772" w:rsidRPr="006054CC" w:rsidRDefault="00215772" w:rsidP="00215772">
      <w:pPr>
        <w:pStyle w:val="LDP1a"/>
        <w:rPr>
          <w:color w:val="000000"/>
        </w:rPr>
      </w:pPr>
      <w:r w:rsidRPr="006054CC">
        <w:rPr>
          <w:color w:val="000000"/>
        </w:rPr>
        <w:t>(a)</w:t>
      </w:r>
      <w:r w:rsidRPr="006054CC">
        <w:rPr>
          <w:color w:val="000000"/>
        </w:rPr>
        <w:tab/>
        <w:t>must specify which of the flight conditions set out in paragraph 6.1 do not apply to the use, by the applicant, of the gyroplane in the proposed flight; and</w:t>
      </w:r>
    </w:p>
    <w:p w:rsidR="00215772" w:rsidRPr="006054CC" w:rsidRDefault="00215772" w:rsidP="00215772">
      <w:pPr>
        <w:pStyle w:val="LDP1a"/>
        <w:rPr>
          <w:color w:val="000000"/>
        </w:rPr>
      </w:pPr>
      <w:r w:rsidRPr="006054CC">
        <w:rPr>
          <w:color w:val="000000"/>
        </w:rPr>
        <w:t>(b)</w:t>
      </w:r>
      <w:r w:rsidRPr="006054CC">
        <w:rPr>
          <w:color w:val="000000"/>
        </w:rPr>
        <w:tab/>
      </w:r>
      <w:proofErr w:type="gramStart"/>
      <w:r w:rsidRPr="006054CC">
        <w:rPr>
          <w:color w:val="000000"/>
        </w:rPr>
        <w:t>may</w:t>
      </w:r>
      <w:proofErr w:type="gramEnd"/>
      <w:r w:rsidRPr="006054CC">
        <w:rPr>
          <w:color w:val="000000"/>
        </w:rPr>
        <w:t xml:space="preserve"> specify conditions to be complied with in relation to the proposed flight.</w:t>
      </w:r>
    </w:p>
    <w:p w:rsidR="00215772" w:rsidRDefault="00215772" w:rsidP="00215772">
      <w:pPr>
        <w:pStyle w:val="LDClause"/>
        <w:rPr>
          <w:color w:val="000000"/>
        </w:rPr>
      </w:pPr>
      <w:r w:rsidRPr="006054CC">
        <w:rPr>
          <w:color w:val="000000"/>
        </w:rPr>
        <w:tab/>
        <w:t>8.5</w:t>
      </w:r>
      <w:r w:rsidRPr="006054CC">
        <w:rPr>
          <w:color w:val="000000"/>
        </w:rPr>
        <w:tab/>
        <w:t>If the proposed flight takes place in accordance with the approval (including any conditions specified in the approval in accordance with subparagraph 8.4 (b)), the use by the applicant of the gyroplane in the flight is not subject to the flight conditions specified in the approval in accordance with subparagraph 8.4 (a).</w:t>
      </w:r>
    </w:p>
    <w:p w:rsidR="005E4C9A" w:rsidRPr="000B308A" w:rsidRDefault="005E4C9A" w:rsidP="005E4C9A">
      <w:pPr>
        <w:pStyle w:val="A1"/>
        <w:pageBreakBefore/>
        <w:spacing w:before="0" w:line="240" w:lineRule="auto"/>
        <w:rPr>
          <w:rStyle w:val="CharNotesReg"/>
          <w:sz w:val="28"/>
        </w:rPr>
      </w:pPr>
      <w:bookmarkStart w:id="17" w:name="_Toc111891898"/>
      <w:bookmarkStart w:id="18" w:name="_Toc130985692"/>
      <w:bookmarkStart w:id="19" w:name="_Toc409102263"/>
      <w:bookmarkStart w:id="20" w:name="_Toc106370474"/>
      <w:bookmarkStart w:id="21" w:name="_Toc398717449"/>
      <w:r w:rsidRPr="000B308A">
        <w:rPr>
          <w:rStyle w:val="CharNotesReg"/>
          <w:sz w:val="28"/>
        </w:rPr>
        <w:t xml:space="preserve">Notes to </w:t>
      </w:r>
      <w:r w:rsidRPr="000B308A">
        <w:rPr>
          <w:rStyle w:val="CharNotesReg"/>
          <w:i/>
          <w:sz w:val="28"/>
        </w:rPr>
        <w:t>Civil Aviation Order 95.</w:t>
      </w:r>
      <w:r>
        <w:rPr>
          <w:rStyle w:val="CharNotesReg"/>
          <w:i/>
          <w:sz w:val="28"/>
        </w:rPr>
        <w:t>12</w:t>
      </w:r>
      <w:r w:rsidRPr="000B308A">
        <w:rPr>
          <w:rStyle w:val="CharNotesReg"/>
          <w:i/>
          <w:sz w:val="28"/>
        </w:rPr>
        <w:t xml:space="preserve"> </w:t>
      </w:r>
      <w:r w:rsidRPr="000B308A">
        <w:rPr>
          <w:i/>
          <w:sz w:val="28"/>
          <w:szCs w:val="28"/>
        </w:rPr>
        <w:t>Instrument 201</w:t>
      </w:r>
      <w:r>
        <w:rPr>
          <w:i/>
          <w:sz w:val="28"/>
          <w:szCs w:val="28"/>
        </w:rPr>
        <w:t>1</w:t>
      </w:r>
      <w:bookmarkEnd w:id="17"/>
      <w:bookmarkEnd w:id="18"/>
      <w:bookmarkEnd w:id="19"/>
    </w:p>
    <w:p w:rsidR="005E4C9A" w:rsidRPr="000B308A" w:rsidRDefault="005E4C9A" w:rsidP="005E4C9A">
      <w:pPr>
        <w:pStyle w:val="ENoteNo"/>
      </w:pPr>
      <w:r w:rsidRPr="000B308A">
        <w:t>Note 1</w:t>
      </w:r>
      <w:bookmarkEnd w:id="20"/>
    </w:p>
    <w:p w:rsidR="005E4C9A" w:rsidRPr="000B308A" w:rsidRDefault="005E4C9A" w:rsidP="005E4C9A">
      <w:pPr>
        <w:pStyle w:val="EndNote"/>
        <w:rPr>
          <w:rFonts w:ascii="Arial" w:hAnsi="Arial" w:cs="Arial"/>
          <w:sz w:val="20"/>
        </w:rPr>
      </w:pPr>
      <w:r w:rsidRPr="000B308A">
        <w:rPr>
          <w:rFonts w:ascii="Arial" w:hAnsi="Arial" w:cs="Arial"/>
          <w:sz w:val="20"/>
        </w:rPr>
        <w:t xml:space="preserve">The Civil Aviation Order (in force under the </w:t>
      </w:r>
      <w:r w:rsidRPr="000B308A">
        <w:rPr>
          <w:rFonts w:ascii="Arial" w:hAnsi="Arial" w:cs="Arial"/>
          <w:i/>
          <w:sz w:val="20"/>
        </w:rPr>
        <w:t>Civil Aviation Regulations 1988</w:t>
      </w:r>
      <w:r w:rsidRPr="000B308A">
        <w:rPr>
          <w:rFonts w:ascii="Arial" w:hAnsi="Arial" w:cs="Arial"/>
          <w:sz w:val="20"/>
        </w:rPr>
        <w:t xml:space="preserve">) as shown in this compilation comprises </w:t>
      </w:r>
      <w:r w:rsidRPr="000B308A">
        <w:rPr>
          <w:rFonts w:ascii="Arial" w:hAnsi="Arial" w:cs="Arial"/>
          <w:i/>
          <w:sz w:val="20"/>
        </w:rPr>
        <w:t>Civil Aviation Order 95.</w:t>
      </w:r>
      <w:r>
        <w:rPr>
          <w:rFonts w:ascii="Arial" w:hAnsi="Arial" w:cs="Arial"/>
          <w:i/>
          <w:sz w:val="20"/>
        </w:rPr>
        <w:t>12</w:t>
      </w:r>
      <w:r w:rsidRPr="000B308A">
        <w:rPr>
          <w:rFonts w:ascii="Arial" w:hAnsi="Arial" w:cs="Arial"/>
          <w:i/>
          <w:sz w:val="20"/>
        </w:rPr>
        <w:t xml:space="preserve"> Instrument 201</w:t>
      </w:r>
      <w:r>
        <w:rPr>
          <w:rFonts w:ascii="Arial" w:hAnsi="Arial" w:cs="Arial"/>
          <w:i/>
          <w:sz w:val="20"/>
        </w:rPr>
        <w:t>1</w:t>
      </w:r>
      <w:r w:rsidRPr="000B308A">
        <w:rPr>
          <w:rFonts w:ascii="Arial" w:hAnsi="Arial" w:cs="Arial"/>
          <w:sz w:val="20"/>
        </w:rPr>
        <w:t xml:space="preserve"> amended as indicated in the Tables below.</w:t>
      </w:r>
    </w:p>
    <w:p w:rsidR="005E4C9A" w:rsidRPr="000B308A" w:rsidRDefault="005E4C9A" w:rsidP="005E4C9A">
      <w:pPr>
        <w:pStyle w:val="TableENotesHeading"/>
        <w:spacing w:after="120" w:line="240" w:lineRule="auto"/>
        <w:rPr>
          <w:rStyle w:val="CharENotesHeading"/>
          <w:rFonts w:cs="Arial"/>
          <w:sz w:val="20"/>
        </w:rPr>
      </w:pPr>
      <w:r w:rsidRPr="000B308A">
        <w:rPr>
          <w:rStyle w:val="CharENotesHeading"/>
          <w:rFonts w:cs="Arial"/>
          <w:sz w:val="20"/>
        </w:rPr>
        <w:t>Table of Orders</w:t>
      </w:r>
    </w:p>
    <w:tbl>
      <w:tblPr>
        <w:tblW w:w="5000" w:type="pct"/>
        <w:tblLayout w:type="fixed"/>
        <w:tblLook w:val="0000" w:firstRow="0" w:lastRow="0" w:firstColumn="0" w:lastColumn="0" w:noHBand="0" w:noVBand="0"/>
      </w:tblPr>
      <w:tblGrid>
        <w:gridCol w:w="1890"/>
        <w:gridCol w:w="2830"/>
        <w:gridCol w:w="2200"/>
        <w:gridCol w:w="1800"/>
      </w:tblGrid>
      <w:tr w:rsidR="005E4C9A" w:rsidRPr="000B308A" w:rsidTr="008702A3">
        <w:trPr>
          <w:cantSplit/>
        </w:trPr>
        <w:tc>
          <w:tcPr>
            <w:tcW w:w="1890" w:type="dxa"/>
            <w:tcBorders>
              <w:bottom w:val="single" w:sz="4" w:space="0" w:color="auto"/>
            </w:tcBorders>
          </w:tcPr>
          <w:p w:rsidR="005E4C9A" w:rsidRPr="000B308A" w:rsidRDefault="005E4C9A" w:rsidP="008702A3">
            <w:pPr>
              <w:pStyle w:val="TableColHead"/>
              <w:rPr>
                <w:rFonts w:cs="Arial"/>
                <w:sz w:val="20"/>
              </w:rPr>
            </w:pPr>
            <w:r w:rsidRPr="000B308A">
              <w:rPr>
                <w:rFonts w:cs="Arial"/>
                <w:sz w:val="20"/>
              </w:rPr>
              <w:t xml:space="preserve">Year and </w:t>
            </w:r>
            <w:r w:rsidRPr="000B308A">
              <w:rPr>
                <w:rFonts w:cs="Arial"/>
                <w:sz w:val="20"/>
              </w:rPr>
              <w:br/>
              <w:t>number</w:t>
            </w:r>
          </w:p>
        </w:tc>
        <w:tc>
          <w:tcPr>
            <w:tcW w:w="2830" w:type="dxa"/>
            <w:tcBorders>
              <w:bottom w:val="single" w:sz="4" w:space="0" w:color="auto"/>
            </w:tcBorders>
          </w:tcPr>
          <w:p w:rsidR="005E4C9A" w:rsidRPr="000B308A" w:rsidRDefault="005E4C9A" w:rsidP="008702A3">
            <w:pPr>
              <w:pStyle w:val="TableColHead"/>
              <w:rPr>
                <w:rFonts w:cs="Arial"/>
                <w:i/>
                <w:sz w:val="20"/>
              </w:rPr>
            </w:pPr>
            <w:r w:rsidRPr="000B308A">
              <w:rPr>
                <w:rFonts w:cs="Arial"/>
                <w:sz w:val="20"/>
              </w:rPr>
              <w:t>Date of registration</w:t>
            </w:r>
            <w:r w:rsidRPr="000B308A">
              <w:rPr>
                <w:rFonts w:cs="Arial"/>
                <w:sz w:val="20"/>
              </w:rPr>
              <w:br/>
              <w:t>on FRLI</w:t>
            </w:r>
          </w:p>
        </w:tc>
        <w:tc>
          <w:tcPr>
            <w:tcW w:w="2200" w:type="dxa"/>
            <w:tcBorders>
              <w:bottom w:val="single" w:sz="4" w:space="0" w:color="auto"/>
            </w:tcBorders>
          </w:tcPr>
          <w:p w:rsidR="005E4C9A" w:rsidRPr="000B308A" w:rsidRDefault="005E4C9A" w:rsidP="008702A3">
            <w:pPr>
              <w:pStyle w:val="TableColHead"/>
              <w:rPr>
                <w:rFonts w:cs="Arial"/>
                <w:sz w:val="20"/>
              </w:rPr>
            </w:pPr>
            <w:r w:rsidRPr="000B308A">
              <w:rPr>
                <w:rFonts w:cs="Arial"/>
                <w:sz w:val="20"/>
              </w:rPr>
              <w:t>Date of</w:t>
            </w:r>
            <w:r w:rsidRPr="000B308A">
              <w:rPr>
                <w:rFonts w:cs="Arial"/>
                <w:sz w:val="20"/>
              </w:rPr>
              <w:br/>
              <w:t>commencement</w:t>
            </w:r>
          </w:p>
        </w:tc>
        <w:tc>
          <w:tcPr>
            <w:tcW w:w="1800" w:type="dxa"/>
            <w:tcBorders>
              <w:bottom w:val="single" w:sz="4" w:space="0" w:color="auto"/>
            </w:tcBorders>
          </w:tcPr>
          <w:p w:rsidR="005E4C9A" w:rsidRPr="000B308A" w:rsidRDefault="005E4C9A" w:rsidP="008702A3">
            <w:pPr>
              <w:pStyle w:val="TableColHead"/>
              <w:rPr>
                <w:rFonts w:cs="Arial"/>
                <w:sz w:val="20"/>
              </w:rPr>
            </w:pPr>
            <w:r w:rsidRPr="000B308A">
              <w:rPr>
                <w:rFonts w:cs="Arial"/>
                <w:sz w:val="20"/>
              </w:rPr>
              <w:t>Application, saving or</w:t>
            </w:r>
            <w:r w:rsidRPr="000B308A">
              <w:rPr>
                <w:rFonts w:cs="Arial"/>
                <w:sz w:val="20"/>
              </w:rPr>
              <w:br/>
              <w:t>transitional provisions</w:t>
            </w:r>
          </w:p>
        </w:tc>
      </w:tr>
      <w:tr w:rsidR="005E4C9A" w:rsidRPr="008F5298" w:rsidTr="008702A3">
        <w:trPr>
          <w:cantSplit/>
        </w:trPr>
        <w:tc>
          <w:tcPr>
            <w:tcW w:w="1890" w:type="dxa"/>
            <w:tcBorders>
              <w:top w:val="single" w:sz="4" w:space="0" w:color="auto"/>
            </w:tcBorders>
          </w:tcPr>
          <w:p w:rsidR="005E4C9A" w:rsidRPr="008F5298" w:rsidRDefault="005E4C9A" w:rsidP="008702A3">
            <w:pPr>
              <w:pStyle w:val="TableOfStatRules"/>
              <w:spacing w:before="120" w:after="120"/>
              <w:rPr>
                <w:rFonts w:cs="Arial"/>
                <w:szCs w:val="18"/>
              </w:rPr>
            </w:pPr>
            <w:r w:rsidRPr="008F5298">
              <w:rPr>
                <w:rFonts w:cs="Arial"/>
                <w:szCs w:val="18"/>
              </w:rPr>
              <w:t>CAO 95.</w:t>
            </w:r>
            <w:r>
              <w:rPr>
                <w:rFonts w:cs="Arial"/>
                <w:szCs w:val="18"/>
              </w:rPr>
              <w:t>12</w:t>
            </w:r>
            <w:r w:rsidRPr="008F5298">
              <w:rPr>
                <w:rFonts w:cs="Arial"/>
                <w:szCs w:val="18"/>
              </w:rPr>
              <w:t xml:space="preserve"> 2011</w:t>
            </w:r>
          </w:p>
        </w:tc>
        <w:tc>
          <w:tcPr>
            <w:tcW w:w="2830" w:type="dxa"/>
            <w:tcBorders>
              <w:top w:val="single" w:sz="4" w:space="0" w:color="auto"/>
            </w:tcBorders>
          </w:tcPr>
          <w:p w:rsidR="005E4C9A" w:rsidRPr="008F5298" w:rsidRDefault="005E4C9A" w:rsidP="008702A3">
            <w:pPr>
              <w:pStyle w:val="TableOfStatRules"/>
              <w:spacing w:before="120" w:after="120"/>
              <w:rPr>
                <w:rFonts w:cs="Arial"/>
                <w:szCs w:val="18"/>
              </w:rPr>
            </w:pPr>
            <w:r>
              <w:rPr>
                <w:rFonts w:cs="Arial"/>
                <w:szCs w:val="18"/>
              </w:rPr>
              <w:t xml:space="preserve">15 April </w:t>
            </w:r>
            <w:r w:rsidRPr="008F5298">
              <w:rPr>
                <w:rFonts w:cs="Arial"/>
                <w:szCs w:val="18"/>
              </w:rPr>
              <w:t>2011</w:t>
            </w:r>
            <w:r w:rsidRPr="008F5298">
              <w:rPr>
                <w:rFonts w:cs="Arial"/>
                <w:szCs w:val="18"/>
              </w:rPr>
              <w:br/>
              <w:t>(</w:t>
            </w:r>
            <w:r w:rsidRPr="00D87D38">
              <w:rPr>
                <w:rFonts w:cs="Arial"/>
                <w:szCs w:val="18"/>
              </w:rPr>
              <w:t>F2011L00106</w:t>
            </w:r>
            <w:r w:rsidRPr="008F5298">
              <w:rPr>
                <w:rFonts w:cs="Arial"/>
                <w:szCs w:val="18"/>
              </w:rPr>
              <w:t>)</w:t>
            </w:r>
          </w:p>
        </w:tc>
        <w:tc>
          <w:tcPr>
            <w:tcW w:w="2200" w:type="dxa"/>
            <w:tcBorders>
              <w:top w:val="single" w:sz="4" w:space="0" w:color="auto"/>
            </w:tcBorders>
          </w:tcPr>
          <w:p w:rsidR="005E4C9A" w:rsidRPr="008F5298" w:rsidRDefault="005E4C9A" w:rsidP="008702A3">
            <w:pPr>
              <w:pStyle w:val="TableOfStatRules"/>
              <w:spacing w:before="120" w:after="120"/>
              <w:rPr>
                <w:rFonts w:cs="Arial"/>
                <w:szCs w:val="18"/>
              </w:rPr>
            </w:pPr>
            <w:r>
              <w:rPr>
                <w:rFonts w:cs="Arial"/>
                <w:szCs w:val="18"/>
              </w:rPr>
              <w:t>16 April 2011</w:t>
            </w:r>
            <w:r w:rsidRPr="008F5298">
              <w:rPr>
                <w:rFonts w:cs="Arial"/>
                <w:szCs w:val="18"/>
              </w:rPr>
              <w:t xml:space="preserve"> (s. 2)</w:t>
            </w:r>
          </w:p>
        </w:tc>
        <w:tc>
          <w:tcPr>
            <w:tcW w:w="1800" w:type="dxa"/>
            <w:tcBorders>
              <w:top w:val="single" w:sz="4" w:space="0" w:color="auto"/>
            </w:tcBorders>
          </w:tcPr>
          <w:p w:rsidR="005E4C9A" w:rsidRPr="008F5298" w:rsidRDefault="00E2747A" w:rsidP="008702A3">
            <w:pPr>
              <w:pStyle w:val="TableOfStatRules"/>
              <w:spacing w:before="120" w:after="120"/>
              <w:rPr>
                <w:rFonts w:cs="Arial"/>
                <w:szCs w:val="18"/>
              </w:rPr>
            </w:pPr>
            <w:r>
              <w:rPr>
                <w:rFonts w:cs="Arial"/>
                <w:szCs w:val="18"/>
              </w:rPr>
              <w:t>—</w:t>
            </w:r>
          </w:p>
        </w:tc>
      </w:tr>
      <w:tr w:rsidR="005E4C9A" w:rsidRPr="000B308A" w:rsidTr="00E2747A">
        <w:trPr>
          <w:cantSplit/>
        </w:trPr>
        <w:tc>
          <w:tcPr>
            <w:tcW w:w="1890" w:type="dxa"/>
          </w:tcPr>
          <w:p w:rsidR="005E4C9A" w:rsidRPr="000B308A" w:rsidRDefault="005E4C9A" w:rsidP="008702A3">
            <w:pPr>
              <w:pStyle w:val="TableOfStatRules"/>
              <w:spacing w:before="0" w:after="120"/>
              <w:rPr>
                <w:rFonts w:cs="Arial"/>
                <w:szCs w:val="18"/>
              </w:rPr>
            </w:pPr>
            <w:r w:rsidRPr="000B308A">
              <w:rPr>
                <w:rFonts w:cs="Arial"/>
                <w:szCs w:val="18"/>
              </w:rPr>
              <w:t>CAO (Flight Crew Licensing) Repeal and Amendment Instrument 2014 (No. 1)</w:t>
            </w:r>
          </w:p>
        </w:tc>
        <w:tc>
          <w:tcPr>
            <w:tcW w:w="2830" w:type="dxa"/>
          </w:tcPr>
          <w:p w:rsidR="005E4C9A" w:rsidRPr="000B308A" w:rsidRDefault="005E4C9A" w:rsidP="008702A3">
            <w:pPr>
              <w:pStyle w:val="TableOfStatRules"/>
              <w:spacing w:before="0" w:after="120"/>
              <w:rPr>
                <w:rFonts w:cs="Arial"/>
                <w:szCs w:val="18"/>
              </w:rPr>
            </w:pPr>
            <w:r w:rsidRPr="000B308A">
              <w:rPr>
                <w:rFonts w:cs="Arial"/>
                <w:szCs w:val="18"/>
              </w:rPr>
              <w:t>29 August 2014</w:t>
            </w:r>
            <w:r w:rsidRPr="000B308A">
              <w:rPr>
                <w:rFonts w:cs="Arial"/>
                <w:szCs w:val="18"/>
              </w:rPr>
              <w:br/>
              <w:t>(</w:t>
            </w:r>
            <w:r w:rsidRPr="000B308A">
              <w:rPr>
                <w:color w:val="000000"/>
              </w:rPr>
              <w:t>F2014L01177)</w:t>
            </w:r>
          </w:p>
        </w:tc>
        <w:tc>
          <w:tcPr>
            <w:tcW w:w="2200" w:type="dxa"/>
          </w:tcPr>
          <w:p w:rsidR="005E4C9A" w:rsidRPr="000B308A" w:rsidRDefault="005E4C9A" w:rsidP="008702A3">
            <w:pPr>
              <w:pStyle w:val="TableOfStatRules"/>
              <w:spacing w:before="0" w:after="120"/>
              <w:rPr>
                <w:rFonts w:cs="Arial"/>
                <w:szCs w:val="18"/>
              </w:rPr>
            </w:pPr>
            <w:r w:rsidRPr="000B308A">
              <w:rPr>
                <w:rFonts w:cs="Arial"/>
                <w:szCs w:val="18"/>
              </w:rPr>
              <w:t>1 September 2014 (s. 2)</w:t>
            </w:r>
          </w:p>
        </w:tc>
        <w:tc>
          <w:tcPr>
            <w:tcW w:w="1800" w:type="dxa"/>
          </w:tcPr>
          <w:p w:rsidR="005E4C9A" w:rsidRPr="000B308A" w:rsidRDefault="005E4C9A" w:rsidP="008702A3">
            <w:pPr>
              <w:pStyle w:val="TableOfStatRules"/>
              <w:spacing w:before="0" w:after="120"/>
              <w:rPr>
                <w:rFonts w:cs="Arial"/>
                <w:szCs w:val="18"/>
              </w:rPr>
            </w:pPr>
            <w:r w:rsidRPr="000B308A">
              <w:rPr>
                <w:rFonts w:cs="Arial"/>
                <w:szCs w:val="18"/>
              </w:rPr>
              <w:t>Sections 3 and 31 (Table A)</w:t>
            </w:r>
          </w:p>
        </w:tc>
      </w:tr>
      <w:tr w:rsidR="00E2747A" w:rsidRPr="000B308A" w:rsidTr="008702A3">
        <w:trPr>
          <w:cantSplit/>
        </w:trPr>
        <w:tc>
          <w:tcPr>
            <w:tcW w:w="1890" w:type="dxa"/>
            <w:tcBorders>
              <w:bottom w:val="single" w:sz="4" w:space="0" w:color="auto"/>
            </w:tcBorders>
          </w:tcPr>
          <w:p w:rsidR="00E2747A" w:rsidRPr="00CC6309" w:rsidRDefault="00E2747A" w:rsidP="009A6905">
            <w:pPr>
              <w:pStyle w:val="TableOfStatRules"/>
              <w:spacing w:after="60"/>
              <w:rPr>
                <w:rFonts w:cs="Arial"/>
                <w:szCs w:val="18"/>
              </w:rPr>
            </w:pPr>
            <w:r>
              <w:rPr>
                <w:rFonts w:cs="Arial"/>
                <w:szCs w:val="18"/>
              </w:rPr>
              <w:t>Civil Aviation Legislation Amdt &amp; Repeal (ATSOs) Instrument 2017</w:t>
            </w:r>
          </w:p>
        </w:tc>
        <w:tc>
          <w:tcPr>
            <w:tcW w:w="2830" w:type="dxa"/>
            <w:tcBorders>
              <w:bottom w:val="single" w:sz="4" w:space="0" w:color="auto"/>
            </w:tcBorders>
          </w:tcPr>
          <w:p w:rsidR="00E2747A" w:rsidRPr="00CC6309" w:rsidRDefault="00E2747A" w:rsidP="00E2747A">
            <w:pPr>
              <w:pStyle w:val="TableOfStatRules"/>
              <w:spacing w:after="60"/>
              <w:rPr>
                <w:rFonts w:cs="Arial"/>
                <w:szCs w:val="18"/>
              </w:rPr>
            </w:pPr>
            <w:r w:rsidRPr="00CC6309">
              <w:rPr>
                <w:rFonts w:cs="Arial"/>
                <w:szCs w:val="18"/>
              </w:rPr>
              <w:t xml:space="preserve">FRL </w:t>
            </w:r>
            <w:r>
              <w:rPr>
                <w:rFonts w:cs="Arial"/>
                <w:szCs w:val="18"/>
              </w:rPr>
              <w:t xml:space="preserve">30 November </w:t>
            </w:r>
            <w:r w:rsidRPr="00CC6309">
              <w:rPr>
                <w:rFonts w:cs="Arial"/>
                <w:szCs w:val="18"/>
              </w:rPr>
              <w:t>201</w:t>
            </w:r>
            <w:r>
              <w:rPr>
                <w:rFonts w:cs="Arial"/>
                <w:szCs w:val="18"/>
              </w:rPr>
              <w:t>7</w:t>
            </w:r>
            <w:r w:rsidRPr="00CC6309">
              <w:rPr>
                <w:rFonts w:cs="Arial"/>
                <w:szCs w:val="18"/>
              </w:rPr>
              <w:br/>
              <w:t>(</w:t>
            </w:r>
            <w:r w:rsidRPr="000311ED">
              <w:rPr>
                <w:rFonts w:cs="Arial"/>
                <w:szCs w:val="18"/>
              </w:rPr>
              <w:t>F2017L01553</w:t>
            </w:r>
            <w:r w:rsidRPr="00CC6309">
              <w:rPr>
                <w:rFonts w:cs="Arial"/>
                <w:szCs w:val="18"/>
              </w:rPr>
              <w:t>)</w:t>
            </w:r>
          </w:p>
        </w:tc>
        <w:tc>
          <w:tcPr>
            <w:tcW w:w="2200" w:type="dxa"/>
            <w:tcBorders>
              <w:bottom w:val="single" w:sz="4" w:space="0" w:color="auto"/>
            </w:tcBorders>
          </w:tcPr>
          <w:p w:rsidR="00E2747A" w:rsidRPr="00CC6309" w:rsidRDefault="00E2747A" w:rsidP="008A19E6">
            <w:pPr>
              <w:pStyle w:val="TableOfStatRules"/>
              <w:spacing w:after="60"/>
              <w:rPr>
                <w:rFonts w:cs="Arial"/>
                <w:szCs w:val="18"/>
              </w:rPr>
            </w:pPr>
            <w:r>
              <w:rPr>
                <w:rFonts w:cs="Arial"/>
                <w:szCs w:val="18"/>
              </w:rPr>
              <w:t>30 November 2017 (s.</w:t>
            </w:r>
            <w:r w:rsidR="008A19E6">
              <w:rPr>
                <w:rFonts w:cs="Arial"/>
                <w:szCs w:val="18"/>
              </w:rPr>
              <w:t> </w:t>
            </w:r>
            <w:bookmarkStart w:id="22" w:name="_GoBack"/>
            <w:bookmarkEnd w:id="22"/>
            <w:r>
              <w:rPr>
                <w:rFonts w:cs="Arial"/>
                <w:szCs w:val="18"/>
              </w:rPr>
              <w:t>2)</w:t>
            </w:r>
          </w:p>
        </w:tc>
        <w:tc>
          <w:tcPr>
            <w:tcW w:w="1800" w:type="dxa"/>
            <w:tcBorders>
              <w:bottom w:val="single" w:sz="4" w:space="0" w:color="auto"/>
            </w:tcBorders>
          </w:tcPr>
          <w:p w:rsidR="00E2747A" w:rsidRPr="00CC6309" w:rsidRDefault="00E2747A" w:rsidP="009A6905">
            <w:pPr>
              <w:pStyle w:val="TableOfStatRules"/>
              <w:spacing w:after="60"/>
              <w:rPr>
                <w:rFonts w:cs="Arial"/>
                <w:szCs w:val="18"/>
              </w:rPr>
            </w:pPr>
            <w:r>
              <w:rPr>
                <w:rFonts w:cs="Arial"/>
                <w:szCs w:val="18"/>
              </w:rPr>
              <w:t>—</w:t>
            </w:r>
          </w:p>
        </w:tc>
      </w:tr>
    </w:tbl>
    <w:p w:rsidR="005E4C9A" w:rsidRPr="000B308A" w:rsidRDefault="005E4C9A" w:rsidP="005E4C9A"/>
    <w:tbl>
      <w:tblPr>
        <w:tblW w:w="5000" w:type="pct"/>
        <w:tblBorders>
          <w:bottom w:val="single" w:sz="4" w:space="0" w:color="auto"/>
        </w:tblBorders>
        <w:tblLayout w:type="fixed"/>
        <w:tblLook w:val="0000" w:firstRow="0" w:lastRow="0" w:firstColumn="0" w:lastColumn="0" w:noHBand="0" w:noVBand="0"/>
      </w:tblPr>
      <w:tblGrid>
        <w:gridCol w:w="2938"/>
        <w:gridCol w:w="5782"/>
      </w:tblGrid>
      <w:tr w:rsidR="005E4C9A" w:rsidRPr="000B308A" w:rsidTr="008702A3">
        <w:trPr>
          <w:cantSplit/>
          <w:tblHeader/>
        </w:trPr>
        <w:tc>
          <w:tcPr>
            <w:tcW w:w="8720" w:type="dxa"/>
            <w:gridSpan w:val="2"/>
            <w:tcBorders>
              <w:bottom w:val="single" w:sz="4" w:space="0" w:color="auto"/>
            </w:tcBorders>
          </w:tcPr>
          <w:p w:rsidR="005E4C9A" w:rsidRPr="000B308A" w:rsidRDefault="005E4C9A" w:rsidP="008702A3">
            <w:pPr>
              <w:pStyle w:val="TableOfAmendHead"/>
              <w:spacing w:before="120" w:after="120"/>
              <w:rPr>
                <w:rStyle w:val="CharENotesHeading"/>
                <w:rFonts w:cs="Arial"/>
                <w:b/>
                <w:bCs/>
                <w:sz w:val="20"/>
              </w:rPr>
            </w:pPr>
            <w:r w:rsidRPr="000B308A">
              <w:br w:type="page"/>
            </w:r>
            <w:r w:rsidRPr="000B308A">
              <w:rPr>
                <w:rStyle w:val="CharENotesHeading"/>
                <w:rFonts w:cs="Arial"/>
                <w:b/>
                <w:bCs/>
                <w:sz w:val="20"/>
              </w:rPr>
              <w:t>Table of Amendments</w:t>
            </w:r>
          </w:p>
          <w:p w:rsidR="005E4C9A" w:rsidRPr="000B308A" w:rsidRDefault="005E4C9A" w:rsidP="008702A3">
            <w:pPr>
              <w:pStyle w:val="TableOfAmendHead"/>
              <w:spacing w:before="120" w:after="120"/>
            </w:pPr>
            <w:r w:rsidRPr="000B308A">
              <w:t>ad. = added or inserted     am. = amended     rep. = repealed     rs. = repealed and substituted</w:t>
            </w:r>
          </w:p>
        </w:tc>
      </w:tr>
      <w:tr w:rsidR="005E4C9A" w:rsidRPr="000B308A" w:rsidTr="008702A3">
        <w:trPr>
          <w:cantSplit/>
          <w:tblHeader/>
        </w:trPr>
        <w:tc>
          <w:tcPr>
            <w:tcW w:w="2938" w:type="dxa"/>
            <w:tcBorders>
              <w:top w:val="single" w:sz="4" w:space="0" w:color="auto"/>
              <w:bottom w:val="single" w:sz="4" w:space="0" w:color="auto"/>
            </w:tcBorders>
          </w:tcPr>
          <w:p w:rsidR="005E4C9A" w:rsidRPr="000B308A" w:rsidRDefault="005E4C9A" w:rsidP="008702A3">
            <w:pPr>
              <w:pStyle w:val="TableOfAmend"/>
              <w:spacing w:before="120" w:after="120"/>
            </w:pPr>
            <w:r w:rsidRPr="000B308A">
              <w:t>Provision affected</w:t>
            </w:r>
          </w:p>
        </w:tc>
        <w:tc>
          <w:tcPr>
            <w:tcW w:w="5782" w:type="dxa"/>
            <w:tcBorders>
              <w:top w:val="single" w:sz="4" w:space="0" w:color="auto"/>
              <w:bottom w:val="single" w:sz="4" w:space="0" w:color="auto"/>
            </w:tcBorders>
          </w:tcPr>
          <w:p w:rsidR="005E4C9A" w:rsidRPr="000B308A" w:rsidRDefault="005E4C9A" w:rsidP="008702A3">
            <w:pPr>
              <w:pStyle w:val="TableOfAmend"/>
              <w:spacing w:before="120" w:after="120"/>
            </w:pPr>
            <w:r w:rsidRPr="000B308A">
              <w:t>How affected</w:t>
            </w:r>
          </w:p>
        </w:tc>
      </w:tr>
      <w:tr w:rsidR="005E4C9A" w:rsidRPr="00FE3E98" w:rsidTr="008702A3">
        <w:trPr>
          <w:cantSplit/>
        </w:trPr>
        <w:tc>
          <w:tcPr>
            <w:tcW w:w="2938" w:type="dxa"/>
            <w:tcBorders>
              <w:top w:val="nil"/>
              <w:bottom w:val="nil"/>
            </w:tcBorders>
          </w:tcPr>
          <w:p w:rsidR="005E4C9A" w:rsidRPr="00FE3E98" w:rsidRDefault="005E4C9A" w:rsidP="008702A3">
            <w:pPr>
              <w:pStyle w:val="TableOfAmend"/>
              <w:spacing w:before="120" w:after="120" w:line="240" w:lineRule="auto"/>
              <w:rPr>
                <w:rFonts w:cs="Arial"/>
                <w:szCs w:val="18"/>
              </w:rPr>
            </w:pPr>
            <w:r w:rsidRPr="00FE3E98">
              <w:rPr>
                <w:rFonts w:cs="Arial"/>
                <w:szCs w:val="18"/>
              </w:rPr>
              <w:t>Heading</w:t>
            </w:r>
          </w:p>
        </w:tc>
        <w:tc>
          <w:tcPr>
            <w:tcW w:w="5782" w:type="dxa"/>
            <w:tcBorders>
              <w:top w:val="nil"/>
              <w:bottom w:val="nil"/>
            </w:tcBorders>
          </w:tcPr>
          <w:p w:rsidR="005E4C9A" w:rsidRPr="00FE3E98" w:rsidRDefault="005E4C9A" w:rsidP="008702A3">
            <w:pPr>
              <w:pStyle w:val="TableOfAmendHead"/>
              <w:spacing w:before="120" w:after="120" w:line="240" w:lineRule="auto"/>
              <w:rPr>
                <w:rFonts w:cs="Arial"/>
                <w:sz w:val="18"/>
                <w:szCs w:val="18"/>
              </w:rPr>
            </w:pPr>
            <w:r w:rsidRPr="00FE3E98">
              <w:rPr>
                <w:rFonts w:cs="Arial"/>
                <w:sz w:val="18"/>
                <w:szCs w:val="18"/>
              </w:rPr>
              <w:t>rs. F2014L01177</w:t>
            </w:r>
          </w:p>
        </w:tc>
      </w:tr>
      <w:tr w:rsidR="005E4C9A" w:rsidRPr="00FE3E98" w:rsidTr="008702A3">
        <w:trPr>
          <w:cantSplit/>
        </w:trPr>
        <w:tc>
          <w:tcPr>
            <w:tcW w:w="2938" w:type="dxa"/>
            <w:tcBorders>
              <w:top w:val="nil"/>
              <w:bottom w:val="nil"/>
            </w:tcBorders>
          </w:tcPr>
          <w:p w:rsidR="005E4C9A" w:rsidRPr="00FE3E98" w:rsidRDefault="005E4C9A" w:rsidP="008702A3">
            <w:pPr>
              <w:pStyle w:val="TableOfAmend"/>
              <w:spacing w:after="120" w:line="240" w:lineRule="auto"/>
              <w:rPr>
                <w:rFonts w:cs="Arial"/>
                <w:szCs w:val="18"/>
              </w:rPr>
            </w:pPr>
            <w:r w:rsidRPr="00FE3E98">
              <w:rPr>
                <w:rFonts w:cs="Arial"/>
                <w:szCs w:val="18"/>
              </w:rPr>
              <w:t>subs. 2</w:t>
            </w:r>
          </w:p>
        </w:tc>
        <w:tc>
          <w:tcPr>
            <w:tcW w:w="5782" w:type="dxa"/>
            <w:tcBorders>
              <w:top w:val="nil"/>
              <w:bottom w:val="nil"/>
            </w:tcBorders>
          </w:tcPr>
          <w:p w:rsidR="005E4C9A" w:rsidRPr="00FE3E98" w:rsidRDefault="005E4C9A" w:rsidP="008702A3">
            <w:pPr>
              <w:pStyle w:val="TableOfAmendHead"/>
              <w:spacing w:after="120" w:line="240" w:lineRule="auto"/>
              <w:rPr>
                <w:rFonts w:cs="Arial"/>
                <w:sz w:val="18"/>
                <w:szCs w:val="18"/>
              </w:rPr>
            </w:pPr>
            <w:r w:rsidRPr="00FE3E98">
              <w:rPr>
                <w:rFonts w:cs="Arial"/>
                <w:sz w:val="18"/>
                <w:szCs w:val="18"/>
              </w:rPr>
              <w:t>am. F2014L01177</w:t>
            </w:r>
          </w:p>
        </w:tc>
      </w:tr>
      <w:tr w:rsidR="005E4C9A" w:rsidRPr="00FE3E98" w:rsidTr="008702A3">
        <w:trPr>
          <w:cantSplit/>
        </w:trPr>
        <w:tc>
          <w:tcPr>
            <w:tcW w:w="2938" w:type="dxa"/>
            <w:tcBorders>
              <w:top w:val="nil"/>
              <w:bottom w:val="nil"/>
            </w:tcBorders>
          </w:tcPr>
          <w:p w:rsidR="005E4C9A" w:rsidRPr="00FE3E98" w:rsidRDefault="005E4C9A" w:rsidP="008702A3">
            <w:pPr>
              <w:pStyle w:val="TableOfAmend"/>
              <w:spacing w:after="120" w:line="240" w:lineRule="auto"/>
              <w:rPr>
                <w:rFonts w:cs="Arial"/>
                <w:szCs w:val="18"/>
              </w:rPr>
            </w:pPr>
            <w:r w:rsidRPr="00FE3E98">
              <w:rPr>
                <w:rFonts w:cs="Arial"/>
                <w:szCs w:val="18"/>
              </w:rPr>
              <w:t>subs. 3</w:t>
            </w:r>
          </w:p>
        </w:tc>
        <w:tc>
          <w:tcPr>
            <w:tcW w:w="5782" w:type="dxa"/>
            <w:tcBorders>
              <w:top w:val="nil"/>
              <w:bottom w:val="nil"/>
            </w:tcBorders>
          </w:tcPr>
          <w:p w:rsidR="005E4C9A" w:rsidRPr="00FE3E98" w:rsidRDefault="005E4C9A" w:rsidP="008702A3">
            <w:pPr>
              <w:pStyle w:val="TableOfAmendHead"/>
              <w:spacing w:after="120" w:line="240" w:lineRule="auto"/>
              <w:rPr>
                <w:rFonts w:cs="Arial"/>
                <w:sz w:val="18"/>
                <w:szCs w:val="18"/>
              </w:rPr>
            </w:pPr>
            <w:r w:rsidRPr="00FE3E98">
              <w:rPr>
                <w:rFonts w:cs="Arial"/>
                <w:sz w:val="18"/>
                <w:szCs w:val="18"/>
              </w:rPr>
              <w:t>am. F2014L01177</w:t>
            </w:r>
          </w:p>
        </w:tc>
      </w:tr>
      <w:tr w:rsidR="005E4C9A" w:rsidRPr="00FE3E98" w:rsidTr="008702A3">
        <w:trPr>
          <w:cantSplit/>
        </w:trPr>
        <w:tc>
          <w:tcPr>
            <w:tcW w:w="2938" w:type="dxa"/>
            <w:tcBorders>
              <w:top w:val="nil"/>
              <w:bottom w:val="nil"/>
            </w:tcBorders>
          </w:tcPr>
          <w:p w:rsidR="005E4C9A" w:rsidRPr="00FE3E98" w:rsidRDefault="005E4C9A" w:rsidP="008702A3">
            <w:pPr>
              <w:pStyle w:val="TableOfAmend"/>
              <w:spacing w:after="120" w:line="240" w:lineRule="auto"/>
              <w:rPr>
                <w:rFonts w:cs="Arial"/>
                <w:szCs w:val="18"/>
              </w:rPr>
            </w:pPr>
            <w:r w:rsidRPr="00FE3E98">
              <w:rPr>
                <w:rFonts w:cs="Arial"/>
                <w:szCs w:val="18"/>
              </w:rPr>
              <w:t>subs. 4</w:t>
            </w:r>
          </w:p>
        </w:tc>
        <w:tc>
          <w:tcPr>
            <w:tcW w:w="5782" w:type="dxa"/>
            <w:tcBorders>
              <w:top w:val="nil"/>
              <w:bottom w:val="nil"/>
            </w:tcBorders>
          </w:tcPr>
          <w:p w:rsidR="005E4C9A" w:rsidRPr="00FE3E98" w:rsidRDefault="005E4C9A" w:rsidP="008702A3">
            <w:pPr>
              <w:pStyle w:val="TableOfAmendHead"/>
              <w:spacing w:after="120" w:line="240" w:lineRule="auto"/>
              <w:rPr>
                <w:rFonts w:cs="Arial"/>
                <w:sz w:val="18"/>
                <w:szCs w:val="18"/>
              </w:rPr>
            </w:pPr>
            <w:r>
              <w:rPr>
                <w:rFonts w:cs="Arial"/>
                <w:sz w:val="18"/>
                <w:szCs w:val="18"/>
              </w:rPr>
              <w:t>am</w:t>
            </w:r>
            <w:r w:rsidRPr="00FE3E98">
              <w:rPr>
                <w:rFonts w:cs="Arial"/>
                <w:sz w:val="18"/>
                <w:szCs w:val="18"/>
              </w:rPr>
              <w:t>. F2014L01177</w:t>
            </w:r>
          </w:p>
        </w:tc>
      </w:tr>
      <w:tr w:rsidR="005E4C9A" w:rsidRPr="00FE3E98" w:rsidTr="008702A3">
        <w:trPr>
          <w:cantSplit/>
        </w:trPr>
        <w:tc>
          <w:tcPr>
            <w:tcW w:w="2938" w:type="dxa"/>
            <w:tcBorders>
              <w:top w:val="nil"/>
              <w:bottom w:val="nil"/>
            </w:tcBorders>
          </w:tcPr>
          <w:p w:rsidR="005E4C9A" w:rsidRPr="00FE3E98" w:rsidRDefault="005E4C9A" w:rsidP="008702A3">
            <w:pPr>
              <w:pStyle w:val="TableOfAmend"/>
              <w:spacing w:after="120" w:line="240" w:lineRule="auto"/>
              <w:rPr>
                <w:rFonts w:cs="Arial"/>
                <w:szCs w:val="18"/>
              </w:rPr>
            </w:pPr>
            <w:r w:rsidRPr="00FE3E98">
              <w:rPr>
                <w:rFonts w:cs="Arial"/>
                <w:szCs w:val="18"/>
              </w:rPr>
              <w:t xml:space="preserve">subs. </w:t>
            </w:r>
            <w:r>
              <w:rPr>
                <w:rFonts w:cs="Arial"/>
                <w:szCs w:val="18"/>
              </w:rPr>
              <w:t>5</w:t>
            </w:r>
          </w:p>
        </w:tc>
        <w:tc>
          <w:tcPr>
            <w:tcW w:w="5782" w:type="dxa"/>
            <w:tcBorders>
              <w:top w:val="nil"/>
              <w:bottom w:val="nil"/>
            </w:tcBorders>
          </w:tcPr>
          <w:p w:rsidR="005E4C9A" w:rsidRPr="00FE3E98" w:rsidRDefault="005E4C9A" w:rsidP="008702A3">
            <w:pPr>
              <w:pStyle w:val="TableOfAmendHead"/>
              <w:spacing w:after="120" w:line="240" w:lineRule="auto"/>
              <w:rPr>
                <w:rFonts w:cs="Arial"/>
                <w:sz w:val="18"/>
                <w:szCs w:val="18"/>
              </w:rPr>
            </w:pPr>
            <w:r>
              <w:rPr>
                <w:rFonts w:cs="Arial"/>
                <w:sz w:val="18"/>
                <w:szCs w:val="18"/>
              </w:rPr>
              <w:t>am</w:t>
            </w:r>
            <w:r w:rsidRPr="00FE3E98">
              <w:rPr>
                <w:rFonts w:cs="Arial"/>
                <w:sz w:val="18"/>
                <w:szCs w:val="18"/>
              </w:rPr>
              <w:t>. F2014L01177</w:t>
            </w:r>
          </w:p>
        </w:tc>
      </w:tr>
      <w:tr w:rsidR="005E4C9A" w:rsidRPr="00241810" w:rsidTr="008702A3">
        <w:trPr>
          <w:cantSplit/>
        </w:trPr>
        <w:tc>
          <w:tcPr>
            <w:tcW w:w="2938" w:type="dxa"/>
            <w:tcBorders>
              <w:top w:val="nil"/>
              <w:bottom w:val="single" w:sz="4" w:space="0" w:color="auto"/>
            </w:tcBorders>
          </w:tcPr>
          <w:p w:rsidR="005E4C9A" w:rsidRPr="00FE3E98" w:rsidRDefault="005E4C9A" w:rsidP="008702A3">
            <w:pPr>
              <w:pStyle w:val="TableOfAmend"/>
              <w:spacing w:after="120" w:line="240" w:lineRule="auto"/>
              <w:rPr>
                <w:rFonts w:cs="Arial"/>
                <w:szCs w:val="18"/>
              </w:rPr>
            </w:pPr>
            <w:r w:rsidRPr="00FE3E98">
              <w:rPr>
                <w:rFonts w:cs="Arial"/>
                <w:szCs w:val="18"/>
              </w:rPr>
              <w:t xml:space="preserve">subs. </w:t>
            </w:r>
            <w:r>
              <w:rPr>
                <w:rFonts w:cs="Arial"/>
                <w:szCs w:val="18"/>
              </w:rPr>
              <w:t>6</w:t>
            </w:r>
          </w:p>
        </w:tc>
        <w:tc>
          <w:tcPr>
            <w:tcW w:w="5782" w:type="dxa"/>
            <w:tcBorders>
              <w:top w:val="nil"/>
              <w:bottom w:val="single" w:sz="4" w:space="0" w:color="auto"/>
            </w:tcBorders>
          </w:tcPr>
          <w:p w:rsidR="005E4C9A" w:rsidRPr="000B308A" w:rsidRDefault="005E4C9A" w:rsidP="00241810">
            <w:pPr>
              <w:pStyle w:val="TableOfAmend"/>
              <w:spacing w:after="120" w:line="240" w:lineRule="auto"/>
              <w:rPr>
                <w:rFonts w:cs="Arial"/>
                <w:szCs w:val="18"/>
              </w:rPr>
            </w:pPr>
            <w:r>
              <w:rPr>
                <w:rFonts w:cs="Arial"/>
                <w:szCs w:val="18"/>
              </w:rPr>
              <w:t>am</w:t>
            </w:r>
            <w:r w:rsidRPr="00FE3E98">
              <w:rPr>
                <w:rFonts w:cs="Arial"/>
                <w:szCs w:val="18"/>
              </w:rPr>
              <w:t>. F2014L01177</w:t>
            </w:r>
            <w:r w:rsidR="00E2747A">
              <w:rPr>
                <w:rFonts w:cs="Arial"/>
                <w:szCs w:val="18"/>
              </w:rPr>
              <w:t xml:space="preserve">, </w:t>
            </w:r>
            <w:r w:rsidR="00E2747A" w:rsidRPr="000311ED">
              <w:rPr>
                <w:rFonts w:cs="Arial"/>
                <w:szCs w:val="18"/>
              </w:rPr>
              <w:t>F2017L01553</w:t>
            </w:r>
          </w:p>
        </w:tc>
      </w:tr>
    </w:tbl>
    <w:p w:rsidR="005E4C9A" w:rsidRPr="000B308A" w:rsidRDefault="005E4C9A" w:rsidP="005E4C9A"/>
    <w:p w:rsidR="00902903" w:rsidRPr="000B308A" w:rsidRDefault="00902903" w:rsidP="00902903">
      <w:pPr>
        <w:pStyle w:val="A1"/>
        <w:spacing w:before="0"/>
      </w:pPr>
      <w:r w:rsidRPr="000B308A">
        <w:t>Table A</w:t>
      </w:r>
      <w:r w:rsidRPr="000B308A">
        <w:tab/>
        <w:t xml:space="preserve">Application, </w:t>
      </w:r>
      <w:r w:rsidRPr="000B308A">
        <w:rPr>
          <w:rFonts w:ascii="Arial" w:hAnsi="Arial" w:cs="Arial"/>
        </w:rPr>
        <w:t>saving or transitional provisions</w:t>
      </w:r>
      <w:bookmarkEnd w:id="21"/>
    </w:p>
    <w:p w:rsidR="00902903" w:rsidRPr="000B308A" w:rsidRDefault="00902903" w:rsidP="00902903"/>
    <w:p w:rsidR="00902903" w:rsidRPr="000B308A" w:rsidRDefault="00902903" w:rsidP="00902903">
      <w:pPr>
        <w:pStyle w:val="BodyTextIndent"/>
        <w:ind w:left="0"/>
        <w:rPr>
          <w:i/>
        </w:rPr>
      </w:pPr>
      <w:r w:rsidRPr="000B308A">
        <w:rPr>
          <w:i/>
        </w:rPr>
        <w:t xml:space="preserve">Sections 3 and 31 of </w:t>
      </w:r>
      <w:r w:rsidRPr="000B308A">
        <w:rPr>
          <w:rFonts w:cs="Arial"/>
          <w:i/>
        </w:rPr>
        <w:t xml:space="preserve">Civil Aviation Order (Flight Crew Licensing) Repeal and Amendment Instrument 2014 (No. 1) </w:t>
      </w:r>
      <w:r w:rsidRPr="000B308A">
        <w:rPr>
          <w:i/>
        </w:rPr>
        <w:t>read as follows:</w:t>
      </w:r>
    </w:p>
    <w:p w:rsidR="00902903" w:rsidRPr="000B308A" w:rsidRDefault="00902903" w:rsidP="00902903"/>
    <w:p w:rsidR="00902903" w:rsidRPr="000B308A" w:rsidRDefault="00902903" w:rsidP="00902903">
      <w:pPr>
        <w:pStyle w:val="LDClauseHeading"/>
        <w:spacing w:before="0"/>
      </w:pPr>
      <w:r w:rsidRPr="000B308A">
        <w:t>3</w:t>
      </w:r>
      <w:r w:rsidRPr="000B308A">
        <w:tab/>
        <w:t>Definitions</w:t>
      </w:r>
    </w:p>
    <w:p w:rsidR="00902903" w:rsidRPr="000B308A" w:rsidRDefault="00902903" w:rsidP="00902903">
      <w:pPr>
        <w:pStyle w:val="LDClause"/>
      </w:pPr>
      <w:r w:rsidRPr="000B308A">
        <w:tab/>
        <w:t>(1)</w:t>
      </w:r>
      <w:r w:rsidRPr="000B308A">
        <w:tab/>
        <w:t>In this instrument:</w:t>
      </w:r>
    </w:p>
    <w:p w:rsidR="00902903" w:rsidRPr="000B308A" w:rsidRDefault="00902903" w:rsidP="00902903">
      <w:pPr>
        <w:pStyle w:val="LDClause"/>
        <w:ind w:left="709" w:firstLine="0"/>
      </w:pPr>
      <w:proofErr w:type="gramStart"/>
      <w:r w:rsidRPr="000B308A">
        <w:rPr>
          <w:b/>
          <w:i/>
        </w:rPr>
        <w:t>continued</w:t>
      </w:r>
      <w:proofErr w:type="gramEnd"/>
      <w:r w:rsidRPr="000B308A">
        <w:rPr>
          <w:b/>
          <w:i/>
        </w:rPr>
        <w:t xml:space="preserve"> authorisation</w:t>
      </w:r>
      <w:r w:rsidRPr="000B308A">
        <w:t xml:space="preserve"> has the meaning given by regulation 202.261 of the </w:t>
      </w:r>
      <w:r w:rsidRPr="000B308A">
        <w:rPr>
          <w:i/>
        </w:rPr>
        <w:t>Civil Aviation Safety Regulations 1998</w:t>
      </w:r>
      <w:r w:rsidRPr="000B308A">
        <w:t xml:space="preserve"> (</w:t>
      </w:r>
      <w:r w:rsidRPr="000B308A">
        <w:rPr>
          <w:b/>
          <w:i/>
        </w:rPr>
        <w:t>CASR 1998</w:t>
      </w:r>
      <w:r w:rsidRPr="000B308A">
        <w:t>).</w:t>
      </w:r>
    </w:p>
    <w:p w:rsidR="00902903" w:rsidRPr="000B308A" w:rsidRDefault="00902903" w:rsidP="00902903">
      <w:pPr>
        <w:pStyle w:val="LDClause"/>
        <w:ind w:hanging="17"/>
        <w:rPr>
          <w:b/>
          <w:i/>
        </w:rPr>
      </w:pPr>
      <w:proofErr w:type="gramStart"/>
      <w:r w:rsidRPr="000B308A">
        <w:rPr>
          <w:b/>
          <w:i/>
        </w:rPr>
        <w:t>new</w:t>
      </w:r>
      <w:proofErr w:type="gramEnd"/>
      <w:r w:rsidRPr="000B308A">
        <w:rPr>
          <w:b/>
          <w:i/>
        </w:rPr>
        <w:t xml:space="preserve"> authorisation</w:t>
      </w:r>
      <w:r w:rsidRPr="000B308A">
        <w:t xml:space="preserve"> has the meaning given by regulation 202.261 of CASR 1998.</w:t>
      </w:r>
    </w:p>
    <w:p w:rsidR="00902903" w:rsidRPr="000B308A" w:rsidRDefault="00902903" w:rsidP="00902903">
      <w:pPr>
        <w:pStyle w:val="LDClause"/>
      </w:pPr>
      <w:r w:rsidRPr="000B308A">
        <w:tab/>
        <w:t>(2)</w:t>
      </w:r>
      <w:r w:rsidRPr="000B308A">
        <w:tab/>
        <w:t>A reference in this instrument to a Civil Aviation Order identified by a specified number is taken to include a reference to the section of the Civil Aviation Orders with that number.</w:t>
      </w:r>
    </w:p>
    <w:p w:rsidR="00902903" w:rsidRPr="000B308A" w:rsidRDefault="00902903" w:rsidP="00902903">
      <w:pPr>
        <w:pStyle w:val="LDNote"/>
        <w:spacing w:before="40" w:after="40"/>
        <w:rPr>
          <w:szCs w:val="20"/>
        </w:rPr>
      </w:pPr>
      <w:r w:rsidRPr="000B308A">
        <w:rPr>
          <w:i/>
          <w:szCs w:val="20"/>
        </w:rPr>
        <w:t>Note   </w:t>
      </w:r>
      <w:r w:rsidRPr="000B308A">
        <w:rPr>
          <w:szCs w:val="20"/>
        </w:rPr>
        <w:t>Some existing legislative instruments are referred to as a Civil Aviation Order followed by a number. Other instruments are referred to as a section of the Civil Aviation Orders. For consistency, in this instrument, all such instruments are referred to as a Civil Aviation Order followed by a number. For example, a reference to Civil Aviation Order 40.2.2 is taken to include a reference to section 40.2.2 of the Civil Aviation Orders.</w:t>
      </w:r>
    </w:p>
    <w:p w:rsidR="00902903" w:rsidRPr="000B308A" w:rsidRDefault="00902903" w:rsidP="00902903">
      <w:pPr>
        <w:pStyle w:val="LDClauseHeading"/>
      </w:pPr>
      <w:r w:rsidRPr="000B308A">
        <w:t>31</w:t>
      </w:r>
      <w:r w:rsidRPr="000B308A">
        <w:tab/>
        <w:t>Transitional — application of Civil Aviation Orders</w:t>
      </w:r>
    </w:p>
    <w:p w:rsidR="00902903" w:rsidRDefault="00902903" w:rsidP="00902903">
      <w:pPr>
        <w:pStyle w:val="LDClause"/>
      </w:pPr>
      <w:r w:rsidRPr="000B308A">
        <w:tab/>
      </w:r>
      <w:r w:rsidRPr="000B308A">
        <w:tab/>
        <w:t>The Civil Aviation Orders apply to a continued authorisation as if it were the equivalent new authorisation.</w:t>
      </w:r>
    </w:p>
    <w:p w:rsidR="00902903" w:rsidRPr="000368F4" w:rsidRDefault="00902903" w:rsidP="00902903">
      <w:pPr>
        <w:pStyle w:val="LDEndLine"/>
        <w:rPr>
          <w:color w:val="000000"/>
        </w:rPr>
      </w:pPr>
    </w:p>
    <w:sectPr w:rsidR="00902903" w:rsidRPr="000368F4" w:rsidSect="0090604D">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574" w:rsidRDefault="00CB1574">
      <w:r>
        <w:separator/>
      </w:r>
    </w:p>
  </w:endnote>
  <w:endnote w:type="continuationSeparator" w:id="0">
    <w:p w:rsidR="00CB1574" w:rsidRDefault="00CB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4D" w:rsidRPr="00B54B29" w:rsidRDefault="0090604D" w:rsidP="0090604D">
    <w:pPr>
      <w:pStyle w:val="Footer"/>
      <w:pBdr>
        <w:top w:val="single" w:sz="4" w:space="1" w:color="auto"/>
      </w:pBdr>
      <w:tabs>
        <w:tab w:val="clear" w:pos="8505"/>
        <w:tab w:val="center" w:pos="4500"/>
        <w:tab w:val="right" w:pos="8647"/>
      </w:tabs>
      <w:rPr>
        <w:sz w:val="24"/>
      </w:rPr>
    </w:pPr>
    <w:r w:rsidRPr="00B54B29">
      <w:rPr>
        <w:rStyle w:val="PageNumber"/>
        <w:sz w:val="24"/>
      </w:rPr>
      <w:fldChar w:fldCharType="begin"/>
    </w:r>
    <w:r w:rsidRPr="00B54B29">
      <w:rPr>
        <w:rStyle w:val="PageNumber"/>
        <w:sz w:val="24"/>
      </w:rPr>
      <w:instrText xml:space="preserve"> PAGE </w:instrText>
    </w:r>
    <w:r w:rsidRPr="00B54B29">
      <w:rPr>
        <w:rStyle w:val="PageNumber"/>
        <w:sz w:val="24"/>
      </w:rPr>
      <w:fldChar w:fldCharType="separate"/>
    </w:r>
    <w:r w:rsidR="005D7908">
      <w:rPr>
        <w:rStyle w:val="PageNumber"/>
        <w:noProof/>
        <w:sz w:val="24"/>
      </w:rPr>
      <w:t>8</w:t>
    </w:r>
    <w:r w:rsidRPr="00B54B29">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4D" w:rsidRPr="00B54B29" w:rsidRDefault="0090604D" w:rsidP="0090604D">
    <w:pPr>
      <w:pStyle w:val="Footer"/>
      <w:pBdr>
        <w:top w:val="single" w:sz="4" w:space="1" w:color="auto"/>
      </w:pBdr>
      <w:tabs>
        <w:tab w:val="clear" w:pos="8505"/>
        <w:tab w:val="center" w:pos="4500"/>
        <w:tab w:val="right" w:pos="8647"/>
      </w:tabs>
      <w:ind w:right="-96"/>
      <w:jc w:val="right"/>
      <w:rPr>
        <w:sz w:val="24"/>
      </w:rPr>
    </w:pPr>
    <w:r w:rsidRPr="00B54B29">
      <w:rPr>
        <w:rStyle w:val="PageNumber"/>
        <w:sz w:val="24"/>
      </w:rPr>
      <w:fldChar w:fldCharType="begin"/>
    </w:r>
    <w:r w:rsidRPr="00B54B29">
      <w:rPr>
        <w:rStyle w:val="PageNumber"/>
        <w:sz w:val="24"/>
      </w:rPr>
      <w:instrText xml:space="preserve"> PAGE </w:instrText>
    </w:r>
    <w:r w:rsidRPr="00B54B29">
      <w:rPr>
        <w:rStyle w:val="PageNumber"/>
        <w:sz w:val="24"/>
      </w:rPr>
      <w:fldChar w:fldCharType="separate"/>
    </w:r>
    <w:r w:rsidR="005D7908">
      <w:rPr>
        <w:rStyle w:val="PageNumber"/>
        <w:noProof/>
        <w:sz w:val="24"/>
      </w:rPr>
      <w:t>8</w:t>
    </w:r>
    <w:r w:rsidRPr="00B54B29">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4D" w:rsidRPr="00B54B29" w:rsidRDefault="0090604D" w:rsidP="0090604D">
    <w:pPr>
      <w:pStyle w:val="Footer"/>
      <w:pBdr>
        <w:top w:val="single" w:sz="4" w:space="1" w:color="auto"/>
      </w:pBdr>
      <w:tabs>
        <w:tab w:val="clear" w:pos="8505"/>
        <w:tab w:val="center" w:pos="4500"/>
        <w:tab w:val="right" w:pos="8647"/>
      </w:tabs>
      <w:ind w:right="-96"/>
      <w:jc w:val="right"/>
      <w:rPr>
        <w:sz w:val="24"/>
      </w:rPr>
    </w:pPr>
    <w:r w:rsidRPr="00B54B29">
      <w:rPr>
        <w:rStyle w:val="PageNumber"/>
        <w:sz w:val="24"/>
      </w:rPr>
      <w:fldChar w:fldCharType="begin"/>
    </w:r>
    <w:r w:rsidRPr="00B54B29">
      <w:rPr>
        <w:rStyle w:val="PageNumber"/>
        <w:sz w:val="24"/>
      </w:rPr>
      <w:instrText xml:space="preserve"> PAGE </w:instrText>
    </w:r>
    <w:r w:rsidRPr="00B54B29">
      <w:rPr>
        <w:rStyle w:val="PageNumber"/>
        <w:sz w:val="24"/>
      </w:rPr>
      <w:fldChar w:fldCharType="separate"/>
    </w:r>
    <w:r w:rsidR="005D7908">
      <w:rPr>
        <w:rStyle w:val="PageNumber"/>
        <w:noProof/>
        <w:sz w:val="24"/>
      </w:rPr>
      <w:t>8</w:t>
    </w:r>
    <w:r w:rsidRPr="00B54B29">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574" w:rsidRDefault="00CB1574">
      <w:r>
        <w:separator/>
      </w:r>
    </w:p>
  </w:footnote>
  <w:footnote w:type="continuationSeparator" w:id="0">
    <w:p w:rsidR="00CB1574" w:rsidRDefault="00CB1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4D" w:rsidRPr="000B308A" w:rsidRDefault="0090604D" w:rsidP="0090604D">
    <w:pPr>
      <w:pStyle w:val="Header"/>
      <w:jc w:val="center"/>
      <w:rPr>
        <w:rStyle w:val="PageNumber"/>
        <w:rFonts w:ascii="Times New Roman" w:hAnsi="Times New Roman"/>
        <w:i/>
      </w:rPr>
    </w:pPr>
    <w:r w:rsidRPr="000B308A">
      <w:rPr>
        <w:rStyle w:val="PageNumber"/>
        <w:rFonts w:ascii="Times New Roman" w:hAnsi="Times New Roman"/>
        <w:i/>
      </w:rPr>
      <w:t>Civil Aviation Order 95.1</w:t>
    </w:r>
    <w:r>
      <w:rPr>
        <w:rStyle w:val="PageNumber"/>
        <w:rFonts w:ascii="Times New Roman" w:hAnsi="Times New Roman"/>
        <w:i/>
      </w:rPr>
      <w:t>2</w:t>
    </w:r>
  </w:p>
  <w:p w:rsidR="0090604D" w:rsidRDefault="00906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4D" w:rsidRPr="000B308A" w:rsidRDefault="0090604D" w:rsidP="0090604D">
    <w:pPr>
      <w:pStyle w:val="Header"/>
      <w:jc w:val="center"/>
      <w:rPr>
        <w:rStyle w:val="PageNumber"/>
        <w:rFonts w:ascii="Times New Roman" w:hAnsi="Times New Roman"/>
        <w:i/>
      </w:rPr>
    </w:pPr>
    <w:r w:rsidRPr="000B308A">
      <w:rPr>
        <w:rStyle w:val="PageNumber"/>
        <w:rFonts w:ascii="Times New Roman" w:hAnsi="Times New Roman"/>
        <w:i/>
      </w:rPr>
      <w:t>Civil Aviation Order 95.1</w:t>
    </w:r>
    <w:r>
      <w:rPr>
        <w:rStyle w:val="PageNumber"/>
        <w:rFonts w:ascii="Times New Roman" w:hAnsi="Times New Roman"/>
        <w:i/>
      </w:rPr>
      <w:t>2</w:t>
    </w:r>
  </w:p>
  <w:p w:rsidR="0090604D" w:rsidRDefault="0090604D" w:rsidP="00906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E3" w:rsidRDefault="00CB300A">
    <w:pPr>
      <w:pStyle w:val="Header"/>
    </w:pPr>
    <w:r>
      <w:rPr>
        <w:noProof/>
        <w:lang w:eastAsia="en-AU"/>
      </w:rPr>
      <mc:AlternateContent>
        <mc:Choice Requires="wps">
          <w:drawing>
            <wp:anchor distT="0" distB="0" distL="114300" distR="114300" simplePos="0" relativeHeight="251657728" behindDoc="0" locked="0" layoutInCell="1" allowOverlap="1" wp14:anchorId="37904803" wp14:editId="35277049">
              <wp:simplePos x="0" y="0"/>
              <wp:positionH relativeFrom="column">
                <wp:posOffset>-597535</wp:posOffset>
              </wp:positionH>
              <wp:positionV relativeFrom="paragraph">
                <wp:posOffset>-35560</wp:posOffset>
              </wp:positionV>
              <wp:extent cx="4206240" cy="1155700"/>
              <wp:effectExtent l="2540" t="254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3E3" w:rsidRDefault="00CB300A" w:rsidP="00F5754C">
                          <w:pPr>
                            <w:pStyle w:val="LDBodytext"/>
                            <w:ind w:left="-57"/>
                          </w:pPr>
                          <w:r>
                            <w:rPr>
                              <w:noProof/>
                              <w:lang w:eastAsia="en-AU"/>
                            </w:rPr>
                            <w:drawing>
                              <wp:inline distT="0" distB="0" distL="0" distR="0" wp14:anchorId="643B4B9B" wp14:editId="51D0607C">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05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" stroked="f">
              <v:textbox>
                <w:txbxContent>
                  <w:p w:rsidR="004303E3" w:rsidRDefault="00CB300A" w:rsidP="00F5754C">
                    <w:pPr>
                      <w:pStyle w:val="LDBodytext"/>
                      <w:ind w:left="-57"/>
                    </w:pPr>
                    <w:r>
                      <w:rPr>
                        <w:noProof/>
                        <w:lang w:eastAsia="en-AU"/>
                      </w:rPr>
                      <w:drawing>
                        <wp:inline distT="0" distB="0" distL="0" distR="0" wp14:anchorId="643B4B9B" wp14:editId="51D0607C">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72"/>
    <w:rsid w:val="00006950"/>
    <w:rsid w:val="00012C56"/>
    <w:rsid w:val="00017158"/>
    <w:rsid w:val="00021585"/>
    <w:rsid w:val="00023885"/>
    <w:rsid w:val="00027468"/>
    <w:rsid w:val="0003572D"/>
    <w:rsid w:val="00035CC5"/>
    <w:rsid w:val="00037517"/>
    <w:rsid w:val="00037F3F"/>
    <w:rsid w:val="00041E3B"/>
    <w:rsid w:val="00052800"/>
    <w:rsid w:val="00056AD9"/>
    <w:rsid w:val="0006128F"/>
    <w:rsid w:val="000617E1"/>
    <w:rsid w:val="00062B72"/>
    <w:rsid w:val="00073D09"/>
    <w:rsid w:val="00074F64"/>
    <w:rsid w:val="000754C6"/>
    <w:rsid w:val="00080DA3"/>
    <w:rsid w:val="00097F3B"/>
    <w:rsid w:val="000A0A11"/>
    <w:rsid w:val="000A1533"/>
    <w:rsid w:val="000A231B"/>
    <w:rsid w:val="000A508A"/>
    <w:rsid w:val="000B0272"/>
    <w:rsid w:val="000B0B3A"/>
    <w:rsid w:val="000B3A81"/>
    <w:rsid w:val="000B702C"/>
    <w:rsid w:val="000C030B"/>
    <w:rsid w:val="000C390D"/>
    <w:rsid w:val="000C44A7"/>
    <w:rsid w:val="000D1C61"/>
    <w:rsid w:val="000D34A6"/>
    <w:rsid w:val="000E518C"/>
    <w:rsid w:val="000F0E3E"/>
    <w:rsid w:val="000F36B1"/>
    <w:rsid w:val="000F67FB"/>
    <w:rsid w:val="000F6DB1"/>
    <w:rsid w:val="001044E5"/>
    <w:rsid w:val="00105D95"/>
    <w:rsid w:val="0010652F"/>
    <w:rsid w:val="00107DEA"/>
    <w:rsid w:val="0011314A"/>
    <w:rsid w:val="00133ED3"/>
    <w:rsid w:val="001367CF"/>
    <w:rsid w:val="00150E36"/>
    <w:rsid w:val="00152540"/>
    <w:rsid w:val="00166530"/>
    <w:rsid w:val="001737E8"/>
    <w:rsid w:val="00185893"/>
    <w:rsid w:val="0019198E"/>
    <w:rsid w:val="001A0A47"/>
    <w:rsid w:val="001A15C5"/>
    <w:rsid w:val="001A19A3"/>
    <w:rsid w:val="001A2260"/>
    <w:rsid w:val="001A391B"/>
    <w:rsid w:val="001A6B05"/>
    <w:rsid w:val="001A7E93"/>
    <w:rsid w:val="001B33CD"/>
    <w:rsid w:val="001B648E"/>
    <w:rsid w:val="001C4DA9"/>
    <w:rsid w:val="001C5E94"/>
    <w:rsid w:val="001D01A7"/>
    <w:rsid w:val="001D1878"/>
    <w:rsid w:val="001D3791"/>
    <w:rsid w:val="001D6037"/>
    <w:rsid w:val="001D72D6"/>
    <w:rsid w:val="001E4085"/>
    <w:rsid w:val="001E4666"/>
    <w:rsid w:val="001F084F"/>
    <w:rsid w:val="001F2F15"/>
    <w:rsid w:val="001F52C2"/>
    <w:rsid w:val="0020102D"/>
    <w:rsid w:val="00202DAB"/>
    <w:rsid w:val="002070D7"/>
    <w:rsid w:val="0021027F"/>
    <w:rsid w:val="00210BA6"/>
    <w:rsid w:val="00212BE7"/>
    <w:rsid w:val="00213451"/>
    <w:rsid w:val="00215772"/>
    <w:rsid w:val="002263DF"/>
    <w:rsid w:val="00226441"/>
    <w:rsid w:val="00227DD6"/>
    <w:rsid w:val="002314A8"/>
    <w:rsid w:val="00231627"/>
    <w:rsid w:val="00231EC9"/>
    <w:rsid w:val="00234397"/>
    <w:rsid w:val="00241810"/>
    <w:rsid w:val="00243C93"/>
    <w:rsid w:val="0024528C"/>
    <w:rsid w:val="00245C45"/>
    <w:rsid w:val="002524B4"/>
    <w:rsid w:val="002527A8"/>
    <w:rsid w:val="00253475"/>
    <w:rsid w:val="002555EE"/>
    <w:rsid w:val="00256199"/>
    <w:rsid w:val="00257427"/>
    <w:rsid w:val="00263143"/>
    <w:rsid w:val="002663F4"/>
    <w:rsid w:val="00271916"/>
    <w:rsid w:val="00281894"/>
    <w:rsid w:val="002855AD"/>
    <w:rsid w:val="002857B0"/>
    <w:rsid w:val="00287AC6"/>
    <w:rsid w:val="0029131D"/>
    <w:rsid w:val="002917CD"/>
    <w:rsid w:val="00292C68"/>
    <w:rsid w:val="00295AB8"/>
    <w:rsid w:val="002A3444"/>
    <w:rsid w:val="002A4E5D"/>
    <w:rsid w:val="002A706F"/>
    <w:rsid w:val="002A74AB"/>
    <w:rsid w:val="002B022C"/>
    <w:rsid w:val="002B0E57"/>
    <w:rsid w:val="002C05D0"/>
    <w:rsid w:val="002C2DBF"/>
    <w:rsid w:val="002C60CB"/>
    <w:rsid w:val="002C6415"/>
    <w:rsid w:val="002C745C"/>
    <w:rsid w:val="002C759E"/>
    <w:rsid w:val="002D504D"/>
    <w:rsid w:val="002E1A0D"/>
    <w:rsid w:val="002E73B6"/>
    <w:rsid w:val="002E742C"/>
    <w:rsid w:val="002F053F"/>
    <w:rsid w:val="002F0E47"/>
    <w:rsid w:val="002F10C7"/>
    <w:rsid w:val="002F5102"/>
    <w:rsid w:val="002F55D1"/>
    <w:rsid w:val="002F6724"/>
    <w:rsid w:val="00303062"/>
    <w:rsid w:val="00307001"/>
    <w:rsid w:val="0031166F"/>
    <w:rsid w:val="0031314F"/>
    <w:rsid w:val="00314661"/>
    <w:rsid w:val="00316D77"/>
    <w:rsid w:val="003212A9"/>
    <w:rsid w:val="0032162F"/>
    <w:rsid w:val="003246BE"/>
    <w:rsid w:val="003357D4"/>
    <w:rsid w:val="00335E96"/>
    <w:rsid w:val="00341B39"/>
    <w:rsid w:val="003435C2"/>
    <w:rsid w:val="00344242"/>
    <w:rsid w:val="003457A9"/>
    <w:rsid w:val="0035429F"/>
    <w:rsid w:val="00354BFA"/>
    <w:rsid w:val="003631B7"/>
    <w:rsid w:val="00363885"/>
    <w:rsid w:val="00366145"/>
    <w:rsid w:val="00385B9B"/>
    <w:rsid w:val="00385CBE"/>
    <w:rsid w:val="0039069C"/>
    <w:rsid w:val="003956CA"/>
    <w:rsid w:val="00396FD8"/>
    <w:rsid w:val="003A45AB"/>
    <w:rsid w:val="003A4D48"/>
    <w:rsid w:val="003B4E08"/>
    <w:rsid w:val="003C5E66"/>
    <w:rsid w:val="003D0DA6"/>
    <w:rsid w:val="003D1AAF"/>
    <w:rsid w:val="003D1ACC"/>
    <w:rsid w:val="003D1C54"/>
    <w:rsid w:val="003D33C2"/>
    <w:rsid w:val="003E0F19"/>
    <w:rsid w:val="003E1F77"/>
    <w:rsid w:val="003E4556"/>
    <w:rsid w:val="003F3793"/>
    <w:rsid w:val="003F3C95"/>
    <w:rsid w:val="003F56A3"/>
    <w:rsid w:val="0040083A"/>
    <w:rsid w:val="00402863"/>
    <w:rsid w:val="00404BD6"/>
    <w:rsid w:val="00405823"/>
    <w:rsid w:val="004124B3"/>
    <w:rsid w:val="00413D4A"/>
    <w:rsid w:val="004169CC"/>
    <w:rsid w:val="00420CD6"/>
    <w:rsid w:val="0042226D"/>
    <w:rsid w:val="00422BEE"/>
    <w:rsid w:val="004242E5"/>
    <w:rsid w:val="004261D1"/>
    <w:rsid w:val="00427DFD"/>
    <w:rsid w:val="004303E3"/>
    <w:rsid w:val="00434478"/>
    <w:rsid w:val="00440BF0"/>
    <w:rsid w:val="00443AB0"/>
    <w:rsid w:val="004446D0"/>
    <w:rsid w:val="00447BBE"/>
    <w:rsid w:val="0045043E"/>
    <w:rsid w:val="004529F8"/>
    <w:rsid w:val="00452DBC"/>
    <w:rsid w:val="00456630"/>
    <w:rsid w:val="00460D03"/>
    <w:rsid w:val="00462376"/>
    <w:rsid w:val="00462396"/>
    <w:rsid w:val="004634D0"/>
    <w:rsid w:val="00466B05"/>
    <w:rsid w:val="00467174"/>
    <w:rsid w:val="0047138E"/>
    <w:rsid w:val="00475127"/>
    <w:rsid w:val="0048268F"/>
    <w:rsid w:val="00482CD3"/>
    <w:rsid w:val="00483361"/>
    <w:rsid w:val="00486324"/>
    <w:rsid w:val="00491620"/>
    <w:rsid w:val="00491CE3"/>
    <w:rsid w:val="00495E61"/>
    <w:rsid w:val="004A1731"/>
    <w:rsid w:val="004A3F80"/>
    <w:rsid w:val="004A685E"/>
    <w:rsid w:val="004B431F"/>
    <w:rsid w:val="004C11F6"/>
    <w:rsid w:val="004C35A5"/>
    <w:rsid w:val="004C752D"/>
    <w:rsid w:val="004C7D2A"/>
    <w:rsid w:val="004E1F8C"/>
    <w:rsid w:val="004E24D2"/>
    <w:rsid w:val="004E3FFA"/>
    <w:rsid w:val="004E60A2"/>
    <w:rsid w:val="004F2C27"/>
    <w:rsid w:val="00500B3D"/>
    <w:rsid w:val="00502A25"/>
    <w:rsid w:val="00504A70"/>
    <w:rsid w:val="0052459C"/>
    <w:rsid w:val="00531A7C"/>
    <w:rsid w:val="00532DFD"/>
    <w:rsid w:val="00533F37"/>
    <w:rsid w:val="00542583"/>
    <w:rsid w:val="005432E6"/>
    <w:rsid w:val="00545287"/>
    <w:rsid w:val="0055200B"/>
    <w:rsid w:val="005530A0"/>
    <w:rsid w:val="00563105"/>
    <w:rsid w:val="00564ADF"/>
    <w:rsid w:val="00564BB6"/>
    <w:rsid w:val="00566335"/>
    <w:rsid w:val="00571DD1"/>
    <w:rsid w:val="0057698C"/>
    <w:rsid w:val="00577040"/>
    <w:rsid w:val="00581EE8"/>
    <w:rsid w:val="00582290"/>
    <w:rsid w:val="005837E8"/>
    <w:rsid w:val="00584BF8"/>
    <w:rsid w:val="00596FC5"/>
    <w:rsid w:val="005A0E95"/>
    <w:rsid w:val="005A1E97"/>
    <w:rsid w:val="005A2D37"/>
    <w:rsid w:val="005A5354"/>
    <w:rsid w:val="005A57F1"/>
    <w:rsid w:val="005C152D"/>
    <w:rsid w:val="005D2C83"/>
    <w:rsid w:val="005D7908"/>
    <w:rsid w:val="005E024D"/>
    <w:rsid w:val="005E037A"/>
    <w:rsid w:val="005E4906"/>
    <w:rsid w:val="005E4C9A"/>
    <w:rsid w:val="005E7074"/>
    <w:rsid w:val="005F18D2"/>
    <w:rsid w:val="006011CD"/>
    <w:rsid w:val="00601F83"/>
    <w:rsid w:val="00603B8A"/>
    <w:rsid w:val="00605B6F"/>
    <w:rsid w:val="00614BC1"/>
    <w:rsid w:val="00623CEB"/>
    <w:rsid w:val="006309E6"/>
    <w:rsid w:val="0063597C"/>
    <w:rsid w:val="00642DB5"/>
    <w:rsid w:val="0065642E"/>
    <w:rsid w:val="006577D7"/>
    <w:rsid w:val="00661EC2"/>
    <w:rsid w:val="0066628E"/>
    <w:rsid w:val="006714A3"/>
    <w:rsid w:val="00672696"/>
    <w:rsid w:val="00672A3A"/>
    <w:rsid w:val="006730B5"/>
    <w:rsid w:val="00673C5B"/>
    <w:rsid w:val="00680AB7"/>
    <w:rsid w:val="00681189"/>
    <w:rsid w:val="00683204"/>
    <w:rsid w:val="00685B10"/>
    <w:rsid w:val="00692177"/>
    <w:rsid w:val="006956E6"/>
    <w:rsid w:val="00695A88"/>
    <w:rsid w:val="00696CA9"/>
    <w:rsid w:val="006A17AD"/>
    <w:rsid w:val="006A520A"/>
    <w:rsid w:val="006A74B0"/>
    <w:rsid w:val="006C3D5F"/>
    <w:rsid w:val="006D6106"/>
    <w:rsid w:val="006E7AF2"/>
    <w:rsid w:val="006F1270"/>
    <w:rsid w:val="006F2783"/>
    <w:rsid w:val="0070166A"/>
    <w:rsid w:val="00705147"/>
    <w:rsid w:val="00707B50"/>
    <w:rsid w:val="00722B53"/>
    <w:rsid w:val="0072404B"/>
    <w:rsid w:val="00733C93"/>
    <w:rsid w:val="00735B91"/>
    <w:rsid w:val="007411B2"/>
    <w:rsid w:val="00750BF2"/>
    <w:rsid w:val="00750EA9"/>
    <w:rsid w:val="00751CA4"/>
    <w:rsid w:val="00755423"/>
    <w:rsid w:val="0075668B"/>
    <w:rsid w:val="0076176D"/>
    <w:rsid w:val="007619EF"/>
    <w:rsid w:val="00763864"/>
    <w:rsid w:val="00766DE7"/>
    <w:rsid w:val="00780994"/>
    <w:rsid w:val="00782BEA"/>
    <w:rsid w:val="00783860"/>
    <w:rsid w:val="007845A0"/>
    <w:rsid w:val="007A397D"/>
    <w:rsid w:val="007A68FD"/>
    <w:rsid w:val="007B17DD"/>
    <w:rsid w:val="007B419C"/>
    <w:rsid w:val="007B54FA"/>
    <w:rsid w:val="007B7CFF"/>
    <w:rsid w:val="007C3A42"/>
    <w:rsid w:val="007D4286"/>
    <w:rsid w:val="007D5D5C"/>
    <w:rsid w:val="007F0969"/>
    <w:rsid w:val="007F0C9E"/>
    <w:rsid w:val="007F12DE"/>
    <w:rsid w:val="007F23D8"/>
    <w:rsid w:val="007F2FE3"/>
    <w:rsid w:val="007F312D"/>
    <w:rsid w:val="007F587A"/>
    <w:rsid w:val="007F68D6"/>
    <w:rsid w:val="008024AA"/>
    <w:rsid w:val="00804F4D"/>
    <w:rsid w:val="00807B3C"/>
    <w:rsid w:val="00824AB0"/>
    <w:rsid w:val="00824F8E"/>
    <w:rsid w:val="00830A3F"/>
    <w:rsid w:val="00830D7B"/>
    <w:rsid w:val="00831FA0"/>
    <w:rsid w:val="00832347"/>
    <w:rsid w:val="00832361"/>
    <w:rsid w:val="008358D4"/>
    <w:rsid w:val="008374AA"/>
    <w:rsid w:val="00837C6D"/>
    <w:rsid w:val="00847428"/>
    <w:rsid w:val="008517FB"/>
    <w:rsid w:val="00855ED6"/>
    <w:rsid w:val="0086555B"/>
    <w:rsid w:val="0086664D"/>
    <w:rsid w:val="0087585F"/>
    <w:rsid w:val="00887ED6"/>
    <w:rsid w:val="00891438"/>
    <w:rsid w:val="00892600"/>
    <w:rsid w:val="00895354"/>
    <w:rsid w:val="008A01C0"/>
    <w:rsid w:val="008A19E6"/>
    <w:rsid w:val="008A4039"/>
    <w:rsid w:val="008B00BC"/>
    <w:rsid w:val="008B6D9D"/>
    <w:rsid w:val="008C2ED6"/>
    <w:rsid w:val="008C5799"/>
    <w:rsid w:val="008D3A61"/>
    <w:rsid w:val="008D4EB3"/>
    <w:rsid w:val="008D6A20"/>
    <w:rsid w:val="008D6C84"/>
    <w:rsid w:val="008E474A"/>
    <w:rsid w:val="008E5178"/>
    <w:rsid w:val="008F7842"/>
    <w:rsid w:val="008F7FCA"/>
    <w:rsid w:val="00902903"/>
    <w:rsid w:val="0090604D"/>
    <w:rsid w:val="00910C8D"/>
    <w:rsid w:val="00912F08"/>
    <w:rsid w:val="00921607"/>
    <w:rsid w:val="00922ECC"/>
    <w:rsid w:val="00923ED0"/>
    <w:rsid w:val="009256CB"/>
    <w:rsid w:val="0093005F"/>
    <w:rsid w:val="00933149"/>
    <w:rsid w:val="00934094"/>
    <w:rsid w:val="00940773"/>
    <w:rsid w:val="00947236"/>
    <w:rsid w:val="0095250E"/>
    <w:rsid w:val="009534EE"/>
    <w:rsid w:val="00955877"/>
    <w:rsid w:val="009600F6"/>
    <w:rsid w:val="00960C6A"/>
    <w:rsid w:val="009636C2"/>
    <w:rsid w:val="00967213"/>
    <w:rsid w:val="0097144B"/>
    <w:rsid w:val="00973BFE"/>
    <w:rsid w:val="00973C92"/>
    <w:rsid w:val="00981D60"/>
    <w:rsid w:val="00982999"/>
    <w:rsid w:val="0098707C"/>
    <w:rsid w:val="00987890"/>
    <w:rsid w:val="0099298E"/>
    <w:rsid w:val="00993C7C"/>
    <w:rsid w:val="009A04A0"/>
    <w:rsid w:val="009A1297"/>
    <w:rsid w:val="009A650A"/>
    <w:rsid w:val="009B1486"/>
    <w:rsid w:val="009B2D0B"/>
    <w:rsid w:val="009B6FF4"/>
    <w:rsid w:val="009C1585"/>
    <w:rsid w:val="009C2683"/>
    <w:rsid w:val="009C3859"/>
    <w:rsid w:val="009D1DBE"/>
    <w:rsid w:val="009D2A13"/>
    <w:rsid w:val="009D43C2"/>
    <w:rsid w:val="009D5408"/>
    <w:rsid w:val="009D55D2"/>
    <w:rsid w:val="009E2C4B"/>
    <w:rsid w:val="009E6FA2"/>
    <w:rsid w:val="009F4CC2"/>
    <w:rsid w:val="009F4DB4"/>
    <w:rsid w:val="00A10187"/>
    <w:rsid w:val="00A11E54"/>
    <w:rsid w:val="00A25C43"/>
    <w:rsid w:val="00A27138"/>
    <w:rsid w:val="00A27FB1"/>
    <w:rsid w:val="00A3103C"/>
    <w:rsid w:val="00A312D3"/>
    <w:rsid w:val="00A32ED7"/>
    <w:rsid w:val="00A34268"/>
    <w:rsid w:val="00A3461B"/>
    <w:rsid w:val="00A40155"/>
    <w:rsid w:val="00A44DB9"/>
    <w:rsid w:val="00A46B93"/>
    <w:rsid w:val="00A5495D"/>
    <w:rsid w:val="00A61546"/>
    <w:rsid w:val="00A71B3F"/>
    <w:rsid w:val="00A7214E"/>
    <w:rsid w:val="00A728DC"/>
    <w:rsid w:val="00A77E2E"/>
    <w:rsid w:val="00A77EE8"/>
    <w:rsid w:val="00A91F64"/>
    <w:rsid w:val="00A94212"/>
    <w:rsid w:val="00A96646"/>
    <w:rsid w:val="00A974EA"/>
    <w:rsid w:val="00AA2380"/>
    <w:rsid w:val="00AB5483"/>
    <w:rsid w:val="00AB5CB8"/>
    <w:rsid w:val="00AB69FF"/>
    <w:rsid w:val="00AC2826"/>
    <w:rsid w:val="00AC4285"/>
    <w:rsid w:val="00AC429C"/>
    <w:rsid w:val="00AC475F"/>
    <w:rsid w:val="00AD1CEE"/>
    <w:rsid w:val="00AD33A5"/>
    <w:rsid w:val="00AD590F"/>
    <w:rsid w:val="00AD6961"/>
    <w:rsid w:val="00AE314B"/>
    <w:rsid w:val="00AE7590"/>
    <w:rsid w:val="00AF0DCC"/>
    <w:rsid w:val="00AF400F"/>
    <w:rsid w:val="00AF4DC1"/>
    <w:rsid w:val="00B057C3"/>
    <w:rsid w:val="00B0624B"/>
    <w:rsid w:val="00B1220E"/>
    <w:rsid w:val="00B16CD0"/>
    <w:rsid w:val="00B21CEC"/>
    <w:rsid w:val="00B304C1"/>
    <w:rsid w:val="00B314F0"/>
    <w:rsid w:val="00B31E75"/>
    <w:rsid w:val="00B3538C"/>
    <w:rsid w:val="00B378BB"/>
    <w:rsid w:val="00B47CAE"/>
    <w:rsid w:val="00B5215A"/>
    <w:rsid w:val="00B56AAE"/>
    <w:rsid w:val="00B60815"/>
    <w:rsid w:val="00B64C9C"/>
    <w:rsid w:val="00B728D9"/>
    <w:rsid w:val="00B74C66"/>
    <w:rsid w:val="00B76A84"/>
    <w:rsid w:val="00B80F0E"/>
    <w:rsid w:val="00B875E0"/>
    <w:rsid w:val="00B90D0C"/>
    <w:rsid w:val="00BA347C"/>
    <w:rsid w:val="00BA4054"/>
    <w:rsid w:val="00BA63E1"/>
    <w:rsid w:val="00BA695C"/>
    <w:rsid w:val="00BA724F"/>
    <w:rsid w:val="00BB2510"/>
    <w:rsid w:val="00BB3DAF"/>
    <w:rsid w:val="00BB4144"/>
    <w:rsid w:val="00BB6376"/>
    <w:rsid w:val="00BB73D4"/>
    <w:rsid w:val="00BC0B7D"/>
    <w:rsid w:val="00BC4FD5"/>
    <w:rsid w:val="00BD65AA"/>
    <w:rsid w:val="00BE5594"/>
    <w:rsid w:val="00BF1DD6"/>
    <w:rsid w:val="00BF6DD9"/>
    <w:rsid w:val="00BF6FFB"/>
    <w:rsid w:val="00C03F16"/>
    <w:rsid w:val="00C05E7D"/>
    <w:rsid w:val="00C06D63"/>
    <w:rsid w:val="00C076B2"/>
    <w:rsid w:val="00C10A4A"/>
    <w:rsid w:val="00C147A0"/>
    <w:rsid w:val="00C15661"/>
    <w:rsid w:val="00C2229F"/>
    <w:rsid w:val="00C22D32"/>
    <w:rsid w:val="00C25C0F"/>
    <w:rsid w:val="00C33F6C"/>
    <w:rsid w:val="00C411BB"/>
    <w:rsid w:val="00C42B96"/>
    <w:rsid w:val="00C462C5"/>
    <w:rsid w:val="00C47295"/>
    <w:rsid w:val="00C50483"/>
    <w:rsid w:val="00C6001A"/>
    <w:rsid w:val="00C717CA"/>
    <w:rsid w:val="00C7528D"/>
    <w:rsid w:val="00C77CC9"/>
    <w:rsid w:val="00C77D1D"/>
    <w:rsid w:val="00C81576"/>
    <w:rsid w:val="00C82F71"/>
    <w:rsid w:val="00C86CE9"/>
    <w:rsid w:val="00C93D9F"/>
    <w:rsid w:val="00CA5608"/>
    <w:rsid w:val="00CB08EB"/>
    <w:rsid w:val="00CB11FC"/>
    <w:rsid w:val="00CB1574"/>
    <w:rsid w:val="00CB300A"/>
    <w:rsid w:val="00CB5F0B"/>
    <w:rsid w:val="00CB66B6"/>
    <w:rsid w:val="00CD6744"/>
    <w:rsid w:val="00CD7C58"/>
    <w:rsid w:val="00CE10FF"/>
    <w:rsid w:val="00CF251F"/>
    <w:rsid w:val="00D016F3"/>
    <w:rsid w:val="00D025AC"/>
    <w:rsid w:val="00D114D3"/>
    <w:rsid w:val="00D125CE"/>
    <w:rsid w:val="00D126D2"/>
    <w:rsid w:val="00D14015"/>
    <w:rsid w:val="00D15183"/>
    <w:rsid w:val="00D21422"/>
    <w:rsid w:val="00D228FC"/>
    <w:rsid w:val="00D23FE2"/>
    <w:rsid w:val="00D246FC"/>
    <w:rsid w:val="00D269B7"/>
    <w:rsid w:val="00D27474"/>
    <w:rsid w:val="00D53B58"/>
    <w:rsid w:val="00D650AC"/>
    <w:rsid w:val="00D675A9"/>
    <w:rsid w:val="00D7494A"/>
    <w:rsid w:val="00D74DE4"/>
    <w:rsid w:val="00D82DAA"/>
    <w:rsid w:val="00D85C21"/>
    <w:rsid w:val="00D87154"/>
    <w:rsid w:val="00D91621"/>
    <w:rsid w:val="00D93654"/>
    <w:rsid w:val="00D94475"/>
    <w:rsid w:val="00D948C2"/>
    <w:rsid w:val="00DA1C10"/>
    <w:rsid w:val="00DA3EBE"/>
    <w:rsid w:val="00DB0584"/>
    <w:rsid w:val="00DB11E0"/>
    <w:rsid w:val="00DB5308"/>
    <w:rsid w:val="00DC6704"/>
    <w:rsid w:val="00DD16DA"/>
    <w:rsid w:val="00DD2331"/>
    <w:rsid w:val="00DD36DB"/>
    <w:rsid w:val="00DE6ADA"/>
    <w:rsid w:val="00DF0285"/>
    <w:rsid w:val="00DF2A12"/>
    <w:rsid w:val="00DF3897"/>
    <w:rsid w:val="00DF69EB"/>
    <w:rsid w:val="00DF6CFC"/>
    <w:rsid w:val="00E01446"/>
    <w:rsid w:val="00E06355"/>
    <w:rsid w:val="00E06C6C"/>
    <w:rsid w:val="00E106ED"/>
    <w:rsid w:val="00E10CB8"/>
    <w:rsid w:val="00E12BCF"/>
    <w:rsid w:val="00E14BF0"/>
    <w:rsid w:val="00E236C9"/>
    <w:rsid w:val="00E24352"/>
    <w:rsid w:val="00E25A27"/>
    <w:rsid w:val="00E2747A"/>
    <w:rsid w:val="00E30091"/>
    <w:rsid w:val="00E337B2"/>
    <w:rsid w:val="00E33808"/>
    <w:rsid w:val="00E3744F"/>
    <w:rsid w:val="00E40EE6"/>
    <w:rsid w:val="00E528E6"/>
    <w:rsid w:val="00E54527"/>
    <w:rsid w:val="00E55285"/>
    <w:rsid w:val="00E56FEE"/>
    <w:rsid w:val="00E57B2A"/>
    <w:rsid w:val="00E57B94"/>
    <w:rsid w:val="00E62E50"/>
    <w:rsid w:val="00E67C75"/>
    <w:rsid w:val="00E825AE"/>
    <w:rsid w:val="00E82AC3"/>
    <w:rsid w:val="00E83D1F"/>
    <w:rsid w:val="00E842FD"/>
    <w:rsid w:val="00E86CFE"/>
    <w:rsid w:val="00E87D26"/>
    <w:rsid w:val="00E941D0"/>
    <w:rsid w:val="00E96859"/>
    <w:rsid w:val="00EA3DFC"/>
    <w:rsid w:val="00EA5ED4"/>
    <w:rsid w:val="00EA63F1"/>
    <w:rsid w:val="00EA7FC2"/>
    <w:rsid w:val="00EB1FE1"/>
    <w:rsid w:val="00EB5DDC"/>
    <w:rsid w:val="00EC2DF3"/>
    <w:rsid w:val="00ED1FE1"/>
    <w:rsid w:val="00ED3973"/>
    <w:rsid w:val="00ED6FC5"/>
    <w:rsid w:val="00EE081F"/>
    <w:rsid w:val="00EE0F50"/>
    <w:rsid w:val="00EE4693"/>
    <w:rsid w:val="00EF0785"/>
    <w:rsid w:val="00EF1D2F"/>
    <w:rsid w:val="00EF69E9"/>
    <w:rsid w:val="00F0016D"/>
    <w:rsid w:val="00F014A1"/>
    <w:rsid w:val="00F01FB0"/>
    <w:rsid w:val="00F053BD"/>
    <w:rsid w:val="00F066C5"/>
    <w:rsid w:val="00F11CEB"/>
    <w:rsid w:val="00F11D75"/>
    <w:rsid w:val="00F16A55"/>
    <w:rsid w:val="00F261CB"/>
    <w:rsid w:val="00F2726F"/>
    <w:rsid w:val="00F305E8"/>
    <w:rsid w:val="00F3196C"/>
    <w:rsid w:val="00F34058"/>
    <w:rsid w:val="00F34388"/>
    <w:rsid w:val="00F36C28"/>
    <w:rsid w:val="00F43463"/>
    <w:rsid w:val="00F448E4"/>
    <w:rsid w:val="00F4592B"/>
    <w:rsid w:val="00F45DF6"/>
    <w:rsid w:val="00F46E9F"/>
    <w:rsid w:val="00F475F2"/>
    <w:rsid w:val="00F513B1"/>
    <w:rsid w:val="00F51965"/>
    <w:rsid w:val="00F5396E"/>
    <w:rsid w:val="00F543E6"/>
    <w:rsid w:val="00F5754C"/>
    <w:rsid w:val="00F62B7F"/>
    <w:rsid w:val="00F8238D"/>
    <w:rsid w:val="00F85838"/>
    <w:rsid w:val="00F85993"/>
    <w:rsid w:val="00F929E6"/>
    <w:rsid w:val="00FA280E"/>
    <w:rsid w:val="00FA467B"/>
    <w:rsid w:val="00FA5DED"/>
    <w:rsid w:val="00FA7193"/>
    <w:rsid w:val="00FA7682"/>
    <w:rsid w:val="00FB03CF"/>
    <w:rsid w:val="00FB1656"/>
    <w:rsid w:val="00FC497F"/>
    <w:rsid w:val="00FD44B8"/>
    <w:rsid w:val="00FD5321"/>
    <w:rsid w:val="00FE0965"/>
    <w:rsid w:val="00FE176E"/>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5772"/>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rsid w:val="00215772"/>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215772"/>
  </w:style>
  <w:style w:type="paragraph" w:customStyle="1" w:styleId="LDBodytext">
    <w:name w:val="LDBody text"/>
    <w:link w:val="LDBodytextChar"/>
    <w:rsid w:val="00215772"/>
    <w:rPr>
      <w:sz w:val="24"/>
      <w:szCs w:val="24"/>
      <w:lang w:eastAsia="en-US"/>
    </w:rPr>
  </w:style>
  <w:style w:type="character" w:customStyle="1" w:styleId="LDBodytextChar">
    <w:name w:val="LDBody text Char"/>
    <w:basedOn w:val="DefaultParagraphFont"/>
    <w:link w:val="LDBodytext"/>
    <w:rsid w:val="00215772"/>
    <w:rPr>
      <w:sz w:val="24"/>
      <w:szCs w:val="24"/>
      <w:lang w:val="en-AU" w:eastAsia="en-US" w:bidi="ar-SA"/>
    </w:rPr>
  </w:style>
  <w:style w:type="paragraph" w:customStyle="1" w:styleId="LDFooter">
    <w:name w:val="LDFooter"/>
    <w:basedOn w:val="LDBodytext"/>
    <w:rsid w:val="00215772"/>
    <w:pPr>
      <w:tabs>
        <w:tab w:val="right" w:pos="8505"/>
      </w:tabs>
    </w:pPr>
    <w:rPr>
      <w:sz w:val="20"/>
    </w:rPr>
  </w:style>
  <w:style w:type="paragraph" w:customStyle="1" w:styleId="LDDate">
    <w:name w:val="LDDate"/>
    <w:basedOn w:val="LDBodytext"/>
    <w:link w:val="LDDateChar"/>
    <w:rsid w:val="00215772"/>
    <w:pPr>
      <w:spacing w:before="240"/>
    </w:pPr>
  </w:style>
  <w:style w:type="paragraph" w:customStyle="1" w:styleId="LDSignatory">
    <w:name w:val="LDSignatory"/>
    <w:basedOn w:val="LDBodytext"/>
    <w:next w:val="LDBodytext"/>
    <w:rsid w:val="00215772"/>
    <w:pPr>
      <w:keepNext/>
      <w:spacing w:before="900"/>
    </w:pPr>
  </w:style>
  <w:style w:type="paragraph" w:customStyle="1" w:styleId="LDDescription">
    <w:name w:val="LD Description"/>
    <w:basedOn w:val="Normal"/>
    <w:rsid w:val="00215772"/>
    <w:pPr>
      <w:pBdr>
        <w:bottom w:val="single" w:sz="4" w:space="3" w:color="auto"/>
      </w:pBdr>
      <w:spacing w:before="360" w:after="120"/>
    </w:pPr>
    <w:rPr>
      <w:rFonts w:ascii="Arial" w:hAnsi="Arial"/>
      <w:b/>
      <w:lang w:eastAsia="en-US"/>
    </w:rPr>
  </w:style>
  <w:style w:type="paragraph" w:customStyle="1" w:styleId="LDClauseHeading">
    <w:name w:val="LDClauseHeading"/>
    <w:basedOn w:val="Normal"/>
    <w:next w:val="LDClause"/>
    <w:link w:val="LDClauseHeadingChar"/>
    <w:rsid w:val="00215772"/>
    <w:pPr>
      <w:keepNext/>
      <w:tabs>
        <w:tab w:val="left" w:pos="737"/>
      </w:tabs>
      <w:spacing w:before="180" w:after="60"/>
      <w:ind w:left="737" w:hanging="737"/>
    </w:pPr>
    <w:rPr>
      <w:rFonts w:ascii="Arial" w:hAnsi="Arial"/>
      <w:b/>
      <w:lang w:eastAsia="en-US"/>
    </w:rPr>
  </w:style>
  <w:style w:type="paragraph" w:customStyle="1" w:styleId="LDClause">
    <w:name w:val="LDClause"/>
    <w:basedOn w:val="LDBodytext"/>
    <w:link w:val="LDClauseChar"/>
    <w:rsid w:val="00215772"/>
    <w:pPr>
      <w:tabs>
        <w:tab w:val="right" w:pos="454"/>
        <w:tab w:val="left" w:pos="737"/>
      </w:tabs>
      <w:spacing w:before="60" w:after="60"/>
      <w:ind w:left="737" w:hanging="1021"/>
    </w:pPr>
  </w:style>
  <w:style w:type="character" w:customStyle="1" w:styleId="LDClauseChar">
    <w:name w:val="LDClause Char"/>
    <w:basedOn w:val="DefaultParagraphFont"/>
    <w:link w:val="LDClause"/>
    <w:rsid w:val="00215772"/>
    <w:rPr>
      <w:sz w:val="24"/>
      <w:szCs w:val="24"/>
      <w:lang w:val="en-AU" w:eastAsia="en-US" w:bidi="ar-SA"/>
    </w:rPr>
  </w:style>
  <w:style w:type="character" w:customStyle="1" w:styleId="LDDateChar">
    <w:name w:val="LDDate Char"/>
    <w:basedOn w:val="LDBodytextChar"/>
    <w:link w:val="LDDate"/>
    <w:rsid w:val="00215772"/>
    <w:rPr>
      <w:sz w:val="24"/>
      <w:szCs w:val="24"/>
      <w:lang w:val="en-AU" w:eastAsia="en-US" w:bidi="ar-SA"/>
    </w:rPr>
  </w:style>
  <w:style w:type="character" w:customStyle="1" w:styleId="LDClauseHeadingChar">
    <w:name w:val="LDClauseHeading Char"/>
    <w:basedOn w:val="DefaultParagraphFont"/>
    <w:link w:val="LDClauseHeading"/>
    <w:rsid w:val="00215772"/>
    <w:rPr>
      <w:rFonts w:ascii="Arial" w:hAnsi="Arial"/>
      <w:b/>
      <w:sz w:val="24"/>
      <w:szCs w:val="24"/>
      <w:lang w:val="en-AU" w:eastAsia="en-US" w:bidi="ar-SA"/>
    </w:rPr>
  </w:style>
  <w:style w:type="paragraph" w:customStyle="1" w:styleId="LDScheduleheading">
    <w:name w:val="LDSchedule heading"/>
    <w:basedOn w:val="Normal"/>
    <w:next w:val="LDBodytext"/>
    <w:link w:val="LDScheduleheadingChar"/>
    <w:rsid w:val="00215772"/>
    <w:pPr>
      <w:keepNext/>
      <w:tabs>
        <w:tab w:val="left" w:pos="1843"/>
      </w:tabs>
      <w:spacing w:before="480" w:after="120"/>
      <w:ind w:left="1843" w:hanging="1843"/>
    </w:pPr>
    <w:rPr>
      <w:rFonts w:ascii="Arial" w:hAnsi="Arial" w:cs="Arial"/>
      <w:b/>
      <w:lang w:eastAsia="en-US"/>
    </w:rPr>
  </w:style>
  <w:style w:type="paragraph" w:customStyle="1" w:styleId="LDP1a">
    <w:name w:val="LDP1(a)"/>
    <w:basedOn w:val="LDClause"/>
    <w:link w:val="LDP1aChar"/>
    <w:rsid w:val="00215772"/>
    <w:pPr>
      <w:tabs>
        <w:tab w:val="clear" w:pos="454"/>
        <w:tab w:val="clear" w:pos="737"/>
        <w:tab w:val="left" w:pos="1191"/>
      </w:tabs>
      <w:ind w:left="1191" w:hanging="454"/>
    </w:pPr>
  </w:style>
  <w:style w:type="paragraph" w:customStyle="1" w:styleId="LDNote">
    <w:name w:val="LDNote"/>
    <w:basedOn w:val="LDClause"/>
    <w:link w:val="LDNoteChar"/>
    <w:rsid w:val="00215772"/>
    <w:pPr>
      <w:ind w:firstLine="0"/>
    </w:pPr>
    <w:rPr>
      <w:sz w:val="20"/>
    </w:rPr>
  </w:style>
  <w:style w:type="paragraph" w:customStyle="1" w:styleId="LDP2i">
    <w:name w:val="LDP2 (i)"/>
    <w:basedOn w:val="LDP1a"/>
    <w:link w:val="LDP2iChar"/>
    <w:rsid w:val="00215772"/>
    <w:pPr>
      <w:tabs>
        <w:tab w:val="clear" w:pos="1191"/>
        <w:tab w:val="right" w:pos="1418"/>
        <w:tab w:val="left" w:pos="1559"/>
      </w:tabs>
      <w:ind w:left="1588" w:hanging="1134"/>
    </w:pPr>
  </w:style>
  <w:style w:type="paragraph" w:customStyle="1" w:styleId="LDEndLine">
    <w:name w:val="LDEndLine"/>
    <w:basedOn w:val="BodyText"/>
    <w:rsid w:val="00215772"/>
    <w:pPr>
      <w:pBdr>
        <w:bottom w:val="single" w:sz="2" w:space="0" w:color="auto"/>
      </w:pBdr>
      <w:spacing w:after="0"/>
    </w:pPr>
    <w:rPr>
      <w:lang w:eastAsia="en-US"/>
    </w:rPr>
  </w:style>
  <w:style w:type="paragraph" w:customStyle="1" w:styleId="LDP3A">
    <w:name w:val="LDP3 (A)"/>
    <w:basedOn w:val="LDP2i"/>
    <w:rsid w:val="00215772"/>
    <w:pPr>
      <w:tabs>
        <w:tab w:val="clear" w:pos="1418"/>
        <w:tab w:val="clear" w:pos="1559"/>
        <w:tab w:val="left" w:pos="1985"/>
      </w:tabs>
      <w:ind w:left="1985" w:hanging="567"/>
    </w:pPr>
  </w:style>
  <w:style w:type="paragraph" w:styleId="CommentText">
    <w:name w:val="annotation text"/>
    <w:basedOn w:val="Normal"/>
    <w:semiHidden/>
    <w:rsid w:val="00215772"/>
    <w:pPr>
      <w:tabs>
        <w:tab w:val="left" w:pos="567"/>
      </w:tabs>
      <w:overflowPunct w:val="0"/>
      <w:autoSpaceDE w:val="0"/>
      <w:autoSpaceDN w:val="0"/>
      <w:adjustRightInd w:val="0"/>
      <w:textAlignment w:val="baseline"/>
    </w:pPr>
    <w:rPr>
      <w:rFonts w:ascii="Times New (W1)" w:hAnsi="Times New (W1)"/>
      <w:sz w:val="20"/>
      <w:lang w:eastAsia="en-US"/>
    </w:rPr>
  </w:style>
  <w:style w:type="paragraph" w:customStyle="1" w:styleId="LDdefinition">
    <w:name w:val="LDdefinition"/>
    <w:basedOn w:val="LDClause"/>
    <w:link w:val="LDdefinitionChar"/>
    <w:rsid w:val="00215772"/>
    <w:pPr>
      <w:tabs>
        <w:tab w:val="clear" w:pos="454"/>
        <w:tab w:val="clear" w:pos="737"/>
      </w:tabs>
      <w:ind w:firstLine="0"/>
    </w:pPr>
  </w:style>
  <w:style w:type="character" w:customStyle="1" w:styleId="LDP1aChar">
    <w:name w:val="LDP1(a) Char"/>
    <w:basedOn w:val="DefaultParagraphFont"/>
    <w:link w:val="LDP1a"/>
    <w:rsid w:val="00215772"/>
    <w:rPr>
      <w:sz w:val="24"/>
      <w:szCs w:val="24"/>
      <w:lang w:val="en-AU" w:eastAsia="en-US" w:bidi="ar-SA"/>
    </w:rPr>
  </w:style>
  <w:style w:type="character" w:styleId="CommentReference">
    <w:name w:val="annotation reference"/>
    <w:basedOn w:val="DefaultParagraphFont"/>
    <w:semiHidden/>
    <w:rsid w:val="00215772"/>
    <w:rPr>
      <w:sz w:val="16"/>
      <w:szCs w:val="16"/>
    </w:rPr>
  </w:style>
  <w:style w:type="character" w:customStyle="1" w:styleId="LDScheduleheadingChar">
    <w:name w:val="LDSchedule heading Char"/>
    <w:basedOn w:val="DefaultParagraphFont"/>
    <w:link w:val="LDScheduleheading"/>
    <w:rsid w:val="00215772"/>
    <w:rPr>
      <w:rFonts w:ascii="Arial" w:hAnsi="Arial" w:cs="Arial"/>
      <w:b/>
      <w:sz w:val="24"/>
      <w:szCs w:val="24"/>
      <w:lang w:val="en-AU" w:eastAsia="en-US" w:bidi="ar-SA"/>
    </w:rPr>
  </w:style>
  <w:style w:type="character" w:customStyle="1" w:styleId="LDNoteChar">
    <w:name w:val="LDNote Char"/>
    <w:basedOn w:val="DefaultParagraphFont"/>
    <w:link w:val="LDNote"/>
    <w:locked/>
    <w:rsid w:val="00215772"/>
    <w:rPr>
      <w:szCs w:val="24"/>
      <w:lang w:val="en-AU" w:eastAsia="en-US" w:bidi="ar-SA"/>
    </w:rPr>
  </w:style>
  <w:style w:type="character" w:customStyle="1" w:styleId="LDdefinitionChar">
    <w:name w:val="LDdefinition Char"/>
    <w:basedOn w:val="LDClauseChar"/>
    <w:link w:val="LDdefinition"/>
    <w:rsid w:val="00215772"/>
    <w:rPr>
      <w:sz w:val="24"/>
      <w:szCs w:val="24"/>
      <w:lang w:val="en-AU" w:eastAsia="en-US" w:bidi="ar-SA"/>
    </w:rPr>
  </w:style>
  <w:style w:type="paragraph" w:styleId="BodyText">
    <w:name w:val="Body Text"/>
    <w:basedOn w:val="Normal"/>
    <w:rsid w:val="00215772"/>
    <w:pPr>
      <w:spacing w:after="120"/>
    </w:pPr>
  </w:style>
  <w:style w:type="paragraph" w:styleId="BalloonText">
    <w:name w:val="Balloon Text"/>
    <w:basedOn w:val="Normal"/>
    <w:semiHidden/>
    <w:rsid w:val="00215772"/>
    <w:rPr>
      <w:rFonts w:ascii="Tahoma" w:hAnsi="Tahoma" w:cs="Tahoma"/>
      <w:sz w:val="16"/>
      <w:szCs w:val="16"/>
    </w:rPr>
  </w:style>
  <w:style w:type="character" w:customStyle="1" w:styleId="CharSectno">
    <w:name w:val="CharSectno"/>
    <w:basedOn w:val="DefaultParagraphFont"/>
    <w:rsid w:val="00902903"/>
  </w:style>
  <w:style w:type="character" w:customStyle="1" w:styleId="LDP2iChar">
    <w:name w:val="LDP2 (i) Char"/>
    <w:basedOn w:val="LDP1aChar"/>
    <w:link w:val="LDP2i"/>
    <w:rsid w:val="00902903"/>
    <w:rPr>
      <w:sz w:val="24"/>
      <w:szCs w:val="24"/>
      <w:lang w:val="en-AU" w:eastAsia="en-US" w:bidi="ar-SA"/>
    </w:rPr>
  </w:style>
  <w:style w:type="character" w:customStyle="1" w:styleId="HeaderChar">
    <w:name w:val="Header Char"/>
    <w:basedOn w:val="DefaultParagraphFont"/>
    <w:link w:val="Header"/>
    <w:rsid w:val="00902903"/>
    <w:rPr>
      <w:rFonts w:ascii="Times New (W1)" w:hAnsi="Times New (W1)"/>
      <w:sz w:val="24"/>
      <w:szCs w:val="24"/>
      <w:lang w:eastAsia="en-US"/>
    </w:rPr>
  </w:style>
  <w:style w:type="paragraph" w:customStyle="1" w:styleId="A1">
    <w:name w:val="A1"/>
    <w:aliases w:val="Heading Amendment,1. Amendment"/>
    <w:basedOn w:val="Normal"/>
    <w:next w:val="Normal"/>
    <w:rsid w:val="00902903"/>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902903"/>
    <w:pPr>
      <w:spacing w:after="120"/>
      <w:ind w:left="283"/>
    </w:pPr>
  </w:style>
  <w:style w:type="character" w:customStyle="1" w:styleId="BodyTextIndentChar">
    <w:name w:val="Body Text Indent Char"/>
    <w:basedOn w:val="DefaultParagraphFont"/>
    <w:link w:val="BodyTextIndent"/>
    <w:rsid w:val="00902903"/>
    <w:rPr>
      <w:sz w:val="24"/>
      <w:szCs w:val="24"/>
    </w:rPr>
  </w:style>
  <w:style w:type="paragraph" w:customStyle="1" w:styleId="ENoteNo">
    <w:name w:val="ENoteNo"/>
    <w:basedOn w:val="Normal"/>
    <w:rsid w:val="00902903"/>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902903"/>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902903"/>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902903"/>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902903"/>
    <w:pPr>
      <w:spacing w:after="60"/>
    </w:pPr>
    <w:rPr>
      <w:sz w:val="16"/>
    </w:rPr>
  </w:style>
  <w:style w:type="paragraph" w:customStyle="1" w:styleId="TableOfStatRules">
    <w:name w:val="TableOfStatRules"/>
    <w:basedOn w:val="Normal"/>
    <w:rsid w:val="00902903"/>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902903"/>
  </w:style>
  <w:style w:type="character" w:customStyle="1" w:styleId="CharNotesReg">
    <w:name w:val="CharNotesReg"/>
    <w:basedOn w:val="DefaultParagraphFont"/>
    <w:rsid w:val="00902903"/>
  </w:style>
  <w:style w:type="paragraph" w:customStyle="1" w:styleId="EndNote">
    <w:name w:val="EndNote"/>
    <w:basedOn w:val="Normal"/>
    <w:semiHidden/>
    <w:rsid w:val="00902903"/>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paragraph" w:customStyle="1" w:styleId="CoverUpdate">
    <w:name w:val="CoverUpdate"/>
    <w:basedOn w:val="Normal"/>
    <w:rsid w:val="00902903"/>
    <w:pPr>
      <w:tabs>
        <w:tab w:val="left" w:pos="567"/>
      </w:tabs>
      <w:overflowPunct w:val="0"/>
      <w:autoSpaceDE w:val="0"/>
      <w:autoSpaceDN w:val="0"/>
      <w:adjustRightInd w:val="0"/>
      <w:spacing w:before="240"/>
      <w:textAlignment w:val="baseline"/>
    </w:pPr>
    <w:rPr>
      <w:rFonts w:ascii="Times New (W1)" w:hAnsi="Times New (W1)"/>
      <w:sz w:val="26"/>
      <w:szCs w:val="20"/>
    </w:rPr>
  </w:style>
  <w:style w:type="character" w:customStyle="1" w:styleId="FooterChar">
    <w:name w:val="Footer Char"/>
    <w:link w:val="Footer"/>
    <w:uiPriority w:val="99"/>
    <w:rsid w:val="0090604D"/>
    <w:rPr>
      <w:rFonts w:ascii="Times New (W1)" w:hAnsi="Times New (W1)"/>
      <w:szCs w:val="24"/>
      <w:lang w:eastAsia="en-US"/>
    </w:rPr>
  </w:style>
  <w:style w:type="paragraph" w:customStyle="1" w:styleId="LDFollowing">
    <w:name w:val="LDFollowing"/>
    <w:basedOn w:val="LDDate"/>
    <w:next w:val="LDBodytext"/>
    <w:rsid w:val="00E2747A"/>
    <w:pPr>
      <w:spacing w:befor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5772"/>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rsid w:val="00215772"/>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215772"/>
  </w:style>
  <w:style w:type="paragraph" w:customStyle="1" w:styleId="LDBodytext">
    <w:name w:val="LDBody text"/>
    <w:link w:val="LDBodytextChar"/>
    <w:rsid w:val="00215772"/>
    <w:rPr>
      <w:sz w:val="24"/>
      <w:szCs w:val="24"/>
      <w:lang w:eastAsia="en-US"/>
    </w:rPr>
  </w:style>
  <w:style w:type="character" w:customStyle="1" w:styleId="LDBodytextChar">
    <w:name w:val="LDBody text Char"/>
    <w:basedOn w:val="DefaultParagraphFont"/>
    <w:link w:val="LDBodytext"/>
    <w:rsid w:val="00215772"/>
    <w:rPr>
      <w:sz w:val="24"/>
      <w:szCs w:val="24"/>
      <w:lang w:val="en-AU" w:eastAsia="en-US" w:bidi="ar-SA"/>
    </w:rPr>
  </w:style>
  <w:style w:type="paragraph" w:customStyle="1" w:styleId="LDFooter">
    <w:name w:val="LDFooter"/>
    <w:basedOn w:val="LDBodytext"/>
    <w:rsid w:val="00215772"/>
    <w:pPr>
      <w:tabs>
        <w:tab w:val="right" w:pos="8505"/>
      </w:tabs>
    </w:pPr>
    <w:rPr>
      <w:sz w:val="20"/>
    </w:rPr>
  </w:style>
  <w:style w:type="paragraph" w:customStyle="1" w:styleId="LDDate">
    <w:name w:val="LDDate"/>
    <w:basedOn w:val="LDBodytext"/>
    <w:link w:val="LDDateChar"/>
    <w:rsid w:val="00215772"/>
    <w:pPr>
      <w:spacing w:before="240"/>
    </w:pPr>
  </w:style>
  <w:style w:type="paragraph" w:customStyle="1" w:styleId="LDSignatory">
    <w:name w:val="LDSignatory"/>
    <w:basedOn w:val="LDBodytext"/>
    <w:next w:val="LDBodytext"/>
    <w:rsid w:val="00215772"/>
    <w:pPr>
      <w:keepNext/>
      <w:spacing w:before="900"/>
    </w:pPr>
  </w:style>
  <w:style w:type="paragraph" w:customStyle="1" w:styleId="LDDescription">
    <w:name w:val="LD Description"/>
    <w:basedOn w:val="Normal"/>
    <w:rsid w:val="00215772"/>
    <w:pPr>
      <w:pBdr>
        <w:bottom w:val="single" w:sz="4" w:space="3" w:color="auto"/>
      </w:pBdr>
      <w:spacing w:before="360" w:after="120"/>
    </w:pPr>
    <w:rPr>
      <w:rFonts w:ascii="Arial" w:hAnsi="Arial"/>
      <w:b/>
      <w:lang w:eastAsia="en-US"/>
    </w:rPr>
  </w:style>
  <w:style w:type="paragraph" w:customStyle="1" w:styleId="LDClauseHeading">
    <w:name w:val="LDClauseHeading"/>
    <w:basedOn w:val="Normal"/>
    <w:next w:val="LDClause"/>
    <w:link w:val="LDClauseHeadingChar"/>
    <w:rsid w:val="00215772"/>
    <w:pPr>
      <w:keepNext/>
      <w:tabs>
        <w:tab w:val="left" w:pos="737"/>
      </w:tabs>
      <w:spacing w:before="180" w:after="60"/>
      <w:ind w:left="737" w:hanging="737"/>
    </w:pPr>
    <w:rPr>
      <w:rFonts w:ascii="Arial" w:hAnsi="Arial"/>
      <w:b/>
      <w:lang w:eastAsia="en-US"/>
    </w:rPr>
  </w:style>
  <w:style w:type="paragraph" w:customStyle="1" w:styleId="LDClause">
    <w:name w:val="LDClause"/>
    <w:basedOn w:val="LDBodytext"/>
    <w:link w:val="LDClauseChar"/>
    <w:rsid w:val="00215772"/>
    <w:pPr>
      <w:tabs>
        <w:tab w:val="right" w:pos="454"/>
        <w:tab w:val="left" w:pos="737"/>
      </w:tabs>
      <w:spacing w:before="60" w:after="60"/>
      <w:ind w:left="737" w:hanging="1021"/>
    </w:pPr>
  </w:style>
  <w:style w:type="character" w:customStyle="1" w:styleId="LDClauseChar">
    <w:name w:val="LDClause Char"/>
    <w:basedOn w:val="DefaultParagraphFont"/>
    <w:link w:val="LDClause"/>
    <w:rsid w:val="00215772"/>
    <w:rPr>
      <w:sz w:val="24"/>
      <w:szCs w:val="24"/>
      <w:lang w:val="en-AU" w:eastAsia="en-US" w:bidi="ar-SA"/>
    </w:rPr>
  </w:style>
  <w:style w:type="character" w:customStyle="1" w:styleId="LDDateChar">
    <w:name w:val="LDDate Char"/>
    <w:basedOn w:val="LDBodytextChar"/>
    <w:link w:val="LDDate"/>
    <w:rsid w:val="00215772"/>
    <w:rPr>
      <w:sz w:val="24"/>
      <w:szCs w:val="24"/>
      <w:lang w:val="en-AU" w:eastAsia="en-US" w:bidi="ar-SA"/>
    </w:rPr>
  </w:style>
  <w:style w:type="character" w:customStyle="1" w:styleId="LDClauseHeadingChar">
    <w:name w:val="LDClauseHeading Char"/>
    <w:basedOn w:val="DefaultParagraphFont"/>
    <w:link w:val="LDClauseHeading"/>
    <w:rsid w:val="00215772"/>
    <w:rPr>
      <w:rFonts w:ascii="Arial" w:hAnsi="Arial"/>
      <w:b/>
      <w:sz w:val="24"/>
      <w:szCs w:val="24"/>
      <w:lang w:val="en-AU" w:eastAsia="en-US" w:bidi="ar-SA"/>
    </w:rPr>
  </w:style>
  <w:style w:type="paragraph" w:customStyle="1" w:styleId="LDScheduleheading">
    <w:name w:val="LDSchedule heading"/>
    <w:basedOn w:val="Normal"/>
    <w:next w:val="LDBodytext"/>
    <w:link w:val="LDScheduleheadingChar"/>
    <w:rsid w:val="00215772"/>
    <w:pPr>
      <w:keepNext/>
      <w:tabs>
        <w:tab w:val="left" w:pos="1843"/>
      </w:tabs>
      <w:spacing w:before="480" w:after="120"/>
      <w:ind w:left="1843" w:hanging="1843"/>
    </w:pPr>
    <w:rPr>
      <w:rFonts w:ascii="Arial" w:hAnsi="Arial" w:cs="Arial"/>
      <w:b/>
      <w:lang w:eastAsia="en-US"/>
    </w:rPr>
  </w:style>
  <w:style w:type="paragraph" w:customStyle="1" w:styleId="LDP1a">
    <w:name w:val="LDP1(a)"/>
    <w:basedOn w:val="LDClause"/>
    <w:link w:val="LDP1aChar"/>
    <w:rsid w:val="00215772"/>
    <w:pPr>
      <w:tabs>
        <w:tab w:val="clear" w:pos="454"/>
        <w:tab w:val="clear" w:pos="737"/>
        <w:tab w:val="left" w:pos="1191"/>
      </w:tabs>
      <w:ind w:left="1191" w:hanging="454"/>
    </w:pPr>
  </w:style>
  <w:style w:type="paragraph" w:customStyle="1" w:styleId="LDNote">
    <w:name w:val="LDNote"/>
    <w:basedOn w:val="LDClause"/>
    <w:link w:val="LDNoteChar"/>
    <w:rsid w:val="00215772"/>
    <w:pPr>
      <w:ind w:firstLine="0"/>
    </w:pPr>
    <w:rPr>
      <w:sz w:val="20"/>
    </w:rPr>
  </w:style>
  <w:style w:type="paragraph" w:customStyle="1" w:styleId="LDP2i">
    <w:name w:val="LDP2 (i)"/>
    <w:basedOn w:val="LDP1a"/>
    <w:link w:val="LDP2iChar"/>
    <w:rsid w:val="00215772"/>
    <w:pPr>
      <w:tabs>
        <w:tab w:val="clear" w:pos="1191"/>
        <w:tab w:val="right" w:pos="1418"/>
        <w:tab w:val="left" w:pos="1559"/>
      </w:tabs>
      <w:ind w:left="1588" w:hanging="1134"/>
    </w:pPr>
  </w:style>
  <w:style w:type="paragraph" w:customStyle="1" w:styleId="LDEndLine">
    <w:name w:val="LDEndLine"/>
    <w:basedOn w:val="BodyText"/>
    <w:rsid w:val="00215772"/>
    <w:pPr>
      <w:pBdr>
        <w:bottom w:val="single" w:sz="2" w:space="0" w:color="auto"/>
      </w:pBdr>
      <w:spacing w:after="0"/>
    </w:pPr>
    <w:rPr>
      <w:lang w:eastAsia="en-US"/>
    </w:rPr>
  </w:style>
  <w:style w:type="paragraph" w:customStyle="1" w:styleId="LDP3A">
    <w:name w:val="LDP3 (A)"/>
    <w:basedOn w:val="LDP2i"/>
    <w:rsid w:val="00215772"/>
    <w:pPr>
      <w:tabs>
        <w:tab w:val="clear" w:pos="1418"/>
        <w:tab w:val="clear" w:pos="1559"/>
        <w:tab w:val="left" w:pos="1985"/>
      </w:tabs>
      <w:ind w:left="1985" w:hanging="567"/>
    </w:pPr>
  </w:style>
  <w:style w:type="paragraph" w:styleId="CommentText">
    <w:name w:val="annotation text"/>
    <w:basedOn w:val="Normal"/>
    <w:semiHidden/>
    <w:rsid w:val="00215772"/>
    <w:pPr>
      <w:tabs>
        <w:tab w:val="left" w:pos="567"/>
      </w:tabs>
      <w:overflowPunct w:val="0"/>
      <w:autoSpaceDE w:val="0"/>
      <w:autoSpaceDN w:val="0"/>
      <w:adjustRightInd w:val="0"/>
      <w:textAlignment w:val="baseline"/>
    </w:pPr>
    <w:rPr>
      <w:rFonts w:ascii="Times New (W1)" w:hAnsi="Times New (W1)"/>
      <w:sz w:val="20"/>
      <w:lang w:eastAsia="en-US"/>
    </w:rPr>
  </w:style>
  <w:style w:type="paragraph" w:customStyle="1" w:styleId="LDdefinition">
    <w:name w:val="LDdefinition"/>
    <w:basedOn w:val="LDClause"/>
    <w:link w:val="LDdefinitionChar"/>
    <w:rsid w:val="00215772"/>
    <w:pPr>
      <w:tabs>
        <w:tab w:val="clear" w:pos="454"/>
        <w:tab w:val="clear" w:pos="737"/>
      </w:tabs>
      <w:ind w:firstLine="0"/>
    </w:pPr>
  </w:style>
  <w:style w:type="character" w:customStyle="1" w:styleId="LDP1aChar">
    <w:name w:val="LDP1(a) Char"/>
    <w:basedOn w:val="DefaultParagraphFont"/>
    <w:link w:val="LDP1a"/>
    <w:rsid w:val="00215772"/>
    <w:rPr>
      <w:sz w:val="24"/>
      <w:szCs w:val="24"/>
      <w:lang w:val="en-AU" w:eastAsia="en-US" w:bidi="ar-SA"/>
    </w:rPr>
  </w:style>
  <w:style w:type="character" w:styleId="CommentReference">
    <w:name w:val="annotation reference"/>
    <w:basedOn w:val="DefaultParagraphFont"/>
    <w:semiHidden/>
    <w:rsid w:val="00215772"/>
    <w:rPr>
      <w:sz w:val="16"/>
      <w:szCs w:val="16"/>
    </w:rPr>
  </w:style>
  <w:style w:type="character" w:customStyle="1" w:styleId="LDScheduleheadingChar">
    <w:name w:val="LDSchedule heading Char"/>
    <w:basedOn w:val="DefaultParagraphFont"/>
    <w:link w:val="LDScheduleheading"/>
    <w:rsid w:val="00215772"/>
    <w:rPr>
      <w:rFonts w:ascii="Arial" w:hAnsi="Arial" w:cs="Arial"/>
      <w:b/>
      <w:sz w:val="24"/>
      <w:szCs w:val="24"/>
      <w:lang w:val="en-AU" w:eastAsia="en-US" w:bidi="ar-SA"/>
    </w:rPr>
  </w:style>
  <w:style w:type="character" w:customStyle="1" w:styleId="LDNoteChar">
    <w:name w:val="LDNote Char"/>
    <w:basedOn w:val="DefaultParagraphFont"/>
    <w:link w:val="LDNote"/>
    <w:locked/>
    <w:rsid w:val="00215772"/>
    <w:rPr>
      <w:szCs w:val="24"/>
      <w:lang w:val="en-AU" w:eastAsia="en-US" w:bidi="ar-SA"/>
    </w:rPr>
  </w:style>
  <w:style w:type="character" w:customStyle="1" w:styleId="LDdefinitionChar">
    <w:name w:val="LDdefinition Char"/>
    <w:basedOn w:val="LDClauseChar"/>
    <w:link w:val="LDdefinition"/>
    <w:rsid w:val="00215772"/>
    <w:rPr>
      <w:sz w:val="24"/>
      <w:szCs w:val="24"/>
      <w:lang w:val="en-AU" w:eastAsia="en-US" w:bidi="ar-SA"/>
    </w:rPr>
  </w:style>
  <w:style w:type="paragraph" w:styleId="BodyText">
    <w:name w:val="Body Text"/>
    <w:basedOn w:val="Normal"/>
    <w:rsid w:val="00215772"/>
    <w:pPr>
      <w:spacing w:after="120"/>
    </w:pPr>
  </w:style>
  <w:style w:type="paragraph" w:styleId="BalloonText">
    <w:name w:val="Balloon Text"/>
    <w:basedOn w:val="Normal"/>
    <w:semiHidden/>
    <w:rsid w:val="00215772"/>
    <w:rPr>
      <w:rFonts w:ascii="Tahoma" w:hAnsi="Tahoma" w:cs="Tahoma"/>
      <w:sz w:val="16"/>
      <w:szCs w:val="16"/>
    </w:rPr>
  </w:style>
  <w:style w:type="character" w:customStyle="1" w:styleId="CharSectno">
    <w:name w:val="CharSectno"/>
    <w:basedOn w:val="DefaultParagraphFont"/>
    <w:rsid w:val="00902903"/>
  </w:style>
  <w:style w:type="character" w:customStyle="1" w:styleId="LDP2iChar">
    <w:name w:val="LDP2 (i) Char"/>
    <w:basedOn w:val="LDP1aChar"/>
    <w:link w:val="LDP2i"/>
    <w:rsid w:val="00902903"/>
    <w:rPr>
      <w:sz w:val="24"/>
      <w:szCs w:val="24"/>
      <w:lang w:val="en-AU" w:eastAsia="en-US" w:bidi="ar-SA"/>
    </w:rPr>
  </w:style>
  <w:style w:type="character" w:customStyle="1" w:styleId="HeaderChar">
    <w:name w:val="Header Char"/>
    <w:basedOn w:val="DefaultParagraphFont"/>
    <w:link w:val="Header"/>
    <w:rsid w:val="00902903"/>
    <w:rPr>
      <w:rFonts w:ascii="Times New (W1)" w:hAnsi="Times New (W1)"/>
      <w:sz w:val="24"/>
      <w:szCs w:val="24"/>
      <w:lang w:eastAsia="en-US"/>
    </w:rPr>
  </w:style>
  <w:style w:type="paragraph" w:customStyle="1" w:styleId="A1">
    <w:name w:val="A1"/>
    <w:aliases w:val="Heading Amendment,1. Amendment"/>
    <w:basedOn w:val="Normal"/>
    <w:next w:val="Normal"/>
    <w:rsid w:val="00902903"/>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902903"/>
    <w:pPr>
      <w:spacing w:after="120"/>
      <w:ind w:left="283"/>
    </w:pPr>
  </w:style>
  <w:style w:type="character" w:customStyle="1" w:styleId="BodyTextIndentChar">
    <w:name w:val="Body Text Indent Char"/>
    <w:basedOn w:val="DefaultParagraphFont"/>
    <w:link w:val="BodyTextIndent"/>
    <w:rsid w:val="00902903"/>
    <w:rPr>
      <w:sz w:val="24"/>
      <w:szCs w:val="24"/>
    </w:rPr>
  </w:style>
  <w:style w:type="paragraph" w:customStyle="1" w:styleId="ENoteNo">
    <w:name w:val="ENoteNo"/>
    <w:basedOn w:val="Normal"/>
    <w:rsid w:val="00902903"/>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902903"/>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902903"/>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902903"/>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902903"/>
    <w:pPr>
      <w:spacing w:after="60"/>
    </w:pPr>
    <w:rPr>
      <w:sz w:val="16"/>
    </w:rPr>
  </w:style>
  <w:style w:type="paragraph" w:customStyle="1" w:styleId="TableOfStatRules">
    <w:name w:val="TableOfStatRules"/>
    <w:basedOn w:val="Normal"/>
    <w:rsid w:val="00902903"/>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902903"/>
  </w:style>
  <w:style w:type="character" w:customStyle="1" w:styleId="CharNotesReg">
    <w:name w:val="CharNotesReg"/>
    <w:basedOn w:val="DefaultParagraphFont"/>
    <w:rsid w:val="00902903"/>
  </w:style>
  <w:style w:type="paragraph" w:customStyle="1" w:styleId="EndNote">
    <w:name w:val="EndNote"/>
    <w:basedOn w:val="Normal"/>
    <w:semiHidden/>
    <w:rsid w:val="00902903"/>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paragraph" w:customStyle="1" w:styleId="CoverUpdate">
    <w:name w:val="CoverUpdate"/>
    <w:basedOn w:val="Normal"/>
    <w:rsid w:val="00902903"/>
    <w:pPr>
      <w:tabs>
        <w:tab w:val="left" w:pos="567"/>
      </w:tabs>
      <w:overflowPunct w:val="0"/>
      <w:autoSpaceDE w:val="0"/>
      <w:autoSpaceDN w:val="0"/>
      <w:adjustRightInd w:val="0"/>
      <w:spacing w:before="240"/>
      <w:textAlignment w:val="baseline"/>
    </w:pPr>
    <w:rPr>
      <w:rFonts w:ascii="Times New (W1)" w:hAnsi="Times New (W1)"/>
      <w:sz w:val="26"/>
      <w:szCs w:val="20"/>
    </w:rPr>
  </w:style>
  <w:style w:type="character" w:customStyle="1" w:styleId="FooterChar">
    <w:name w:val="Footer Char"/>
    <w:link w:val="Footer"/>
    <w:uiPriority w:val="99"/>
    <w:rsid w:val="0090604D"/>
    <w:rPr>
      <w:rFonts w:ascii="Times New (W1)" w:hAnsi="Times New (W1)"/>
      <w:szCs w:val="24"/>
      <w:lang w:eastAsia="en-US"/>
    </w:rPr>
  </w:style>
  <w:style w:type="paragraph" w:customStyle="1" w:styleId="LDFollowing">
    <w:name w:val="LDFollowing"/>
    <w:basedOn w:val="LDDate"/>
    <w:next w:val="LDBodytext"/>
    <w:rsid w:val="00E2747A"/>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9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2583</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Civil Aviation Order 95.12 Instrument 2011</vt:lpstr>
    </vt:vector>
  </TitlesOfParts>
  <Company>Civil Aviation Safety Authority</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95.12 Instrument 2011</dc:title>
  <dc:subject>Amendments to Civil Aviation Order 95.12 Instrument 2011</dc:subject>
  <dc:creator>Civil Aviation Safety Authority</dc:creator>
  <dc:description>Takes into account amendments up to Civil Aviation Order (Flight Crew Licensing) Repeal and Amendment Instrument 2014 (No. 1).</dc:description>
  <cp:lastModifiedBy>Nadia Spesyvy</cp:lastModifiedBy>
  <cp:revision>14</cp:revision>
  <cp:lastPrinted>2017-12-04T03:18:00Z</cp:lastPrinted>
  <dcterms:created xsi:type="dcterms:W3CDTF">2017-12-04T02:52:00Z</dcterms:created>
  <dcterms:modified xsi:type="dcterms:W3CDTF">2017-12-04T03:23:00Z</dcterms:modified>
  <cp:category>Civil Aviation Orders</cp:category>
</cp:coreProperties>
</file>