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07068" w:rsidRPr="00D03A1F" w:rsidRDefault="00D03A1F" w:rsidP="00FA25AC">
      <w:pPr>
        <w:spacing w:before="240"/>
        <w:rPr>
          <w:b/>
          <w:sz w:val="40"/>
          <w:szCs w:val="40"/>
        </w:rPr>
      </w:pPr>
      <w:r>
        <w:rPr>
          <w:b/>
          <w:sz w:val="40"/>
          <w:szCs w:val="40"/>
        </w:rPr>
        <w:t xml:space="preserve">Statement of Principles concerning </w:t>
      </w:r>
      <w:r w:rsidR="009161D3">
        <w:rPr>
          <w:b/>
          <w:sz w:val="40"/>
          <w:szCs w:val="40"/>
        </w:rPr>
        <w:t>sinus barotrauma</w:t>
      </w:r>
      <w:r>
        <w:rPr>
          <w:b/>
          <w:sz w:val="40"/>
          <w:szCs w:val="40"/>
        </w:rPr>
        <w:t xml:space="preserve"> No. </w:t>
      </w:r>
      <w:r w:rsidR="009161D3">
        <w:rPr>
          <w:b/>
          <w:sz w:val="40"/>
          <w:szCs w:val="40"/>
        </w:rPr>
        <w:t>50</w:t>
      </w:r>
      <w:r w:rsidRPr="00E462B2">
        <w:rPr>
          <w:b/>
          <w:sz w:val="40"/>
          <w:szCs w:val="40"/>
        </w:rPr>
        <w:t xml:space="preserve"> </w:t>
      </w:r>
      <w:r w:rsidRPr="007C7B0F">
        <w:rPr>
          <w:b/>
          <w:sz w:val="40"/>
          <w:szCs w:val="40"/>
        </w:rPr>
        <w:t xml:space="preserve">of </w:t>
      </w:r>
      <w:r w:rsidR="009161D3" w:rsidRPr="007C7B0F">
        <w:rPr>
          <w:b/>
          <w:sz w:val="40"/>
          <w:szCs w:val="40"/>
        </w:rPr>
        <w:t>2010</w:t>
      </w:r>
    </w:p>
    <w:p w:rsidR="00307068" w:rsidRPr="00BC3AE3" w:rsidRDefault="00307068" w:rsidP="00307068">
      <w:pPr>
        <w:pStyle w:val="MadeunderText"/>
      </w:pPr>
      <w:r w:rsidRPr="00BC3AE3">
        <w:t>made under</w:t>
      </w:r>
      <w:r>
        <w:t xml:space="preserve"> </w:t>
      </w:r>
      <w:r w:rsidR="00D03A1F">
        <w:t>subsection 196B(</w:t>
      </w:r>
      <w:r w:rsidR="00A87E76">
        <w:t>3</w:t>
      </w:r>
      <w:r w:rsidR="00D03A1F">
        <w:t>)</w:t>
      </w:r>
      <w:r>
        <w:t xml:space="preserve"> of the</w:t>
      </w:r>
    </w:p>
    <w:p w:rsidR="00D03A1F" w:rsidRPr="00F22885" w:rsidRDefault="00D03A1F" w:rsidP="00D03A1F">
      <w:pPr>
        <w:pStyle w:val="CompiledMadeUnder"/>
        <w:spacing w:before="240"/>
      </w:pPr>
      <w:r>
        <w:t xml:space="preserve">Veterans' Entitlements Act </w:t>
      </w:r>
      <w:r w:rsidRPr="002E317F">
        <w:t>1986</w:t>
      </w:r>
    </w:p>
    <w:p w:rsidR="00D03A1F" w:rsidRPr="003E7949" w:rsidRDefault="00D03A1F" w:rsidP="00D03A1F">
      <w:pPr>
        <w:spacing w:before="1000"/>
        <w:rPr>
          <w:rFonts w:cs="Arial"/>
          <w:sz w:val="24"/>
          <w:szCs w:val="24"/>
        </w:rPr>
      </w:pPr>
      <w:r w:rsidRPr="00042EA7">
        <w:rPr>
          <w:rFonts w:cs="Arial"/>
          <w:b/>
          <w:sz w:val="32"/>
          <w:szCs w:val="32"/>
        </w:rPr>
        <w:t>Compilation No.</w:t>
      </w:r>
      <w:r w:rsidRPr="007C7B0F">
        <w:rPr>
          <w:rFonts w:cs="Arial"/>
          <w:b/>
          <w:sz w:val="32"/>
          <w:szCs w:val="32"/>
        </w:rPr>
        <w:t xml:space="preserve"> </w:t>
      </w:r>
      <w:r w:rsidR="009161D3" w:rsidRPr="007C7B0F">
        <w:rPr>
          <w:rFonts w:cs="Arial"/>
          <w:b/>
          <w:sz w:val="32"/>
          <w:szCs w:val="32"/>
        </w:rPr>
        <w:t>1</w:t>
      </w:r>
      <w:r>
        <w:rPr>
          <w:rFonts w:cs="Arial"/>
          <w:b/>
          <w:sz w:val="32"/>
          <w:szCs w:val="32"/>
        </w:rPr>
        <w:tab/>
      </w:r>
      <w:r>
        <w:rPr>
          <w:rFonts w:cs="Arial"/>
          <w:b/>
          <w:sz w:val="32"/>
          <w:szCs w:val="32"/>
        </w:rPr>
        <w:tab/>
      </w:r>
    </w:p>
    <w:p w:rsidR="00D03A1F" w:rsidRPr="003E1870" w:rsidRDefault="00D03A1F" w:rsidP="00D03A1F">
      <w:pPr>
        <w:spacing w:before="480"/>
        <w:rPr>
          <w:rFonts w:cs="Arial"/>
          <w:sz w:val="24"/>
        </w:rPr>
      </w:pPr>
      <w:r w:rsidRPr="00642BE4">
        <w:rPr>
          <w:rFonts w:cs="Arial"/>
          <w:b/>
          <w:sz w:val="24"/>
        </w:rPr>
        <w:t>Compilation date:</w:t>
      </w:r>
      <w:r>
        <w:rPr>
          <w:rFonts w:cs="Arial"/>
          <w:b/>
          <w:sz w:val="24"/>
        </w:rPr>
        <w:tab/>
      </w:r>
      <w:r>
        <w:rPr>
          <w:rFonts w:cs="Arial"/>
          <w:b/>
          <w:sz w:val="24"/>
        </w:rPr>
        <w:tab/>
      </w:r>
      <w:r>
        <w:rPr>
          <w:rFonts w:cs="Arial"/>
          <w:b/>
          <w:sz w:val="24"/>
        </w:rPr>
        <w:tab/>
      </w:r>
      <w:r w:rsidR="003E1870">
        <w:rPr>
          <w:rFonts w:cs="Arial"/>
          <w:sz w:val="24"/>
        </w:rPr>
        <w:t>23 January 2017</w:t>
      </w:r>
    </w:p>
    <w:p w:rsidR="00D03A1F" w:rsidRPr="002E317F" w:rsidRDefault="00D03A1F" w:rsidP="00D03A1F">
      <w:pPr>
        <w:spacing w:before="240"/>
        <w:ind w:left="3544" w:hanging="3544"/>
        <w:rPr>
          <w:rFonts w:cs="Arial"/>
          <w:sz w:val="24"/>
        </w:rPr>
      </w:pPr>
      <w:r w:rsidRPr="00642BE4">
        <w:rPr>
          <w:rFonts w:cs="Arial"/>
          <w:b/>
          <w:sz w:val="24"/>
        </w:rPr>
        <w:t>Includes amendments up to:</w:t>
      </w:r>
      <w:r w:rsidRPr="00642BE4">
        <w:rPr>
          <w:rFonts w:cs="Arial"/>
          <w:b/>
          <w:sz w:val="24"/>
        </w:rPr>
        <w:tab/>
      </w:r>
      <w:r w:rsidRPr="00F22480">
        <w:rPr>
          <w:rFonts w:cs="Arial"/>
          <w:sz w:val="24"/>
        </w:rPr>
        <w:t xml:space="preserve">Amendment Statement of </w:t>
      </w:r>
      <w:r w:rsidRPr="003E1870">
        <w:rPr>
          <w:rFonts w:cs="Arial"/>
          <w:sz w:val="24"/>
        </w:rPr>
        <w:t xml:space="preserve">Principles concerning </w:t>
      </w:r>
      <w:r w:rsidR="009161D3" w:rsidRPr="003E1870">
        <w:rPr>
          <w:rFonts w:cs="Arial"/>
          <w:sz w:val="24"/>
        </w:rPr>
        <w:t>sinus barotrauma</w:t>
      </w:r>
      <w:r w:rsidRPr="003E1870">
        <w:rPr>
          <w:rFonts w:cs="Arial"/>
          <w:sz w:val="24"/>
        </w:rPr>
        <w:t xml:space="preserve"> No. </w:t>
      </w:r>
      <w:r w:rsidR="003E1870" w:rsidRPr="003E1870">
        <w:rPr>
          <w:rFonts w:cs="Arial"/>
          <w:sz w:val="24"/>
        </w:rPr>
        <w:t>18</w:t>
      </w:r>
      <w:r w:rsidRPr="003E1870">
        <w:rPr>
          <w:rFonts w:cs="Arial"/>
          <w:sz w:val="24"/>
        </w:rPr>
        <w:t xml:space="preserve"> of </w:t>
      </w:r>
      <w:r w:rsidR="003E1870" w:rsidRPr="003E1870">
        <w:rPr>
          <w:rFonts w:cs="Arial"/>
          <w:sz w:val="24"/>
        </w:rPr>
        <w:t>2017</w:t>
      </w:r>
      <w:r w:rsidRPr="003E1870">
        <w:rPr>
          <w:rFonts w:cs="Arial"/>
          <w:sz w:val="24"/>
        </w:rPr>
        <w:t xml:space="preserve"> (</w:t>
      </w:r>
      <w:r w:rsidR="009161D3" w:rsidRPr="003E1870">
        <w:rPr>
          <w:rFonts w:cs="Arial"/>
          <w:sz w:val="24"/>
        </w:rPr>
        <w:t>F201</w:t>
      </w:r>
      <w:r w:rsidR="003E1870" w:rsidRPr="003E1870">
        <w:rPr>
          <w:rFonts w:cs="Arial"/>
          <w:sz w:val="24"/>
        </w:rPr>
        <w:t>7L00014)</w:t>
      </w:r>
    </w:p>
    <w:p w:rsidR="00D03A1F" w:rsidRPr="00A005F2" w:rsidRDefault="00D03A1F" w:rsidP="00D03A1F">
      <w:pPr>
        <w:spacing w:before="240"/>
        <w:rPr>
          <w:rFonts w:cs="Arial"/>
          <w:sz w:val="24"/>
        </w:rPr>
      </w:pPr>
      <w:r w:rsidRPr="00A005F2">
        <w:rPr>
          <w:rFonts w:cs="Arial"/>
          <w:sz w:val="24"/>
        </w:rPr>
        <w:t>The da</w:t>
      </w:r>
      <w:r>
        <w:rPr>
          <w:rFonts w:cs="Arial"/>
          <w:sz w:val="24"/>
        </w:rPr>
        <w:t>y</w:t>
      </w:r>
      <w:r w:rsidRPr="00A005F2">
        <w:rPr>
          <w:rFonts w:cs="Arial"/>
          <w:sz w:val="24"/>
        </w:rPr>
        <w:t xml:space="preserve"> of commencement </w:t>
      </w:r>
      <w:r>
        <w:rPr>
          <w:rFonts w:cs="Arial"/>
          <w:sz w:val="24"/>
        </w:rPr>
        <w:t>of</w:t>
      </w:r>
      <w:r w:rsidRPr="00A005F2">
        <w:rPr>
          <w:rFonts w:cs="Arial"/>
          <w:sz w:val="24"/>
        </w:rPr>
        <w:t xml:space="preserve"> this Amendment Statem</w:t>
      </w:r>
      <w:r w:rsidRPr="007C7B0F">
        <w:rPr>
          <w:rFonts w:cs="Arial"/>
          <w:sz w:val="24"/>
        </w:rPr>
        <w:t xml:space="preserve">ent of Principles concerning </w:t>
      </w:r>
      <w:r w:rsidR="009161D3" w:rsidRPr="007C7B0F">
        <w:rPr>
          <w:rFonts w:cs="Arial"/>
          <w:sz w:val="24"/>
        </w:rPr>
        <w:t>sinus barotrauma</w:t>
      </w:r>
      <w:r w:rsidRPr="00A005F2">
        <w:rPr>
          <w:rFonts w:cs="Arial"/>
          <w:sz w:val="24"/>
        </w:rPr>
        <w:t xml:space="preserve"> is </w:t>
      </w:r>
      <w:r w:rsidR="003E1870">
        <w:rPr>
          <w:rFonts w:cs="Arial"/>
          <w:sz w:val="24"/>
        </w:rPr>
        <w:t>23 January 2017</w:t>
      </w:r>
      <w:r w:rsidRPr="00A005F2">
        <w:rPr>
          <w:rFonts w:cs="Arial"/>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42EA7" w:rsidRDefault="00307068" w:rsidP="00307068">
      <w:pPr>
        <w:spacing w:before="120" w:after="120"/>
        <w:rPr>
          <w:rFonts w:cs="Arial"/>
          <w:szCs w:val="22"/>
        </w:rPr>
      </w:pPr>
      <w:r w:rsidRPr="00042EA7">
        <w:rPr>
          <w:rFonts w:cs="Arial"/>
          <w:szCs w:val="22"/>
        </w:rPr>
        <w:t xml:space="preserve">This is a compilation of the </w:t>
      </w:r>
      <w:r w:rsidR="00872162" w:rsidRPr="007C7B0F">
        <w:rPr>
          <w:rFonts w:cs="Arial"/>
          <w:i/>
          <w:szCs w:val="22"/>
        </w:rPr>
        <w:t>Statement of Principles concerning s</w:t>
      </w:r>
      <w:r w:rsidR="009161D3" w:rsidRPr="007C7B0F">
        <w:rPr>
          <w:rFonts w:cs="Arial"/>
          <w:i/>
          <w:szCs w:val="22"/>
        </w:rPr>
        <w:t>inus barotrauma</w:t>
      </w:r>
      <w:r w:rsidR="00872162" w:rsidRPr="007C7B0F">
        <w:rPr>
          <w:rFonts w:cs="Arial"/>
          <w:i/>
          <w:szCs w:val="22"/>
        </w:rPr>
        <w:t xml:space="preserve"> No.</w:t>
      </w:r>
      <w:r w:rsidR="009161D3" w:rsidRPr="007C7B0F">
        <w:rPr>
          <w:rFonts w:cs="Arial"/>
          <w:i/>
          <w:szCs w:val="22"/>
        </w:rPr>
        <w:t>50</w:t>
      </w:r>
      <w:r w:rsidR="00872162" w:rsidRPr="007C7B0F">
        <w:rPr>
          <w:rFonts w:cs="Arial"/>
          <w:i/>
          <w:szCs w:val="22"/>
        </w:rPr>
        <w:t xml:space="preserve"> of </w:t>
      </w:r>
      <w:r w:rsidR="009161D3" w:rsidRPr="007C7B0F">
        <w:rPr>
          <w:rFonts w:cs="Arial"/>
          <w:i/>
          <w:szCs w:val="22"/>
        </w:rPr>
        <w:t>2010</w:t>
      </w:r>
      <w:r w:rsidRPr="007C7B0F">
        <w:rPr>
          <w:rFonts w:cs="Arial"/>
          <w:szCs w:val="22"/>
        </w:rPr>
        <w:t xml:space="preserve"> that shows the text of the law as </w:t>
      </w:r>
      <w:r w:rsidRPr="00042EA7">
        <w:rPr>
          <w:rFonts w:cs="Arial"/>
          <w:szCs w:val="22"/>
        </w:rPr>
        <w:t xml:space="preserve">amended and in force on </w:t>
      </w:r>
      <w:r w:rsidR="003E1870">
        <w:rPr>
          <w:rFonts w:cs="Arial"/>
          <w:szCs w:val="22"/>
        </w:rPr>
        <w:t>23 January 2017</w:t>
      </w:r>
      <w:r w:rsidRPr="00042EA7">
        <w:rPr>
          <w:rFonts w:cs="Arial"/>
          <w:szCs w:val="22"/>
        </w:rPr>
        <w:t>.</w:t>
      </w:r>
    </w:p>
    <w:p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1A4A0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3402" w:gutter="0"/>
          <w:cols w:space="708"/>
          <w:titlePg/>
          <w:docGrid w:linePitch="360"/>
        </w:sectPr>
      </w:pPr>
    </w:p>
    <w:p w:rsidR="00A2752A" w:rsidRDefault="00A2752A" w:rsidP="00A2752A">
      <w:pPr>
        <w:pStyle w:val="sop"/>
        <w:ind w:left="0"/>
        <w:rPr>
          <w:rFonts w:ascii="Arial" w:hAnsi="Arial"/>
        </w:rPr>
      </w:pPr>
    </w:p>
    <w:p w:rsidR="00A2752A" w:rsidRDefault="00A2752A" w:rsidP="00A2752A">
      <w:pPr>
        <w:jc w:val="center"/>
        <w:rPr>
          <w:rFonts w:ascii="Arial" w:hAnsi="Arial"/>
          <w:sz w:val="40"/>
        </w:rPr>
      </w:pPr>
      <w:r>
        <w:rPr>
          <w:rFonts w:ascii="Arial" w:hAnsi="Arial"/>
          <w:sz w:val="40"/>
        </w:rPr>
        <w:t>Statement of Principles</w:t>
      </w:r>
    </w:p>
    <w:p w:rsidR="00A2752A" w:rsidRDefault="00A2752A" w:rsidP="00A2752A">
      <w:pPr>
        <w:jc w:val="center"/>
        <w:rPr>
          <w:rFonts w:ascii="Arial" w:hAnsi="Arial"/>
          <w:sz w:val="28"/>
        </w:rPr>
      </w:pPr>
      <w:r>
        <w:rPr>
          <w:rFonts w:ascii="Arial" w:hAnsi="Arial"/>
          <w:sz w:val="28"/>
        </w:rPr>
        <w:t>concerning</w:t>
      </w:r>
    </w:p>
    <w:p w:rsidR="00A2752A" w:rsidRDefault="00A2752A" w:rsidP="00A2752A">
      <w:pPr>
        <w:jc w:val="center"/>
        <w:rPr>
          <w:rFonts w:ascii="Arial" w:hAnsi="Arial"/>
          <w:sz w:val="28"/>
        </w:rPr>
      </w:pPr>
    </w:p>
    <w:p w:rsidR="00A2752A" w:rsidRDefault="00A2752A" w:rsidP="00A2752A">
      <w:pPr>
        <w:jc w:val="center"/>
        <w:rPr>
          <w:rFonts w:ascii="Arial" w:hAnsi="Arial"/>
          <w:b/>
          <w:sz w:val="40"/>
        </w:rPr>
      </w:pPr>
      <w:r>
        <w:rPr>
          <w:rFonts w:ascii="Arial" w:hAnsi="Arial"/>
          <w:b/>
          <w:sz w:val="40"/>
        </w:rPr>
        <w:t>SINUS BAROTRAUMA</w:t>
      </w:r>
    </w:p>
    <w:p w:rsidR="00A2752A" w:rsidRDefault="00A2752A" w:rsidP="00A2752A">
      <w:pPr>
        <w:spacing w:before="240"/>
        <w:jc w:val="center"/>
        <w:rPr>
          <w:rFonts w:ascii="Arial" w:hAnsi="Arial"/>
          <w:b/>
          <w:sz w:val="40"/>
        </w:rPr>
      </w:pPr>
      <w:r>
        <w:rPr>
          <w:rFonts w:ascii="Arial" w:hAnsi="Arial"/>
          <w:b/>
          <w:sz w:val="40"/>
        </w:rPr>
        <w:t>No. 50 of 2010</w:t>
      </w:r>
    </w:p>
    <w:p w:rsidR="00A2752A" w:rsidRDefault="00A2752A" w:rsidP="00A2752A">
      <w:pPr>
        <w:jc w:val="center"/>
        <w:rPr>
          <w:rFonts w:ascii="Arial" w:hAnsi="Arial"/>
          <w:b/>
          <w:sz w:val="24"/>
        </w:rPr>
      </w:pPr>
    </w:p>
    <w:p w:rsidR="00A2752A" w:rsidRDefault="00A2752A" w:rsidP="00A2752A">
      <w:pPr>
        <w:jc w:val="center"/>
        <w:rPr>
          <w:rFonts w:ascii="Arial" w:hAnsi="Arial"/>
          <w:sz w:val="28"/>
        </w:rPr>
      </w:pPr>
      <w:r>
        <w:rPr>
          <w:rFonts w:ascii="Arial" w:hAnsi="Arial"/>
          <w:sz w:val="28"/>
        </w:rPr>
        <w:t>for the purposes of the</w:t>
      </w:r>
    </w:p>
    <w:p w:rsidR="00A2752A" w:rsidRDefault="00A2752A" w:rsidP="00A2752A">
      <w:pPr>
        <w:jc w:val="center"/>
        <w:rPr>
          <w:rFonts w:ascii="Arial" w:hAnsi="Arial"/>
          <w:b/>
          <w:sz w:val="24"/>
        </w:rPr>
      </w:pPr>
    </w:p>
    <w:p w:rsidR="00A2752A" w:rsidRDefault="00A2752A" w:rsidP="00A2752A">
      <w:pPr>
        <w:jc w:val="center"/>
        <w:rPr>
          <w:rFonts w:ascii="Arial" w:hAnsi="Arial"/>
          <w:i/>
          <w:sz w:val="32"/>
        </w:rPr>
      </w:pPr>
      <w:r>
        <w:rPr>
          <w:rFonts w:ascii="Arial" w:hAnsi="Arial"/>
          <w:i/>
          <w:sz w:val="32"/>
        </w:rPr>
        <w:t>Veterans’ Entitlements Act 1986</w:t>
      </w:r>
    </w:p>
    <w:p w:rsidR="00A2752A" w:rsidRDefault="00A2752A" w:rsidP="00A2752A">
      <w:pPr>
        <w:jc w:val="center"/>
        <w:rPr>
          <w:rFonts w:ascii="Arial" w:hAnsi="Arial"/>
          <w:sz w:val="28"/>
        </w:rPr>
      </w:pPr>
      <w:r>
        <w:rPr>
          <w:rFonts w:ascii="Arial" w:hAnsi="Arial"/>
          <w:sz w:val="28"/>
        </w:rPr>
        <w:t>and</w:t>
      </w:r>
    </w:p>
    <w:p w:rsidR="00A2752A" w:rsidRDefault="00A2752A" w:rsidP="00A2752A">
      <w:pPr>
        <w:jc w:val="center"/>
        <w:rPr>
          <w:rFonts w:ascii="Arial" w:hAnsi="Arial"/>
          <w:sz w:val="32"/>
        </w:rPr>
      </w:pPr>
      <w:r>
        <w:rPr>
          <w:rFonts w:ascii="Arial" w:hAnsi="Arial"/>
          <w:i/>
          <w:sz w:val="32"/>
        </w:rPr>
        <w:t>Military Rehabilitation and Compensation Act 2004</w:t>
      </w:r>
    </w:p>
    <w:p w:rsidR="00A2752A" w:rsidRDefault="00A2752A" w:rsidP="00A2752A">
      <w:pPr>
        <w:ind w:hanging="720"/>
      </w:pPr>
      <w:r>
        <w:tab/>
      </w: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Title</w:t>
      </w:r>
    </w:p>
    <w:p w:rsidR="00A2752A" w:rsidRPr="002334F8" w:rsidRDefault="00A2752A" w:rsidP="00A2752A">
      <w:pPr>
        <w:ind w:left="709" w:hanging="709"/>
        <w:rPr>
          <w:rFonts w:cs="Times New Roman"/>
          <w:sz w:val="24"/>
          <w:szCs w:val="24"/>
        </w:rPr>
      </w:pPr>
      <w:r w:rsidRPr="002334F8">
        <w:rPr>
          <w:rFonts w:cs="Times New Roman"/>
          <w:b/>
          <w:sz w:val="24"/>
          <w:szCs w:val="24"/>
        </w:rPr>
        <w:t>1.</w:t>
      </w:r>
      <w:r w:rsidRPr="002334F8">
        <w:rPr>
          <w:rFonts w:cs="Times New Roman"/>
          <w:sz w:val="24"/>
          <w:szCs w:val="24"/>
        </w:rPr>
        <w:tab/>
        <w:t>This Instrument may be cited as Statement of Principles concerning sinus barotrauma No. 50 of 2010.</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Determination</w:t>
      </w:r>
    </w:p>
    <w:p w:rsidR="00A2752A" w:rsidRPr="002334F8" w:rsidRDefault="00A2752A" w:rsidP="00A2752A">
      <w:pPr>
        <w:ind w:left="709" w:hanging="720"/>
        <w:rPr>
          <w:rFonts w:cs="Times New Roman"/>
          <w:sz w:val="24"/>
          <w:szCs w:val="24"/>
        </w:rPr>
      </w:pPr>
      <w:r w:rsidRPr="002334F8">
        <w:rPr>
          <w:rFonts w:cs="Times New Roman"/>
          <w:b/>
          <w:sz w:val="24"/>
          <w:szCs w:val="24"/>
        </w:rPr>
        <w:t>2.</w:t>
      </w:r>
      <w:r w:rsidRPr="002334F8">
        <w:rPr>
          <w:rFonts w:cs="Times New Roman"/>
          <w:sz w:val="24"/>
          <w:szCs w:val="24"/>
        </w:rPr>
        <w:tab/>
        <w:t xml:space="preserve">The Repatriation Medical Authority under subsection </w:t>
      </w:r>
      <w:r w:rsidRPr="002334F8">
        <w:rPr>
          <w:rFonts w:cs="Times New Roman"/>
          <w:b/>
          <w:sz w:val="24"/>
          <w:szCs w:val="24"/>
        </w:rPr>
        <w:t>196B(3)</w:t>
      </w:r>
      <w:r w:rsidRPr="002334F8">
        <w:rPr>
          <w:rFonts w:cs="Times New Roman"/>
          <w:sz w:val="24"/>
          <w:szCs w:val="24"/>
        </w:rPr>
        <w:t xml:space="preserve"> and </w:t>
      </w:r>
      <w:r w:rsidRPr="002334F8">
        <w:rPr>
          <w:rFonts w:cs="Times New Roman"/>
          <w:b/>
          <w:sz w:val="24"/>
          <w:szCs w:val="24"/>
        </w:rPr>
        <w:t xml:space="preserve">(8) </w:t>
      </w:r>
      <w:r w:rsidRPr="002334F8">
        <w:rPr>
          <w:rFonts w:cs="Times New Roman"/>
          <w:sz w:val="24"/>
          <w:szCs w:val="24"/>
        </w:rPr>
        <w:t xml:space="preserve">of the </w:t>
      </w:r>
      <w:r w:rsidRPr="002334F8">
        <w:rPr>
          <w:rFonts w:cs="Times New Roman"/>
          <w:i/>
          <w:sz w:val="24"/>
          <w:szCs w:val="24"/>
        </w:rPr>
        <w:t>Veterans’ Entitlements Act 1986</w:t>
      </w:r>
      <w:r w:rsidRPr="002334F8">
        <w:rPr>
          <w:rFonts w:cs="Times New Roman"/>
          <w:sz w:val="24"/>
          <w:szCs w:val="24"/>
        </w:rPr>
        <w:t xml:space="preserve"> (the VEA):</w:t>
      </w:r>
    </w:p>
    <w:p w:rsidR="00A2752A" w:rsidRPr="002334F8" w:rsidRDefault="00A2752A" w:rsidP="00A2752A">
      <w:pPr>
        <w:pStyle w:val="BodyTextIndent"/>
        <w:spacing w:before="120"/>
        <w:rPr>
          <w:sz w:val="24"/>
          <w:szCs w:val="24"/>
        </w:rPr>
      </w:pPr>
      <w:r w:rsidRPr="002334F8">
        <w:rPr>
          <w:sz w:val="24"/>
          <w:szCs w:val="24"/>
        </w:rPr>
        <w:t>(a)</w:t>
      </w:r>
      <w:r w:rsidRPr="002334F8">
        <w:rPr>
          <w:sz w:val="24"/>
          <w:szCs w:val="24"/>
        </w:rPr>
        <w:tab/>
        <w:t>revokes Instrument No. 317 of 1995 concerning sinus barotrauma; and</w:t>
      </w:r>
    </w:p>
    <w:p w:rsidR="00A2752A" w:rsidRPr="002334F8" w:rsidRDefault="00A2752A" w:rsidP="00A2752A">
      <w:pPr>
        <w:pStyle w:val="BodyTextIndent"/>
        <w:spacing w:before="120"/>
        <w:rPr>
          <w:sz w:val="24"/>
          <w:szCs w:val="24"/>
        </w:rPr>
      </w:pPr>
      <w:r w:rsidRPr="002334F8">
        <w:rPr>
          <w:sz w:val="24"/>
          <w:szCs w:val="24"/>
        </w:rPr>
        <w:t>(b)</w:t>
      </w:r>
      <w:r w:rsidRPr="002334F8">
        <w:rPr>
          <w:sz w:val="24"/>
          <w:szCs w:val="24"/>
        </w:rPr>
        <w:tab/>
        <w:t>determines in its place this Statement of Principles.</w:t>
      </w:r>
    </w:p>
    <w:p w:rsidR="00A2752A" w:rsidRPr="002334F8" w:rsidRDefault="00A2752A" w:rsidP="00A2752A">
      <w:pPr>
        <w:pStyle w:val="NormalIndent"/>
        <w:rPr>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Kind of injury, disease or death</w:t>
      </w:r>
    </w:p>
    <w:p w:rsidR="00A2752A" w:rsidRPr="002334F8" w:rsidRDefault="00A2752A" w:rsidP="00A2752A">
      <w:pPr>
        <w:tabs>
          <w:tab w:val="left" w:pos="709"/>
        </w:tabs>
        <w:spacing w:after="120"/>
        <w:ind w:left="1440" w:hanging="1440"/>
        <w:rPr>
          <w:rFonts w:cs="Times New Roman"/>
          <w:sz w:val="24"/>
          <w:szCs w:val="24"/>
        </w:rPr>
      </w:pPr>
      <w:r w:rsidRPr="002334F8">
        <w:rPr>
          <w:rFonts w:cs="Times New Roman"/>
          <w:b/>
          <w:sz w:val="24"/>
          <w:szCs w:val="24"/>
        </w:rPr>
        <w:t>3.</w:t>
      </w:r>
      <w:r w:rsidRPr="002334F8">
        <w:rPr>
          <w:rFonts w:cs="Times New Roman"/>
          <w:sz w:val="24"/>
          <w:szCs w:val="24"/>
        </w:rPr>
        <w:tab/>
        <w:t>(a)</w:t>
      </w:r>
      <w:r w:rsidRPr="002334F8">
        <w:rPr>
          <w:rFonts w:cs="Times New Roman"/>
          <w:sz w:val="24"/>
          <w:szCs w:val="24"/>
        </w:rPr>
        <w:tab/>
        <w:t xml:space="preserve">This Statement of Principles is about </w:t>
      </w:r>
      <w:r w:rsidRPr="002334F8">
        <w:rPr>
          <w:rFonts w:cs="Times New Roman"/>
          <w:b/>
          <w:sz w:val="24"/>
          <w:szCs w:val="24"/>
        </w:rPr>
        <w:t xml:space="preserve">sinus barotrauma </w:t>
      </w:r>
      <w:r w:rsidRPr="002334F8">
        <w:rPr>
          <w:rFonts w:cs="Times New Roman"/>
          <w:sz w:val="24"/>
          <w:szCs w:val="24"/>
        </w:rPr>
        <w:t xml:space="preserve">and </w:t>
      </w:r>
      <w:r w:rsidRPr="002334F8">
        <w:rPr>
          <w:rFonts w:cs="Times New Roman"/>
          <w:b/>
          <w:sz w:val="24"/>
          <w:szCs w:val="24"/>
        </w:rPr>
        <w:t>death from sinus barotrauma</w:t>
      </w:r>
      <w:r w:rsidRPr="002334F8">
        <w:rPr>
          <w:rFonts w:cs="Times New Roman"/>
          <w:sz w:val="24"/>
          <w:szCs w:val="24"/>
        </w:rPr>
        <w:t>.</w:t>
      </w:r>
    </w:p>
    <w:p w:rsidR="00A2752A" w:rsidRPr="002334F8" w:rsidRDefault="00A2752A" w:rsidP="00A2752A">
      <w:pPr>
        <w:numPr>
          <w:ilvl w:val="0"/>
          <w:numId w:val="15"/>
        </w:numPr>
        <w:spacing w:after="120" w:line="240" w:lineRule="atLeast"/>
        <w:jc w:val="both"/>
        <w:rPr>
          <w:rFonts w:cs="Times New Roman"/>
          <w:sz w:val="24"/>
          <w:szCs w:val="24"/>
        </w:rPr>
      </w:pPr>
      <w:r w:rsidRPr="002334F8">
        <w:rPr>
          <w:rFonts w:cs="Times New Roman"/>
          <w:sz w:val="24"/>
          <w:szCs w:val="24"/>
        </w:rPr>
        <w:t xml:space="preserve">For the purposes of this Statement of Principles, </w:t>
      </w:r>
      <w:r w:rsidRPr="002334F8">
        <w:rPr>
          <w:rFonts w:cs="Times New Roman"/>
          <w:b/>
          <w:sz w:val="24"/>
          <w:szCs w:val="24"/>
        </w:rPr>
        <w:t>"sinus barotrauma"</w:t>
      </w:r>
      <w:r w:rsidRPr="002334F8">
        <w:rPr>
          <w:rFonts w:cs="Times New Roman"/>
          <w:sz w:val="24"/>
          <w:szCs w:val="24"/>
        </w:rPr>
        <w:t xml:space="preserve"> means inflammation, oedema, or haemorrhage of the mucosa of a paranasal sinus arising from inequalities in the barometric pressure between the surrounding atmosphere and the air within the sinus cavity. Sinus barotrauma is also known as </w:t>
      </w:r>
      <w:proofErr w:type="spellStart"/>
      <w:r w:rsidRPr="002334F8">
        <w:rPr>
          <w:rFonts w:cs="Times New Roman"/>
          <w:sz w:val="24"/>
          <w:szCs w:val="24"/>
        </w:rPr>
        <w:t>aerosinusitis</w:t>
      </w:r>
      <w:proofErr w:type="spellEnd"/>
      <w:r w:rsidRPr="002334F8">
        <w:rPr>
          <w:rFonts w:cs="Times New Roman"/>
          <w:sz w:val="24"/>
          <w:szCs w:val="24"/>
        </w:rPr>
        <w:t xml:space="preserve">, </w:t>
      </w:r>
      <w:proofErr w:type="spellStart"/>
      <w:r w:rsidRPr="002334F8">
        <w:rPr>
          <w:rFonts w:cs="Times New Roman"/>
          <w:sz w:val="24"/>
          <w:szCs w:val="24"/>
        </w:rPr>
        <w:t>barosinusitis</w:t>
      </w:r>
      <w:proofErr w:type="spellEnd"/>
      <w:r w:rsidRPr="002334F8">
        <w:rPr>
          <w:rFonts w:cs="Times New Roman"/>
          <w:sz w:val="24"/>
          <w:szCs w:val="24"/>
        </w:rPr>
        <w:t xml:space="preserve"> and sinus squeeze.</w:t>
      </w:r>
    </w:p>
    <w:p w:rsidR="00A2752A" w:rsidRPr="002334F8" w:rsidRDefault="00A2752A" w:rsidP="00A2752A">
      <w:pPr>
        <w:numPr>
          <w:ilvl w:val="0"/>
          <w:numId w:val="15"/>
        </w:numPr>
        <w:spacing w:after="120" w:line="240" w:lineRule="atLeast"/>
        <w:jc w:val="both"/>
        <w:rPr>
          <w:rFonts w:cs="Times New Roman"/>
          <w:sz w:val="24"/>
          <w:szCs w:val="24"/>
        </w:rPr>
      </w:pPr>
      <w:r w:rsidRPr="002334F8">
        <w:rPr>
          <w:rFonts w:cs="Times New Roman"/>
          <w:sz w:val="24"/>
          <w:szCs w:val="24"/>
        </w:rPr>
        <w:t>Sinus barotrauma attracts ICD-10-AM code T70.1.</w:t>
      </w:r>
    </w:p>
    <w:p w:rsidR="00A2752A" w:rsidRPr="002334F8" w:rsidRDefault="00A2752A" w:rsidP="00A2752A">
      <w:pPr>
        <w:numPr>
          <w:ilvl w:val="0"/>
          <w:numId w:val="18"/>
        </w:numPr>
        <w:spacing w:line="240" w:lineRule="atLeast"/>
        <w:jc w:val="both"/>
        <w:rPr>
          <w:rFonts w:cs="Times New Roman"/>
          <w:sz w:val="24"/>
          <w:szCs w:val="24"/>
        </w:rPr>
      </w:pPr>
      <w:r w:rsidRPr="002334F8">
        <w:rPr>
          <w:rFonts w:cs="Times New Roman"/>
          <w:sz w:val="24"/>
          <w:szCs w:val="24"/>
        </w:rPr>
        <w:lastRenderedPageBreak/>
        <w:t xml:space="preserve">In the application of this Statement of Principles, the definition of </w:t>
      </w:r>
      <w:r w:rsidRPr="002334F8">
        <w:rPr>
          <w:rFonts w:cs="Times New Roman"/>
          <w:b/>
          <w:sz w:val="24"/>
          <w:szCs w:val="24"/>
        </w:rPr>
        <w:t xml:space="preserve">"sinus barotrauma" </w:t>
      </w:r>
      <w:r w:rsidRPr="002334F8">
        <w:rPr>
          <w:rFonts w:cs="Times New Roman"/>
          <w:sz w:val="24"/>
          <w:szCs w:val="24"/>
        </w:rPr>
        <w:t>is that given at paragraph 3(b) above.</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Basis for determining the factors</w:t>
      </w:r>
    </w:p>
    <w:p w:rsidR="00A2752A" w:rsidRPr="002334F8" w:rsidRDefault="00A2752A" w:rsidP="00A2752A">
      <w:pPr>
        <w:ind w:left="709" w:hanging="720"/>
        <w:rPr>
          <w:rFonts w:cs="Times New Roman"/>
          <w:sz w:val="24"/>
          <w:szCs w:val="24"/>
        </w:rPr>
      </w:pPr>
      <w:r w:rsidRPr="002334F8">
        <w:rPr>
          <w:rFonts w:cs="Times New Roman"/>
          <w:b/>
          <w:sz w:val="24"/>
          <w:szCs w:val="24"/>
        </w:rPr>
        <w:t>4.</w:t>
      </w:r>
      <w:r w:rsidRPr="002334F8">
        <w:rPr>
          <w:rFonts w:cs="Times New Roman"/>
          <w:sz w:val="24"/>
          <w:szCs w:val="24"/>
        </w:rPr>
        <w:tab/>
        <w:t xml:space="preserve">On the sound medical-scientific evidence available, the Repatriation Medical Authority is of the view that it is more probable than not that </w:t>
      </w:r>
      <w:r w:rsidRPr="002334F8">
        <w:rPr>
          <w:rFonts w:cs="Times New Roman"/>
          <w:b/>
          <w:sz w:val="24"/>
          <w:szCs w:val="24"/>
        </w:rPr>
        <w:t xml:space="preserve">sinus barotrauma </w:t>
      </w:r>
      <w:r w:rsidRPr="002334F8">
        <w:rPr>
          <w:rFonts w:cs="Times New Roman"/>
          <w:sz w:val="24"/>
          <w:szCs w:val="24"/>
        </w:rPr>
        <w:t>and</w:t>
      </w:r>
      <w:r w:rsidRPr="002334F8">
        <w:rPr>
          <w:rFonts w:cs="Times New Roman"/>
          <w:b/>
          <w:sz w:val="24"/>
          <w:szCs w:val="24"/>
        </w:rPr>
        <w:t xml:space="preserve"> death from sinus barotrauma </w:t>
      </w:r>
      <w:r w:rsidRPr="002334F8">
        <w:rPr>
          <w:rFonts w:cs="Times New Roman"/>
          <w:sz w:val="24"/>
          <w:szCs w:val="24"/>
        </w:rPr>
        <w:t xml:space="preserve">can be related to relevant service rendered by veterans or members of the Forces under the VEA, or members under the </w:t>
      </w:r>
      <w:r w:rsidRPr="002334F8">
        <w:rPr>
          <w:rFonts w:cs="Times New Roman"/>
          <w:i/>
          <w:sz w:val="24"/>
          <w:szCs w:val="24"/>
        </w:rPr>
        <w:t>Military Rehabilitation and Compensation Act 2004</w:t>
      </w:r>
      <w:r w:rsidRPr="002334F8">
        <w:rPr>
          <w:rFonts w:cs="Times New Roman"/>
          <w:sz w:val="24"/>
          <w:szCs w:val="24"/>
        </w:rPr>
        <w:t xml:space="preserve"> (the MRCA).</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Factors that must be related to service</w:t>
      </w:r>
    </w:p>
    <w:p w:rsidR="00A2752A" w:rsidRPr="002334F8" w:rsidRDefault="00A2752A" w:rsidP="00A2752A">
      <w:pPr>
        <w:ind w:left="709" w:hanging="720"/>
        <w:rPr>
          <w:rFonts w:cs="Times New Roman"/>
          <w:sz w:val="24"/>
          <w:szCs w:val="24"/>
        </w:rPr>
      </w:pPr>
      <w:r w:rsidRPr="002334F8">
        <w:rPr>
          <w:rFonts w:cs="Times New Roman"/>
          <w:b/>
          <w:sz w:val="24"/>
          <w:szCs w:val="24"/>
        </w:rPr>
        <w:t>5.</w:t>
      </w:r>
      <w:r w:rsidRPr="002334F8">
        <w:rPr>
          <w:rFonts w:cs="Times New Roman"/>
          <w:sz w:val="24"/>
          <w:szCs w:val="24"/>
        </w:rPr>
        <w:tab/>
        <w:t>Subject to clause 7, at least one of the factors set out in clause 6 must be related to the relevant service rendered by the person.</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Factors</w:t>
      </w:r>
    </w:p>
    <w:p w:rsidR="00A2752A" w:rsidRPr="002334F8" w:rsidRDefault="00A2752A" w:rsidP="00A2752A">
      <w:pPr>
        <w:ind w:left="709" w:hanging="720"/>
        <w:rPr>
          <w:rFonts w:cs="Times New Roman"/>
          <w:sz w:val="24"/>
          <w:szCs w:val="24"/>
        </w:rPr>
      </w:pPr>
      <w:r w:rsidRPr="002334F8">
        <w:rPr>
          <w:rFonts w:cs="Times New Roman"/>
          <w:b/>
          <w:sz w:val="24"/>
          <w:szCs w:val="24"/>
        </w:rPr>
        <w:t>6.</w:t>
      </w:r>
      <w:r w:rsidRPr="002334F8">
        <w:rPr>
          <w:rFonts w:cs="Times New Roman"/>
          <w:sz w:val="24"/>
          <w:szCs w:val="24"/>
        </w:rPr>
        <w:tab/>
        <w:t xml:space="preserve">The factor that must exist before it can be said that, on the balance of probabilities, </w:t>
      </w:r>
      <w:r w:rsidRPr="002334F8">
        <w:rPr>
          <w:rFonts w:cs="Times New Roman"/>
          <w:b/>
          <w:sz w:val="24"/>
          <w:szCs w:val="24"/>
        </w:rPr>
        <w:t>sinus barotrauma</w:t>
      </w:r>
      <w:r w:rsidRPr="002334F8">
        <w:rPr>
          <w:rFonts w:cs="Times New Roman"/>
          <w:sz w:val="24"/>
          <w:szCs w:val="24"/>
        </w:rPr>
        <w:t xml:space="preserve"> or</w:t>
      </w:r>
      <w:r w:rsidRPr="002334F8">
        <w:rPr>
          <w:rFonts w:cs="Times New Roman"/>
          <w:b/>
          <w:sz w:val="24"/>
          <w:szCs w:val="24"/>
        </w:rPr>
        <w:t xml:space="preserve"> death from sinus barotrauma </w:t>
      </w:r>
      <w:r w:rsidRPr="002334F8">
        <w:rPr>
          <w:rFonts w:cs="Times New Roman"/>
          <w:sz w:val="24"/>
          <w:szCs w:val="24"/>
        </w:rPr>
        <w:t>is connected with the circumstances of a person’s relevant service is:</w:t>
      </w:r>
    </w:p>
    <w:p w:rsidR="00A2752A" w:rsidRPr="002334F8" w:rsidRDefault="00A2752A" w:rsidP="00A2752A">
      <w:pPr>
        <w:ind w:left="709"/>
        <w:rPr>
          <w:rFonts w:cs="Times New Roman"/>
          <w:sz w:val="24"/>
          <w:szCs w:val="24"/>
        </w:rPr>
      </w:pPr>
    </w:p>
    <w:p w:rsidR="00A2752A" w:rsidRPr="002334F8" w:rsidRDefault="00A2752A" w:rsidP="00A2752A">
      <w:pPr>
        <w:numPr>
          <w:ilvl w:val="0"/>
          <w:numId w:val="16"/>
        </w:numPr>
        <w:spacing w:line="240" w:lineRule="atLeast"/>
        <w:jc w:val="both"/>
        <w:rPr>
          <w:rFonts w:cs="Times New Roman"/>
          <w:sz w:val="24"/>
          <w:szCs w:val="24"/>
          <w:lang w:val="en-US"/>
        </w:rPr>
      </w:pPr>
      <w:r w:rsidRPr="002334F8">
        <w:rPr>
          <w:rFonts w:cs="Times New Roman"/>
          <w:sz w:val="24"/>
          <w:szCs w:val="24"/>
          <w:lang w:val="en-US"/>
        </w:rPr>
        <w:t>experiencing a change in ambient barometric pressure as specified, within the 24 hours before the clinical onset of sinus barotrauma; or</w:t>
      </w:r>
    </w:p>
    <w:p w:rsidR="00A2752A" w:rsidRPr="002334F8" w:rsidRDefault="00A2752A" w:rsidP="00A2752A">
      <w:pPr>
        <w:ind w:left="709"/>
        <w:rPr>
          <w:rFonts w:cs="Times New Roman"/>
          <w:sz w:val="24"/>
          <w:szCs w:val="24"/>
          <w:lang w:val="en-US"/>
        </w:rPr>
      </w:pPr>
    </w:p>
    <w:p w:rsidR="00A2752A" w:rsidRPr="002334F8" w:rsidRDefault="00A2752A" w:rsidP="00A2752A">
      <w:pPr>
        <w:numPr>
          <w:ilvl w:val="0"/>
          <w:numId w:val="16"/>
        </w:numPr>
        <w:spacing w:line="240" w:lineRule="atLeast"/>
        <w:jc w:val="both"/>
        <w:rPr>
          <w:rFonts w:cs="Times New Roman"/>
          <w:sz w:val="24"/>
          <w:szCs w:val="24"/>
        </w:rPr>
      </w:pPr>
      <w:r w:rsidRPr="002334F8">
        <w:rPr>
          <w:rFonts w:cs="Times New Roman"/>
          <w:sz w:val="24"/>
          <w:szCs w:val="24"/>
        </w:rPr>
        <w:t>receiving mechanical ventilation involving a face mask at the time of the clinical onset of sinus barotrauma; or</w:t>
      </w:r>
    </w:p>
    <w:p w:rsidR="00A2752A" w:rsidRPr="002334F8" w:rsidRDefault="00A2752A" w:rsidP="00A2752A">
      <w:pPr>
        <w:rPr>
          <w:rFonts w:cs="Times New Roman"/>
          <w:sz w:val="24"/>
          <w:szCs w:val="24"/>
        </w:rPr>
      </w:pPr>
    </w:p>
    <w:p w:rsidR="00A2752A" w:rsidRPr="002334F8" w:rsidRDefault="00A2752A" w:rsidP="00A2752A">
      <w:pPr>
        <w:numPr>
          <w:ilvl w:val="0"/>
          <w:numId w:val="16"/>
        </w:numPr>
        <w:spacing w:line="240" w:lineRule="atLeast"/>
        <w:jc w:val="both"/>
        <w:rPr>
          <w:rFonts w:cs="Times New Roman"/>
          <w:snapToGrid w:val="0"/>
          <w:sz w:val="24"/>
          <w:szCs w:val="24"/>
        </w:rPr>
      </w:pPr>
      <w:r w:rsidRPr="002334F8">
        <w:rPr>
          <w:rFonts w:cs="Times New Roman"/>
          <w:snapToGrid w:val="0"/>
          <w:sz w:val="24"/>
          <w:szCs w:val="24"/>
        </w:rPr>
        <w:t>experiencing a change in ambient barometric pressure as specified, within the 24 hours before the clinical worsening of sinus barotrauma; or</w:t>
      </w:r>
    </w:p>
    <w:p w:rsidR="00A2752A" w:rsidRPr="002334F8" w:rsidRDefault="00A2752A" w:rsidP="00A2752A">
      <w:pPr>
        <w:rPr>
          <w:rFonts w:cs="Times New Roman"/>
          <w:snapToGrid w:val="0"/>
          <w:sz w:val="24"/>
          <w:szCs w:val="24"/>
        </w:rPr>
      </w:pPr>
    </w:p>
    <w:p w:rsidR="00A2752A" w:rsidRPr="002334F8" w:rsidRDefault="00A2752A" w:rsidP="00A2752A">
      <w:pPr>
        <w:numPr>
          <w:ilvl w:val="0"/>
          <w:numId w:val="16"/>
        </w:numPr>
        <w:spacing w:line="240" w:lineRule="atLeast"/>
        <w:jc w:val="both"/>
        <w:rPr>
          <w:rFonts w:cs="Times New Roman"/>
          <w:sz w:val="24"/>
          <w:szCs w:val="24"/>
        </w:rPr>
      </w:pPr>
      <w:r w:rsidRPr="002334F8">
        <w:rPr>
          <w:rFonts w:cs="Times New Roman"/>
          <w:sz w:val="24"/>
          <w:szCs w:val="24"/>
        </w:rPr>
        <w:t>receiving mechanical ventilation involving a face mask at the time of the clinical worsening of sinus barotrauma; or</w:t>
      </w:r>
    </w:p>
    <w:p w:rsidR="00A2752A" w:rsidRPr="002334F8" w:rsidRDefault="00A2752A" w:rsidP="00A2752A">
      <w:pPr>
        <w:ind w:left="709"/>
        <w:rPr>
          <w:rFonts w:cs="Times New Roman"/>
          <w:snapToGrid w:val="0"/>
          <w:sz w:val="24"/>
          <w:szCs w:val="24"/>
        </w:rPr>
      </w:pPr>
    </w:p>
    <w:p w:rsidR="00A2752A" w:rsidRPr="002334F8" w:rsidRDefault="00A2752A" w:rsidP="00A2752A">
      <w:pPr>
        <w:numPr>
          <w:ilvl w:val="0"/>
          <w:numId w:val="16"/>
        </w:numPr>
        <w:spacing w:line="240" w:lineRule="atLeast"/>
        <w:jc w:val="both"/>
        <w:rPr>
          <w:rFonts w:cs="Times New Roman"/>
          <w:sz w:val="24"/>
          <w:szCs w:val="24"/>
        </w:rPr>
      </w:pPr>
      <w:r w:rsidRPr="002334F8">
        <w:rPr>
          <w:rFonts w:cs="Times New Roman"/>
          <w:sz w:val="24"/>
          <w:szCs w:val="24"/>
        </w:rPr>
        <w:t>inability to obtain appropriate clinical management for sinus barotrauma.</w:t>
      </w:r>
    </w:p>
    <w:p w:rsidR="00A2752A" w:rsidRPr="002334F8" w:rsidRDefault="00A2752A" w:rsidP="00A2752A">
      <w:pPr>
        <w:pStyle w:val="clauseheading"/>
        <w:rPr>
          <w:rFonts w:ascii="Times New Roman" w:hAnsi="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Factors that apply only to material contribution or aggravation</w:t>
      </w:r>
    </w:p>
    <w:p w:rsidR="00A2752A" w:rsidRPr="002334F8" w:rsidRDefault="00A2752A" w:rsidP="001D3D7F">
      <w:pPr>
        <w:spacing w:after="120"/>
        <w:ind w:hanging="720"/>
        <w:rPr>
          <w:rFonts w:cs="Times New Roman"/>
          <w:sz w:val="24"/>
          <w:szCs w:val="24"/>
        </w:rPr>
      </w:pPr>
      <w:r w:rsidRPr="002334F8">
        <w:rPr>
          <w:rFonts w:cs="Times New Roman"/>
          <w:b/>
          <w:sz w:val="24"/>
          <w:szCs w:val="24"/>
        </w:rPr>
        <w:t>7.</w:t>
      </w:r>
      <w:r w:rsidRPr="002334F8">
        <w:rPr>
          <w:rFonts w:cs="Times New Roman"/>
          <w:sz w:val="24"/>
          <w:szCs w:val="24"/>
        </w:rPr>
        <w:tab/>
        <w:t xml:space="preserve">Paragraphs </w:t>
      </w:r>
      <w:r w:rsidRPr="002334F8">
        <w:rPr>
          <w:rFonts w:cs="Times New Roman"/>
          <w:b/>
          <w:sz w:val="24"/>
          <w:szCs w:val="24"/>
        </w:rPr>
        <w:t xml:space="preserve">6(c) to 6(e) </w:t>
      </w:r>
      <w:r w:rsidRPr="002334F8">
        <w:rPr>
          <w:rFonts w:cs="Times New Roman"/>
          <w:sz w:val="24"/>
          <w:szCs w:val="24"/>
        </w:rPr>
        <w:t>apply only to material contribution to, or aggravation of, sinus barotrauma where the person’s sinus barotrauma was suffered or contracted before or during (but not arising out of) the person’s relevant service.</w:t>
      </w:r>
      <w:r w:rsidRPr="002334F8">
        <w:rPr>
          <w:rFonts w:cs="Times New Roman"/>
          <w:b/>
          <w:sz w:val="24"/>
          <w:szCs w:val="24"/>
        </w:rPr>
        <w:br w:type="page"/>
      </w:r>
      <w:r w:rsidRPr="002334F8">
        <w:rPr>
          <w:rFonts w:cs="Times New Roman"/>
          <w:b/>
          <w:sz w:val="24"/>
          <w:szCs w:val="24"/>
        </w:rPr>
        <w:lastRenderedPageBreak/>
        <w:t>Inclusion of Statements of Principles</w:t>
      </w:r>
    </w:p>
    <w:p w:rsidR="00A2752A" w:rsidRPr="002334F8" w:rsidRDefault="00A2752A" w:rsidP="00A2752A">
      <w:pPr>
        <w:numPr>
          <w:ilvl w:val="0"/>
          <w:numId w:val="17"/>
        </w:numPr>
        <w:spacing w:line="240" w:lineRule="atLeast"/>
        <w:jc w:val="both"/>
        <w:rPr>
          <w:rFonts w:cs="Times New Roman"/>
          <w:sz w:val="24"/>
          <w:szCs w:val="24"/>
        </w:rPr>
      </w:pPr>
      <w:r w:rsidRPr="002334F8">
        <w:rPr>
          <w:rFonts w:cs="Times New Roman"/>
          <w:sz w:val="24"/>
          <w:szCs w:val="24"/>
        </w:rPr>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Other definitions</w:t>
      </w:r>
    </w:p>
    <w:p w:rsidR="00A2752A" w:rsidRPr="002334F8" w:rsidRDefault="00A2752A" w:rsidP="00A2752A">
      <w:pPr>
        <w:numPr>
          <w:ilvl w:val="0"/>
          <w:numId w:val="14"/>
        </w:numPr>
        <w:spacing w:line="240" w:lineRule="atLeast"/>
        <w:jc w:val="both"/>
        <w:rPr>
          <w:rFonts w:cs="Times New Roman"/>
          <w:sz w:val="24"/>
          <w:szCs w:val="24"/>
        </w:rPr>
      </w:pPr>
      <w:r w:rsidRPr="002334F8">
        <w:rPr>
          <w:rFonts w:cs="Times New Roman"/>
          <w:sz w:val="24"/>
          <w:szCs w:val="24"/>
        </w:rPr>
        <w:t>For the purposes of this Statement of Principles:</w:t>
      </w:r>
    </w:p>
    <w:p w:rsidR="00A2752A" w:rsidRPr="002334F8" w:rsidRDefault="00A2752A" w:rsidP="00A2752A">
      <w:pPr>
        <w:tabs>
          <w:tab w:val="num" w:pos="851"/>
        </w:tabs>
        <w:ind w:firstLine="11"/>
        <w:rPr>
          <w:rFonts w:cs="Times New Roman"/>
          <w:sz w:val="24"/>
          <w:szCs w:val="24"/>
        </w:rPr>
      </w:pPr>
    </w:p>
    <w:p w:rsidR="00A2752A" w:rsidRPr="002334F8" w:rsidRDefault="00A2752A" w:rsidP="00A2752A">
      <w:pPr>
        <w:spacing w:after="60"/>
        <w:ind w:left="851"/>
        <w:rPr>
          <w:rFonts w:cs="Times New Roman"/>
          <w:sz w:val="24"/>
          <w:szCs w:val="24"/>
        </w:rPr>
      </w:pPr>
      <w:r w:rsidRPr="002334F8">
        <w:rPr>
          <w:rFonts w:cs="Times New Roman"/>
          <w:bCs/>
          <w:sz w:val="24"/>
          <w:szCs w:val="24"/>
        </w:rPr>
        <w:t>'</w:t>
      </w:r>
      <w:r w:rsidRPr="002334F8">
        <w:rPr>
          <w:rFonts w:cs="Times New Roman"/>
          <w:b/>
          <w:bCs/>
          <w:sz w:val="24"/>
          <w:szCs w:val="24"/>
        </w:rPr>
        <w:t>"a change in the ambient barometric pressure as specified"</w:t>
      </w:r>
      <w:r w:rsidRPr="002334F8">
        <w:rPr>
          <w:rFonts w:cs="Times New Roman"/>
          <w:bCs/>
          <w:sz w:val="24"/>
          <w:szCs w:val="24"/>
        </w:rPr>
        <w:t xml:space="preserve"> </w:t>
      </w:r>
      <w:r w:rsidRPr="002334F8">
        <w:rPr>
          <w:rFonts w:cs="Times New Roman"/>
          <w:sz w:val="24"/>
          <w:szCs w:val="24"/>
        </w:rPr>
        <w:t>means a significant and rapid reduction or increase in the pressure surrounding the person, including in such circumstances as:</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 xml:space="preserve">ascending from a submerged craft or device or a submarine escape training facility; </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decompression or compression in a hypobaric or hyperbaric chamber;</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flying;</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 xml:space="preserve">sky diving; </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 xml:space="preserve">underwater diving; </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working in a submarine; or</w:t>
      </w:r>
    </w:p>
    <w:p w:rsidR="00A2752A" w:rsidRPr="002334F8" w:rsidRDefault="00A2752A" w:rsidP="00A2752A">
      <w:pPr>
        <w:pStyle w:val="ListParagraph"/>
        <w:numPr>
          <w:ilvl w:val="0"/>
          <w:numId w:val="20"/>
        </w:numPr>
        <w:spacing w:line="240" w:lineRule="auto"/>
        <w:ind w:left="1134" w:hanging="426"/>
        <w:jc w:val="left"/>
        <w:rPr>
          <w:sz w:val="24"/>
          <w:szCs w:val="24"/>
        </w:rPr>
      </w:pPr>
      <w:r w:rsidRPr="002334F8">
        <w:rPr>
          <w:sz w:val="24"/>
          <w:szCs w:val="24"/>
        </w:rPr>
        <w:t>working in a pressurised chamber or tunnel;</w:t>
      </w:r>
    </w:p>
    <w:p w:rsidR="00A2752A" w:rsidRPr="002334F8" w:rsidRDefault="00A2752A" w:rsidP="00A2752A">
      <w:pPr>
        <w:tabs>
          <w:tab w:val="num" w:pos="851"/>
        </w:tabs>
        <w:ind w:left="1134" w:hanging="426"/>
        <w:rPr>
          <w:rFonts w:cs="Times New Roman"/>
          <w:sz w:val="24"/>
          <w:szCs w:val="24"/>
        </w:rPr>
      </w:pPr>
    </w:p>
    <w:p w:rsidR="00A2752A" w:rsidRPr="002334F8" w:rsidRDefault="00A2752A" w:rsidP="00A2752A">
      <w:pPr>
        <w:ind w:left="709"/>
        <w:rPr>
          <w:rFonts w:cs="Times New Roman"/>
          <w:sz w:val="24"/>
          <w:szCs w:val="24"/>
        </w:rPr>
      </w:pPr>
      <w:r w:rsidRPr="002334F8">
        <w:rPr>
          <w:rFonts w:cs="Times New Roman"/>
          <w:b/>
          <w:sz w:val="24"/>
          <w:szCs w:val="24"/>
        </w:rPr>
        <w:t xml:space="preserve">"death from sinus barotrauma" </w:t>
      </w:r>
      <w:r w:rsidRPr="002334F8">
        <w:rPr>
          <w:rFonts w:cs="Times New Roman"/>
          <w:sz w:val="24"/>
          <w:szCs w:val="24"/>
        </w:rPr>
        <w:t>in relation to a person includes death from a terminal event or condition that was contributed to by the person’s sinus barotrauma;</w:t>
      </w:r>
    </w:p>
    <w:p w:rsidR="00A2752A" w:rsidRPr="002334F8" w:rsidRDefault="00A2752A" w:rsidP="00A2752A">
      <w:pPr>
        <w:tabs>
          <w:tab w:val="num" w:pos="709"/>
        </w:tabs>
        <w:rPr>
          <w:rFonts w:cs="Times New Roman"/>
          <w:sz w:val="24"/>
          <w:szCs w:val="24"/>
        </w:rPr>
      </w:pPr>
    </w:p>
    <w:p w:rsidR="00A2752A" w:rsidRPr="002334F8" w:rsidRDefault="00A2752A" w:rsidP="00A2752A">
      <w:pPr>
        <w:ind w:left="709"/>
        <w:rPr>
          <w:rFonts w:cs="Times New Roman"/>
          <w:sz w:val="24"/>
          <w:szCs w:val="24"/>
        </w:rPr>
      </w:pPr>
      <w:r w:rsidRPr="002334F8">
        <w:rPr>
          <w:rFonts w:cs="Times New Roman"/>
          <w:b/>
          <w:sz w:val="24"/>
          <w:szCs w:val="24"/>
        </w:rPr>
        <w:t>"ICD-10-AM code"</w:t>
      </w:r>
      <w:r w:rsidRPr="002334F8">
        <w:rPr>
          <w:rFonts w:cs="Times New Roman"/>
          <w:sz w:val="24"/>
          <w:szCs w:val="24"/>
        </w:rPr>
        <w:t xml:space="preserve"> means a number assigned to a particular kind of injury or disease in The International Statistical Classification of Diseases and Related Health Problems, 10th Revision, Australian Modification (ICD-10-AM), Sixth Edition, effective date of 1 July 2008, copyrighted by the National Centre for Classification in Health, Sydney, NSW, and having ISBN 978 1 74210 016 6;</w:t>
      </w:r>
    </w:p>
    <w:p w:rsidR="00A2752A" w:rsidRPr="002334F8" w:rsidRDefault="00A2752A" w:rsidP="00A2752A">
      <w:pPr>
        <w:tabs>
          <w:tab w:val="num" w:pos="709"/>
        </w:tabs>
        <w:rPr>
          <w:rFonts w:cs="Times New Roman"/>
          <w:sz w:val="24"/>
          <w:szCs w:val="24"/>
        </w:rPr>
      </w:pPr>
    </w:p>
    <w:p w:rsidR="00A2752A" w:rsidRPr="002334F8" w:rsidRDefault="00A2752A" w:rsidP="00A2752A">
      <w:pPr>
        <w:ind w:left="709"/>
        <w:rPr>
          <w:rFonts w:cs="Times New Roman"/>
          <w:sz w:val="24"/>
          <w:szCs w:val="24"/>
        </w:rPr>
      </w:pPr>
      <w:r w:rsidRPr="002334F8">
        <w:rPr>
          <w:rFonts w:cs="Times New Roman"/>
          <w:b/>
          <w:sz w:val="24"/>
          <w:szCs w:val="24"/>
        </w:rPr>
        <w:t>"mechanical ventilation"</w:t>
      </w:r>
      <w:r w:rsidRPr="002334F8">
        <w:rPr>
          <w:rFonts w:cs="Times New Roman"/>
          <w:sz w:val="24"/>
          <w:szCs w:val="24"/>
        </w:rPr>
        <w:t xml:space="preserve"> means an artificial method of ventilation in which air is forced into the lungs of a person via mechanical means, and includes anaesthetic and continuous positive airway pressure (CPAP) use;</w:t>
      </w:r>
    </w:p>
    <w:p w:rsidR="00A2752A" w:rsidRPr="002334F8" w:rsidRDefault="00A2752A" w:rsidP="00A2752A">
      <w:pPr>
        <w:tabs>
          <w:tab w:val="num" w:pos="709"/>
        </w:tabs>
        <w:rPr>
          <w:rFonts w:cs="Times New Roman"/>
          <w:sz w:val="24"/>
          <w:szCs w:val="24"/>
        </w:rPr>
      </w:pPr>
    </w:p>
    <w:p w:rsidR="00A2752A" w:rsidRPr="002334F8" w:rsidRDefault="00A2752A" w:rsidP="00A2752A">
      <w:pPr>
        <w:spacing w:after="120"/>
        <w:ind w:left="709"/>
        <w:rPr>
          <w:rFonts w:cs="Times New Roman"/>
          <w:sz w:val="24"/>
          <w:szCs w:val="24"/>
        </w:rPr>
      </w:pPr>
      <w:r w:rsidRPr="002334F8">
        <w:rPr>
          <w:rFonts w:cs="Times New Roman"/>
          <w:b/>
          <w:sz w:val="24"/>
          <w:szCs w:val="24"/>
        </w:rPr>
        <w:t>"relevant service"</w:t>
      </w:r>
      <w:r w:rsidRPr="002334F8">
        <w:rPr>
          <w:rFonts w:cs="Times New Roman"/>
          <w:sz w:val="24"/>
          <w:szCs w:val="24"/>
        </w:rPr>
        <w:t xml:space="preserve"> means:</w:t>
      </w:r>
    </w:p>
    <w:p w:rsidR="00A2752A" w:rsidRPr="002334F8" w:rsidRDefault="00A2752A" w:rsidP="00A2752A">
      <w:pPr>
        <w:ind w:left="709"/>
        <w:rPr>
          <w:rFonts w:cs="Times New Roman"/>
          <w:sz w:val="24"/>
          <w:szCs w:val="24"/>
        </w:rPr>
      </w:pPr>
      <w:r w:rsidRPr="002334F8">
        <w:rPr>
          <w:rFonts w:cs="Times New Roman"/>
          <w:sz w:val="24"/>
          <w:szCs w:val="24"/>
        </w:rPr>
        <w:t>(a)</w:t>
      </w:r>
      <w:r w:rsidRPr="002334F8">
        <w:rPr>
          <w:rFonts w:cs="Times New Roman"/>
          <w:sz w:val="24"/>
          <w:szCs w:val="24"/>
        </w:rPr>
        <w:tab/>
        <w:t>eligible war service (other than operational service) under the VEA; or</w:t>
      </w:r>
    </w:p>
    <w:p w:rsidR="00A2752A" w:rsidRPr="002334F8" w:rsidRDefault="00A2752A" w:rsidP="00A2752A">
      <w:pPr>
        <w:ind w:left="709"/>
        <w:rPr>
          <w:rFonts w:cs="Times New Roman"/>
          <w:sz w:val="24"/>
          <w:szCs w:val="24"/>
        </w:rPr>
      </w:pPr>
      <w:r w:rsidRPr="002334F8">
        <w:rPr>
          <w:rFonts w:cs="Times New Roman"/>
          <w:sz w:val="24"/>
          <w:szCs w:val="24"/>
        </w:rPr>
        <w:t>(b)</w:t>
      </w:r>
      <w:r w:rsidRPr="002334F8">
        <w:rPr>
          <w:rFonts w:cs="Times New Roman"/>
          <w:sz w:val="24"/>
          <w:szCs w:val="24"/>
        </w:rPr>
        <w:tab/>
        <w:t>defence service (other than hazardous service) under the VEA; or</w:t>
      </w:r>
    </w:p>
    <w:p w:rsidR="00A2752A" w:rsidRPr="002334F8" w:rsidRDefault="00A2752A" w:rsidP="00A2752A">
      <w:pPr>
        <w:ind w:left="709"/>
        <w:rPr>
          <w:rFonts w:cs="Times New Roman"/>
          <w:sz w:val="24"/>
          <w:szCs w:val="24"/>
        </w:rPr>
      </w:pPr>
      <w:r w:rsidRPr="002334F8">
        <w:rPr>
          <w:rFonts w:cs="Times New Roman"/>
          <w:sz w:val="24"/>
          <w:szCs w:val="24"/>
        </w:rPr>
        <w:t>(c)</w:t>
      </w:r>
      <w:r w:rsidRPr="002334F8">
        <w:rPr>
          <w:rFonts w:cs="Times New Roman"/>
          <w:sz w:val="24"/>
          <w:szCs w:val="24"/>
        </w:rPr>
        <w:tab/>
        <w:t>peacetime service under the MRCA;</w:t>
      </w:r>
    </w:p>
    <w:p w:rsidR="00A2752A" w:rsidRDefault="00A2752A" w:rsidP="00A2752A">
      <w:pPr>
        <w:tabs>
          <w:tab w:val="num" w:pos="709"/>
        </w:tabs>
      </w:pPr>
    </w:p>
    <w:p w:rsidR="00A2752A" w:rsidRPr="002334F8" w:rsidRDefault="00A2752A" w:rsidP="00A2752A">
      <w:pPr>
        <w:ind w:left="709"/>
        <w:rPr>
          <w:rFonts w:cs="Times New Roman"/>
          <w:sz w:val="24"/>
          <w:szCs w:val="24"/>
        </w:rPr>
      </w:pPr>
      <w:r>
        <w:rPr>
          <w:b/>
        </w:rPr>
        <w:br w:type="page"/>
      </w:r>
      <w:r w:rsidRPr="002334F8">
        <w:rPr>
          <w:rFonts w:cs="Times New Roman"/>
          <w:b/>
          <w:sz w:val="24"/>
          <w:szCs w:val="24"/>
        </w:rPr>
        <w:lastRenderedPageBreak/>
        <w:t xml:space="preserve">"terminal event" </w:t>
      </w:r>
      <w:r w:rsidRPr="002334F8">
        <w:rPr>
          <w:rFonts w:cs="Times New Roman"/>
          <w:sz w:val="24"/>
          <w:szCs w:val="24"/>
        </w:rPr>
        <w:t>means the proximate or ultimate cause of death and includes:</w:t>
      </w:r>
    </w:p>
    <w:p w:rsidR="00A2752A" w:rsidRPr="002334F8" w:rsidRDefault="00A2752A" w:rsidP="00A2752A">
      <w:pPr>
        <w:pStyle w:val="NormalIndent"/>
        <w:spacing w:before="120"/>
        <w:ind w:left="709"/>
        <w:rPr>
          <w:sz w:val="24"/>
          <w:szCs w:val="24"/>
        </w:rPr>
      </w:pPr>
      <w:r w:rsidRPr="002334F8">
        <w:rPr>
          <w:sz w:val="24"/>
          <w:szCs w:val="24"/>
        </w:rPr>
        <w:t>(a)</w:t>
      </w:r>
      <w:r w:rsidRPr="002334F8">
        <w:rPr>
          <w:sz w:val="24"/>
          <w:szCs w:val="24"/>
        </w:rPr>
        <w:tab/>
        <w:t>pneumonia;</w:t>
      </w:r>
    </w:p>
    <w:p w:rsidR="00A2752A" w:rsidRPr="002334F8" w:rsidRDefault="00A2752A" w:rsidP="00A2752A">
      <w:pPr>
        <w:ind w:left="709"/>
        <w:rPr>
          <w:rFonts w:cs="Times New Roman"/>
          <w:sz w:val="24"/>
          <w:szCs w:val="24"/>
        </w:rPr>
      </w:pPr>
      <w:r w:rsidRPr="002334F8">
        <w:rPr>
          <w:rFonts w:cs="Times New Roman"/>
          <w:sz w:val="24"/>
          <w:szCs w:val="24"/>
        </w:rPr>
        <w:t>(b)</w:t>
      </w:r>
      <w:r w:rsidRPr="002334F8">
        <w:rPr>
          <w:rFonts w:cs="Times New Roman"/>
          <w:sz w:val="24"/>
          <w:szCs w:val="24"/>
        </w:rPr>
        <w:tab/>
        <w:t>respiratory failure;</w:t>
      </w:r>
    </w:p>
    <w:p w:rsidR="00A2752A" w:rsidRPr="002334F8" w:rsidRDefault="00A2752A" w:rsidP="00A2752A">
      <w:pPr>
        <w:ind w:left="709"/>
        <w:rPr>
          <w:rFonts w:cs="Times New Roman"/>
          <w:sz w:val="24"/>
          <w:szCs w:val="24"/>
        </w:rPr>
      </w:pPr>
      <w:r w:rsidRPr="002334F8">
        <w:rPr>
          <w:rFonts w:cs="Times New Roman"/>
          <w:sz w:val="24"/>
          <w:szCs w:val="24"/>
        </w:rPr>
        <w:t>(c)</w:t>
      </w:r>
      <w:r w:rsidRPr="002334F8">
        <w:rPr>
          <w:rFonts w:cs="Times New Roman"/>
          <w:sz w:val="24"/>
          <w:szCs w:val="24"/>
        </w:rPr>
        <w:tab/>
        <w:t>cardiac arrest;</w:t>
      </w:r>
    </w:p>
    <w:p w:rsidR="00A2752A" w:rsidRPr="002334F8" w:rsidRDefault="00A2752A" w:rsidP="00A2752A">
      <w:pPr>
        <w:pStyle w:val="NormalIndent"/>
        <w:ind w:left="709"/>
        <w:rPr>
          <w:sz w:val="24"/>
          <w:szCs w:val="24"/>
        </w:rPr>
      </w:pPr>
      <w:r w:rsidRPr="002334F8">
        <w:rPr>
          <w:sz w:val="24"/>
          <w:szCs w:val="24"/>
        </w:rPr>
        <w:t>(d)</w:t>
      </w:r>
      <w:r w:rsidRPr="002334F8">
        <w:rPr>
          <w:sz w:val="24"/>
          <w:szCs w:val="24"/>
        </w:rPr>
        <w:tab/>
        <w:t>circulatory failure; or</w:t>
      </w:r>
    </w:p>
    <w:p w:rsidR="00A2752A" w:rsidRPr="002334F8" w:rsidRDefault="00A2752A" w:rsidP="00A2752A">
      <w:pPr>
        <w:numPr>
          <w:ilvl w:val="0"/>
          <w:numId w:val="19"/>
        </w:numPr>
        <w:tabs>
          <w:tab w:val="clear" w:pos="1440"/>
        </w:tabs>
        <w:spacing w:line="240" w:lineRule="atLeast"/>
        <w:ind w:left="709" w:firstLine="0"/>
        <w:jc w:val="both"/>
        <w:rPr>
          <w:rFonts w:cs="Times New Roman"/>
          <w:sz w:val="24"/>
          <w:szCs w:val="24"/>
        </w:rPr>
      </w:pPr>
      <w:r w:rsidRPr="002334F8">
        <w:rPr>
          <w:rFonts w:cs="Times New Roman"/>
          <w:sz w:val="24"/>
          <w:szCs w:val="24"/>
        </w:rPr>
        <w:t>cessation of brain function.</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Application</w:t>
      </w:r>
    </w:p>
    <w:p w:rsidR="00A2752A" w:rsidRPr="002334F8" w:rsidRDefault="00A2752A" w:rsidP="00A2752A">
      <w:pPr>
        <w:ind w:left="709" w:hanging="720"/>
        <w:rPr>
          <w:rFonts w:cs="Times New Roman"/>
          <w:sz w:val="24"/>
          <w:szCs w:val="24"/>
        </w:rPr>
      </w:pPr>
      <w:r w:rsidRPr="002334F8">
        <w:rPr>
          <w:rFonts w:cs="Times New Roman"/>
          <w:b/>
          <w:sz w:val="24"/>
          <w:szCs w:val="24"/>
        </w:rPr>
        <w:t>10.</w:t>
      </w:r>
      <w:r w:rsidRPr="002334F8">
        <w:rPr>
          <w:rFonts w:cs="Times New Roman"/>
          <w:sz w:val="24"/>
          <w:szCs w:val="24"/>
        </w:rPr>
        <w:tab/>
        <w:t>This Instrument applies to all matters to which section 120B of the VEA or section 339 of the MRCA applies.</w:t>
      </w:r>
    </w:p>
    <w:p w:rsidR="00A2752A" w:rsidRPr="002334F8" w:rsidRDefault="00A2752A" w:rsidP="00A2752A">
      <w:pPr>
        <w:rPr>
          <w:rFonts w:cs="Times New Roman"/>
          <w:sz w:val="24"/>
          <w:szCs w:val="24"/>
        </w:rPr>
      </w:pPr>
    </w:p>
    <w:p w:rsidR="00A2752A" w:rsidRPr="002334F8" w:rsidRDefault="00A2752A" w:rsidP="00A2752A">
      <w:pPr>
        <w:pStyle w:val="clauseheading"/>
        <w:rPr>
          <w:rFonts w:ascii="Times New Roman" w:hAnsi="Times New Roman"/>
          <w:sz w:val="24"/>
          <w:szCs w:val="24"/>
        </w:rPr>
      </w:pPr>
      <w:r w:rsidRPr="002334F8">
        <w:rPr>
          <w:rFonts w:ascii="Times New Roman" w:hAnsi="Times New Roman"/>
          <w:sz w:val="24"/>
          <w:szCs w:val="24"/>
        </w:rPr>
        <w:t>Date of effect</w:t>
      </w:r>
    </w:p>
    <w:p w:rsidR="00A2752A" w:rsidRPr="002334F8" w:rsidRDefault="00A2752A" w:rsidP="00A2752A">
      <w:pPr>
        <w:ind w:left="709" w:hanging="720"/>
        <w:rPr>
          <w:rFonts w:cs="Times New Roman"/>
          <w:sz w:val="24"/>
          <w:szCs w:val="24"/>
        </w:rPr>
      </w:pPr>
      <w:r w:rsidRPr="002334F8">
        <w:rPr>
          <w:rFonts w:cs="Times New Roman"/>
          <w:b/>
          <w:sz w:val="24"/>
          <w:szCs w:val="24"/>
        </w:rPr>
        <w:t>11.</w:t>
      </w:r>
      <w:r w:rsidRPr="002334F8">
        <w:rPr>
          <w:rFonts w:cs="Times New Roman"/>
          <w:sz w:val="24"/>
          <w:szCs w:val="24"/>
        </w:rPr>
        <w:tab/>
        <w:t>This Instrument takes effect from 30 June 2010.</w:t>
      </w:r>
    </w:p>
    <w:p w:rsidR="00DC7B41" w:rsidRDefault="00DC7B41" w:rsidP="00DC7B41"/>
    <w:p w:rsidR="00DC7B41" w:rsidRDefault="00DC7B41" w:rsidP="00DC7B41">
      <w:pPr>
        <w:sectPr w:rsidR="00DC7B41" w:rsidSect="00AC07B0">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start="1"/>
          <w:cols w:space="708"/>
          <w:docGrid w:linePitch="360"/>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1—About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proofErr w:type="spellStart"/>
      <w:r w:rsidRPr="00042EA7">
        <w:rPr>
          <w:b/>
        </w:rPr>
        <w:t>Misdescribed</w:t>
      </w:r>
      <w:proofErr w:type="spellEnd"/>
      <w:r w:rsidRPr="00042EA7">
        <w:rPr>
          <w:b/>
        </w:rPr>
        <w:t xml:space="preserve"> amendments</w:t>
      </w:r>
    </w:p>
    <w:p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ad = added or inserted</w:t>
            </w:r>
          </w:p>
        </w:tc>
        <w:tc>
          <w:tcPr>
            <w:tcW w:w="3686" w:type="dxa"/>
            <w:shd w:val="clear" w:color="auto" w:fill="auto"/>
          </w:tcPr>
          <w:p w:rsidR="00AA4576" w:rsidRPr="008E7D28" w:rsidRDefault="00AA4576" w:rsidP="007C6637">
            <w:pPr>
              <w:spacing w:before="60"/>
              <w:ind w:left="34"/>
              <w:rPr>
                <w:sz w:val="20"/>
              </w:rPr>
            </w:pPr>
            <w:r w:rsidRPr="008E7D28">
              <w:rPr>
                <w:sz w:val="20"/>
              </w:rPr>
              <w:t>o = order(s)</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am = amended</w:t>
            </w:r>
          </w:p>
        </w:tc>
        <w:tc>
          <w:tcPr>
            <w:tcW w:w="3686" w:type="dxa"/>
            <w:shd w:val="clear" w:color="auto" w:fill="auto"/>
          </w:tcPr>
          <w:p w:rsidR="00AA4576" w:rsidRPr="008E7D28" w:rsidRDefault="00AA4576" w:rsidP="007C6637">
            <w:pPr>
              <w:spacing w:before="60"/>
              <w:ind w:left="34"/>
              <w:rPr>
                <w:sz w:val="20"/>
              </w:rPr>
            </w:pPr>
            <w:r w:rsidRPr="008E7D28">
              <w:rPr>
                <w:sz w:val="20"/>
              </w:rPr>
              <w:t>Ord = Ordinance</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orig</w:t>
            </w:r>
            <w:proofErr w:type="spellEnd"/>
            <w:r w:rsidRPr="008E7D28">
              <w:rPr>
                <w:sz w:val="20"/>
              </w:rPr>
              <w:t xml:space="preserve"> = original</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c = clause(s)</w:t>
            </w:r>
          </w:p>
        </w:tc>
        <w:tc>
          <w:tcPr>
            <w:tcW w:w="3686" w:type="dxa"/>
            <w:shd w:val="clear" w:color="auto" w:fill="auto"/>
          </w:tcPr>
          <w:p w:rsidR="00AA4576" w:rsidRPr="008E7D28" w:rsidRDefault="00AA4576" w:rsidP="007C6637">
            <w:pPr>
              <w:spacing w:before="60"/>
              <w:ind w:left="34"/>
              <w:rPr>
                <w:sz w:val="20"/>
              </w:rPr>
            </w:pPr>
            <w:r w:rsidRPr="008E7D28">
              <w:rPr>
                <w:sz w:val="20"/>
              </w:rPr>
              <w:t>par = paragraph(s)/subparagraph(s)</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C[x] = Compilation No. x</w:t>
            </w:r>
          </w:p>
        </w:tc>
        <w:tc>
          <w:tcPr>
            <w:tcW w:w="3686" w:type="dxa"/>
            <w:shd w:val="clear" w:color="auto" w:fill="auto"/>
          </w:tcPr>
          <w:p w:rsidR="00AA4576" w:rsidRPr="008E7D28" w:rsidRDefault="00AA4576" w:rsidP="007C6637">
            <w:pPr>
              <w:ind w:left="34"/>
              <w:rPr>
                <w:sz w:val="20"/>
              </w:rPr>
            </w:pPr>
            <w:r w:rsidRPr="008E7D28">
              <w:rPr>
                <w:sz w:val="20"/>
              </w:rPr>
              <w:t xml:space="preserve">    /sub</w:t>
            </w:r>
            <w:r>
              <w:rPr>
                <w:sz w:val="20"/>
              </w:rPr>
              <w:noBreakHyphen/>
            </w:r>
            <w:r w:rsidRPr="008E7D28">
              <w:rPr>
                <w:sz w:val="20"/>
              </w:rPr>
              <w:t>subparagraph(s)</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pres</w:t>
            </w:r>
            <w:proofErr w:type="spellEnd"/>
            <w:r w:rsidRPr="008E7D28">
              <w:rPr>
                <w:sz w:val="20"/>
              </w:rPr>
              <w:t xml:space="preserve"> = present</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prev</w:t>
            </w:r>
            <w:proofErr w:type="spellEnd"/>
            <w:r w:rsidRPr="008E7D28">
              <w:rPr>
                <w:sz w:val="20"/>
              </w:rPr>
              <w:t xml:space="preserve"> = previous</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Dict</w:t>
            </w:r>
            <w:proofErr w:type="spellEnd"/>
            <w:r w:rsidRPr="008E7D28">
              <w:rPr>
                <w:sz w:val="20"/>
              </w:rPr>
              <w:t xml:space="preserve"> = Dictionary</w:t>
            </w:r>
          </w:p>
        </w:tc>
        <w:tc>
          <w:tcPr>
            <w:tcW w:w="3686" w:type="dxa"/>
            <w:shd w:val="clear" w:color="auto" w:fill="auto"/>
          </w:tcPr>
          <w:p w:rsidR="00AA4576" w:rsidRPr="008E7D28" w:rsidRDefault="00AA4576" w:rsidP="007C6637">
            <w:pPr>
              <w:spacing w:before="60"/>
              <w:ind w:left="34"/>
              <w:rPr>
                <w:sz w:val="20"/>
              </w:rPr>
            </w:pPr>
            <w:r w:rsidRPr="008E7D28">
              <w:rPr>
                <w:sz w:val="20"/>
              </w:rPr>
              <w:t>(</w:t>
            </w:r>
            <w:proofErr w:type="spellStart"/>
            <w:r w:rsidRPr="008E7D28">
              <w:rPr>
                <w:sz w:val="20"/>
              </w:rPr>
              <w:t>prev</w:t>
            </w:r>
            <w:proofErr w:type="spellEnd"/>
            <w:r w:rsidRPr="008E7D28">
              <w:rPr>
                <w:sz w:val="20"/>
              </w:rPr>
              <w:t>…) = previously</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disallowed = disallowed by Parliament</w:t>
            </w:r>
          </w:p>
        </w:tc>
        <w:tc>
          <w:tcPr>
            <w:tcW w:w="3686" w:type="dxa"/>
            <w:shd w:val="clear" w:color="auto" w:fill="auto"/>
          </w:tcPr>
          <w:p w:rsidR="00AA4576" w:rsidRPr="008E7D28" w:rsidRDefault="00AA4576" w:rsidP="007C6637">
            <w:pPr>
              <w:spacing w:before="60"/>
              <w:ind w:left="34"/>
              <w:rPr>
                <w:sz w:val="20"/>
              </w:rPr>
            </w:pPr>
            <w:r w:rsidRPr="008E7D28">
              <w:rPr>
                <w:sz w:val="20"/>
              </w:rPr>
              <w:t>Pt = Part(s)</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AA4576" w:rsidRPr="008E7D28" w:rsidRDefault="00AA4576" w:rsidP="007C6637">
            <w:pPr>
              <w:spacing w:before="60"/>
              <w:ind w:left="34"/>
              <w:rPr>
                <w:sz w:val="20"/>
              </w:rPr>
            </w:pPr>
            <w:r w:rsidRPr="008E7D28">
              <w:rPr>
                <w:sz w:val="20"/>
              </w:rPr>
              <w:t>r = regulation(s)/rule(s)</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Pr>
                <w:sz w:val="20"/>
              </w:rPr>
              <w:t>ed</w:t>
            </w:r>
            <w:proofErr w:type="spellEnd"/>
            <w:r>
              <w:rPr>
                <w:sz w:val="20"/>
              </w:rPr>
              <w:t xml:space="preserve"> = editorial change</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reloc</w:t>
            </w:r>
            <w:proofErr w:type="spellEnd"/>
            <w:r w:rsidRPr="008E7D28">
              <w:rPr>
                <w:sz w:val="20"/>
              </w:rPr>
              <w:t xml:space="preserve"> = relocated</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renum</w:t>
            </w:r>
            <w:proofErr w:type="spellEnd"/>
            <w:r w:rsidRPr="008E7D28">
              <w:rPr>
                <w:sz w:val="20"/>
              </w:rPr>
              <w:t xml:space="preserve"> = renumbered</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 xml:space="preserve">    effect</w:t>
            </w:r>
          </w:p>
        </w:tc>
        <w:tc>
          <w:tcPr>
            <w:tcW w:w="3686" w:type="dxa"/>
            <w:shd w:val="clear" w:color="auto" w:fill="auto"/>
          </w:tcPr>
          <w:p w:rsidR="00AA4576" w:rsidRPr="008E7D28" w:rsidRDefault="00AA4576" w:rsidP="007C6637">
            <w:pPr>
              <w:spacing w:before="60"/>
              <w:ind w:left="34"/>
              <w:rPr>
                <w:sz w:val="20"/>
              </w:rPr>
            </w:pPr>
            <w:r w:rsidRPr="008E7D28">
              <w:rPr>
                <w:sz w:val="20"/>
              </w:rPr>
              <w:t>rep = repealed</w:t>
            </w:r>
          </w:p>
        </w:tc>
      </w:tr>
      <w:tr w:rsidR="00AA4576" w:rsidRPr="008E7D28" w:rsidTr="007C6637">
        <w:tc>
          <w:tcPr>
            <w:tcW w:w="4253" w:type="dxa"/>
            <w:shd w:val="clear" w:color="auto" w:fill="auto"/>
          </w:tcPr>
          <w:p w:rsidR="00AA4576" w:rsidRPr="008E7D28" w:rsidRDefault="00AA4576" w:rsidP="007C6637">
            <w:pPr>
              <w:ind w:left="34"/>
              <w:rPr>
                <w:sz w:val="20"/>
              </w:rPr>
            </w:pPr>
            <w:r w:rsidRPr="008E7D28">
              <w:rPr>
                <w:sz w:val="20"/>
              </w:rPr>
              <w:t xml:space="preserve">F = Federal Register of </w:t>
            </w:r>
            <w:r>
              <w:rPr>
                <w:sz w:val="20"/>
              </w:rPr>
              <w:t>Legislation</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AA4576" w:rsidRPr="008E7D28" w:rsidTr="007C6637">
        <w:tc>
          <w:tcPr>
            <w:tcW w:w="4253" w:type="dxa"/>
            <w:shd w:val="clear" w:color="auto" w:fill="auto"/>
          </w:tcPr>
          <w:p w:rsidR="00AA4576" w:rsidRPr="008E7D28" w:rsidRDefault="00AA4576" w:rsidP="007C6637">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AA4576" w:rsidRPr="008E7D28" w:rsidRDefault="00AA4576" w:rsidP="007C6637">
            <w:pPr>
              <w:spacing w:before="60"/>
              <w:ind w:left="34"/>
              <w:rPr>
                <w:sz w:val="20"/>
              </w:rPr>
            </w:pPr>
            <w:r w:rsidRPr="008E7D28">
              <w:rPr>
                <w:sz w:val="20"/>
              </w:rPr>
              <w:t>s = section(s)/subsection(s)</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Sch</w:t>
            </w:r>
            <w:proofErr w:type="spellEnd"/>
            <w:r w:rsidRPr="008E7D28">
              <w:rPr>
                <w:sz w:val="20"/>
              </w:rPr>
              <w:t xml:space="preserve"> = Schedule(s)</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Sdiv</w:t>
            </w:r>
            <w:proofErr w:type="spellEnd"/>
            <w:r w:rsidRPr="008E7D28">
              <w:rPr>
                <w:sz w:val="20"/>
              </w:rPr>
              <w:t xml:space="preserve"> = Subdivision(s)</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AA4576" w:rsidRPr="008E7D28" w:rsidRDefault="00AA4576" w:rsidP="007C6637">
            <w:pPr>
              <w:spacing w:before="60"/>
              <w:ind w:left="34"/>
              <w:rPr>
                <w:sz w:val="20"/>
              </w:rPr>
            </w:pPr>
            <w:r w:rsidRPr="008E7D28">
              <w:rPr>
                <w:sz w:val="20"/>
              </w:rPr>
              <w:t>SLI = Select Legislative Instrument</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 xml:space="preserve">    effect</w:t>
            </w:r>
          </w:p>
        </w:tc>
        <w:tc>
          <w:tcPr>
            <w:tcW w:w="3686" w:type="dxa"/>
            <w:shd w:val="clear" w:color="auto" w:fill="auto"/>
          </w:tcPr>
          <w:p w:rsidR="00AA4576" w:rsidRPr="008E7D28" w:rsidRDefault="00AA4576" w:rsidP="007C6637">
            <w:pPr>
              <w:spacing w:before="60"/>
              <w:ind w:left="34"/>
              <w:rPr>
                <w:sz w:val="20"/>
              </w:rPr>
            </w:pPr>
            <w:r w:rsidRPr="008E7D28">
              <w:rPr>
                <w:sz w:val="20"/>
              </w:rPr>
              <w:t>SR = Statutory Rules</w:t>
            </w:r>
          </w:p>
        </w:tc>
      </w:tr>
      <w:tr w:rsidR="00AA4576" w:rsidRPr="008E7D28" w:rsidTr="007C6637">
        <w:tc>
          <w:tcPr>
            <w:tcW w:w="4253" w:type="dxa"/>
            <w:shd w:val="clear" w:color="auto" w:fill="auto"/>
          </w:tcPr>
          <w:p w:rsidR="00AA4576" w:rsidRPr="008E7D28" w:rsidRDefault="00AA4576" w:rsidP="007C6637">
            <w:pPr>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AA4576" w:rsidRPr="008E7D28" w:rsidRDefault="00AA4576" w:rsidP="007C6637">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 xml:space="preserve">    cannot be given effect</w:t>
            </w:r>
          </w:p>
        </w:tc>
        <w:tc>
          <w:tcPr>
            <w:tcW w:w="3686" w:type="dxa"/>
            <w:shd w:val="clear" w:color="auto" w:fill="auto"/>
          </w:tcPr>
          <w:p w:rsidR="00AA4576" w:rsidRPr="008E7D28" w:rsidRDefault="00AA4576" w:rsidP="007C6637">
            <w:pPr>
              <w:spacing w:before="60"/>
              <w:ind w:left="34"/>
              <w:rPr>
                <w:sz w:val="20"/>
              </w:rPr>
            </w:pPr>
            <w:proofErr w:type="spellStart"/>
            <w:r w:rsidRPr="008E7D28">
              <w:rPr>
                <w:sz w:val="20"/>
              </w:rPr>
              <w:t>SubPt</w:t>
            </w:r>
            <w:proofErr w:type="spellEnd"/>
            <w:r w:rsidRPr="008E7D28">
              <w:rPr>
                <w:sz w:val="20"/>
              </w:rPr>
              <w:t xml:space="preserve"> = Subpart(s)</w:t>
            </w:r>
          </w:p>
        </w:tc>
      </w:tr>
      <w:tr w:rsidR="00AA4576" w:rsidRPr="008E7D28" w:rsidTr="007C6637">
        <w:tc>
          <w:tcPr>
            <w:tcW w:w="4253" w:type="dxa"/>
            <w:shd w:val="clear" w:color="auto" w:fill="auto"/>
          </w:tcPr>
          <w:p w:rsidR="00AA4576" w:rsidRPr="008E7D28" w:rsidRDefault="00AA4576" w:rsidP="007C6637">
            <w:pPr>
              <w:ind w:left="34"/>
              <w:rPr>
                <w:sz w:val="20"/>
              </w:rPr>
            </w:pPr>
            <w:r w:rsidRPr="008E7D28">
              <w:rPr>
                <w:sz w:val="20"/>
              </w:rPr>
              <w:t>mod = modified/modification</w:t>
            </w:r>
          </w:p>
        </w:tc>
        <w:tc>
          <w:tcPr>
            <w:tcW w:w="3686" w:type="dxa"/>
            <w:shd w:val="clear" w:color="auto" w:fill="auto"/>
          </w:tcPr>
          <w:p w:rsidR="00AA4576" w:rsidRPr="008E7D28" w:rsidRDefault="00AA4576" w:rsidP="007C6637">
            <w:pPr>
              <w:spacing w:before="60"/>
              <w:ind w:left="34"/>
              <w:rPr>
                <w:sz w:val="20"/>
              </w:rPr>
            </w:pPr>
            <w:r w:rsidRPr="008E7D28">
              <w:rPr>
                <w:sz w:val="20"/>
                <w:u w:val="single"/>
              </w:rPr>
              <w:t>underlining</w:t>
            </w:r>
            <w:r w:rsidRPr="008E7D28">
              <w:rPr>
                <w:sz w:val="20"/>
              </w:rPr>
              <w:t xml:space="preserve"> = whole or part not</w:t>
            </w:r>
          </w:p>
        </w:tc>
      </w:tr>
      <w:tr w:rsidR="00AA4576" w:rsidRPr="008E7D28" w:rsidTr="007C6637">
        <w:tc>
          <w:tcPr>
            <w:tcW w:w="4253" w:type="dxa"/>
            <w:shd w:val="clear" w:color="auto" w:fill="auto"/>
          </w:tcPr>
          <w:p w:rsidR="00AA4576" w:rsidRPr="008E7D28" w:rsidRDefault="00AA4576" w:rsidP="007C6637">
            <w:pPr>
              <w:spacing w:before="60"/>
              <w:ind w:left="34"/>
              <w:rPr>
                <w:sz w:val="20"/>
              </w:rPr>
            </w:pPr>
            <w:r w:rsidRPr="008E7D28">
              <w:rPr>
                <w:sz w:val="20"/>
              </w:rPr>
              <w:t>No. = Number(s)</w:t>
            </w:r>
          </w:p>
        </w:tc>
        <w:tc>
          <w:tcPr>
            <w:tcW w:w="3686" w:type="dxa"/>
            <w:shd w:val="clear" w:color="auto" w:fill="auto"/>
          </w:tcPr>
          <w:p w:rsidR="00AA4576" w:rsidRPr="008E7D28" w:rsidRDefault="00AA4576" w:rsidP="007C6637">
            <w:pPr>
              <w:spacing w:before="60"/>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A01F76" w:rsidRPr="0098546F" w:rsidTr="00F46525">
        <w:trPr>
          <w:cantSplit/>
          <w:tblHeader/>
        </w:trPr>
        <w:tc>
          <w:tcPr>
            <w:tcW w:w="1809" w:type="dxa"/>
            <w:tcBorders>
              <w:top w:val="single" w:sz="12" w:space="0" w:color="auto"/>
              <w:bottom w:val="single" w:sz="12" w:space="0" w:color="auto"/>
            </w:tcBorders>
            <w:shd w:val="clear" w:color="auto" w:fill="auto"/>
          </w:tcPr>
          <w:p w:rsidR="00A01F76" w:rsidRPr="00E117A3" w:rsidRDefault="00A01F76" w:rsidP="00F46525">
            <w:pPr>
              <w:pStyle w:val="ENoteTableHeading"/>
            </w:pPr>
            <w:r>
              <w:t>Name</w:t>
            </w:r>
          </w:p>
        </w:tc>
        <w:tc>
          <w:tcPr>
            <w:tcW w:w="1809" w:type="dxa"/>
            <w:tcBorders>
              <w:top w:val="single" w:sz="12" w:space="0" w:color="auto"/>
              <w:bottom w:val="single" w:sz="12" w:space="0" w:color="auto"/>
            </w:tcBorders>
            <w:shd w:val="clear" w:color="auto" w:fill="auto"/>
          </w:tcPr>
          <w:p w:rsidR="00A01F76" w:rsidRPr="00E117A3" w:rsidRDefault="00A01F76" w:rsidP="00F46525">
            <w:pPr>
              <w:pStyle w:val="ENoteTableHeading"/>
            </w:pPr>
            <w:r>
              <w:t>Registration</w:t>
            </w:r>
          </w:p>
        </w:tc>
        <w:tc>
          <w:tcPr>
            <w:tcW w:w="1809" w:type="dxa"/>
            <w:tcBorders>
              <w:top w:val="single" w:sz="12" w:space="0" w:color="auto"/>
              <w:bottom w:val="single" w:sz="12" w:space="0" w:color="auto"/>
            </w:tcBorders>
            <w:shd w:val="clear" w:color="auto" w:fill="auto"/>
          </w:tcPr>
          <w:p w:rsidR="00A01F76" w:rsidRPr="00E117A3" w:rsidRDefault="00A01F76" w:rsidP="00F46525">
            <w:pPr>
              <w:pStyle w:val="ENoteTableHeading"/>
            </w:pPr>
            <w:r>
              <w:t>Commencement</w:t>
            </w:r>
          </w:p>
        </w:tc>
        <w:tc>
          <w:tcPr>
            <w:tcW w:w="1809" w:type="dxa"/>
            <w:tcBorders>
              <w:top w:val="single" w:sz="12" w:space="0" w:color="auto"/>
              <w:bottom w:val="single" w:sz="12" w:space="0" w:color="auto"/>
            </w:tcBorders>
            <w:shd w:val="clear" w:color="auto" w:fill="auto"/>
          </w:tcPr>
          <w:p w:rsidR="00A01F76" w:rsidRPr="00E117A3" w:rsidRDefault="00A01F76" w:rsidP="00F46525">
            <w:pPr>
              <w:pStyle w:val="ENoteTableHeading"/>
            </w:pPr>
            <w:r w:rsidRPr="00E117A3">
              <w:t>Application, saving and transitional provisions</w:t>
            </w:r>
          </w:p>
        </w:tc>
      </w:tr>
      <w:tr w:rsidR="00A01F76" w:rsidRPr="00E117A3" w:rsidTr="00F46525">
        <w:trPr>
          <w:cantSplit/>
        </w:trPr>
        <w:tc>
          <w:tcPr>
            <w:tcW w:w="1809" w:type="dxa"/>
            <w:tcBorders>
              <w:top w:val="single" w:sz="12" w:space="0" w:color="auto"/>
              <w:bottom w:val="single" w:sz="4" w:space="0" w:color="auto"/>
            </w:tcBorders>
            <w:shd w:val="clear" w:color="auto" w:fill="auto"/>
          </w:tcPr>
          <w:p w:rsidR="00A01F76" w:rsidRDefault="00A01F76" w:rsidP="00F46525">
            <w:pPr>
              <w:pStyle w:val="ENoteTableText"/>
              <w:rPr>
                <w:rFonts w:ascii="Arial" w:hAnsi="Arial" w:cs="Arial"/>
                <w:sz w:val="18"/>
                <w:szCs w:val="18"/>
              </w:rPr>
            </w:pPr>
            <w:r w:rsidRPr="00E85EF4">
              <w:rPr>
                <w:rFonts w:ascii="Arial" w:hAnsi="Arial" w:cs="Arial"/>
                <w:i/>
                <w:sz w:val="18"/>
                <w:szCs w:val="18"/>
              </w:rPr>
              <w:t xml:space="preserve">Statement </w:t>
            </w:r>
            <w:r w:rsidR="00A2752A">
              <w:rPr>
                <w:rFonts w:ascii="Arial" w:hAnsi="Arial" w:cs="Arial"/>
                <w:i/>
                <w:sz w:val="18"/>
                <w:szCs w:val="18"/>
              </w:rPr>
              <w:t>of Principles concerning sinus barotrauma</w:t>
            </w:r>
            <w:r w:rsidRPr="00E85EF4">
              <w:rPr>
                <w:rFonts w:ascii="Arial" w:hAnsi="Arial" w:cs="Arial"/>
                <w:i/>
                <w:sz w:val="18"/>
                <w:szCs w:val="18"/>
              </w:rPr>
              <w:t xml:space="preserve"> No. </w:t>
            </w:r>
            <w:r w:rsidR="00784B3F">
              <w:rPr>
                <w:rFonts w:ascii="Arial" w:hAnsi="Arial" w:cs="Arial"/>
                <w:i/>
                <w:sz w:val="18"/>
                <w:szCs w:val="18"/>
              </w:rPr>
              <w:t>50</w:t>
            </w:r>
            <w:r w:rsidRPr="00E85EF4">
              <w:rPr>
                <w:rFonts w:ascii="Arial" w:hAnsi="Arial" w:cs="Arial"/>
                <w:i/>
                <w:sz w:val="18"/>
                <w:szCs w:val="18"/>
              </w:rPr>
              <w:t xml:space="preserve"> of</w:t>
            </w:r>
            <w:r w:rsidR="00784B3F">
              <w:rPr>
                <w:rFonts w:ascii="Arial" w:hAnsi="Arial" w:cs="Arial"/>
                <w:i/>
                <w:sz w:val="18"/>
                <w:szCs w:val="18"/>
              </w:rPr>
              <w:t xml:space="preserve"> 2010</w:t>
            </w:r>
            <w:r w:rsidRPr="00E85EF4">
              <w:rPr>
                <w:rFonts w:ascii="Arial" w:hAnsi="Arial" w:cs="Arial"/>
                <w:sz w:val="18"/>
                <w:szCs w:val="18"/>
              </w:rPr>
              <w:t xml:space="preserve"> </w:t>
            </w:r>
          </w:p>
          <w:p w:rsidR="00A01F76" w:rsidRPr="00E85EF4" w:rsidRDefault="00A01F76" w:rsidP="00F46525">
            <w:pPr>
              <w:pStyle w:val="ENoteTableText"/>
              <w:rPr>
                <w:rFonts w:ascii="Arial" w:hAnsi="Arial" w:cs="Arial"/>
                <w:sz w:val="18"/>
                <w:szCs w:val="18"/>
              </w:rPr>
            </w:pPr>
          </w:p>
        </w:tc>
        <w:tc>
          <w:tcPr>
            <w:tcW w:w="1809" w:type="dxa"/>
            <w:tcBorders>
              <w:top w:val="single" w:sz="12" w:space="0" w:color="auto"/>
              <w:bottom w:val="single" w:sz="4" w:space="0" w:color="auto"/>
            </w:tcBorders>
            <w:shd w:val="clear" w:color="auto" w:fill="auto"/>
          </w:tcPr>
          <w:p w:rsidR="00A01F76" w:rsidRDefault="00784B3F" w:rsidP="00F46525">
            <w:pPr>
              <w:pStyle w:val="TableOfStatRules"/>
              <w:rPr>
                <w:rFonts w:cs="Arial"/>
                <w:szCs w:val="18"/>
              </w:rPr>
            </w:pPr>
            <w:r>
              <w:rPr>
                <w:rFonts w:cs="Arial"/>
                <w:szCs w:val="18"/>
              </w:rPr>
              <w:t>22 June 2010</w:t>
            </w:r>
          </w:p>
          <w:p w:rsidR="00784B3F" w:rsidRPr="00E85EF4" w:rsidRDefault="00784B3F" w:rsidP="00F46525">
            <w:pPr>
              <w:pStyle w:val="TableOfStatRules"/>
              <w:rPr>
                <w:rFonts w:cs="Arial"/>
                <w:szCs w:val="18"/>
              </w:rPr>
            </w:pPr>
          </w:p>
          <w:p w:rsidR="00A01F76" w:rsidRPr="00E85EF4" w:rsidRDefault="00A01F76" w:rsidP="00784B3F">
            <w:pPr>
              <w:pStyle w:val="ENoteTableText"/>
              <w:rPr>
                <w:rFonts w:ascii="Arial" w:hAnsi="Arial" w:cs="Arial"/>
                <w:sz w:val="18"/>
                <w:szCs w:val="18"/>
              </w:rPr>
            </w:pPr>
            <w:r w:rsidRPr="00E85EF4">
              <w:rPr>
                <w:rFonts w:ascii="Arial" w:hAnsi="Arial" w:cs="Arial"/>
                <w:sz w:val="18"/>
                <w:szCs w:val="18"/>
              </w:rPr>
              <w:t>F201</w:t>
            </w:r>
            <w:r w:rsidR="00784B3F">
              <w:rPr>
                <w:rFonts w:ascii="Arial" w:hAnsi="Arial" w:cs="Arial"/>
                <w:sz w:val="18"/>
                <w:szCs w:val="18"/>
              </w:rPr>
              <w:t>0L01663</w:t>
            </w:r>
          </w:p>
        </w:tc>
        <w:tc>
          <w:tcPr>
            <w:tcW w:w="1809" w:type="dxa"/>
            <w:tcBorders>
              <w:top w:val="single" w:sz="12" w:space="0" w:color="auto"/>
              <w:bottom w:val="single" w:sz="4" w:space="0" w:color="auto"/>
            </w:tcBorders>
            <w:shd w:val="clear" w:color="auto" w:fill="auto"/>
          </w:tcPr>
          <w:p w:rsidR="00A01F76" w:rsidRPr="00E85EF4" w:rsidRDefault="00784B3F" w:rsidP="00F46525">
            <w:pPr>
              <w:pStyle w:val="TableOfStatRules"/>
              <w:rPr>
                <w:rFonts w:cs="Arial"/>
                <w:szCs w:val="18"/>
              </w:rPr>
            </w:pPr>
            <w:r>
              <w:rPr>
                <w:rFonts w:cs="Arial"/>
                <w:szCs w:val="18"/>
              </w:rPr>
              <w:t>30 June 2010</w:t>
            </w:r>
          </w:p>
          <w:p w:rsidR="00A01F76" w:rsidRPr="00E85EF4" w:rsidRDefault="00A01F76" w:rsidP="00F46525">
            <w:pPr>
              <w:pStyle w:val="ENoteTableText"/>
              <w:rPr>
                <w:rFonts w:ascii="Arial" w:hAnsi="Arial" w:cs="Arial"/>
                <w:sz w:val="18"/>
                <w:szCs w:val="18"/>
              </w:rPr>
            </w:pPr>
          </w:p>
        </w:tc>
        <w:tc>
          <w:tcPr>
            <w:tcW w:w="1809" w:type="dxa"/>
            <w:tcBorders>
              <w:top w:val="single" w:sz="12" w:space="0" w:color="auto"/>
              <w:bottom w:val="single" w:sz="4" w:space="0" w:color="auto"/>
            </w:tcBorders>
            <w:shd w:val="clear" w:color="auto" w:fill="auto"/>
          </w:tcPr>
          <w:p w:rsidR="00A01F76" w:rsidRPr="00E85EF4" w:rsidRDefault="00A01F76" w:rsidP="00F46525">
            <w:pPr>
              <w:pStyle w:val="ENoteTableText"/>
              <w:rPr>
                <w:rFonts w:ascii="Arial" w:hAnsi="Arial" w:cs="Arial"/>
                <w:sz w:val="18"/>
                <w:szCs w:val="18"/>
              </w:rPr>
            </w:pPr>
          </w:p>
        </w:tc>
      </w:tr>
      <w:tr w:rsidR="00A01F76" w:rsidTr="00F46525">
        <w:trPr>
          <w:cantSplit/>
        </w:trPr>
        <w:tc>
          <w:tcPr>
            <w:tcW w:w="1809" w:type="dxa"/>
            <w:tcBorders>
              <w:bottom w:val="single" w:sz="12" w:space="0" w:color="auto"/>
            </w:tcBorders>
            <w:shd w:val="clear" w:color="auto" w:fill="auto"/>
          </w:tcPr>
          <w:p w:rsidR="00A01F76" w:rsidRPr="00E85EF4" w:rsidRDefault="00A01F76" w:rsidP="00F46525">
            <w:pPr>
              <w:pStyle w:val="ENoteTableText"/>
              <w:rPr>
                <w:rFonts w:ascii="Arial" w:hAnsi="Arial" w:cs="Arial"/>
                <w:sz w:val="18"/>
                <w:szCs w:val="18"/>
              </w:rPr>
            </w:pPr>
            <w:r w:rsidRPr="00E85EF4">
              <w:rPr>
                <w:rFonts w:ascii="Arial" w:hAnsi="Arial" w:cs="Arial"/>
                <w:i/>
                <w:sz w:val="18"/>
                <w:szCs w:val="18"/>
              </w:rPr>
              <w:t xml:space="preserve">Amendment Statement of Principles concerning </w:t>
            </w:r>
            <w:r w:rsidR="00784B3F">
              <w:rPr>
                <w:rFonts w:ascii="Arial" w:hAnsi="Arial" w:cs="Arial"/>
                <w:i/>
                <w:sz w:val="18"/>
                <w:szCs w:val="18"/>
              </w:rPr>
              <w:t>sinus barotrauma</w:t>
            </w:r>
            <w:r w:rsidRPr="00E85EF4">
              <w:rPr>
                <w:rFonts w:ascii="Arial" w:hAnsi="Arial" w:cs="Arial"/>
                <w:i/>
                <w:sz w:val="18"/>
                <w:szCs w:val="18"/>
              </w:rPr>
              <w:t xml:space="preserve"> No. </w:t>
            </w:r>
            <w:r w:rsidR="003E1870">
              <w:rPr>
                <w:rFonts w:ascii="Arial" w:hAnsi="Arial" w:cs="Arial"/>
                <w:i/>
                <w:sz w:val="18"/>
                <w:szCs w:val="18"/>
              </w:rPr>
              <w:t>18</w:t>
            </w:r>
            <w:r w:rsidRPr="00E85EF4">
              <w:rPr>
                <w:rFonts w:ascii="Arial" w:hAnsi="Arial" w:cs="Arial"/>
                <w:i/>
                <w:sz w:val="18"/>
                <w:szCs w:val="18"/>
              </w:rPr>
              <w:t xml:space="preserve"> of </w:t>
            </w:r>
            <w:r w:rsidR="003E1870">
              <w:rPr>
                <w:rFonts w:ascii="Arial" w:hAnsi="Arial" w:cs="Arial"/>
                <w:i/>
                <w:sz w:val="18"/>
                <w:szCs w:val="18"/>
              </w:rPr>
              <w:t>2017</w:t>
            </w:r>
            <w:r w:rsidRPr="00E85EF4">
              <w:rPr>
                <w:rFonts w:ascii="Arial" w:hAnsi="Arial" w:cs="Arial"/>
                <w:sz w:val="18"/>
                <w:szCs w:val="18"/>
              </w:rPr>
              <w:t xml:space="preserve"> </w:t>
            </w:r>
          </w:p>
          <w:p w:rsidR="00A01F76" w:rsidRPr="00E85EF4" w:rsidRDefault="00A01F76" w:rsidP="00F46525">
            <w:pPr>
              <w:pStyle w:val="ENoteTableText"/>
              <w:rPr>
                <w:rFonts w:ascii="Arial" w:hAnsi="Arial" w:cs="Arial"/>
                <w:sz w:val="18"/>
                <w:szCs w:val="18"/>
              </w:rPr>
            </w:pPr>
          </w:p>
        </w:tc>
        <w:tc>
          <w:tcPr>
            <w:tcW w:w="1809" w:type="dxa"/>
            <w:tcBorders>
              <w:bottom w:val="single" w:sz="12" w:space="0" w:color="auto"/>
            </w:tcBorders>
            <w:shd w:val="clear" w:color="auto" w:fill="auto"/>
          </w:tcPr>
          <w:p w:rsidR="00A01F76" w:rsidRPr="00E85EF4" w:rsidRDefault="003E1870" w:rsidP="00F46525">
            <w:pPr>
              <w:pStyle w:val="TableOfStatRules"/>
              <w:rPr>
                <w:rFonts w:cs="Arial"/>
                <w:szCs w:val="18"/>
              </w:rPr>
            </w:pPr>
            <w:r>
              <w:rPr>
                <w:rFonts w:cs="Arial"/>
                <w:szCs w:val="18"/>
              </w:rPr>
              <w:t>4 January 2017</w:t>
            </w:r>
          </w:p>
          <w:p w:rsidR="00A01F76" w:rsidRPr="00E85EF4" w:rsidRDefault="00A01F76" w:rsidP="00F46525">
            <w:pPr>
              <w:pStyle w:val="TableOfStatRules"/>
              <w:rPr>
                <w:rFonts w:cs="Arial"/>
                <w:szCs w:val="18"/>
              </w:rPr>
            </w:pPr>
          </w:p>
          <w:p w:rsidR="00A01F76" w:rsidRPr="00E85EF4" w:rsidRDefault="00A01F76" w:rsidP="00F46525">
            <w:pPr>
              <w:pStyle w:val="TableOfStatRules"/>
              <w:rPr>
                <w:rFonts w:cs="Arial"/>
                <w:szCs w:val="18"/>
              </w:rPr>
            </w:pPr>
            <w:r w:rsidRPr="00E85EF4">
              <w:rPr>
                <w:rFonts w:cs="Arial"/>
                <w:szCs w:val="18"/>
              </w:rPr>
              <w:t>F201</w:t>
            </w:r>
            <w:r w:rsidR="003E1870">
              <w:rPr>
                <w:rFonts w:cs="Arial"/>
                <w:szCs w:val="18"/>
              </w:rPr>
              <w:t>7L00014</w:t>
            </w:r>
          </w:p>
          <w:p w:rsidR="00A01F76" w:rsidRPr="00E85EF4" w:rsidRDefault="00A01F76" w:rsidP="00F46525">
            <w:pPr>
              <w:pStyle w:val="ENoteTableText"/>
              <w:rPr>
                <w:rFonts w:ascii="Arial" w:hAnsi="Arial" w:cs="Arial"/>
                <w:sz w:val="18"/>
                <w:szCs w:val="18"/>
              </w:rPr>
            </w:pPr>
          </w:p>
        </w:tc>
        <w:tc>
          <w:tcPr>
            <w:tcW w:w="1809" w:type="dxa"/>
            <w:tcBorders>
              <w:bottom w:val="single" w:sz="12" w:space="0" w:color="auto"/>
            </w:tcBorders>
            <w:shd w:val="clear" w:color="auto" w:fill="auto"/>
          </w:tcPr>
          <w:p w:rsidR="00A01F76" w:rsidRPr="00E85EF4" w:rsidRDefault="003E1870" w:rsidP="00F46525">
            <w:pPr>
              <w:pStyle w:val="TableOfStatRules"/>
              <w:rPr>
                <w:rFonts w:cs="Arial"/>
                <w:szCs w:val="18"/>
              </w:rPr>
            </w:pPr>
            <w:r>
              <w:rPr>
                <w:rFonts w:cs="Arial"/>
                <w:szCs w:val="18"/>
              </w:rPr>
              <w:t>23 January 2017</w:t>
            </w:r>
          </w:p>
          <w:p w:rsidR="00A01F76" w:rsidRPr="00E85EF4" w:rsidRDefault="00A01F76" w:rsidP="00F46525">
            <w:pPr>
              <w:pStyle w:val="ENoteTableText"/>
              <w:rPr>
                <w:rFonts w:ascii="Arial" w:hAnsi="Arial" w:cs="Arial"/>
                <w:sz w:val="18"/>
                <w:szCs w:val="18"/>
              </w:rPr>
            </w:pPr>
          </w:p>
        </w:tc>
        <w:tc>
          <w:tcPr>
            <w:tcW w:w="1809" w:type="dxa"/>
            <w:tcBorders>
              <w:bottom w:val="single" w:sz="12" w:space="0" w:color="auto"/>
            </w:tcBorders>
            <w:shd w:val="clear" w:color="auto" w:fill="auto"/>
          </w:tcPr>
          <w:p w:rsidR="00A01F76" w:rsidRPr="00E85EF4" w:rsidRDefault="00A01F76" w:rsidP="00F46525">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DA24D6">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How affected</w:t>
            </w:r>
          </w:p>
        </w:tc>
      </w:tr>
      <w:tr w:rsidR="00307068" w:rsidRPr="00E117A3" w:rsidTr="00DA24D6">
        <w:trPr>
          <w:cantSplit/>
        </w:trPr>
        <w:tc>
          <w:tcPr>
            <w:tcW w:w="2139" w:type="dxa"/>
            <w:tcBorders>
              <w:top w:val="single" w:sz="12" w:space="0" w:color="auto"/>
              <w:bottom w:val="single" w:sz="4" w:space="0" w:color="auto"/>
            </w:tcBorders>
            <w:shd w:val="clear" w:color="auto" w:fill="auto"/>
          </w:tcPr>
          <w:p w:rsidR="00307068" w:rsidRPr="00DA24D6" w:rsidRDefault="00DA24D6" w:rsidP="007C6637">
            <w:pPr>
              <w:pStyle w:val="ENoteTableText"/>
              <w:rPr>
                <w:rFonts w:ascii="Arial" w:hAnsi="Arial" w:cs="Arial"/>
                <w:sz w:val="18"/>
                <w:szCs w:val="18"/>
              </w:rPr>
            </w:pPr>
            <w:r w:rsidRPr="00DA24D6">
              <w:rPr>
                <w:rFonts w:ascii="Arial" w:hAnsi="Arial" w:cs="Arial"/>
                <w:sz w:val="18"/>
                <w:szCs w:val="18"/>
              </w:rPr>
              <w:t>Clause 9 '"a change in the ambient barometric pressure as specified"</w:t>
            </w:r>
            <w:r>
              <w:rPr>
                <w:rFonts w:ascii="Arial" w:hAnsi="Arial" w:cs="Arial"/>
                <w:sz w:val="18"/>
                <w:szCs w:val="18"/>
              </w:rPr>
              <w:t>.</w:t>
            </w:r>
            <w:r w:rsidRPr="00DA24D6">
              <w:rPr>
                <w:rFonts w:ascii="Arial" w:hAnsi="Arial" w:cs="Arial"/>
                <w:sz w:val="18"/>
                <w:szCs w:val="18"/>
              </w:rPr>
              <w:t>.'</w:t>
            </w:r>
          </w:p>
        </w:tc>
        <w:tc>
          <w:tcPr>
            <w:tcW w:w="4943" w:type="dxa"/>
            <w:tcBorders>
              <w:top w:val="single" w:sz="12" w:space="0" w:color="auto"/>
              <w:bottom w:val="single" w:sz="4" w:space="0" w:color="auto"/>
            </w:tcBorders>
            <w:shd w:val="clear" w:color="auto" w:fill="auto"/>
          </w:tcPr>
          <w:p w:rsidR="00307068" w:rsidRPr="00DA24D6" w:rsidRDefault="00DA24D6" w:rsidP="00E462B2">
            <w:pPr>
              <w:pStyle w:val="ENoteTableText"/>
              <w:rPr>
                <w:rFonts w:ascii="Arial" w:hAnsi="Arial" w:cs="Arial"/>
                <w:sz w:val="18"/>
                <w:szCs w:val="18"/>
              </w:rPr>
            </w:pPr>
            <w:proofErr w:type="spellStart"/>
            <w:r>
              <w:rPr>
                <w:rFonts w:ascii="Arial" w:hAnsi="Arial" w:cs="Arial"/>
                <w:sz w:val="18"/>
                <w:szCs w:val="18"/>
              </w:rPr>
              <w:t>rs</w:t>
            </w:r>
            <w:proofErr w:type="spellEnd"/>
            <w:r>
              <w:rPr>
                <w:rFonts w:ascii="Arial" w:hAnsi="Arial" w:cs="Arial"/>
                <w:sz w:val="18"/>
                <w:szCs w:val="18"/>
              </w:rPr>
              <w:t xml:space="preserve">. Instrument No. </w:t>
            </w:r>
            <w:r w:rsidR="00E462B2">
              <w:rPr>
                <w:rFonts w:ascii="Arial" w:hAnsi="Arial" w:cs="Arial"/>
                <w:sz w:val="18"/>
                <w:szCs w:val="18"/>
              </w:rPr>
              <w:t>18</w:t>
            </w:r>
            <w:r>
              <w:rPr>
                <w:rFonts w:ascii="Arial" w:hAnsi="Arial" w:cs="Arial"/>
                <w:sz w:val="18"/>
                <w:szCs w:val="18"/>
              </w:rPr>
              <w:t xml:space="preserve"> of 201</w:t>
            </w:r>
            <w:r w:rsidR="00E462B2">
              <w:rPr>
                <w:rFonts w:ascii="Arial" w:hAnsi="Arial" w:cs="Arial"/>
                <w:sz w:val="18"/>
                <w:szCs w:val="18"/>
              </w:rPr>
              <w:t>7</w:t>
            </w:r>
          </w:p>
        </w:tc>
      </w:tr>
    </w:tbl>
    <w:p w:rsidR="00307068" w:rsidRDefault="00307068" w:rsidP="00307068">
      <w:pPr>
        <w:pStyle w:val="Tabletext"/>
      </w:pPr>
    </w:p>
    <w:p w:rsidR="00DF6D7F" w:rsidRDefault="00DF6D7F" w:rsidP="00307068">
      <w:pPr>
        <w:sectPr w:rsidR="00DF6D7F" w:rsidSect="004C79CF">
          <w:headerReference w:type="even" r:id="rId20"/>
          <w:headerReference w:type="default" r:id="rId21"/>
          <w:footerReference w:type="even" r:id="rId22"/>
          <w:footerReference w:type="default" r:id="rId23"/>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4"/>
      <w:footerReference w:type="default" r:id="rId2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68" w:rsidRDefault="00307068" w:rsidP="008E17F3">
      <w:pPr>
        <w:spacing w:line="240" w:lineRule="auto"/>
      </w:pPr>
      <w:r>
        <w:separator/>
      </w:r>
    </w:p>
  </w:endnote>
  <w:endnote w:type="continuationSeparator" w:id="0">
    <w:p w:rsidR="00307068" w:rsidRDefault="0030706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983541">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33C1C" w:rsidRDefault="00F85C9A" w:rsidP="00F85C9A">
    <w:pPr>
      <w:pBdr>
        <w:top w:val="single" w:sz="6" w:space="1" w:color="auto"/>
      </w:pBdr>
      <w:spacing w:before="120" w:line="0" w:lineRule="atLeast"/>
      <w:rPr>
        <w:sz w:val="16"/>
        <w:szCs w:val="16"/>
      </w:rPr>
    </w:pPr>
  </w:p>
  <w:p w:rsidR="00DF6D7F" w:rsidRPr="00F85C9A" w:rsidRDefault="00DF6D7F"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1F" w:rsidRDefault="00D03A1F" w:rsidP="00D03A1F">
    <w:pPr>
      <w:pStyle w:val="Footer"/>
      <w:spacing w:before="120"/>
    </w:pPr>
    <w:r w:rsidRPr="00CB7761">
      <w:t>Prepared by</w:t>
    </w:r>
    <w:r>
      <w:t xml:space="preserve"> the Repatriation Medical Authority Secretariat, Brisbane</w:t>
    </w:r>
  </w:p>
  <w:p w:rsidR="00307068" w:rsidRPr="00D03A1F" w:rsidRDefault="00307068" w:rsidP="00D0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C7B41" w:rsidTr="00B33709">
      <w:tc>
        <w:tcPr>
          <w:tcW w:w="709" w:type="dxa"/>
          <w:tcBorders>
            <w:top w:val="nil"/>
            <w:left w:val="nil"/>
            <w:bottom w:val="nil"/>
            <w:right w:val="nil"/>
          </w:tcBorders>
        </w:tcPr>
        <w:p w:rsidR="00DC7B41" w:rsidRDefault="00DC7B41"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DC7B41" w:rsidRDefault="00DC7B41"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1B64">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DC7B41" w:rsidRDefault="00DC7B41" w:rsidP="00830B62">
          <w:pPr>
            <w:spacing w:line="0" w:lineRule="atLeast"/>
            <w:jc w:val="right"/>
            <w:rPr>
              <w:sz w:val="18"/>
            </w:rPr>
          </w:pPr>
        </w:p>
      </w:tc>
    </w:tr>
    <w:tr w:rsidR="00DC7B4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C7B41" w:rsidRDefault="008F0CF0" w:rsidP="00830B62">
          <w:pPr>
            <w:jc w:val="right"/>
            <w:rPr>
              <w:sz w:val="18"/>
            </w:rPr>
          </w:pPr>
          <w:r>
            <w:rPr>
              <w:i/>
              <w:noProof/>
              <w:sz w:val="18"/>
            </w:rPr>
            <w:t>S16MD235.v06.docx</w:t>
          </w:r>
          <w:r w:rsidR="00DC7B41" w:rsidRPr="00ED79B6">
            <w:rPr>
              <w:i/>
              <w:sz w:val="18"/>
            </w:rPr>
            <w:t xml:space="preserve"> </w:t>
          </w:r>
          <w:r>
            <w:rPr>
              <w:i/>
              <w:noProof/>
              <w:sz w:val="18"/>
            </w:rPr>
            <w:t>18/7/2016 12:36 PM</w:t>
          </w:r>
        </w:p>
      </w:tc>
    </w:tr>
  </w:tbl>
  <w:p w:rsidR="00DC7B41" w:rsidRPr="00ED79B6" w:rsidRDefault="00DC7B41"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E07B7A" w:rsidTr="00B26336">
      <w:tc>
        <w:tcPr>
          <w:tcW w:w="851" w:type="dxa"/>
          <w:tcBorders>
            <w:top w:val="nil"/>
            <w:left w:val="nil"/>
            <w:bottom w:val="nil"/>
            <w:right w:val="nil"/>
          </w:tcBorders>
        </w:tcPr>
        <w:p w:rsidR="00E07B7A" w:rsidRDefault="00E07B7A" w:rsidP="00E07B7A">
          <w:pPr>
            <w:spacing w:line="0" w:lineRule="atLeast"/>
            <w:rPr>
              <w:sz w:val="18"/>
            </w:rPr>
          </w:pPr>
        </w:p>
      </w:tc>
      <w:tc>
        <w:tcPr>
          <w:tcW w:w="6762" w:type="dxa"/>
          <w:gridSpan w:val="3"/>
          <w:tcBorders>
            <w:top w:val="nil"/>
            <w:left w:val="nil"/>
            <w:bottom w:val="nil"/>
            <w:right w:val="nil"/>
          </w:tcBorders>
        </w:tcPr>
        <w:p w:rsidR="00E07B7A" w:rsidRPr="00E07B7A" w:rsidRDefault="00E07B7A" w:rsidP="00E07B7A">
          <w:pPr>
            <w:spacing w:line="0" w:lineRule="atLeast"/>
            <w:jc w:val="center"/>
            <w:rPr>
              <w:i/>
              <w:sz w:val="18"/>
              <w:szCs w:val="18"/>
            </w:rPr>
          </w:pPr>
          <w:r>
            <w:rPr>
              <w:i/>
              <w:sz w:val="18"/>
              <w:szCs w:val="18"/>
            </w:rPr>
            <w:t>Statement of Principles concerning Sinus Barotrauma</w:t>
          </w:r>
        </w:p>
      </w:tc>
      <w:tc>
        <w:tcPr>
          <w:tcW w:w="700" w:type="dxa"/>
          <w:tcBorders>
            <w:top w:val="nil"/>
            <w:left w:val="nil"/>
            <w:bottom w:val="nil"/>
            <w:right w:val="nil"/>
          </w:tcBorders>
        </w:tcPr>
        <w:p w:rsidR="00E07B7A" w:rsidRDefault="00E07B7A" w:rsidP="00E07B7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45F7">
            <w:rPr>
              <w:i/>
              <w:noProof/>
              <w:sz w:val="18"/>
            </w:rPr>
            <w:t>4</w:t>
          </w:r>
          <w:r w:rsidRPr="00ED79B6">
            <w:rPr>
              <w:i/>
              <w:sz w:val="18"/>
            </w:rPr>
            <w:fldChar w:fldCharType="end"/>
          </w:r>
        </w:p>
      </w:tc>
    </w:tr>
    <w:tr w:rsidR="00E07B7A" w:rsidTr="00B26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E07B7A" w:rsidRPr="004445F7" w:rsidRDefault="00E07B7A" w:rsidP="00E07B7A">
          <w:pPr>
            <w:jc w:val="center"/>
            <w:rPr>
              <w:i/>
              <w:sz w:val="18"/>
            </w:rPr>
          </w:pPr>
          <w:r w:rsidRPr="004445F7">
            <w:rPr>
              <w:i/>
              <w:sz w:val="18"/>
            </w:rPr>
            <w:t xml:space="preserve">Instrument </w:t>
          </w:r>
          <w:r w:rsidR="00CF11A4" w:rsidRPr="004445F7">
            <w:rPr>
              <w:i/>
              <w:sz w:val="18"/>
            </w:rPr>
            <w:t xml:space="preserve">No </w:t>
          </w:r>
          <w:r w:rsidRPr="004445F7">
            <w:rPr>
              <w:i/>
              <w:sz w:val="18"/>
            </w:rPr>
            <w:t>50 of 2010</w:t>
          </w:r>
        </w:p>
      </w:tc>
    </w:tr>
    <w:tr w:rsidR="00E07B7A" w:rsidTr="00B26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E07B7A" w:rsidRPr="004445F7" w:rsidRDefault="00E07B7A" w:rsidP="003E1870">
          <w:pPr>
            <w:jc w:val="center"/>
            <w:rPr>
              <w:i/>
              <w:sz w:val="18"/>
            </w:rPr>
          </w:pPr>
          <w:r w:rsidRPr="004445F7">
            <w:rPr>
              <w:i/>
              <w:sz w:val="18"/>
            </w:rPr>
            <w:t>Veterans</w:t>
          </w:r>
          <w:r w:rsidR="003E1870" w:rsidRPr="004445F7">
            <w:rPr>
              <w:i/>
              <w:sz w:val="18"/>
            </w:rPr>
            <w:t>'</w:t>
          </w:r>
          <w:r w:rsidRPr="004445F7">
            <w:rPr>
              <w:i/>
              <w:sz w:val="18"/>
            </w:rPr>
            <w:t xml:space="preserve"> Entitlement</w:t>
          </w:r>
          <w:r w:rsidR="00F14BDA" w:rsidRPr="004445F7">
            <w:rPr>
              <w:i/>
              <w:sz w:val="18"/>
            </w:rPr>
            <w:t>s</w:t>
          </w:r>
          <w:r w:rsidRPr="004445F7">
            <w:rPr>
              <w:i/>
              <w:sz w:val="18"/>
            </w:rPr>
            <w:t xml:space="preserve"> Act 1986</w:t>
          </w:r>
        </w:p>
      </w:tc>
    </w:tr>
    <w:tr w:rsidR="00E07B7A" w:rsidRPr="00130F37" w:rsidTr="00B26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E07B7A" w:rsidRPr="00130F37" w:rsidRDefault="00E07B7A" w:rsidP="00E07B7A">
          <w:pPr>
            <w:spacing w:before="120"/>
            <w:rPr>
              <w:sz w:val="16"/>
              <w:szCs w:val="16"/>
            </w:rPr>
          </w:pPr>
          <w:r w:rsidRPr="00130F37">
            <w:rPr>
              <w:sz w:val="16"/>
              <w:szCs w:val="16"/>
            </w:rPr>
            <w:t xml:space="preserve">Compilation No. </w:t>
          </w:r>
          <w:r>
            <w:rPr>
              <w:sz w:val="16"/>
              <w:szCs w:val="16"/>
            </w:rPr>
            <w:t>1</w:t>
          </w:r>
        </w:p>
      </w:tc>
      <w:tc>
        <w:tcPr>
          <w:tcW w:w="2859" w:type="dxa"/>
        </w:tcPr>
        <w:p w:rsidR="00E07B7A" w:rsidRPr="00130F37" w:rsidRDefault="00E07B7A" w:rsidP="00E07B7A">
          <w:pPr>
            <w:spacing w:before="120"/>
            <w:jc w:val="center"/>
            <w:rPr>
              <w:sz w:val="16"/>
              <w:szCs w:val="16"/>
            </w:rPr>
          </w:pPr>
        </w:p>
      </w:tc>
      <w:tc>
        <w:tcPr>
          <w:tcW w:w="3297" w:type="dxa"/>
          <w:gridSpan w:val="2"/>
        </w:tcPr>
        <w:p w:rsidR="00E07B7A" w:rsidRPr="00130F37" w:rsidRDefault="00E07B7A" w:rsidP="003E1870">
          <w:pPr>
            <w:spacing w:before="120"/>
            <w:jc w:val="right"/>
            <w:rPr>
              <w:sz w:val="16"/>
              <w:szCs w:val="16"/>
            </w:rPr>
          </w:pPr>
          <w:r w:rsidRPr="00130F37">
            <w:rPr>
              <w:sz w:val="16"/>
              <w:szCs w:val="16"/>
            </w:rPr>
            <w:t xml:space="preserve">Compilation date: </w:t>
          </w:r>
          <w:r w:rsidR="003E1870">
            <w:rPr>
              <w:sz w:val="16"/>
              <w:szCs w:val="16"/>
            </w:rPr>
            <w:t>23</w:t>
          </w:r>
          <w:r>
            <w:rPr>
              <w:sz w:val="16"/>
              <w:szCs w:val="16"/>
            </w:rPr>
            <w:t>/</w:t>
          </w:r>
          <w:r w:rsidR="003E1870">
            <w:rPr>
              <w:sz w:val="16"/>
              <w:szCs w:val="16"/>
            </w:rPr>
            <w:t>01</w:t>
          </w:r>
          <w:r>
            <w:rPr>
              <w:sz w:val="16"/>
              <w:szCs w:val="16"/>
            </w:rPr>
            <w:t>/</w:t>
          </w:r>
          <w:r w:rsidR="003E1870">
            <w:rPr>
              <w:sz w:val="16"/>
              <w:szCs w:val="16"/>
            </w:rPr>
            <w:t>2017</w:t>
          </w:r>
        </w:p>
      </w:tc>
    </w:tr>
  </w:tbl>
  <w:p w:rsidR="00DC7B41" w:rsidRPr="00ED79B6" w:rsidRDefault="00DC7B41"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07068" w:rsidTr="00203E60">
      <w:trPr>
        <w:gridAfter w:val="1"/>
        <w:wAfter w:w="283" w:type="dxa"/>
      </w:trPr>
      <w:tc>
        <w:tcPr>
          <w:tcW w:w="709" w:type="dxa"/>
          <w:tcBorders>
            <w:top w:val="nil"/>
            <w:left w:val="nil"/>
            <w:bottom w:val="nil"/>
            <w:right w:val="nil"/>
          </w:tcBorders>
        </w:tcPr>
        <w:p w:rsidR="00307068" w:rsidRDefault="00307068" w:rsidP="001A0B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307068" w:rsidRPr="00910EED" w:rsidRDefault="00307068" w:rsidP="0065450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07068" w:rsidRDefault="00307068" w:rsidP="001A0BEE">
          <w:pPr>
            <w:spacing w:line="0" w:lineRule="atLeast"/>
            <w:jc w:val="right"/>
            <w:rPr>
              <w:sz w:val="18"/>
            </w:rPr>
          </w:pPr>
        </w:p>
      </w:tc>
    </w:tr>
    <w:tr w:rsidR="00307068"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307068" w:rsidRDefault="00307068" w:rsidP="001A0BEE">
          <w:pPr>
            <w:jc w:val="right"/>
            <w:rPr>
              <w:sz w:val="18"/>
            </w:rPr>
          </w:pP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Pr>
              <w:sz w:val="16"/>
              <w:szCs w:val="16"/>
            </w:rPr>
            <w:t>XX</w:t>
          </w:r>
        </w:p>
      </w:tc>
      <w:tc>
        <w:tcPr>
          <w:tcW w:w="2920" w:type="dxa"/>
        </w:tcPr>
        <w:p w:rsidR="00307068" w:rsidRPr="00130F37" w:rsidRDefault="00307068" w:rsidP="00194012">
          <w:pPr>
            <w:spacing w:before="120"/>
            <w:jc w:val="center"/>
            <w:rPr>
              <w:sz w:val="16"/>
              <w:szCs w:val="16"/>
            </w:rPr>
          </w:pPr>
        </w:p>
      </w:tc>
      <w:tc>
        <w:tcPr>
          <w:tcW w:w="3645" w:type="dxa"/>
          <w:gridSpan w:val="3"/>
        </w:tcPr>
        <w:p w:rsidR="00307068" w:rsidRPr="00130F37" w:rsidRDefault="00307068" w:rsidP="00194012">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rsidR="00307068" w:rsidRPr="00ED79B6" w:rsidRDefault="00307068" w:rsidP="001A0BE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07068" w:rsidTr="00E07B7A">
      <w:tc>
        <w:tcPr>
          <w:tcW w:w="851" w:type="dxa"/>
          <w:tcBorders>
            <w:top w:val="nil"/>
            <w:left w:val="nil"/>
            <w:bottom w:val="nil"/>
            <w:right w:val="nil"/>
          </w:tcBorders>
        </w:tcPr>
        <w:p w:rsidR="00307068" w:rsidRDefault="00307068" w:rsidP="001A0BEE">
          <w:pPr>
            <w:spacing w:line="0" w:lineRule="atLeast"/>
            <w:rPr>
              <w:sz w:val="18"/>
            </w:rPr>
          </w:pPr>
        </w:p>
      </w:tc>
      <w:tc>
        <w:tcPr>
          <w:tcW w:w="6762" w:type="dxa"/>
          <w:gridSpan w:val="3"/>
          <w:tcBorders>
            <w:top w:val="nil"/>
            <w:left w:val="nil"/>
            <w:bottom w:val="nil"/>
            <w:right w:val="nil"/>
          </w:tcBorders>
        </w:tcPr>
        <w:p w:rsidR="00307068" w:rsidRPr="00E07B7A" w:rsidRDefault="00E07B7A" w:rsidP="00E07B7A">
          <w:pPr>
            <w:spacing w:line="0" w:lineRule="atLeast"/>
            <w:jc w:val="center"/>
            <w:rPr>
              <w:i/>
              <w:sz w:val="18"/>
              <w:szCs w:val="18"/>
            </w:rPr>
          </w:pPr>
          <w:r>
            <w:rPr>
              <w:i/>
              <w:sz w:val="18"/>
              <w:szCs w:val="18"/>
            </w:rPr>
            <w:t>Statement of Principles concerning Sinus Barotrauma</w:t>
          </w:r>
        </w:p>
      </w:tc>
      <w:tc>
        <w:tcPr>
          <w:tcW w:w="700" w:type="dxa"/>
          <w:tcBorders>
            <w:top w:val="nil"/>
            <w:left w:val="nil"/>
            <w:bottom w:val="nil"/>
            <w:right w:val="nil"/>
          </w:tcBorders>
        </w:tcPr>
        <w:p w:rsidR="00307068" w:rsidRDefault="00307068" w:rsidP="001A0BE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45F7">
            <w:rPr>
              <w:i/>
              <w:noProof/>
              <w:sz w:val="18"/>
            </w:rPr>
            <w:t>5</w:t>
          </w:r>
          <w:r w:rsidRPr="00ED79B6">
            <w:rPr>
              <w:i/>
              <w:sz w:val="18"/>
            </w:rPr>
            <w:fldChar w:fldCharType="end"/>
          </w:r>
        </w:p>
      </w:tc>
    </w:tr>
    <w:tr w:rsidR="00307068" w:rsidTr="00E07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07068" w:rsidRPr="004445F7" w:rsidRDefault="00E07B7A" w:rsidP="00E07B7A">
          <w:pPr>
            <w:jc w:val="center"/>
            <w:rPr>
              <w:i/>
              <w:sz w:val="18"/>
            </w:rPr>
          </w:pPr>
          <w:bookmarkStart w:id="0" w:name="_GoBack" w:colFirst="0" w:colLast="0"/>
          <w:r w:rsidRPr="004445F7">
            <w:rPr>
              <w:i/>
              <w:sz w:val="18"/>
            </w:rPr>
            <w:t>Instrument</w:t>
          </w:r>
          <w:r w:rsidR="00CF11A4" w:rsidRPr="004445F7">
            <w:rPr>
              <w:i/>
              <w:sz w:val="18"/>
            </w:rPr>
            <w:t xml:space="preserve"> No.</w:t>
          </w:r>
          <w:r w:rsidRPr="004445F7">
            <w:rPr>
              <w:i/>
              <w:sz w:val="18"/>
            </w:rPr>
            <w:t xml:space="preserve"> 50 of 2010</w:t>
          </w:r>
        </w:p>
      </w:tc>
    </w:tr>
    <w:tr w:rsidR="00E07B7A" w:rsidTr="00E07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E07B7A" w:rsidRPr="004445F7" w:rsidRDefault="003E1870" w:rsidP="00E07B7A">
          <w:pPr>
            <w:jc w:val="center"/>
            <w:rPr>
              <w:i/>
              <w:sz w:val="18"/>
            </w:rPr>
          </w:pPr>
          <w:r w:rsidRPr="004445F7">
            <w:rPr>
              <w:i/>
              <w:sz w:val="18"/>
            </w:rPr>
            <w:t>Veterans'</w:t>
          </w:r>
          <w:r w:rsidR="00E07B7A" w:rsidRPr="004445F7">
            <w:rPr>
              <w:i/>
              <w:sz w:val="18"/>
            </w:rPr>
            <w:t xml:space="preserve"> Entitlement</w:t>
          </w:r>
          <w:r w:rsidR="00F14BDA" w:rsidRPr="004445F7">
            <w:rPr>
              <w:i/>
              <w:sz w:val="18"/>
            </w:rPr>
            <w:t>s</w:t>
          </w:r>
          <w:r w:rsidR="00E07B7A" w:rsidRPr="004445F7">
            <w:rPr>
              <w:i/>
              <w:sz w:val="18"/>
            </w:rPr>
            <w:t xml:space="preserve"> Act 1986</w:t>
          </w:r>
        </w:p>
      </w:tc>
    </w:tr>
    <w:bookmarkEnd w:id="0"/>
    <w:tr w:rsidR="00307068" w:rsidRPr="00130F37" w:rsidTr="00E07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07068" w:rsidRPr="00130F37" w:rsidRDefault="00307068" w:rsidP="00E07B7A">
          <w:pPr>
            <w:spacing w:before="120"/>
            <w:rPr>
              <w:sz w:val="16"/>
              <w:szCs w:val="16"/>
            </w:rPr>
          </w:pPr>
          <w:r w:rsidRPr="00130F37">
            <w:rPr>
              <w:sz w:val="16"/>
              <w:szCs w:val="16"/>
            </w:rPr>
            <w:t xml:space="preserve">Compilation No. </w:t>
          </w:r>
          <w:r w:rsidR="00E07B7A">
            <w:rPr>
              <w:sz w:val="16"/>
              <w:szCs w:val="16"/>
            </w:rPr>
            <w:t>1</w:t>
          </w:r>
        </w:p>
      </w:tc>
      <w:tc>
        <w:tcPr>
          <w:tcW w:w="2859" w:type="dxa"/>
        </w:tcPr>
        <w:p w:rsidR="00307068" w:rsidRPr="00130F37" w:rsidRDefault="00307068" w:rsidP="00194012">
          <w:pPr>
            <w:spacing w:before="120"/>
            <w:jc w:val="center"/>
            <w:rPr>
              <w:sz w:val="16"/>
              <w:szCs w:val="16"/>
            </w:rPr>
          </w:pPr>
        </w:p>
      </w:tc>
      <w:tc>
        <w:tcPr>
          <w:tcW w:w="3297" w:type="dxa"/>
          <w:gridSpan w:val="2"/>
        </w:tcPr>
        <w:p w:rsidR="00307068" w:rsidRPr="00130F37" w:rsidRDefault="00307068" w:rsidP="003E1870">
          <w:pPr>
            <w:spacing w:before="120"/>
            <w:jc w:val="right"/>
            <w:rPr>
              <w:sz w:val="16"/>
              <w:szCs w:val="16"/>
            </w:rPr>
          </w:pPr>
          <w:r w:rsidRPr="00130F37">
            <w:rPr>
              <w:sz w:val="16"/>
              <w:szCs w:val="16"/>
            </w:rPr>
            <w:t xml:space="preserve">Compilation date: </w:t>
          </w:r>
          <w:r w:rsidR="003E1870">
            <w:rPr>
              <w:sz w:val="16"/>
              <w:szCs w:val="16"/>
            </w:rPr>
            <w:t>23</w:t>
          </w:r>
          <w:r>
            <w:rPr>
              <w:sz w:val="16"/>
              <w:szCs w:val="16"/>
            </w:rPr>
            <w:t>/</w:t>
          </w:r>
          <w:r w:rsidR="003E1870">
            <w:rPr>
              <w:sz w:val="16"/>
              <w:szCs w:val="16"/>
            </w:rPr>
            <w:t>01</w:t>
          </w:r>
          <w:r>
            <w:rPr>
              <w:sz w:val="16"/>
              <w:szCs w:val="16"/>
            </w:rPr>
            <w:t>/</w:t>
          </w:r>
          <w:r w:rsidR="003E1870">
            <w:rPr>
              <w:sz w:val="16"/>
              <w:szCs w:val="16"/>
            </w:rPr>
            <w:t>2017</w:t>
          </w:r>
        </w:p>
      </w:tc>
    </w:tr>
  </w:tbl>
  <w:p w:rsidR="00307068" w:rsidRPr="00ED79B6" w:rsidRDefault="00307068" w:rsidP="0075398B">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DF6D7F">
      <w:rPr>
        <w:noProof/>
      </w:rPr>
      <w:t>6</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68" w:rsidRDefault="00307068" w:rsidP="008E17F3">
      <w:pPr>
        <w:spacing w:line="240" w:lineRule="auto"/>
      </w:pPr>
      <w:r>
        <w:separator/>
      </w:r>
    </w:p>
  </w:footnote>
  <w:footnote w:type="continuationSeparator" w:id="0">
    <w:p w:rsidR="00307068" w:rsidRDefault="00307068"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76547B">
    <w:pPr>
      <w:pStyle w:val="Header"/>
      <w:pBdr>
        <w:bottom w:val="single" w:sz="4" w:space="1" w:color="auto"/>
      </w:pBdr>
      <w:tabs>
        <w:tab w:val="clear" w:pos="4150"/>
        <w:tab w:val="clear" w:pos="8307"/>
      </w:tabs>
    </w:pPr>
  </w:p>
  <w:p w:rsidR="00307068" w:rsidRDefault="00307068" w:rsidP="0076547B">
    <w:pPr>
      <w:pStyle w:val="Header"/>
      <w:pBdr>
        <w:bottom w:val="single" w:sz="4" w:space="1" w:color="auto"/>
      </w:pBdr>
      <w:tabs>
        <w:tab w:val="clear" w:pos="4150"/>
        <w:tab w:val="clear" w:pos="8307"/>
      </w:tabs>
    </w:pPr>
  </w:p>
  <w:p w:rsidR="00307068" w:rsidRPr="005F1388" w:rsidRDefault="00307068" w:rsidP="0076547B">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D79B6" w:rsidRDefault="00F85C9A" w:rsidP="00F85C9A">
    <w:pPr>
      <w:pBdr>
        <w:bottom w:val="single" w:sz="12" w:space="1" w:color="auto"/>
      </w:pBdr>
      <w:spacing w:before="1000" w:line="240" w:lineRule="auto"/>
    </w:pPr>
  </w:p>
  <w:p w:rsidR="00307068" w:rsidRPr="00F85C9A" w:rsidRDefault="00307068"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5F1388" w:rsidRDefault="00307068" w:rsidP="0076547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5C0CFA">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rPr>
        <w:sz w:val="26"/>
        <w:szCs w:val="26"/>
      </w:rPr>
    </w:pPr>
  </w:p>
  <w:p w:rsidR="00307068" w:rsidRPr="00965EE7" w:rsidRDefault="00307068" w:rsidP="001A0BEE">
    <w:pPr>
      <w:rPr>
        <w:b/>
        <w:sz w:val="20"/>
      </w:rPr>
    </w:pPr>
    <w:r w:rsidRPr="00965EE7">
      <w:rPr>
        <w:b/>
        <w:sz w:val="20"/>
      </w:rPr>
      <w:t>Endnotes</w:t>
    </w:r>
  </w:p>
  <w:p w:rsidR="00307068" w:rsidRPr="007A1328" w:rsidRDefault="00307068" w:rsidP="001A0BEE">
    <w:pPr>
      <w:rPr>
        <w:sz w:val="20"/>
      </w:rPr>
    </w:pPr>
  </w:p>
  <w:p w:rsidR="00307068" w:rsidRPr="007A1328" w:rsidRDefault="00307068" w:rsidP="001A0BEE">
    <w:pPr>
      <w:rPr>
        <w:b/>
        <w:sz w:val="24"/>
      </w:rPr>
    </w:pPr>
  </w:p>
  <w:p w:rsidR="00307068" w:rsidRPr="00C4473E" w:rsidRDefault="00307068" w:rsidP="001A0BE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A1B64">
      <w:rPr>
        <w:noProof/>
        <w:szCs w:val="22"/>
      </w:rPr>
      <w:t>Endnote 1—About the endnotes</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jc w:val="right"/>
      <w:rPr>
        <w:sz w:val="26"/>
        <w:szCs w:val="26"/>
      </w:rPr>
    </w:pPr>
  </w:p>
  <w:p w:rsidR="00307068" w:rsidRPr="00965EE7" w:rsidRDefault="00307068" w:rsidP="001A0BEE">
    <w:pPr>
      <w:jc w:val="right"/>
      <w:rPr>
        <w:b/>
        <w:sz w:val="20"/>
      </w:rPr>
    </w:pPr>
    <w:r w:rsidRPr="00965EE7">
      <w:rPr>
        <w:b/>
        <w:sz w:val="20"/>
      </w:rPr>
      <w:t>Endnotes</w:t>
    </w:r>
  </w:p>
  <w:p w:rsidR="00307068" w:rsidRPr="007A1328" w:rsidRDefault="00307068" w:rsidP="001A0BEE">
    <w:pPr>
      <w:jc w:val="right"/>
      <w:rPr>
        <w:sz w:val="20"/>
      </w:rPr>
    </w:pPr>
  </w:p>
  <w:p w:rsidR="00307068" w:rsidRPr="007A1328" w:rsidRDefault="00307068" w:rsidP="001A0BEE">
    <w:pPr>
      <w:jc w:val="right"/>
      <w:rPr>
        <w:b/>
        <w:sz w:val="24"/>
      </w:rPr>
    </w:pPr>
  </w:p>
  <w:p w:rsidR="00307068" w:rsidRPr="00C4473E" w:rsidRDefault="00307068" w:rsidP="001A0BE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4445F7">
      <w:rPr>
        <w:noProof/>
        <w:szCs w:val="22"/>
      </w:rPr>
      <w:t>Endnote 1—About the endnotes</w:t>
    </w:r>
    <w:r w:rsidRPr="00C4473E">
      <w:rPr>
        <w:szCs w:val="22"/>
      </w:rPr>
      <w:fldChar w:fldCharType="end"/>
    </w:r>
  </w:p>
  <w:p w:rsidR="00307068" w:rsidRDefault="003070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CF51F1"/>
    <w:multiLevelType w:val="hybridMultilevel"/>
    <w:tmpl w:val="8C645822"/>
    <w:lvl w:ilvl="0" w:tplc="3056C2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451893"/>
    <w:multiLevelType w:val="singleLevel"/>
    <w:tmpl w:val="EECED2E6"/>
    <w:lvl w:ilvl="0">
      <w:start w:val="5"/>
      <w:numFmt w:val="lowerLetter"/>
      <w:lvlText w:val="(%1)"/>
      <w:lvlJc w:val="left"/>
      <w:pPr>
        <w:tabs>
          <w:tab w:val="num" w:pos="1440"/>
        </w:tabs>
        <w:ind w:left="1440" w:hanging="720"/>
      </w:pPr>
      <w:rPr>
        <w:rFonts w:hint="default"/>
      </w:rPr>
    </w:lvl>
  </w:abstractNum>
  <w:abstractNum w:abstractNumId="13" w15:restartNumberingAfterBreak="0">
    <w:nsid w:val="329252F4"/>
    <w:multiLevelType w:val="singleLevel"/>
    <w:tmpl w:val="9B9C1B44"/>
    <w:lvl w:ilvl="0">
      <w:start w:val="9"/>
      <w:numFmt w:val="decimal"/>
      <w:lvlText w:val="%1."/>
      <w:lvlJc w:val="left"/>
      <w:pPr>
        <w:tabs>
          <w:tab w:val="num" w:pos="720"/>
        </w:tabs>
        <w:ind w:left="720" w:hanging="720"/>
      </w:pPr>
      <w:rPr>
        <w:rFonts w:hint="default"/>
        <w:b/>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C7568DE"/>
    <w:multiLevelType w:val="singleLevel"/>
    <w:tmpl w:val="B7AA958E"/>
    <w:lvl w:ilvl="0">
      <w:start w:val="2"/>
      <w:numFmt w:val="lowerLetter"/>
      <w:lvlText w:val="(%1)"/>
      <w:lvlJc w:val="left"/>
      <w:pPr>
        <w:tabs>
          <w:tab w:val="num" w:pos="1429"/>
        </w:tabs>
        <w:ind w:left="1429" w:hanging="720"/>
      </w:pPr>
      <w:rPr>
        <w:rFonts w:hint="default"/>
        <w:sz w:val="26"/>
      </w:rPr>
    </w:lvl>
  </w:abstractNum>
  <w:abstractNum w:abstractNumId="16" w15:restartNumberingAfterBreak="0">
    <w:nsid w:val="4ED17128"/>
    <w:multiLevelType w:val="singleLevel"/>
    <w:tmpl w:val="AF42EB8E"/>
    <w:lvl w:ilvl="0">
      <w:start w:val="1"/>
      <w:numFmt w:val="lowerLetter"/>
      <w:lvlText w:val="(%1)"/>
      <w:lvlJc w:val="left"/>
      <w:pPr>
        <w:tabs>
          <w:tab w:val="num" w:pos="1429"/>
        </w:tabs>
        <w:ind w:left="1429" w:hanging="720"/>
      </w:pPr>
      <w:rPr>
        <w:rFonts w:hint="default"/>
      </w:r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B150D9"/>
    <w:multiLevelType w:val="singleLevel"/>
    <w:tmpl w:val="7C30B6C8"/>
    <w:lvl w:ilvl="0">
      <w:start w:val="8"/>
      <w:numFmt w:val="decimal"/>
      <w:lvlText w:val="%1."/>
      <w:lvlJc w:val="left"/>
      <w:pPr>
        <w:tabs>
          <w:tab w:val="num" w:pos="720"/>
        </w:tabs>
        <w:ind w:left="720" w:hanging="720"/>
      </w:pPr>
      <w:rPr>
        <w:rFonts w:hint="default"/>
        <w:b/>
      </w:rPr>
    </w:lvl>
  </w:abstractNum>
  <w:abstractNum w:abstractNumId="19" w15:restartNumberingAfterBreak="0">
    <w:nsid w:val="7D502709"/>
    <w:multiLevelType w:val="singleLevel"/>
    <w:tmpl w:val="16C26DF6"/>
    <w:lvl w:ilvl="0">
      <w:start w:val="4"/>
      <w:numFmt w:val="lowerLetter"/>
      <w:lvlText w:val="(%1)"/>
      <w:lvlJc w:val="left"/>
      <w:pPr>
        <w:tabs>
          <w:tab w:val="num" w:pos="1429"/>
        </w:tabs>
        <w:ind w:left="1429" w:hanging="720"/>
      </w:pPr>
      <w:rPr>
        <w:sz w:val="2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1"/>
  </w:num>
  <w:num w:numId="14">
    <w:abstractNumId w:val="13"/>
  </w:num>
  <w:num w:numId="15">
    <w:abstractNumId w:val="15"/>
  </w:num>
  <w:num w:numId="16">
    <w:abstractNumId w:val="16"/>
  </w:num>
  <w:num w:numId="17">
    <w:abstractNumId w:val="18"/>
  </w:num>
  <w:num w:numId="18">
    <w:abstractNumId w:val="19"/>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1FA"/>
    <w:rsid w:val="00036B0B"/>
    <w:rsid w:val="00056743"/>
    <w:rsid w:val="000614BF"/>
    <w:rsid w:val="00075C78"/>
    <w:rsid w:val="000C604C"/>
    <w:rsid w:val="000D05EF"/>
    <w:rsid w:val="0010745C"/>
    <w:rsid w:val="00166C2F"/>
    <w:rsid w:val="001939E1"/>
    <w:rsid w:val="00195382"/>
    <w:rsid w:val="001A1B64"/>
    <w:rsid w:val="001C69C4"/>
    <w:rsid w:val="001D3D7F"/>
    <w:rsid w:val="001E3590"/>
    <w:rsid w:val="001E7407"/>
    <w:rsid w:val="002334F8"/>
    <w:rsid w:val="00253D1B"/>
    <w:rsid w:val="00295FBA"/>
    <w:rsid w:val="002970D7"/>
    <w:rsid w:val="00297ECB"/>
    <w:rsid w:val="002C7668"/>
    <w:rsid w:val="002D043A"/>
    <w:rsid w:val="002D6A8E"/>
    <w:rsid w:val="00307068"/>
    <w:rsid w:val="00311448"/>
    <w:rsid w:val="0032286F"/>
    <w:rsid w:val="00352B0F"/>
    <w:rsid w:val="00360FB0"/>
    <w:rsid w:val="00377A00"/>
    <w:rsid w:val="003B5735"/>
    <w:rsid w:val="003D0BFE"/>
    <w:rsid w:val="003D5700"/>
    <w:rsid w:val="003D6F8A"/>
    <w:rsid w:val="003E1870"/>
    <w:rsid w:val="003E4160"/>
    <w:rsid w:val="004116CD"/>
    <w:rsid w:val="00424CA9"/>
    <w:rsid w:val="0044291A"/>
    <w:rsid w:val="004445F7"/>
    <w:rsid w:val="004560FB"/>
    <w:rsid w:val="004653F8"/>
    <w:rsid w:val="00496F97"/>
    <w:rsid w:val="00516B8D"/>
    <w:rsid w:val="005327A0"/>
    <w:rsid w:val="00537FBC"/>
    <w:rsid w:val="00584811"/>
    <w:rsid w:val="00594161"/>
    <w:rsid w:val="00594749"/>
    <w:rsid w:val="00600219"/>
    <w:rsid w:val="00613A55"/>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784B3F"/>
    <w:rsid w:val="007C7B0F"/>
    <w:rsid w:val="008006B2"/>
    <w:rsid w:val="00856A31"/>
    <w:rsid w:val="00872162"/>
    <w:rsid w:val="008754D0"/>
    <w:rsid w:val="00893A33"/>
    <w:rsid w:val="008E17F3"/>
    <w:rsid w:val="008E3B8C"/>
    <w:rsid w:val="008E4F16"/>
    <w:rsid w:val="008F0CF0"/>
    <w:rsid w:val="008F20EA"/>
    <w:rsid w:val="00910C7A"/>
    <w:rsid w:val="009161D3"/>
    <w:rsid w:val="0094622F"/>
    <w:rsid w:val="0098638B"/>
    <w:rsid w:val="00A01F76"/>
    <w:rsid w:val="00A231E2"/>
    <w:rsid w:val="00A2752A"/>
    <w:rsid w:val="00A64912"/>
    <w:rsid w:val="00A707C3"/>
    <w:rsid w:val="00A70A74"/>
    <w:rsid w:val="00A87E76"/>
    <w:rsid w:val="00A91B5C"/>
    <w:rsid w:val="00AA4576"/>
    <w:rsid w:val="00AC07B0"/>
    <w:rsid w:val="00AD5641"/>
    <w:rsid w:val="00B33B3C"/>
    <w:rsid w:val="00BE719A"/>
    <w:rsid w:val="00BE720A"/>
    <w:rsid w:val="00C42BF8"/>
    <w:rsid w:val="00C50043"/>
    <w:rsid w:val="00C544DF"/>
    <w:rsid w:val="00C61CDD"/>
    <w:rsid w:val="00C7573B"/>
    <w:rsid w:val="00C83868"/>
    <w:rsid w:val="00C9377B"/>
    <w:rsid w:val="00CB3D6B"/>
    <w:rsid w:val="00CB48D8"/>
    <w:rsid w:val="00CC0A9E"/>
    <w:rsid w:val="00CD0200"/>
    <w:rsid w:val="00CF0BB2"/>
    <w:rsid w:val="00CF11A4"/>
    <w:rsid w:val="00D03A1F"/>
    <w:rsid w:val="00D108FC"/>
    <w:rsid w:val="00D13441"/>
    <w:rsid w:val="00D70DFB"/>
    <w:rsid w:val="00D766DF"/>
    <w:rsid w:val="00DA24D6"/>
    <w:rsid w:val="00DB3CFE"/>
    <w:rsid w:val="00DB6E60"/>
    <w:rsid w:val="00DC7B41"/>
    <w:rsid w:val="00DE7073"/>
    <w:rsid w:val="00DF1CF5"/>
    <w:rsid w:val="00DF6D7F"/>
    <w:rsid w:val="00E07B7A"/>
    <w:rsid w:val="00E462B2"/>
    <w:rsid w:val="00E74DC7"/>
    <w:rsid w:val="00E76A98"/>
    <w:rsid w:val="00ED0C49"/>
    <w:rsid w:val="00EE0816"/>
    <w:rsid w:val="00EF2E3A"/>
    <w:rsid w:val="00F04811"/>
    <w:rsid w:val="00F078DC"/>
    <w:rsid w:val="00F14BDA"/>
    <w:rsid w:val="00F23E5F"/>
    <w:rsid w:val="00F51269"/>
    <w:rsid w:val="00F85C9A"/>
    <w:rsid w:val="00FA25AC"/>
    <w:rsid w:val="00FB16E8"/>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A01F76"/>
    <w:pPr>
      <w:spacing w:before="60" w:line="200" w:lineRule="exact"/>
    </w:pPr>
    <w:rPr>
      <w:rFonts w:ascii="Arial" w:eastAsia="Times New Roman" w:hAnsi="Arial" w:cs="Times New Roman"/>
      <w:noProof/>
      <w:sz w:val="18"/>
      <w:szCs w:val="24"/>
      <w:lang w:eastAsia="en-AU"/>
    </w:rPr>
  </w:style>
  <w:style w:type="paragraph" w:styleId="NormalIndent">
    <w:name w:val="Normal Indent"/>
    <w:basedOn w:val="Normal"/>
    <w:rsid w:val="00A2752A"/>
    <w:pPr>
      <w:spacing w:line="240" w:lineRule="atLeast"/>
      <w:ind w:left="720"/>
      <w:jc w:val="both"/>
    </w:pPr>
    <w:rPr>
      <w:rFonts w:eastAsia="Times New Roman" w:cs="Times New Roman"/>
      <w:sz w:val="26"/>
      <w:lang w:val="en-GB" w:eastAsia="en-AU"/>
    </w:rPr>
  </w:style>
  <w:style w:type="paragraph" w:customStyle="1" w:styleId="sop">
    <w:name w:val="sop"/>
    <w:basedOn w:val="Normal"/>
    <w:rsid w:val="00A2752A"/>
    <w:pPr>
      <w:spacing w:before="240" w:after="240" w:line="240" w:lineRule="atLeast"/>
      <w:ind w:left="720"/>
      <w:jc w:val="center"/>
    </w:pPr>
    <w:rPr>
      <w:rFonts w:eastAsia="Times New Roman" w:cs="Times New Roman"/>
      <w:sz w:val="36"/>
      <w:lang w:val="en-GB" w:eastAsia="en-AU"/>
    </w:rPr>
  </w:style>
  <w:style w:type="paragraph" w:customStyle="1" w:styleId="clauseheading">
    <w:name w:val="clause heading"/>
    <w:basedOn w:val="Normal"/>
    <w:rsid w:val="00A2752A"/>
    <w:pPr>
      <w:keepNext/>
      <w:spacing w:after="120" w:line="240" w:lineRule="auto"/>
      <w:jc w:val="both"/>
    </w:pPr>
    <w:rPr>
      <w:rFonts w:ascii="Times New (W1)" w:eastAsia="Times New Roman" w:hAnsi="Times New (W1)" w:cs="Times New Roman"/>
      <w:b/>
      <w:sz w:val="28"/>
      <w:lang w:eastAsia="en-AU"/>
    </w:rPr>
  </w:style>
  <w:style w:type="paragraph" w:styleId="BodyTextIndent">
    <w:name w:val="Body Text Indent"/>
    <w:basedOn w:val="Normal"/>
    <w:link w:val="BodyTextIndentChar"/>
    <w:rsid w:val="00A2752A"/>
    <w:pPr>
      <w:spacing w:line="240" w:lineRule="atLeast"/>
      <w:ind w:left="1440" w:hanging="720"/>
      <w:jc w:val="both"/>
    </w:pPr>
    <w:rPr>
      <w:rFonts w:eastAsia="Times New Roman" w:cs="Times New Roman"/>
      <w:sz w:val="26"/>
      <w:lang w:val="en-GB" w:eastAsia="en-AU"/>
    </w:rPr>
  </w:style>
  <w:style w:type="character" w:customStyle="1" w:styleId="BodyTextIndentChar">
    <w:name w:val="Body Text Indent Char"/>
    <w:basedOn w:val="DefaultParagraphFont"/>
    <w:link w:val="BodyTextIndent"/>
    <w:rsid w:val="00A2752A"/>
    <w:rPr>
      <w:rFonts w:eastAsia="Times New Roman" w:cs="Times New Roman"/>
      <w:sz w:val="26"/>
      <w:lang w:val="en-GB" w:eastAsia="en-AU"/>
    </w:rPr>
  </w:style>
  <w:style w:type="paragraph" w:styleId="ListParagraph">
    <w:name w:val="List Paragraph"/>
    <w:basedOn w:val="Normal"/>
    <w:uiPriority w:val="34"/>
    <w:qFormat/>
    <w:rsid w:val="00A2752A"/>
    <w:pPr>
      <w:spacing w:line="240" w:lineRule="atLeast"/>
      <w:ind w:left="720"/>
      <w:contextualSpacing/>
      <w:jc w:val="both"/>
    </w:pPr>
    <w:rPr>
      <w:rFonts w:eastAsia="Times New Roman" w:cs="Times New Roman"/>
      <w:sz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DCF7-46F2-42CB-92BC-7B15764D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38</TotalTime>
  <Pages>10</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15</cp:revision>
  <cp:lastPrinted>2016-11-22T02:54:00Z</cp:lastPrinted>
  <dcterms:created xsi:type="dcterms:W3CDTF">2016-11-22T02:36:00Z</dcterms:created>
  <dcterms:modified xsi:type="dcterms:W3CDTF">2017-01-12T04:51:00Z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