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4974" w:rsidRPr="000E2C89" w:rsidRDefault="00454974" w:rsidP="00454974">
      <w:r w:rsidRPr="000E2C8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1pt" o:ole="" fillcolor="window">
            <v:imagedata r:id="rId9" o:title=""/>
          </v:shape>
          <o:OLEObject Type="Embed" ProgID="Word.Picture.8" ShapeID="_x0000_i1025" DrawAspect="Content" ObjectID="_1526801632" r:id="rId10"/>
        </w:object>
      </w:r>
    </w:p>
    <w:p w:rsidR="00454974" w:rsidRPr="000E2C89" w:rsidRDefault="00454974" w:rsidP="00454974">
      <w:pPr>
        <w:pStyle w:val="ShortT"/>
        <w:spacing w:before="240"/>
      </w:pPr>
      <w:r w:rsidRPr="000E2C89">
        <w:t>National Transport Commission (Model Amendments Regulations: Australian Road Rules—Package No.</w:t>
      </w:r>
      <w:r w:rsidR="000E2C89">
        <w:t> </w:t>
      </w:r>
      <w:r w:rsidRPr="000E2C89">
        <w:t>8) Regulations</w:t>
      </w:r>
      <w:r w:rsidR="000E2C89">
        <w:t> </w:t>
      </w:r>
      <w:r w:rsidRPr="000E2C89">
        <w:t>2009</w:t>
      </w:r>
    </w:p>
    <w:p w:rsidR="00454974" w:rsidRPr="000E2C89" w:rsidRDefault="00454974" w:rsidP="00454974">
      <w:pPr>
        <w:pStyle w:val="CompiledActNo"/>
        <w:spacing w:before="240"/>
      </w:pPr>
      <w:r w:rsidRPr="000E2C89">
        <w:t>Select Legislative Instrument No.</w:t>
      </w:r>
      <w:r w:rsidR="000E2C89">
        <w:t> </w:t>
      </w:r>
      <w:r w:rsidRPr="000E2C89">
        <w:t>309, 2009</w:t>
      </w:r>
    </w:p>
    <w:p w:rsidR="00454974" w:rsidRPr="000E2C89" w:rsidRDefault="00454974" w:rsidP="00454974">
      <w:pPr>
        <w:pStyle w:val="MadeunderText"/>
      </w:pPr>
      <w:r w:rsidRPr="000E2C89">
        <w:t>made under the</w:t>
      </w:r>
    </w:p>
    <w:p w:rsidR="00454974" w:rsidRPr="000E2C89" w:rsidRDefault="00454974" w:rsidP="00454974">
      <w:pPr>
        <w:pStyle w:val="CompiledMadeUnder"/>
        <w:spacing w:before="240"/>
      </w:pPr>
      <w:r w:rsidRPr="000E2C89">
        <w:t>National Transport Commission Act 2003</w:t>
      </w:r>
    </w:p>
    <w:p w:rsidR="00454974" w:rsidRPr="000E2C89" w:rsidRDefault="00454974" w:rsidP="00454974">
      <w:pPr>
        <w:spacing w:before="1000"/>
        <w:rPr>
          <w:rFonts w:cs="Arial"/>
          <w:b/>
          <w:sz w:val="32"/>
          <w:szCs w:val="32"/>
        </w:rPr>
      </w:pPr>
      <w:r w:rsidRPr="000E2C89">
        <w:rPr>
          <w:rFonts w:cs="Arial"/>
          <w:b/>
          <w:sz w:val="32"/>
          <w:szCs w:val="32"/>
        </w:rPr>
        <w:t>Compilation No.</w:t>
      </w:r>
      <w:r w:rsidR="000E2C89">
        <w:rPr>
          <w:rFonts w:cs="Arial"/>
          <w:b/>
          <w:sz w:val="32"/>
          <w:szCs w:val="32"/>
        </w:rPr>
        <w:t> </w:t>
      </w:r>
      <w:r w:rsidRPr="000E2C89">
        <w:rPr>
          <w:rFonts w:cs="Arial"/>
          <w:b/>
          <w:sz w:val="32"/>
          <w:szCs w:val="32"/>
        </w:rPr>
        <w:fldChar w:fldCharType="begin"/>
      </w:r>
      <w:r w:rsidRPr="000E2C89">
        <w:rPr>
          <w:rFonts w:cs="Arial"/>
          <w:b/>
          <w:sz w:val="32"/>
          <w:szCs w:val="32"/>
        </w:rPr>
        <w:instrText xml:space="preserve"> DOCPROPERTY  CompilationNumber </w:instrText>
      </w:r>
      <w:r w:rsidRPr="000E2C89">
        <w:rPr>
          <w:rFonts w:cs="Arial"/>
          <w:b/>
          <w:sz w:val="32"/>
          <w:szCs w:val="32"/>
        </w:rPr>
        <w:fldChar w:fldCharType="separate"/>
      </w:r>
      <w:r w:rsidR="000E2C89">
        <w:rPr>
          <w:rFonts w:cs="Arial"/>
          <w:b/>
          <w:sz w:val="32"/>
          <w:szCs w:val="32"/>
        </w:rPr>
        <w:t>1</w:t>
      </w:r>
      <w:r w:rsidRPr="000E2C89">
        <w:rPr>
          <w:rFonts w:cs="Arial"/>
          <w:b/>
          <w:sz w:val="32"/>
          <w:szCs w:val="32"/>
        </w:rPr>
        <w:fldChar w:fldCharType="end"/>
      </w:r>
    </w:p>
    <w:p w:rsidR="00454974" w:rsidRPr="000E2C89" w:rsidRDefault="00454974" w:rsidP="00454974">
      <w:pPr>
        <w:spacing w:before="480"/>
        <w:rPr>
          <w:rFonts w:cs="Arial"/>
          <w:sz w:val="24"/>
        </w:rPr>
      </w:pPr>
      <w:r w:rsidRPr="000E2C89">
        <w:rPr>
          <w:rFonts w:cs="Arial"/>
          <w:b/>
          <w:sz w:val="24"/>
        </w:rPr>
        <w:t>Compilation date:</w:t>
      </w:r>
      <w:r w:rsidRPr="000E2C89">
        <w:rPr>
          <w:rFonts w:cs="Arial"/>
          <w:b/>
          <w:sz w:val="24"/>
        </w:rPr>
        <w:tab/>
      </w:r>
      <w:r w:rsidRPr="000E2C89">
        <w:rPr>
          <w:rFonts w:cs="Arial"/>
          <w:b/>
          <w:sz w:val="24"/>
        </w:rPr>
        <w:tab/>
      </w:r>
      <w:r w:rsidRPr="000E2C89">
        <w:rPr>
          <w:rFonts w:cs="Arial"/>
          <w:b/>
          <w:sz w:val="24"/>
        </w:rPr>
        <w:tab/>
      </w:r>
      <w:r w:rsidRPr="000E2C89">
        <w:rPr>
          <w:rFonts w:cs="Arial"/>
          <w:sz w:val="24"/>
        </w:rPr>
        <w:fldChar w:fldCharType="begin"/>
      </w:r>
      <w:r w:rsidRPr="000E2C89">
        <w:rPr>
          <w:rFonts w:cs="Arial"/>
          <w:sz w:val="24"/>
        </w:rPr>
        <w:instrText xml:space="preserve"> DOCPROPERTY StartDate \@ "d MMMM yyyy" \*MERGEFORMAT </w:instrText>
      </w:r>
      <w:r w:rsidRPr="000E2C89">
        <w:rPr>
          <w:rFonts w:cs="Arial"/>
          <w:sz w:val="24"/>
        </w:rPr>
        <w:fldChar w:fldCharType="separate"/>
      </w:r>
      <w:r w:rsidR="000E2C89" w:rsidRPr="000E2C89">
        <w:rPr>
          <w:rFonts w:cs="Arial"/>
          <w:bCs/>
          <w:sz w:val="24"/>
        </w:rPr>
        <w:t>5 March</w:t>
      </w:r>
      <w:r w:rsidR="000E2C89">
        <w:rPr>
          <w:rFonts w:cs="Arial"/>
          <w:sz w:val="24"/>
        </w:rPr>
        <w:t xml:space="preserve"> 2016</w:t>
      </w:r>
      <w:r w:rsidRPr="000E2C89">
        <w:rPr>
          <w:rFonts w:cs="Arial"/>
          <w:sz w:val="24"/>
        </w:rPr>
        <w:fldChar w:fldCharType="end"/>
      </w:r>
    </w:p>
    <w:p w:rsidR="0068597D" w:rsidRPr="000E2C89" w:rsidRDefault="0068597D" w:rsidP="0068597D">
      <w:pPr>
        <w:spacing w:before="240"/>
        <w:rPr>
          <w:rFonts w:cs="Arial"/>
          <w:sz w:val="24"/>
        </w:rPr>
      </w:pPr>
      <w:r w:rsidRPr="000E2C89">
        <w:rPr>
          <w:rFonts w:cs="Arial"/>
          <w:b/>
          <w:sz w:val="24"/>
        </w:rPr>
        <w:t>Includes amendments up to:</w:t>
      </w:r>
      <w:r w:rsidRPr="000E2C89">
        <w:rPr>
          <w:rFonts w:cs="Arial"/>
          <w:b/>
          <w:sz w:val="24"/>
        </w:rPr>
        <w:tab/>
      </w:r>
      <w:r w:rsidRPr="000E2C89">
        <w:rPr>
          <w:rFonts w:cs="Arial"/>
          <w:sz w:val="24"/>
        </w:rPr>
        <w:fldChar w:fldCharType="begin"/>
      </w:r>
      <w:r w:rsidRPr="000E2C89">
        <w:rPr>
          <w:rFonts w:cs="Arial"/>
          <w:sz w:val="24"/>
        </w:rPr>
        <w:instrText xml:space="preserve"> DOCPROPERTY IncludesUpTo </w:instrText>
      </w:r>
      <w:r w:rsidRPr="000E2C89">
        <w:rPr>
          <w:rFonts w:cs="Arial"/>
          <w:sz w:val="24"/>
        </w:rPr>
        <w:fldChar w:fldCharType="separate"/>
      </w:r>
      <w:r w:rsidR="000E2C89">
        <w:rPr>
          <w:rFonts w:cs="Arial"/>
          <w:sz w:val="24"/>
        </w:rPr>
        <w:t>F2016L00170</w:t>
      </w:r>
      <w:r w:rsidRPr="000E2C89">
        <w:rPr>
          <w:rFonts w:cs="Arial"/>
          <w:sz w:val="24"/>
        </w:rPr>
        <w:fldChar w:fldCharType="end"/>
      </w:r>
    </w:p>
    <w:p w:rsidR="00454974" w:rsidRPr="000E2C89" w:rsidRDefault="00454974" w:rsidP="00454974">
      <w:pPr>
        <w:spacing w:before="240"/>
        <w:rPr>
          <w:rFonts w:cs="Arial"/>
          <w:sz w:val="28"/>
          <w:szCs w:val="28"/>
        </w:rPr>
      </w:pPr>
      <w:r w:rsidRPr="000E2C89">
        <w:rPr>
          <w:rFonts w:cs="Arial"/>
          <w:b/>
          <w:sz w:val="24"/>
        </w:rPr>
        <w:t>Registered:</w:t>
      </w:r>
      <w:r w:rsidRPr="000E2C89">
        <w:rPr>
          <w:rFonts w:cs="Arial"/>
          <w:b/>
          <w:sz w:val="24"/>
        </w:rPr>
        <w:tab/>
      </w:r>
      <w:r w:rsidRPr="000E2C89">
        <w:rPr>
          <w:rFonts w:cs="Arial"/>
          <w:b/>
          <w:sz w:val="24"/>
        </w:rPr>
        <w:tab/>
      </w:r>
      <w:r w:rsidRPr="000E2C89">
        <w:rPr>
          <w:rFonts w:cs="Arial"/>
          <w:b/>
          <w:sz w:val="24"/>
        </w:rPr>
        <w:tab/>
      </w:r>
      <w:r w:rsidRPr="000E2C89">
        <w:rPr>
          <w:rFonts w:cs="Arial"/>
          <w:b/>
          <w:sz w:val="24"/>
        </w:rPr>
        <w:tab/>
      </w:r>
      <w:r w:rsidRPr="000E2C89">
        <w:rPr>
          <w:rFonts w:cs="Arial"/>
          <w:sz w:val="24"/>
        </w:rPr>
        <w:fldChar w:fldCharType="begin"/>
      </w:r>
      <w:r w:rsidRPr="000E2C89">
        <w:rPr>
          <w:rFonts w:cs="Arial"/>
          <w:sz w:val="24"/>
        </w:rPr>
        <w:instrText xml:space="preserve"> IF </w:instrText>
      </w:r>
      <w:r w:rsidRPr="000E2C89">
        <w:rPr>
          <w:rFonts w:cs="Arial"/>
          <w:sz w:val="24"/>
        </w:rPr>
        <w:fldChar w:fldCharType="begin"/>
      </w:r>
      <w:r w:rsidRPr="000E2C89">
        <w:rPr>
          <w:rFonts w:cs="Arial"/>
          <w:sz w:val="24"/>
        </w:rPr>
        <w:instrText xml:space="preserve"> DOCPROPERTY RegisteredDate </w:instrText>
      </w:r>
      <w:r w:rsidRPr="000E2C89">
        <w:rPr>
          <w:rFonts w:cs="Arial"/>
          <w:sz w:val="24"/>
        </w:rPr>
        <w:fldChar w:fldCharType="separate"/>
      </w:r>
      <w:r w:rsidR="000E2C89">
        <w:rPr>
          <w:rFonts w:cs="Arial"/>
          <w:sz w:val="24"/>
        </w:rPr>
        <w:instrText>7/06/2016</w:instrText>
      </w:r>
      <w:r w:rsidRPr="000E2C89">
        <w:rPr>
          <w:rFonts w:cs="Arial"/>
          <w:sz w:val="24"/>
        </w:rPr>
        <w:fldChar w:fldCharType="end"/>
      </w:r>
      <w:r w:rsidRPr="000E2C89">
        <w:rPr>
          <w:rFonts w:cs="Arial"/>
          <w:sz w:val="24"/>
        </w:rPr>
        <w:instrText xml:space="preserve"> = #1/1/1901# "Unknown" </w:instrText>
      </w:r>
      <w:r w:rsidRPr="000E2C89">
        <w:rPr>
          <w:rFonts w:cs="Arial"/>
          <w:sz w:val="24"/>
        </w:rPr>
        <w:fldChar w:fldCharType="begin"/>
      </w:r>
      <w:r w:rsidRPr="000E2C89">
        <w:rPr>
          <w:rFonts w:cs="Arial"/>
          <w:sz w:val="24"/>
        </w:rPr>
        <w:instrText xml:space="preserve"> DOCPROPERTY RegisteredDate \@ "d MMMM yyyy" </w:instrText>
      </w:r>
      <w:r w:rsidRPr="000E2C89">
        <w:rPr>
          <w:rFonts w:cs="Arial"/>
          <w:sz w:val="24"/>
        </w:rPr>
        <w:fldChar w:fldCharType="separate"/>
      </w:r>
      <w:r w:rsidR="000E2C89">
        <w:rPr>
          <w:rFonts w:cs="Arial"/>
          <w:sz w:val="24"/>
        </w:rPr>
        <w:instrText>7 June 2016</w:instrText>
      </w:r>
      <w:r w:rsidRPr="000E2C89">
        <w:rPr>
          <w:rFonts w:cs="Arial"/>
          <w:sz w:val="24"/>
        </w:rPr>
        <w:fldChar w:fldCharType="end"/>
      </w:r>
      <w:r w:rsidRPr="000E2C89">
        <w:rPr>
          <w:rFonts w:cs="Arial"/>
          <w:sz w:val="24"/>
        </w:rPr>
        <w:instrText xml:space="preserve"> \*MERGEFORMAT </w:instrText>
      </w:r>
      <w:r w:rsidRPr="000E2C89">
        <w:rPr>
          <w:rFonts w:cs="Arial"/>
          <w:sz w:val="24"/>
        </w:rPr>
        <w:fldChar w:fldCharType="separate"/>
      </w:r>
      <w:r w:rsidR="000E2C89" w:rsidRPr="000E2C89">
        <w:rPr>
          <w:rFonts w:cs="Arial"/>
          <w:bCs/>
          <w:noProof/>
          <w:sz w:val="24"/>
        </w:rPr>
        <w:t>7</w:t>
      </w:r>
      <w:r w:rsidR="000E2C89">
        <w:rPr>
          <w:rFonts w:cs="Arial"/>
          <w:noProof/>
          <w:sz w:val="24"/>
        </w:rPr>
        <w:t xml:space="preserve"> June 2016</w:t>
      </w:r>
      <w:r w:rsidRPr="000E2C89">
        <w:rPr>
          <w:rFonts w:cs="Arial"/>
          <w:sz w:val="24"/>
        </w:rPr>
        <w:fldChar w:fldCharType="end"/>
      </w:r>
    </w:p>
    <w:p w:rsidR="00454974" w:rsidRPr="000E2C89" w:rsidRDefault="00454974" w:rsidP="00454974">
      <w:pPr>
        <w:rPr>
          <w:b/>
          <w:szCs w:val="22"/>
        </w:rPr>
      </w:pPr>
    </w:p>
    <w:p w:rsidR="00454974" w:rsidRPr="000E2C89" w:rsidRDefault="00454974" w:rsidP="00454974">
      <w:pPr>
        <w:pageBreakBefore/>
        <w:rPr>
          <w:rFonts w:cs="Arial"/>
          <w:b/>
          <w:sz w:val="32"/>
          <w:szCs w:val="32"/>
        </w:rPr>
      </w:pPr>
      <w:r w:rsidRPr="000E2C89">
        <w:rPr>
          <w:rFonts w:cs="Arial"/>
          <w:b/>
          <w:sz w:val="32"/>
          <w:szCs w:val="32"/>
        </w:rPr>
        <w:lastRenderedPageBreak/>
        <w:t>About this compilation</w:t>
      </w:r>
    </w:p>
    <w:p w:rsidR="00454974" w:rsidRPr="000E2C89" w:rsidRDefault="00454974" w:rsidP="00454974">
      <w:pPr>
        <w:spacing w:before="240"/>
        <w:rPr>
          <w:rFonts w:cs="Arial"/>
        </w:rPr>
      </w:pPr>
      <w:r w:rsidRPr="000E2C89">
        <w:rPr>
          <w:rFonts w:cs="Arial"/>
          <w:b/>
          <w:szCs w:val="22"/>
        </w:rPr>
        <w:t>This compilation</w:t>
      </w:r>
    </w:p>
    <w:p w:rsidR="00454974" w:rsidRPr="000E2C89" w:rsidRDefault="00454974" w:rsidP="00454974">
      <w:pPr>
        <w:spacing w:before="120" w:after="120"/>
        <w:rPr>
          <w:rFonts w:cs="Arial"/>
          <w:szCs w:val="22"/>
        </w:rPr>
      </w:pPr>
      <w:r w:rsidRPr="000E2C89">
        <w:rPr>
          <w:rFonts w:cs="Arial"/>
          <w:szCs w:val="22"/>
        </w:rPr>
        <w:t xml:space="preserve">This is a compilation of the </w:t>
      </w:r>
      <w:r w:rsidRPr="000E2C89">
        <w:rPr>
          <w:rFonts w:cs="Arial"/>
          <w:i/>
          <w:szCs w:val="22"/>
        </w:rPr>
        <w:fldChar w:fldCharType="begin"/>
      </w:r>
      <w:r w:rsidRPr="000E2C89">
        <w:rPr>
          <w:rFonts w:cs="Arial"/>
          <w:i/>
          <w:szCs w:val="22"/>
        </w:rPr>
        <w:instrText xml:space="preserve"> STYLEREF  ShortT </w:instrText>
      </w:r>
      <w:r w:rsidRPr="000E2C89">
        <w:rPr>
          <w:rFonts w:cs="Arial"/>
          <w:i/>
          <w:szCs w:val="22"/>
        </w:rPr>
        <w:fldChar w:fldCharType="separate"/>
      </w:r>
      <w:r w:rsidR="00FF11F5">
        <w:rPr>
          <w:rFonts w:cs="Arial"/>
          <w:i/>
          <w:noProof/>
          <w:szCs w:val="22"/>
        </w:rPr>
        <w:t>National Transport Commission (Model Amendments Regulations: Australian Road Rules—Package No. 8) Regulations 2009</w:t>
      </w:r>
      <w:r w:rsidRPr="000E2C89">
        <w:rPr>
          <w:rFonts w:cs="Arial"/>
          <w:i/>
          <w:szCs w:val="22"/>
        </w:rPr>
        <w:fldChar w:fldCharType="end"/>
      </w:r>
      <w:r w:rsidRPr="000E2C89">
        <w:rPr>
          <w:rFonts w:cs="Arial"/>
          <w:szCs w:val="22"/>
        </w:rPr>
        <w:t xml:space="preserve"> that shows the text of the law as amended and in force on </w:t>
      </w:r>
      <w:r w:rsidRPr="000E2C89">
        <w:rPr>
          <w:rFonts w:cs="Arial"/>
          <w:szCs w:val="22"/>
        </w:rPr>
        <w:fldChar w:fldCharType="begin"/>
      </w:r>
      <w:r w:rsidRPr="000E2C89">
        <w:rPr>
          <w:rFonts w:cs="Arial"/>
          <w:szCs w:val="22"/>
        </w:rPr>
        <w:instrText xml:space="preserve"> DOCPROPERTY StartDate \@ "d MMMM yyyy" </w:instrText>
      </w:r>
      <w:r w:rsidRPr="000E2C89">
        <w:rPr>
          <w:rFonts w:cs="Arial"/>
          <w:szCs w:val="22"/>
        </w:rPr>
        <w:fldChar w:fldCharType="separate"/>
      </w:r>
      <w:r w:rsidR="000E2C89">
        <w:rPr>
          <w:rFonts w:cs="Arial"/>
          <w:szCs w:val="22"/>
        </w:rPr>
        <w:t>5 March 2016</w:t>
      </w:r>
      <w:r w:rsidRPr="000E2C89">
        <w:rPr>
          <w:rFonts w:cs="Arial"/>
          <w:szCs w:val="22"/>
        </w:rPr>
        <w:fldChar w:fldCharType="end"/>
      </w:r>
      <w:r w:rsidRPr="000E2C89">
        <w:rPr>
          <w:rFonts w:cs="Arial"/>
          <w:szCs w:val="22"/>
        </w:rPr>
        <w:t xml:space="preserve"> (the </w:t>
      </w:r>
      <w:r w:rsidRPr="000E2C89">
        <w:rPr>
          <w:rFonts w:cs="Arial"/>
          <w:b/>
          <w:i/>
          <w:szCs w:val="22"/>
        </w:rPr>
        <w:t>compilation date</w:t>
      </w:r>
      <w:r w:rsidRPr="000E2C89">
        <w:rPr>
          <w:rFonts w:cs="Arial"/>
          <w:szCs w:val="22"/>
        </w:rPr>
        <w:t>).</w:t>
      </w:r>
    </w:p>
    <w:p w:rsidR="00454974" w:rsidRPr="000E2C89" w:rsidRDefault="00454974" w:rsidP="00454974">
      <w:pPr>
        <w:spacing w:after="120"/>
        <w:rPr>
          <w:rFonts w:cs="Arial"/>
          <w:szCs w:val="22"/>
        </w:rPr>
      </w:pPr>
      <w:r w:rsidRPr="000E2C89">
        <w:rPr>
          <w:rFonts w:cs="Arial"/>
          <w:szCs w:val="22"/>
        </w:rPr>
        <w:t xml:space="preserve">The notes at the end of this compilation (the </w:t>
      </w:r>
      <w:r w:rsidRPr="000E2C89">
        <w:rPr>
          <w:rFonts w:cs="Arial"/>
          <w:b/>
          <w:i/>
          <w:szCs w:val="22"/>
        </w:rPr>
        <w:t>endnotes</w:t>
      </w:r>
      <w:r w:rsidRPr="000E2C89">
        <w:rPr>
          <w:rFonts w:cs="Arial"/>
          <w:szCs w:val="22"/>
        </w:rPr>
        <w:t>) include information about amending laws and the amendment history of provisions of the compiled law.</w:t>
      </w:r>
    </w:p>
    <w:p w:rsidR="00454974" w:rsidRPr="000E2C89" w:rsidRDefault="00454974" w:rsidP="00454974">
      <w:pPr>
        <w:tabs>
          <w:tab w:val="left" w:pos="5640"/>
        </w:tabs>
        <w:spacing w:before="120" w:after="120"/>
        <w:rPr>
          <w:rFonts w:cs="Arial"/>
          <w:b/>
          <w:szCs w:val="22"/>
        </w:rPr>
      </w:pPr>
      <w:r w:rsidRPr="000E2C89">
        <w:rPr>
          <w:rFonts w:cs="Arial"/>
          <w:b/>
          <w:szCs w:val="22"/>
        </w:rPr>
        <w:t>Uncommenced amendments</w:t>
      </w:r>
    </w:p>
    <w:p w:rsidR="00454974" w:rsidRPr="000E2C89" w:rsidRDefault="00454974" w:rsidP="00454974">
      <w:pPr>
        <w:spacing w:after="120"/>
        <w:rPr>
          <w:rFonts w:cs="Arial"/>
          <w:szCs w:val="22"/>
        </w:rPr>
      </w:pPr>
      <w:r w:rsidRPr="000E2C8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54974" w:rsidRPr="000E2C89" w:rsidRDefault="00454974" w:rsidP="00454974">
      <w:pPr>
        <w:spacing w:before="120" w:after="120"/>
        <w:rPr>
          <w:rFonts w:cs="Arial"/>
          <w:b/>
          <w:szCs w:val="22"/>
        </w:rPr>
      </w:pPr>
      <w:r w:rsidRPr="000E2C89">
        <w:rPr>
          <w:rFonts w:cs="Arial"/>
          <w:b/>
          <w:szCs w:val="22"/>
        </w:rPr>
        <w:t>Application, saving and transitional provisions for provisions and amendments</w:t>
      </w:r>
    </w:p>
    <w:p w:rsidR="00454974" w:rsidRPr="000E2C89" w:rsidRDefault="00454974" w:rsidP="00454974">
      <w:pPr>
        <w:spacing w:after="120"/>
        <w:rPr>
          <w:rFonts w:cs="Arial"/>
          <w:szCs w:val="22"/>
        </w:rPr>
      </w:pPr>
      <w:r w:rsidRPr="000E2C89">
        <w:rPr>
          <w:rFonts w:cs="Arial"/>
          <w:szCs w:val="22"/>
        </w:rPr>
        <w:t>If the operation of a provision or amendment of the compiled law is affected by an application, saving or transitional provision that is not included in this compilation, details are included in the endnotes.</w:t>
      </w:r>
    </w:p>
    <w:p w:rsidR="00454974" w:rsidRPr="000E2C89" w:rsidRDefault="00454974" w:rsidP="00454974">
      <w:pPr>
        <w:spacing w:after="120"/>
        <w:rPr>
          <w:rFonts w:cs="Arial"/>
          <w:b/>
          <w:szCs w:val="22"/>
        </w:rPr>
      </w:pPr>
      <w:r w:rsidRPr="000E2C89">
        <w:rPr>
          <w:rFonts w:cs="Arial"/>
          <w:b/>
          <w:szCs w:val="22"/>
        </w:rPr>
        <w:t>Editorial changes</w:t>
      </w:r>
    </w:p>
    <w:p w:rsidR="00454974" w:rsidRPr="000E2C89" w:rsidRDefault="00454974" w:rsidP="00454974">
      <w:pPr>
        <w:spacing w:after="120"/>
        <w:rPr>
          <w:rFonts w:cs="Arial"/>
          <w:szCs w:val="22"/>
        </w:rPr>
      </w:pPr>
      <w:r w:rsidRPr="000E2C89">
        <w:rPr>
          <w:rFonts w:cs="Arial"/>
          <w:szCs w:val="22"/>
        </w:rPr>
        <w:t>For more information about any editorial changes made in this compilation, see the endnotes.</w:t>
      </w:r>
    </w:p>
    <w:p w:rsidR="00454974" w:rsidRPr="000E2C89" w:rsidRDefault="00454974" w:rsidP="00454974">
      <w:pPr>
        <w:spacing w:before="120" w:after="120"/>
        <w:rPr>
          <w:rFonts w:cs="Arial"/>
          <w:b/>
          <w:szCs w:val="22"/>
        </w:rPr>
      </w:pPr>
      <w:r w:rsidRPr="000E2C89">
        <w:rPr>
          <w:rFonts w:cs="Arial"/>
          <w:b/>
          <w:szCs w:val="22"/>
        </w:rPr>
        <w:t>Modifications</w:t>
      </w:r>
    </w:p>
    <w:p w:rsidR="00454974" w:rsidRPr="000E2C89" w:rsidRDefault="00454974" w:rsidP="00454974">
      <w:pPr>
        <w:spacing w:after="120"/>
        <w:rPr>
          <w:rFonts w:cs="Arial"/>
          <w:szCs w:val="22"/>
        </w:rPr>
      </w:pPr>
      <w:r w:rsidRPr="000E2C8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54974" w:rsidRPr="000E2C89" w:rsidRDefault="00454974" w:rsidP="00454974">
      <w:pPr>
        <w:spacing w:before="80" w:after="120"/>
        <w:rPr>
          <w:rFonts w:cs="Arial"/>
          <w:b/>
          <w:szCs w:val="22"/>
        </w:rPr>
      </w:pPr>
      <w:r w:rsidRPr="000E2C89">
        <w:rPr>
          <w:rFonts w:cs="Arial"/>
          <w:b/>
          <w:szCs w:val="22"/>
        </w:rPr>
        <w:t>Self</w:t>
      </w:r>
      <w:r w:rsidR="000E2C89">
        <w:rPr>
          <w:rFonts w:cs="Arial"/>
          <w:b/>
          <w:szCs w:val="22"/>
        </w:rPr>
        <w:noBreakHyphen/>
      </w:r>
      <w:r w:rsidRPr="000E2C89">
        <w:rPr>
          <w:rFonts w:cs="Arial"/>
          <w:b/>
          <w:szCs w:val="22"/>
        </w:rPr>
        <w:t>repealing provisions</w:t>
      </w:r>
    </w:p>
    <w:p w:rsidR="00454974" w:rsidRPr="000E2C89" w:rsidRDefault="00454974" w:rsidP="00454974">
      <w:pPr>
        <w:spacing w:after="120"/>
        <w:rPr>
          <w:rFonts w:cs="Arial"/>
          <w:szCs w:val="22"/>
        </w:rPr>
      </w:pPr>
      <w:r w:rsidRPr="000E2C89">
        <w:rPr>
          <w:rFonts w:cs="Arial"/>
          <w:szCs w:val="22"/>
        </w:rPr>
        <w:t>If a provision of the compiled law has been repealed in accordance with a provision of the law, details are included in the endnotes.</w:t>
      </w:r>
    </w:p>
    <w:p w:rsidR="00E8374F" w:rsidRPr="000E2C89" w:rsidRDefault="00E8374F" w:rsidP="00E8374F">
      <w:pPr>
        <w:pStyle w:val="Header"/>
        <w:tabs>
          <w:tab w:val="clear" w:pos="4150"/>
          <w:tab w:val="clear" w:pos="8307"/>
        </w:tabs>
      </w:pPr>
      <w:r w:rsidRPr="000E2C89">
        <w:rPr>
          <w:rStyle w:val="CharChapNo"/>
        </w:rPr>
        <w:t xml:space="preserve"> </w:t>
      </w:r>
      <w:r w:rsidRPr="000E2C89">
        <w:rPr>
          <w:rStyle w:val="CharChapText"/>
        </w:rPr>
        <w:t xml:space="preserve"> </w:t>
      </w:r>
    </w:p>
    <w:p w:rsidR="00E8374F" w:rsidRPr="000E2C89" w:rsidRDefault="00E8374F" w:rsidP="00E8374F">
      <w:pPr>
        <w:pStyle w:val="Header"/>
        <w:tabs>
          <w:tab w:val="clear" w:pos="4150"/>
          <w:tab w:val="clear" w:pos="8307"/>
        </w:tabs>
      </w:pPr>
      <w:r w:rsidRPr="000E2C89">
        <w:rPr>
          <w:rStyle w:val="CharPartNo"/>
        </w:rPr>
        <w:t xml:space="preserve"> </w:t>
      </w:r>
      <w:r w:rsidRPr="000E2C89">
        <w:rPr>
          <w:rStyle w:val="CharPartText"/>
        </w:rPr>
        <w:t xml:space="preserve"> </w:t>
      </w:r>
    </w:p>
    <w:p w:rsidR="00E8374F" w:rsidRPr="000E2C89" w:rsidRDefault="00E8374F" w:rsidP="00E8374F">
      <w:pPr>
        <w:pStyle w:val="Header"/>
        <w:tabs>
          <w:tab w:val="clear" w:pos="4150"/>
          <w:tab w:val="clear" w:pos="8307"/>
        </w:tabs>
      </w:pPr>
      <w:r w:rsidRPr="000E2C89">
        <w:rPr>
          <w:rStyle w:val="CharDivNo"/>
        </w:rPr>
        <w:t xml:space="preserve"> </w:t>
      </w:r>
      <w:r w:rsidRPr="000E2C89">
        <w:rPr>
          <w:rStyle w:val="CharDivText"/>
        </w:rPr>
        <w:t xml:space="preserve"> </w:t>
      </w:r>
    </w:p>
    <w:p w:rsidR="00166D59" w:rsidRPr="000E2C89" w:rsidRDefault="00166D59" w:rsidP="00166D59">
      <w:pPr>
        <w:sectPr w:rsidR="00166D59" w:rsidRPr="000E2C89" w:rsidSect="00D23259">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166D59" w:rsidRPr="000E2C89" w:rsidRDefault="00166D59" w:rsidP="00166D59">
      <w:pPr>
        <w:rPr>
          <w:sz w:val="36"/>
        </w:rPr>
      </w:pPr>
      <w:r w:rsidRPr="000E2C89">
        <w:rPr>
          <w:sz w:val="36"/>
        </w:rPr>
        <w:lastRenderedPageBreak/>
        <w:t>Contents</w:t>
      </w:r>
    </w:p>
    <w:p w:rsidR="0075461D" w:rsidRDefault="0075461D" w:rsidP="0075461D">
      <w:pPr>
        <w:pStyle w:val="TOC5"/>
        <w:ind w:right="1792"/>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 of Regulations</w:t>
      </w:r>
      <w:r w:rsidRPr="0075461D">
        <w:rPr>
          <w:noProof/>
        </w:rPr>
        <w:tab/>
      </w:r>
      <w:r w:rsidRPr="0075461D">
        <w:rPr>
          <w:noProof/>
        </w:rPr>
        <w:fldChar w:fldCharType="begin"/>
      </w:r>
      <w:r w:rsidRPr="0075461D">
        <w:rPr>
          <w:noProof/>
        </w:rPr>
        <w:instrText xml:space="preserve"> PAGEREF _Toc453054870 \h </w:instrText>
      </w:r>
      <w:r w:rsidRPr="0075461D">
        <w:rPr>
          <w:noProof/>
        </w:rPr>
      </w:r>
      <w:r w:rsidRPr="0075461D">
        <w:rPr>
          <w:noProof/>
        </w:rPr>
        <w:fldChar w:fldCharType="separate"/>
      </w:r>
      <w:r w:rsidR="00FF11F5">
        <w:rPr>
          <w:noProof/>
        </w:rPr>
        <w:t>1</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2</w:t>
      </w:r>
      <w:r>
        <w:rPr>
          <w:noProof/>
        </w:rPr>
        <w:tab/>
        <w:t>Commencement</w:t>
      </w:r>
      <w:r w:rsidRPr="0075461D">
        <w:rPr>
          <w:noProof/>
        </w:rPr>
        <w:tab/>
      </w:r>
      <w:r w:rsidRPr="0075461D">
        <w:rPr>
          <w:noProof/>
        </w:rPr>
        <w:fldChar w:fldCharType="begin"/>
      </w:r>
      <w:r w:rsidRPr="0075461D">
        <w:rPr>
          <w:noProof/>
        </w:rPr>
        <w:instrText xml:space="preserve"> PAGEREF _Toc453054871 \h </w:instrText>
      </w:r>
      <w:r w:rsidRPr="0075461D">
        <w:rPr>
          <w:noProof/>
        </w:rPr>
      </w:r>
      <w:r w:rsidRPr="0075461D">
        <w:rPr>
          <w:noProof/>
        </w:rPr>
        <w:fldChar w:fldCharType="separate"/>
      </w:r>
      <w:r w:rsidR="00FF11F5">
        <w:rPr>
          <w:noProof/>
        </w:rPr>
        <w:t>1</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3</w:t>
      </w:r>
      <w:r>
        <w:rPr>
          <w:noProof/>
        </w:rPr>
        <w:tab/>
        <w:t>Proposed amendments of model legislation—</w:t>
      </w:r>
      <w:r w:rsidRPr="00D9691C">
        <w:rPr>
          <w:i/>
          <w:noProof/>
        </w:rPr>
        <w:t>Model Amendments Regulations: Australian Road Rules—Package No. 8</w:t>
      </w:r>
      <w:r w:rsidRPr="0075461D">
        <w:rPr>
          <w:noProof/>
        </w:rPr>
        <w:tab/>
      </w:r>
      <w:r w:rsidRPr="0075461D">
        <w:rPr>
          <w:noProof/>
        </w:rPr>
        <w:fldChar w:fldCharType="begin"/>
      </w:r>
      <w:r w:rsidRPr="0075461D">
        <w:rPr>
          <w:noProof/>
        </w:rPr>
        <w:instrText xml:space="preserve"> PAGEREF _Toc453054872 \h </w:instrText>
      </w:r>
      <w:r w:rsidRPr="0075461D">
        <w:rPr>
          <w:noProof/>
        </w:rPr>
      </w:r>
      <w:r w:rsidRPr="0075461D">
        <w:rPr>
          <w:noProof/>
        </w:rPr>
        <w:fldChar w:fldCharType="separate"/>
      </w:r>
      <w:r w:rsidR="00FF11F5">
        <w:rPr>
          <w:noProof/>
        </w:rPr>
        <w:t>1</w:t>
      </w:r>
      <w:r w:rsidRPr="0075461D">
        <w:rPr>
          <w:noProof/>
        </w:rPr>
        <w:fldChar w:fldCharType="end"/>
      </w:r>
    </w:p>
    <w:p w:rsidR="0075461D" w:rsidRDefault="0075461D" w:rsidP="0075461D">
      <w:pPr>
        <w:pStyle w:val="TOC1"/>
        <w:ind w:right="1792"/>
        <w:rPr>
          <w:rFonts w:asciiTheme="minorHAnsi" w:eastAsiaTheme="minorEastAsia" w:hAnsiTheme="minorHAnsi" w:cstheme="minorBidi"/>
          <w:b w:val="0"/>
          <w:noProof/>
          <w:kern w:val="0"/>
          <w:sz w:val="22"/>
          <w:szCs w:val="22"/>
        </w:rPr>
      </w:pPr>
      <w:r>
        <w:rPr>
          <w:noProof/>
        </w:rPr>
        <w:t>Schedule 1—</w:t>
      </w:r>
      <w:r w:rsidRPr="00D9691C">
        <w:rPr>
          <w:rFonts w:eastAsiaTheme="minorHAnsi"/>
          <w:noProof/>
        </w:rPr>
        <w:t>Model legislation for regulation 3</w:t>
      </w:r>
      <w:r w:rsidRPr="0075461D">
        <w:rPr>
          <w:b w:val="0"/>
          <w:noProof/>
          <w:sz w:val="18"/>
        </w:rPr>
        <w:tab/>
      </w:r>
      <w:r w:rsidRPr="0075461D">
        <w:rPr>
          <w:b w:val="0"/>
          <w:noProof/>
          <w:sz w:val="18"/>
        </w:rPr>
        <w:fldChar w:fldCharType="begin"/>
      </w:r>
      <w:r w:rsidRPr="0075461D">
        <w:rPr>
          <w:b w:val="0"/>
          <w:noProof/>
          <w:sz w:val="18"/>
        </w:rPr>
        <w:instrText xml:space="preserve"> PAGEREF _Toc453054873 \h </w:instrText>
      </w:r>
      <w:r w:rsidRPr="0075461D">
        <w:rPr>
          <w:b w:val="0"/>
          <w:noProof/>
          <w:sz w:val="18"/>
        </w:rPr>
      </w:r>
      <w:r w:rsidRPr="0075461D">
        <w:rPr>
          <w:b w:val="0"/>
          <w:noProof/>
          <w:sz w:val="18"/>
        </w:rPr>
        <w:fldChar w:fldCharType="separate"/>
      </w:r>
      <w:r w:rsidR="00FF11F5">
        <w:rPr>
          <w:b w:val="0"/>
          <w:noProof/>
          <w:sz w:val="18"/>
        </w:rPr>
        <w:t>2</w:t>
      </w:r>
      <w:r w:rsidRPr="0075461D">
        <w:rPr>
          <w:b w:val="0"/>
          <w:noProof/>
          <w:sz w:val="18"/>
        </w:rPr>
        <w:fldChar w:fldCharType="end"/>
      </w:r>
    </w:p>
    <w:p w:rsidR="0075461D" w:rsidRDefault="0075461D" w:rsidP="0075461D">
      <w:pPr>
        <w:pStyle w:val="TOC2"/>
        <w:ind w:right="1792"/>
        <w:rPr>
          <w:rFonts w:asciiTheme="minorHAnsi" w:eastAsiaTheme="minorEastAsia" w:hAnsiTheme="minorHAnsi" w:cstheme="minorBidi"/>
          <w:b w:val="0"/>
          <w:noProof/>
          <w:kern w:val="0"/>
          <w:sz w:val="22"/>
          <w:szCs w:val="22"/>
        </w:rPr>
      </w:pPr>
      <w:r>
        <w:rPr>
          <w:noProof/>
        </w:rPr>
        <w:t>Endnotes</w:t>
      </w:r>
      <w:r w:rsidRPr="0075461D">
        <w:rPr>
          <w:b w:val="0"/>
          <w:noProof/>
          <w:sz w:val="18"/>
        </w:rPr>
        <w:tab/>
      </w:r>
      <w:r w:rsidRPr="0075461D">
        <w:rPr>
          <w:b w:val="0"/>
          <w:noProof/>
          <w:sz w:val="18"/>
        </w:rPr>
        <w:fldChar w:fldCharType="begin"/>
      </w:r>
      <w:r w:rsidRPr="0075461D">
        <w:rPr>
          <w:b w:val="0"/>
          <w:noProof/>
          <w:sz w:val="18"/>
        </w:rPr>
        <w:instrText xml:space="preserve"> PAGEREF _Toc453054889 \h </w:instrText>
      </w:r>
      <w:r w:rsidRPr="0075461D">
        <w:rPr>
          <w:b w:val="0"/>
          <w:noProof/>
          <w:sz w:val="18"/>
        </w:rPr>
      </w:r>
      <w:r w:rsidRPr="0075461D">
        <w:rPr>
          <w:b w:val="0"/>
          <w:noProof/>
          <w:sz w:val="18"/>
        </w:rPr>
        <w:fldChar w:fldCharType="separate"/>
      </w:r>
      <w:r w:rsidR="00FF11F5">
        <w:rPr>
          <w:b w:val="0"/>
          <w:noProof/>
          <w:sz w:val="18"/>
        </w:rPr>
        <w:t>12</w:t>
      </w:r>
      <w:r w:rsidRPr="0075461D">
        <w:rPr>
          <w:b w:val="0"/>
          <w:noProof/>
          <w:sz w:val="18"/>
        </w:rPr>
        <w:fldChar w:fldCharType="end"/>
      </w:r>
    </w:p>
    <w:p w:rsidR="0075461D" w:rsidRDefault="0075461D" w:rsidP="0075461D">
      <w:pPr>
        <w:pStyle w:val="TOC3"/>
        <w:ind w:right="1792"/>
        <w:rPr>
          <w:rFonts w:asciiTheme="minorHAnsi" w:eastAsiaTheme="minorEastAsia" w:hAnsiTheme="minorHAnsi" w:cstheme="minorBidi"/>
          <w:b w:val="0"/>
          <w:noProof/>
          <w:kern w:val="0"/>
          <w:szCs w:val="22"/>
        </w:rPr>
      </w:pPr>
      <w:r>
        <w:rPr>
          <w:noProof/>
        </w:rPr>
        <w:t>Endnote 1—About the endnotes</w:t>
      </w:r>
      <w:r w:rsidRPr="0075461D">
        <w:rPr>
          <w:b w:val="0"/>
          <w:noProof/>
          <w:sz w:val="18"/>
        </w:rPr>
        <w:tab/>
      </w:r>
      <w:r w:rsidRPr="0075461D">
        <w:rPr>
          <w:b w:val="0"/>
          <w:noProof/>
          <w:sz w:val="18"/>
        </w:rPr>
        <w:fldChar w:fldCharType="begin"/>
      </w:r>
      <w:r w:rsidRPr="0075461D">
        <w:rPr>
          <w:b w:val="0"/>
          <w:noProof/>
          <w:sz w:val="18"/>
        </w:rPr>
        <w:instrText xml:space="preserve"> PAGEREF _Toc453054890 \h </w:instrText>
      </w:r>
      <w:r w:rsidRPr="0075461D">
        <w:rPr>
          <w:b w:val="0"/>
          <w:noProof/>
          <w:sz w:val="18"/>
        </w:rPr>
      </w:r>
      <w:r w:rsidRPr="0075461D">
        <w:rPr>
          <w:b w:val="0"/>
          <w:noProof/>
          <w:sz w:val="18"/>
        </w:rPr>
        <w:fldChar w:fldCharType="separate"/>
      </w:r>
      <w:r w:rsidR="00FF11F5">
        <w:rPr>
          <w:b w:val="0"/>
          <w:noProof/>
          <w:sz w:val="18"/>
        </w:rPr>
        <w:t>12</w:t>
      </w:r>
      <w:r w:rsidRPr="0075461D">
        <w:rPr>
          <w:b w:val="0"/>
          <w:noProof/>
          <w:sz w:val="18"/>
        </w:rPr>
        <w:fldChar w:fldCharType="end"/>
      </w:r>
    </w:p>
    <w:p w:rsidR="0075461D" w:rsidRDefault="0075461D" w:rsidP="0075461D">
      <w:pPr>
        <w:pStyle w:val="TOC3"/>
        <w:ind w:right="1792"/>
        <w:rPr>
          <w:rFonts w:asciiTheme="minorHAnsi" w:eastAsiaTheme="minorEastAsia" w:hAnsiTheme="minorHAnsi" w:cstheme="minorBidi"/>
          <w:b w:val="0"/>
          <w:noProof/>
          <w:kern w:val="0"/>
          <w:szCs w:val="22"/>
        </w:rPr>
      </w:pPr>
      <w:r>
        <w:rPr>
          <w:noProof/>
        </w:rPr>
        <w:t>Endnote 2—Abbreviation key</w:t>
      </w:r>
      <w:r w:rsidRPr="0075461D">
        <w:rPr>
          <w:b w:val="0"/>
          <w:noProof/>
          <w:sz w:val="18"/>
        </w:rPr>
        <w:tab/>
      </w:r>
      <w:r w:rsidRPr="0075461D">
        <w:rPr>
          <w:b w:val="0"/>
          <w:noProof/>
          <w:sz w:val="18"/>
        </w:rPr>
        <w:fldChar w:fldCharType="begin"/>
      </w:r>
      <w:r w:rsidRPr="0075461D">
        <w:rPr>
          <w:b w:val="0"/>
          <w:noProof/>
          <w:sz w:val="18"/>
        </w:rPr>
        <w:instrText xml:space="preserve"> PAGEREF _Toc453054891 \h </w:instrText>
      </w:r>
      <w:r w:rsidRPr="0075461D">
        <w:rPr>
          <w:b w:val="0"/>
          <w:noProof/>
          <w:sz w:val="18"/>
        </w:rPr>
      </w:r>
      <w:r w:rsidRPr="0075461D">
        <w:rPr>
          <w:b w:val="0"/>
          <w:noProof/>
          <w:sz w:val="18"/>
        </w:rPr>
        <w:fldChar w:fldCharType="separate"/>
      </w:r>
      <w:r w:rsidR="00FF11F5">
        <w:rPr>
          <w:b w:val="0"/>
          <w:noProof/>
          <w:sz w:val="18"/>
        </w:rPr>
        <w:t>13</w:t>
      </w:r>
      <w:r w:rsidRPr="0075461D">
        <w:rPr>
          <w:b w:val="0"/>
          <w:noProof/>
          <w:sz w:val="18"/>
        </w:rPr>
        <w:fldChar w:fldCharType="end"/>
      </w:r>
    </w:p>
    <w:p w:rsidR="0075461D" w:rsidRDefault="0075461D" w:rsidP="0075461D">
      <w:pPr>
        <w:pStyle w:val="TOC3"/>
        <w:ind w:right="1792"/>
        <w:rPr>
          <w:rFonts w:asciiTheme="minorHAnsi" w:eastAsiaTheme="minorEastAsia" w:hAnsiTheme="minorHAnsi" w:cstheme="minorBidi"/>
          <w:b w:val="0"/>
          <w:noProof/>
          <w:kern w:val="0"/>
          <w:szCs w:val="22"/>
        </w:rPr>
      </w:pPr>
      <w:r>
        <w:rPr>
          <w:noProof/>
        </w:rPr>
        <w:t>Endnote 3—Legislation history</w:t>
      </w:r>
      <w:r w:rsidRPr="0075461D">
        <w:rPr>
          <w:b w:val="0"/>
          <w:noProof/>
          <w:sz w:val="18"/>
        </w:rPr>
        <w:tab/>
      </w:r>
      <w:r w:rsidRPr="0075461D">
        <w:rPr>
          <w:b w:val="0"/>
          <w:noProof/>
          <w:sz w:val="18"/>
        </w:rPr>
        <w:fldChar w:fldCharType="begin"/>
      </w:r>
      <w:r w:rsidRPr="0075461D">
        <w:rPr>
          <w:b w:val="0"/>
          <w:noProof/>
          <w:sz w:val="18"/>
        </w:rPr>
        <w:instrText xml:space="preserve"> PAGEREF _Toc453054892 \h </w:instrText>
      </w:r>
      <w:r w:rsidRPr="0075461D">
        <w:rPr>
          <w:b w:val="0"/>
          <w:noProof/>
          <w:sz w:val="18"/>
        </w:rPr>
      </w:r>
      <w:r w:rsidRPr="0075461D">
        <w:rPr>
          <w:b w:val="0"/>
          <w:noProof/>
          <w:sz w:val="18"/>
        </w:rPr>
        <w:fldChar w:fldCharType="separate"/>
      </w:r>
      <w:r w:rsidR="00FF11F5">
        <w:rPr>
          <w:b w:val="0"/>
          <w:noProof/>
          <w:sz w:val="18"/>
        </w:rPr>
        <w:t>14</w:t>
      </w:r>
      <w:r w:rsidRPr="0075461D">
        <w:rPr>
          <w:b w:val="0"/>
          <w:noProof/>
          <w:sz w:val="18"/>
        </w:rPr>
        <w:fldChar w:fldCharType="end"/>
      </w:r>
    </w:p>
    <w:p w:rsidR="0075461D" w:rsidRDefault="0075461D" w:rsidP="0075461D">
      <w:pPr>
        <w:pStyle w:val="TOC3"/>
        <w:ind w:right="1792"/>
        <w:rPr>
          <w:rFonts w:asciiTheme="minorHAnsi" w:eastAsiaTheme="minorEastAsia" w:hAnsiTheme="minorHAnsi" w:cstheme="minorBidi"/>
          <w:b w:val="0"/>
          <w:noProof/>
          <w:kern w:val="0"/>
          <w:szCs w:val="22"/>
        </w:rPr>
      </w:pPr>
      <w:r>
        <w:rPr>
          <w:noProof/>
        </w:rPr>
        <w:t>Endnote 4—Amendment history</w:t>
      </w:r>
      <w:r w:rsidRPr="0075461D">
        <w:rPr>
          <w:b w:val="0"/>
          <w:noProof/>
          <w:sz w:val="18"/>
        </w:rPr>
        <w:tab/>
      </w:r>
      <w:r w:rsidRPr="0075461D">
        <w:rPr>
          <w:b w:val="0"/>
          <w:noProof/>
          <w:sz w:val="18"/>
        </w:rPr>
        <w:fldChar w:fldCharType="begin"/>
      </w:r>
      <w:r w:rsidRPr="0075461D">
        <w:rPr>
          <w:b w:val="0"/>
          <w:noProof/>
          <w:sz w:val="18"/>
        </w:rPr>
        <w:instrText xml:space="preserve"> PAGEREF _Toc453054893 \h </w:instrText>
      </w:r>
      <w:r w:rsidRPr="0075461D">
        <w:rPr>
          <w:b w:val="0"/>
          <w:noProof/>
          <w:sz w:val="18"/>
        </w:rPr>
      </w:r>
      <w:r w:rsidRPr="0075461D">
        <w:rPr>
          <w:b w:val="0"/>
          <w:noProof/>
          <w:sz w:val="18"/>
        </w:rPr>
        <w:fldChar w:fldCharType="separate"/>
      </w:r>
      <w:r w:rsidR="00FF11F5">
        <w:rPr>
          <w:b w:val="0"/>
          <w:noProof/>
          <w:sz w:val="18"/>
        </w:rPr>
        <w:t>15</w:t>
      </w:r>
      <w:r w:rsidRPr="0075461D">
        <w:rPr>
          <w:b w:val="0"/>
          <w:noProof/>
          <w:sz w:val="18"/>
        </w:rPr>
        <w:fldChar w:fldCharType="end"/>
      </w:r>
    </w:p>
    <w:p w:rsidR="00166D59" w:rsidRPr="000E2C89" w:rsidRDefault="0075461D" w:rsidP="0075461D">
      <w:pPr>
        <w:ind w:right="1792"/>
        <w:sectPr w:rsidR="00166D59" w:rsidRPr="000E2C89" w:rsidSect="00D23259">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fldChar w:fldCharType="end"/>
      </w:r>
    </w:p>
    <w:p w:rsidR="00140960" w:rsidRPr="000E2C89" w:rsidRDefault="00140960" w:rsidP="00966AE8">
      <w:pPr>
        <w:pStyle w:val="ActHead5"/>
        <w:pageBreakBefore/>
        <w:ind w:right="1792"/>
      </w:pPr>
      <w:bookmarkStart w:id="1" w:name="_Toc453054870"/>
      <w:r w:rsidRPr="000E2C89">
        <w:rPr>
          <w:rStyle w:val="CharSectno"/>
        </w:rPr>
        <w:lastRenderedPageBreak/>
        <w:t>1</w:t>
      </w:r>
      <w:r w:rsidR="00164191" w:rsidRPr="000E2C89">
        <w:t xml:space="preserve">  </w:t>
      </w:r>
      <w:r w:rsidRPr="000E2C89">
        <w:t>Name of Regulations</w:t>
      </w:r>
      <w:bookmarkEnd w:id="1"/>
    </w:p>
    <w:p w:rsidR="00140960" w:rsidRPr="000E2C89" w:rsidRDefault="00140960" w:rsidP="00164191">
      <w:pPr>
        <w:pStyle w:val="subsection"/>
      </w:pPr>
      <w:r w:rsidRPr="000E2C89">
        <w:tab/>
      </w:r>
      <w:r w:rsidRPr="000E2C89">
        <w:tab/>
        <w:t xml:space="preserve">These Regulations are the </w:t>
      </w:r>
      <w:r w:rsidRPr="000E2C89">
        <w:rPr>
          <w:i/>
          <w:iCs/>
        </w:rPr>
        <w:t>National Transport Commission (Model Amendments Regulations: Australian Road Rules</w:t>
      </w:r>
      <w:r w:rsidR="00164191" w:rsidRPr="000E2C89">
        <w:rPr>
          <w:i/>
          <w:iCs/>
        </w:rPr>
        <w:t>—</w:t>
      </w:r>
      <w:r w:rsidRPr="000E2C89">
        <w:rPr>
          <w:i/>
          <w:iCs/>
        </w:rPr>
        <w:t>Package No.</w:t>
      </w:r>
      <w:r w:rsidR="000E2C89">
        <w:rPr>
          <w:i/>
          <w:iCs/>
        </w:rPr>
        <w:t> </w:t>
      </w:r>
      <w:r w:rsidRPr="000E2C89">
        <w:rPr>
          <w:i/>
          <w:iCs/>
        </w:rPr>
        <w:t>8) Regulations</w:t>
      </w:r>
      <w:r w:rsidR="000E2C89">
        <w:rPr>
          <w:i/>
          <w:iCs/>
        </w:rPr>
        <w:t> </w:t>
      </w:r>
      <w:r w:rsidRPr="000E2C89">
        <w:rPr>
          <w:i/>
          <w:iCs/>
        </w:rPr>
        <w:t>2009</w:t>
      </w:r>
      <w:r w:rsidRPr="000E2C89">
        <w:t>.</w:t>
      </w:r>
    </w:p>
    <w:p w:rsidR="00140960" w:rsidRPr="000E2C89" w:rsidRDefault="00140960" w:rsidP="00164191">
      <w:pPr>
        <w:pStyle w:val="ActHead5"/>
      </w:pPr>
      <w:bookmarkStart w:id="2" w:name="_Toc453054871"/>
      <w:r w:rsidRPr="000E2C89">
        <w:rPr>
          <w:rStyle w:val="CharSectno"/>
        </w:rPr>
        <w:t>2</w:t>
      </w:r>
      <w:r w:rsidR="00164191" w:rsidRPr="000E2C89">
        <w:t xml:space="preserve">  </w:t>
      </w:r>
      <w:r w:rsidRPr="000E2C89">
        <w:t>Commencement</w:t>
      </w:r>
      <w:bookmarkEnd w:id="2"/>
    </w:p>
    <w:p w:rsidR="00140960" w:rsidRPr="000E2C89" w:rsidRDefault="00140960" w:rsidP="00164191">
      <w:pPr>
        <w:pStyle w:val="subsection"/>
      </w:pPr>
      <w:r w:rsidRPr="000E2C89">
        <w:tab/>
      </w:r>
      <w:r w:rsidRPr="000E2C89">
        <w:tab/>
        <w:t>These Regulations commence on the day after they are registered.</w:t>
      </w:r>
    </w:p>
    <w:p w:rsidR="00140960" w:rsidRPr="000E2C89" w:rsidRDefault="00140960" w:rsidP="00164191">
      <w:pPr>
        <w:pStyle w:val="ActHead5"/>
      </w:pPr>
      <w:bookmarkStart w:id="3" w:name="_Toc453054872"/>
      <w:r w:rsidRPr="000E2C89">
        <w:rPr>
          <w:rStyle w:val="CharSectno"/>
        </w:rPr>
        <w:t>3</w:t>
      </w:r>
      <w:r w:rsidR="00164191" w:rsidRPr="000E2C89">
        <w:t xml:space="preserve">  </w:t>
      </w:r>
      <w:r w:rsidRPr="000E2C89">
        <w:t>Proposed amendments of model legislation</w:t>
      </w:r>
      <w:r w:rsidR="00164191" w:rsidRPr="000E2C89">
        <w:t>—</w:t>
      </w:r>
      <w:r w:rsidRPr="000E2C89">
        <w:rPr>
          <w:i/>
        </w:rPr>
        <w:t>Model Amendments Regulations: Australian Road Rules</w:t>
      </w:r>
      <w:r w:rsidR="00164191" w:rsidRPr="000E2C89">
        <w:rPr>
          <w:i/>
        </w:rPr>
        <w:t>—</w:t>
      </w:r>
      <w:r w:rsidRPr="000E2C89">
        <w:rPr>
          <w:i/>
        </w:rPr>
        <w:t>Package No.</w:t>
      </w:r>
      <w:r w:rsidR="000E2C89">
        <w:rPr>
          <w:i/>
        </w:rPr>
        <w:t> </w:t>
      </w:r>
      <w:r w:rsidRPr="000E2C89">
        <w:rPr>
          <w:i/>
        </w:rPr>
        <w:t>8</w:t>
      </w:r>
      <w:bookmarkEnd w:id="3"/>
    </w:p>
    <w:p w:rsidR="00F4665F" w:rsidRPr="000E2C89" w:rsidRDefault="00377795" w:rsidP="00164191">
      <w:pPr>
        <w:pStyle w:val="subsection"/>
      </w:pPr>
      <w:r w:rsidRPr="000E2C89">
        <w:tab/>
      </w:r>
      <w:r w:rsidR="00F4665F" w:rsidRPr="000E2C89">
        <w:t>(1)</w:t>
      </w:r>
      <w:r w:rsidR="00140960" w:rsidRPr="000E2C89">
        <w:tab/>
        <w:t>Under section</w:t>
      </w:r>
      <w:r w:rsidR="000E2C89">
        <w:t> </w:t>
      </w:r>
      <w:r w:rsidR="00140960" w:rsidRPr="000E2C89">
        <w:t xml:space="preserve">7 of the </w:t>
      </w:r>
      <w:r w:rsidR="00140960" w:rsidRPr="000E2C89">
        <w:rPr>
          <w:i/>
          <w:iCs/>
        </w:rPr>
        <w:t>National Transport Commission Act 2003</w:t>
      </w:r>
      <w:r w:rsidR="00140960" w:rsidRPr="000E2C89">
        <w:t>, Schedule</w:t>
      </w:r>
      <w:r w:rsidR="000E2C89">
        <w:t> </w:t>
      </w:r>
      <w:r w:rsidR="00140960" w:rsidRPr="000E2C89">
        <w:t xml:space="preserve">1 sets out model legislation (in the form of regulations) to amend the </w:t>
      </w:r>
      <w:r w:rsidR="00F4665F" w:rsidRPr="000E2C89">
        <w:t xml:space="preserve">principal </w:t>
      </w:r>
      <w:r w:rsidR="00140960" w:rsidRPr="000E2C89">
        <w:t>model legislation</w:t>
      </w:r>
      <w:r w:rsidR="00F4665F" w:rsidRPr="000E2C89">
        <w:t>.</w:t>
      </w:r>
    </w:p>
    <w:p w:rsidR="00F4665F" w:rsidRPr="000E2C89" w:rsidRDefault="00F4665F" w:rsidP="00164191">
      <w:pPr>
        <w:pStyle w:val="subsection"/>
      </w:pPr>
      <w:r w:rsidRPr="000E2C89">
        <w:tab/>
        <w:t>(2)</w:t>
      </w:r>
      <w:r w:rsidRPr="000E2C89">
        <w:tab/>
        <w:t xml:space="preserve">In subregulation (1), </w:t>
      </w:r>
      <w:r w:rsidRPr="000E2C89">
        <w:rPr>
          <w:b/>
          <w:i/>
        </w:rPr>
        <w:t>principal model legislation</w:t>
      </w:r>
      <w:r w:rsidRPr="000E2C89">
        <w:t xml:space="preserve"> means the model legislation set out in Schedule</w:t>
      </w:r>
      <w:r w:rsidR="000E2C89">
        <w:t> </w:t>
      </w:r>
      <w:r w:rsidRPr="000E2C89">
        <w:t xml:space="preserve">1 to the </w:t>
      </w:r>
      <w:r w:rsidRPr="000E2C89">
        <w:rPr>
          <w:i/>
          <w:iCs/>
        </w:rPr>
        <w:t>National Transport Commission (Road Transport Legislation</w:t>
      </w:r>
      <w:r w:rsidR="00164191" w:rsidRPr="000E2C89">
        <w:rPr>
          <w:i/>
          <w:iCs/>
        </w:rPr>
        <w:t>—</w:t>
      </w:r>
      <w:r w:rsidRPr="000E2C89">
        <w:rPr>
          <w:i/>
          <w:iCs/>
        </w:rPr>
        <w:t>Australian Road Rules) Regulations</w:t>
      </w:r>
      <w:r w:rsidR="000E2C89">
        <w:rPr>
          <w:i/>
          <w:iCs/>
        </w:rPr>
        <w:t> </w:t>
      </w:r>
      <w:r w:rsidRPr="000E2C89">
        <w:rPr>
          <w:i/>
          <w:iCs/>
        </w:rPr>
        <w:t>2006</w:t>
      </w:r>
      <w:r w:rsidRPr="000E2C89">
        <w:rPr>
          <w:iCs/>
        </w:rPr>
        <w:t xml:space="preserve"> as if it had been amended by the model legislation set out in:</w:t>
      </w:r>
    </w:p>
    <w:p w:rsidR="009E5FF5" w:rsidRPr="000E2C89" w:rsidRDefault="00140960" w:rsidP="00164191">
      <w:pPr>
        <w:pStyle w:val="paragraph"/>
      </w:pPr>
      <w:r w:rsidRPr="000E2C89">
        <w:tab/>
      </w:r>
      <w:r w:rsidR="009E5FF5" w:rsidRPr="000E2C89">
        <w:t>(a)</w:t>
      </w:r>
      <w:r w:rsidR="009E5FF5" w:rsidRPr="000E2C89">
        <w:tab/>
        <w:t>Schedules</w:t>
      </w:r>
      <w:r w:rsidR="000E2C89">
        <w:t> </w:t>
      </w:r>
      <w:r w:rsidR="009E5FF5" w:rsidRPr="000E2C89">
        <w:t xml:space="preserve">1 and 2 to the </w:t>
      </w:r>
      <w:r w:rsidR="009E5FF5" w:rsidRPr="000E2C89">
        <w:rPr>
          <w:i/>
        </w:rPr>
        <w:t>National Transport Commission (Road Transport Legislation</w:t>
      </w:r>
      <w:r w:rsidR="00164191" w:rsidRPr="000E2C89">
        <w:rPr>
          <w:i/>
        </w:rPr>
        <w:t>—</w:t>
      </w:r>
      <w:r w:rsidR="009E5FF5" w:rsidRPr="000E2C89">
        <w:rPr>
          <w:i/>
        </w:rPr>
        <w:t>Australian Road Rules) Amendment Regulations</w:t>
      </w:r>
      <w:r w:rsidR="000E2C89">
        <w:rPr>
          <w:i/>
        </w:rPr>
        <w:t> </w:t>
      </w:r>
      <w:r w:rsidR="009E5FF5" w:rsidRPr="000E2C89">
        <w:rPr>
          <w:i/>
        </w:rPr>
        <w:t>2006 (No.</w:t>
      </w:r>
      <w:r w:rsidR="000E2C89">
        <w:rPr>
          <w:i/>
        </w:rPr>
        <w:t> </w:t>
      </w:r>
      <w:r w:rsidR="009E5FF5" w:rsidRPr="000E2C89">
        <w:rPr>
          <w:i/>
        </w:rPr>
        <w:t>1)</w:t>
      </w:r>
      <w:r w:rsidR="009E5FF5" w:rsidRPr="000E2C89">
        <w:t>; and</w:t>
      </w:r>
    </w:p>
    <w:p w:rsidR="00140960" w:rsidRPr="000E2C89" w:rsidRDefault="009E5FF5" w:rsidP="00164191">
      <w:pPr>
        <w:pStyle w:val="paragraph"/>
      </w:pPr>
      <w:r w:rsidRPr="000E2C89">
        <w:tab/>
      </w:r>
      <w:r w:rsidR="00140960" w:rsidRPr="000E2C89">
        <w:t>(</w:t>
      </w:r>
      <w:r w:rsidR="007326BD" w:rsidRPr="000E2C89">
        <w:t>b</w:t>
      </w:r>
      <w:r w:rsidR="00140960" w:rsidRPr="000E2C89">
        <w:t>)</w:t>
      </w:r>
      <w:r w:rsidRPr="000E2C89">
        <w:tab/>
      </w:r>
      <w:r w:rsidR="00140960" w:rsidRPr="000E2C89">
        <w:t>Schedule</w:t>
      </w:r>
      <w:r w:rsidR="000E2C89">
        <w:t> </w:t>
      </w:r>
      <w:r w:rsidR="00140960" w:rsidRPr="000E2C89">
        <w:t xml:space="preserve">1 to the </w:t>
      </w:r>
      <w:r w:rsidR="00140960" w:rsidRPr="000E2C89">
        <w:rPr>
          <w:i/>
        </w:rPr>
        <w:t>National Transport Commission (Model Amendments Regulations: Australian Road Rules</w:t>
      </w:r>
      <w:r w:rsidR="00164191" w:rsidRPr="000E2C89">
        <w:rPr>
          <w:i/>
        </w:rPr>
        <w:t>—</w:t>
      </w:r>
      <w:r w:rsidR="00140960" w:rsidRPr="000E2C89">
        <w:rPr>
          <w:i/>
        </w:rPr>
        <w:t>Package No.</w:t>
      </w:r>
      <w:r w:rsidR="000E2C89">
        <w:rPr>
          <w:i/>
        </w:rPr>
        <w:t> </w:t>
      </w:r>
      <w:r w:rsidR="00140960" w:rsidRPr="000E2C89">
        <w:rPr>
          <w:i/>
        </w:rPr>
        <w:t>7) Regulations</w:t>
      </w:r>
      <w:r w:rsidR="000E2C89">
        <w:rPr>
          <w:i/>
        </w:rPr>
        <w:t> </w:t>
      </w:r>
      <w:r w:rsidR="00140960" w:rsidRPr="000E2C89">
        <w:rPr>
          <w:i/>
        </w:rPr>
        <w:t>2008</w:t>
      </w:r>
      <w:r w:rsidR="00140960" w:rsidRPr="000E2C89">
        <w:t>; and</w:t>
      </w:r>
    </w:p>
    <w:p w:rsidR="00140960" w:rsidRPr="000E2C89" w:rsidRDefault="00140960" w:rsidP="00164191">
      <w:pPr>
        <w:pStyle w:val="paragraph"/>
      </w:pPr>
      <w:r w:rsidRPr="000E2C89">
        <w:tab/>
        <w:t>(</w:t>
      </w:r>
      <w:r w:rsidR="007326BD" w:rsidRPr="000E2C89">
        <w:t>c</w:t>
      </w:r>
      <w:r w:rsidRPr="000E2C89">
        <w:t>)</w:t>
      </w:r>
      <w:r w:rsidRPr="000E2C89">
        <w:tab/>
        <w:t>Schedule</w:t>
      </w:r>
      <w:r w:rsidR="000E2C89">
        <w:t> </w:t>
      </w:r>
      <w:r w:rsidRPr="000E2C89">
        <w:t xml:space="preserve">1 to the </w:t>
      </w:r>
      <w:r w:rsidRPr="000E2C89">
        <w:rPr>
          <w:i/>
        </w:rPr>
        <w:t>National Transport Commission (Road Transport Legislation</w:t>
      </w:r>
      <w:r w:rsidR="00164191" w:rsidRPr="000E2C89">
        <w:rPr>
          <w:i/>
        </w:rPr>
        <w:t>—</w:t>
      </w:r>
      <w:r w:rsidRPr="000E2C89">
        <w:rPr>
          <w:i/>
        </w:rPr>
        <w:t>Australian Road Rules) Amendment Regulations</w:t>
      </w:r>
      <w:r w:rsidR="000E2C89">
        <w:rPr>
          <w:i/>
        </w:rPr>
        <w:t> </w:t>
      </w:r>
      <w:r w:rsidRPr="000E2C89">
        <w:rPr>
          <w:i/>
        </w:rPr>
        <w:t>2008</w:t>
      </w:r>
      <w:r w:rsidR="009E5FF5" w:rsidRPr="000E2C89">
        <w:rPr>
          <w:i/>
        </w:rPr>
        <w:t xml:space="preserve"> (No.</w:t>
      </w:r>
      <w:r w:rsidR="000E2C89">
        <w:rPr>
          <w:i/>
        </w:rPr>
        <w:t> </w:t>
      </w:r>
      <w:r w:rsidR="009E5FF5" w:rsidRPr="000E2C89">
        <w:rPr>
          <w:i/>
        </w:rPr>
        <w:t>1)</w:t>
      </w:r>
      <w:r w:rsidRPr="000E2C89">
        <w:t>; and</w:t>
      </w:r>
    </w:p>
    <w:p w:rsidR="00140960" w:rsidRPr="000E2C89" w:rsidRDefault="00140960" w:rsidP="00164191">
      <w:pPr>
        <w:pStyle w:val="paragraph"/>
      </w:pPr>
      <w:r w:rsidRPr="000E2C89">
        <w:tab/>
        <w:t>(</w:t>
      </w:r>
      <w:r w:rsidR="007326BD" w:rsidRPr="000E2C89">
        <w:t>d</w:t>
      </w:r>
      <w:r w:rsidRPr="000E2C89">
        <w:t>)</w:t>
      </w:r>
      <w:r w:rsidRPr="000E2C89">
        <w:tab/>
        <w:t>Schedule</w:t>
      </w:r>
      <w:r w:rsidR="000E2C89">
        <w:t> </w:t>
      </w:r>
      <w:r w:rsidRPr="000E2C89">
        <w:t xml:space="preserve">1 to the </w:t>
      </w:r>
      <w:r w:rsidRPr="000E2C89">
        <w:rPr>
          <w:i/>
        </w:rPr>
        <w:t xml:space="preserve">National Transport Commission (Road Transport Legislation </w:t>
      </w:r>
      <w:r w:rsidR="000E2C89">
        <w:rPr>
          <w:i/>
        </w:rPr>
        <w:noBreakHyphen/>
      </w:r>
      <w:r w:rsidRPr="000E2C89">
        <w:rPr>
          <w:i/>
        </w:rPr>
        <w:t xml:space="preserve"> Australian Road Rules) Amendment Regulations</w:t>
      </w:r>
      <w:r w:rsidR="000E2C89">
        <w:rPr>
          <w:i/>
        </w:rPr>
        <w:t> </w:t>
      </w:r>
      <w:r w:rsidRPr="000E2C89">
        <w:rPr>
          <w:i/>
        </w:rPr>
        <w:t>2008 (No.</w:t>
      </w:r>
      <w:r w:rsidR="000E2C89">
        <w:rPr>
          <w:i/>
        </w:rPr>
        <w:t> </w:t>
      </w:r>
      <w:r w:rsidRPr="000E2C89">
        <w:rPr>
          <w:i/>
        </w:rPr>
        <w:t>2)</w:t>
      </w:r>
      <w:r w:rsidRPr="000E2C89">
        <w:t>; and</w:t>
      </w:r>
    </w:p>
    <w:p w:rsidR="00140960" w:rsidRPr="000E2C89" w:rsidRDefault="00140960" w:rsidP="00164191">
      <w:pPr>
        <w:pStyle w:val="paragraph"/>
      </w:pPr>
      <w:r w:rsidRPr="000E2C89">
        <w:tab/>
        <w:t>(</w:t>
      </w:r>
      <w:r w:rsidR="007326BD" w:rsidRPr="000E2C89">
        <w:t>e</w:t>
      </w:r>
      <w:r w:rsidRPr="000E2C89">
        <w:t>)</w:t>
      </w:r>
      <w:r w:rsidRPr="000E2C89">
        <w:tab/>
        <w:t>Schedule</w:t>
      </w:r>
      <w:r w:rsidR="000E2C89">
        <w:t> </w:t>
      </w:r>
      <w:r w:rsidRPr="000E2C89">
        <w:t xml:space="preserve">1 to the </w:t>
      </w:r>
      <w:r w:rsidRPr="000E2C89">
        <w:rPr>
          <w:i/>
        </w:rPr>
        <w:t>National Transport Commission (Road Transport Legislation</w:t>
      </w:r>
      <w:r w:rsidR="00164191" w:rsidRPr="000E2C89">
        <w:rPr>
          <w:i/>
        </w:rPr>
        <w:t>—</w:t>
      </w:r>
      <w:r w:rsidRPr="000E2C89">
        <w:rPr>
          <w:i/>
        </w:rPr>
        <w:t>Australian Road Rules) Amendment Regulations</w:t>
      </w:r>
      <w:r w:rsidR="000E2C89">
        <w:rPr>
          <w:i/>
        </w:rPr>
        <w:t> </w:t>
      </w:r>
      <w:r w:rsidRPr="000E2C89">
        <w:rPr>
          <w:i/>
        </w:rPr>
        <w:t>2008</w:t>
      </w:r>
      <w:r w:rsidR="009E5FF5" w:rsidRPr="000E2C89">
        <w:rPr>
          <w:i/>
        </w:rPr>
        <w:t xml:space="preserve"> (No.</w:t>
      </w:r>
      <w:r w:rsidR="000E2C89">
        <w:rPr>
          <w:i/>
        </w:rPr>
        <w:t> </w:t>
      </w:r>
      <w:r w:rsidR="009E5FF5" w:rsidRPr="000E2C89">
        <w:rPr>
          <w:i/>
        </w:rPr>
        <w:t>3)</w:t>
      </w:r>
      <w:r w:rsidRPr="000E2C89">
        <w:t>; and</w:t>
      </w:r>
    </w:p>
    <w:p w:rsidR="00140960" w:rsidRPr="000E2C89" w:rsidRDefault="00392297" w:rsidP="00751245">
      <w:pPr>
        <w:pStyle w:val="paragraph"/>
      </w:pPr>
      <w:r w:rsidRPr="000E2C89">
        <w:tab/>
      </w:r>
      <w:r w:rsidR="00140960" w:rsidRPr="000E2C89">
        <w:t>(</w:t>
      </w:r>
      <w:r w:rsidR="007326BD" w:rsidRPr="000E2C89">
        <w:t>f</w:t>
      </w:r>
      <w:r w:rsidR="00140960" w:rsidRPr="000E2C89">
        <w:t>)</w:t>
      </w:r>
      <w:r w:rsidR="00140960" w:rsidRPr="000E2C89">
        <w:tab/>
        <w:t>Schedule</w:t>
      </w:r>
      <w:r w:rsidR="000E2C89">
        <w:t> </w:t>
      </w:r>
      <w:r w:rsidR="00140960" w:rsidRPr="000E2C89">
        <w:t xml:space="preserve">1 to the </w:t>
      </w:r>
      <w:r w:rsidR="00140960" w:rsidRPr="000E2C89">
        <w:rPr>
          <w:i/>
        </w:rPr>
        <w:t>National Transport Commission (Model Amendments Regulations: Australian Road Rules</w:t>
      </w:r>
      <w:r w:rsidR="00164191" w:rsidRPr="000E2C89">
        <w:rPr>
          <w:i/>
        </w:rPr>
        <w:t>—</w:t>
      </w:r>
      <w:r w:rsidR="00140960" w:rsidRPr="000E2C89">
        <w:rPr>
          <w:i/>
        </w:rPr>
        <w:t>Package No.</w:t>
      </w:r>
      <w:r w:rsidR="000E2C89">
        <w:rPr>
          <w:i/>
        </w:rPr>
        <w:t> </w:t>
      </w:r>
      <w:r w:rsidR="00140960" w:rsidRPr="000E2C89">
        <w:rPr>
          <w:i/>
        </w:rPr>
        <w:t>6) Regulations</w:t>
      </w:r>
      <w:r w:rsidR="000E2C89">
        <w:rPr>
          <w:i/>
        </w:rPr>
        <w:t> </w:t>
      </w:r>
      <w:r w:rsidR="00140960" w:rsidRPr="000E2C89">
        <w:rPr>
          <w:i/>
        </w:rPr>
        <w:t>2008</w:t>
      </w:r>
      <w:r w:rsidR="00140960" w:rsidRPr="000E2C89">
        <w:t>.</w:t>
      </w:r>
    </w:p>
    <w:p w:rsidR="00140960" w:rsidRPr="000E2C89" w:rsidRDefault="00164191" w:rsidP="00164191">
      <w:pPr>
        <w:pStyle w:val="notetext"/>
      </w:pPr>
      <w:r w:rsidRPr="000E2C89">
        <w:rPr>
          <w:iCs/>
        </w:rPr>
        <w:t>Note 1:</w:t>
      </w:r>
      <w:r w:rsidRPr="000E2C89">
        <w:rPr>
          <w:iCs/>
        </w:rPr>
        <w:tab/>
      </w:r>
      <w:r w:rsidR="00140960" w:rsidRPr="000E2C89">
        <w:t>The model legislation does not have the force of law (see paragraph</w:t>
      </w:r>
      <w:r w:rsidR="000E2C89">
        <w:t> </w:t>
      </w:r>
      <w:r w:rsidR="00140960" w:rsidRPr="000E2C89">
        <w:t xml:space="preserve">7(2)(a) of the </w:t>
      </w:r>
      <w:r w:rsidR="00140960" w:rsidRPr="000E2C89">
        <w:rPr>
          <w:i/>
          <w:iCs/>
        </w:rPr>
        <w:t>National Transport Commission Act 2003</w:t>
      </w:r>
      <w:r w:rsidR="00140960" w:rsidRPr="000E2C89">
        <w:t>).</w:t>
      </w:r>
    </w:p>
    <w:p w:rsidR="00454974" w:rsidRPr="000E2C89" w:rsidRDefault="00454974" w:rsidP="00454974">
      <w:pPr>
        <w:pStyle w:val="notetext"/>
      </w:pPr>
      <w:r w:rsidRPr="000E2C89">
        <w:t>Note 2:</w:t>
      </w:r>
      <w:r w:rsidRPr="000E2C89">
        <w:tab/>
        <w:t>These Regulations are not subject to disallowance—see regulations made for the purposes of paragraph</w:t>
      </w:r>
      <w:r w:rsidR="000E2C89">
        <w:t> </w:t>
      </w:r>
      <w:r w:rsidRPr="000E2C89">
        <w:t xml:space="preserve">44(2)(b) of the </w:t>
      </w:r>
      <w:r w:rsidRPr="000E2C89">
        <w:rPr>
          <w:i/>
        </w:rPr>
        <w:t>Legislation Act 2003</w:t>
      </w:r>
      <w:r w:rsidRPr="000E2C89">
        <w:t>.</w:t>
      </w:r>
    </w:p>
    <w:p w:rsidR="00454974" w:rsidRPr="000E2C89" w:rsidRDefault="00454974" w:rsidP="00454974">
      <w:pPr>
        <w:pStyle w:val="notetext"/>
      </w:pPr>
      <w:r w:rsidRPr="000E2C89">
        <w:t>Note 3:</w:t>
      </w:r>
      <w:r w:rsidRPr="000E2C89">
        <w:tab/>
        <w:t>These Regulations are not subject to sunsetting—see regulations made for the purposes of paragraph</w:t>
      </w:r>
      <w:r w:rsidR="000E2C89">
        <w:t> </w:t>
      </w:r>
      <w:r w:rsidRPr="000E2C89">
        <w:t xml:space="preserve">54(2)(b) of the </w:t>
      </w:r>
      <w:r w:rsidRPr="000E2C89">
        <w:rPr>
          <w:i/>
        </w:rPr>
        <w:t>Legislation Act 2003</w:t>
      </w:r>
      <w:r w:rsidRPr="000E2C89">
        <w:t>.</w:t>
      </w:r>
    </w:p>
    <w:p w:rsidR="005C7BC1" w:rsidRPr="000E2C89" w:rsidRDefault="005C7BC1" w:rsidP="003F3AA8">
      <w:pPr>
        <w:sectPr w:rsidR="005C7BC1" w:rsidRPr="000E2C89" w:rsidSect="00D23259">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rsidR="00166D59" w:rsidRPr="000E2C89" w:rsidRDefault="00166D59" w:rsidP="00166D59">
      <w:pPr>
        <w:pStyle w:val="ActHead1"/>
        <w:pageBreakBefore/>
      </w:pPr>
      <w:bookmarkStart w:id="4" w:name="_Toc453054873"/>
      <w:r w:rsidRPr="000E2C89">
        <w:rPr>
          <w:rStyle w:val="CharChapNo"/>
        </w:rPr>
        <w:lastRenderedPageBreak/>
        <w:t>Schedule</w:t>
      </w:r>
      <w:r w:rsidR="000E2C89" w:rsidRPr="000E2C89">
        <w:rPr>
          <w:rStyle w:val="CharChapNo"/>
        </w:rPr>
        <w:t> </w:t>
      </w:r>
      <w:r w:rsidRPr="000E2C89">
        <w:rPr>
          <w:rStyle w:val="CharChapNo"/>
        </w:rPr>
        <w:t>1</w:t>
      </w:r>
      <w:r w:rsidRPr="000E2C89">
        <w:t>—</w:t>
      </w:r>
      <w:r w:rsidRPr="000E2C89">
        <w:rPr>
          <w:rStyle w:val="CharChapText"/>
          <w:rFonts w:eastAsiaTheme="minorHAnsi"/>
        </w:rPr>
        <w:t>Model legislation for regulation</w:t>
      </w:r>
      <w:r w:rsidR="000E2C89" w:rsidRPr="000E2C89">
        <w:rPr>
          <w:rStyle w:val="CharChapText"/>
          <w:rFonts w:eastAsiaTheme="minorHAnsi"/>
        </w:rPr>
        <w:t> </w:t>
      </w:r>
      <w:r w:rsidRPr="000E2C89">
        <w:rPr>
          <w:rStyle w:val="CharChapText"/>
          <w:rFonts w:eastAsiaTheme="minorHAnsi"/>
        </w:rPr>
        <w:t>3</w:t>
      </w:r>
      <w:bookmarkEnd w:id="4"/>
    </w:p>
    <w:p w:rsidR="00166D59" w:rsidRPr="000E2C89" w:rsidRDefault="00166D59" w:rsidP="00166D59">
      <w:pPr>
        <w:pStyle w:val="notemargin"/>
      </w:pPr>
      <w:r w:rsidRPr="000E2C89">
        <w:t>(regulation</w:t>
      </w:r>
      <w:r w:rsidR="000E2C89">
        <w:t> </w:t>
      </w:r>
      <w:r w:rsidRPr="000E2C89">
        <w:t>3)</w:t>
      </w:r>
    </w:p>
    <w:p w:rsidR="00166D59" w:rsidRPr="000E2C89" w:rsidRDefault="00166D59" w:rsidP="00166D59">
      <w:pPr>
        <w:spacing w:before="240"/>
        <w:rPr>
          <w:b/>
          <w:sz w:val="36"/>
          <w:szCs w:val="36"/>
        </w:rPr>
      </w:pPr>
      <w:r w:rsidRPr="000E2C89">
        <w:rPr>
          <w:b/>
          <w:sz w:val="36"/>
          <w:szCs w:val="36"/>
        </w:rPr>
        <w:t>Model Amendments Regulations: Australian Road Rules—Package No.</w:t>
      </w:r>
      <w:r w:rsidR="000E2C89">
        <w:rPr>
          <w:b/>
          <w:sz w:val="36"/>
          <w:szCs w:val="36"/>
        </w:rPr>
        <w:t> </w:t>
      </w:r>
      <w:r w:rsidRPr="000E2C89">
        <w:rPr>
          <w:b/>
          <w:sz w:val="36"/>
          <w:szCs w:val="36"/>
        </w:rPr>
        <w:t>8</w:t>
      </w:r>
    </w:p>
    <w:p w:rsidR="00231338" w:rsidRPr="000E2C89" w:rsidRDefault="00231338" w:rsidP="00231338">
      <w:pPr>
        <w:spacing w:before="240"/>
        <w:rPr>
          <w:sz w:val="36"/>
        </w:rPr>
      </w:pPr>
      <w:r w:rsidRPr="000E2C89">
        <w:rPr>
          <w:sz w:val="36"/>
        </w:rPr>
        <w:t>Contents</w:t>
      </w:r>
    </w:p>
    <w:p w:rsidR="0075461D" w:rsidRPr="0075461D" w:rsidRDefault="00231338" w:rsidP="0075461D">
      <w:pPr>
        <w:spacing w:before="120"/>
        <w:ind w:left="6663" w:right="-759"/>
        <w:rPr>
          <w:rFonts w:asciiTheme="minorHAnsi" w:eastAsiaTheme="minorEastAsia" w:hAnsiTheme="minorHAnsi"/>
          <w:noProof/>
          <w:szCs w:val="22"/>
        </w:rPr>
      </w:pPr>
      <w:r w:rsidRPr="000E2C89">
        <w:rPr>
          <w:rFonts w:cs="Times New Roman"/>
          <w:szCs w:val="22"/>
        </w:rPr>
        <w:t>Page</w:t>
      </w:r>
      <w:r w:rsidR="0075461D">
        <w:fldChar w:fldCharType="begin"/>
      </w:r>
      <w:r w:rsidR="0075461D">
        <w:instrText xml:space="preserve"> TOC \o "1-9" </w:instrText>
      </w:r>
      <w:r w:rsidR="0075461D">
        <w:fldChar w:fldCharType="separate"/>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1.</w:t>
      </w:r>
      <w:r>
        <w:rPr>
          <w:noProof/>
        </w:rPr>
        <w:tab/>
        <w:t>Name</w:t>
      </w:r>
      <w:r w:rsidRPr="0075461D">
        <w:rPr>
          <w:noProof/>
        </w:rPr>
        <w:tab/>
      </w:r>
      <w:r w:rsidRPr="0075461D">
        <w:rPr>
          <w:noProof/>
        </w:rPr>
        <w:fldChar w:fldCharType="begin"/>
      </w:r>
      <w:r w:rsidRPr="0075461D">
        <w:rPr>
          <w:noProof/>
        </w:rPr>
        <w:instrText xml:space="preserve"> PAGEREF _Toc453054874 \h </w:instrText>
      </w:r>
      <w:r w:rsidRPr="0075461D">
        <w:rPr>
          <w:noProof/>
        </w:rPr>
      </w:r>
      <w:r w:rsidRPr="0075461D">
        <w:rPr>
          <w:noProof/>
        </w:rPr>
        <w:fldChar w:fldCharType="separate"/>
      </w:r>
      <w:r w:rsidR="00FF11F5">
        <w:rPr>
          <w:noProof/>
        </w:rPr>
        <w:t>3</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2.</w:t>
      </w:r>
      <w:r>
        <w:rPr>
          <w:noProof/>
        </w:rPr>
        <w:tab/>
        <w:t>Purpose</w:t>
      </w:r>
      <w:r w:rsidRPr="0075461D">
        <w:rPr>
          <w:noProof/>
        </w:rPr>
        <w:tab/>
      </w:r>
      <w:r w:rsidRPr="0075461D">
        <w:rPr>
          <w:noProof/>
        </w:rPr>
        <w:fldChar w:fldCharType="begin"/>
      </w:r>
      <w:r w:rsidRPr="0075461D">
        <w:rPr>
          <w:noProof/>
        </w:rPr>
        <w:instrText xml:space="preserve"> PAGEREF _Toc453054875 \h </w:instrText>
      </w:r>
      <w:r w:rsidRPr="0075461D">
        <w:rPr>
          <w:noProof/>
        </w:rPr>
      </w:r>
      <w:r w:rsidRPr="0075461D">
        <w:rPr>
          <w:noProof/>
        </w:rPr>
        <w:fldChar w:fldCharType="separate"/>
      </w:r>
      <w:r w:rsidR="00FF11F5">
        <w:rPr>
          <w:noProof/>
        </w:rPr>
        <w:t>3</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3.</w:t>
      </w:r>
      <w:r>
        <w:rPr>
          <w:noProof/>
        </w:rPr>
        <w:tab/>
        <w:t>Approval</w:t>
      </w:r>
      <w:r w:rsidRPr="0075461D">
        <w:rPr>
          <w:noProof/>
        </w:rPr>
        <w:tab/>
      </w:r>
      <w:r w:rsidRPr="0075461D">
        <w:rPr>
          <w:noProof/>
        </w:rPr>
        <w:fldChar w:fldCharType="begin"/>
      </w:r>
      <w:r w:rsidRPr="0075461D">
        <w:rPr>
          <w:noProof/>
        </w:rPr>
        <w:instrText xml:space="preserve"> PAGEREF _Toc453054876 \h </w:instrText>
      </w:r>
      <w:r w:rsidRPr="0075461D">
        <w:rPr>
          <w:noProof/>
        </w:rPr>
      </w:r>
      <w:r w:rsidRPr="0075461D">
        <w:rPr>
          <w:noProof/>
        </w:rPr>
        <w:fldChar w:fldCharType="separate"/>
      </w:r>
      <w:r w:rsidR="00FF11F5">
        <w:rPr>
          <w:noProof/>
        </w:rPr>
        <w:t>3</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4.</w:t>
      </w:r>
      <w:r>
        <w:rPr>
          <w:noProof/>
        </w:rPr>
        <w:tab/>
        <w:t>Rules being amended by these Regulations</w:t>
      </w:r>
      <w:r w:rsidRPr="0075461D">
        <w:rPr>
          <w:noProof/>
        </w:rPr>
        <w:tab/>
      </w:r>
      <w:r w:rsidRPr="0075461D">
        <w:rPr>
          <w:noProof/>
        </w:rPr>
        <w:fldChar w:fldCharType="begin"/>
      </w:r>
      <w:r w:rsidRPr="0075461D">
        <w:rPr>
          <w:noProof/>
        </w:rPr>
        <w:instrText xml:space="preserve"> PAGEREF _Toc453054877 \h </w:instrText>
      </w:r>
      <w:r w:rsidRPr="0075461D">
        <w:rPr>
          <w:noProof/>
        </w:rPr>
      </w:r>
      <w:r w:rsidRPr="0075461D">
        <w:rPr>
          <w:noProof/>
        </w:rPr>
        <w:fldChar w:fldCharType="separate"/>
      </w:r>
      <w:r w:rsidR="00FF11F5">
        <w:rPr>
          <w:noProof/>
        </w:rPr>
        <w:t>3</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5.</w:t>
      </w:r>
      <w:r>
        <w:rPr>
          <w:noProof/>
        </w:rPr>
        <w:tab/>
        <w:t xml:space="preserve">Change to what constitutes a </w:t>
      </w:r>
      <w:r w:rsidRPr="00D9691C">
        <w:rPr>
          <w:i/>
          <w:iCs/>
          <w:noProof/>
        </w:rPr>
        <w:t>shared zone</w:t>
      </w:r>
      <w:r w:rsidRPr="0075461D">
        <w:rPr>
          <w:noProof/>
        </w:rPr>
        <w:tab/>
      </w:r>
      <w:r w:rsidRPr="0075461D">
        <w:rPr>
          <w:noProof/>
        </w:rPr>
        <w:fldChar w:fldCharType="begin"/>
      </w:r>
      <w:r w:rsidRPr="0075461D">
        <w:rPr>
          <w:noProof/>
        </w:rPr>
        <w:instrText xml:space="preserve"> PAGEREF _Toc453054878 \h </w:instrText>
      </w:r>
      <w:r w:rsidRPr="0075461D">
        <w:rPr>
          <w:noProof/>
        </w:rPr>
      </w:r>
      <w:r w:rsidRPr="0075461D">
        <w:rPr>
          <w:noProof/>
        </w:rPr>
        <w:fldChar w:fldCharType="separate"/>
      </w:r>
      <w:r w:rsidR="00FF11F5">
        <w:rPr>
          <w:noProof/>
        </w:rPr>
        <w:t>3</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6.</w:t>
      </w:r>
      <w:r>
        <w:rPr>
          <w:noProof/>
        </w:rPr>
        <w:tab/>
        <w:t>Giving way to pedestrians when turning at intersections</w:t>
      </w:r>
      <w:r w:rsidRPr="0075461D">
        <w:rPr>
          <w:noProof/>
        </w:rPr>
        <w:tab/>
      </w:r>
      <w:r w:rsidRPr="0075461D">
        <w:rPr>
          <w:noProof/>
        </w:rPr>
        <w:fldChar w:fldCharType="begin"/>
      </w:r>
      <w:r w:rsidRPr="0075461D">
        <w:rPr>
          <w:noProof/>
        </w:rPr>
        <w:instrText xml:space="preserve"> PAGEREF _Toc453054879 \h </w:instrText>
      </w:r>
      <w:r w:rsidRPr="0075461D">
        <w:rPr>
          <w:noProof/>
        </w:rPr>
      </w:r>
      <w:r w:rsidRPr="0075461D">
        <w:rPr>
          <w:noProof/>
        </w:rPr>
        <w:fldChar w:fldCharType="separate"/>
      </w:r>
      <w:r w:rsidR="00FF11F5">
        <w:rPr>
          <w:noProof/>
        </w:rPr>
        <w:t>4</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7.</w:t>
      </w:r>
      <w:r>
        <w:rPr>
          <w:noProof/>
        </w:rPr>
        <w:tab/>
        <w:t>Signals when using roundabouts</w:t>
      </w:r>
      <w:r w:rsidRPr="0075461D">
        <w:rPr>
          <w:noProof/>
        </w:rPr>
        <w:tab/>
      </w:r>
      <w:r w:rsidRPr="0075461D">
        <w:rPr>
          <w:noProof/>
        </w:rPr>
        <w:fldChar w:fldCharType="begin"/>
      </w:r>
      <w:r w:rsidRPr="0075461D">
        <w:rPr>
          <w:noProof/>
        </w:rPr>
        <w:instrText xml:space="preserve"> PAGEREF _Toc453054880 \h </w:instrText>
      </w:r>
      <w:r w:rsidRPr="0075461D">
        <w:rPr>
          <w:noProof/>
        </w:rPr>
      </w:r>
      <w:r w:rsidRPr="0075461D">
        <w:rPr>
          <w:noProof/>
        </w:rPr>
        <w:fldChar w:fldCharType="separate"/>
      </w:r>
      <w:r w:rsidR="00FF11F5">
        <w:rPr>
          <w:noProof/>
        </w:rPr>
        <w:t>5</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8.</w:t>
      </w:r>
      <w:r>
        <w:rPr>
          <w:noProof/>
        </w:rPr>
        <w:tab/>
        <w:t>Keeping to the left of the centre of a road or the dividing line</w:t>
      </w:r>
      <w:r w:rsidRPr="0075461D">
        <w:rPr>
          <w:noProof/>
        </w:rPr>
        <w:tab/>
      </w:r>
      <w:r w:rsidRPr="0075461D">
        <w:rPr>
          <w:noProof/>
        </w:rPr>
        <w:fldChar w:fldCharType="begin"/>
      </w:r>
      <w:r w:rsidRPr="0075461D">
        <w:rPr>
          <w:noProof/>
        </w:rPr>
        <w:instrText xml:space="preserve"> PAGEREF _Toc453054881 \h </w:instrText>
      </w:r>
      <w:r w:rsidRPr="0075461D">
        <w:rPr>
          <w:noProof/>
        </w:rPr>
      </w:r>
      <w:r w:rsidRPr="0075461D">
        <w:rPr>
          <w:noProof/>
        </w:rPr>
        <w:fldChar w:fldCharType="separate"/>
      </w:r>
      <w:r w:rsidR="00FF11F5">
        <w:rPr>
          <w:noProof/>
        </w:rPr>
        <w:t>6</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9.</w:t>
      </w:r>
      <w:r>
        <w:rPr>
          <w:noProof/>
        </w:rPr>
        <w:tab/>
        <w:t>Clarification to exceptions to keeping to the left of a dividing line</w:t>
      </w:r>
      <w:r w:rsidRPr="0075461D">
        <w:rPr>
          <w:noProof/>
        </w:rPr>
        <w:tab/>
      </w:r>
      <w:r w:rsidRPr="0075461D">
        <w:rPr>
          <w:noProof/>
        </w:rPr>
        <w:fldChar w:fldCharType="begin"/>
      </w:r>
      <w:r w:rsidRPr="0075461D">
        <w:rPr>
          <w:noProof/>
        </w:rPr>
        <w:instrText xml:space="preserve"> PAGEREF _Toc453054882 \h </w:instrText>
      </w:r>
      <w:r w:rsidRPr="0075461D">
        <w:rPr>
          <w:noProof/>
        </w:rPr>
      </w:r>
      <w:r w:rsidRPr="0075461D">
        <w:rPr>
          <w:noProof/>
        </w:rPr>
        <w:fldChar w:fldCharType="separate"/>
      </w:r>
      <w:r w:rsidR="00FF11F5">
        <w:rPr>
          <w:noProof/>
        </w:rPr>
        <w:t>7</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10.</w:t>
      </w:r>
      <w:r>
        <w:rPr>
          <w:noProof/>
        </w:rPr>
        <w:tab/>
        <w:t xml:space="preserve">Passing or overtaking a vehicle displaying a </w:t>
      </w:r>
      <w:r w:rsidRPr="00D9691C">
        <w:rPr>
          <w:i/>
          <w:iCs/>
          <w:noProof/>
        </w:rPr>
        <w:t>do not overtake turning vehicle sign</w:t>
      </w:r>
      <w:r w:rsidRPr="0075461D">
        <w:rPr>
          <w:noProof/>
        </w:rPr>
        <w:tab/>
      </w:r>
      <w:r w:rsidRPr="0075461D">
        <w:rPr>
          <w:noProof/>
        </w:rPr>
        <w:fldChar w:fldCharType="begin"/>
      </w:r>
      <w:r w:rsidRPr="0075461D">
        <w:rPr>
          <w:noProof/>
        </w:rPr>
        <w:instrText xml:space="preserve"> PAGEREF _Toc453054883 \h </w:instrText>
      </w:r>
      <w:r w:rsidRPr="0075461D">
        <w:rPr>
          <w:noProof/>
        </w:rPr>
      </w:r>
      <w:r w:rsidRPr="0075461D">
        <w:rPr>
          <w:noProof/>
        </w:rPr>
        <w:fldChar w:fldCharType="separate"/>
      </w:r>
      <w:r w:rsidR="00FF11F5">
        <w:rPr>
          <w:noProof/>
        </w:rPr>
        <w:t>8</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11.</w:t>
      </w:r>
      <w:r>
        <w:rPr>
          <w:noProof/>
        </w:rPr>
        <w:tab/>
        <w:t>Further exception to requirement for particular vehicles to use marked lane</w:t>
      </w:r>
      <w:r w:rsidRPr="0075461D">
        <w:rPr>
          <w:noProof/>
        </w:rPr>
        <w:tab/>
      </w:r>
      <w:r w:rsidRPr="0075461D">
        <w:rPr>
          <w:noProof/>
        </w:rPr>
        <w:fldChar w:fldCharType="begin"/>
      </w:r>
      <w:r w:rsidRPr="0075461D">
        <w:rPr>
          <w:noProof/>
        </w:rPr>
        <w:instrText xml:space="preserve"> PAGEREF _Toc453054884 \h </w:instrText>
      </w:r>
      <w:r w:rsidRPr="0075461D">
        <w:rPr>
          <w:noProof/>
        </w:rPr>
      </w:r>
      <w:r w:rsidRPr="0075461D">
        <w:rPr>
          <w:noProof/>
        </w:rPr>
        <w:fldChar w:fldCharType="separate"/>
      </w:r>
      <w:r w:rsidR="00FF11F5">
        <w:rPr>
          <w:noProof/>
        </w:rPr>
        <w:t>8</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12.</w:t>
      </w:r>
      <w:r>
        <w:rPr>
          <w:noProof/>
        </w:rPr>
        <w:tab/>
        <w:t>Driver of motor bike to have proper control of the motor bike</w:t>
      </w:r>
      <w:r w:rsidRPr="0075461D">
        <w:rPr>
          <w:noProof/>
        </w:rPr>
        <w:tab/>
      </w:r>
      <w:r w:rsidRPr="0075461D">
        <w:rPr>
          <w:noProof/>
        </w:rPr>
        <w:fldChar w:fldCharType="begin"/>
      </w:r>
      <w:r w:rsidRPr="0075461D">
        <w:rPr>
          <w:noProof/>
        </w:rPr>
        <w:instrText xml:space="preserve"> PAGEREF _Toc453054885 \h </w:instrText>
      </w:r>
      <w:r w:rsidRPr="0075461D">
        <w:rPr>
          <w:noProof/>
        </w:rPr>
      </w:r>
      <w:r w:rsidRPr="0075461D">
        <w:rPr>
          <w:noProof/>
        </w:rPr>
        <w:fldChar w:fldCharType="separate"/>
      </w:r>
      <w:r w:rsidR="00FF11F5">
        <w:rPr>
          <w:noProof/>
        </w:rPr>
        <w:t>9</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13.</w:t>
      </w:r>
      <w:r>
        <w:rPr>
          <w:noProof/>
        </w:rPr>
        <w:tab/>
        <w:t>Television receivers and visual display units in motor vehicles</w:t>
      </w:r>
      <w:r w:rsidRPr="0075461D">
        <w:rPr>
          <w:noProof/>
        </w:rPr>
        <w:tab/>
      </w:r>
      <w:r w:rsidRPr="0075461D">
        <w:rPr>
          <w:noProof/>
        </w:rPr>
        <w:fldChar w:fldCharType="begin"/>
      </w:r>
      <w:r w:rsidRPr="0075461D">
        <w:rPr>
          <w:noProof/>
        </w:rPr>
        <w:instrText xml:space="preserve"> PAGEREF _Toc453054886 \h </w:instrText>
      </w:r>
      <w:r w:rsidRPr="0075461D">
        <w:rPr>
          <w:noProof/>
        </w:rPr>
      </w:r>
      <w:r w:rsidRPr="0075461D">
        <w:rPr>
          <w:noProof/>
        </w:rPr>
        <w:fldChar w:fldCharType="separate"/>
      </w:r>
      <w:r w:rsidR="00FF11F5">
        <w:rPr>
          <w:noProof/>
        </w:rPr>
        <w:t>9</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14.</w:t>
      </w:r>
      <w:r>
        <w:rPr>
          <w:noProof/>
        </w:rPr>
        <w:tab/>
        <w:t>Substitution of rule 300</w:t>
      </w:r>
      <w:r w:rsidRPr="0075461D">
        <w:rPr>
          <w:noProof/>
        </w:rPr>
        <w:tab/>
      </w:r>
      <w:r w:rsidRPr="0075461D">
        <w:rPr>
          <w:noProof/>
        </w:rPr>
        <w:fldChar w:fldCharType="begin"/>
      </w:r>
      <w:r w:rsidRPr="0075461D">
        <w:rPr>
          <w:noProof/>
        </w:rPr>
        <w:instrText xml:space="preserve"> PAGEREF _Toc453054887 \h </w:instrText>
      </w:r>
      <w:r w:rsidRPr="0075461D">
        <w:rPr>
          <w:noProof/>
        </w:rPr>
      </w:r>
      <w:r w:rsidRPr="0075461D">
        <w:rPr>
          <w:noProof/>
        </w:rPr>
        <w:fldChar w:fldCharType="separate"/>
      </w:r>
      <w:r w:rsidR="00FF11F5">
        <w:rPr>
          <w:noProof/>
        </w:rPr>
        <w:t>9</w:t>
      </w:r>
      <w:r w:rsidRPr="0075461D">
        <w:rPr>
          <w:noProof/>
        </w:rPr>
        <w:fldChar w:fldCharType="end"/>
      </w:r>
    </w:p>
    <w:p w:rsidR="0075461D" w:rsidRDefault="0075461D" w:rsidP="0075461D">
      <w:pPr>
        <w:pStyle w:val="TOC5"/>
        <w:ind w:right="1792"/>
        <w:rPr>
          <w:rFonts w:asciiTheme="minorHAnsi" w:eastAsiaTheme="minorEastAsia" w:hAnsiTheme="minorHAnsi" w:cstheme="minorBidi"/>
          <w:noProof/>
          <w:kern w:val="0"/>
          <w:sz w:val="22"/>
          <w:szCs w:val="22"/>
        </w:rPr>
      </w:pPr>
      <w:r>
        <w:rPr>
          <w:noProof/>
        </w:rPr>
        <w:t>15.</w:t>
      </w:r>
      <w:r>
        <w:rPr>
          <w:noProof/>
        </w:rPr>
        <w:tab/>
        <w:t>Insertion of rule 353</w:t>
      </w:r>
      <w:r w:rsidRPr="0075461D">
        <w:rPr>
          <w:noProof/>
        </w:rPr>
        <w:tab/>
      </w:r>
      <w:r w:rsidRPr="0075461D">
        <w:rPr>
          <w:noProof/>
        </w:rPr>
        <w:fldChar w:fldCharType="begin"/>
      </w:r>
      <w:r w:rsidRPr="0075461D">
        <w:rPr>
          <w:noProof/>
        </w:rPr>
        <w:instrText xml:space="preserve"> PAGEREF _Toc453054888 \h </w:instrText>
      </w:r>
      <w:r w:rsidRPr="0075461D">
        <w:rPr>
          <w:noProof/>
        </w:rPr>
      </w:r>
      <w:r w:rsidRPr="0075461D">
        <w:rPr>
          <w:noProof/>
        </w:rPr>
        <w:fldChar w:fldCharType="separate"/>
      </w:r>
      <w:r w:rsidR="00FF11F5">
        <w:rPr>
          <w:noProof/>
        </w:rPr>
        <w:t>11</w:t>
      </w:r>
      <w:r w:rsidRPr="0075461D">
        <w:rPr>
          <w:noProof/>
        </w:rPr>
        <w:fldChar w:fldCharType="end"/>
      </w:r>
    </w:p>
    <w:p w:rsidR="005C7BC1" w:rsidRPr="000E2C89" w:rsidRDefault="0075461D" w:rsidP="003F3AA8">
      <w:pPr>
        <w:sectPr w:rsidR="005C7BC1" w:rsidRPr="000E2C89" w:rsidSect="00D23259">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r>
        <w:fldChar w:fldCharType="end"/>
      </w:r>
    </w:p>
    <w:p w:rsidR="00140960" w:rsidRPr="000E2C89" w:rsidRDefault="00140960" w:rsidP="00243323">
      <w:pPr>
        <w:spacing w:before="120"/>
        <w:rPr>
          <w:b/>
          <w:sz w:val="36"/>
          <w:szCs w:val="36"/>
        </w:rPr>
      </w:pPr>
      <w:r w:rsidRPr="000E2C89">
        <w:rPr>
          <w:b/>
          <w:sz w:val="36"/>
          <w:szCs w:val="36"/>
        </w:rPr>
        <w:lastRenderedPageBreak/>
        <w:t>Model Amendments Regulations: Australian Road Rules</w:t>
      </w:r>
      <w:r w:rsidR="00164191" w:rsidRPr="000E2C89">
        <w:rPr>
          <w:b/>
          <w:sz w:val="36"/>
          <w:szCs w:val="36"/>
        </w:rPr>
        <w:t>—</w:t>
      </w:r>
      <w:r w:rsidRPr="000E2C89">
        <w:rPr>
          <w:b/>
          <w:sz w:val="36"/>
          <w:szCs w:val="36"/>
        </w:rPr>
        <w:t>Package No.</w:t>
      </w:r>
      <w:r w:rsidR="000E2C89">
        <w:rPr>
          <w:b/>
          <w:sz w:val="36"/>
          <w:szCs w:val="36"/>
        </w:rPr>
        <w:t> </w:t>
      </w:r>
      <w:r w:rsidRPr="000E2C89">
        <w:rPr>
          <w:b/>
          <w:sz w:val="36"/>
          <w:szCs w:val="36"/>
        </w:rPr>
        <w:t>8</w:t>
      </w:r>
    </w:p>
    <w:p w:rsidR="00140960" w:rsidRPr="000E2C89" w:rsidRDefault="00140960" w:rsidP="00243323">
      <w:pPr>
        <w:spacing w:before="360"/>
        <w:rPr>
          <w:b/>
        </w:rPr>
      </w:pPr>
      <w:r w:rsidRPr="000E2C89">
        <w:rPr>
          <w:b/>
        </w:rPr>
        <w:t xml:space="preserve">The following provisions are intended to provide the basis for nationally consistent transport laws on the topics with which they deal.  They do not, of themselves, have any legal effect. </w:t>
      </w:r>
    </w:p>
    <w:p w:rsidR="00140960" w:rsidRPr="000E2C89" w:rsidRDefault="00140960" w:rsidP="00164191">
      <w:pPr>
        <w:pStyle w:val="ActHead5"/>
      </w:pPr>
      <w:bookmarkStart w:id="5" w:name="_Toc453054874"/>
      <w:r w:rsidRPr="000E2C89">
        <w:rPr>
          <w:rStyle w:val="CharSectno"/>
        </w:rPr>
        <w:t>1</w:t>
      </w:r>
      <w:r w:rsidR="008442B7" w:rsidRPr="000E2C89">
        <w:rPr>
          <w:rStyle w:val="CharSectno"/>
        </w:rPr>
        <w:t>.</w:t>
      </w:r>
      <w:r w:rsidR="00164191" w:rsidRPr="000E2C89">
        <w:t xml:space="preserve">  </w:t>
      </w:r>
      <w:r w:rsidRPr="000E2C89">
        <w:t>Name</w:t>
      </w:r>
      <w:bookmarkEnd w:id="5"/>
    </w:p>
    <w:p w:rsidR="00140960" w:rsidRPr="000E2C89" w:rsidRDefault="00140960" w:rsidP="00164191">
      <w:pPr>
        <w:pStyle w:val="subsection"/>
      </w:pPr>
      <w:r w:rsidRPr="000E2C89">
        <w:rPr>
          <w:bCs/>
        </w:rPr>
        <w:tab/>
      </w:r>
      <w:r w:rsidR="00B1524B" w:rsidRPr="000E2C89">
        <w:rPr>
          <w:bCs/>
        </w:rPr>
        <w:tab/>
      </w:r>
      <w:r w:rsidRPr="000E2C89">
        <w:t>These Regulations are the Model Amendments Regulations: Australian Road Rules</w:t>
      </w:r>
      <w:r w:rsidR="00164191" w:rsidRPr="000E2C89">
        <w:t>—</w:t>
      </w:r>
      <w:r w:rsidRPr="000E2C89">
        <w:t>Package No.</w:t>
      </w:r>
      <w:r w:rsidR="000E2C89">
        <w:t> </w:t>
      </w:r>
      <w:r w:rsidRPr="000E2C89">
        <w:t xml:space="preserve">8. </w:t>
      </w:r>
    </w:p>
    <w:p w:rsidR="00140960" w:rsidRPr="000E2C89" w:rsidRDefault="00140960" w:rsidP="00164191">
      <w:pPr>
        <w:pStyle w:val="ActHead5"/>
      </w:pPr>
      <w:bookmarkStart w:id="6" w:name="_Toc453054875"/>
      <w:r w:rsidRPr="000E2C89">
        <w:rPr>
          <w:rStyle w:val="CharSectno"/>
        </w:rPr>
        <w:t>2</w:t>
      </w:r>
      <w:r w:rsidR="008442B7" w:rsidRPr="000E2C89">
        <w:rPr>
          <w:rStyle w:val="CharSectno"/>
        </w:rPr>
        <w:t>.</w:t>
      </w:r>
      <w:r w:rsidR="00164191" w:rsidRPr="000E2C89">
        <w:t xml:space="preserve">  </w:t>
      </w:r>
      <w:r w:rsidRPr="000E2C89">
        <w:t>Purpose</w:t>
      </w:r>
      <w:bookmarkEnd w:id="6"/>
    </w:p>
    <w:p w:rsidR="00140960" w:rsidRPr="000E2C89" w:rsidRDefault="00140960" w:rsidP="00164191">
      <w:pPr>
        <w:pStyle w:val="subsection"/>
      </w:pPr>
      <w:r w:rsidRPr="000E2C89">
        <w:rPr>
          <w:bCs/>
        </w:rPr>
        <w:tab/>
      </w:r>
      <w:r w:rsidR="00B1524B" w:rsidRPr="000E2C89">
        <w:rPr>
          <w:bCs/>
        </w:rPr>
        <w:tab/>
      </w:r>
      <w:r w:rsidRPr="000E2C89">
        <w:t xml:space="preserve">The purpose of these Regulations is to amend the Australian Road Rules – </w:t>
      </w:r>
    </w:p>
    <w:p w:rsidR="00140960" w:rsidRPr="000E2C89" w:rsidRDefault="00B1524B" w:rsidP="00A57AF0">
      <w:pPr>
        <w:pStyle w:val="paragraph"/>
      </w:pPr>
      <w:r w:rsidRPr="000E2C89">
        <w:tab/>
      </w:r>
      <w:r w:rsidR="00140960" w:rsidRPr="000E2C89">
        <w:t>(a)</w:t>
      </w:r>
      <w:r w:rsidR="00140960" w:rsidRPr="000E2C89">
        <w:tab/>
        <w:t>to confine the use of mobile phones in motor vehicles to hands</w:t>
      </w:r>
      <w:r w:rsidR="000E2C89">
        <w:noBreakHyphen/>
      </w:r>
      <w:r w:rsidR="00140960" w:rsidRPr="000E2C89">
        <w:t>free phones and phones that are in mountings fixed to the vehicles; and</w:t>
      </w:r>
    </w:p>
    <w:p w:rsidR="00140960" w:rsidRPr="000E2C89" w:rsidRDefault="00B1524B" w:rsidP="00A57AF0">
      <w:pPr>
        <w:pStyle w:val="paragraph"/>
      </w:pPr>
      <w:r w:rsidRPr="000E2C89">
        <w:tab/>
      </w:r>
      <w:r w:rsidR="00140960" w:rsidRPr="000E2C89">
        <w:t>(b)</w:t>
      </w:r>
      <w:r w:rsidR="00140960" w:rsidRPr="000E2C89">
        <w:tab/>
        <w:t>to confine the use of visua</w:t>
      </w:r>
      <w:r w:rsidR="008442B7" w:rsidRPr="000E2C89">
        <w:t>l display units used as drivers’</w:t>
      </w:r>
      <w:r w:rsidR="00140960" w:rsidRPr="000E2C89">
        <w:t xml:space="preserve"> aids in motor vehicles to units that are in mountings fixed to the vehicles; and</w:t>
      </w:r>
    </w:p>
    <w:p w:rsidR="00140960" w:rsidRPr="000E2C89" w:rsidRDefault="00A57AF0" w:rsidP="00A57AF0">
      <w:pPr>
        <w:pStyle w:val="paragraph"/>
      </w:pPr>
      <w:r w:rsidRPr="000E2C89">
        <w:tab/>
      </w:r>
      <w:r w:rsidR="00140960" w:rsidRPr="000E2C89">
        <w:t>(c)</w:t>
      </w:r>
      <w:r w:rsidR="00140960" w:rsidRPr="000E2C89">
        <w:tab/>
        <w:t xml:space="preserve">to address various technical matters in relation to – </w:t>
      </w:r>
    </w:p>
    <w:p w:rsidR="00140960" w:rsidRPr="000E2C89" w:rsidRDefault="00A57AF0" w:rsidP="00A57AF0">
      <w:pPr>
        <w:pStyle w:val="paragraphsub"/>
      </w:pPr>
      <w:r w:rsidRPr="000E2C89">
        <w:tab/>
      </w:r>
      <w:r w:rsidR="00140960" w:rsidRPr="000E2C89">
        <w:t>(i)</w:t>
      </w:r>
      <w:r w:rsidR="00140960" w:rsidRPr="000E2C89">
        <w:tab/>
        <w:t>the definition of shared zones; and</w:t>
      </w:r>
    </w:p>
    <w:p w:rsidR="00140960" w:rsidRPr="000E2C89" w:rsidRDefault="00A57AF0" w:rsidP="00A57AF0">
      <w:pPr>
        <w:pStyle w:val="paragraphsub"/>
      </w:pPr>
      <w:r w:rsidRPr="000E2C89">
        <w:tab/>
      </w:r>
      <w:r w:rsidR="00140960" w:rsidRPr="000E2C89">
        <w:t>(ii)</w:t>
      </w:r>
      <w:r w:rsidR="00140960" w:rsidRPr="000E2C89">
        <w:tab/>
        <w:t xml:space="preserve">drivers giving way to pedestrians when turning at intersections; and </w:t>
      </w:r>
    </w:p>
    <w:p w:rsidR="00140960" w:rsidRPr="000E2C89" w:rsidRDefault="00A57AF0" w:rsidP="00A57AF0">
      <w:pPr>
        <w:pStyle w:val="paragraphsub"/>
      </w:pPr>
      <w:r w:rsidRPr="000E2C89">
        <w:tab/>
      </w:r>
      <w:r w:rsidR="00140960" w:rsidRPr="000E2C89">
        <w:t>(iii)</w:t>
      </w:r>
      <w:r w:rsidR="00140960" w:rsidRPr="000E2C89">
        <w:tab/>
        <w:t>the giving of turning signals when using roundabouts; and</w:t>
      </w:r>
    </w:p>
    <w:p w:rsidR="00140960" w:rsidRPr="000E2C89" w:rsidRDefault="00A57AF0" w:rsidP="00A57AF0">
      <w:pPr>
        <w:pStyle w:val="paragraphsub"/>
      </w:pPr>
      <w:r w:rsidRPr="000E2C89">
        <w:tab/>
      </w:r>
      <w:r w:rsidR="00140960" w:rsidRPr="000E2C89">
        <w:t>(iv)</w:t>
      </w:r>
      <w:r w:rsidR="00140960" w:rsidRPr="000E2C89">
        <w:tab/>
        <w:t xml:space="preserve">staying to the left of the centre of roads and the crossing of dividing lines; and </w:t>
      </w:r>
    </w:p>
    <w:p w:rsidR="00140960" w:rsidRPr="000E2C89" w:rsidRDefault="00A57AF0" w:rsidP="00A57AF0">
      <w:pPr>
        <w:pStyle w:val="paragraphsub"/>
      </w:pPr>
      <w:r w:rsidRPr="000E2C89">
        <w:tab/>
      </w:r>
      <w:r w:rsidR="00140960" w:rsidRPr="000E2C89">
        <w:t>(v)</w:t>
      </w:r>
      <w:r w:rsidR="00140960" w:rsidRPr="000E2C89">
        <w:tab/>
        <w:t>overtaking to the left of vehicles; and</w:t>
      </w:r>
    </w:p>
    <w:p w:rsidR="00140960" w:rsidRPr="000E2C89" w:rsidRDefault="00A57AF0" w:rsidP="00A57AF0">
      <w:pPr>
        <w:pStyle w:val="paragraphsub"/>
      </w:pPr>
      <w:r w:rsidRPr="000E2C89">
        <w:tab/>
      </w:r>
      <w:r w:rsidR="00140960" w:rsidRPr="000E2C89">
        <w:t>(vi)</w:t>
      </w:r>
      <w:r w:rsidR="00140960" w:rsidRPr="000E2C89">
        <w:tab/>
        <w:t>particular vehicles leaving marked lanes for the purposes of turning; and</w:t>
      </w:r>
    </w:p>
    <w:p w:rsidR="00140960" w:rsidRPr="000E2C89" w:rsidRDefault="00A57AF0" w:rsidP="00A57AF0">
      <w:pPr>
        <w:pStyle w:val="paragraphsub"/>
      </w:pPr>
      <w:r w:rsidRPr="000E2C89">
        <w:tab/>
      </w:r>
      <w:r w:rsidR="00140960" w:rsidRPr="000E2C89">
        <w:t>(vii)</w:t>
      </w:r>
      <w:r w:rsidR="00140960" w:rsidRPr="000E2C89">
        <w:tab/>
        <w:t xml:space="preserve">carrying animals on motor bikes. </w:t>
      </w:r>
    </w:p>
    <w:p w:rsidR="00140960" w:rsidRPr="000E2C89" w:rsidRDefault="005463E6" w:rsidP="00164191">
      <w:pPr>
        <w:pStyle w:val="ActHead5"/>
      </w:pPr>
      <w:bookmarkStart w:id="7" w:name="_Toc453054876"/>
      <w:r w:rsidRPr="000E2C89">
        <w:rPr>
          <w:rStyle w:val="CharSectno"/>
        </w:rPr>
        <w:t>3</w:t>
      </w:r>
      <w:r w:rsidR="008442B7" w:rsidRPr="000E2C89">
        <w:rPr>
          <w:rStyle w:val="CharSectno"/>
        </w:rPr>
        <w:t>.</w:t>
      </w:r>
      <w:r w:rsidR="00164191" w:rsidRPr="000E2C89">
        <w:t xml:space="preserve">  </w:t>
      </w:r>
      <w:r w:rsidR="00140960" w:rsidRPr="000E2C89">
        <w:t>Approval</w:t>
      </w:r>
      <w:bookmarkEnd w:id="7"/>
    </w:p>
    <w:p w:rsidR="00140960" w:rsidRPr="000E2C89" w:rsidRDefault="00140960" w:rsidP="00164191">
      <w:pPr>
        <w:pStyle w:val="subsection"/>
      </w:pPr>
      <w:r w:rsidRPr="000E2C89">
        <w:tab/>
      </w:r>
      <w:r w:rsidR="00E8374F" w:rsidRPr="000E2C89">
        <w:tab/>
      </w:r>
      <w:r w:rsidRPr="000E2C89">
        <w:t xml:space="preserve">These Regulations were approved by the Australian Transport Council on 6 February 2009. </w:t>
      </w:r>
    </w:p>
    <w:p w:rsidR="00140960" w:rsidRPr="000E2C89" w:rsidRDefault="00140960" w:rsidP="00164191">
      <w:pPr>
        <w:pStyle w:val="ActHead5"/>
      </w:pPr>
      <w:bookmarkStart w:id="8" w:name="_Toc453054877"/>
      <w:r w:rsidRPr="000E2C89">
        <w:rPr>
          <w:rStyle w:val="CharSectno"/>
        </w:rPr>
        <w:t>4</w:t>
      </w:r>
      <w:r w:rsidR="008442B7" w:rsidRPr="000E2C89">
        <w:rPr>
          <w:rStyle w:val="CharSectno"/>
        </w:rPr>
        <w:t>.</w:t>
      </w:r>
      <w:r w:rsidR="00164191" w:rsidRPr="000E2C89">
        <w:t xml:space="preserve">  </w:t>
      </w:r>
      <w:r w:rsidRPr="000E2C89">
        <w:t>Rules being amended by these Regulations</w:t>
      </w:r>
      <w:bookmarkEnd w:id="8"/>
    </w:p>
    <w:p w:rsidR="00140960" w:rsidRPr="000E2C89" w:rsidRDefault="00140960" w:rsidP="00164191">
      <w:pPr>
        <w:pStyle w:val="subsection"/>
      </w:pPr>
      <w:r w:rsidRPr="000E2C89">
        <w:tab/>
      </w:r>
      <w:r w:rsidR="00E8374F" w:rsidRPr="000E2C89">
        <w:tab/>
      </w:r>
      <w:r w:rsidRPr="000E2C89">
        <w:t xml:space="preserve">These Regulations amend the Australian Road Rules. </w:t>
      </w:r>
    </w:p>
    <w:p w:rsidR="00140960" w:rsidRPr="000E2C89" w:rsidRDefault="00140960" w:rsidP="00164191">
      <w:pPr>
        <w:pStyle w:val="ActHead5"/>
      </w:pPr>
      <w:bookmarkStart w:id="9" w:name="_Toc453054878"/>
      <w:r w:rsidRPr="000E2C89">
        <w:rPr>
          <w:rStyle w:val="CharSectno"/>
        </w:rPr>
        <w:t>5</w:t>
      </w:r>
      <w:r w:rsidR="008442B7" w:rsidRPr="000E2C89">
        <w:rPr>
          <w:rStyle w:val="CharSectno"/>
        </w:rPr>
        <w:t>.</w:t>
      </w:r>
      <w:r w:rsidR="00164191" w:rsidRPr="000E2C89">
        <w:t xml:space="preserve">  </w:t>
      </w:r>
      <w:r w:rsidRPr="000E2C89">
        <w:t xml:space="preserve">Change to what constitutes a </w:t>
      </w:r>
      <w:r w:rsidRPr="000E2C89">
        <w:rPr>
          <w:i/>
          <w:iCs/>
        </w:rPr>
        <w:t>shared zone</w:t>
      </w:r>
      <w:bookmarkEnd w:id="9"/>
    </w:p>
    <w:p w:rsidR="00140960" w:rsidRPr="000E2C89" w:rsidRDefault="00E8374F" w:rsidP="00164191">
      <w:pPr>
        <w:pStyle w:val="subsection"/>
      </w:pPr>
      <w:r w:rsidRPr="000E2C89">
        <w:tab/>
      </w:r>
      <w:r w:rsidR="00140960" w:rsidRPr="000E2C89">
        <w:t>(1)</w:t>
      </w:r>
      <w:r w:rsidR="00140960" w:rsidRPr="000E2C89">
        <w:tab/>
        <w:t>In rule</w:t>
      </w:r>
      <w:r w:rsidR="000E2C89">
        <w:t> </w:t>
      </w:r>
      <w:r w:rsidR="00140960" w:rsidRPr="000E2C89">
        <w:t xml:space="preserve">24(1), after </w:t>
      </w:r>
      <w:r w:rsidR="00060BC4" w:rsidRPr="000E2C89">
        <w:t>“</w:t>
      </w:r>
      <w:r w:rsidR="00140960" w:rsidRPr="000E2C89">
        <w:t>on a road</w:t>
      </w:r>
      <w:r w:rsidR="00060BC4" w:rsidRPr="000E2C89">
        <w:t>”</w:t>
      </w:r>
      <w:r w:rsidR="00140960" w:rsidRPr="000E2C89">
        <w:t xml:space="preserve"> insert </w:t>
      </w:r>
      <w:r w:rsidR="00060BC4" w:rsidRPr="000E2C89">
        <w:t>“</w:t>
      </w:r>
      <w:r w:rsidR="00140960" w:rsidRPr="000E2C89">
        <w:t>, or the road,</w:t>
      </w:r>
      <w:r w:rsidR="00060BC4" w:rsidRPr="000E2C89">
        <w:t>”</w:t>
      </w:r>
      <w:r w:rsidR="00140960" w:rsidRPr="000E2C89">
        <w:t>.</w:t>
      </w:r>
    </w:p>
    <w:p w:rsidR="00140960" w:rsidRPr="000E2C89" w:rsidRDefault="00E8374F" w:rsidP="00164191">
      <w:pPr>
        <w:pStyle w:val="subsection"/>
      </w:pPr>
      <w:r w:rsidRPr="000E2C89">
        <w:tab/>
      </w:r>
      <w:r w:rsidR="00140960" w:rsidRPr="000E2C89">
        <w:t>(2)</w:t>
      </w:r>
      <w:r w:rsidR="00140960" w:rsidRPr="000E2C89">
        <w:tab/>
        <w:t>For rule</w:t>
      </w:r>
      <w:r w:rsidR="000E2C89">
        <w:t> </w:t>
      </w:r>
      <w:r w:rsidR="00140960" w:rsidRPr="000E2C89">
        <w:t xml:space="preserve">24(2) substitute –  </w:t>
      </w:r>
    </w:p>
    <w:p w:rsidR="00140960" w:rsidRPr="000E2C89" w:rsidRDefault="00E8374F" w:rsidP="008B5F09">
      <w:pPr>
        <w:pStyle w:val="subsection"/>
      </w:pPr>
      <w:r w:rsidRPr="000E2C89">
        <w:lastRenderedPageBreak/>
        <w:tab/>
      </w:r>
      <w:r w:rsidR="00060BC4" w:rsidRPr="000E2C89">
        <w:t>“</w:t>
      </w:r>
      <w:r w:rsidR="00140960" w:rsidRPr="000E2C89">
        <w:t>(2)</w:t>
      </w:r>
      <w:r w:rsidR="00140960" w:rsidRPr="000E2C89">
        <w:tab/>
        <w:t xml:space="preserve">A </w:t>
      </w:r>
      <w:r w:rsidR="00140960" w:rsidRPr="000E2C89">
        <w:rPr>
          <w:b/>
          <w:bCs/>
          <w:i/>
          <w:iCs/>
        </w:rPr>
        <w:t>shared zone</w:t>
      </w:r>
      <w:r w:rsidR="00140960" w:rsidRPr="000E2C89">
        <w:rPr>
          <w:bCs/>
          <w:iCs/>
        </w:rPr>
        <w:t xml:space="preserve"> </w:t>
      </w:r>
      <w:r w:rsidR="00140960" w:rsidRPr="000E2C89">
        <w:t xml:space="preserve">is: </w:t>
      </w:r>
    </w:p>
    <w:p w:rsidR="00140960" w:rsidRPr="000E2C89" w:rsidRDefault="00E8374F" w:rsidP="00E8374F">
      <w:pPr>
        <w:pStyle w:val="paragraph"/>
      </w:pPr>
      <w:r w:rsidRPr="000E2C89">
        <w:tab/>
      </w:r>
      <w:r w:rsidR="00140960" w:rsidRPr="000E2C89">
        <w:t>(a)</w:t>
      </w:r>
      <w:r w:rsidR="00140960" w:rsidRPr="000E2C89">
        <w:tab/>
        <w:t xml:space="preserve">if there is a </w:t>
      </w:r>
      <w:r w:rsidR="00140960" w:rsidRPr="000E2C89">
        <w:rPr>
          <w:i/>
        </w:rPr>
        <w:t>shared zone sign</w:t>
      </w:r>
      <w:r w:rsidR="00140960" w:rsidRPr="000E2C89">
        <w:t xml:space="preserve"> and an </w:t>
      </w:r>
      <w:r w:rsidR="00140960" w:rsidRPr="000E2C89">
        <w:rPr>
          <w:i/>
        </w:rPr>
        <w:t>end shared zone sign</w:t>
      </w:r>
      <w:r w:rsidR="00140960" w:rsidRPr="000E2C89">
        <w:t xml:space="preserve"> on a road and there is no intersection on the length of road between the signs</w:t>
      </w:r>
      <w:r w:rsidR="00164191" w:rsidRPr="000E2C89">
        <w:t>—</w:t>
      </w:r>
      <w:r w:rsidR="00140960" w:rsidRPr="000E2C89">
        <w:t>that length of road; or</w:t>
      </w:r>
    </w:p>
    <w:p w:rsidR="00140960" w:rsidRPr="000E2C89" w:rsidRDefault="00E8374F" w:rsidP="00E8374F">
      <w:pPr>
        <w:pStyle w:val="paragraph"/>
      </w:pPr>
      <w:r w:rsidRPr="000E2C89">
        <w:tab/>
      </w:r>
      <w:r w:rsidR="00140960" w:rsidRPr="000E2C89">
        <w:t>(b)</w:t>
      </w:r>
      <w:r w:rsidR="00140960" w:rsidRPr="000E2C89">
        <w:tab/>
        <w:t xml:space="preserve">if there is a </w:t>
      </w:r>
      <w:r w:rsidR="00140960" w:rsidRPr="000E2C89">
        <w:rPr>
          <w:i/>
        </w:rPr>
        <w:t>shared zone sign</w:t>
      </w:r>
      <w:r w:rsidR="00140960" w:rsidRPr="000E2C89">
        <w:t xml:space="preserve"> on a road that ends in a dead end and there is no intersection on the length of road beginning at the sign and ending at the dead end</w:t>
      </w:r>
      <w:r w:rsidR="00164191" w:rsidRPr="000E2C89">
        <w:t>—</w:t>
      </w:r>
      <w:r w:rsidR="00140960" w:rsidRPr="000E2C89">
        <w:t>that length of road; or</w:t>
      </w:r>
    </w:p>
    <w:p w:rsidR="00140960" w:rsidRPr="000E2C89" w:rsidRDefault="00E8374F" w:rsidP="00E8374F">
      <w:pPr>
        <w:pStyle w:val="paragraph"/>
      </w:pPr>
      <w:r w:rsidRPr="000E2C89">
        <w:tab/>
      </w:r>
      <w:r w:rsidR="00140960" w:rsidRPr="000E2C89">
        <w:t>(c)</w:t>
      </w:r>
      <w:r w:rsidR="00140960" w:rsidRPr="000E2C89">
        <w:tab/>
        <w:t xml:space="preserve">a network of roads in an area with: </w:t>
      </w:r>
    </w:p>
    <w:p w:rsidR="00140960" w:rsidRPr="000E2C89" w:rsidRDefault="00E8374F" w:rsidP="00E8374F">
      <w:pPr>
        <w:pStyle w:val="paragraphsub"/>
      </w:pPr>
      <w:r w:rsidRPr="000E2C89">
        <w:tab/>
      </w:r>
      <w:r w:rsidR="00140960" w:rsidRPr="000E2C89">
        <w:t>(i)</w:t>
      </w:r>
      <w:r w:rsidR="00140960" w:rsidRPr="000E2C89">
        <w:tab/>
        <w:t xml:space="preserve">a </w:t>
      </w:r>
      <w:r w:rsidR="00140960" w:rsidRPr="000E2C89">
        <w:rPr>
          <w:i/>
        </w:rPr>
        <w:t>shared zone sign</w:t>
      </w:r>
      <w:r w:rsidR="00140960" w:rsidRPr="000E2C89">
        <w:t xml:space="preserve"> on each road into the area, indicating the same number; and</w:t>
      </w:r>
    </w:p>
    <w:p w:rsidR="00140960" w:rsidRPr="000E2C89" w:rsidRDefault="00E8374F" w:rsidP="00E8374F">
      <w:pPr>
        <w:pStyle w:val="paragraphsub"/>
      </w:pPr>
      <w:r w:rsidRPr="000E2C89">
        <w:tab/>
      </w:r>
      <w:r w:rsidR="00140960" w:rsidRPr="000E2C89">
        <w:t>(ii)</w:t>
      </w:r>
      <w:r w:rsidR="00140960" w:rsidRPr="000E2C89">
        <w:tab/>
        <w:t xml:space="preserve">an </w:t>
      </w:r>
      <w:r w:rsidR="00140960" w:rsidRPr="000E2C89">
        <w:rPr>
          <w:i/>
        </w:rPr>
        <w:t>end shared zone sign</w:t>
      </w:r>
      <w:r w:rsidR="00140960" w:rsidRPr="000E2C89">
        <w:t xml:space="preserve"> on each road out of the area; or</w:t>
      </w:r>
    </w:p>
    <w:p w:rsidR="00140960" w:rsidRPr="000E2C89" w:rsidRDefault="00E8374F" w:rsidP="00E8374F">
      <w:pPr>
        <w:pStyle w:val="paragraph"/>
      </w:pPr>
      <w:r w:rsidRPr="000E2C89">
        <w:tab/>
      </w:r>
      <w:r w:rsidR="00140960" w:rsidRPr="000E2C89">
        <w:t>(d)</w:t>
      </w:r>
      <w:r w:rsidR="00140960" w:rsidRPr="000E2C89">
        <w:tab/>
        <w:t xml:space="preserve">a road related area that is between a </w:t>
      </w:r>
      <w:r w:rsidR="00140960" w:rsidRPr="000E2C89">
        <w:rPr>
          <w:i/>
          <w:iCs/>
        </w:rPr>
        <w:t>shared zone sign</w:t>
      </w:r>
      <w:r w:rsidR="00140960" w:rsidRPr="000E2C89">
        <w:rPr>
          <w:iCs/>
        </w:rPr>
        <w:t xml:space="preserve"> </w:t>
      </w:r>
      <w:r w:rsidR="00140960" w:rsidRPr="000E2C89">
        <w:t xml:space="preserve">that relates to the area and an </w:t>
      </w:r>
      <w:r w:rsidR="00140960" w:rsidRPr="000E2C89">
        <w:rPr>
          <w:i/>
          <w:iCs/>
        </w:rPr>
        <w:t>end shared zone sign</w:t>
      </w:r>
      <w:r w:rsidR="00140960" w:rsidRPr="000E2C89">
        <w:t xml:space="preserve"> that relates to the area. </w:t>
      </w:r>
    </w:p>
    <w:p w:rsidR="00140960" w:rsidRPr="000E2C89" w:rsidRDefault="00140960" w:rsidP="00E8374F">
      <w:pPr>
        <w:pStyle w:val="notetext"/>
        <w:rPr>
          <w:sz w:val="20"/>
        </w:rPr>
      </w:pPr>
      <w:r w:rsidRPr="000E2C89">
        <w:rPr>
          <w:iCs/>
        </w:rPr>
        <w:t>Note</w:t>
      </w:r>
      <w:r w:rsidR="00E8374F" w:rsidRPr="000E2C89">
        <w:rPr>
          <w:iCs/>
        </w:rPr>
        <w:t>:</w:t>
      </w:r>
      <w:r w:rsidR="00E8374F" w:rsidRPr="000E2C89">
        <w:rPr>
          <w:iCs/>
        </w:rPr>
        <w:tab/>
      </w:r>
      <w:r w:rsidRPr="000E2C89">
        <w:rPr>
          <w:b/>
          <w:bCs/>
          <w:i/>
          <w:iCs/>
        </w:rPr>
        <w:t>Intersection</w:t>
      </w:r>
      <w:r w:rsidRPr="000E2C89">
        <w:rPr>
          <w:bCs/>
          <w:iCs/>
        </w:rPr>
        <w:t xml:space="preserve"> </w:t>
      </w:r>
      <w:r w:rsidRPr="000E2C89">
        <w:t>is defined in the dictionary.</w:t>
      </w:r>
      <w:r w:rsidR="00060BC4" w:rsidRPr="000E2C89">
        <w:t>”</w:t>
      </w:r>
      <w:r w:rsidRPr="000E2C89">
        <w:t>.</w:t>
      </w:r>
      <w:r w:rsidRPr="000E2C89">
        <w:rPr>
          <w:sz w:val="20"/>
        </w:rPr>
        <w:t xml:space="preserve"> </w:t>
      </w:r>
    </w:p>
    <w:p w:rsidR="00140960" w:rsidRPr="000E2C89" w:rsidRDefault="00E8374F" w:rsidP="00164191">
      <w:pPr>
        <w:pStyle w:val="subsection"/>
      </w:pPr>
      <w:r w:rsidRPr="000E2C89">
        <w:tab/>
      </w:r>
      <w:r w:rsidR="00140960" w:rsidRPr="000E2C89">
        <w:t>(3)</w:t>
      </w:r>
      <w:r w:rsidR="00140960" w:rsidRPr="000E2C89">
        <w:tab/>
        <w:t>In rule</w:t>
      </w:r>
      <w:r w:rsidR="000E2C89">
        <w:t> </w:t>
      </w:r>
      <w:r w:rsidR="00140960" w:rsidRPr="000E2C89">
        <w:t xml:space="preserve">24(3), for </w:t>
      </w:r>
      <w:r w:rsidR="00060BC4" w:rsidRPr="000E2C89">
        <w:t>“</w:t>
      </w:r>
      <w:r w:rsidR="00140960" w:rsidRPr="000E2C89">
        <w:t>subrule (2)(a) and (b)</w:t>
      </w:r>
      <w:r w:rsidR="00060BC4" w:rsidRPr="000E2C89">
        <w:t>”</w:t>
      </w:r>
      <w:r w:rsidR="00140960" w:rsidRPr="000E2C89">
        <w:t xml:space="preserve"> substitute </w:t>
      </w:r>
      <w:r w:rsidR="00060BC4" w:rsidRPr="000E2C89">
        <w:t>“</w:t>
      </w:r>
      <w:r w:rsidR="00140960" w:rsidRPr="000E2C89">
        <w:rPr>
          <w:szCs w:val="23"/>
        </w:rPr>
        <w:t>subrules (2)(c)(i) and (ii)</w:t>
      </w:r>
      <w:r w:rsidR="00060BC4" w:rsidRPr="000E2C89">
        <w:rPr>
          <w:szCs w:val="23"/>
        </w:rPr>
        <w:t>”</w:t>
      </w:r>
      <w:r w:rsidR="00140960" w:rsidRPr="000E2C89">
        <w:rPr>
          <w:szCs w:val="23"/>
        </w:rPr>
        <w:t>.</w:t>
      </w:r>
      <w:r w:rsidR="00140960" w:rsidRPr="000E2C89">
        <w:t xml:space="preserve">  </w:t>
      </w:r>
    </w:p>
    <w:p w:rsidR="00140960" w:rsidRPr="000E2C89" w:rsidRDefault="00140960" w:rsidP="00164191">
      <w:pPr>
        <w:pStyle w:val="ActHead5"/>
      </w:pPr>
      <w:bookmarkStart w:id="10" w:name="_Toc453054879"/>
      <w:r w:rsidRPr="000E2C89">
        <w:rPr>
          <w:rStyle w:val="CharSectno"/>
        </w:rPr>
        <w:t>6</w:t>
      </w:r>
      <w:r w:rsidR="008442B7" w:rsidRPr="000E2C89">
        <w:rPr>
          <w:rStyle w:val="CharSectno"/>
        </w:rPr>
        <w:t>.</w:t>
      </w:r>
      <w:r w:rsidR="00164191" w:rsidRPr="000E2C89">
        <w:t xml:space="preserve">  </w:t>
      </w:r>
      <w:r w:rsidRPr="000E2C89">
        <w:t>Giving way to pedestrians when turning at intersections</w:t>
      </w:r>
      <w:bookmarkEnd w:id="10"/>
      <w:r w:rsidRPr="000E2C89">
        <w:t xml:space="preserve"> </w:t>
      </w:r>
    </w:p>
    <w:p w:rsidR="00140960" w:rsidRPr="000E2C89" w:rsidRDefault="00E8374F" w:rsidP="00164191">
      <w:pPr>
        <w:pStyle w:val="subsection"/>
      </w:pPr>
      <w:r w:rsidRPr="000E2C89">
        <w:tab/>
      </w:r>
      <w:r w:rsidR="00140960" w:rsidRPr="000E2C89">
        <w:t>(1)</w:t>
      </w:r>
      <w:r w:rsidR="00140960" w:rsidRPr="000E2C89">
        <w:tab/>
        <w:t>In rule</w:t>
      </w:r>
      <w:r w:rsidR="000E2C89">
        <w:t> </w:t>
      </w:r>
      <w:r w:rsidR="00140960" w:rsidRPr="000E2C89">
        <w:t xml:space="preserve">62(1) – </w:t>
      </w:r>
    </w:p>
    <w:p w:rsidR="00140960" w:rsidRPr="000E2C89" w:rsidRDefault="00E8374F" w:rsidP="0015449E">
      <w:pPr>
        <w:pStyle w:val="paragraph"/>
      </w:pPr>
      <w:r w:rsidRPr="000E2C89">
        <w:tab/>
      </w:r>
      <w:r w:rsidR="00140960" w:rsidRPr="000E2C89">
        <w:t>(a)</w:t>
      </w:r>
      <w:r w:rsidR="00140960" w:rsidRPr="000E2C89">
        <w:tab/>
        <w:t xml:space="preserve">in </w:t>
      </w:r>
      <w:r w:rsidR="000E2C89">
        <w:t>paragraph (</w:t>
      </w:r>
      <w:r w:rsidR="00140960" w:rsidRPr="000E2C89">
        <w:t xml:space="preserve">a), 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crossing</w:t>
      </w:r>
      <w:r w:rsidR="00060BC4" w:rsidRPr="000E2C89">
        <w:t>”</w:t>
      </w:r>
      <w:r w:rsidR="00140960" w:rsidRPr="000E2C89">
        <w:t>;</w:t>
      </w:r>
    </w:p>
    <w:p w:rsidR="00140960" w:rsidRPr="000E2C89" w:rsidRDefault="00E8374F" w:rsidP="0015449E">
      <w:pPr>
        <w:pStyle w:val="paragraph"/>
      </w:pPr>
      <w:r w:rsidRPr="000E2C89">
        <w:tab/>
      </w:r>
      <w:r w:rsidR="00140960" w:rsidRPr="000E2C89">
        <w:t>(b)</w:t>
      </w:r>
      <w:r w:rsidR="00140960" w:rsidRPr="000E2C89">
        <w:tab/>
        <w:t xml:space="preserve">after note 4 insert – </w:t>
      </w:r>
    </w:p>
    <w:p w:rsidR="00140960" w:rsidRPr="000E2C89" w:rsidRDefault="00060BC4" w:rsidP="00E8374F">
      <w:pPr>
        <w:pStyle w:val="notetext"/>
        <w:rPr>
          <w:sz w:val="20"/>
        </w:rPr>
      </w:pPr>
      <w:r w:rsidRPr="000E2C89">
        <w:t>“</w:t>
      </w:r>
      <w:r w:rsidR="00140960" w:rsidRPr="000E2C89">
        <w:rPr>
          <w:iCs/>
        </w:rPr>
        <w:t>Note 5</w:t>
      </w:r>
      <w:r w:rsidR="00E8374F" w:rsidRPr="000E2C89">
        <w:rPr>
          <w:iCs/>
        </w:rPr>
        <w:t>:</w:t>
      </w:r>
      <w:r w:rsidR="00E8374F" w:rsidRPr="000E2C89">
        <w:rPr>
          <w:iCs/>
        </w:rPr>
        <w:tab/>
      </w:r>
      <w:r w:rsidR="00140960" w:rsidRPr="000E2C89">
        <w:t xml:space="preserve">In relation to </w:t>
      </w:r>
      <w:r w:rsidR="000E2C89">
        <w:t>paragraph (</w:t>
      </w:r>
      <w:r w:rsidR="00140960" w:rsidRPr="000E2C89">
        <w:t>a), rule</w:t>
      </w:r>
      <w:r w:rsidR="000E2C89">
        <w:t> </w:t>
      </w:r>
      <w:r w:rsidR="00140960" w:rsidRPr="000E2C89">
        <w:t>353(1) specifies that a driver is not required to give way to a pedestrian who is crossing the road that the driver is leaving,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15449E" w:rsidP="00164191">
      <w:pPr>
        <w:pStyle w:val="subsection"/>
      </w:pPr>
      <w:r w:rsidRPr="000E2C89">
        <w:tab/>
      </w:r>
      <w:r w:rsidR="00140960" w:rsidRPr="000E2C89">
        <w:t>(2)</w:t>
      </w:r>
      <w:r w:rsidR="00140960" w:rsidRPr="000E2C89">
        <w:tab/>
        <w:t>In rule</w:t>
      </w:r>
      <w:r w:rsidR="000E2C89">
        <w:t> </w:t>
      </w:r>
      <w:r w:rsidR="00140960" w:rsidRPr="000E2C89">
        <w:t xml:space="preserve">64 – </w:t>
      </w:r>
    </w:p>
    <w:p w:rsidR="00140960" w:rsidRPr="000E2C89" w:rsidRDefault="0015449E" w:rsidP="0015449E">
      <w:pPr>
        <w:pStyle w:val="paragraph"/>
      </w:pPr>
      <w:r w:rsidRPr="000E2C89">
        <w:tab/>
      </w:r>
      <w:r w:rsidR="00140960" w:rsidRPr="000E2C89">
        <w:t>(a)</w:t>
      </w:r>
      <w:r w:rsidR="00140960" w:rsidRPr="000E2C89">
        <w:tab/>
        <w:t xml:space="preserve">in </w:t>
      </w:r>
      <w:r w:rsidR="000E2C89">
        <w:t>paragraph (</w:t>
      </w:r>
      <w:r w:rsidR="00140960" w:rsidRPr="000E2C89">
        <w:t xml:space="preserve">b), 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crossing</w:t>
      </w:r>
      <w:r w:rsidR="00060BC4" w:rsidRPr="000E2C89">
        <w:t>”</w:t>
      </w:r>
      <w:r w:rsidR="00140960" w:rsidRPr="000E2C89">
        <w:t>;</w:t>
      </w:r>
    </w:p>
    <w:p w:rsidR="00140960" w:rsidRPr="000E2C89" w:rsidRDefault="0015449E" w:rsidP="0015449E">
      <w:pPr>
        <w:pStyle w:val="paragraph"/>
      </w:pPr>
      <w:r w:rsidRPr="000E2C89">
        <w:tab/>
      </w:r>
      <w:r w:rsidR="00140960" w:rsidRPr="000E2C89">
        <w:t>(b)</w:t>
      </w:r>
      <w:r w:rsidR="00140960" w:rsidRPr="000E2C89">
        <w:tab/>
        <w:t xml:space="preserve">after note 3 insert – </w:t>
      </w:r>
    </w:p>
    <w:p w:rsidR="00140960" w:rsidRPr="000E2C89" w:rsidRDefault="00060BC4" w:rsidP="00570ADD">
      <w:pPr>
        <w:pStyle w:val="notetext"/>
        <w:rPr>
          <w:sz w:val="20"/>
        </w:rPr>
      </w:pPr>
      <w:r w:rsidRPr="000E2C89">
        <w:t>“</w:t>
      </w:r>
      <w:r w:rsidR="00140960" w:rsidRPr="000E2C89">
        <w:rPr>
          <w:iCs/>
        </w:rPr>
        <w:t>Note 4</w:t>
      </w:r>
      <w:r w:rsidR="00570ADD" w:rsidRPr="000E2C89">
        <w:rPr>
          <w:iCs/>
        </w:rPr>
        <w:t>:</w:t>
      </w:r>
      <w:r w:rsidR="00570ADD" w:rsidRPr="000E2C89">
        <w:rPr>
          <w:iCs/>
        </w:rPr>
        <w:tab/>
      </w:r>
      <w:r w:rsidR="00140960" w:rsidRPr="000E2C89">
        <w:t xml:space="preserve">In relation to </w:t>
      </w:r>
      <w:r w:rsidR="000E2C89">
        <w:t>paragraph (</w:t>
      </w:r>
      <w:r w:rsidR="00140960" w:rsidRPr="000E2C89">
        <w:t>b), rule</w:t>
      </w:r>
      <w:r w:rsidR="000E2C89">
        <w:t> </w:t>
      </w:r>
      <w:r w:rsidR="00140960" w:rsidRPr="000E2C89">
        <w:t>353(1) specifies that a driver is not required to give way to a pedestrian who is crossing the road that the driver is leaving,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15449E" w:rsidP="00164191">
      <w:pPr>
        <w:pStyle w:val="subsection"/>
      </w:pPr>
      <w:r w:rsidRPr="000E2C89">
        <w:tab/>
      </w:r>
      <w:r w:rsidR="00140960" w:rsidRPr="000E2C89">
        <w:t>(3)</w:t>
      </w:r>
      <w:r w:rsidR="00140960" w:rsidRPr="000E2C89">
        <w:tab/>
        <w:t>In rule</w:t>
      </w:r>
      <w:r w:rsidR="000E2C89">
        <w:t> </w:t>
      </w:r>
      <w:r w:rsidR="00140960" w:rsidRPr="000E2C89">
        <w:t xml:space="preserve">67(4) – </w:t>
      </w:r>
    </w:p>
    <w:p w:rsidR="00140960" w:rsidRPr="000E2C89" w:rsidRDefault="0015449E" w:rsidP="0015449E">
      <w:pPr>
        <w:pStyle w:val="paragraph"/>
      </w:pPr>
      <w:r w:rsidRPr="000E2C89">
        <w:tab/>
      </w:r>
      <w:r w:rsidR="00140960" w:rsidRPr="000E2C89">
        <w:t>(a)</w:t>
      </w:r>
      <w:r w:rsidR="00140960" w:rsidRPr="000E2C89">
        <w:tab/>
        <w:t xml:space="preserve">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who is crossing</w:t>
      </w:r>
      <w:r w:rsidR="00060BC4" w:rsidRPr="000E2C89">
        <w:t>”</w:t>
      </w:r>
      <w:r w:rsidR="00140960" w:rsidRPr="000E2C89">
        <w:t>;</w:t>
      </w:r>
    </w:p>
    <w:p w:rsidR="00140960" w:rsidRPr="000E2C89" w:rsidRDefault="0015449E" w:rsidP="0015449E">
      <w:pPr>
        <w:pStyle w:val="paragraph"/>
      </w:pPr>
      <w:r w:rsidRPr="000E2C89">
        <w:tab/>
      </w:r>
      <w:r w:rsidR="00140960" w:rsidRPr="000E2C89">
        <w:t>(b)</w:t>
      </w:r>
      <w:r w:rsidR="00140960" w:rsidRPr="000E2C89">
        <w:tab/>
        <w:t xml:space="preserve">at the end of the subrule insert – </w:t>
      </w:r>
    </w:p>
    <w:p w:rsidR="00140960" w:rsidRPr="000E2C89" w:rsidRDefault="00060BC4" w:rsidP="00570ADD">
      <w:pPr>
        <w:pStyle w:val="notetext"/>
        <w:rPr>
          <w:sz w:val="20"/>
        </w:rPr>
      </w:pPr>
      <w:r w:rsidRPr="000E2C89">
        <w:t>“</w:t>
      </w:r>
      <w:r w:rsidR="00140960" w:rsidRPr="000E2C89">
        <w:rPr>
          <w:iCs/>
        </w:rPr>
        <w:t>Note</w:t>
      </w:r>
      <w:r w:rsidR="00570ADD" w:rsidRPr="000E2C89">
        <w:rPr>
          <w:iCs/>
        </w:rPr>
        <w:t>:</w:t>
      </w:r>
      <w:r w:rsidR="00570ADD" w:rsidRPr="000E2C89">
        <w:rPr>
          <w:iCs/>
        </w:rPr>
        <w:tab/>
      </w:r>
      <w:r w:rsidR="00140960" w:rsidRPr="000E2C89">
        <w:t>Rule</w:t>
      </w:r>
      <w:r w:rsidR="000E2C89">
        <w:t> </w:t>
      </w:r>
      <w:r w:rsidR="00140960" w:rsidRPr="000E2C89">
        <w:t>353(1) specifies that a driver is not required to give way to a pedestrian who is crossing the road that the driver is leaving,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15449E" w:rsidP="00164191">
      <w:pPr>
        <w:pStyle w:val="subsection"/>
      </w:pPr>
      <w:r w:rsidRPr="000E2C89">
        <w:tab/>
      </w:r>
      <w:r w:rsidR="00140960" w:rsidRPr="000E2C89">
        <w:t>(4)</w:t>
      </w:r>
      <w:r w:rsidR="00140960" w:rsidRPr="000E2C89">
        <w:tab/>
        <w:t>In rule</w:t>
      </w:r>
      <w:r w:rsidR="000E2C89">
        <w:t> </w:t>
      </w:r>
      <w:r w:rsidR="00140960" w:rsidRPr="000E2C89">
        <w:t xml:space="preserve">69(3) – </w:t>
      </w:r>
    </w:p>
    <w:p w:rsidR="00140960" w:rsidRPr="000E2C89" w:rsidRDefault="0015449E" w:rsidP="0015449E">
      <w:pPr>
        <w:pStyle w:val="paragraph"/>
      </w:pPr>
      <w:r w:rsidRPr="000E2C89">
        <w:tab/>
      </w:r>
      <w:r w:rsidR="00140960" w:rsidRPr="000E2C89">
        <w:t>(a)</w:t>
      </w:r>
      <w:r w:rsidR="00140960" w:rsidRPr="000E2C89">
        <w:tab/>
        <w:t xml:space="preserve">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who is crossing</w:t>
      </w:r>
      <w:r w:rsidR="00060BC4" w:rsidRPr="000E2C89">
        <w:t>”</w:t>
      </w:r>
      <w:r w:rsidR="00140960" w:rsidRPr="000E2C89">
        <w:t>;</w:t>
      </w:r>
    </w:p>
    <w:p w:rsidR="00140960" w:rsidRPr="000E2C89" w:rsidRDefault="0015449E" w:rsidP="0015449E">
      <w:pPr>
        <w:pStyle w:val="paragraph"/>
      </w:pPr>
      <w:r w:rsidRPr="000E2C89">
        <w:tab/>
      </w:r>
      <w:r w:rsidR="00140960" w:rsidRPr="000E2C89">
        <w:t>(b)</w:t>
      </w:r>
      <w:r w:rsidR="00140960" w:rsidRPr="000E2C89">
        <w:tab/>
        <w:t xml:space="preserve">at the end of the subrule insert – </w:t>
      </w:r>
    </w:p>
    <w:p w:rsidR="00140960" w:rsidRPr="000E2C89" w:rsidRDefault="00060BC4" w:rsidP="00570ADD">
      <w:pPr>
        <w:pStyle w:val="notetext"/>
        <w:rPr>
          <w:sz w:val="20"/>
        </w:rPr>
      </w:pPr>
      <w:r w:rsidRPr="000E2C89">
        <w:lastRenderedPageBreak/>
        <w:t>“</w:t>
      </w:r>
      <w:r w:rsidR="00140960" w:rsidRPr="000E2C89">
        <w:rPr>
          <w:iCs/>
        </w:rPr>
        <w:t>Note</w:t>
      </w:r>
      <w:r w:rsidR="00AE7489" w:rsidRPr="000E2C89">
        <w:rPr>
          <w:iCs/>
        </w:rPr>
        <w:t>:</w:t>
      </w:r>
      <w:r w:rsidR="00AE7489" w:rsidRPr="000E2C89">
        <w:rPr>
          <w:iCs/>
        </w:rPr>
        <w:tab/>
      </w:r>
      <w:r w:rsidR="00140960" w:rsidRPr="000E2C89">
        <w:t>Rule</w:t>
      </w:r>
      <w:r w:rsidR="000E2C89">
        <w:t> </w:t>
      </w:r>
      <w:r w:rsidR="00140960" w:rsidRPr="000E2C89">
        <w:t>353(1) specifies that a driver is not required to give way to a pedestrian who is crossing the road that the driver is leaving,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15449E" w:rsidP="0015449E">
      <w:pPr>
        <w:pStyle w:val="subsection"/>
        <w:keepNext/>
      </w:pPr>
      <w:r w:rsidRPr="000E2C89">
        <w:tab/>
      </w:r>
      <w:r w:rsidR="00140960" w:rsidRPr="000E2C89">
        <w:t>(5)</w:t>
      </w:r>
      <w:r w:rsidR="00140960" w:rsidRPr="000E2C89">
        <w:tab/>
        <w:t>In rule</w:t>
      </w:r>
      <w:r w:rsidR="000E2C89">
        <w:t> </w:t>
      </w:r>
      <w:r w:rsidR="00140960" w:rsidRPr="000E2C89">
        <w:t xml:space="preserve">72(3) – </w:t>
      </w:r>
    </w:p>
    <w:p w:rsidR="00140960" w:rsidRPr="000E2C89" w:rsidRDefault="0015449E" w:rsidP="0015449E">
      <w:pPr>
        <w:pStyle w:val="paragraph"/>
      </w:pPr>
      <w:r w:rsidRPr="000E2C89">
        <w:tab/>
      </w:r>
      <w:r w:rsidR="00140960" w:rsidRPr="000E2C89">
        <w:t>(a)</w:t>
      </w:r>
      <w:r w:rsidR="00140960" w:rsidRPr="000E2C89">
        <w:tab/>
        <w:t xml:space="preserve">in </w:t>
      </w:r>
      <w:r w:rsidR="000E2C89">
        <w:t>paragraph (</w:t>
      </w:r>
      <w:r w:rsidR="00140960" w:rsidRPr="000E2C89">
        <w:t xml:space="preserve">b), 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who is crossing</w:t>
      </w:r>
      <w:r w:rsidR="00060BC4" w:rsidRPr="000E2C89">
        <w:t>”</w:t>
      </w:r>
      <w:r w:rsidR="00140960" w:rsidRPr="000E2C89">
        <w:t>;</w:t>
      </w:r>
    </w:p>
    <w:p w:rsidR="00140960" w:rsidRPr="000E2C89" w:rsidRDefault="0015449E" w:rsidP="0015449E">
      <w:pPr>
        <w:pStyle w:val="paragraph"/>
      </w:pPr>
      <w:r w:rsidRPr="000E2C89">
        <w:tab/>
      </w:r>
      <w:r w:rsidR="00140960" w:rsidRPr="000E2C89">
        <w:t>(b)</w:t>
      </w:r>
      <w:r w:rsidR="00140960" w:rsidRPr="000E2C89">
        <w:tab/>
        <w:t xml:space="preserve">in the note, for </w:t>
      </w:r>
      <w:r w:rsidR="00060BC4" w:rsidRPr="000E2C89">
        <w:t>“</w:t>
      </w:r>
      <w:r w:rsidR="00140960" w:rsidRPr="000E2C89">
        <w:rPr>
          <w:iCs/>
        </w:rPr>
        <w:t>Note</w:t>
      </w:r>
      <w:r w:rsidR="00060BC4" w:rsidRPr="000E2C89">
        <w:t>”</w:t>
      </w:r>
      <w:r w:rsidR="00140960" w:rsidRPr="000E2C89">
        <w:t xml:space="preserve"> substitute </w:t>
      </w:r>
      <w:r w:rsidR="00060BC4" w:rsidRPr="000E2C89">
        <w:t>“</w:t>
      </w:r>
      <w:r w:rsidR="00140960" w:rsidRPr="000E2C89">
        <w:rPr>
          <w:iCs/>
        </w:rPr>
        <w:t>Note 1</w:t>
      </w:r>
      <w:r w:rsidR="00060BC4" w:rsidRPr="000E2C89">
        <w:t>”</w:t>
      </w:r>
      <w:r w:rsidR="00140960" w:rsidRPr="000E2C89">
        <w:t>;</w:t>
      </w:r>
    </w:p>
    <w:p w:rsidR="00140960" w:rsidRPr="000E2C89" w:rsidRDefault="0015449E" w:rsidP="0015449E">
      <w:pPr>
        <w:pStyle w:val="paragraph"/>
      </w:pPr>
      <w:r w:rsidRPr="000E2C89">
        <w:tab/>
      </w:r>
      <w:r w:rsidR="00140960" w:rsidRPr="000E2C89">
        <w:t>(c)</w:t>
      </w:r>
      <w:r w:rsidR="00140960" w:rsidRPr="000E2C89">
        <w:tab/>
        <w:t xml:space="preserve">after the note insert – </w:t>
      </w:r>
    </w:p>
    <w:p w:rsidR="00140960" w:rsidRPr="000E2C89" w:rsidRDefault="00060BC4" w:rsidP="00570ADD">
      <w:pPr>
        <w:pStyle w:val="notetext"/>
        <w:rPr>
          <w:sz w:val="20"/>
        </w:rPr>
      </w:pPr>
      <w:r w:rsidRPr="000E2C89">
        <w:t>“</w:t>
      </w:r>
      <w:r w:rsidR="00140960" w:rsidRPr="000E2C89">
        <w:rPr>
          <w:iCs/>
        </w:rPr>
        <w:t>Note 2</w:t>
      </w:r>
      <w:r w:rsidR="0015449E" w:rsidRPr="000E2C89">
        <w:rPr>
          <w:iCs/>
        </w:rPr>
        <w:t>:</w:t>
      </w:r>
      <w:r w:rsidR="0015449E" w:rsidRPr="000E2C89">
        <w:rPr>
          <w:iCs/>
        </w:rPr>
        <w:tab/>
      </w:r>
      <w:r w:rsidR="00140960" w:rsidRPr="000E2C89">
        <w:t xml:space="preserve">In relation to </w:t>
      </w:r>
      <w:r w:rsidR="000E2C89">
        <w:t>paragraph (</w:t>
      </w:r>
      <w:r w:rsidR="00140960" w:rsidRPr="000E2C89">
        <w:t>b), rule</w:t>
      </w:r>
      <w:r w:rsidR="000E2C89">
        <w:t> </w:t>
      </w:r>
      <w:r w:rsidR="00140960" w:rsidRPr="000E2C89">
        <w:t>353(1) specifies that a driver is not required to give way to a pedestrian who is crossing the road that the driver is leaving,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15449E" w:rsidP="0015449E">
      <w:pPr>
        <w:pStyle w:val="subsection"/>
        <w:keepNext/>
      </w:pPr>
      <w:r w:rsidRPr="000E2C89">
        <w:tab/>
      </w:r>
      <w:r w:rsidR="00140960" w:rsidRPr="000E2C89">
        <w:t>(6)</w:t>
      </w:r>
      <w:r w:rsidR="00140960" w:rsidRPr="000E2C89">
        <w:tab/>
        <w:t>In rule</w:t>
      </w:r>
      <w:r w:rsidR="000E2C89">
        <w:t> </w:t>
      </w:r>
      <w:r w:rsidR="00140960" w:rsidRPr="000E2C89">
        <w:t xml:space="preserve">72(5) – </w:t>
      </w:r>
    </w:p>
    <w:p w:rsidR="00140960" w:rsidRPr="000E2C89" w:rsidRDefault="0015449E" w:rsidP="0015449E">
      <w:pPr>
        <w:pStyle w:val="paragraph"/>
      </w:pPr>
      <w:r w:rsidRPr="000E2C89">
        <w:tab/>
      </w:r>
      <w:r w:rsidR="00140960" w:rsidRPr="000E2C89">
        <w:t>(a)</w:t>
      </w:r>
      <w:r w:rsidR="00140960" w:rsidRPr="000E2C89">
        <w:tab/>
        <w:t xml:space="preserve">in </w:t>
      </w:r>
      <w:r w:rsidR="000E2C89">
        <w:t>paragraph (</w:t>
      </w:r>
      <w:r w:rsidR="00140960" w:rsidRPr="000E2C89">
        <w:t xml:space="preserve">c), 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who is crossing</w:t>
      </w:r>
      <w:r w:rsidR="00060BC4" w:rsidRPr="000E2C89">
        <w:t>”</w:t>
      </w:r>
      <w:r w:rsidR="00140960" w:rsidRPr="000E2C89">
        <w:t>;</w:t>
      </w:r>
    </w:p>
    <w:p w:rsidR="00140960" w:rsidRPr="000E2C89" w:rsidRDefault="0015449E" w:rsidP="0015449E">
      <w:pPr>
        <w:pStyle w:val="paragraph"/>
      </w:pPr>
      <w:r w:rsidRPr="000E2C89">
        <w:tab/>
      </w:r>
      <w:r w:rsidR="00140960" w:rsidRPr="000E2C89">
        <w:t>(b)</w:t>
      </w:r>
      <w:r w:rsidR="00140960" w:rsidRPr="000E2C89">
        <w:tab/>
        <w:t xml:space="preserve">in the note, for </w:t>
      </w:r>
      <w:r w:rsidR="00060BC4" w:rsidRPr="000E2C89">
        <w:t>“</w:t>
      </w:r>
      <w:r w:rsidR="00140960" w:rsidRPr="000E2C89">
        <w:rPr>
          <w:iCs/>
        </w:rPr>
        <w:t>Note</w:t>
      </w:r>
      <w:r w:rsidR="00060BC4" w:rsidRPr="000E2C89">
        <w:t>”</w:t>
      </w:r>
      <w:r w:rsidR="00140960" w:rsidRPr="000E2C89">
        <w:t xml:space="preserve"> substitute </w:t>
      </w:r>
      <w:r w:rsidR="00060BC4" w:rsidRPr="000E2C89">
        <w:t>“</w:t>
      </w:r>
      <w:r w:rsidR="00140960" w:rsidRPr="000E2C89">
        <w:rPr>
          <w:iCs/>
        </w:rPr>
        <w:t>Note 1</w:t>
      </w:r>
      <w:r w:rsidR="00060BC4" w:rsidRPr="000E2C89">
        <w:t>”</w:t>
      </w:r>
      <w:r w:rsidR="00140960" w:rsidRPr="000E2C89">
        <w:t>;</w:t>
      </w:r>
    </w:p>
    <w:p w:rsidR="00140960" w:rsidRPr="000E2C89" w:rsidRDefault="0015449E" w:rsidP="0015449E">
      <w:pPr>
        <w:pStyle w:val="paragraph"/>
      </w:pPr>
      <w:r w:rsidRPr="000E2C89">
        <w:tab/>
      </w:r>
      <w:r w:rsidR="00140960" w:rsidRPr="000E2C89">
        <w:t>(c)</w:t>
      </w:r>
      <w:r w:rsidR="00140960" w:rsidRPr="000E2C89">
        <w:tab/>
        <w:t xml:space="preserve">after the note insert – </w:t>
      </w:r>
    </w:p>
    <w:p w:rsidR="00140960" w:rsidRPr="000E2C89" w:rsidRDefault="00060BC4" w:rsidP="00570ADD">
      <w:pPr>
        <w:pStyle w:val="notetext"/>
        <w:rPr>
          <w:sz w:val="20"/>
        </w:rPr>
      </w:pPr>
      <w:r w:rsidRPr="000E2C89">
        <w:t>“</w:t>
      </w:r>
      <w:r w:rsidR="00140960" w:rsidRPr="000E2C89">
        <w:rPr>
          <w:iCs/>
        </w:rPr>
        <w:t>Note 2</w:t>
      </w:r>
      <w:r w:rsidR="00AE7489" w:rsidRPr="000E2C89">
        <w:rPr>
          <w:iCs/>
        </w:rPr>
        <w:t>:</w:t>
      </w:r>
      <w:r w:rsidR="00AE7489" w:rsidRPr="000E2C89">
        <w:rPr>
          <w:iCs/>
        </w:rPr>
        <w:tab/>
      </w:r>
      <w:r w:rsidR="00140960" w:rsidRPr="000E2C89">
        <w:t xml:space="preserve">In relation to </w:t>
      </w:r>
      <w:r w:rsidR="000E2C89">
        <w:t>paragraph (</w:t>
      </w:r>
      <w:r w:rsidR="00140960" w:rsidRPr="000E2C89">
        <w:t>c), rule</w:t>
      </w:r>
      <w:r w:rsidR="000E2C89">
        <w:t> </w:t>
      </w:r>
      <w:r w:rsidR="00140960" w:rsidRPr="000E2C89">
        <w:t>353(1) specifies that a driver is not required to give way to a pedestrian who is crossing the road that the driver is leaving,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AE7489" w:rsidP="00164191">
      <w:pPr>
        <w:pStyle w:val="subsection"/>
      </w:pPr>
      <w:r w:rsidRPr="000E2C89">
        <w:tab/>
      </w:r>
      <w:r w:rsidR="00140960" w:rsidRPr="000E2C89">
        <w:t>(7)</w:t>
      </w:r>
      <w:r w:rsidR="00140960" w:rsidRPr="000E2C89">
        <w:tab/>
        <w:t>In rule</w:t>
      </w:r>
      <w:r w:rsidR="000E2C89">
        <w:t> </w:t>
      </w:r>
      <w:r w:rsidR="00140960" w:rsidRPr="000E2C89">
        <w:t xml:space="preserve">73(2) – </w:t>
      </w:r>
    </w:p>
    <w:p w:rsidR="00140960" w:rsidRPr="000E2C89" w:rsidRDefault="00AE7489" w:rsidP="00AE7489">
      <w:pPr>
        <w:pStyle w:val="paragraph"/>
      </w:pPr>
      <w:r w:rsidRPr="000E2C89">
        <w:tab/>
      </w:r>
      <w:r w:rsidR="00140960" w:rsidRPr="000E2C89">
        <w:t>(a)</w:t>
      </w:r>
      <w:r w:rsidR="00140960" w:rsidRPr="000E2C89">
        <w:tab/>
        <w:t xml:space="preserve">in </w:t>
      </w:r>
      <w:r w:rsidR="000E2C89">
        <w:t>paragraph (</w:t>
      </w:r>
      <w:r w:rsidR="00140960" w:rsidRPr="000E2C89">
        <w:t xml:space="preserve">b), 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who is crossing</w:t>
      </w:r>
      <w:r w:rsidR="00060BC4" w:rsidRPr="000E2C89">
        <w:t>”</w:t>
      </w:r>
      <w:r w:rsidR="00140960" w:rsidRPr="000E2C89">
        <w:t>;</w:t>
      </w:r>
    </w:p>
    <w:p w:rsidR="00140960" w:rsidRPr="000E2C89" w:rsidRDefault="00AE7489" w:rsidP="00AE7489">
      <w:pPr>
        <w:pStyle w:val="paragraph"/>
      </w:pPr>
      <w:r w:rsidRPr="000E2C89">
        <w:tab/>
      </w:r>
      <w:r w:rsidR="00140960" w:rsidRPr="000E2C89">
        <w:t>(b)</w:t>
      </w:r>
      <w:r w:rsidR="00140960" w:rsidRPr="000E2C89">
        <w:tab/>
        <w:t xml:space="preserve">in the note, for </w:t>
      </w:r>
      <w:r w:rsidR="00060BC4" w:rsidRPr="000E2C89">
        <w:t>“</w:t>
      </w:r>
      <w:r w:rsidR="00140960" w:rsidRPr="000E2C89">
        <w:t>Note</w:t>
      </w:r>
      <w:r w:rsidR="00060BC4" w:rsidRPr="000E2C89">
        <w:t>”</w:t>
      </w:r>
      <w:r w:rsidR="00140960" w:rsidRPr="000E2C89">
        <w:t xml:space="preserve"> substitute </w:t>
      </w:r>
      <w:r w:rsidR="00060BC4" w:rsidRPr="000E2C89">
        <w:t>“</w:t>
      </w:r>
      <w:r w:rsidR="00140960" w:rsidRPr="000E2C89">
        <w:t>Note 1</w:t>
      </w:r>
      <w:r w:rsidR="00060BC4" w:rsidRPr="000E2C89">
        <w:t>”</w:t>
      </w:r>
      <w:r w:rsidR="00140960" w:rsidRPr="000E2C89">
        <w:t>;</w:t>
      </w:r>
    </w:p>
    <w:p w:rsidR="00140960" w:rsidRPr="000E2C89" w:rsidRDefault="00AE7489" w:rsidP="00AE7489">
      <w:pPr>
        <w:pStyle w:val="paragraph"/>
      </w:pPr>
      <w:r w:rsidRPr="000E2C89">
        <w:tab/>
      </w:r>
      <w:r w:rsidR="00140960" w:rsidRPr="000E2C89">
        <w:t>(c)</w:t>
      </w:r>
      <w:r w:rsidR="00140960" w:rsidRPr="000E2C89">
        <w:tab/>
        <w:t xml:space="preserve">after the note insert – </w:t>
      </w:r>
    </w:p>
    <w:p w:rsidR="00140960" w:rsidRPr="000E2C89" w:rsidRDefault="00060BC4" w:rsidP="00570ADD">
      <w:pPr>
        <w:pStyle w:val="notetext"/>
        <w:rPr>
          <w:sz w:val="20"/>
        </w:rPr>
      </w:pPr>
      <w:r w:rsidRPr="000E2C89">
        <w:t>“</w:t>
      </w:r>
      <w:r w:rsidR="00140960" w:rsidRPr="000E2C89">
        <w:rPr>
          <w:iCs/>
        </w:rPr>
        <w:t>Note 2</w:t>
      </w:r>
      <w:r w:rsidR="00AE7489" w:rsidRPr="000E2C89">
        <w:rPr>
          <w:iCs/>
        </w:rPr>
        <w:t>:</w:t>
      </w:r>
      <w:r w:rsidR="00AE7489" w:rsidRPr="000E2C89">
        <w:rPr>
          <w:iCs/>
        </w:rPr>
        <w:tab/>
      </w:r>
      <w:r w:rsidR="00140960" w:rsidRPr="000E2C89">
        <w:t xml:space="preserve">In relation to </w:t>
      </w:r>
      <w:r w:rsidR="000E2C89">
        <w:t>paragraph (</w:t>
      </w:r>
      <w:r w:rsidR="00140960" w:rsidRPr="000E2C89">
        <w:t>b), rule</w:t>
      </w:r>
      <w:r w:rsidR="000E2C89">
        <w:t> </w:t>
      </w:r>
      <w:r w:rsidR="00140960" w:rsidRPr="000E2C89">
        <w:t>353(1) specifies that a driver is not required to give way to a pedestrian who is crossing the terminating road,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AE7489" w:rsidP="00164191">
      <w:pPr>
        <w:pStyle w:val="subsection"/>
      </w:pPr>
      <w:r w:rsidRPr="000E2C89">
        <w:tab/>
      </w:r>
      <w:r w:rsidR="00140960" w:rsidRPr="000E2C89">
        <w:t>(8)</w:t>
      </w:r>
      <w:r w:rsidR="00140960" w:rsidRPr="000E2C89">
        <w:tab/>
        <w:t>In rule</w:t>
      </w:r>
      <w:r w:rsidR="000E2C89">
        <w:t> </w:t>
      </w:r>
      <w:r w:rsidR="00140960" w:rsidRPr="000E2C89">
        <w:t xml:space="preserve">73(4) – </w:t>
      </w:r>
    </w:p>
    <w:p w:rsidR="00140960" w:rsidRPr="000E2C89" w:rsidRDefault="00AE7489" w:rsidP="00AE7489">
      <w:pPr>
        <w:pStyle w:val="paragraph"/>
      </w:pPr>
      <w:r w:rsidRPr="000E2C89">
        <w:tab/>
      </w:r>
      <w:r w:rsidR="00140960" w:rsidRPr="000E2C89">
        <w:t>(a)</w:t>
      </w:r>
      <w:r w:rsidR="00140960" w:rsidRPr="000E2C89">
        <w:tab/>
        <w:t xml:space="preserve">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who is crossing</w:t>
      </w:r>
      <w:r w:rsidR="00060BC4" w:rsidRPr="000E2C89">
        <w:t>”</w:t>
      </w:r>
      <w:r w:rsidR="00140960" w:rsidRPr="000E2C89">
        <w:t>;</w:t>
      </w:r>
    </w:p>
    <w:p w:rsidR="00140960" w:rsidRPr="000E2C89" w:rsidRDefault="00AE7489" w:rsidP="00AE7489">
      <w:pPr>
        <w:pStyle w:val="paragraph"/>
      </w:pPr>
      <w:r w:rsidRPr="000E2C89">
        <w:tab/>
      </w:r>
      <w:r w:rsidR="00140960" w:rsidRPr="000E2C89">
        <w:t>(b)</w:t>
      </w:r>
      <w:r w:rsidR="00140960" w:rsidRPr="000E2C89">
        <w:tab/>
        <w:t xml:space="preserve">after the example insert – </w:t>
      </w:r>
    </w:p>
    <w:p w:rsidR="00140960" w:rsidRPr="000E2C89" w:rsidRDefault="00060BC4" w:rsidP="00570ADD">
      <w:pPr>
        <w:pStyle w:val="notetext"/>
        <w:rPr>
          <w:sz w:val="20"/>
        </w:rPr>
      </w:pPr>
      <w:r w:rsidRPr="000E2C89">
        <w:t>“</w:t>
      </w:r>
      <w:r w:rsidR="00140960" w:rsidRPr="000E2C89">
        <w:rPr>
          <w:iCs/>
        </w:rPr>
        <w:t>Note</w:t>
      </w:r>
      <w:r w:rsidR="00AE7489" w:rsidRPr="000E2C89">
        <w:rPr>
          <w:iCs/>
        </w:rPr>
        <w:t>:</w:t>
      </w:r>
      <w:r w:rsidR="00AE7489" w:rsidRPr="000E2C89">
        <w:rPr>
          <w:iCs/>
        </w:rPr>
        <w:tab/>
      </w:r>
      <w:r w:rsidR="00140960" w:rsidRPr="000E2C89">
        <w:t>Rule</w:t>
      </w:r>
      <w:r w:rsidR="000E2C89">
        <w:t> </w:t>
      </w:r>
      <w:r w:rsidR="00140960" w:rsidRPr="000E2C89">
        <w:t>353(1) specifies that a driver is not required to give way to a pedestrian who is crossing the continuing road,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AE7489" w:rsidP="00164191">
      <w:pPr>
        <w:pStyle w:val="subsection"/>
      </w:pPr>
      <w:r w:rsidRPr="000E2C89">
        <w:tab/>
      </w:r>
      <w:r w:rsidR="00140960" w:rsidRPr="000E2C89">
        <w:t>(9)</w:t>
      </w:r>
      <w:r w:rsidR="00140960" w:rsidRPr="000E2C89">
        <w:tab/>
        <w:t>In rule</w:t>
      </w:r>
      <w:r w:rsidR="000E2C89">
        <w:t> </w:t>
      </w:r>
      <w:r w:rsidR="00140960" w:rsidRPr="000E2C89">
        <w:t xml:space="preserve">73(6) – </w:t>
      </w:r>
    </w:p>
    <w:p w:rsidR="00140960" w:rsidRPr="000E2C89" w:rsidRDefault="00AE7489" w:rsidP="00AE7489">
      <w:pPr>
        <w:pStyle w:val="paragraph"/>
      </w:pPr>
      <w:r w:rsidRPr="000E2C89">
        <w:tab/>
      </w:r>
      <w:r w:rsidR="00140960" w:rsidRPr="000E2C89">
        <w:t>(a)</w:t>
      </w:r>
      <w:r w:rsidR="00140960" w:rsidRPr="000E2C89">
        <w:tab/>
        <w:t xml:space="preserve">in </w:t>
      </w:r>
      <w:r w:rsidR="000E2C89">
        <w:t>paragraph (</w:t>
      </w:r>
      <w:r w:rsidR="00140960" w:rsidRPr="000E2C89">
        <w:t xml:space="preserve">b), for </w:t>
      </w:r>
      <w:r w:rsidR="00060BC4" w:rsidRPr="000E2C89">
        <w:t>“</w:t>
      </w:r>
      <w:r w:rsidR="00140960" w:rsidRPr="000E2C89">
        <w:t>on</w:t>
      </w:r>
      <w:r w:rsidR="00060BC4" w:rsidRPr="000E2C89">
        <w:t>”</w:t>
      </w:r>
      <w:r w:rsidR="00140960" w:rsidRPr="000E2C89">
        <w:t xml:space="preserve"> substitute </w:t>
      </w:r>
      <w:r w:rsidR="00060BC4" w:rsidRPr="000E2C89">
        <w:t>“</w:t>
      </w:r>
      <w:r w:rsidR="00140960" w:rsidRPr="000E2C89">
        <w:t>who is crossing</w:t>
      </w:r>
      <w:r w:rsidR="00060BC4" w:rsidRPr="000E2C89">
        <w:t>”</w:t>
      </w:r>
      <w:r w:rsidR="00140960" w:rsidRPr="000E2C89">
        <w:t>;</w:t>
      </w:r>
    </w:p>
    <w:p w:rsidR="00140960" w:rsidRPr="000E2C89" w:rsidRDefault="00AE7489" w:rsidP="00AE7489">
      <w:pPr>
        <w:pStyle w:val="paragraph"/>
      </w:pPr>
      <w:r w:rsidRPr="000E2C89">
        <w:tab/>
      </w:r>
      <w:r w:rsidR="00140960" w:rsidRPr="000E2C89">
        <w:t>(b)</w:t>
      </w:r>
      <w:r w:rsidR="00140960" w:rsidRPr="000E2C89">
        <w:tab/>
        <w:t xml:space="preserve">in the note, for </w:t>
      </w:r>
      <w:r w:rsidR="00060BC4" w:rsidRPr="000E2C89">
        <w:t>“</w:t>
      </w:r>
      <w:r w:rsidR="00140960" w:rsidRPr="000E2C89">
        <w:rPr>
          <w:iCs/>
        </w:rPr>
        <w:t>Note</w:t>
      </w:r>
      <w:r w:rsidR="00060BC4" w:rsidRPr="000E2C89">
        <w:t>”</w:t>
      </w:r>
      <w:r w:rsidR="00140960" w:rsidRPr="000E2C89">
        <w:t xml:space="preserve"> substitute </w:t>
      </w:r>
      <w:r w:rsidR="00060BC4" w:rsidRPr="000E2C89">
        <w:t>“</w:t>
      </w:r>
      <w:r w:rsidR="00140960" w:rsidRPr="000E2C89">
        <w:rPr>
          <w:iCs/>
        </w:rPr>
        <w:t>Note 1</w:t>
      </w:r>
      <w:r w:rsidR="00060BC4" w:rsidRPr="000E2C89">
        <w:t>”</w:t>
      </w:r>
      <w:r w:rsidR="00140960" w:rsidRPr="000E2C89">
        <w:t>;</w:t>
      </w:r>
    </w:p>
    <w:p w:rsidR="00140960" w:rsidRPr="000E2C89" w:rsidRDefault="00AE7489" w:rsidP="00AE7489">
      <w:pPr>
        <w:pStyle w:val="paragraph"/>
      </w:pPr>
      <w:r w:rsidRPr="000E2C89">
        <w:tab/>
      </w:r>
      <w:r w:rsidR="00140960" w:rsidRPr="000E2C89">
        <w:t>(c)</w:t>
      </w:r>
      <w:r w:rsidR="00140960" w:rsidRPr="000E2C89">
        <w:tab/>
        <w:t xml:space="preserve">after the note insert – </w:t>
      </w:r>
    </w:p>
    <w:p w:rsidR="00140960" w:rsidRPr="000E2C89" w:rsidRDefault="00060BC4" w:rsidP="00570ADD">
      <w:pPr>
        <w:pStyle w:val="notetext"/>
        <w:rPr>
          <w:sz w:val="20"/>
        </w:rPr>
      </w:pPr>
      <w:r w:rsidRPr="000E2C89">
        <w:t>“</w:t>
      </w:r>
      <w:r w:rsidR="00140960" w:rsidRPr="000E2C89">
        <w:rPr>
          <w:iCs/>
        </w:rPr>
        <w:t>Note 2</w:t>
      </w:r>
      <w:r w:rsidR="00AE7489" w:rsidRPr="000E2C89">
        <w:rPr>
          <w:iCs/>
        </w:rPr>
        <w:t>:</w:t>
      </w:r>
      <w:r w:rsidR="00AE7489" w:rsidRPr="000E2C89">
        <w:rPr>
          <w:iCs/>
        </w:rPr>
        <w:tab/>
      </w:r>
      <w:r w:rsidR="00140960" w:rsidRPr="000E2C89">
        <w:t xml:space="preserve">In relation to </w:t>
      </w:r>
      <w:r w:rsidR="000E2C89">
        <w:t>paragraph (</w:t>
      </w:r>
      <w:r w:rsidR="00140960" w:rsidRPr="000E2C89">
        <w:t>b), rule</w:t>
      </w:r>
      <w:r w:rsidR="000E2C89">
        <w:t> </w:t>
      </w:r>
      <w:r w:rsidR="00140960" w:rsidRPr="000E2C89">
        <w:t>353(1) specifies that a driver is not required to give way to a pedestrian who is crossing the continuing road, and rule</w:t>
      </w:r>
      <w:r w:rsidR="000E2C89">
        <w:t> </w:t>
      </w:r>
      <w:r w:rsidR="00140960" w:rsidRPr="000E2C89">
        <w:t>353(2) provides that a pedestrian who is only crossing a part of a road is considered to be crossing the road.</w:t>
      </w:r>
      <w:r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140960" w:rsidP="00164191">
      <w:pPr>
        <w:pStyle w:val="ActHead5"/>
      </w:pPr>
      <w:bookmarkStart w:id="11" w:name="_Toc453054880"/>
      <w:r w:rsidRPr="000E2C89">
        <w:rPr>
          <w:rStyle w:val="CharSectno"/>
        </w:rPr>
        <w:t>7</w:t>
      </w:r>
      <w:r w:rsidR="008442B7" w:rsidRPr="000E2C89">
        <w:rPr>
          <w:rStyle w:val="CharSectno"/>
        </w:rPr>
        <w:t>.</w:t>
      </w:r>
      <w:r w:rsidR="00164191" w:rsidRPr="000E2C89">
        <w:t xml:space="preserve">  </w:t>
      </w:r>
      <w:r w:rsidRPr="000E2C89">
        <w:t>Signals when using roundabouts</w:t>
      </w:r>
      <w:bookmarkEnd w:id="11"/>
    </w:p>
    <w:p w:rsidR="00140960" w:rsidRPr="000E2C89" w:rsidRDefault="00AE7489" w:rsidP="00164191">
      <w:pPr>
        <w:pStyle w:val="subsection"/>
      </w:pPr>
      <w:r w:rsidRPr="000E2C89">
        <w:tab/>
      </w:r>
      <w:r w:rsidR="00140960" w:rsidRPr="000E2C89">
        <w:t>(1)</w:t>
      </w:r>
      <w:r w:rsidR="00140960" w:rsidRPr="000E2C89">
        <w:tab/>
        <w:t>For rule</w:t>
      </w:r>
      <w:r w:rsidR="000E2C89">
        <w:t> </w:t>
      </w:r>
      <w:r w:rsidR="00140960" w:rsidRPr="000E2C89">
        <w:t xml:space="preserve">112(2) substitute – </w:t>
      </w:r>
    </w:p>
    <w:p w:rsidR="00140960" w:rsidRPr="000E2C89" w:rsidRDefault="00AE7489" w:rsidP="00164191">
      <w:pPr>
        <w:pStyle w:val="subsection"/>
      </w:pPr>
      <w:r w:rsidRPr="000E2C89">
        <w:lastRenderedPageBreak/>
        <w:tab/>
      </w:r>
      <w:r w:rsidR="00060BC4" w:rsidRPr="000E2C89">
        <w:t>“</w:t>
      </w:r>
      <w:r w:rsidR="00140960" w:rsidRPr="000E2C89">
        <w:t>(2)</w:t>
      </w:r>
      <w:r w:rsidR="00140960" w:rsidRPr="000E2C89">
        <w:tab/>
        <w:t xml:space="preserve">Before entering the roundabout, the driver must give a left change of direction signal for long enough to give sufficient warning to other drivers and pedestrians. </w:t>
      </w:r>
    </w:p>
    <w:p w:rsidR="00140960" w:rsidRPr="000E2C89" w:rsidRDefault="00140960" w:rsidP="008442B7">
      <w:pPr>
        <w:pStyle w:val="Penalty"/>
      </w:pPr>
      <w:r w:rsidRPr="000E2C89">
        <w:t xml:space="preserve">Offence provision. </w:t>
      </w:r>
    </w:p>
    <w:p w:rsidR="00140960" w:rsidRPr="000E2C89" w:rsidRDefault="00AE7489" w:rsidP="00AE7489">
      <w:pPr>
        <w:pStyle w:val="notetext"/>
        <w:rPr>
          <w:sz w:val="20"/>
        </w:rPr>
      </w:pPr>
      <w:r w:rsidRPr="000E2C89">
        <w:t>Note:</w:t>
      </w:r>
      <w:r w:rsidRPr="000E2C89">
        <w:tab/>
      </w:r>
      <w:r w:rsidR="00140960" w:rsidRPr="000E2C89">
        <w:rPr>
          <w:b/>
          <w:bCs/>
          <w:i/>
        </w:rPr>
        <w:t>Left change of direction signal</w:t>
      </w:r>
      <w:r w:rsidR="00140960" w:rsidRPr="000E2C89">
        <w:rPr>
          <w:bCs/>
        </w:rPr>
        <w:t xml:space="preserve"> </w:t>
      </w:r>
      <w:r w:rsidR="00140960" w:rsidRPr="000E2C89">
        <w:rPr>
          <w:rFonts w:ascii="TimesNewRomanPSMT" w:hAnsi="TimesNewRomanPSMT" w:cs="TimesNewRomanPSMT"/>
        </w:rPr>
        <w:t>is defined in the dictionary.</w:t>
      </w:r>
      <w:r w:rsidR="00060BC4" w:rsidRPr="000E2C89">
        <w:rPr>
          <w:rFonts w:ascii="TimesNewRomanPSMT" w:hAnsi="TimesNewRomanPSMT" w:cs="TimesNewRomanPSMT"/>
        </w:rPr>
        <w:t>”</w:t>
      </w:r>
      <w:r w:rsidR="00140960" w:rsidRPr="000E2C89">
        <w:rPr>
          <w:rFonts w:ascii="TimesNewRomanPSMT" w:hAnsi="TimesNewRomanPSMT" w:cs="TimesNewRomanPSMT"/>
        </w:rPr>
        <w:t>.</w:t>
      </w:r>
      <w:r w:rsidR="00140960" w:rsidRPr="000E2C89">
        <w:rPr>
          <w:sz w:val="20"/>
        </w:rPr>
        <w:t xml:space="preserve"> </w:t>
      </w:r>
    </w:p>
    <w:p w:rsidR="00140960" w:rsidRPr="000E2C89" w:rsidRDefault="00AE7489" w:rsidP="00164191">
      <w:pPr>
        <w:pStyle w:val="subsection"/>
      </w:pPr>
      <w:r w:rsidRPr="000E2C89">
        <w:tab/>
      </w:r>
      <w:r w:rsidR="00140960" w:rsidRPr="000E2C89">
        <w:t>(2)</w:t>
      </w:r>
      <w:r w:rsidR="00140960" w:rsidRPr="000E2C89">
        <w:tab/>
        <w:t>For rule</w:t>
      </w:r>
      <w:r w:rsidR="000E2C89">
        <w:t> </w:t>
      </w:r>
      <w:r w:rsidR="00140960" w:rsidRPr="000E2C89">
        <w:t xml:space="preserve">113(2) substitute – </w:t>
      </w:r>
    </w:p>
    <w:p w:rsidR="00140960" w:rsidRPr="000E2C89" w:rsidRDefault="00AE7489" w:rsidP="00164191">
      <w:pPr>
        <w:pStyle w:val="subsection"/>
      </w:pPr>
      <w:r w:rsidRPr="000E2C89">
        <w:tab/>
      </w:r>
      <w:r w:rsidR="00060BC4" w:rsidRPr="000E2C89">
        <w:t>“</w:t>
      </w:r>
      <w:r w:rsidR="00140960" w:rsidRPr="000E2C89">
        <w:t>(2)</w:t>
      </w:r>
      <w:r w:rsidR="00140960" w:rsidRPr="000E2C89">
        <w:tab/>
        <w:t xml:space="preserve">Before entering the roundabout, the driver must give a right change of direction signal for long enough to give sufficient warning to other drivers and pedestrians. </w:t>
      </w:r>
    </w:p>
    <w:p w:rsidR="00140960" w:rsidRPr="000E2C89" w:rsidRDefault="00140960" w:rsidP="008442B7">
      <w:pPr>
        <w:pStyle w:val="Penalty"/>
      </w:pPr>
      <w:r w:rsidRPr="000E2C89">
        <w:t xml:space="preserve">Offence provision. </w:t>
      </w:r>
    </w:p>
    <w:p w:rsidR="00140960" w:rsidRPr="000E2C89" w:rsidRDefault="00140960" w:rsidP="00AE7489">
      <w:pPr>
        <w:pStyle w:val="notetext"/>
      </w:pPr>
      <w:r w:rsidRPr="000E2C89">
        <w:t>Note</w:t>
      </w:r>
      <w:r w:rsidR="00AE7489" w:rsidRPr="000E2C89">
        <w:t>:</w:t>
      </w:r>
      <w:r w:rsidR="00AE7489" w:rsidRPr="000E2C89">
        <w:tab/>
      </w:r>
      <w:r w:rsidRPr="000E2C89">
        <w:rPr>
          <w:b/>
          <w:i/>
        </w:rPr>
        <w:t>Right change of direction signal</w:t>
      </w:r>
      <w:r w:rsidRPr="000E2C89">
        <w:t xml:space="preserve"> is defined in the dictionary.</w:t>
      </w:r>
      <w:r w:rsidR="00060BC4" w:rsidRPr="000E2C89">
        <w:t>”</w:t>
      </w:r>
      <w:r w:rsidRPr="000E2C89">
        <w:t xml:space="preserve">. </w:t>
      </w:r>
    </w:p>
    <w:p w:rsidR="00140960" w:rsidRPr="000E2C89" w:rsidRDefault="00AE7489" w:rsidP="00AE7489">
      <w:pPr>
        <w:pStyle w:val="subsection"/>
      </w:pPr>
      <w:r w:rsidRPr="000E2C89">
        <w:tab/>
      </w:r>
      <w:r w:rsidR="00140960" w:rsidRPr="000E2C89">
        <w:t>(3)</w:t>
      </w:r>
      <w:r w:rsidR="00140960" w:rsidRPr="000E2C89">
        <w:tab/>
        <w:t>In rule</w:t>
      </w:r>
      <w:r w:rsidR="000E2C89">
        <w:t> </w:t>
      </w:r>
      <w:r w:rsidR="00140960" w:rsidRPr="000E2C89">
        <w:t xml:space="preserve">113(3) – </w:t>
      </w:r>
    </w:p>
    <w:p w:rsidR="00140960" w:rsidRPr="000E2C89" w:rsidRDefault="00AE7489" w:rsidP="00AE7489">
      <w:pPr>
        <w:pStyle w:val="paragraph"/>
      </w:pPr>
      <w:r w:rsidRPr="000E2C89">
        <w:tab/>
      </w:r>
      <w:r w:rsidR="00140960" w:rsidRPr="000E2C89">
        <w:t>(a)</w:t>
      </w:r>
      <w:r w:rsidR="00140960" w:rsidRPr="000E2C89">
        <w:tab/>
        <w:t xml:space="preserve">in </w:t>
      </w:r>
      <w:r w:rsidR="000E2C89">
        <w:t>paragraph (</w:t>
      </w:r>
      <w:r w:rsidR="00140960" w:rsidRPr="000E2C89">
        <w:t xml:space="preserve">b), for </w:t>
      </w:r>
      <w:r w:rsidR="00060BC4" w:rsidRPr="000E2C89">
        <w:t>“</w:t>
      </w:r>
      <w:r w:rsidR="00140960" w:rsidRPr="000E2C89">
        <w:t>lights.</w:t>
      </w:r>
      <w:r w:rsidR="00060BC4" w:rsidRPr="000E2C89">
        <w:t>”</w:t>
      </w:r>
      <w:r w:rsidR="00140960" w:rsidRPr="000E2C89">
        <w:t xml:space="preserve"> substitute </w:t>
      </w:r>
      <w:r w:rsidR="00060BC4" w:rsidRPr="000E2C89">
        <w:t>“</w:t>
      </w:r>
      <w:r w:rsidR="00140960" w:rsidRPr="000E2C89">
        <w:t>lights; or</w:t>
      </w:r>
      <w:r w:rsidR="00060BC4" w:rsidRPr="000E2C89">
        <w:t>”</w:t>
      </w:r>
      <w:r w:rsidR="00140960" w:rsidRPr="000E2C89">
        <w:t>;</w:t>
      </w:r>
    </w:p>
    <w:p w:rsidR="00140960" w:rsidRPr="000E2C89" w:rsidRDefault="00AE7489" w:rsidP="00AE7489">
      <w:pPr>
        <w:pStyle w:val="paragraph"/>
      </w:pPr>
      <w:r w:rsidRPr="000E2C89">
        <w:tab/>
      </w:r>
      <w:r w:rsidR="00140960" w:rsidRPr="000E2C89">
        <w:t>(b)</w:t>
      </w:r>
      <w:r w:rsidR="00140960" w:rsidRPr="000E2C89">
        <w:tab/>
        <w:t xml:space="preserve">after </w:t>
      </w:r>
      <w:r w:rsidR="000E2C89">
        <w:t>paragraph (</w:t>
      </w:r>
      <w:r w:rsidR="00140960" w:rsidRPr="000E2C89">
        <w:t xml:space="preserve">b) insert – </w:t>
      </w:r>
    </w:p>
    <w:p w:rsidR="00140960" w:rsidRPr="000E2C89" w:rsidRDefault="00AE7489" w:rsidP="00AE7489">
      <w:pPr>
        <w:pStyle w:val="paragraph"/>
      </w:pPr>
      <w:r w:rsidRPr="000E2C89">
        <w:tab/>
      </w:r>
      <w:r w:rsidR="00060BC4" w:rsidRPr="000E2C89">
        <w:t>“</w:t>
      </w:r>
      <w:r w:rsidR="00140960" w:rsidRPr="000E2C89">
        <w:t>(c)</w:t>
      </w:r>
      <w:r w:rsidR="00140960" w:rsidRPr="000E2C89">
        <w:tab/>
        <w:t>the driver is about to leave the roundabout.</w:t>
      </w:r>
      <w:r w:rsidR="00060BC4" w:rsidRPr="000E2C89">
        <w:t>”</w:t>
      </w:r>
      <w:r w:rsidR="00140960" w:rsidRPr="000E2C89">
        <w:t xml:space="preserve">; </w:t>
      </w:r>
    </w:p>
    <w:p w:rsidR="00140960" w:rsidRPr="000E2C89" w:rsidRDefault="00AE7489" w:rsidP="008442B7">
      <w:pPr>
        <w:pStyle w:val="paragraph"/>
      </w:pPr>
      <w:r w:rsidRPr="000E2C89">
        <w:tab/>
      </w:r>
      <w:r w:rsidR="00140960" w:rsidRPr="000E2C89">
        <w:t>(c)</w:t>
      </w:r>
      <w:r w:rsidR="00140960" w:rsidRPr="000E2C89">
        <w:tab/>
        <w:t xml:space="preserve">after note 2 insert – </w:t>
      </w:r>
    </w:p>
    <w:p w:rsidR="00140960" w:rsidRPr="000E2C89" w:rsidRDefault="00060BC4" w:rsidP="00570ADD">
      <w:pPr>
        <w:pStyle w:val="notetext"/>
        <w:rPr>
          <w:sz w:val="20"/>
        </w:rPr>
      </w:pPr>
      <w:r w:rsidRPr="000E2C89">
        <w:t>“</w:t>
      </w:r>
      <w:r w:rsidR="00140960" w:rsidRPr="000E2C89">
        <w:t>Note 3</w:t>
      </w:r>
      <w:r w:rsidR="00AE7489" w:rsidRPr="000E2C89">
        <w:rPr>
          <w:iCs/>
        </w:rPr>
        <w:t>:</w:t>
      </w:r>
      <w:r w:rsidR="00AE7489" w:rsidRPr="000E2C89">
        <w:rPr>
          <w:iCs/>
        </w:rPr>
        <w:tab/>
      </w:r>
      <w:r w:rsidR="00140960" w:rsidRPr="000E2C89">
        <w:t>Rule</w:t>
      </w:r>
      <w:r w:rsidR="000E2C89">
        <w:t> </w:t>
      </w:r>
      <w:r w:rsidR="00140960" w:rsidRPr="000E2C89">
        <w:t>118 requires a driver, if practicable, to give a left change of direction signal when leaving a roundabout</w:t>
      </w:r>
      <w:r w:rsidR="00140960" w:rsidRPr="000E2C89">
        <w:rPr>
          <w:iCs/>
        </w:rPr>
        <w:t>.</w:t>
      </w:r>
      <w:r w:rsidRPr="000E2C89">
        <w:t>”</w:t>
      </w:r>
      <w:r w:rsidR="00140960" w:rsidRPr="000E2C89">
        <w:t>.</w:t>
      </w:r>
      <w:r w:rsidR="00140960" w:rsidRPr="000E2C89">
        <w:rPr>
          <w:sz w:val="20"/>
        </w:rPr>
        <w:t xml:space="preserve"> </w:t>
      </w:r>
    </w:p>
    <w:p w:rsidR="00140960" w:rsidRPr="000E2C89" w:rsidRDefault="00140960" w:rsidP="00164191">
      <w:pPr>
        <w:pStyle w:val="ActHead5"/>
      </w:pPr>
      <w:bookmarkStart w:id="12" w:name="_Toc453054881"/>
      <w:r w:rsidRPr="000E2C89">
        <w:rPr>
          <w:rStyle w:val="CharSectno"/>
        </w:rPr>
        <w:t>8</w:t>
      </w:r>
      <w:r w:rsidR="001B23E4" w:rsidRPr="000E2C89">
        <w:rPr>
          <w:rStyle w:val="CharSectno"/>
        </w:rPr>
        <w:t>.</w:t>
      </w:r>
      <w:r w:rsidR="00164191" w:rsidRPr="000E2C89">
        <w:t xml:space="preserve">  </w:t>
      </w:r>
      <w:r w:rsidRPr="000E2C89">
        <w:t>Keeping to the left of the centre of a road or the dividing line</w:t>
      </w:r>
      <w:bookmarkEnd w:id="12"/>
    </w:p>
    <w:p w:rsidR="00140960" w:rsidRPr="000E2C89" w:rsidRDefault="00AE7489" w:rsidP="00164191">
      <w:pPr>
        <w:pStyle w:val="subsection"/>
      </w:pPr>
      <w:r w:rsidRPr="000E2C89">
        <w:tab/>
      </w:r>
      <w:r w:rsidR="00140960" w:rsidRPr="000E2C89">
        <w:t>(1)</w:t>
      </w:r>
      <w:r w:rsidR="00140960" w:rsidRPr="000E2C89">
        <w:tab/>
        <w:t>In rule</w:t>
      </w:r>
      <w:r w:rsidR="000E2C89">
        <w:t> </w:t>
      </w:r>
      <w:r w:rsidR="00140960" w:rsidRPr="000E2C89">
        <w:t xml:space="preserve">132(2), for the note substitute – </w:t>
      </w:r>
    </w:p>
    <w:p w:rsidR="00140960" w:rsidRPr="000E2C89" w:rsidRDefault="00060BC4" w:rsidP="00570ADD">
      <w:pPr>
        <w:pStyle w:val="notetext"/>
      </w:pPr>
      <w:r w:rsidRPr="000E2C89">
        <w:t>“</w:t>
      </w:r>
      <w:r w:rsidR="00140960" w:rsidRPr="000E2C89">
        <w:t>Note</w:t>
      </w:r>
      <w:r w:rsidR="00AE7489" w:rsidRPr="000E2C89">
        <w:t>:</w:t>
      </w:r>
      <w:r w:rsidR="00AE7489" w:rsidRPr="000E2C89">
        <w:tab/>
      </w:r>
      <w:r w:rsidR="00140960" w:rsidRPr="000E2C89">
        <w:t>Rule</w:t>
      </w:r>
      <w:r w:rsidR="000E2C89">
        <w:t> </w:t>
      </w:r>
      <w:r w:rsidR="00140960" w:rsidRPr="000E2C89">
        <w:t>134 deals with driving to the right of the dividing line to overtake another vehicle, to enter or leave a road, or to move from one part of the road to another.  Rule</w:t>
      </w:r>
      <w:r w:rsidR="000E2C89">
        <w:t> </w:t>
      </w:r>
      <w:r w:rsidR="00140960" w:rsidRPr="000E2C89">
        <w:t xml:space="preserve">139(2) deals with driving to the right of the dividing line to avoid an obstruction. </w:t>
      </w:r>
    </w:p>
    <w:p w:rsidR="00140960" w:rsidRPr="000E2C89" w:rsidRDefault="00AE7489" w:rsidP="00AE7489">
      <w:pPr>
        <w:pStyle w:val="notetext"/>
      </w:pPr>
      <w:r w:rsidRPr="000E2C89">
        <w:tab/>
      </w:r>
      <w:r w:rsidR="00140960" w:rsidRPr="000E2C89">
        <w:t xml:space="preserve">The effect of this subrule, in relation to continuous dividing lines, is as follows: </w:t>
      </w:r>
    </w:p>
    <w:p w:rsidR="00140960" w:rsidRPr="000E2C89" w:rsidRDefault="00140960" w:rsidP="004D1C36">
      <w:pPr>
        <w:pStyle w:val="notepara"/>
      </w:pPr>
      <w:r w:rsidRPr="000E2C89">
        <w:t>•</w:t>
      </w:r>
      <w:r w:rsidRPr="000E2C89">
        <w:tab/>
        <w:t>in the case of a dividing line that is only a single continuous dividing line, or that is a broken dividing line to the right of a single continuous dividing line, a driver may only drive to the right of such a line in the circumstances set out in rules</w:t>
      </w:r>
      <w:r w:rsidR="000E2C89">
        <w:t> </w:t>
      </w:r>
      <w:r w:rsidRPr="000E2C89">
        <w:t>134(3) and 139(2)</w:t>
      </w:r>
      <w:r w:rsidR="005C07FC" w:rsidRPr="000E2C89">
        <w:t xml:space="preserve"> </w:t>
      </w:r>
      <w:r w:rsidRPr="000E2C89">
        <w:t>(as supplemented by rule</w:t>
      </w:r>
      <w:r w:rsidR="000E2C89">
        <w:t> </w:t>
      </w:r>
      <w:r w:rsidRPr="000E2C89">
        <w:t xml:space="preserve">139(3)); </w:t>
      </w:r>
    </w:p>
    <w:p w:rsidR="00140960" w:rsidRPr="000E2C89" w:rsidRDefault="00140960" w:rsidP="004D1C36">
      <w:pPr>
        <w:pStyle w:val="notepara"/>
      </w:pPr>
      <w:r w:rsidRPr="000E2C89">
        <w:t>•</w:t>
      </w:r>
      <w:r w:rsidRPr="000E2C89">
        <w:tab/>
        <w:t>in the case of a dividing line that is a single continuous dividing line to the right of a broken dividing line, a driver may only drive to the right of such a line in the circumstances set out in rules</w:t>
      </w:r>
      <w:r w:rsidR="000E2C89">
        <w:t> </w:t>
      </w:r>
      <w:r w:rsidRPr="000E2C89">
        <w:t xml:space="preserve">134(2), 134(3) and 139(2); </w:t>
      </w:r>
    </w:p>
    <w:p w:rsidR="00140960" w:rsidRPr="000E2C89" w:rsidRDefault="00140960" w:rsidP="004D1C36">
      <w:pPr>
        <w:pStyle w:val="notepara"/>
      </w:pPr>
      <w:r w:rsidRPr="000E2C89">
        <w:t>•</w:t>
      </w:r>
      <w:r w:rsidRPr="000E2C89">
        <w:tab/>
        <w:t>in the case of a dividing line that is 2 parallel continuous dividing lines, a driver may only drive to the right of such a line in the circumstances set out in rule</w:t>
      </w:r>
      <w:r w:rsidR="000E2C89">
        <w:t> </w:t>
      </w:r>
      <w:r w:rsidRPr="000E2C89">
        <w:t>139(2)</w:t>
      </w:r>
      <w:r w:rsidR="005C07FC" w:rsidRPr="000E2C89">
        <w:t xml:space="preserve"> </w:t>
      </w:r>
      <w:r w:rsidRPr="000E2C89">
        <w:t>(as supplemented by rule</w:t>
      </w:r>
      <w:r w:rsidR="000E2C89">
        <w:t> </w:t>
      </w:r>
      <w:r w:rsidRPr="000E2C89">
        <w:t>139(3)).</w:t>
      </w:r>
      <w:r w:rsidR="00060BC4" w:rsidRPr="000E2C89">
        <w:t>”</w:t>
      </w:r>
      <w:r w:rsidRPr="000E2C89">
        <w:t xml:space="preserve">. </w:t>
      </w:r>
    </w:p>
    <w:p w:rsidR="00140960" w:rsidRPr="000E2C89" w:rsidRDefault="00AE7489" w:rsidP="00164191">
      <w:pPr>
        <w:pStyle w:val="subsection"/>
      </w:pPr>
      <w:r w:rsidRPr="000E2C89">
        <w:tab/>
      </w:r>
      <w:r w:rsidR="00140960" w:rsidRPr="000E2C89">
        <w:t>(2)</w:t>
      </w:r>
      <w:r w:rsidR="00140960" w:rsidRPr="000E2C89">
        <w:tab/>
        <w:t>At the end of rule</w:t>
      </w:r>
      <w:r w:rsidR="000E2C89">
        <w:t> </w:t>
      </w:r>
      <w:r w:rsidR="00140960" w:rsidRPr="000E2C89">
        <w:t xml:space="preserve">132(2A) insert – </w:t>
      </w:r>
    </w:p>
    <w:p w:rsidR="00331085" w:rsidRPr="000E2C89" w:rsidRDefault="00060BC4" w:rsidP="00243043">
      <w:pPr>
        <w:pStyle w:val="subsection"/>
        <w:keepNext/>
        <w:keepLines/>
        <w:rPr>
          <w:szCs w:val="23"/>
        </w:rPr>
      </w:pPr>
      <w:r w:rsidRPr="000E2C89">
        <w:rPr>
          <w:szCs w:val="23"/>
        </w:rPr>
        <w:lastRenderedPageBreak/>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844"/>
        <w:gridCol w:w="2842"/>
      </w:tblGrid>
      <w:tr w:rsidR="00331085" w:rsidRPr="000E2C89" w:rsidTr="005C7BC1">
        <w:tc>
          <w:tcPr>
            <w:tcW w:w="1667" w:type="pct"/>
          </w:tcPr>
          <w:p w:rsidR="00331085" w:rsidRPr="000E2C89" w:rsidRDefault="00331085" w:rsidP="001232C9">
            <w:pPr>
              <w:pStyle w:val="Tabletext"/>
              <w:keepNext/>
              <w:keepLines/>
              <w:rPr>
                <w:b/>
              </w:rPr>
            </w:pPr>
            <w:r w:rsidRPr="000E2C89">
              <w:t>Example 1</w:t>
            </w:r>
          </w:p>
        </w:tc>
        <w:tc>
          <w:tcPr>
            <w:tcW w:w="1667" w:type="pct"/>
          </w:tcPr>
          <w:p w:rsidR="00331085" w:rsidRPr="000E2C89" w:rsidRDefault="0012338C" w:rsidP="001232C9">
            <w:pPr>
              <w:pStyle w:val="Tabletext"/>
              <w:rPr>
                <w:b/>
              </w:rPr>
            </w:pPr>
            <w:r w:rsidRPr="000E2C89">
              <w:t>Example 2</w:t>
            </w:r>
          </w:p>
        </w:tc>
        <w:tc>
          <w:tcPr>
            <w:tcW w:w="1666" w:type="pct"/>
          </w:tcPr>
          <w:p w:rsidR="00331085" w:rsidRPr="000E2C89" w:rsidRDefault="0012338C" w:rsidP="001232C9">
            <w:pPr>
              <w:pStyle w:val="Tabletext"/>
              <w:rPr>
                <w:b/>
              </w:rPr>
            </w:pPr>
            <w:r w:rsidRPr="000E2C89">
              <w:t>Example 3</w:t>
            </w:r>
          </w:p>
        </w:tc>
      </w:tr>
      <w:tr w:rsidR="0012338C" w:rsidRPr="000E2C89" w:rsidTr="005C7BC1">
        <w:tc>
          <w:tcPr>
            <w:tcW w:w="1667" w:type="pct"/>
          </w:tcPr>
          <w:p w:rsidR="0012338C" w:rsidRPr="000E2C89" w:rsidRDefault="0012338C" w:rsidP="001232C9">
            <w:pPr>
              <w:pStyle w:val="Tabletext"/>
              <w:keepNext/>
              <w:keepLines/>
            </w:pPr>
            <w:r w:rsidRPr="000E2C89">
              <w:t>Driving across a single continuous dividing line to make a U</w:t>
            </w:r>
            <w:r w:rsidR="000E2C89">
              <w:noBreakHyphen/>
            </w:r>
            <w:r w:rsidRPr="000E2C89">
              <w:t xml:space="preserve">turn is </w:t>
            </w:r>
            <w:r w:rsidRPr="000E2C89">
              <w:rPr>
                <w:b/>
              </w:rPr>
              <w:t>not</w:t>
            </w:r>
            <w:r w:rsidRPr="000E2C89">
              <w:t xml:space="preserve"> permitted</w:t>
            </w:r>
          </w:p>
        </w:tc>
        <w:tc>
          <w:tcPr>
            <w:tcW w:w="1667" w:type="pct"/>
          </w:tcPr>
          <w:p w:rsidR="0012338C" w:rsidRPr="000E2C89" w:rsidRDefault="0012338C" w:rsidP="001232C9">
            <w:pPr>
              <w:pStyle w:val="Tabletext"/>
              <w:keepNext/>
              <w:keepLines/>
            </w:pPr>
            <w:r w:rsidRPr="000E2C89">
              <w:t>Driving across a single continuous dividing line to the left of a broken dividing line to make a U</w:t>
            </w:r>
            <w:r w:rsidR="000E2C89">
              <w:noBreakHyphen/>
            </w:r>
            <w:r w:rsidRPr="000E2C89">
              <w:t xml:space="preserve">turn is </w:t>
            </w:r>
            <w:r w:rsidRPr="000E2C89">
              <w:rPr>
                <w:b/>
              </w:rPr>
              <w:t>not</w:t>
            </w:r>
            <w:r w:rsidRPr="000E2C89">
              <w:t xml:space="preserve"> permitted</w:t>
            </w:r>
          </w:p>
        </w:tc>
        <w:tc>
          <w:tcPr>
            <w:tcW w:w="1666" w:type="pct"/>
          </w:tcPr>
          <w:p w:rsidR="0012338C" w:rsidRPr="000E2C89" w:rsidRDefault="0012338C" w:rsidP="001232C9">
            <w:pPr>
              <w:pStyle w:val="Tabletext"/>
              <w:keepNext/>
              <w:keepLines/>
            </w:pPr>
            <w:r w:rsidRPr="000E2C89">
              <w:t>Driving across 2 parallel continuous dividing lines to make a U</w:t>
            </w:r>
            <w:r w:rsidR="000E2C89">
              <w:noBreakHyphen/>
            </w:r>
            <w:r w:rsidRPr="000E2C89">
              <w:t xml:space="preserve">turn is </w:t>
            </w:r>
            <w:r w:rsidRPr="000E2C89">
              <w:rPr>
                <w:b/>
              </w:rPr>
              <w:t>not</w:t>
            </w:r>
            <w:r w:rsidRPr="000E2C89">
              <w:t xml:space="preserve"> permitted</w:t>
            </w:r>
          </w:p>
        </w:tc>
      </w:tr>
      <w:tr w:rsidR="00331085" w:rsidRPr="000E2C89" w:rsidTr="005C7BC1">
        <w:tc>
          <w:tcPr>
            <w:tcW w:w="1667" w:type="pct"/>
          </w:tcPr>
          <w:p w:rsidR="00331085" w:rsidRPr="000E2C89" w:rsidRDefault="00331085" w:rsidP="001232C9">
            <w:pPr>
              <w:pStyle w:val="Tabletext"/>
            </w:pPr>
            <w:r w:rsidRPr="000E2C89">
              <w:rPr>
                <w:noProof/>
              </w:rPr>
              <w:drawing>
                <wp:inline distT="0" distB="0" distL="0" distR="0" wp14:anchorId="016E13D2" wp14:editId="76FAFEFB">
                  <wp:extent cx="1010093" cy="1855340"/>
                  <wp:effectExtent l="19050" t="19050" r="19050" b="1206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19004" cy="1871707"/>
                          </a:xfrm>
                          <a:prstGeom prst="rect">
                            <a:avLst/>
                          </a:prstGeom>
                          <a:noFill/>
                          <a:ln w="6350">
                            <a:solidFill>
                              <a:schemeClr val="tx1"/>
                            </a:solidFill>
                          </a:ln>
                        </pic:spPr>
                      </pic:pic>
                    </a:graphicData>
                  </a:graphic>
                </wp:inline>
              </w:drawing>
            </w:r>
          </w:p>
        </w:tc>
        <w:tc>
          <w:tcPr>
            <w:tcW w:w="1667" w:type="pct"/>
          </w:tcPr>
          <w:p w:rsidR="00331085" w:rsidRPr="000E2C89" w:rsidRDefault="00331085" w:rsidP="001232C9">
            <w:pPr>
              <w:pStyle w:val="Tabletext"/>
            </w:pPr>
            <w:r w:rsidRPr="000E2C89">
              <w:rPr>
                <w:noProof/>
              </w:rPr>
              <w:drawing>
                <wp:inline distT="0" distB="0" distL="0" distR="0" wp14:anchorId="1614DD05" wp14:editId="396FD52B">
                  <wp:extent cx="1007221" cy="1850065"/>
                  <wp:effectExtent l="19050" t="19050" r="21590" b="1714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7011" cy="1868047"/>
                          </a:xfrm>
                          <a:prstGeom prst="rect">
                            <a:avLst/>
                          </a:prstGeom>
                          <a:noFill/>
                          <a:ln w="6350">
                            <a:solidFill>
                              <a:schemeClr val="tx1"/>
                            </a:solidFill>
                          </a:ln>
                        </pic:spPr>
                      </pic:pic>
                    </a:graphicData>
                  </a:graphic>
                </wp:inline>
              </w:drawing>
            </w:r>
          </w:p>
        </w:tc>
        <w:tc>
          <w:tcPr>
            <w:tcW w:w="1666" w:type="pct"/>
          </w:tcPr>
          <w:p w:rsidR="00331085" w:rsidRPr="000E2C89" w:rsidRDefault="00331085" w:rsidP="001232C9">
            <w:pPr>
              <w:pStyle w:val="Tabletext"/>
            </w:pPr>
            <w:r w:rsidRPr="000E2C89">
              <w:rPr>
                <w:noProof/>
              </w:rPr>
              <w:drawing>
                <wp:inline distT="0" distB="0" distL="0" distR="0" wp14:anchorId="1251AFFC" wp14:editId="62D91675">
                  <wp:extent cx="1020725" cy="1874868"/>
                  <wp:effectExtent l="19050" t="19050" r="27305" b="1143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9729" cy="1891407"/>
                          </a:xfrm>
                          <a:prstGeom prst="rect">
                            <a:avLst/>
                          </a:prstGeom>
                          <a:noFill/>
                          <a:ln w="6350">
                            <a:solidFill>
                              <a:schemeClr val="tx1"/>
                            </a:solidFill>
                          </a:ln>
                        </pic:spPr>
                      </pic:pic>
                    </a:graphicData>
                  </a:graphic>
                </wp:inline>
              </w:drawing>
            </w:r>
            <w:r w:rsidR="00060BC4" w:rsidRPr="000E2C89">
              <w:t>”</w:t>
            </w:r>
            <w:r w:rsidR="0012338C" w:rsidRPr="000E2C89">
              <w:t>.</w:t>
            </w:r>
          </w:p>
        </w:tc>
      </w:tr>
    </w:tbl>
    <w:p w:rsidR="00140960" w:rsidRPr="000E2C89" w:rsidRDefault="00140960" w:rsidP="00164191">
      <w:pPr>
        <w:pStyle w:val="ActHead5"/>
      </w:pPr>
      <w:bookmarkStart w:id="13" w:name="_Toc453054882"/>
      <w:r w:rsidRPr="000E2C89">
        <w:rPr>
          <w:rStyle w:val="CharSectno"/>
        </w:rPr>
        <w:t>9</w:t>
      </w:r>
      <w:r w:rsidR="00FF3D9A" w:rsidRPr="000E2C89">
        <w:rPr>
          <w:rStyle w:val="CharSectno"/>
        </w:rPr>
        <w:t>.</w:t>
      </w:r>
      <w:r w:rsidR="00164191" w:rsidRPr="000E2C89">
        <w:t xml:space="preserve">  </w:t>
      </w:r>
      <w:r w:rsidRPr="000E2C89">
        <w:t>Clarification to exceptions to keeping to the left of a dividing line</w:t>
      </w:r>
      <w:bookmarkEnd w:id="13"/>
    </w:p>
    <w:p w:rsidR="00140960" w:rsidRPr="000E2C89" w:rsidRDefault="0012338C" w:rsidP="00164191">
      <w:pPr>
        <w:pStyle w:val="subsection"/>
      </w:pPr>
      <w:r w:rsidRPr="000E2C89">
        <w:tab/>
      </w:r>
      <w:r w:rsidR="00140960" w:rsidRPr="000E2C89">
        <w:t>(1)</w:t>
      </w:r>
      <w:r w:rsidR="00140960" w:rsidRPr="000E2C89">
        <w:tab/>
        <w:t>In rule</w:t>
      </w:r>
      <w:r w:rsidR="000E2C89">
        <w:t> </w:t>
      </w:r>
      <w:r w:rsidR="00140960" w:rsidRPr="000E2C89">
        <w:t xml:space="preserve">134(2), after </w:t>
      </w:r>
      <w:r w:rsidR="00060BC4" w:rsidRPr="000E2C89">
        <w:t>“</w:t>
      </w:r>
      <w:r w:rsidR="00140960" w:rsidRPr="000E2C89">
        <w:t>line is a</w:t>
      </w:r>
      <w:r w:rsidR="00060BC4" w:rsidRPr="000E2C89">
        <w:t>”</w:t>
      </w:r>
      <w:r w:rsidR="00140960" w:rsidRPr="000E2C89">
        <w:t xml:space="preserve"> insert </w:t>
      </w:r>
      <w:r w:rsidR="00060BC4" w:rsidRPr="000E2C89">
        <w:t>“</w:t>
      </w:r>
      <w:r w:rsidR="00140960" w:rsidRPr="000E2C89">
        <w:t>single</w:t>
      </w:r>
      <w:r w:rsidR="00060BC4" w:rsidRPr="000E2C89">
        <w:t>”</w:t>
      </w:r>
      <w:r w:rsidR="00140960" w:rsidRPr="000E2C89">
        <w:t xml:space="preserve">. </w:t>
      </w:r>
    </w:p>
    <w:p w:rsidR="00140960" w:rsidRPr="000E2C89" w:rsidRDefault="0012338C" w:rsidP="00164191">
      <w:pPr>
        <w:pStyle w:val="subsection"/>
      </w:pPr>
      <w:r w:rsidRPr="000E2C89">
        <w:tab/>
      </w:r>
      <w:r w:rsidR="00140960" w:rsidRPr="000E2C89">
        <w:t>(2)</w:t>
      </w:r>
      <w:r w:rsidR="00140960" w:rsidRPr="000E2C89">
        <w:tab/>
        <w:t>In rule</w:t>
      </w:r>
      <w:r w:rsidR="000E2C89">
        <w:t> </w:t>
      </w:r>
      <w:r w:rsidR="00140960" w:rsidRPr="000E2C89">
        <w:t xml:space="preserve">134(3), for </w:t>
      </w:r>
      <w:r w:rsidR="00060BC4" w:rsidRPr="000E2C89">
        <w:t>“</w:t>
      </w:r>
      <w:r w:rsidR="00140960" w:rsidRPr="000E2C89">
        <w:t>not 2 parallel continuous dividing lines</w:t>
      </w:r>
      <w:r w:rsidR="00060BC4" w:rsidRPr="000E2C89">
        <w:t>”</w:t>
      </w:r>
      <w:r w:rsidR="00140960" w:rsidRPr="000E2C89">
        <w:t xml:space="preserve"> substitute </w:t>
      </w:r>
      <w:r w:rsidR="00060BC4" w:rsidRPr="000E2C89">
        <w:t>“</w:t>
      </w:r>
      <w:r w:rsidR="00140960" w:rsidRPr="000E2C89">
        <w:t>a single continuous or broken dividing line, or a broken dividing line to the left or right of a single continuous dividing line</w:t>
      </w:r>
      <w:r w:rsidR="00060BC4" w:rsidRPr="000E2C89">
        <w:t>”</w:t>
      </w:r>
      <w:r w:rsidR="00140960" w:rsidRPr="000E2C89">
        <w:t>.</w:t>
      </w:r>
    </w:p>
    <w:p w:rsidR="00140960" w:rsidRPr="000E2C89" w:rsidRDefault="0012338C" w:rsidP="00164191">
      <w:pPr>
        <w:pStyle w:val="subsection"/>
      </w:pPr>
      <w:r w:rsidRPr="000E2C89">
        <w:tab/>
      </w:r>
      <w:r w:rsidRPr="000E2C89">
        <w:tab/>
      </w:r>
      <w:r w:rsidR="00140960" w:rsidRPr="000E2C89">
        <w:t>In rule</w:t>
      </w:r>
      <w:r w:rsidR="000E2C89">
        <w:t> </w:t>
      </w:r>
      <w:r w:rsidR="00140960" w:rsidRPr="000E2C89">
        <w:t xml:space="preserve">134(3), after Example 2 insert – </w:t>
      </w:r>
    </w:p>
    <w:p w:rsidR="0012338C" w:rsidRPr="000E2C89" w:rsidRDefault="00060BC4" w:rsidP="00243043">
      <w:pPr>
        <w:pStyle w:val="subsection"/>
        <w:keepNext/>
        <w:keepLines/>
      </w:pPr>
      <w:r w:rsidRPr="000E2C89">
        <w:rPr>
          <w:szCs w:val="23"/>
        </w:rPr>
        <w:lastRenderedPageBreak/>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840"/>
        <w:gridCol w:w="2847"/>
      </w:tblGrid>
      <w:tr w:rsidR="0012338C" w:rsidRPr="000E2C89" w:rsidTr="005C7BC1">
        <w:tc>
          <w:tcPr>
            <w:tcW w:w="1666" w:type="pct"/>
          </w:tcPr>
          <w:p w:rsidR="0012338C" w:rsidRPr="000E2C89" w:rsidRDefault="0012338C" w:rsidP="001232C9">
            <w:pPr>
              <w:pStyle w:val="Tabletext"/>
              <w:keepNext/>
              <w:keepLines/>
              <w:rPr>
                <w:b/>
              </w:rPr>
            </w:pPr>
            <w:r w:rsidRPr="000E2C89">
              <w:t>Example 2A</w:t>
            </w:r>
          </w:p>
        </w:tc>
        <w:tc>
          <w:tcPr>
            <w:tcW w:w="1665" w:type="pct"/>
          </w:tcPr>
          <w:p w:rsidR="0012338C" w:rsidRPr="000E2C89" w:rsidRDefault="0012338C" w:rsidP="001232C9">
            <w:pPr>
              <w:pStyle w:val="Tabletext"/>
              <w:keepNext/>
              <w:keepLines/>
              <w:rPr>
                <w:b/>
              </w:rPr>
            </w:pPr>
            <w:r w:rsidRPr="000E2C89">
              <w:t>Example 2B</w:t>
            </w:r>
          </w:p>
        </w:tc>
        <w:tc>
          <w:tcPr>
            <w:tcW w:w="1669" w:type="pct"/>
          </w:tcPr>
          <w:p w:rsidR="0012338C" w:rsidRPr="000E2C89" w:rsidRDefault="0012338C" w:rsidP="001232C9">
            <w:pPr>
              <w:pStyle w:val="Tabletext"/>
              <w:keepNext/>
              <w:keepLines/>
              <w:rPr>
                <w:b/>
              </w:rPr>
            </w:pPr>
            <w:r w:rsidRPr="000E2C89">
              <w:t>Example 2C</w:t>
            </w:r>
          </w:p>
        </w:tc>
      </w:tr>
      <w:tr w:rsidR="0012338C" w:rsidRPr="000E2C89" w:rsidTr="005C7BC1">
        <w:tc>
          <w:tcPr>
            <w:tcW w:w="1666" w:type="pct"/>
          </w:tcPr>
          <w:p w:rsidR="0012338C" w:rsidRPr="000E2C89" w:rsidRDefault="0012338C" w:rsidP="001232C9">
            <w:pPr>
              <w:pStyle w:val="Tabletext"/>
              <w:keepNext/>
              <w:keepLines/>
              <w:rPr>
                <w:b/>
              </w:rPr>
            </w:pPr>
            <w:r w:rsidRPr="000E2C89">
              <w:rPr>
                <w:b/>
              </w:rPr>
              <w:t>Driving across a single continuous dividing line is permitted to enter or leave the road</w:t>
            </w:r>
          </w:p>
        </w:tc>
        <w:tc>
          <w:tcPr>
            <w:tcW w:w="1665" w:type="pct"/>
          </w:tcPr>
          <w:p w:rsidR="0012338C" w:rsidRPr="000E2C89" w:rsidRDefault="0012338C" w:rsidP="001232C9">
            <w:pPr>
              <w:pStyle w:val="Tabletext"/>
              <w:keepNext/>
              <w:keepLines/>
              <w:rPr>
                <w:b/>
              </w:rPr>
            </w:pPr>
            <w:r w:rsidRPr="000E2C89">
              <w:rPr>
                <w:b/>
              </w:rPr>
              <w:t>Driving across a single continuous dividing line is permitted to leave the road to enter a road</w:t>
            </w:r>
            <w:r w:rsidR="000E2C89">
              <w:rPr>
                <w:b/>
              </w:rPr>
              <w:noBreakHyphen/>
            </w:r>
            <w:r w:rsidRPr="000E2C89">
              <w:rPr>
                <w:b/>
              </w:rPr>
              <w:t>related area</w:t>
            </w:r>
          </w:p>
        </w:tc>
        <w:tc>
          <w:tcPr>
            <w:tcW w:w="1669" w:type="pct"/>
          </w:tcPr>
          <w:p w:rsidR="0012338C" w:rsidRPr="000E2C89" w:rsidRDefault="0012338C" w:rsidP="001232C9">
            <w:pPr>
              <w:pStyle w:val="Tabletext"/>
              <w:keepNext/>
              <w:keepLines/>
              <w:rPr>
                <w:b/>
              </w:rPr>
            </w:pPr>
            <w:r w:rsidRPr="000E2C89">
              <w:rPr>
                <w:b/>
              </w:rPr>
              <w:t>Driving across a single continuous dividing line to the left of a broken dividing line is permitted to enter or leave the road</w:t>
            </w:r>
          </w:p>
        </w:tc>
      </w:tr>
      <w:tr w:rsidR="0012338C" w:rsidRPr="000E2C89" w:rsidTr="005C7BC1">
        <w:tc>
          <w:tcPr>
            <w:tcW w:w="1666" w:type="pct"/>
          </w:tcPr>
          <w:p w:rsidR="0012338C" w:rsidRPr="000E2C89" w:rsidRDefault="0012338C" w:rsidP="001232C9">
            <w:pPr>
              <w:pStyle w:val="Tabletext"/>
            </w:pPr>
            <w:r w:rsidRPr="000E2C89">
              <w:rPr>
                <w:noProof/>
              </w:rPr>
              <w:drawing>
                <wp:inline distT="0" distB="0" distL="0" distR="0" wp14:anchorId="41C61877" wp14:editId="67A5535C">
                  <wp:extent cx="1257300" cy="2305050"/>
                  <wp:effectExtent l="19050" t="19050" r="19050" b="19050"/>
                  <wp:docPr id="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57300" cy="2305050"/>
                          </a:xfrm>
                          <a:prstGeom prst="rect">
                            <a:avLst/>
                          </a:prstGeom>
                          <a:noFill/>
                          <a:ln w="6350">
                            <a:solidFill>
                              <a:schemeClr val="tx1"/>
                            </a:solidFill>
                          </a:ln>
                        </pic:spPr>
                      </pic:pic>
                    </a:graphicData>
                  </a:graphic>
                </wp:inline>
              </w:drawing>
            </w:r>
          </w:p>
        </w:tc>
        <w:tc>
          <w:tcPr>
            <w:tcW w:w="1665" w:type="pct"/>
          </w:tcPr>
          <w:p w:rsidR="0012338C" w:rsidRPr="000E2C89" w:rsidRDefault="0012338C" w:rsidP="001232C9">
            <w:pPr>
              <w:pStyle w:val="Tabletext"/>
            </w:pPr>
            <w:r w:rsidRPr="000E2C89">
              <w:rPr>
                <w:noProof/>
              </w:rPr>
              <w:drawing>
                <wp:inline distT="0" distB="0" distL="0" distR="0" wp14:anchorId="4C7BF139" wp14:editId="49E1FAC3">
                  <wp:extent cx="1257300" cy="2305050"/>
                  <wp:effectExtent l="19050" t="19050" r="19050" b="19050"/>
                  <wp:docPr id="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57300" cy="2305050"/>
                          </a:xfrm>
                          <a:prstGeom prst="rect">
                            <a:avLst/>
                          </a:prstGeom>
                          <a:noFill/>
                          <a:ln w="6350">
                            <a:solidFill>
                              <a:schemeClr val="tx1"/>
                            </a:solidFill>
                          </a:ln>
                        </pic:spPr>
                      </pic:pic>
                    </a:graphicData>
                  </a:graphic>
                </wp:inline>
              </w:drawing>
            </w:r>
          </w:p>
        </w:tc>
        <w:tc>
          <w:tcPr>
            <w:tcW w:w="1669" w:type="pct"/>
          </w:tcPr>
          <w:p w:rsidR="0012338C" w:rsidRPr="000E2C89" w:rsidRDefault="0012338C" w:rsidP="001232C9">
            <w:pPr>
              <w:pStyle w:val="Tabletext"/>
            </w:pPr>
            <w:r w:rsidRPr="000E2C89">
              <w:rPr>
                <w:noProof/>
              </w:rPr>
              <w:drawing>
                <wp:inline distT="0" distB="0" distL="0" distR="0" wp14:anchorId="7D5DE99F" wp14:editId="16D8705A">
                  <wp:extent cx="1234103" cy="2346665"/>
                  <wp:effectExtent l="19050" t="19050" r="23495" b="15875"/>
                  <wp:docPr id="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38809" cy="2355613"/>
                          </a:xfrm>
                          <a:prstGeom prst="rect">
                            <a:avLst/>
                          </a:prstGeom>
                          <a:noFill/>
                          <a:ln w="6350">
                            <a:solidFill>
                              <a:schemeClr val="tx1"/>
                            </a:solidFill>
                          </a:ln>
                        </pic:spPr>
                      </pic:pic>
                    </a:graphicData>
                  </a:graphic>
                </wp:inline>
              </w:drawing>
            </w:r>
            <w:r w:rsidR="00060BC4" w:rsidRPr="000E2C89">
              <w:t>”</w:t>
            </w:r>
            <w:r w:rsidRPr="000E2C89">
              <w:t>.</w:t>
            </w:r>
          </w:p>
        </w:tc>
      </w:tr>
    </w:tbl>
    <w:p w:rsidR="00140960" w:rsidRPr="000E2C89" w:rsidRDefault="005463E6" w:rsidP="00164191">
      <w:pPr>
        <w:pStyle w:val="ActHead5"/>
      </w:pPr>
      <w:bookmarkStart w:id="14" w:name="_Toc453054883"/>
      <w:r w:rsidRPr="000E2C89">
        <w:rPr>
          <w:rStyle w:val="CharSectno"/>
        </w:rPr>
        <w:t>10</w:t>
      </w:r>
      <w:r w:rsidR="00CE3DD9" w:rsidRPr="000E2C89">
        <w:rPr>
          <w:rStyle w:val="CharSectno"/>
        </w:rPr>
        <w:t>.</w:t>
      </w:r>
      <w:r w:rsidR="00164191" w:rsidRPr="000E2C89">
        <w:t xml:space="preserve">  </w:t>
      </w:r>
      <w:r w:rsidR="00140960" w:rsidRPr="000E2C89">
        <w:t xml:space="preserve">Passing or overtaking a vehicle displaying a </w:t>
      </w:r>
      <w:r w:rsidR="00140960" w:rsidRPr="000E2C89">
        <w:rPr>
          <w:i/>
          <w:iCs/>
        </w:rPr>
        <w:t>do not overtake turning vehicle sign</w:t>
      </w:r>
      <w:bookmarkEnd w:id="14"/>
    </w:p>
    <w:p w:rsidR="00140960" w:rsidRPr="000E2C89" w:rsidRDefault="004D1C36" w:rsidP="00164191">
      <w:pPr>
        <w:pStyle w:val="subsection"/>
      </w:pPr>
      <w:r w:rsidRPr="000E2C89">
        <w:tab/>
      </w:r>
      <w:r w:rsidR="00140960" w:rsidRPr="000E2C89">
        <w:tab/>
        <w:t>After rule</w:t>
      </w:r>
      <w:r w:rsidR="000E2C89">
        <w:t> </w:t>
      </w:r>
      <w:r w:rsidR="00140960" w:rsidRPr="000E2C89">
        <w:t xml:space="preserve">143(1) insert – </w:t>
      </w:r>
    </w:p>
    <w:p w:rsidR="00140960" w:rsidRPr="000E2C89" w:rsidRDefault="004D1C36" w:rsidP="00164191">
      <w:pPr>
        <w:pStyle w:val="subsection"/>
      </w:pPr>
      <w:r w:rsidRPr="000E2C89">
        <w:rPr>
          <w:szCs w:val="23"/>
        </w:rPr>
        <w:tab/>
      </w:r>
      <w:r w:rsidR="00060BC4" w:rsidRPr="000E2C89">
        <w:rPr>
          <w:szCs w:val="23"/>
        </w:rPr>
        <w:t>“</w:t>
      </w:r>
      <w:r w:rsidR="00140960" w:rsidRPr="000E2C89">
        <w:rPr>
          <w:szCs w:val="23"/>
        </w:rPr>
        <w:t>(1A)</w:t>
      </w:r>
      <w:r w:rsidR="00140960" w:rsidRPr="000E2C89">
        <w:rPr>
          <w:szCs w:val="23"/>
        </w:rPr>
        <w:tab/>
        <w:t xml:space="preserve">A driver </w:t>
      </w:r>
      <w:r w:rsidR="00140960" w:rsidRPr="000E2C89">
        <w:t>must</w:t>
      </w:r>
      <w:r w:rsidR="00140960" w:rsidRPr="000E2C89">
        <w:rPr>
          <w:szCs w:val="23"/>
        </w:rPr>
        <w:t xml:space="preserve"> not drive past, or overtake, to the left of a vehicle displaying a </w:t>
      </w:r>
      <w:r w:rsidR="00140960" w:rsidRPr="000E2C89">
        <w:rPr>
          <w:i/>
          <w:iCs/>
        </w:rPr>
        <w:t>do not overtake turning vehicle sign</w:t>
      </w:r>
      <w:r w:rsidR="00140960" w:rsidRPr="000E2C89">
        <w:rPr>
          <w:iCs/>
          <w:szCs w:val="23"/>
        </w:rPr>
        <w:t xml:space="preserve"> </w:t>
      </w:r>
      <w:r w:rsidR="00140960" w:rsidRPr="000E2C89">
        <w:rPr>
          <w:szCs w:val="23"/>
        </w:rPr>
        <w:t>unless:</w:t>
      </w:r>
      <w:r w:rsidR="00140960" w:rsidRPr="000E2C89">
        <w:t xml:space="preserve"> </w:t>
      </w:r>
    </w:p>
    <w:p w:rsidR="00140960" w:rsidRPr="000E2C89" w:rsidRDefault="004D1C36" w:rsidP="004D1C36">
      <w:pPr>
        <w:pStyle w:val="paragraph"/>
      </w:pPr>
      <w:r w:rsidRPr="000E2C89">
        <w:tab/>
      </w:r>
      <w:r w:rsidR="00140960" w:rsidRPr="000E2C89">
        <w:t>(a)</w:t>
      </w:r>
      <w:r w:rsidR="00140960" w:rsidRPr="000E2C89">
        <w:tab/>
        <w:t>the driver is driving on a multi</w:t>
      </w:r>
      <w:r w:rsidR="000E2C89">
        <w:noBreakHyphen/>
      </w:r>
      <w:r w:rsidR="00140960" w:rsidRPr="000E2C89">
        <w:t>lane road and the vehicle can be safely overtaken in a marked lane to the left of the vehicle; or</w:t>
      </w:r>
    </w:p>
    <w:p w:rsidR="00140960" w:rsidRPr="000E2C89" w:rsidRDefault="004D1C36" w:rsidP="004D1C36">
      <w:pPr>
        <w:pStyle w:val="paragraph"/>
      </w:pPr>
      <w:r w:rsidRPr="000E2C89">
        <w:tab/>
      </w:r>
      <w:r w:rsidR="00140960" w:rsidRPr="000E2C89">
        <w:t>(b)</w:t>
      </w:r>
      <w:r w:rsidR="00140960" w:rsidRPr="000E2C89">
        <w:tab/>
        <w:t>the vehicle is turning right, or making a U–turn from the centre of the road, and is giving a right change of direction signal and it is safe to overtake to the left of the vehicle; or</w:t>
      </w:r>
    </w:p>
    <w:p w:rsidR="00140960" w:rsidRPr="000E2C89" w:rsidRDefault="004D1C36" w:rsidP="004D1C36">
      <w:pPr>
        <w:pStyle w:val="paragraph"/>
      </w:pPr>
      <w:r w:rsidRPr="000E2C89">
        <w:tab/>
      </w:r>
      <w:r w:rsidR="00140960" w:rsidRPr="000E2C89">
        <w:t>(c)</w:t>
      </w:r>
      <w:r w:rsidR="00140960" w:rsidRPr="000E2C89">
        <w:tab/>
        <w:t xml:space="preserve">the vehicle is stationary and it is safe to overtake to the left of the vehicle. </w:t>
      </w:r>
    </w:p>
    <w:p w:rsidR="00140960" w:rsidRPr="000E2C89" w:rsidRDefault="00140960" w:rsidP="00CE3DD9">
      <w:pPr>
        <w:pStyle w:val="Penalty"/>
      </w:pPr>
      <w:r w:rsidRPr="000E2C89">
        <w:t xml:space="preserve">Offence provision. </w:t>
      </w:r>
    </w:p>
    <w:p w:rsidR="00140960" w:rsidRPr="000E2C89" w:rsidRDefault="00140960" w:rsidP="00570ADD">
      <w:pPr>
        <w:pStyle w:val="notetext"/>
        <w:rPr>
          <w:sz w:val="20"/>
        </w:rPr>
      </w:pPr>
      <w:r w:rsidRPr="000E2C89">
        <w:t>Note</w:t>
      </w:r>
      <w:r w:rsidR="004D1C36" w:rsidRPr="000E2C89">
        <w:t>:</w:t>
      </w:r>
      <w:r w:rsidR="004D1C36" w:rsidRPr="000E2C89">
        <w:tab/>
      </w:r>
      <w:r w:rsidRPr="000E2C89">
        <w:rPr>
          <w:b/>
          <w:i/>
        </w:rPr>
        <w:t>Centre of the road</w:t>
      </w:r>
      <w:r w:rsidRPr="000E2C89">
        <w:rPr>
          <w:rFonts w:ascii="TimesNewRomanPSMT" w:hAnsi="TimesNewRomanPSMT" w:cs="TimesNewRomanPSMT"/>
        </w:rPr>
        <w:t xml:space="preserve">, </w:t>
      </w:r>
      <w:r w:rsidRPr="000E2C89">
        <w:rPr>
          <w:b/>
          <w:i/>
        </w:rPr>
        <w:t>marked lane</w:t>
      </w:r>
      <w:r w:rsidRPr="000E2C89">
        <w:rPr>
          <w:rFonts w:ascii="TimesNewRomanPSMT" w:hAnsi="TimesNewRomanPSMT" w:cs="TimesNewRomanPSMT"/>
        </w:rPr>
        <w:t xml:space="preserve">, </w:t>
      </w:r>
      <w:r w:rsidRPr="000E2C89">
        <w:rPr>
          <w:b/>
          <w:i/>
        </w:rPr>
        <w:t>multi</w:t>
      </w:r>
      <w:r w:rsidR="000E2C89">
        <w:rPr>
          <w:b/>
          <w:i/>
        </w:rPr>
        <w:noBreakHyphen/>
      </w:r>
      <w:r w:rsidRPr="000E2C89">
        <w:rPr>
          <w:b/>
          <w:i/>
        </w:rPr>
        <w:t>lane road</w:t>
      </w:r>
      <w:r w:rsidRPr="000E2C89">
        <w:rPr>
          <w:rFonts w:ascii="TimesNewRomanPSMT" w:hAnsi="TimesNewRomanPSMT" w:cs="TimesNewRomanPSMT"/>
        </w:rPr>
        <w:t xml:space="preserve">, </w:t>
      </w:r>
      <w:r w:rsidRPr="000E2C89">
        <w:rPr>
          <w:b/>
          <w:i/>
        </w:rPr>
        <w:t>overtake</w:t>
      </w:r>
      <w:r w:rsidRPr="000E2C89">
        <w:rPr>
          <w:rFonts w:ascii="TimesNewRomanPSMT" w:hAnsi="TimesNewRomanPSMT" w:cs="TimesNewRomanPSMT"/>
        </w:rPr>
        <w:t xml:space="preserve">, </w:t>
      </w:r>
      <w:r w:rsidRPr="000E2C89">
        <w:rPr>
          <w:b/>
          <w:i/>
        </w:rPr>
        <w:t>right change of direction signal</w:t>
      </w:r>
      <w:r w:rsidRPr="000E2C89">
        <w:t xml:space="preserve"> </w:t>
      </w:r>
      <w:r w:rsidRPr="000E2C89">
        <w:rPr>
          <w:rFonts w:ascii="TimesNewRomanPSMT" w:hAnsi="TimesNewRomanPSMT" w:cs="TimesNewRomanPSMT"/>
        </w:rPr>
        <w:t xml:space="preserve">and </w:t>
      </w:r>
      <w:r w:rsidRPr="000E2C89">
        <w:rPr>
          <w:b/>
          <w:i/>
        </w:rPr>
        <w:t>U–turn</w:t>
      </w:r>
      <w:r w:rsidRPr="000E2C89">
        <w:t xml:space="preserve"> </w:t>
      </w:r>
      <w:r w:rsidRPr="000E2C89">
        <w:rPr>
          <w:rFonts w:ascii="TimesNewRomanPSMT" w:hAnsi="TimesNewRomanPSMT" w:cs="TimesNewRomanPSMT"/>
        </w:rPr>
        <w:t xml:space="preserve">are defined in the </w:t>
      </w:r>
      <w:r w:rsidRPr="000E2C89">
        <w:t>dictionary</w:t>
      </w:r>
      <w:r w:rsidRPr="000E2C89">
        <w:rPr>
          <w:rFonts w:ascii="TimesNewRomanPSMT" w:hAnsi="TimesNewRomanPSMT" w:cs="TimesNewRomanPSMT"/>
        </w:rPr>
        <w:t>.</w:t>
      </w:r>
      <w:r w:rsidR="00060BC4" w:rsidRPr="000E2C89">
        <w:rPr>
          <w:rFonts w:ascii="TimesNewRomanPSMT" w:hAnsi="TimesNewRomanPSMT" w:cs="TimesNewRomanPSMT"/>
          <w:sz w:val="20"/>
        </w:rPr>
        <w:t>”</w:t>
      </w:r>
      <w:r w:rsidRPr="000E2C89">
        <w:rPr>
          <w:rFonts w:ascii="TimesNewRomanPSMT" w:hAnsi="TimesNewRomanPSMT" w:cs="TimesNewRomanPSMT"/>
          <w:sz w:val="20"/>
        </w:rPr>
        <w:t>.</w:t>
      </w:r>
      <w:r w:rsidRPr="000E2C89">
        <w:rPr>
          <w:sz w:val="20"/>
        </w:rPr>
        <w:t xml:space="preserve"> </w:t>
      </w:r>
    </w:p>
    <w:p w:rsidR="00140960" w:rsidRPr="000E2C89" w:rsidRDefault="00140960" w:rsidP="00164191">
      <w:pPr>
        <w:pStyle w:val="ActHead5"/>
      </w:pPr>
      <w:bookmarkStart w:id="15" w:name="_Toc453054884"/>
      <w:r w:rsidRPr="000E2C89">
        <w:rPr>
          <w:rStyle w:val="CharSectno"/>
        </w:rPr>
        <w:t>11</w:t>
      </w:r>
      <w:r w:rsidR="00CE3DD9" w:rsidRPr="000E2C89">
        <w:rPr>
          <w:rStyle w:val="CharSectno"/>
        </w:rPr>
        <w:t>.</w:t>
      </w:r>
      <w:r w:rsidR="00164191" w:rsidRPr="000E2C89">
        <w:t xml:space="preserve">  </w:t>
      </w:r>
      <w:r w:rsidRPr="000E2C89">
        <w:t>Further exception to requirement for particular vehicles to use marked lane</w:t>
      </w:r>
      <w:bookmarkEnd w:id="15"/>
    </w:p>
    <w:p w:rsidR="00140960" w:rsidRPr="000E2C89" w:rsidRDefault="004D1C36" w:rsidP="00164191">
      <w:pPr>
        <w:pStyle w:val="subsection"/>
      </w:pPr>
      <w:r w:rsidRPr="000E2C89">
        <w:tab/>
      </w:r>
      <w:r w:rsidRPr="000E2C89">
        <w:tab/>
      </w:r>
      <w:r w:rsidR="00140960" w:rsidRPr="000E2C89">
        <w:t>In rule</w:t>
      </w:r>
      <w:r w:rsidR="000E2C89">
        <w:t> </w:t>
      </w:r>
      <w:r w:rsidR="00140960" w:rsidRPr="000E2C89">
        <w:t xml:space="preserve">159(1) – </w:t>
      </w:r>
    </w:p>
    <w:p w:rsidR="00140960" w:rsidRPr="000E2C89" w:rsidRDefault="004D1C36" w:rsidP="004D1C36">
      <w:pPr>
        <w:pStyle w:val="paragraph"/>
      </w:pPr>
      <w:r w:rsidRPr="000E2C89">
        <w:tab/>
      </w:r>
      <w:r w:rsidR="00140960" w:rsidRPr="000E2C89">
        <w:t>(a)</w:t>
      </w:r>
      <w:r w:rsidR="00140960" w:rsidRPr="000E2C89">
        <w:tab/>
        <w:t xml:space="preserve">in </w:t>
      </w:r>
      <w:r w:rsidR="000E2C89">
        <w:t>paragraph (</w:t>
      </w:r>
      <w:r w:rsidR="00140960" w:rsidRPr="000E2C89">
        <w:t xml:space="preserve">c), for </w:t>
      </w:r>
      <w:r w:rsidR="00060BC4" w:rsidRPr="000E2C89">
        <w:t>“</w:t>
      </w:r>
      <w:r w:rsidR="00140960" w:rsidRPr="000E2C89">
        <w:t>jurisdiction.</w:t>
      </w:r>
      <w:r w:rsidR="00060BC4" w:rsidRPr="000E2C89">
        <w:t>”</w:t>
      </w:r>
      <w:r w:rsidR="00140960" w:rsidRPr="000E2C89">
        <w:t xml:space="preserve"> substitute </w:t>
      </w:r>
      <w:r w:rsidR="00060BC4" w:rsidRPr="000E2C89">
        <w:t>“</w:t>
      </w:r>
      <w:r w:rsidR="00140960" w:rsidRPr="000E2C89">
        <w:t>jurisdiction; or</w:t>
      </w:r>
      <w:r w:rsidR="00060BC4" w:rsidRPr="000E2C89">
        <w:t>”</w:t>
      </w:r>
      <w:r w:rsidR="00140960" w:rsidRPr="000E2C89">
        <w:t>;</w:t>
      </w:r>
    </w:p>
    <w:p w:rsidR="00140960" w:rsidRPr="000E2C89" w:rsidRDefault="004D1C36" w:rsidP="004D1C36">
      <w:pPr>
        <w:pStyle w:val="paragraph"/>
      </w:pPr>
      <w:r w:rsidRPr="000E2C89">
        <w:tab/>
      </w:r>
      <w:r w:rsidR="00140960" w:rsidRPr="000E2C89">
        <w:t>(b)</w:t>
      </w:r>
      <w:r w:rsidR="00140960" w:rsidRPr="000E2C89">
        <w:tab/>
        <w:t xml:space="preserve">after </w:t>
      </w:r>
      <w:r w:rsidR="000E2C89">
        <w:t>paragraph (</w:t>
      </w:r>
      <w:r w:rsidR="00140960" w:rsidRPr="000E2C89">
        <w:t xml:space="preserve">c) insert – </w:t>
      </w:r>
    </w:p>
    <w:p w:rsidR="00140960" w:rsidRPr="000E2C89" w:rsidRDefault="004D1C36" w:rsidP="004D1C36">
      <w:pPr>
        <w:pStyle w:val="paragraph"/>
      </w:pPr>
      <w:r w:rsidRPr="000E2C89">
        <w:lastRenderedPageBreak/>
        <w:tab/>
      </w:r>
      <w:r w:rsidR="00060BC4" w:rsidRPr="000E2C89">
        <w:t>“</w:t>
      </w:r>
      <w:r w:rsidR="00140960" w:rsidRPr="000E2C89">
        <w:t>(d)</w:t>
      </w:r>
      <w:r w:rsidR="00140960" w:rsidRPr="000E2C89">
        <w:tab/>
        <w:t>intending to turn off the road or to make a U</w:t>
      </w:r>
      <w:r w:rsidR="000E2C89">
        <w:noBreakHyphen/>
      </w:r>
      <w:r w:rsidR="00140960" w:rsidRPr="000E2C89">
        <w:t>turn, and in order to do so safely without disrupting other vehicles on the road it is necessary to position the vehicle in another lane before starting the turn, or to make the turn.</w:t>
      </w:r>
      <w:r w:rsidR="00060BC4" w:rsidRPr="000E2C89">
        <w:t>”</w:t>
      </w:r>
      <w:r w:rsidR="00140960" w:rsidRPr="000E2C89">
        <w:t xml:space="preserve">.  </w:t>
      </w:r>
    </w:p>
    <w:p w:rsidR="00140960" w:rsidRPr="000E2C89" w:rsidRDefault="005463E6" w:rsidP="00164191">
      <w:pPr>
        <w:pStyle w:val="ActHead5"/>
      </w:pPr>
      <w:bookmarkStart w:id="16" w:name="_Toc453054885"/>
      <w:r w:rsidRPr="000E2C89">
        <w:rPr>
          <w:rStyle w:val="CharSectno"/>
        </w:rPr>
        <w:t>12</w:t>
      </w:r>
      <w:r w:rsidR="00CE3DD9" w:rsidRPr="000E2C89">
        <w:rPr>
          <w:rStyle w:val="CharSectno"/>
        </w:rPr>
        <w:t>.</w:t>
      </w:r>
      <w:r w:rsidR="00164191" w:rsidRPr="000E2C89">
        <w:t xml:space="preserve">  </w:t>
      </w:r>
      <w:r w:rsidR="00140960" w:rsidRPr="000E2C89">
        <w:t>Driver of motor bike to have proper control of the motor bike</w:t>
      </w:r>
      <w:bookmarkEnd w:id="16"/>
    </w:p>
    <w:p w:rsidR="00140960" w:rsidRPr="000E2C89" w:rsidRDefault="004D1C36" w:rsidP="00164191">
      <w:pPr>
        <w:pStyle w:val="subsection"/>
      </w:pPr>
      <w:r w:rsidRPr="000E2C89">
        <w:tab/>
      </w:r>
      <w:r w:rsidR="00140960" w:rsidRPr="000E2C89">
        <w:t>(1)</w:t>
      </w:r>
      <w:r w:rsidR="00140960" w:rsidRPr="000E2C89">
        <w:tab/>
        <w:t>For rules</w:t>
      </w:r>
      <w:r w:rsidR="000E2C89">
        <w:t> </w:t>
      </w:r>
      <w:r w:rsidR="00140960" w:rsidRPr="000E2C89">
        <w:t xml:space="preserve">297(3) and (4) substitute – </w:t>
      </w:r>
    </w:p>
    <w:p w:rsidR="00140960" w:rsidRPr="000E2C89" w:rsidRDefault="004D1C36" w:rsidP="00164191">
      <w:pPr>
        <w:pStyle w:val="subsection"/>
      </w:pPr>
      <w:r w:rsidRPr="000E2C89">
        <w:rPr>
          <w:lang w:eastAsia="en-GB"/>
        </w:rPr>
        <w:tab/>
      </w:r>
      <w:r w:rsidR="00060BC4" w:rsidRPr="000E2C89">
        <w:rPr>
          <w:lang w:eastAsia="en-GB"/>
        </w:rPr>
        <w:t>“</w:t>
      </w:r>
      <w:r w:rsidR="00140960" w:rsidRPr="000E2C89">
        <w:rPr>
          <w:lang w:eastAsia="en-GB"/>
        </w:rPr>
        <w:t>(3)</w:t>
      </w:r>
      <w:r w:rsidR="00140960" w:rsidRPr="000E2C89">
        <w:rPr>
          <w:lang w:eastAsia="en-GB"/>
        </w:rPr>
        <w:tab/>
        <w:t>The rider of a motor bike must not ride with an animal on the motor bike between the rider and the handle bars, or in another position that interferes with the rider’s ability to control the motorbike or to have a clear view of the road.</w:t>
      </w:r>
      <w:r w:rsidR="00140960" w:rsidRPr="000E2C89">
        <w:t xml:space="preserve"> </w:t>
      </w:r>
    </w:p>
    <w:p w:rsidR="00140960" w:rsidRPr="000E2C89" w:rsidRDefault="00140960" w:rsidP="00CE3DD9">
      <w:pPr>
        <w:pStyle w:val="Penalty"/>
      </w:pPr>
      <w:r w:rsidRPr="000E2C89">
        <w:t xml:space="preserve">Offence provision. </w:t>
      </w:r>
    </w:p>
    <w:p w:rsidR="00140960" w:rsidRPr="000E2C89" w:rsidRDefault="00140960" w:rsidP="00570ADD">
      <w:pPr>
        <w:pStyle w:val="notetext"/>
      </w:pPr>
      <w:r w:rsidRPr="000E2C89">
        <w:t>Note</w:t>
      </w:r>
      <w:r w:rsidR="004D1C36" w:rsidRPr="000E2C89">
        <w:t>:</w:t>
      </w:r>
      <w:r w:rsidR="004D1C36" w:rsidRPr="000E2C89">
        <w:tab/>
      </w:r>
      <w:r w:rsidRPr="000E2C89">
        <w:rPr>
          <w:b/>
          <w:i/>
        </w:rPr>
        <w:t>Motor bike</w:t>
      </w:r>
      <w:r w:rsidRPr="000E2C89">
        <w:t xml:space="preserve"> is defined in the dictionary.</w:t>
      </w:r>
    </w:p>
    <w:p w:rsidR="00140960" w:rsidRPr="000E2C89" w:rsidRDefault="004D1C36" w:rsidP="00164191">
      <w:pPr>
        <w:pStyle w:val="subsection"/>
      </w:pPr>
      <w:r w:rsidRPr="000E2C89">
        <w:rPr>
          <w:lang w:eastAsia="en-GB"/>
        </w:rPr>
        <w:tab/>
      </w:r>
      <w:r w:rsidR="00140960" w:rsidRPr="000E2C89">
        <w:rPr>
          <w:lang w:eastAsia="en-GB"/>
        </w:rPr>
        <w:t>(4)</w:t>
      </w:r>
      <w:r w:rsidR="00140960" w:rsidRPr="000E2C89">
        <w:rPr>
          <w:lang w:eastAsia="en-GB"/>
        </w:rPr>
        <w:tab/>
        <w:t>Subrule (3) does not apply to the rider of a motor bike who rides with an animal between the rider and the handle bars for a distance of not more than 500 metres on a road for the purpose of a farming activity that the rider is carrying out.</w:t>
      </w:r>
      <w:r w:rsidR="00060BC4" w:rsidRPr="000E2C89">
        <w:rPr>
          <w:lang w:eastAsia="en-GB"/>
        </w:rPr>
        <w:t>”</w:t>
      </w:r>
      <w:r w:rsidR="00140960" w:rsidRPr="000E2C89">
        <w:rPr>
          <w:lang w:eastAsia="en-GB"/>
        </w:rPr>
        <w:t>.</w:t>
      </w:r>
      <w:r w:rsidR="00140960" w:rsidRPr="000E2C89">
        <w:t xml:space="preserve"> </w:t>
      </w:r>
    </w:p>
    <w:p w:rsidR="00140960" w:rsidRPr="000E2C89" w:rsidRDefault="005463E6" w:rsidP="00164191">
      <w:pPr>
        <w:pStyle w:val="ActHead5"/>
      </w:pPr>
      <w:bookmarkStart w:id="17" w:name="_Toc453054886"/>
      <w:r w:rsidRPr="000E2C89">
        <w:rPr>
          <w:rStyle w:val="CharSectno"/>
        </w:rPr>
        <w:t>13</w:t>
      </w:r>
      <w:r w:rsidR="00CE3DD9" w:rsidRPr="000E2C89">
        <w:rPr>
          <w:rStyle w:val="CharSectno"/>
        </w:rPr>
        <w:t>.</w:t>
      </w:r>
      <w:r w:rsidR="00164191" w:rsidRPr="000E2C89">
        <w:t xml:space="preserve">  </w:t>
      </w:r>
      <w:r w:rsidR="00140960" w:rsidRPr="000E2C89">
        <w:t>Television receivers and visual display units in motor vehicles</w:t>
      </w:r>
      <w:bookmarkEnd w:id="17"/>
    </w:p>
    <w:p w:rsidR="00140960" w:rsidRPr="000E2C89" w:rsidRDefault="004D1C36" w:rsidP="00164191">
      <w:pPr>
        <w:pStyle w:val="subsection"/>
      </w:pPr>
      <w:r w:rsidRPr="000E2C89">
        <w:tab/>
      </w:r>
      <w:r w:rsidR="00140960" w:rsidRPr="000E2C89">
        <w:t>(1)</w:t>
      </w:r>
      <w:r w:rsidR="00140960" w:rsidRPr="000E2C89">
        <w:tab/>
        <w:t>For rule</w:t>
      </w:r>
      <w:r w:rsidR="000E2C89">
        <w:t> </w:t>
      </w:r>
      <w:r w:rsidR="00140960" w:rsidRPr="000E2C89">
        <w:t xml:space="preserve">299(2)(b) substitute – </w:t>
      </w:r>
    </w:p>
    <w:p w:rsidR="00140960" w:rsidRPr="000E2C89" w:rsidRDefault="004D1C36" w:rsidP="004D1C36">
      <w:pPr>
        <w:pStyle w:val="paragraph"/>
      </w:pPr>
      <w:r w:rsidRPr="000E2C89">
        <w:tab/>
      </w:r>
      <w:r w:rsidR="00060BC4" w:rsidRPr="000E2C89">
        <w:t>“</w:t>
      </w:r>
      <w:r w:rsidR="00140960" w:rsidRPr="000E2C89">
        <w:t>(b)</w:t>
      </w:r>
      <w:r w:rsidR="00140960" w:rsidRPr="000E2C89">
        <w:tab/>
        <w:t>the vehicle is not a motor bike and the visual display unit is, or is part of, a driver</w:t>
      </w:r>
      <w:r w:rsidR="004A7D53" w:rsidRPr="000E2C89">
        <w:t>’</w:t>
      </w:r>
      <w:r w:rsidR="00140960" w:rsidRPr="000E2C89">
        <w:t xml:space="preserve">s aid and either – </w:t>
      </w:r>
    </w:p>
    <w:p w:rsidR="00140960" w:rsidRPr="000E2C89" w:rsidRDefault="004D1C36" w:rsidP="004D1C36">
      <w:pPr>
        <w:pStyle w:val="paragraphsub"/>
      </w:pPr>
      <w:r w:rsidRPr="000E2C89">
        <w:tab/>
      </w:r>
      <w:r w:rsidR="00140960" w:rsidRPr="000E2C89">
        <w:t>(i)</w:t>
      </w:r>
      <w:r w:rsidR="00140960" w:rsidRPr="000E2C89">
        <w:tab/>
        <w:t>is an integrated part of the vehicle design; or</w:t>
      </w:r>
    </w:p>
    <w:p w:rsidR="00140960" w:rsidRPr="000E2C89" w:rsidRDefault="004D1C36" w:rsidP="004D1C36">
      <w:pPr>
        <w:pStyle w:val="paragraphsub"/>
      </w:pPr>
      <w:r w:rsidRPr="000E2C89">
        <w:tab/>
      </w:r>
      <w:r w:rsidR="00140960" w:rsidRPr="000E2C89">
        <w:t>(ii)</w:t>
      </w:r>
      <w:r w:rsidR="00140960" w:rsidRPr="000E2C89">
        <w:tab/>
        <w:t>is secured in a mounting affixed to the vehicle while b</w:t>
      </w:r>
      <w:r w:rsidR="00140960" w:rsidRPr="000E2C89">
        <w:rPr>
          <w:color w:val="000000"/>
        </w:rPr>
        <w:t>eing used; or</w:t>
      </w:r>
      <w:r w:rsidR="00060BC4" w:rsidRPr="000E2C89">
        <w:rPr>
          <w:color w:val="000000"/>
        </w:rPr>
        <w:t>”</w:t>
      </w:r>
      <w:r w:rsidR="00140960" w:rsidRPr="000E2C89">
        <w:rPr>
          <w:color w:val="000000"/>
        </w:rPr>
        <w:t>.</w:t>
      </w:r>
      <w:r w:rsidR="00140960" w:rsidRPr="000E2C89">
        <w:t xml:space="preserve"> </w:t>
      </w:r>
    </w:p>
    <w:p w:rsidR="00140960" w:rsidRPr="000E2C89" w:rsidRDefault="004D1C36" w:rsidP="00164191">
      <w:pPr>
        <w:pStyle w:val="subsection"/>
      </w:pPr>
      <w:r w:rsidRPr="000E2C89">
        <w:tab/>
      </w:r>
      <w:r w:rsidR="00140960" w:rsidRPr="000E2C89">
        <w:t>(2)</w:t>
      </w:r>
      <w:r w:rsidR="00140960" w:rsidRPr="000E2C89">
        <w:tab/>
        <w:t>After rule</w:t>
      </w:r>
      <w:r w:rsidR="000E2C89">
        <w:t> </w:t>
      </w:r>
      <w:r w:rsidR="00140960" w:rsidRPr="000E2C89">
        <w:t xml:space="preserve">299(2) insert – </w:t>
      </w:r>
    </w:p>
    <w:p w:rsidR="00140960" w:rsidRPr="000E2C89" w:rsidRDefault="004D1C36" w:rsidP="00164191">
      <w:pPr>
        <w:pStyle w:val="subsection"/>
      </w:pPr>
      <w:r w:rsidRPr="000E2C89">
        <w:rPr>
          <w:color w:val="000000"/>
        </w:rPr>
        <w:tab/>
      </w:r>
      <w:r w:rsidR="00060BC4" w:rsidRPr="000E2C89">
        <w:rPr>
          <w:color w:val="000000"/>
        </w:rPr>
        <w:t>“</w:t>
      </w:r>
      <w:r w:rsidR="00140960" w:rsidRPr="000E2C89">
        <w:rPr>
          <w:color w:val="000000"/>
        </w:rPr>
        <w:t>(3)</w:t>
      </w:r>
      <w:r w:rsidR="00140960" w:rsidRPr="000E2C89">
        <w:rPr>
          <w:color w:val="000000"/>
        </w:rPr>
        <w:tab/>
        <w:t>For the purposes of subrule (2)(b)(ii), a visual display unit is secured in a mounting affixed to the vehicle if, and only if—</w:t>
      </w:r>
    </w:p>
    <w:p w:rsidR="00140960" w:rsidRPr="000E2C89" w:rsidRDefault="004D1C36" w:rsidP="004D1C36">
      <w:pPr>
        <w:pStyle w:val="paragraph"/>
      </w:pPr>
      <w:r w:rsidRPr="000E2C89">
        <w:rPr>
          <w:color w:val="000000"/>
        </w:rPr>
        <w:tab/>
      </w:r>
      <w:r w:rsidR="00140960" w:rsidRPr="000E2C89">
        <w:rPr>
          <w:color w:val="000000"/>
        </w:rPr>
        <w:t>(a)</w:t>
      </w:r>
      <w:r w:rsidR="00140960" w:rsidRPr="000E2C89">
        <w:rPr>
          <w:color w:val="000000"/>
        </w:rPr>
        <w:tab/>
        <w:t xml:space="preserve">the </w:t>
      </w:r>
      <w:r w:rsidR="00140960" w:rsidRPr="000E2C89">
        <w:t>mounting</w:t>
      </w:r>
      <w:r w:rsidR="00140960" w:rsidRPr="000E2C89">
        <w:rPr>
          <w:color w:val="000000"/>
        </w:rPr>
        <w:t xml:space="preserve"> is commercially designed and manufactured for that purpose; and</w:t>
      </w:r>
    </w:p>
    <w:p w:rsidR="00140960" w:rsidRPr="000E2C89" w:rsidRDefault="004D1C36" w:rsidP="004D1C36">
      <w:pPr>
        <w:pStyle w:val="paragraph"/>
      </w:pPr>
      <w:r w:rsidRPr="000E2C89">
        <w:rPr>
          <w:color w:val="000000"/>
        </w:rPr>
        <w:tab/>
      </w:r>
      <w:r w:rsidR="00140960" w:rsidRPr="000E2C89">
        <w:rPr>
          <w:color w:val="000000"/>
        </w:rPr>
        <w:t>(b)</w:t>
      </w:r>
      <w:r w:rsidR="00140960" w:rsidRPr="000E2C89">
        <w:rPr>
          <w:color w:val="000000"/>
        </w:rPr>
        <w:tab/>
        <w:t>the unit is secured in the mounting, and the mounting is affixed to the vehicle, in the manner intended by the manufacturer.</w:t>
      </w:r>
      <w:r w:rsidR="00060BC4" w:rsidRPr="000E2C89">
        <w:rPr>
          <w:color w:val="000000"/>
        </w:rPr>
        <w:t>”</w:t>
      </w:r>
      <w:r w:rsidR="00140960" w:rsidRPr="000E2C89">
        <w:rPr>
          <w:color w:val="000000"/>
        </w:rPr>
        <w:t>.</w:t>
      </w:r>
      <w:r w:rsidR="00140960" w:rsidRPr="000E2C89">
        <w:t xml:space="preserve"> </w:t>
      </w:r>
    </w:p>
    <w:p w:rsidR="00140960" w:rsidRPr="000E2C89" w:rsidRDefault="00140960" w:rsidP="00164191">
      <w:pPr>
        <w:pStyle w:val="ActHead5"/>
      </w:pPr>
      <w:bookmarkStart w:id="18" w:name="_Toc453054887"/>
      <w:r w:rsidRPr="000E2C89">
        <w:rPr>
          <w:rStyle w:val="CharSectno"/>
        </w:rPr>
        <w:t>14</w:t>
      </w:r>
      <w:r w:rsidR="00CE3DD9" w:rsidRPr="000E2C89">
        <w:rPr>
          <w:rStyle w:val="CharSectno"/>
        </w:rPr>
        <w:t>.</w:t>
      </w:r>
      <w:r w:rsidR="00164191" w:rsidRPr="000E2C89">
        <w:t xml:space="preserve">  </w:t>
      </w:r>
      <w:r w:rsidRPr="000E2C89">
        <w:t>Substitution of rule</w:t>
      </w:r>
      <w:r w:rsidR="000E2C89">
        <w:t> </w:t>
      </w:r>
      <w:r w:rsidRPr="000E2C89">
        <w:t>300</w:t>
      </w:r>
      <w:bookmarkEnd w:id="18"/>
    </w:p>
    <w:p w:rsidR="00140960" w:rsidRPr="000E2C89" w:rsidRDefault="00CE3DD9" w:rsidP="00164191">
      <w:pPr>
        <w:pStyle w:val="subsection"/>
      </w:pPr>
      <w:r w:rsidRPr="000E2C89">
        <w:tab/>
      </w:r>
      <w:r w:rsidR="00140960" w:rsidRPr="000E2C89">
        <w:tab/>
        <w:t>For rule</w:t>
      </w:r>
      <w:r w:rsidR="000E2C89">
        <w:t> </w:t>
      </w:r>
      <w:r w:rsidR="00140960" w:rsidRPr="000E2C89">
        <w:t xml:space="preserve">300 substitute – </w:t>
      </w:r>
    </w:p>
    <w:p w:rsidR="00140960" w:rsidRPr="000E2C89" w:rsidRDefault="00060BC4" w:rsidP="00CE3DD9">
      <w:pPr>
        <w:pStyle w:val="Specials"/>
      </w:pPr>
      <w:r w:rsidRPr="000E2C89">
        <w:t>“</w:t>
      </w:r>
      <w:r w:rsidR="00140960" w:rsidRPr="000E2C89">
        <w:t>300</w:t>
      </w:r>
      <w:r w:rsidR="00164191" w:rsidRPr="000E2C89">
        <w:t xml:space="preserve">  </w:t>
      </w:r>
      <w:r w:rsidR="00140960" w:rsidRPr="000E2C89">
        <w:t>Use of mobile phones</w:t>
      </w:r>
    </w:p>
    <w:p w:rsidR="00140960" w:rsidRPr="000E2C89" w:rsidRDefault="006F7245" w:rsidP="00164191">
      <w:pPr>
        <w:pStyle w:val="subsection"/>
      </w:pPr>
      <w:r w:rsidRPr="000E2C89">
        <w:rPr>
          <w:color w:val="000000"/>
        </w:rPr>
        <w:tab/>
      </w:r>
      <w:r w:rsidR="00140960" w:rsidRPr="000E2C89">
        <w:rPr>
          <w:color w:val="000000"/>
        </w:rPr>
        <w:t>(1)</w:t>
      </w:r>
      <w:r w:rsidR="00140960" w:rsidRPr="000E2C89">
        <w:rPr>
          <w:color w:val="000000"/>
        </w:rPr>
        <w:tab/>
        <w:t xml:space="preserve">The driver of a vehicle must not use a mobile phone while the vehicle is moving, or is stationary but not parked, unless: </w:t>
      </w:r>
    </w:p>
    <w:p w:rsidR="00140960" w:rsidRPr="000E2C89" w:rsidRDefault="006F7245" w:rsidP="00CE3DD9">
      <w:pPr>
        <w:pStyle w:val="paragraph"/>
      </w:pPr>
      <w:r w:rsidRPr="000E2C89">
        <w:tab/>
      </w:r>
      <w:r w:rsidR="00140960" w:rsidRPr="000E2C89">
        <w:t>(a)</w:t>
      </w:r>
      <w:r w:rsidR="00140960" w:rsidRPr="000E2C89">
        <w:tab/>
        <w:t xml:space="preserve">the phone is being used to make or receive a phone call (other than a text message, video message, email or similar communication) and the body of the phone: </w:t>
      </w:r>
    </w:p>
    <w:p w:rsidR="00140960" w:rsidRPr="000E2C89" w:rsidRDefault="006F7245" w:rsidP="006F7245">
      <w:pPr>
        <w:pStyle w:val="paragraphsub"/>
      </w:pPr>
      <w:r w:rsidRPr="000E2C89">
        <w:lastRenderedPageBreak/>
        <w:tab/>
      </w:r>
      <w:r w:rsidR="00140960" w:rsidRPr="000E2C89">
        <w:t>(i)</w:t>
      </w:r>
      <w:r w:rsidR="00140960" w:rsidRPr="000E2C89">
        <w:tab/>
        <w:t>is secured in a mounting affixed to the vehicle while being so used; or</w:t>
      </w:r>
    </w:p>
    <w:p w:rsidR="00140960" w:rsidRPr="000E2C89" w:rsidRDefault="006F7245" w:rsidP="006F7245">
      <w:pPr>
        <w:pStyle w:val="paragraphsub"/>
      </w:pPr>
      <w:r w:rsidRPr="000E2C89">
        <w:tab/>
      </w:r>
      <w:r w:rsidR="00140960" w:rsidRPr="000E2C89">
        <w:t>(ii)</w:t>
      </w:r>
      <w:r w:rsidR="00140960" w:rsidRPr="000E2C89">
        <w:tab/>
        <w:t>is not secured in a mounting affixed to the vehicle and is not being held by the driver, and the use of the phone does not require the driver, at any time while using it, to press any thing on the body of the phone or to otherwise manipulate any part of the body of the phone; or</w:t>
      </w:r>
    </w:p>
    <w:p w:rsidR="00140960" w:rsidRPr="000E2C89" w:rsidRDefault="006F7245" w:rsidP="006F7245">
      <w:pPr>
        <w:pStyle w:val="paragraph"/>
      </w:pPr>
      <w:r w:rsidRPr="000E2C89">
        <w:rPr>
          <w:color w:val="000000"/>
        </w:rPr>
        <w:tab/>
      </w:r>
      <w:r w:rsidR="00140960" w:rsidRPr="000E2C89">
        <w:rPr>
          <w:color w:val="000000"/>
        </w:rPr>
        <w:t>(b)</w:t>
      </w:r>
      <w:r w:rsidR="00140960" w:rsidRPr="000E2C89">
        <w:rPr>
          <w:color w:val="000000"/>
        </w:rPr>
        <w:tab/>
        <w:t>the vehicle is an emergency vehicle or a police vehicle; or</w:t>
      </w:r>
    </w:p>
    <w:p w:rsidR="00140960" w:rsidRPr="000E2C89" w:rsidRDefault="006F7245" w:rsidP="006F7245">
      <w:pPr>
        <w:pStyle w:val="paragraph"/>
      </w:pPr>
      <w:r w:rsidRPr="000E2C89">
        <w:rPr>
          <w:color w:val="000000"/>
        </w:rPr>
        <w:tab/>
      </w:r>
      <w:r w:rsidR="00140960" w:rsidRPr="000E2C89">
        <w:rPr>
          <w:color w:val="000000"/>
        </w:rPr>
        <w:t>(c)</w:t>
      </w:r>
      <w:r w:rsidR="00140960" w:rsidRPr="000E2C89">
        <w:rPr>
          <w:color w:val="000000"/>
        </w:rPr>
        <w:tab/>
        <w:t>the driver is exempt from this rule under another law of this jurisdiction.</w:t>
      </w:r>
      <w:r w:rsidR="00140960" w:rsidRPr="000E2C89">
        <w:t xml:space="preserve"> </w:t>
      </w:r>
    </w:p>
    <w:p w:rsidR="00140960" w:rsidRPr="000E2C89" w:rsidRDefault="00140960" w:rsidP="00CE3DD9">
      <w:pPr>
        <w:pStyle w:val="Penalty"/>
      </w:pPr>
      <w:r w:rsidRPr="000E2C89">
        <w:t xml:space="preserve">Offence provision. </w:t>
      </w:r>
    </w:p>
    <w:p w:rsidR="00140960" w:rsidRPr="000E2C89" w:rsidRDefault="00140960" w:rsidP="006F7245">
      <w:pPr>
        <w:pStyle w:val="notetext"/>
        <w:rPr>
          <w:color w:val="000000"/>
          <w:szCs w:val="18"/>
        </w:rPr>
      </w:pPr>
      <w:r w:rsidRPr="000E2C89">
        <w:rPr>
          <w:szCs w:val="18"/>
        </w:rPr>
        <w:t>Note</w:t>
      </w:r>
      <w:r w:rsidR="006F7245" w:rsidRPr="000E2C89">
        <w:rPr>
          <w:szCs w:val="18"/>
        </w:rPr>
        <w:t>:</w:t>
      </w:r>
      <w:r w:rsidR="006F7245" w:rsidRPr="000E2C89">
        <w:rPr>
          <w:szCs w:val="18"/>
        </w:rPr>
        <w:tab/>
      </w:r>
      <w:r w:rsidRPr="000E2C89">
        <w:rPr>
          <w:b/>
          <w:bCs/>
          <w:i/>
          <w:iCs/>
          <w:color w:val="000000"/>
          <w:szCs w:val="18"/>
        </w:rPr>
        <w:t>Emergency vehicle</w:t>
      </w:r>
      <w:r w:rsidRPr="000E2C89">
        <w:rPr>
          <w:color w:val="000000"/>
          <w:szCs w:val="18"/>
        </w:rPr>
        <w:t xml:space="preserve">, </w:t>
      </w:r>
      <w:r w:rsidRPr="000E2C89">
        <w:rPr>
          <w:b/>
          <w:bCs/>
          <w:i/>
          <w:iCs/>
          <w:color w:val="000000"/>
          <w:szCs w:val="18"/>
        </w:rPr>
        <w:t>park</w:t>
      </w:r>
      <w:r w:rsidRPr="000E2C89">
        <w:rPr>
          <w:color w:val="000000"/>
          <w:szCs w:val="18"/>
        </w:rPr>
        <w:t xml:space="preserve"> and </w:t>
      </w:r>
      <w:r w:rsidRPr="000E2C89">
        <w:rPr>
          <w:b/>
          <w:bCs/>
          <w:i/>
          <w:iCs/>
          <w:color w:val="000000"/>
          <w:szCs w:val="18"/>
        </w:rPr>
        <w:t>police vehicle</w:t>
      </w:r>
      <w:r w:rsidRPr="000E2C89">
        <w:rPr>
          <w:color w:val="000000"/>
          <w:szCs w:val="18"/>
        </w:rPr>
        <w:t xml:space="preserve"> are defined in </w:t>
      </w:r>
      <w:r w:rsidRPr="000E2C89">
        <w:rPr>
          <w:szCs w:val="18"/>
        </w:rPr>
        <w:t>the</w:t>
      </w:r>
      <w:r w:rsidRPr="000E2C89">
        <w:rPr>
          <w:color w:val="000000"/>
          <w:szCs w:val="18"/>
        </w:rPr>
        <w:t xml:space="preserve"> dictionary.</w:t>
      </w:r>
    </w:p>
    <w:p w:rsidR="00140960" w:rsidRPr="000E2C89" w:rsidRDefault="006F7245" w:rsidP="00164191">
      <w:pPr>
        <w:pStyle w:val="subsection"/>
      </w:pPr>
      <w:r w:rsidRPr="000E2C89">
        <w:rPr>
          <w:color w:val="000000"/>
        </w:rPr>
        <w:tab/>
      </w:r>
      <w:r w:rsidR="00140960" w:rsidRPr="000E2C89">
        <w:rPr>
          <w:color w:val="000000"/>
        </w:rPr>
        <w:t>(2)</w:t>
      </w:r>
      <w:r w:rsidR="00140960" w:rsidRPr="000E2C89">
        <w:rPr>
          <w:color w:val="000000"/>
        </w:rPr>
        <w:tab/>
        <w:t>For the purposes of this rule, a mobile phone is secured in a mounting affixed to the vehicle if, and only if—</w:t>
      </w:r>
    </w:p>
    <w:p w:rsidR="00140960" w:rsidRPr="000E2C89" w:rsidRDefault="006F7245" w:rsidP="006F7245">
      <w:pPr>
        <w:pStyle w:val="paragraph"/>
      </w:pPr>
      <w:r w:rsidRPr="000E2C89">
        <w:rPr>
          <w:color w:val="000000"/>
        </w:rPr>
        <w:tab/>
      </w:r>
      <w:r w:rsidR="00140960" w:rsidRPr="000E2C89">
        <w:rPr>
          <w:color w:val="000000"/>
        </w:rPr>
        <w:t>(a)</w:t>
      </w:r>
      <w:r w:rsidR="00140960" w:rsidRPr="000E2C89">
        <w:rPr>
          <w:color w:val="000000"/>
        </w:rPr>
        <w:tab/>
        <w:t>the mounting is commercially designed and manufactured for that purpose; and</w:t>
      </w:r>
    </w:p>
    <w:p w:rsidR="00140960" w:rsidRPr="000E2C89" w:rsidRDefault="006F7245" w:rsidP="006F7245">
      <w:pPr>
        <w:pStyle w:val="paragraph"/>
      </w:pPr>
      <w:r w:rsidRPr="000E2C89">
        <w:rPr>
          <w:color w:val="000000"/>
        </w:rPr>
        <w:tab/>
      </w:r>
      <w:r w:rsidR="00140960" w:rsidRPr="000E2C89">
        <w:rPr>
          <w:color w:val="000000"/>
        </w:rPr>
        <w:t>(b)</w:t>
      </w:r>
      <w:r w:rsidR="00140960" w:rsidRPr="000E2C89">
        <w:rPr>
          <w:color w:val="000000"/>
        </w:rPr>
        <w:tab/>
        <w:t>the mobile phone is secured in the mounting, and the mounting is affixed to the vehicle, in the manner intended by the manufacturer.</w:t>
      </w:r>
      <w:r w:rsidR="00140960" w:rsidRPr="000E2C89">
        <w:t xml:space="preserve"> </w:t>
      </w:r>
    </w:p>
    <w:p w:rsidR="00140960" w:rsidRPr="000E2C89" w:rsidRDefault="006F7245" w:rsidP="006F7245">
      <w:pPr>
        <w:pStyle w:val="subsection"/>
      </w:pPr>
      <w:r w:rsidRPr="000E2C89">
        <w:rPr>
          <w:color w:val="000000"/>
        </w:rPr>
        <w:tab/>
      </w:r>
      <w:r w:rsidR="00140960" w:rsidRPr="000E2C89">
        <w:rPr>
          <w:color w:val="000000"/>
        </w:rPr>
        <w:t>(3)</w:t>
      </w:r>
      <w:r w:rsidR="00140960" w:rsidRPr="000E2C89">
        <w:rPr>
          <w:color w:val="000000"/>
        </w:rPr>
        <w:tab/>
        <w:t>For the purposes of this rule, a driver does not use a phone to receive a text message, video message, email or similar communication if:</w:t>
      </w:r>
      <w:r w:rsidR="00140960" w:rsidRPr="000E2C89">
        <w:t xml:space="preserve"> </w:t>
      </w:r>
    </w:p>
    <w:p w:rsidR="00140960" w:rsidRPr="000E2C89" w:rsidRDefault="006F7245" w:rsidP="006F7245">
      <w:pPr>
        <w:pStyle w:val="paragraph"/>
      </w:pPr>
      <w:r w:rsidRPr="000E2C89">
        <w:rPr>
          <w:color w:val="000000"/>
        </w:rPr>
        <w:tab/>
      </w:r>
      <w:r w:rsidR="00140960" w:rsidRPr="000E2C89">
        <w:rPr>
          <w:color w:val="000000"/>
        </w:rPr>
        <w:t>(a)</w:t>
      </w:r>
      <w:r w:rsidR="00140960" w:rsidRPr="000E2C89">
        <w:rPr>
          <w:color w:val="000000"/>
        </w:rPr>
        <w:tab/>
        <w:t>the communication is received automatically by the phone; and</w:t>
      </w:r>
    </w:p>
    <w:p w:rsidR="00140960" w:rsidRPr="000E2C89" w:rsidRDefault="006F7245" w:rsidP="006F7245">
      <w:pPr>
        <w:pStyle w:val="paragraph"/>
      </w:pPr>
      <w:r w:rsidRPr="000E2C89">
        <w:rPr>
          <w:color w:val="000000"/>
        </w:rPr>
        <w:tab/>
      </w:r>
      <w:r w:rsidR="00140960" w:rsidRPr="000E2C89">
        <w:rPr>
          <w:color w:val="000000"/>
        </w:rPr>
        <w:t>(b)</w:t>
      </w:r>
      <w:r w:rsidR="00140960" w:rsidRPr="000E2C89">
        <w:rPr>
          <w:color w:val="000000"/>
        </w:rPr>
        <w:tab/>
        <w:t xml:space="preserve">on and after receipt, the communication itself (rather than any indication that the communication has been received) does not become automatically visible on the screen of the phone. </w:t>
      </w:r>
    </w:p>
    <w:p w:rsidR="00140960" w:rsidRPr="000E2C89" w:rsidRDefault="006F7245" w:rsidP="00164191">
      <w:pPr>
        <w:pStyle w:val="subsection"/>
      </w:pPr>
      <w:r w:rsidRPr="000E2C89">
        <w:rPr>
          <w:color w:val="000000"/>
        </w:rPr>
        <w:tab/>
      </w:r>
      <w:r w:rsidR="00140960" w:rsidRPr="000E2C89">
        <w:rPr>
          <w:color w:val="000000"/>
        </w:rPr>
        <w:t>(4)</w:t>
      </w:r>
      <w:r w:rsidR="00140960" w:rsidRPr="000E2C89">
        <w:rPr>
          <w:color w:val="000000"/>
        </w:rPr>
        <w:tab/>
        <w:t>In this rule:</w:t>
      </w:r>
      <w:r w:rsidR="00140960" w:rsidRPr="000E2C89">
        <w:t xml:space="preserve"> </w:t>
      </w:r>
    </w:p>
    <w:p w:rsidR="00140960" w:rsidRPr="000E2C89" w:rsidRDefault="00140960" w:rsidP="006F7245">
      <w:pPr>
        <w:pStyle w:val="Definition"/>
      </w:pPr>
      <w:r w:rsidRPr="000E2C89">
        <w:rPr>
          <w:b/>
          <w:bCs/>
          <w:i/>
          <w:iCs/>
        </w:rPr>
        <w:t>affixed to</w:t>
      </w:r>
      <w:r w:rsidRPr="000E2C89">
        <w:t xml:space="preserve">, in relation to a vehicle, includes forming part of the vehicle; </w:t>
      </w:r>
    </w:p>
    <w:p w:rsidR="00140960" w:rsidRPr="000E2C89" w:rsidRDefault="00140960" w:rsidP="006F7245">
      <w:pPr>
        <w:pStyle w:val="Definition"/>
      </w:pPr>
      <w:r w:rsidRPr="000E2C89">
        <w:rPr>
          <w:b/>
          <w:bCs/>
          <w:i/>
          <w:iCs/>
        </w:rPr>
        <w:t>body</w:t>
      </w:r>
      <w:r w:rsidRPr="000E2C89">
        <w:rPr>
          <w:b/>
          <w:bCs/>
        </w:rPr>
        <w:t>,</w:t>
      </w:r>
      <w:r w:rsidRPr="000E2C89">
        <w:t xml:space="preserve"> in relation to a mobile phone, means the part of the phone that contains the majority of the phone</w:t>
      </w:r>
      <w:r w:rsidR="00CE3DD9" w:rsidRPr="000E2C89">
        <w:t>’</w:t>
      </w:r>
      <w:r w:rsidRPr="000E2C89">
        <w:t xml:space="preserve">s mechanisms; </w:t>
      </w:r>
    </w:p>
    <w:p w:rsidR="00140960" w:rsidRPr="000E2C89" w:rsidRDefault="00140960" w:rsidP="006F7245">
      <w:pPr>
        <w:pStyle w:val="Definition"/>
      </w:pPr>
      <w:r w:rsidRPr="000E2C89">
        <w:rPr>
          <w:b/>
          <w:bCs/>
          <w:i/>
          <w:iCs/>
        </w:rPr>
        <w:t>held</w:t>
      </w:r>
      <w:r w:rsidRPr="000E2C89">
        <w:t xml:space="preserve"> includes held by, or resting on, any part of the driver</w:t>
      </w:r>
      <w:r w:rsidR="004A7D53" w:rsidRPr="000E2C89">
        <w:t>’</w:t>
      </w:r>
      <w:r w:rsidRPr="000E2C89">
        <w:t>s body, but does not include held in a pocket of the driver</w:t>
      </w:r>
      <w:r w:rsidR="004A7D53" w:rsidRPr="000E2C89">
        <w:t>’</w:t>
      </w:r>
      <w:r w:rsidRPr="000E2C89">
        <w:t xml:space="preserve">s clothing or in a pouch worn by the driver; </w:t>
      </w:r>
    </w:p>
    <w:p w:rsidR="00140960" w:rsidRPr="000E2C89" w:rsidRDefault="00140960" w:rsidP="006F7245">
      <w:pPr>
        <w:pStyle w:val="Definition"/>
      </w:pPr>
      <w:r w:rsidRPr="000E2C89">
        <w:rPr>
          <w:b/>
          <w:bCs/>
          <w:i/>
          <w:iCs/>
        </w:rPr>
        <w:t>mobile phone</w:t>
      </w:r>
      <w:r w:rsidRPr="000E2C89">
        <w:t xml:space="preserve"> does not include a CB radio or any other two</w:t>
      </w:r>
      <w:r w:rsidR="000E2C89">
        <w:noBreakHyphen/>
      </w:r>
      <w:r w:rsidRPr="000E2C89">
        <w:t xml:space="preserve">way radio; </w:t>
      </w:r>
    </w:p>
    <w:p w:rsidR="00140960" w:rsidRPr="000E2C89" w:rsidRDefault="00140960" w:rsidP="006F7245">
      <w:pPr>
        <w:pStyle w:val="Definition"/>
      </w:pPr>
      <w:r w:rsidRPr="000E2C89">
        <w:rPr>
          <w:b/>
          <w:bCs/>
          <w:i/>
          <w:iCs/>
        </w:rPr>
        <w:t>use</w:t>
      </w:r>
      <w:r w:rsidRPr="000E2C89">
        <w:t xml:space="preserve">, in relation to a mobile phone, includes any of the following actions by a driver: </w:t>
      </w:r>
    </w:p>
    <w:p w:rsidR="00140960" w:rsidRPr="000E2C89" w:rsidRDefault="006F7245" w:rsidP="006F7245">
      <w:pPr>
        <w:pStyle w:val="paragraph"/>
        <w:rPr>
          <w:color w:val="000000"/>
        </w:rPr>
      </w:pPr>
      <w:r w:rsidRPr="000E2C89">
        <w:rPr>
          <w:color w:val="000000"/>
        </w:rPr>
        <w:tab/>
      </w:r>
      <w:r w:rsidR="00140960" w:rsidRPr="000E2C89">
        <w:rPr>
          <w:color w:val="000000"/>
        </w:rPr>
        <w:t>(a)</w:t>
      </w:r>
      <w:r w:rsidR="00140960" w:rsidRPr="000E2C89">
        <w:rPr>
          <w:color w:val="000000"/>
        </w:rPr>
        <w:tab/>
        <w:t xml:space="preserve">holding the body of the phone in her or his hand (whether or not engaged in a phone call), except while in the process of giving the body of the phone to a passenger in the vehicle; </w:t>
      </w:r>
    </w:p>
    <w:p w:rsidR="00140960" w:rsidRPr="000E2C89" w:rsidRDefault="006F7245" w:rsidP="006F7245">
      <w:pPr>
        <w:pStyle w:val="paragraph"/>
        <w:rPr>
          <w:color w:val="000000"/>
        </w:rPr>
      </w:pPr>
      <w:r w:rsidRPr="000E2C89">
        <w:rPr>
          <w:color w:val="000000"/>
        </w:rPr>
        <w:tab/>
      </w:r>
      <w:r w:rsidR="00140960" w:rsidRPr="000E2C89">
        <w:rPr>
          <w:color w:val="000000"/>
        </w:rPr>
        <w:t>(b)</w:t>
      </w:r>
      <w:r w:rsidR="00140960" w:rsidRPr="000E2C89">
        <w:rPr>
          <w:color w:val="000000"/>
        </w:rPr>
        <w:tab/>
        <w:t xml:space="preserve">entering or placing, other than by the use of voice, anything into the phone, or sending or looking at anything that is in the phone; </w:t>
      </w:r>
    </w:p>
    <w:p w:rsidR="00140960" w:rsidRPr="000E2C89" w:rsidRDefault="006F7245" w:rsidP="006F7245">
      <w:pPr>
        <w:pStyle w:val="paragraph"/>
        <w:rPr>
          <w:color w:val="000000"/>
        </w:rPr>
      </w:pPr>
      <w:r w:rsidRPr="000E2C89">
        <w:rPr>
          <w:color w:val="000000"/>
        </w:rPr>
        <w:tab/>
      </w:r>
      <w:r w:rsidR="00140960" w:rsidRPr="000E2C89">
        <w:rPr>
          <w:color w:val="000000"/>
        </w:rPr>
        <w:t>(c)</w:t>
      </w:r>
      <w:r w:rsidR="00140960" w:rsidRPr="000E2C89">
        <w:rPr>
          <w:color w:val="000000"/>
        </w:rPr>
        <w:tab/>
        <w:t xml:space="preserve">turning the phone on or off; </w:t>
      </w:r>
    </w:p>
    <w:p w:rsidR="00140960" w:rsidRPr="000E2C89" w:rsidRDefault="006F7245" w:rsidP="006F7245">
      <w:pPr>
        <w:pStyle w:val="paragraph"/>
      </w:pPr>
      <w:r w:rsidRPr="000E2C89">
        <w:rPr>
          <w:color w:val="000000"/>
        </w:rPr>
        <w:tab/>
      </w:r>
      <w:r w:rsidR="00140960" w:rsidRPr="000E2C89">
        <w:rPr>
          <w:color w:val="000000"/>
        </w:rPr>
        <w:t>(d)</w:t>
      </w:r>
      <w:r w:rsidR="00140960" w:rsidRPr="000E2C89">
        <w:rPr>
          <w:color w:val="000000"/>
        </w:rPr>
        <w:tab/>
        <w:t>operating any other function</w:t>
      </w:r>
      <w:r w:rsidR="00140960" w:rsidRPr="000E2C89">
        <w:t xml:space="preserve"> of the phone.</w:t>
      </w:r>
      <w:r w:rsidR="00060BC4" w:rsidRPr="000E2C89">
        <w:t>”</w:t>
      </w:r>
      <w:r w:rsidR="00140960" w:rsidRPr="000E2C89">
        <w:t xml:space="preserve">. </w:t>
      </w:r>
    </w:p>
    <w:p w:rsidR="00140960" w:rsidRPr="000E2C89" w:rsidRDefault="00140960" w:rsidP="00164191">
      <w:pPr>
        <w:pStyle w:val="ActHead5"/>
      </w:pPr>
      <w:bookmarkStart w:id="19" w:name="_Toc453054888"/>
      <w:r w:rsidRPr="000E2C89">
        <w:rPr>
          <w:rStyle w:val="CharSectno"/>
        </w:rPr>
        <w:lastRenderedPageBreak/>
        <w:t>15</w:t>
      </w:r>
      <w:r w:rsidR="00CE3DD9" w:rsidRPr="000E2C89">
        <w:rPr>
          <w:rStyle w:val="CharSectno"/>
        </w:rPr>
        <w:t>.</w:t>
      </w:r>
      <w:r w:rsidR="00164191" w:rsidRPr="000E2C89">
        <w:t xml:space="preserve">  </w:t>
      </w:r>
      <w:r w:rsidRPr="000E2C89">
        <w:t>Insertion of rule</w:t>
      </w:r>
      <w:r w:rsidR="000E2C89">
        <w:t> </w:t>
      </w:r>
      <w:r w:rsidRPr="000E2C89">
        <w:t>353</w:t>
      </w:r>
      <w:bookmarkEnd w:id="19"/>
    </w:p>
    <w:p w:rsidR="00140960" w:rsidRPr="000E2C89" w:rsidRDefault="00140960" w:rsidP="00164191">
      <w:pPr>
        <w:pStyle w:val="subsection"/>
      </w:pPr>
      <w:r w:rsidRPr="000E2C89">
        <w:tab/>
      </w:r>
      <w:r w:rsidR="006F7245" w:rsidRPr="000E2C89">
        <w:tab/>
      </w:r>
      <w:r w:rsidRPr="000E2C89">
        <w:t>After rule</w:t>
      </w:r>
      <w:r w:rsidR="000E2C89">
        <w:t> </w:t>
      </w:r>
      <w:r w:rsidRPr="000E2C89">
        <w:t xml:space="preserve">352 insert – </w:t>
      </w:r>
    </w:p>
    <w:p w:rsidR="00140960" w:rsidRPr="000E2C89" w:rsidRDefault="00060BC4" w:rsidP="00CE3DD9">
      <w:pPr>
        <w:pStyle w:val="Specials"/>
      </w:pPr>
      <w:r w:rsidRPr="000E2C89">
        <w:t>“</w:t>
      </w:r>
      <w:r w:rsidR="00140960" w:rsidRPr="000E2C89">
        <w:t>353</w:t>
      </w:r>
      <w:r w:rsidR="00164191" w:rsidRPr="000E2C89">
        <w:t xml:space="preserve">  </w:t>
      </w:r>
      <w:r w:rsidR="00140960" w:rsidRPr="000E2C89">
        <w:t>References to pedestrians crossing a road</w:t>
      </w:r>
    </w:p>
    <w:p w:rsidR="00140960" w:rsidRPr="000E2C89" w:rsidRDefault="006F7245" w:rsidP="00164191">
      <w:pPr>
        <w:pStyle w:val="subsection"/>
      </w:pPr>
      <w:r w:rsidRPr="000E2C89">
        <w:tab/>
      </w:r>
      <w:r w:rsidR="00140960" w:rsidRPr="000E2C89">
        <w:t>(1)</w:t>
      </w:r>
      <w:r w:rsidR="00140960" w:rsidRPr="000E2C89">
        <w:tab/>
        <w:t xml:space="preserve">If a driver who is turning from a road at an intersection is required to give way to a pedestrian who is </w:t>
      </w:r>
      <w:r w:rsidR="00140960" w:rsidRPr="000E2C89">
        <w:rPr>
          <w:color w:val="000000"/>
        </w:rPr>
        <w:t>crossing</w:t>
      </w:r>
      <w:r w:rsidR="00140960" w:rsidRPr="000E2C89">
        <w:t xml:space="preserve"> the road that the driver is entering, the driver is only required to give way to t</w:t>
      </w:r>
      <w:r w:rsidR="00CE3DD9" w:rsidRPr="000E2C89">
        <w:t>he pedestrian if the pedestrian’</w:t>
      </w:r>
      <w:r w:rsidR="00140960" w:rsidRPr="000E2C89">
        <w:t>s line of travel in crossing the road is essentially perpendicular to the edges of the road the driver is entering – the driver is not required to give way to a pedestrian who is crossing the road the driver is leaving.</w:t>
      </w:r>
    </w:p>
    <w:p w:rsidR="00140960" w:rsidRPr="000E2C89" w:rsidRDefault="006F7245" w:rsidP="00164191">
      <w:pPr>
        <w:pStyle w:val="subsection"/>
      </w:pPr>
      <w:r w:rsidRPr="000E2C89">
        <w:tab/>
      </w:r>
      <w:r w:rsidR="00140960" w:rsidRPr="000E2C89">
        <w:t>(2)</w:t>
      </w:r>
      <w:r w:rsidR="00140960" w:rsidRPr="000E2C89">
        <w:tab/>
        <w:t xml:space="preserve">In these Rules, a reference to a pedestrian crossing a road includes a reference to a person who is crossing </w:t>
      </w:r>
      <w:r w:rsidR="00140960" w:rsidRPr="000E2C89">
        <w:rPr>
          <w:color w:val="000000"/>
        </w:rPr>
        <w:t>only</w:t>
      </w:r>
      <w:r w:rsidR="00140960" w:rsidRPr="000E2C89">
        <w:t xml:space="preserve"> part of a road (for example, a person walking to a safety zone or a median strip, or to the middle of a road to display a hand</w:t>
      </w:r>
      <w:r w:rsidR="000E2C89">
        <w:noBreakHyphen/>
      </w:r>
      <w:r w:rsidR="00140960" w:rsidRPr="000E2C89">
        <w:t>held stop sign).</w:t>
      </w:r>
      <w:r w:rsidR="00060BC4" w:rsidRPr="000E2C89">
        <w:t>”</w:t>
      </w:r>
      <w:r w:rsidR="00140960" w:rsidRPr="000E2C89">
        <w:t xml:space="preserve">. </w:t>
      </w:r>
    </w:p>
    <w:p w:rsidR="005C7BC1" w:rsidRPr="000E2C89" w:rsidRDefault="005C7BC1" w:rsidP="003F3AA8">
      <w:pPr>
        <w:sectPr w:rsidR="005C7BC1" w:rsidRPr="000E2C89" w:rsidSect="00D23259">
          <w:headerReference w:type="even" r:id="rId40"/>
          <w:headerReference w:type="default" r:id="rId41"/>
          <w:footerReference w:type="even" r:id="rId42"/>
          <w:footerReference w:type="default" r:id="rId43"/>
          <w:headerReference w:type="first" r:id="rId44"/>
          <w:footerReference w:type="first" r:id="rId45"/>
          <w:pgSz w:w="11907" w:h="16839" w:code="9"/>
          <w:pgMar w:top="2325" w:right="1797" w:bottom="1440" w:left="1797" w:header="720" w:footer="709" w:gutter="0"/>
          <w:cols w:space="720"/>
          <w:docGrid w:linePitch="299"/>
        </w:sectPr>
      </w:pPr>
    </w:p>
    <w:p w:rsidR="005463E6" w:rsidRPr="000E2C89" w:rsidRDefault="005463E6" w:rsidP="005463E6">
      <w:pPr>
        <w:pStyle w:val="ENotesHeading1"/>
        <w:outlineLvl w:val="9"/>
      </w:pPr>
      <w:bookmarkStart w:id="20" w:name="_Toc453054889"/>
      <w:r w:rsidRPr="000E2C89">
        <w:lastRenderedPageBreak/>
        <w:t>Endnotes</w:t>
      </w:r>
      <w:bookmarkEnd w:id="20"/>
    </w:p>
    <w:p w:rsidR="005463E6" w:rsidRPr="000E2C89" w:rsidRDefault="005463E6" w:rsidP="005463E6">
      <w:pPr>
        <w:pStyle w:val="ENotesHeading2"/>
        <w:spacing w:line="240" w:lineRule="auto"/>
        <w:outlineLvl w:val="9"/>
      </w:pPr>
      <w:bookmarkStart w:id="21" w:name="_Toc453054890"/>
      <w:r w:rsidRPr="000E2C89">
        <w:t>Endnote 1—About the endnotes</w:t>
      </w:r>
      <w:bookmarkEnd w:id="21"/>
    </w:p>
    <w:p w:rsidR="005463E6" w:rsidRPr="000E2C89" w:rsidRDefault="005463E6" w:rsidP="005463E6">
      <w:pPr>
        <w:spacing w:after="120"/>
      </w:pPr>
      <w:r w:rsidRPr="000E2C89">
        <w:t>The endnotes provide information about this compilation and the compiled law.</w:t>
      </w:r>
    </w:p>
    <w:p w:rsidR="005463E6" w:rsidRPr="000E2C89" w:rsidRDefault="005463E6" w:rsidP="005463E6">
      <w:pPr>
        <w:spacing w:after="120"/>
      </w:pPr>
      <w:r w:rsidRPr="000E2C89">
        <w:t>The following endnotes are included in every compilation:</w:t>
      </w:r>
    </w:p>
    <w:p w:rsidR="005463E6" w:rsidRPr="000E2C89" w:rsidRDefault="005463E6" w:rsidP="005463E6">
      <w:r w:rsidRPr="000E2C89">
        <w:t>Endnote 1—About the endnotes</w:t>
      </w:r>
    </w:p>
    <w:p w:rsidR="005463E6" w:rsidRPr="000E2C89" w:rsidRDefault="005463E6" w:rsidP="005463E6">
      <w:r w:rsidRPr="000E2C89">
        <w:t>Endnote 2—Abbreviation key</w:t>
      </w:r>
    </w:p>
    <w:p w:rsidR="005463E6" w:rsidRPr="000E2C89" w:rsidRDefault="005463E6" w:rsidP="005463E6">
      <w:r w:rsidRPr="000E2C89">
        <w:t>Endnote 3—Legislation history</w:t>
      </w:r>
    </w:p>
    <w:p w:rsidR="005463E6" w:rsidRPr="000E2C89" w:rsidRDefault="005463E6" w:rsidP="005463E6">
      <w:pPr>
        <w:spacing w:after="120"/>
      </w:pPr>
      <w:r w:rsidRPr="000E2C89">
        <w:t>Endnote 4—Amendment history</w:t>
      </w:r>
    </w:p>
    <w:p w:rsidR="005463E6" w:rsidRPr="000E2C89" w:rsidRDefault="005463E6" w:rsidP="005463E6">
      <w:r w:rsidRPr="000E2C89">
        <w:rPr>
          <w:b/>
        </w:rPr>
        <w:t>Abbreviation key—Endnote 2</w:t>
      </w:r>
    </w:p>
    <w:p w:rsidR="005463E6" w:rsidRPr="000E2C89" w:rsidRDefault="005463E6" w:rsidP="005463E6">
      <w:pPr>
        <w:spacing w:after="120"/>
      </w:pPr>
      <w:r w:rsidRPr="000E2C89">
        <w:t>The abbreviation key sets out abbreviations that may be used in the endnotes.</w:t>
      </w:r>
    </w:p>
    <w:p w:rsidR="005463E6" w:rsidRPr="000E2C89" w:rsidRDefault="005463E6" w:rsidP="005463E6">
      <w:pPr>
        <w:rPr>
          <w:b/>
        </w:rPr>
      </w:pPr>
      <w:r w:rsidRPr="000E2C89">
        <w:rPr>
          <w:b/>
        </w:rPr>
        <w:t>Legislation history and amendment history—Endnotes 3 and 4</w:t>
      </w:r>
    </w:p>
    <w:p w:rsidR="005463E6" w:rsidRPr="000E2C89" w:rsidRDefault="005463E6" w:rsidP="005463E6">
      <w:pPr>
        <w:spacing w:after="120"/>
      </w:pPr>
      <w:r w:rsidRPr="000E2C89">
        <w:t>Amending laws are annotated in the legislation history and amendment history.</w:t>
      </w:r>
    </w:p>
    <w:p w:rsidR="005463E6" w:rsidRPr="000E2C89" w:rsidRDefault="005463E6" w:rsidP="005463E6">
      <w:pPr>
        <w:spacing w:after="120"/>
      </w:pPr>
      <w:r w:rsidRPr="000E2C8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463E6" w:rsidRPr="000E2C89" w:rsidRDefault="005463E6" w:rsidP="005463E6">
      <w:pPr>
        <w:spacing w:after="120"/>
      </w:pPr>
      <w:r w:rsidRPr="000E2C8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463E6" w:rsidRPr="000E2C89" w:rsidRDefault="005463E6" w:rsidP="005463E6">
      <w:pPr>
        <w:rPr>
          <w:b/>
        </w:rPr>
      </w:pPr>
      <w:r w:rsidRPr="000E2C89">
        <w:rPr>
          <w:b/>
        </w:rPr>
        <w:t>Editorial changes</w:t>
      </w:r>
    </w:p>
    <w:p w:rsidR="005463E6" w:rsidRPr="000E2C89" w:rsidRDefault="005463E6" w:rsidP="005463E6">
      <w:pPr>
        <w:spacing w:after="120"/>
      </w:pPr>
      <w:r w:rsidRPr="000E2C89">
        <w:t xml:space="preserve">The </w:t>
      </w:r>
      <w:r w:rsidRPr="000E2C89">
        <w:rPr>
          <w:i/>
        </w:rPr>
        <w:t>Legislation Act 2003</w:t>
      </w:r>
      <w:r w:rsidRPr="000E2C8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463E6" w:rsidRPr="000E2C89" w:rsidRDefault="005463E6" w:rsidP="005463E6">
      <w:pPr>
        <w:spacing w:after="120"/>
      </w:pPr>
      <w:r w:rsidRPr="000E2C89">
        <w:t xml:space="preserve">If the compilation includes editorial changes, the endnotes include a brief outline of the changes in general terms. Full details of any changes can be obtained from the Office of Parliamentary Counsel. </w:t>
      </w:r>
    </w:p>
    <w:p w:rsidR="005463E6" w:rsidRPr="000E2C89" w:rsidRDefault="005463E6" w:rsidP="005463E6">
      <w:pPr>
        <w:keepNext/>
      </w:pPr>
      <w:r w:rsidRPr="000E2C89">
        <w:rPr>
          <w:b/>
        </w:rPr>
        <w:t>Misdescribed amendments</w:t>
      </w:r>
    </w:p>
    <w:p w:rsidR="005463E6" w:rsidRPr="000E2C89" w:rsidRDefault="005463E6" w:rsidP="005463E6">
      <w:pPr>
        <w:spacing w:after="120"/>
      </w:pPr>
      <w:r w:rsidRPr="000E2C89">
        <w:t xml:space="preserve">A misdescribed amendment is an amendment that does not accurately describe the amendment to be made. If, despite the misdescription, the amendment can be given effect as intended, the amendment is incorporated into the compiled law and the abbreviation </w:t>
      </w:r>
      <w:r w:rsidR="00060BC4" w:rsidRPr="000E2C89">
        <w:t>“</w:t>
      </w:r>
      <w:r w:rsidRPr="000E2C89">
        <w:t>(md)</w:t>
      </w:r>
      <w:r w:rsidR="00060BC4" w:rsidRPr="000E2C89">
        <w:t>”</w:t>
      </w:r>
      <w:r w:rsidRPr="000E2C89">
        <w:t xml:space="preserve"> added to the details of the amendment included in the amendment history. </w:t>
      </w:r>
    </w:p>
    <w:p w:rsidR="005463E6" w:rsidRPr="000E2C89" w:rsidRDefault="005463E6" w:rsidP="005463E6">
      <w:pPr>
        <w:spacing w:before="120"/>
      </w:pPr>
      <w:r w:rsidRPr="000E2C89">
        <w:t xml:space="preserve">If a misdescribed amendment cannot be given effect as intended, the abbreviation </w:t>
      </w:r>
      <w:r w:rsidR="00060BC4" w:rsidRPr="000E2C89">
        <w:t>“</w:t>
      </w:r>
      <w:r w:rsidRPr="000E2C89">
        <w:t>(md not incorp)</w:t>
      </w:r>
      <w:r w:rsidR="00060BC4" w:rsidRPr="000E2C89">
        <w:t>”</w:t>
      </w:r>
      <w:r w:rsidRPr="000E2C89">
        <w:t xml:space="preserve"> is added to the details of the amendment included in the amendment history.</w:t>
      </w:r>
    </w:p>
    <w:p w:rsidR="005463E6" w:rsidRPr="000E2C89" w:rsidRDefault="005463E6" w:rsidP="005463E6"/>
    <w:p w:rsidR="005463E6" w:rsidRPr="000E2C89" w:rsidRDefault="005463E6" w:rsidP="005463E6">
      <w:pPr>
        <w:pStyle w:val="ENotesHeading2"/>
        <w:pageBreakBefore/>
        <w:outlineLvl w:val="9"/>
      </w:pPr>
      <w:bookmarkStart w:id="22" w:name="_Toc453054891"/>
      <w:r w:rsidRPr="000E2C89">
        <w:lastRenderedPageBreak/>
        <w:t>Endnote 2—Abbreviation key</w:t>
      </w:r>
      <w:bookmarkEnd w:id="22"/>
    </w:p>
    <w:p w:rsidR="005463E6" w:rsidRPr="000E2C89" w:rsidRDefault="005463E6" w:rsidP="005463E6">
      <w:pPr>
        <w:pStyle w:val="Tabletext"/>
      </w:pPr>
    </w:p>
    <w:tbl>
      <w:tblPr>
        <w:tblW w:w="5000" w:type="pct"/>
        <w:tblLook w:val="0000" w:firstRow="0" w:lastRow="0" w:firstColumn="0" w:lastColumn="0" w:noHBand="0" w:noVBand="0"/>
      </w:tblPr>
      <w:tblGrid>
        <w:gridCol w:w="4336"/>
        <w:gridCol w:w="4193"/>
      </w:tblGrid>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ad = added or inserted</w:t>
            </w:r>
          </w:p>
        </w:tc>
        <w:tc>
          <w:tcPr>
            <w:tcW w:w="2458" w:type="pct"/>
            <w:shd w:val="clear" w:color="auto" w:fill="auto"/>
          </w:tcPr>
          <w:p w:rsidR="005463E6" w:rsidRPr="000E2C89" w:rsidRDefault="005463E6" w:rsidP="005463E6">
            <w:pPr>
              <w:spacing w:before="60"/>
              <w:ind w:left="34"/>
              <w:rPr>
                <w:sz w:val="20"/>
              </w:rPr>
            </w:pPr>
            <w:r w:rsidRPr="000E2C89">
              <w:rPr>
                <w:sz w:val="20"/>
              </w:rPr>
              <w:t>o = order(s)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am = amended</w:t>
            </w:r>
          </w:p>
        </w:tc>
        <w:tc>
          <w:tcPr>
            <w:tcW w:w="2458" w:type="pct"/>
            <w:shd w:val="clear" w:color="auto" w:fill="auto"/>
          </w:tcPr>
          <w:p w:rsidR="005463E6" w:rsidRPr="000E2C89" w:rsidRDefault="005463E6" w:rsidP="005463E6">
            <w:pPr>
              <w:spacing w:before="60"/>
              <w:ind w:left="34"/>
              <w:rPr>
                <w:sz w:val="20"/>
              </w:rPr>
            </w:pPr>
            <w:r w:rsidRPr="000E2C89">
              <w:rPr>
                <w:sz w:val="20"/>
              </w:rPr>
              <w:t>Ord = Ordinance</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amdt = amendment</w:t>
            </w:r>
          </w:p>
        </w:tc>
        <w:tc>
          <w:tcPr>
            <w:tcW w:w="2458" w:type="pct"/>
            <w:shd w:val="clear" w:color="auto" w:fill="auto"/>
          </w:tcPr>
          <w:p w:rsidR="005463E6" w:rsidRPr="000E2C89" w:rsidRDefault="005463E6" w:rsidP="005463E6">
            <w:pPr>
              <w:spacing w:before="60"/>
              <w:ind w:left="34"/>
              <w:rPr>
                <w:sz w:val="20"/>
              </w:rPr>
            </w:pPr>
            <w:r w:rsidRPr="000E2C89">
              <w:rPr>
                <w:sz w:val="20"/>
              </w:rPr>
              <w:t>orig = original</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c = clause(s)</w:t>
            </w:r>
          </w:p>
        </w:tc>
        <w:tc>
          <w:tcPr>
            <w:tcW w:w="2458" w:type="pct"/>
            <w:shd w:val="clear" w:color="auto" w:fill="auto"/>
          </w:tcPr>
          <w:p w:rsidR="005463E6" w:rsidRPr="000E2C89" w:rsidRDefault="005463E6" w:rsidP="005463E6">
            <w:pPr>
              <w:spacing w:before="60"/>
              <w:ind w:left="34"/>
              <w:rPr>
                <w:sz w:val="20"/>
              </w:rPr>
            </w:pPr>
            <w:r w:rsidRPr="000E2C89">
              <w:rPr>
                <w:sz w:val="20"/>
              </w:rPr>
              <w:t>par = paragraph(s)/subparagraph(s)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C[x] = Compilation No. x</w:t>
            </w:r>
          </w:p>
        </w:tc>
        <w:tc>
          <w:tcPr>
            <w:tcW w:w="2458" w:type="pct"/>
            <w:shd w:val="clear" w:color="auto" w:fill="auto"/>
          </w:tcPr>
          <w:p w:rsidR="005463E6" w:rsidRPr="000E2C89" w:rsidRDefault="005463E6" w:rsidP="005463E6">
            <w:pPr>
              <w:ind w:left="34"/>
              <w:rPr>
                <w:sz w:val="20"/>
              </w:rPr>
            </w:pPr>
            <w:r w:rsidRPr="000E2C89">
              <w:rPr>
                <w:sz w:val="20"/>
              </w:rPr>
              <w:t xml:space="preserve">    /sub</w:t>
            </w:r>
            <w:r w:rsidR="000E2C89">
              <w:rPr>
                <w:sz w:val="20"/>
              </w:rPr>
              <w:noBreakHyphen/>
            </w:r>
            <w:r w:rsidRPr="000E2C89">
              <w:rPr>
                <w:sz w:val="20"/>
              </w:rPr>
              <w:t>subparagraph(s)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Ch = Chapter(s)</w:t>
            </w:r>
          </w:p>
        </w:tc>
        <w:tc>
          <w:tcPr>
            <w:tcW w:w="2458" w:type="pct"/>
            <w:shd w:val="clear" w:color="auto" w:fill="auto"/>
          </w:tcPr>
          <w:p w:rsidR="005463E6" w:rsidRPr="000E2C89" w:rsidRDefault="005463E6" w:rsidP="005463E6">
            <w:pPr>
              <w:spacing w:before="60"/>
              <w:ind w:left="34"/>
              <w:rPr>
                <w:sz w:val="20"/>
              </w:rPr>
            </w:pPr>
            <w:r w:rsidRPr="000E2C89">
              <w:rPr>
                <w:sz w:val="20"/>
              </w:rPr>
              <w:t>pres = present</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def = definition(s)</w:t>
            </w:r>
          </w:p>
        </w:tc>
        <w:tc>
          <w:tcPr>
            <w:tcW w:w="2458" w:type="pct"/>
            <w:shd w:val="clear" w:color="auto" w:fill="auto"/>
          </w:tcPr>
          <w:p w:rsidR="005463E6" w:rsidRPr="000E2C89" w:rsidRDefault="005463E6" w:rsidP="005463E6">
            <w:pPr>
              <w:spacing w:before="60"/>
              <w:ind w:left="34"/>
              <w:rPr>
                <w:sz w:val="20"/>
              </w:rPr>
            </w:pPr>
            <w:r w:rsidRPr="000E2C89">
              <w:rPr>
                <w:sz w:val="20"/>
              </w:rPr>
              <w:t>prev = previous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Dict = Dictionary</w:t>
            </w:r>
          </w:p>
        </w:tc>
        <w:tc>
          <w:tcPr>
            <w:tcW w:w="2458" w:type="pct"/>
            <w:shd w:val="clear" w:color="auto" w:fill="auto"/>
          </w:tcPr>
          <w:p w:rsidR="005463E6" w:rsidRPr="000E2C89" w:rsidRDefault="005463E6" w:rsidP="005463E6">
            <w:pPr>
              <w:spacing w:before="60"/>
              <w:ind w:left="34"/>
              <w:rPr>
                <w:sz w:val="20"/>
              </w:rPr>
            </w:pPr>
            <w:r w:rsidRPr="000E2C89">
              <w:rPr>
                <w:sz w:val="20"/>
              </w:rPr>
              <w:t>(prev…) = previously</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disallowed = disallowed by Parliament</w:t>
            </w:r>
          </w:p>
        </w:tc>
        <w:tc>
          <w:tcPr>
            <w:tcW w:w="2458" w:type="pct"/>
            <w:shd w:val="clear" w:color="auto" w:fill="auto"/>
          </w:tcPr>
          <w:p w:rsidR="005463E6" w:rsidRPr="000E2C89" w:rsidRDefault="005463E6" w:rsidP="005463E6">
            <w:pPr>
              <w:spacing w:before="60"/>
              <w:ind w:left="34"/>
              <w:rPr>
                <w:sz w:val="20"/>
              </w:rPr>
            </w:pPr>
            <w:r w:rsidRPr="000E2C89">
              <w:rPr>
                <w:sz w:val="20"/>
              </w:rPr>
              <w:t>Pt = Part(s)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Div = Division(s)</w:t>
            </w:r>
          </w:p>
        </w:tc>
        <w:tc>
          <w:tcPr>
            <w:tcW w:w="2458" w:type="pct"/>
            <w:shd w:val="clear" w:color="auto" w:fill="auto"/>
          </w:tcPr>
          <w:p w:rsidR="005463E6" w:rsidRPr="000E2C89" w:rsidRDefault="005463E6" w:rsidP="005463E6">
            <w:pPr>
              <w:spacing w:before="60"/>
              <w:ind w:left="34"/>
              <w:rPr>
                <w:sz w:val="20"/>
              </w:rPr>
            </w:pPr>
            <w:r w:rsidRPr="000E2C89">
              <w:rPr>
                <w:sz w:val="20"/>
              </w:rPr>
              <w:t>r = regulation(s)/rule(s)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ed = editorial change</w:t>
            </w:r>
          </w:p>
        </w:tc>
        <w:tc>
          <w:tcPr>
            <w:tcW w:w="2458" w:type="pct"/>
            <w:shd w:val="clear" w:color="auto" w:fill="auto"/>
          </w:tcPr>
          <w:p w:rsidR="005463E6" w:rsidRPr="000E2C89" w:rsidRDefault="005463E6" w:rsidP="005463E6">
            <w:pPr>
              <w:spacing w:before="60"/>
              <w:ind w:left="34"/>
              <w:rPr>
                <w:sz w:val="20"/>
              </w:rPr>
            </w:pPr>
            <w:r w:rsidRPr="000E2C89">
              <w:rPr>
                <w:sz w:val="20"/>
              </w:rPr>
              <w:t>reloc = relocated</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exp = expires/expired or ceases/ceased to have</w:t>
            </w:r>
          </w:p>
        </w:tc>
        <w:tc>
          <w:tcPr>
            <w:tcW w:w="2458" w:type="pct"/>
            <w:shd w:val="clear" w:color="auto" w:fill="auto"/>
          </w:tcPr>
          <w:p w:rsidR="005463E6" w:rsidRPr="000E2C89" w:rsidRDefault="005463E6" w:rsidP="005463E6">
            <w:pPr>
              <w:spacing w:before="60"/>
              <w:ind w:left="34"/>
              <w:rPr>
                <w:sz w:val="20"/>
              </w:rPr>
            </w:pPr>
            <w:r w:rsidRPr="000E2C89">
              <w:rPr>
                <w:sz w:val="20"/>
              </w:rPr>
              <w:t>renum = renumbered</w:t>
            </w:r>
          </w:p>
        </w:tc>
      </w:tr>
      <w:tr w:rsidR="005463E6" w:rsidRPr="000E2C89" w:rsidTr="005C7BC1">
        <w:tc>
          <w:tcPr>
            <w:tcW w:w="2542" w:type="pct"/>
            <w:shd w:val="clear" w:color="auto" w:fill="auto"/>
          </w:tcPr>
          <w:p w:rsidR="005463E6" w:rsidRPr="000E2C89" w:rsidRDefault="005463E6" w:rsidP="005463E6">
            <w:pPr>
              <w:ind w:left="34"/>
              <w:rPr>
                <w:sz w:val="20"/>
              </w:rPr>
            </w:pPr>
            <w:r w:rsidRPr="000E2C89">
              <w:rPr>
                <w:sz w:val="20"/>
              </w:rPr>
              <w:t xml:space="preserve">    effect</w:t>
            </w:r>
          </w:p>
        </w:tc>
        <w:tc>
          <w:tcPr>
            <w:tcW w:w="2458" w:type="pct"/>
            <w:shd w:val="clear" w:color="auto" w:fill="auto"/>
          </w:tcPr>
          <w:p w:rsidR="005463E6" w:rsidRPr="000E2C89" w:rsidRDefault="005463E6" w:rsidP="005463E6">
            <w:pPr>
              <w:spacing w:before="60"/>
              <w:ind w:left="34"/>
              <w:rPr>
                <w:sz w:val="20"/>
              </w:rPr>
            </w:pPr>
            <w:r w:rsidRPr="000E2C89">
              <w:rPr>
                <w:sz w:val="20"/>
              </w:rPr>
              <w:t>rep = repealed</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F = Federal Register of Legislation</w:t>
            </w:r>
          </w:p>
        </w:tc>
        <w:tc>
          <w:tcPr>
            <w:tcW w:w="2458" w:type="pct"/>
            <w:shd w:val="clear" w:color="auto" w:fill="auto"/>
          </w:tcPr>
          <w:p w:rsidR="005463E6" w:rsidRPr="000E2C89" w:rsidRDefault="005463E6" w:rsidP="005463E6">
            <w:pPr>
              <w:spacing w:before="60"/>
              <w:ind w:left="34"/>
              <w:rPr>
                <w:sz w:val="20"/>
              </w:rPr>
            </w:pPr>
            <w:r w:rsidRPr="000E2C89">
              <w:rPr>
                <w:sz w:val="20"/>
              </w:rPr>
              <w:t>rs = repealed and substituted</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gaz = gazette</w:t>
            </w:r>
          </w:p>
        </w:tc>
        <w:tc>
          <w:tcPr>
            <w:tcW w:w="2458" w:type="pct"/>
            <w:shd w:val="clear" w:color="auto" w:fill="auto"/>
          </w:tcPr>
          <w:p w:rsidR="005463E6" w:rsidRPr="000E2C89" w:rsidRDefault="005463E6" w:rsidP="005463E6">
            <w:pPr>
              <w:spacing w:before="60"/>
              <w:ind w:left="34"/>
              <w:rPr>
                <w:sz w:val="20"/>
              </w:rPr>
            </w:pPr>
            <w:r w:rsidRPr="000E2C89">
              <w:rPr>
                <w:sz w:val="20"/>
              </w:rPr>
              <w:t>s = section(s)/subsection(s)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 xml:space="preserve">LA = </w:t>
            </w:r>
            <w:r w:rsidRPr="000E2C89">
              <w:rPr>
                <w:i/>
                <w:sz w:val="20"/>
              </w:rPr>
              <w:t>Legislation Act 2003</w:t>
            </w:r>
          </w:p>
        </w:tc>
        <w:tc>
          <w:tcPr>
            <w:tcW w:w="2458" w:type="pct"/>
            <w:shd w:val="clear" w:color="auto" w:fill="auto"/>
          </w:tcPr>
          <w:p w:rsidR="005463E6" w:rsidRPr="000E2C89" w:rsidRDefault="005463E6" w:rsidP="005463E6">
            <w:pPr>
              <w:spacing w:before="60"/>
              <w:ind w:left="34"/>
              <w:rPr>
                <w:sz w:val="20"/>
              </w:rPr>
            </w:pPr>
            <w:r w:rsidRPr="000E2C89">
              <w:rPr>
                <w:sz w:val="20"/>
              </w:rPr>
              <w:t>Sch = Schedule(s)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 xml:space="preserve">LIA = </w:t>
            </w:r>
            <w:r w:rsidRPr="000E2C89">
              <w:rPr>
                <w:i/>
                <w:sz w:val="20"/>
              </w:rPr>
              <w:t>Legislative Instruments Act 2003</w:t>
            </w:r>
          </w:p>
        </w:tc>
        <w:tc>
          <w:tcPr>
            <w:tcW w:w="2458" w:type="pct"/>
            <w:shd w:val="clear" w:color="auto" w:fill="auto"/>
          </w:tcPr>
          <w:p w:rsidR="005463E6" w:rsidRPr="000E2C89" w:rsidRDefault="005463E6" w:rsidP="005463E6">
            <w:pPr>
              <w:spacing w:before="60"/>
              <w:ind w:left="34"/>
              <w:rPr>
                <w:sz w:val="20"/>
              </w:rPr>
            </w:pPr>
            <w:r w:rsidRPr="000E2C89">
              <w:rPr>
                <w:sz w:val="20"/>
              </w:rPr>
              <w:t>Sdiv = Subdivision(s)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(md) = misdescribed amendment can be given</w:t>
            </w:r>
          </w:p>
        </w:tc>
        <w:tc>
          <w:tcPr>
            <w:tcW w:w="2458" w:type="pct"/>
            <w:shd w:val="clear" w:color="auto" w:fill="auto"/>
          </w:tcPr>
          <w:p w:rsidR="005463E6" w:rsidRPr="000E2C89" w:rsidRDefault="005463E6" w:rsidP="005463E6">
            <w:pPr>
              <w:spacing w:before="60"/>
              <w:ind w:left="34"/>
              <w:rPr>
                <w:sz w:val="20"/>
              </w:rPr>
            </w:pPr>
            <w:r w:rsidRPr="000E2C89">
              <w:rPr>
                <w:sz w:val="20"/>
              </w:rPr>
              <w:t>SLI = Select Legislative Instrument</w:t>
            </w:r>
          </w:p>
        </w:tc>
      </w:tr>
      <w:tr w:rsidR="005463E6" w:rsidRPr="000E2C89" w:rsidTr="005C7BC1">
        <w:tc>
          <w:tcPr>
            <w:tcW w:w="2542" w:type="pct"/>
            <w:shd w:val="clear" w:color="auto" w:fill="auto"/>
          </w:tcPr>
          <w:p w:rsidR="005463E6" w:rsidRPr="000E2C89" w:rsidRDefault="005463E6" w:rsidP="005463E6">
            <w:pPr>
              <w:ind w:left="34"/>
              <w:rPr>
                <w:sz w:val="20"/>
              </w:rPr>
            </w:pPr>
            <w:r w:rsidRPr="000E2C89">
              <w:rPr>
                <w:sz w:val="20"/>
              </w:rPr>
              <w:t xml:space="preserve">    effect</w:t>
            </w:r>
          </w:p>
        </w:tc>
        <w:tc>
          <w:tcPr>
            <w:tcW w:w="2458" w:type="pct"/>
            <w:shd w:val="clear" w:color="auto" w:fill="auto"/>
          </w:tcPr>
          <w:p w:rsidR="005463E6" w:rsidRPr="000E2C89" w:rsidRDefault="005463E6" w:rsidP="005463E6">
            <w:pPr>
              <w:spacing w:before="60"/>
              <w:ind w:left="34"/>
              <w:rPr>
                <w:sz w:val="20"/>
              </w:rPr>
            </w:pPr>
            <w:r w:rsidRPr="000E2C89">
              <w:rPr>
                <w:sz w:val="20"/>
              </w:rPr>
              <w:t>SR = Statutory Rules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(md not incorp) = misdescribed amendment</w:t>
            </w:r>
          </w:p>
        </w:tc>
        <w:tc>
          <w:tcPr>
            <w:tcW w:w="2458" w:type="pct"/>
            <w:shd w:val="clear" w:color="auto" w:fill="auto"/>
          </w:tcPr>
          <w:p w:rsidR="005463E6" w:rsidRPr="000E2C89" w:rsidRDefault="005463E6" w:rsidP="005463E6">
            <w:pPr>
              <w:spacing w:before="60"/>
              <w:ind w:left="34"/>
              <w:rPr>
                <w:sz w:val="20"/>
              </w:rPr>
            </w:pPr>
            <w:r w:rsidRPr="000E2C89">
              <w:rPr>
                <w:sz w:val="20"/>
              </w:rPr>
              <w:t>Sub</w:t>
            </w:r>
            <w:r w:rsidR="000E2C89">
              <w:rPr>
                <w:sz w:val="20"/>
              </w:rPr>
              <w:noBreakHyphen/>
            </w:r>
            <w:r w:rsidRPr="000E2C89">
              <w:rPr>
                <w:sz w:val="20"/>
              </w:rPr>
              <w:t>Ch = Sub</w:t>
            </w:r>
            <w:r w:rsidR="000E2C89">
              <w:rPr>
                <w:sz w:val="20"/>
              </w:rPr>
              <w:noBreakHyphen/>
            </w:r>
            <w:r w:rsidRPr="000E2C89">
              <w:rPr>
                <w:sz w:val="20"/>
              </w:rPr>
              <w:t>Chapter(s)</w:t>
            </w:r>
          </w:p>
        </w:tc>
      </w:tr>
      <w:tr w:rsidR="005463E6" w:rsidRPr="000E2C89" w:rsidTr="005C7BC1">
        <w:tc>
          <w:tcPr>
            <w:tcW w:w="2542" w:type="pct"/>
            <w:shd w:val="clear" w:color="auto" w:fill="auto"/>
          </w:tcPr>
          <w:p w:rsidR="005463E6" w:rsidRPr="000E2C89" w:rsidRDefault="005463E6" w:rsidP="005463E6">
            <w:pPr>
              <w:ind w:left="34"/>
              <w:rPr>
                <w:sz w:val="20"/>
              </w:rPr>
            </w:pPr>
            <w:r w:rsidRPr="000E2C89">
              <w:rPr>
                <w:sz w:val="20"/>
              </w:rPr>
              <w:t xml:space="preserve">    cannot be given effect</w:t>
            </w:r>
          </w:p>
        </w:tc>
        <w:tc>
          <w:tcPr>
            <w:tcW w:w="2458" w:type="pct"/>
            <w:shd w:val="clear" w:color="auto" w:fill="auto"/>
          </w:tcPr>
          <w:p w:rsidR="005463E6" w:rsidRPr="000E2C89" w:rsidRDefault="005463E6" w:rsidP="005463E6">
            <w:pPr>
              <w:spacing w:before="60"/>
              <w:ind w:left="34"/>
              <w:rPr>
                <w:sz w:val="20"/>
              </w:rPr>
            </w:pPr>
            <w:r w:rsidRPr="000E2C89">
              <w:rPr>
                <w:sz w:val="20"/>
              </w:rPr>
              <w:t>SubPt = Subpart(s)</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mod = modified/modification</w:t>
            </w:r>
          </w:p>
        </w:tc>
        <w:tc>
          <w:tcPr>
            <w:tcW w:w="2458" w:type="pct"/>
            <w:shd w:val="clear" w:color="auto" w:fill="auto"/>
          </w:tcPr>
          <w:p w:rsidR="005463E6" w:rsidRPr="000E2C89" w:rsidRDefault="005463E6" w:rsidP="005463E6">
            <w:pPr>
              <w:spacing w:before="60"/>
              <w:ind w:left="34"/>
              <w:rPr>
                <w:sz w:val="20"/>
              </w:rPr>
            </w:pPr>
            <w:r w:rsidRPr="000E2C89">
              <w:rPr>
                <w:sz w:val="20"/>
                <w:u w:val="single"/>
              </w:rPr>
              <w:t>underlining</w:t>
            </w:r>
            <w:r w:rsidRPr="000E2C89">
              <w:rPr>
                <w:sz w:val="20"/>
              </w:rPr>
              <w:t xml:space="preserve"> = whole or part not</w:t>
            </w:r>
          </w:p>
        </w:tc>
      </w:tr>
      <w:tr w:rsidR="005463E6" w:rsidRPr="000E2C89" w:rsidTr="005C7BC1">
        <w:tc>
          <w:tcPr>
            <w:tcW w:w="2542" w:type="pct"/>
            <w:shd w:val="clear" w:color="auto" w:fill="auto"/>
          </w:tcPr>
          <w:p w:rsidR="005463E6" w:rsidRPr="000E2C89" w:rsidRDefault="005463E6" w:rsidP="005463E6">
            <w:pPr>
              <w:spacing w:before="60"/>
              <w:ind w:left="34"/>
              <w:rPr>
                <w:sz w:val="20"/>
              </w:rPr>
            </w:pPr>
            <w:r w:rsidRPr="000E2C89">
              <w:rPr>
                <w:sz w:val="20"/>
              </w:rPr>
              <w:t>No. = Number(s)</w:t>
            </w:r>
          </w:p>
        </w:tc>
        <w:tc>
          <w:tcPr>
            <w:tcW w:w="2458" w:type="pct"/>
            <w:shd w:val="clear" w:color="auto" w:fill="auto"/>
          </w:tcPr>
          <w:p w:rsidR="005463E6" w:rsidRPr="000E2C89" w:rsidRDefault="005463E6" w:rsidP="005463E6">
            <w:pPr>
              <w:ind w:left="34"/>
              <w:rPr>
                <w:sz w:val="20"/>
              </w:rPr>
            </w:pPr>
            <w:r w:rsidRPr="000E2C89">
              <w:rPr>
                <w:sz w:val="20"/>
              </w:rPr>
              <w:t xml:space="preserve">    commenced or to be commenced</w:t>
            </w:r>
          </w:p>
        </w:tc>
      </w:tr>
    </w:tbl>
    <w:p w:rsidR="005463E6" w:rsidRPr="000E2C89" w:rsidRDefault="005463E6" w:rsidP="005463E6">
      <w:pPr>
        <w:pStyle w:val="Tabletext"/>
      </w:pPr>
    </w:p>
    <w:p w:rsidR="005463E6" w:rsidRPr="000E2C89" w:rsidRDefault="005463E6" w:rsidP="000E2C89">
      <w:pPr>
        <w:pStyle w:val="ENotesHeading2"/>
        <w:pageBreakBefore/>
        <w:outlineLvl w:val="9"/>
      </w:pPr>
      <w:bookmarkStart w:id="23" w:name="_Toc453054892"/>
      <w:r w:rsidRPr="000E2C89">
        <w:lastRenderedPageBreak/>
        <w:t>Endnote 3—Legislation history</w:t>
      </w:r>
      <w:bookmarkEnd w:id="23"/>
    </w:p>
    <w:p w:rsidR="005463E6" w:rsidRPr="000E2C89" w:rsidRDefault="005463E6" w:rsidP="005463E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73"/>
        <w:gridCol w:w="1621"/>
        <w:gridCol w:w="2042"/>
        <w:gridCol w:w="2293"/>
      </w:tblGrid>
      <w:tr w:rsidR="005463E6" w:rsidRPr="000E2C89" w:rsidTr="005C7BC1">
        <w:trPr>
          <w:cantSplit/>
          <w:tblHeader/>
        </w:trPr>
        <w:tc>
          <w:tcPr>
            <w:tcW w:w="1509" w:type="pct"/>
            <w:tcBorders>
              <w:top w:val="single" w:sz="12" w:space="0" w:color="auto"/>
              <w:bottom w:val="single" w:sz="12" w:space="0" w:color="auto"/>
            </w:tcBorders>
            <w:shd w:val="clear" w:color="auto" w:fill="auto"/>
          </w:tcPr>
          <w:p w:rsidR="005463E6" w:rsidRPr="000E2C89" w:rsidRDefault="005463E6" w:rsidP="005463E6">
            <w:pPr>
              <w:pStyle w:val="ENoteTableHeading"/>
            </w:pPr>
            <w:r w:rsidRPr="000E2C89">
              <w:t>Name</w:t>
            </w:r>
          </w:p>
        </w:tc>
        <w:tc>
          <w:tcPr>
            <w:tcW w:w="950" w:type="pct"/>
            <w:tcBorders>
              <w:top w:val="single" w:sz="12" w:space="0" w:color="auto"/>
              <w:bottom w:val="single" w:sz="12" w:space="0" w:color="auto"/>
            </w:tcBorders>
            <w:shd w:val="clear" w:color="auto" w:fill="auto"/>
          </w:tcPr>
          <w:p w:rsidR="005463E6" w:rsidRPr="000E2C89" w:rsidRDefault="005463E6" w:rsidP="005463E6">
            <w:pPr>
              <w:pStyle w:val="ENoteTableHeading"/>
            </w:pPr>
            <w:r w:rsidRPr="000E2C89">
              <w:t>Registration</w:t>
            </w:r>
          </w:p>
        </w:tc>
        <w:tc>
          <w:tcPr>
            <w:tcW w:w="1197" w:type="pct"/>
            <w:tcBorders>
              <w:top w:val="single" w:sz="12" w:space="0" w:color="auto"/>
              <w:bottom w:val="single" w:sz="12" w:space="0" w:color="auto"/>
            </w:tcBorders>
            <w:shd w:val="clear" w:color="auto" w:fill="auto"/>
          </w:tcPr>
          <w:p w:rsidR="005463E6" w:rsidRPr="000E2C89" w:rsidRDefault="005463E6" w:rsidP="005463E6">
            <w:pPr>
              <w:pStyle w:val="ENoteTableHeading"/>
            </w:pPr>
            <w:r w:rsidRPr="000E2C89">
              <w:t>Commencement</w:t>
            </w:r>
          </w:p>
        </w:tc>
        <w:tc>
          <w:tcPr>
            <w:tcW w:w="1344" w:type="pct"/>
            <w:tcBorders>
              <w:top w:val="single" w:sz="12" w:space="0" w:color="auto"/>
              <w:bottom w:val="single" w:sz="12" w:space="0" w:color="auto"/>
            </w:tcBorders>
            <w:shd w:val="clear" w:color="auto" w:fill="auto"/>
          </w:tcPr>
          <w:p w:rsidR="005463E6" w:rsidRPr="000E2C89" w:rsidRDefault="005463E6" w:rsidP="005463E6">
            <w:pPr>
              <w:pStyle w:val="ENoteTableHeading"/>
            </w:pPr>
            <w:r w:rsidRPr="000E2C89">
              <w:t>Application, saving and transitional provisions</w:t>
            </w:r>
          </w:p>
        </w:tc>
      </w:tr>
      <w:tr w:rsidR="005463E6" w:rsidRPr="000E2C89" w:rsidTr="00243043">
        <w:trPr>
          <w:cantSplit/>
        </w:trPr>
        <w:tc>
          <w:tcPr>
            <w:tcW w:w="1509" w:type="pct"/>
            <w:tcBorders>
              <w:top w:val="single" w:sz="12" w:space="0" w:color="auto"/>
              <w:bottom w:val="single" w:sz="4" w:space="0" w:color="auto"/>
            </w:tcBorders>
            <w:shd w:val="clear" w:color="auto" w:fill="auto"/>
          </w:tcPr>
          <w:p w:rsidR="005463E6" w:rsidRPr="000E2C89" w:rsidRDefault="005463E6" w:rsidP="005463E6">
            <w:pPr>
              <w:pStyle w:val="ENoteTableText"/>
            </w:pPr>
            <w:r w:rsidRPr="000E2C89">
              <w:t>National Transport Commission (Model Amendments Regulations: Australian Road Rules—Package No.</w:t>
            </w:r>
            <w:r w:rsidR="000E2C89">
              <w:t> </w:t>
            </w:r>
            <w:r w:rsidRPr="000E2C89">
              <w:t>8) Regulations</w:t>
            </w:r>
            <w:r w:rsidR="000E2C89">
              <w:t> </w:t>
            </w:r>
            <w:r w:rsidRPr="000E2C89">
              <w:t>2009</w:t>
            </w:r>
            <w:r w:rsidR="00CE3DD9" w:rsidRPr="000E2C89">
              <w:t xml:space="preserve"> (SLI No.</w:t>
            </w:r>
            <w:r w:rsidR="000E2C89">
              <w:t> </w:t>
            </w:r>
            <w:r w:rsidR="00CE3DD9" w:rsidRPr="000E2C89">
              <w:t>309, 2009)</w:t>
            </w:r>
          </w:p>
        </w:tc>
        <w:tc>
          <w:tcPr>
            <w:tcW w:w="950" w:type="pct"/>
            <w:tcBorders>
              <w:top w:val="single" w:sz="12" w:space="0" w:color="auto"/>
              <w:bottom w:val="single" w:sz="4" w:space="0" w:color="auto"/>
            </w:tcBorders>
            <w:shd w:val="clear" w:color="auto" w:fill="auto"/>
          </w:tcPr>
          <w:p w:rsidR="005463E6" w:rsidRPr="000E2C89" w:rsidRDefault="005463E6" w:rsidP="005463E6">
            <w:pPr>
              <w:pStyle w:val="ENoteTableText"/>
            </w:pPr>
            <w:r w:rsidRPr="000E2C89">
              <w:t>17 Nov 2009 (F2009L04189)</w:t>
            </w:r>
          </w:p>
        </w:tc>
        <w:tc>
          <w:tcPr>
            <w:tcW w:w="1197" w:type="pct"/>
            <w:tcBorders>
              <w:top w:val="single" w:sz="12" w:space="0" w:color="auto"/>
              <w:bottom w:val="single" w:sz="4" w:space="0" w:color="auto"/>
            </w:tcBorders>
            <w:shd w:val="clear" w:color="auto" w:fill="auto"/>
          </w:tcPr>
          <w:p w:rsidR="005463E6" w:rsidRPr="000E2C89" w:rsidRDefault="005463E6" w:rsidP="005463E6">
            <w:pPr>
              <w:pStyle w:val="ENoteTableText"/>
            </w:pPr>
            <w:r w:rsidRPr="000E2C89">
              <w:t>18 Nov 2009</w:t>
            </w:r>
            <w:r w:rsidR="00CE3DD9" w:rsidRPr="000E2C89">
              <w:t xml:space="preserve"> (r 2)</w:t>
            </w:r>
          </w:p>
        </w:tc>
        <w:tc>
          <w:tcPr>
            <w:tcW w:w="1344" w:type="pct"/>
            <w:tcBorders>
              <w:top w:val="single" w:sz="12" w:space="0" w:color="auto"/>
              <w:bottom w:val="single" w:sz="4" w:space="0" w:color="auto"/>
            </w:tcBorders>
            <w:shd w:val="clear" w:color="auto" w:fill="auto"/>
          </w:tcPr>
          <w:p w:rsidR="005463E6" w:rsidRPr="000E2C89" w:rsidRDefault="005463E6" w:rsidP="005463E6">
            <w:pPr>
              <w:pStyle w:val="ENoteTableText"/>
            </w:pPr>
          </w:p>
        </w:tc>
      </w:tr>
      <w:tr w:rsidR="00CE3DD9" w:rsidRPr="000E2C89" w:rsidTr="00243043">
        <w:trPr>
          <w:cantSplit/>
        </w:trPr>
        <w:tc>
          <w:tcPr>
            <w:tcW w:w="1509" w:type="pct"/>
            <w:tcBorders>
              <w:top w:val="single" w:sz="4" w:space="0" w:color="auto"/>
              <w:bottom w:val="single" w:sz="12" w:space="0" w:color="auto"/>
            </w:tcBorders>
            <w:shd w:val="clear" w:color="auto" w:fill="auto"/>
          </w:tcPr>
          <w:p w:rsidR="00CE3DD9" w:rsidRPr="000E2C89" w:rsidRDefault="00CE3DD9" w:rsidP="005463E6">
            <w:pPr>
              <w:pStyle w:val="ENoteTableText"/>
            </w:pPr>
            <w:r w:rsidRPr="000E2C89">
              <w:t>Acts and Instruments (Framework Reform) (Consequential Amendments) Regulation</w:t>
            </w:r>
            <w:r w:rsidR="000E2C89">
              <w:t> </w:t>
            </w:r>
            <w:r w:rsidRPr="000E2C89">
              <w:t>2016</w:t>
            </w:r>
          </w:p>
        </w:tc>
        <w:tc>
          <w:tcPr>
            <w:tcW w:w="950" w:type="pct"/>
            <w:tcBorders>
              <w:top w:val="single" w:sz="4" w:space="0" w:color="auto"/>
              <w:bottom w:val="single" w:sz="12" w:space="0" w:color="auto"/>
            </w:tcBorders>
            <w:shd w:val="clear" w:color="auto" w:fill="auto"/>
          </w:tcPr>
          <w:p w:rsidR="00CE3DD9" w:rsidRPr="000E2C89" w:rsidRDefault="00CE3DD9" w:rsidP="005463E6">
            <w:pPr>
              <w:pStyle w:val="ENoteTableText"/>
            </w:pPr>
            <w:r w:rsidRPr="000E2C89">
              <w:t>29 Feb 2016 (F2016L00170)</w:t>
            </w:r>
          </w:p>
        </w:tc>
        <w:tc>
          <w:tcPr>
            <w:tcW w:w="1197" w:type="pct"/>
            <w:tcBorders>
              <w:top w:val="single" w:sz="4" w:space="0" w:color="auto"/>
              <w:bottom w:val="single" w:sz="12" w:space="0" w:color="auto"/>
            </w:tcBorders>
            <w:shd w:val="clear" w:color="auto" w:fill="auto"/>
          </w:tcPr>
          <w:p w:rsidR="00CE3DD9" w:rsidRPr="000E2C89" w:rsidRDefault="00CE3DD9" w:rsidP="005463E6">
            <w:pPr>
              <w:pStyle w:val="ENoteTableText"/>
            </w:pPr>
            <w:r w:rsidRPr="000E2C89">
              <w:t>Sch 1 (item</w:t>
            </w:r>
            <w:r w:rsidR="000E2C89">
              <w:t> </w:t>
            </w:r>
            <w:r w:rsidRPr="000E2C89">
              <w:t>33): 5 Mar 2016 (s 2(1) item</w:t>
            </w:r>
            <w:r w:rsidR="000E2C89">
              <w:t> </w:t>
            </w:r>
            <w:r w:rsidRPr="000E2C89">
              <w:t>1)</w:t>
            </w:r>
          </w:p>
        </w:tc>
        <w:tc>
          <w:tcPr>
            <w:tcW w:w="1344" w:type="pct"/>
            <w:tcBorders>
              <w:top w:val="single" w:sz="4" w:space="0" w:color="auto"/>
              <w:bottom w:val="single" w:sz="12" w:space="0" w:color="auto"/>
            </w:tcBorders>
            <w:shd w:val="clear" w:color="auto" w:fill="auto"/>
          </w:tcPr>
          <w:p w:rsidR="00CE3DD9" w:rsidRPr="000E2C89" w:rsidRDefault="00CE3DD9" w:rsidP="005463E6">
            <w:pPr>
              <w:pStyle w:val="ENoteTableText"/>
            </w:pPr>
            <w:r w:rsidRPr="000E2C89">
              <w:t>—</w:t>
            </w:r>
          </w:p>
        </w:tc>
      </w:tr>
    </w:tbl>
    <w:p w:rsidR="005C7BC1" w:rsidRPr="000E2C89" w:rsidRDefault="005C7BC1" w:rsidP="005C7BC1">
      <w:pPr>
        <w:pStyle w:val="Tabletext"/>
      </w:pPr>
    </w:p>
    <w:p w:rsidR="005463E6" w:rsidRPr="000E2C89" w:rsidRDefault="005463E6" w:rsidP="000E2C89">
      <w:pPr>
        <w:pStyle w:val="ENotesHeading2"/>
        <w:pageBreakBefore/>
        <w:outlineLvl w:val="9"/>
      </w:pPr>
      <w:bookmarkStart w:id="24" w:name="_Toc453054893"/>
      <w:r w:rsidRPr="000E2C89">
        <w:lastRenderedPageBreak/>
        <w:t>Endnote 4—Amendment history</w:t>
      </w:r>
      <w:bookmarkEnd w:id="24"/>
    </w:p>
    <w:p w:rsidR="005463E6" w:rsidRPr="000E2C89" w:rsidRDefault="005463E6" w:rsidP="005463E6">
      <w:pPr>
        <w:pStyle w:val="Tabletext"/>
      </w:pPr>
    </w:p>
    <w:tbl>
      <w:tblPr>
        <w:tblW w:w="5000" w:type="pct"/>
        <w:tblLook w:val="0000" w:firstRow="0" w:lastRow="0" w:firstColumn="0" w:lastColumn="0" w:noHBand="0" w:noVBand="0"/>
      </w:tblPr>
      <w:tblGrid>
        <w:gridCol w:w="2699"/>
        <w:gridCol w:w="5830"/>
      </w:tblGrid>
      <w:tr w:rsidR="005463E6" w:rsidRPr="000E2C89" w:rsidTr="005C7BC1">
        <w:trPr>
          <w:cantSplit/>
          <w:tblHeader/>
        </w:trPr>
        <w:tc>
          <w:tcPr>
            <w:tcW w:w="1582" w:type="pct"/>
            <w:tcBorders>
              <w:top w:val="single" w:sz="12" w:space="0" w:color="auto"/>
              <w:bottom w:val="single" w:sz="12" w:space="0" w:color="auto"/>
            </w:tcBorders>
            <w:shd w:val="clear" w:color="auto" w:fill="auto"/>
          </w:tcPr>
          <w:p w:rsidR="005463E6" w:rsidRPr="000E2C89" w:rsidRDefault="005463E6" w:rsidP="005463E6">
            <w:pPr>
              <w:pStyle w:val="ENoteTableHeading"/>
              <w:tabs>
                <w:tab w:val="center" w:leader="dot" w:pos="2268"/>
              </w:tabs>
            </w:pPr>
            <w:r w:rsidRPr="000E2C89">
              <w:t>Provision affected</w:t>
            </w:r>
          </w:p>
        </w:tc>
        <w:tc>
          <w:tcPr>
            <w:tcW w:w="3418" w:type="pct"/>
            <w:tcBorders>
              <w:top w:val="single" w:sz="12" w:space="0" w:color="auto"/>
              <w:bottom w:val="single" w:sz="12" w:space="0" w:color="auto"/>
            </w:tcBorders>
            <w:shd w:val="clear" w:color="auto" w:fill="auto"/>
          </w:tcPr>
          <w:p w:rsidR="005463E6" w:rsidRPr="000E2C89" w:rsidRDefault="005463E6" w:rsidP="005463E6">
            <w:pPr>
              <w:pStyle w:val="ENoteTableHeading"/>
              <w:tabs>
                <w:tab w:val="center" w:leader="dot" w:pos="2268"/>
              </w:tabs>
            </w:pPr>
            <w:r w:rsidRPr="000E2C89">
              <w:t>How affected</w:t>
            </w:r>
          </w:p>
        </w:tc>
      </w:tr>
      <w:tr w:rsidR="005463E6" w:rsidRPr="000E2C89" w:rsidTr="005C7BC1">
        <w:trPr>
          <w:cantSplit/>
        </w:trPr>
        <w:tc>
          <w:tcPr>
            <w:tcW w:w="1582" w:type="pct"/>
            <w:tcBorders>
              <w:top w:val="single" w:sz="12" w:space="0" w:color="auto"/>
              <w:bottom w:val="single" w:sz="12" w:space="0" w:color="auto"/>
            </w:tcBorders>
            <w:shd w:val="clear" w:color="auto" w:fill="auto"/>
          </w:tcPr>
          <w:p w:rsidR="005463E6" w:rsidRPr="000E2C89" w:rsidRDefault="005463E6" w:rsidP="005463E6">
            <w:pPr>
              <w:pStyle w:val="ENoteTableText"/>
              <w:tabs>
                <w:tab w:val="center" w:leader="dot" w:pos="2268"/>
              </w:tabs>
            </w:pPr>
            <w:r w:rsidRPr="000E2C89">
              <w:t>r 3</w:t>
            </w:r>
            <w:r w:rsidRPr="000E2C89">
              <w:tab/>
            </w:r>
          </w:p>
        </w:tc>
        <w:tc>
          <w:tcPr>
            <w:tcW w:w="3418" w:type="pct"/>
            <w:tcBorders>
              <w:top w:val="single" w:sz="12" w:space="0" w:color="auto"/>
              <w:bottom w:val="single" w:sz="12" w:space="0" w:color="auto"/>
            </w:tcBorders>
            <w:shd w:val="clear" w:color="auto" w:fill="auto"/>
          </w:tcPr>
          <w:p w:rsidR="005463E6" w:rsidRPr="000E2C89" w:rsidRDefault="005463E6" w:rsidP="005463E6">
            <w:pPr>
              <w:pStyle w:val="ENoteTableText"/>
            </w:pPr>
            <w:r w:rsidRPr="000E2C89">
              <w:t>am F2016L00170</w:t>
            </w:r>
          </w:p>
        </w:tc>
      </w:tr>
    </w:tbl>
    <w:p w:rsidR="005C7BC1" w:rsidRPr="000E2C89" w:rsidRDefault="005C7BC1" w:rsidP="003F3AA8">
      <w:pPr>
        <w:sectPr w:rsidR="005C7BC1" w:rsidRPr="000E2C89" w:rsidSect="00D23259">
          <w:headerReference w:type="even" r:id="rId46"/>
          <w:headerReference w:type="default" r:id="rId47"/>
          <w:footerReference w:type="even" r:id="rId48"/>
          <w:footerReference w:type="default" r:id="rId49"/>
          <w:pgSz w:w="11907" w:h="16839"/>
          <w:pgMar w:top="2325" w:right="1797" w:bottom="1440" w:left="1797" w:header="720" w:footer="709" w:gutter="0"/>
          <w:cols w:space="708"/>
          <w:docGrid w:linePitch="360"/>
        </w:sectPr>
      </w:pPr>
    </w:p>
    <w:p w:rsidR="00140960" w:rsidRPr="000E2C89" w:rsidRDefault="00140960" w:rsidP="00061305"/>
    <w:sectPr w:rsidR="00140960" w:rsidRPr="000E2C89" w:rsidSect="00D23259">
      <w:headerReference w:type="even" r:id="rId50"/>
      <w:headerReference w:type="default" r:id="rId51"/>
      <w:footerReference w:type="even" r:id="rId52"/>
      <w:footerReference w:type="default" r:id="rId53"/>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1D" w:rsidRDefault="0075461D">
      <w:r>
        <w:separator/>
      </w:r>
    </w:p>
  </w:endnote>
  <w:endnote w:type="continuationSeparator" w:id="0">
    <w:p w:rsidR="0075461D" w:rsidRDefault="0075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rsidP="003F3AA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1F5">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5461D" w:rsidRPr="00130F37" w:rsidTr="004629E0">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5C7BC1" w:rsidRDefault="0075461D" w:rsidP="005C7BC1">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5C7B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1F5">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75461D" w:rsidRPr="00130F37" w:rsidTr="005C7BC1">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5C7BC1" w:rsidRDefault="0075461D" w:rsidP="005C7BC1">
    <w:pPr>
      <w:pStyle w:val="Footer"/>
    </w:pPr>
  </w:p>
  <w:p w:rsidR="0075461D" w:rsidRPr="005C7BC1" w:rsidRDefault="0075461D" w:rsidP="005C7BC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23259">
            <w:rPr>
              <w:i/>
              <w:noProof/>
              <w:sz w:val="16"/>
              <w:szCs w:val="16"/>
            </w:rPr>
            <w:t>10</w:t>
          </w:r>
          <w:r w:rsidRPr="007B3B51">
            <w:rPr>
              <w:i/>
              <w:sz w:val="16"/>
              <w:szCs w:val="16"/>
            </w:rPr>
            <w:fldChar w:fldCharType="end"/>
          </w: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259">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p>
      </w:tc>
    </w:tr>
    <w:tr w:rsidR="0075461D" w:rsidRPr="0055472E" w:rsidTr="004629E0">
      <w:tc>
        <w:tcPr>
          <w:tcW w:w="1499" w:type="pct"/>
          <w:gridSpan w:val="2"/>
        </w:tcPr>
        <w:p w:rsidR="0075461D" w:rsidRPr="0055472E" w:rsidRDefault="0075461D" w:rsidP="003F3AA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F11F5">
            <w:rPr>
              <w:sz w:val="16"/>
              <w:szCs w:val="16"/>
            </w:rPr>
            <w:t>1</w:t>
          </w:r>
          <w:r w:rsidRPr="0055472E">
            <w:rPr>
              <w:sz w:val="16"/>
              <w:szCs w:val="16"/>
            </w:rPr>
            <w:fldChar w:fldCharType="end"/>
          </w:r>
        </w:p>
      </w:tc>
      <w:tc>
        <w:tcPr>
          <w:tcW w:w="1999" w:type="pct"/>
        </w:tcPr>
        <w:p w:rsidR="0075461D" w:rsidRPr="0055472E" w:rsidRDefault="0075461D" w:rsidP="003F3AA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F11F5">
            <w:rPr>
              <w:sz w:val="16"/>
              <w:szCs w:val="16"/>
            </w:rPr>
            <w:t>5/3/16</w:t>
          </w:r>
          <w:r w:rsidRPr="0055472E">
            <w:rPr>
              <w:sz w:val="16"/>
              <w:szCs w:val="16"/>
            </w:rPr>
            <w:fldChar w:fldCharType="end"/>
          </w:r>
        </w:p>
      </w:tc>
      <w:tc>
        <w:tcPr>
          <w:tcW w:w="1502" w:type="pct"/>
          <w:gridSpan w:val="2"/>
        </w:tcPr>
        <w:p w:rsidR="0075461D" w:rsidRPr="0055472E" w:rsidRDefault="0075461D" w:rsidP="003F3AA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F11F5">
            <w:rPr>
              <w:sz w:val="16"/>
              <w:szCs w:val="16"/>
            </w:rPr>
            <w:instrText>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F11F5">
            <w:rPr>
              <w:sz w:val="16"/>
              <w:szCs w:val="16"/>
            </w:rPr>
            <w:instrText>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F11F5">
            <w:rPr>
              <w:noProof/>
              <w:sz w:val="16"/>
              <w:szCs w:val="16"/>
            </w:rPr>
            <w:t>7/6/16</w:t>
          </w:r>
          <w:r w:rsidRPr="0055472E">
            <w:rPr>
              <w:sz w:val="16"/>
              <w:szCs w:val="16"/>
            </w:rPr>
            <w:fldChar w:fldCharType="end"/>
          </w:r>
        </w:p>
      </w:tc>
    </w:tr>
  </w:tbl>
  <w:p w:rsidR="0075461D" w:rsidRPr="005C7BC1" w:rsidRDefault="0075461D" w:rsidP="005C7BC1">
    <w:pPr>
      <w:pStyle w:val="Footer"/>
      <w:rPr>
        <w:rFonts w:eastAsia="Calibri"/>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259">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23259">
            <w:rPr>
              <w:i/>
              <w:noProof/>
              <w:sz w:val="16"/>
              <w:szCs w:val="16"/>
            </w:rPr>
            <w:t>11</w:t>
          </w:r>
          <w:r w:rsidRPr="007B3B51">
            <w:rPr>
              <w:i/>
              <w:sz w:val="16"/>
              <w:szCs w:val="16"/>
            </w:rPr>
            <w:fldChar w:fldCharType="end"/>
          </w:r>
        </w:p>
      </w:tc>
    </w:tr>
    <w:tr w:rsidR="0075461D" w:rsidRPr="00130F37" w:rsidTr="004629E0">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5C7BC1" w:rsidRDefault="0075461D" w:rsidP="005C7BC1">
    <w:pPr>
      <w:pStyle w:val="Footer"/>
      <w:rPr>
        <w:rFonts w:eastAsia="Calibri"/>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5C7B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1F5">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w:t>
          </w:r>
          <w:r w:rsidRPr="007B3B51">
            <w:rPr>
              <w:i/>
              <w:sz w:val="16"/>
              <w:szCs w:val="16"/>
            </w:rPr>
            <w:fldChar w:fldCharType="end"/>
          </w:r>
        </w:p>
      </w:tc>
    </w:tr>
    <w:tr w:rsidR="0075461D" w:rsidRPr="00130F37" w:rsidTr="005C7BC1">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5C7BC1" w:rsidRDefault="0075461D" w:rsidP="005C7BC1">
    <w:pPr>
      <w:pStyle w:val="Footer"/>
    </w:pPr>
  </w:p>
  <w:p w:rsidR="0075461D" w:rsidRPr="005C7BC1" w:rsidRDefault="0075461D" w:rsidP="005C7BC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23259">
            <w:rPr>
              <w:i/>
              <w:noProof/>
              <w:sz w:val="16"/>
              <w:szCs w:val="16"/>
            </w:rPr>
            <w:t>14</w:t>
          </w:r>
          <w:r w:rsidRPr="007B3B51">
            <w:rPr>
              <w:i/>
              <w:sz w:val="16"/>
              <w:szCs w:val="16"/>
            </w:rPr>
            <w:fldChar w:fldCharType="end"/>
          </w: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259">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p>
      </w:tc>
    </w:tr>
    <w:tr w:rsidR="0075461D" w:rsidRPr="0055472E" w:rsidTr="004629E0">
      <w:tc>
        <w:tcPr>
          <w:tcW w:w="1499" w:type="pct"/>
          <w:gridSpan w:val="2"/>
        </w:tcPr>
        <w:p w:rsidR="0075461D" w:rsidRPr="0055472E" w:rsidRDefault="0075461D" w:rsidP="003F3AA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F11F5">
            <w:rPr>
              <w:sz w:val="16"/>
              <w:szCs w:val="16"/>
            </w:rPr>
            <w:t>1</w:t>
          </w:r>
          <w:r w:rsidRPr="0055472E">
            <w:rPr>
              <w:sz w:val="16"/>
              <w:szCs w:val="16"/>
            </w:rPr>
            <w:fldChar w:fldCharType="end"/>
          </w:r>
        </w:p>
      </w:tc>
      <w:tc>
        <w:tcPr>
          <w:tcW w:w="1999" w:type="pct"/>
        </w:tcPr>
        <w:p w:rsidR="0075461D" w:rsidRPr="0055472E" w:rsidRDefault="0075461D" w:rsidP="003F3AA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F11F5">
            <w:rPr>
              <w:sz w:val="16"/>
              <w:szCs w:val="16"/>
            </w:rPr>
            <w:t>5/3/16</w:t>
          </w:r>
          <w:r w:rsidRPr="0055472E">
            <w:rPr>
              <w:sz w:val="16"/>
              <w:szCs w:val="16"/>
            </w:rPr>
            <w:fldChar w:fldCharType="end"/>
          </w:r>
        </w:p>
      </w:tc>
      <w:tc>
        <w:tcPr>
          <w:tcW w:w="1502" w:type="pct"/>
          <w:gridSpan w:val="2"/>
        </w:tcPr>
        <w:p w:rsidR="0075461D" w:rsidRPr="0055472E" w:rsidRDefault="0075461D" w:rsidP="003F3AA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F11F5">
            <w:rPr>
              <w:sz w:val="16"/>
              <w:szCs w:val="16"/>
            </w:rPr>
            <w:instrText>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F11F5">
            <w:rPr>
              <w:sz w:val="16"/>
              <w:szCs w:val="16"/>
            </w:rPr>
            <w:instrText>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F11F5">
            <w:rPr>
              <w:noProof/>
              <w:sz w:val="16"/>
              <w:szCs w:val="16"/>
            </w:rPr>
            <w:t>7/6/16</w:t>
          </w:r>
          <w:r w:rsidRPr="0055472E">
            <w:rPr>
              <w:sz w:val="16"/>
              <w:szCs w:val="16"/>
            </w:rPr>
            <w:fldChar w:fldCharType="end"/>
          </w:r>
        </w:p>
      </w:tc>
    </w:tr>
  </w:tbl>
  <w:p w:rsidR="0075461D" w:rsidRPr="005C7BC1" w:rsidRDefault="0075461D" w:rsidP="005C7BC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259">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23259">
            <w:rPr>
              <w:i/>
              <w:noProof/>
              <w:sz w:val="16"/>
              <w:szCs w:val="16"/>
            </w:rPr>
            <w:t>15</w:t>
          </w:r>
          <w:r w:rsidRPr="007B3B51">
            <w:rPr>
              <w:i/>
              <w:sz w:val="16"/>
              <w:szCs w:val="16"/>
            </w:rPr>
            <w:fldChar w:fldCharType="end"/>
          </w:r>
        </w:p>
      </w:tc>
    </w:tr>
    <w:tr w:rsidR="0075461D" w:rsidRPr="00130F37" w:rsidTr="004629E0">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5C7BC1" w:rsidRDefault="0075461D" w:rsidP="005C7BC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w:t>
          </w:r>
          <w:r w:rsidRPr="007B3B51">
            <w:rPr>
              <w:i/>
              <w:sz w:val="16"/>
              <w:szCs w:val="16"/>
            </w:rPr>
            <w:fldChar w:fldCharType="end"/>
          </w: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1F5">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p>
      </w:tc>
    </w:tr>
    <w:tr w:rsidR="0075461D" w:rsidRPr="0055472E" w:rsidTr="004629E0">
      <w:tc>
        <w:tcPr>
          <w:tcW w:w="1499" w:type="pct"/>
          <w:gridSpan w:val="2"/>
        </w:tcPr>
        <w:p w:rsidR="0075461D" w:rsidRPr="0055472E" w:rsidRDefault="0075461D" w:rsidP="003F3AA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F11F5">
            <w:rPr>
              <w:sz w:val="16"/>
              <w:szCs w:val="16"/>
            </w:rPr>
            <w:t>1</w:t>
          </w:r>
          <w:r w:rsidRPr="0055472E">
            <w:rPr>
              <w:sz w:val="16"/>
              <w:szCs w:val="16"/>
            </w:rPr>
            <w:fldChar w:fldCharType="end"/>
          </w:r>
        </w:p>
      </w:tc>
      <w:tc>
        <w:tcPr>
          <w:tcW w:w="1999" w:type="pct"/>
        </w:tcPr>
        <w:p w:rsidR="0075461D" w:rsidRPr="0055472E" w:rsidRDefault="0075461D" w:rsidP="003F3AA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F11F5">
            <w:rPr>
              <w:sz w:val="16"/>
              <w:szCs w:val="16"/>
            </w:rPr>
            <w:t>5/3/16</w:t>
          </w:r>
          <w:r w:rsidRPr="0055472E">
            <w:rPr>
              <w:sz w:val="16"/>
              <w:szCs w:val="16"/>
            </w:rPr>
            <w:fldChar w:fldCharType="end"/>
          </w:r>
        </w:p>
      </w:tc>
      <w:tc>
        <w:tcPr>
          <w:tcW w:w="1502" w:type="pct"/>
          <w:gridSpan w:val="2"/>
        </w:tcPr>
        <w:p w:rsidR="0075461D" w:rsidRPr="0055472E" w:rsidRDefault="0075461D" w:rsidP="003F3AA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F11F5">
            <w:rPr>
              <w:sz w:val="16"/>
              <w:szCs w:val="16"/>
            </w:rPr>
            <w:instrText>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F11F5">
            <w:rPr>
              <w:sz w:val="16"/>
              <w:szCs w:val="16"/>
            </w:rPr>
            <w:instrText>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F11F5">
            <w:rPr>
              <w:noProof/>
              <w:sz w:val="16"/>
              <w:szCs w:val="16"/>
            </w:rPr>
            <w:t>7/6/16</w:t>
          </w:r>
          <w:r w:rsidRPr="0055472E">
            <w:rPr>
              <w:sz w:val="16"/>
              <w:szCs w:val="16"/>
            </w:rPr>
            <w:fldChar w:fldCharType="end"/>
          </w:r>
        </w:p>
      </w:tc>
    </w:tr>
  </w:tbl>
  <w:p w:rsidR="0075461D" w:rsidRPr="005C7BC1" w:rsidRDefault="0075461D" w:rsidP="005C7BC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1F5">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w:t>
          </w:r>
          <w:r w:rsidRPr="007B3B51">
            <w:rPr>
              <w:i/>
              <w:sz w:val="16"/>
              <w:szCs w:val="16"/>
            </w:rPr>
            <w:fldChar w:fldCharType="end"/>
          </w:r>
        </w:p>
      </w:tc>
    </w:tr>
    <w:tr w:rsidR="0075461D" w:rsidRPr="00130F37" w:rsidTr="004629E0">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5C7BC1" w:rsidRDefault="0075461D" w:rsidP="005C7B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rsidP="003F3AA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ED79B6" w:rsidRDefault="0075461D" w:rsidP="003F3AA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1F5">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p>
      </w:tc>
    </w:tr>
    <w:tr w:rsidR="0075461D" w:rsidRPr="0055472E" w:rsidTr="004629E0">
      <w:tc>
        <w:tcPr>
          <w:tcW w:w="1499" w:type="pct"/>
          <w:gridSpan w:val="2"/>
        </w:tcPr>
        <w:p w:rsidR="0075461D" w:rsidRPr="0055472E" w:rsidRDefault="0075461D" w:rsidP="003F3AA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F11F5">
            <w:rPr>
              <w:sz w:val="16"/>
              <w:szCs w:val="16"/>
            </w:rPr>
            <w:t>1</w:t>
          </w:r>
          <w:r w:rsidRPr="0055472E">
            <w:rPr>
              <w:sz w:val="16"/>
              <w:szCs w:val="16"/>
            </w:rPr>
            <w:fldChar w:fldCharType="end"/>
          </w:r>
        </w:p>
      </w:tc>
      <w:tc>
        <w:tcPr>
          <w:tcW w:w="1999" w:type="pct"/>
        </w:tcPr>
        <w:p w:rsidR="0075461D" w:rsidRPr="0055472E" w:rsidRDefault="0075461D" w:rsidP="003F3AA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F11F5">
            <w:rPr>
              <w:sz w:val="16"/>
              <w:szCs w:val="16"/>
            </w:rPr>
            <w:t>5/3/16</w:t>
          </w:r>
          <w:r w:rsidRPr="0055472E">
            <w:rPr>
              <w:sz w:val="16"/>
              <w:szCs w:val="16"/>
            </w:rPr>
            <w:fldChar w:fldCharType="end"/>
          </w:r>
        </w:p>
      </w:tc>
      <w:tc>
        <w:tcPr>
          <w:tcW w:w="1502" w:type="pct"/>
          <w:gridSpan w:val="2"/>
        </w:tcPr>
        <w:p w:rsidR="0075461D" w:rsidRPr="0055472E" w:rsidRDefault="0075461D" w:rsidP="003F3AA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F11F5">
            <w:rPr>
              <w:sz w:val="16"/>
              <w:szCs w:val="16"/>
            </w:rPr>
            <w:instrText>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F11F5">
            <w:rPr>
              <w:sz w:val="16"/>
              <w:szCs w:val="16"/>
            </w:rPr>
            <w:instrText>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F11F5">
            <w:rPr>
              <w:noProof/>
              <w:sz w:val="16"/>
              <w:szCs w:val="16"/>
            </w:rPr>
            <w:t>7/6/16</w:t>
          </w:r>
          <w:r w:rsidRPr="0055472E">
            <w:rPr>
              <w:sz w:val="16"/>
              <w:szCs w:val="16"/>
            </w:rPr>
            <w:fldChar w:fldCharType="end"/>
          </w:r>
        </w:p>
      </w:tc>
    </w:tr>
  </w:tbl>
  <w:p w:rsidR="0075461D" w:rsidRPr="005C7BC1" w:rsidRDefault="0075461D" w:rsidP="005C7B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259">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23259">
            <w:rPr>
              <w:i/>
              <w:noProof/>
              <w:sz w:val="16"/>
              <w:szCs w:val="16"/>
            </w:rPr>
            <w:t>i</w:t>
          </w:r>
          <w:r w:rsidRPr="007B3B51">
            <w:rPr>
              <w:i/>
              <w:sz w:val="16"/>
              <w:szCs w:val="16"/>
            </w:rPr>
            <w:fldChar w:fldCharType="end"/>
          </w:r>
        </w:p>
      </w:tc>
    </w:tr>
    <w:tr w:rsidR="0075461D" w:rsidRPr="00130F37" w:rsidTr="004629E0">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5C7BC1" w:rsidRDefault="0075461D" w:rsidP="005C7B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1F5">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p>
      </w:tc>
    </w:tr>
    <w:tr w:rsidR="0075461D" w:rsidRPr="0055472E" w:rsidTr="004629E0">
      <w:tc>
        <w:tcPr>
          <w:tcW w:w="1499" w:type="pct"/>
          <w:gridSpan w:val="2"/>
        </w:tcPr>
        <w:p w:rsidR="0075461D" w:rsidRPr="0055472E" w:rsidRDefault="0075461D" w:rsidP="003F3AA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F11F5">
            <w:rPr>
              <w:sz w:val="16"/>
              <w:szCs w:val="16"/>
            </w:rPr>
            <w:t>1</w:t>
          </w:r>
          <w:r w:rsidRPr="0055472E">
            <w:rPr>
              <w:sz w:val="16"/>
              <w:szCs w:val="16"/>
            </w:rPr>
            <w:fldChar w:fldCharType="end"/>
          </w:r>
        </w:p>
      </w:tc>
      <w:tc>
        <w:tcPr>
          <w:tcW w:w="1999" w:type="pct"/>
        </w:tcPr>
        <w:p w:rsidR="0075461D" w:rsidRPr="0055472E" w:rsidRDefault="0075461D" w:rsidP="003F3AA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F11F5">
            <w:rPr>
              <w:sz w:val="16"/>
              <w:szCs w:val="16"/>
            </w:rPr>
            <w:t>5/3/16</w:t>
          </w:r>
          <w:r w:rsidRPr="0055472E">
            <w:rPr>
              <w:sz w:val="16"/>
              <w:szCs w:val="16"/>
            </w:rPr>
            <w:fldChar w:fldCharType="end"/>
          </w:r>
        </w:p>
      </w:tc>
      <w:tc>
        <w:tcPr>
          <w:tcW w:w="1502" w:type="pct"/>
          <w:gridSpan w:val="2"/>
        </w:tcPr>
        <w:p w:rsidR="0075461D" w:rsidRPr="0055472E" w:rsidRDefault="0075461D" w:rsidP="003F3AA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F11F5">
            <w:rPr>
              <w:sz w:val="16"/>
              <w:szCs w:val="16"/>
            </w:rPr>
            <w:instrText>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F11F5">
            <w:rPr>
              <w:sz w:val="16"/>
              <w:szCs w:val="16"/>
            </w:rPr>
            <w:instrText>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F11F5">
            <w:rPr>
              <w:noProof/>
              <w:sz w:val="16"/>
              <w:szCs w:val="16"/>
            </w:rPr>
            <w:t>7/6/16</w:t>
          </w:r>
          <w:r w:rsidRPr="0055472E">
            <w:rPr>
              <w:sz w:val="16"/>
              <w:szCs w:val="16"/>
            </w:rPr>
            <w:fldChar w:fldCharType="end"/>
          </w:r>
        </w:p>
      </w:tc>
    </w:tr>
  </w:tbl>
  <w:p w:rsidR="0075461D" w:rsidRPr="005C7BC1" w:rsidRDefault="0075461D" w:rsidP="005C7BC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259">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23259">
            <w:rPr>
              <w:i/>
              <w:noProof/>
              <w:sz w:val="16"/>
              <w:szCs w:val="16"/>
            </w:rPr>
            <w:t>1</w:t>
          </w:r>
          <w:r w:rsidRPr="007B3B51">
            <w:rPr>
              <w:i/>
              <w:sz w:val="16"/>
              <w:szCs w:val="16"/>
            </w:rPr>
            <w:fldChar w:fldCharType="end"/>
          </w:r>
        </w:p>
      </w:tc>
    </w:tr>
    <w:tr w:rsidR="0075461D" w:rsidRPr="00130F37" w:rsidTr="004629E0">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5C7BC1" w:rsidRDefault="0075461D" w:rsidP="005C7BC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5C7B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i/>
              <w:sz w:val="16"/>
              <w:szCs w:val="16"/>
            </w:rPr>
          </w:pP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1F5">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w:t>
          </w:r>
          <w:r w:rsidRPr="007B3B51">
            <w:rPr>
              <w:i/>
              <w:sz w:val="16"/>
              <w:szCs w:val="16"/>
            </w:rPr>
            <w:fldChar w:fldCharType="end"/>
          </w:r>
        </w:p>
      </w:tc>
    </w:tr>
    <w:tr w:rsidR="0075461D" w:rsidRPr="00130F37" w:rsidTr="004629E0">
      <w:tc>
        <w:tcPr>
          <w:tcW w:w="1499" w:type="pct"/>
          <w:gridSpan w:val="2"/>
        </w:tcPr>
        <w:p w:rsidR="0075461D" w:rsidRPr="00130F37" w:rsidRDefault="0075461D" w:rsidP="003F3AA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F11F5">
            <w:rPr>
              <w:sz w:val="16"/>
              <w:szCs w:val="16"/>
            </w:rPr>
            <w:t>1</w:t>
          </w:r>
          <w:r w:rsidRPr="00130F37">
            <w:rPr>
              <w:sz w:val="16"/>
              <w:szCs w:val="16"/>
            </w:rPr>
            <w:fldChar w:fldCharType="end"/>
          </w:r>
        </w:p>
      </w:tc>
      <w:tc>
        <w:tcPr>
          <w:tcW w:w="1999" w:type="pct"/>
        </w:tcPr>
        <w:p w:rsidR="0075461D" w:rsidRPr="00130F37" w:rsidRDefault="0075461D" w:rsidP="003F3AA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F11F5">
            <w:rPr>
              <w:sz w:val="16"/>
              <w:szCs w:val="16"/>
            </w:rPr>
            <w:t>5/3/16</w:t>
          </w:r>
          <w:r w:rsidRPr="00130F37">
            <w:rPr>
              <w:sz w:val="16"/>
              <w:szCs w:val="16"/>
            </w:rPr>
            <w:fldChar w:fldCharType="end"/>
          </w:r>
        </w:p>
      </w:tc>
      <w:tc>
        <w:tcPr>
          <w:tcW w:w="1502" w:type="pct"/>
          <w:gridSpan w:val="2"/>
        </w:tcPr>
        <w:p w:rsidR="0075461D" w:rsidRPr="00130F37" w:rsidRDefault="0075461D" w:rsidP="003F3AA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F11F5">
            <w:rPr>
              <w:sz w:val="16"/>
              <w:szCs w:val="16"/>
            </w:rPr>
            <w:instrText>7/06/2016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F11F5">
            <w:rPr>
              <w:sz w:val="16"/>
              <w:szCs w:val="16"/>
            </w:rPr>
            <w:instrText>7/6/16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F11F5">
            <w:rPr>
              <w:noProof/>
              <w:sz w:val="16"/>
              <w:szCs w:val="16"/>
            </w:rPr>
            <w:t>7/6/16</w:t>
          </w:r>
          <w:r w:rsidRPr="00130F37">
            <w:rPr>
              <w:sz w:val="16"/>
              <w:szCs w:val="16"/>
            </w:rPr>
            <w:fldChar w:fldCharType="end"/>
          </w:r>
        </w:p>
      </w:tc>
    </w:tr>
  </w:tbl>
  <w:p w:rsidR="0075461D" w:rsidRPr="00166D59" w:rsidRDefault="0075461D" w:rsidP="005C7BC1">
    <w:pPr>
      <w:pStyle w:val="Footer"/>
    </w:pPr>
  </w:p>
  <w:p w:rsidR="0075461D" w:rsidRPr="005C7BC1" w:rsidRDefault="0075461D" w:rsidP="005C7BC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B3B51" w:rsidRDefault="0075461D" w:rsidP="003F3AA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5461D" w:rsidRPr="007B3B51" w:rsidTr="005C7BC1">
      <w:tc>
        <w:tcPr>
          <w:tcW w:w="854" w:type="pct"/>
        </w:tcPr>
        <w:p w:rsidR="0075461D" w:rsidRPr="007B3B51" w:rsidRDefault="0075461D" w:rsidP="003F3AA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23259">
            <w:rPr>
              <w:i/>
              <w:noProof/>
              <w:sz w:val="16"/>
              <w:szCs w:val="16"/>
            </w:rPr>
            <w:t>2</w:t>
          </w:r>
          <w:r w:rsidRPr="007B3B51">
            <w:rPr>
              <w:i/>
              <w:sz w:val="16"/>
              <w:szCs w:val="16"/>
            </w:rPr>
            <w:fldChar w:fldCharType="end"/>
          </w:r>
        </w:p>
      </w:tc>
      <w:tc>
        <w:tcPr>
          <w:tcW w:w="3688" w:type="pct"/>
          <w:gridSpan w:val="3"/>
        </w:tcPr>
        <w:p w:rsidR="0075461D" w:rsidRPr="007B3B51" w:rsidRDefault="0075461D" w:rsidP="003F3AA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259">
            <w:rPr>
              <w:i/>
              <w:noProof/>
              <w:sz w:val="16"/>
              <w:szCs w:val="16"/>
            </w:rPr>
            <w:t>National Transport Commission (Model Amendments Regulations: Australian Road Rules—Package No. 8) Regulations 2009</w:t>
          </w:r>
          <w:r w:rsidRPr="007B3B51">
            <w:rPr>
              <w:i/>
              <w:sz w:val="16"/>
              <w:szCs w:val="16"/>
            </w:rPr>
            <w:fldChar w:fldCharType="end"/>
          </w:r>
        </w:p>
      </w:tc>
      <w:tc>
        <w:tcPr>
          <w:tcW w:w="458" w:type="pct"/>
        </w:tcPr>
        <w:p w:rsidR="0075461D" w:rsidRPr="007B3B51" w:rsidRDefault="0075461D" w:rsidP="003F3AA8">
          <w:pPr>
            <w:jc w:val="right"/>
            <w:rPr>
              <w:sz w:val="16"/>
              <w:szCs w:val="16"/>
            </w:rPr>
          </w:pPr>
        </w:p>
      </w:tc>
    </w:tr>
    <w:tr w:rsidR="0075461D" w:rsidRPr="0055472E" w:rsidTr="004629E0">
      <w:tc>
        <w:tcPr>
          <w:tcW w:w="1499" w:type="pct"/>
          <w:gridSpan w:val="2"/>
        </w:tcPr>
        <w:p w:rsidR="0075461D" w:rsidRPr="0055472E" w:rsidRDefault="0075461D" w:rsidP="003F3AA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F11F5">
            <w:rPr>
              <w:sz w:val="16"/>
              <w:szCs w:val="16"/>
            </w:rPr>
            <w:t>1</w:t>
          </w:r>
          <w:r w:rsidRPr="0055472E">
            <w:rPr>
              <w:sz w:val="16"/>
              <w:szCs w:val="16"/>
            </w:rPr>
            <w:fldChar w:fldCharType="end"/>
          </w:r>
        </w:p>
      </w:tc>
      <w:tc>
        <w:tcPr>
          <w:tcW w:w="1999" w:type="pct"/>
        </w:tcPr>
        <w:p w:rsidR="0075461D" w:rsidRPr="0055472E" w:rsidRDefault="0075461D" w:rsidP="003F3AA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F11F5">
            <w:rPr>
              <w:sz w:val="16"/>
              <w:szCs w:val="16"/>
            </w:rPr>
            <w:t>5/3/16</w:t>
          </w:r>
          <w:r w:rsidRPr="0055472E">
            <w:rPr>
              <w:sz w:val="16"/>
              <w:szCs w:val="16"/>
            </w:rPr>
            <w:fldChar w:fldCharType="end"/>
          </w:r>
        </w:p>
      </w:tc>
      <w:tc>
        <w:tcPr>
          <w:tcW w:w="1502" w:type="pct"/>
          <w:gridSpan w:val="2"/>
        </w:tcPr>
        <w:p w:rsidR="0075461D" w:rsidRPr="0055472E" w:rsidRDefault="0075461D" w:rsidP="003F3AA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F11F5">
            <w:rPr>
              <w:sz w:val="16"/>
              <w:szCs w:val="16"/>
            </w:rPr>
            <w:instrText>7/06/2016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F11F5">
            <w:rPr>
              <w:sz w:val="16"/>
              <w:szCs w:val="16"/>
            </w:rPr>
            <w:instrText>7/6/16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F11F5">
            <w:rPr>
              <w:noProof/>
              <w:sz w:val="16"/>
              <w:szCs w:val="16"/>
            </w:rPr>
            <w:t>7/6/16</w:t>
          </w:r>
          <w:r w:rsidRPr="0055472E">
            <w:rPr>
              <w:sz w:val="16"/>
              <w:szCs w:val="16"/>
            </w:rPr>
            <w:fldChar w:fldCharType="end"/>
          </w:r>
        </w:p>
      </w:tc>
    </w:tr>
  </w:tbl>
  <w:p w:rsidR="0075461D" w:rsidRPr="005C7BC1" w:rsidRDefault="0075461D" w:rsidP="005C7BC1">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1D" w:rsidRDefault="0075461D">
      <w:r>
        <w:separator/>
      </w:r>
    </w:p>
  </w:footnote>
  <w:footnote w:type="continuationSeparator" w:id="0">
    <w:p w:rsidR="0075461D" w:rsidRDefault="0075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rsidP="003F3AA8">
    <w:pPr>
      <w:pStyle w:val="Header"/>
      <w:pBdr>
        <w:bottom w:val="single" w:sz="6" w:space="1" w:color="auto"/>
      </w:pBdr>
      <w:tabs>
        <w:tab w:val="clear" w:pos="4150"/>
        <w:tab w:val="clear" w:pos="8307"/>
      </w:tabs>
    </w:pPr>
  </w:p>
  <w:p w:rsidR="0075461D" w:rsidRDefault="0075461D" w:rsidP="003F3AA8">
    <w:pPr>
      <w:pStyle w:val="Header"/>
      <w:pBdr>
        <w:bottom w:val="single" w:sz="6" w:space="1" w:color="auto"/>
      </w:pBdr>
      <w:tabs>
        <w:tab w:val="clear" w:pos="4150"/>
        <w:tab w:val="clear" w:pos="8307"/>
      </w:tabs>
    </w:pPr>
  </w:p>
  <w:p w:rsidR="0075461D" w:rsidRPr="005F1388" w:rsidRDefault="0075461D" w:rsidP="003F3AA8">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pPr>
      <w:rPr>
        <w:sz w:val="20"/>
      </w:rPr>
    </w:pPr>
    <w:r>
      <w:rPr>
        <w:b/>
        <w:sz w:val="20"/>
      </w:rPr>
      <w:fldChar w:fldCharType="begin"/>
    </w:r>
    <w:r>
      <w:rPr>
        <w:b/>
        <w:sz w:val="20"/>
      </w:rPr>
      <w:instrText xml:space="preserve"> STYLEREF CharChapNo </w:instrText>
    </w:r>
    <w:r>
      <w:rPr>
        <w:b/>
        <w:sz w:val="20"/>
      </w:rPr>
      <w:fldChar w:fldCharType="separate"/>
    </w:r>
    <w:r w:rsidR="00D23259">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D23259">
      <w:rPr>
        <w:noProof/>
        <w:sz w:val="20"/>
      </w:rPr>
      <w:t>Model legislation for regulation 3</w:t>
    </w:r>
    <w:r>
      <w:rPr>
        <w:sz w:val="20"/>
      </w:rPr>
      <w:fldChar w:fldCharType="end"/>
    </w:r>
  </w:p>
  <w:p w:rsidR="0075461D" w:rsidRDefault="0075461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75461D" w:rsidRDefault="0075461D" w:rsidP="005C7BC1">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8A2C51" w:rsidRDefault="0075461D">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75461D" w:rsidRPr="008A2C51" w:rsidRDefault="0075461D">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75461D" w:rsidRPr="008A2C51" w:rsidRDefault="0075461D" w:rsidP="005C7BC1">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pPr>
      <w:rPr>
        <w:sz w:val="20"/>
      </w:rPr>
    </w:pPr>
    <w:r>
      <w:rPr>
        <w:b/>
        <w:sz w:val="20"/>
      </w:rPr>
      <w:fldChar w:fldCharType="begin"/>
    </w:r>
    <w:r>
      <w:rPr>
        <w:b/>
        <w:sz w:val="20"/>
      </w:rPr>
      <w:instrText xml:space="preserve"> STYLEREF CharChapNo </w:instrText>
    </w:r>
    <w:r>
      <w:rPr>
        <w:b/>
        <w:sz w:val="20"/>
      </w:rPr>
      <w:fldChar w:fldCharType="separate"/>
    </w:r>
    <w:r w:rsidR="00D23259">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D23259">
      <w:rPr>
        <w:noProof/>
        <w:sz w:val="20"/>
      </w:rPr>
      <w:t>Model legislation for regulation 3</w:t>
    </w:r>
    <w:r>
      <w:rPr>
        <w:sz w:val="20"/>
      </w:rPr>
      <w:fldChar w:fldCharType="end"/>
    </w:r>
  </w:p>
  <w:p w:rsidR="0075461D" w:rsidRDefault="0075461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75461D" w:rsidRDefault="0075461D" w:rsidP="005C7BC1">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8A2C51" w:rsidRDefault="0075461D">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D23259">
      <w:rPr>
        <w:noProof/>
        <w:sz w:val="20"/>
      </w:rPr>
      <w:t>Model legislation for regulation 3</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D23259">
      <w:rPr>
        <w:b/>
        <w:noProof/>
        <w:sz w:val="20"/>
      </w:rPr>
      <w:t>Schedule 1</w:t>
    </w:r>
    <w:r w:rsidRPr="008A2C51">
      <w:rPr>
        <w:b/>
        <w:sz w:val="20"/>
      </w:rPr>
      <w:fldChar w:fldCharType="end"/>
    </w:r>
  </w:p>
  <w:p w:rsidR="0075461D" w:rsidRPr="008A2C51" w:rsidRDefault="0075461D">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75461D" w:rsidRPr="008A2C51" w:rsidRDefault="0075461D" w:rsidP="005C7BC1">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BE5CD2" w:rsidRDefault="0075461D" w:rsidP="003F3AA8">
    <w:pPr>
      <w:rPr>
        <w:sz w:val="26"/>
        <w:szCs w:val="26"/>
      </w:rPr>
    </w:pPr>
  </w:p>
  <w:p w:rsidR="0075461D" w:rsidRPr="0020230A" w:rsidRDefault="0075461D" w:rsidP="003F3AA8">
    <w:pPr>
      <w:rPr>
        <w:b/>
        <w:sz w:val="20"/>
      </w:rPr>
    </w:pPr>
    <w:r w:rsidRPr="0020230A">
      <w:rPr>
        <w:b/>
        <w:sz w:val="20"/>
      </w:rPr>
      <w:t>Endnotes</w:t>
    </w:r>
  </w:p>
  <w:p w:rsidR="0075461D" w:rsidRPr="007A1328" w:rsidRDefault="0075461D" w:rsidP="003F3AA8">
    <w:pPr>
      <w:rPr>
        <w:sz w:val="20"/>
      </w:rPr>
    </w:pPr>
  </w:p>
  <w:p w:rsidR="0075461D" w:rsidRPr="007A1328" w:rsidRDefault="0075461D" w:rsidP="003F3AA8">
    <w:pPr>
      <w:rPr>
        <w:b/>
        <w:sz w:val="24"/>
      </w:rPr>
    </w:pPr>
  </w:p>
  <w:p w:rsidR="0075461D" w:rsidRPr="00BE5CD2" w:rsidRDefault="0075461D" w:rsidP="005C7BC1">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D23259">
      <w:rPr>
        <w:noProof/>
        <w:szCs w:val="22"/>
      </w:rPr>
      <w:t>Endnote 3—Legislation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BE5CD2" w:rsidRDefault="0075461D" w:rsidP="003F3AA8">
    <w:pPr>
      <w:jc w:val="right"/>
      <w:rPr>
        <w:sz w:val="26"/>
        <w:szCs w:val="26"/>
      </w:rPr>
    </w:pPr>
  </w:p>
  <w:p w:rsidR="0075461D" w:rsidRPr="0020230A" w:rsidRDefault="0075461D" w:rsidP="003F3AA8">
    <w:pPr>
      <w:jc w:val="right"/>
      <w:rPr>
        <w:b/>
        <w:sz w:val="20"/>
      </w:rPr>
    </w:pPr>
    <w:r w:rsidRPr="0020230A">
      <w:rPr>
        <w:b/>
        <w:sz w:val="20"/>
      </w:rPr>
      <w:t>Endnotes</w:t>
    </w:r>
  </w:p>
  <w:p w:rsidR="0075461D" w:rsidRPr="007A1328" w:rsidRDefault="0075461D" w:rsidP="003F3AA8">
    <w:pPr>
      <w:jc w:val="right"/>
      <w:rPr>
        <w:sz w:val="20"/>
      </w:rPr>
    </w:pPr>
  </w:p>
  <w:p w:rsidR="0075461D" w:rsidRPr="007A1328" w:rsidRDefault="0075461D" w:rsidP="003F3AA8">
    <w:pPr>
      <w:jc w:val="right"/>
      <w:rPr>
        <w:b/>
        <w:sz w:val="24"/>
      </w:rPr>
    </w:pPr>
  </w:p>
  <w:p w:rsidR="0075461D" w:rsidRPr="00BE5CD2" w:rsidRDefault="0075461D" w:rsidP="005C7BC1">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D23259">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C4473E" w:rsidRDefault="0075461D" w:rsidP="005463E6">
    <w:pPr>
      <w:rPr>
        <w:sz w:val="26"/>
        <w:szCs w:val="26"/>
      </w:rPr>
    </w:pPr>
  </w:p>
  <w:p w:rsidR="0075461D" w:rsidRPr="00965EE7" w:rsidRDefault="0075461D" w:rsidP="005463E6">
    <w:pPr>
      <w:rPr>
        <w:b/>
        <w:sz w:val="20"/>
      </w:rPr>
    </w:pPr>
    <w:r w:rsidRPr="00965EE7">
      <w:rPr>
        <w:b/>
        <w:sz w:val="20"/>
      </w:rPr>
      <w:t>Endnotes</w:t>
    </w:r>
  </w:p>
  <w:p w:rsidR="0075461D" w:rsidRPr="007A1328" w:rsidRDefault="0075461D" w:rsidP="005463E6">
    <w:pPr>
      <w:rPr>
        <w:sz w:val="20"/>
      </w:rPr>
    </w:pPr>
  </w:p>
  <w:p w:rsidR="0075461D" w:rsidRPr="007A1328" w:rsidRDefault="0075461D" w:rsidP="005463E6">
    <w:pPr>
      <w:rPr>
        <w:b/>
        <w:sz w:val="24"/>
      </w:rPr>
    </w:pPr>
  </w:p>
  <w:p w:rsidR="0075461D" w:rsidRDefault="0075461D" w:rsidP="005463E6">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F11F5">
      <w:rPr>
        <w:noProof/>
        <w:szCs w:val="22"/>
      </w:rPr>
      <w:t>Endnote 4—Amendment history</w:t>
    </w:r>
    <w:r w:rsidRPr="00C4473E">
      <w:rPr>
        <w:szCs w:val="22"/>
      </w:rPr>
      <w:fldChar w:fldCharType="end"/>
    </w:r>
  </w:p>
  <w:p w:rsidR="0075461D" w:rsidRPr="00C4473E" w:rsidRDefault="0075461D" w:rsidP="005463E6">
    <w:pPr>
      <w:rPr>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C4473E" w:rsidRDefault="0075461D" w:rsidP="005463E6">
    <w:pPr>
      <w:jc w:val="right"/>
      <w:rPr>
        <w:sz w:val="26"/>
        <w:szCs w:val="26"/>
      </w:rPr>
    </w:pPr>
  </w:p>
  <w:p w:rsidR="0075461D" w:rsidRPr="00965EE7" w:rsidRDefault="0075461D" w:rsidP="005463E6">
    <w:pPr>
      <w:jc w:val="right"/>
      <w:rPr>
        <w:b/>
        <w:sz w:val="20"/>
      </w:rPr>
    </w:pPr>
    <w:r w:rsidRPr="00965EE7">
      <w:rPr>
        <w:b/>
        <w:sz w:val="20"/>
      </w:rPr>
      <w:t>Endnotes</w:t>
    </w:r>
  </w:p>
  <w:p w:rsidR="0075461D" w:rsidRPr="007A1328" w:rsidRDefault="0075461D" w:rsidP="005463E6">
    <w:pPr>
      <w:jc w:val="right"/>
      <w:rPr>
        <w:sz w:val="20"/>
      </w:rPr>
    </w:pPr>
  </w:p>
  <w:p w:rsidR="0075461D" w:rsidRPr="007A1328" w:rsidRDefault="0075461D" w:rsidP="005463E6">
    <w:pPr>
      <w:jc w:val="right"/>
      <w:rPr>
        <w:b/>
        <w:sz w:val="24"/>
      </w:rPr>
    </w:pPr>
  </w:p>
  <w:p w:rsidR="0075461D" w:rsidRPr="00C4473E" w:rsidRDefault="0075461D" w:rsidP="005463E6">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F11F5">
      <w:rPr>
        <w:noProof/>
        <w:szCs w:val="22"/>
      </w:rPr>
      <w:t>Endnote 4—Amendment history</w:t>
    </w:r>
    <w:r w:rsidRPr="00C4473E">
      <w:rPr>
        <w:szCs w:val="22"/>
      </w:rPr>
      <w:fldChar w:fldCharType="end"/>
    </w:r>
  </w:p>
  <w:p w:rsidR="0075461D" w:rsidRDefault="007546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rsidP="003F3AA8">
    <w:pPr>
      <w:pStyle w:val="Header"/>
      <w:pBdr>
        <w:bottom w:val="single" w:sz="4" w:space="1" w:color="auto"/>
      </w:pBdr>
    </w:pPr>
  </w:p>
  <w:p w:rsidR="0075461D" w:rsidRDefault="0075461D" w:rsidP="003F3AA8">
    <w:pPr>
      <w:pStyle w:val="Header"/>
      <w:pBdr>
        <w:bottom w:val="single" w:sz="4" w:space="1" w:color="auto"/>
      </w:pBdr>
    </w:pPr>
  </w:p>
  <w:p w:rsidR="0075461D" w:rsidRDefault="0075461D" w:rsidP="003F3AA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259" w:rsidRDefault="00D232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ED79B6" w:rsidRDefault="0075461D" w:rsidP="003F3AA8">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ED79B6" w:rsidRDefault="0075461D" w:rsidP="003F3AA8">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ED79B6" w:rsidRDefault="0075461D" w:rsidP="003F3AA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Default="0075461D" w:rsidP="003F3AA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5461D" w:rsidRDefault="0075461D" w:rsidP="003F3AA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5461D" w:rsidRPr="007A1328" w:rsidRDefault="0075461D" w:rsidP="003F3AA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5461D" w:rsidRPr="007A1328" w:rsidRDefault="0075461D" w:rsidP="003F3AA8">
    <w:pPr>
      <w:rPr>
        <w:b/>
        <w:sz w:val="24"/>
      </w:rPr>
    </w:pPr>
  </w:p>
  <w:p w:rsidR="0075461D" w:rsidRPr="007A1328" w:rsidRDefault="0075461D" w:rsidP="005C7BC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F11F5">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F11F5">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A1328" w:rsidRDefault="0075461D" w:rsidP="003F3AA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5461D" w:rsidRPr="007A1328" w:rsidRDefault="0075461D" w:rsidP="003F3AA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5461D" w:rsidRPr="007A1328" w:rsidRDefault="0075461D" w:rsidP="003F3AA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5461D" w:rsidRPr="007A1328" w:rsidRDefault="0075461D" w:rsidP="003F3AA8">
    <w:pPr>
      <w:jc w:val="right"/>
      <w:rPr>
        <w:b/>
        <w:sz w:val="24"/>
      </w:rPr>
    </w:pPr>
  </w:p>
  <w:p w:rsidR="0075461D" w:rsidRPr="007A1328" w:rsidRDefault="0075461D" w:rsidP="005C7BC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F11F5">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2325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D" w:rsidRPr="007A1328" w:rsidRDefault="0075461D" w:rsidP="003F3A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7FD"/>
    <w:rsid w:val="000056EE"/>
    <w:rsid w:val="00010203"/>
    <w:rsid w:val="00012A4E"/>
    <w:rsid w:val="00013A38"/>
    <w:rsid w:val="0001739E"/>
    <w:rsid w:val="00020180"/>
    <w:rsid w:val="00023FD2"/>
    <w:rsid w:val="0003434D"/>
    <w:rsid w:val="0003498B"/>
    <w:rsid w:val="0004081D"/>
    <w:rsid w:val="000472C2"/>
    <w:rsid w:val="000510B9"/>
    <w:rsid w:val="00051C9B"/>
    <w:rsid w:val="000551A3"/>
    <w:rsid w:val="00055E25"/>
    <w:rsid w:val="000579AF"/>
    <w:rsid w:val="00060BC4"/>
    <w:rsid w:val="00061305"/>
    <w:rsid w:val="00065A0E"/>
    <w:rsid w:val="0006722F"/>
    <w:rsid w:val="00071791"/>
    <w:rsid w:val="000721B0"/>
    <w:rsid w:val="000753EE"/>
    <w:rsid w:val="00075B3D"/>
    <w:rsid w:val="00076B35"/>
    <w:rsid w:val="00085877"/>
    <w:rsid w:val="00086090"/>
    <w:rsid w:val="00086E1D"/>
    <w:rsid w:val="0009198D"/>
    <w:rsid w:val="00092802"/>
    <w:rsid w:val="00095CC4"/>
    <w:rsid w:val="000A3C52"/>
    <w:rsid w:val="000B0A20"/>
    <w:rsid w:val="000B26C3"/>
    <w:rsid w:val="000B52F3"/>
    <w:rsid w:val="000B68A5"/>
    <w:rsid w:val="000C2AB1"/>
    <w:rsid w:val="000C56FE"/>
    <w:rsid w:val="000C78B5"/>
    <w:rsid w:val="000D112D"/>
    <w:rsid w:val="000D3578"/>
    <w:rsid w:val="000D363E"/>
    <w:rsid w:val="000D7167"/>
    <w:rsid w:val="000D754D"/>
    <w:rsid w:val="000E081D"/>
    <w:rsid w:val="000E2C89"/>
    <w:rsid w:val="000E470D"/>
    <w:rsid w:val="000F140F"/>
    <w:rsid w:val="000F3758"/>
    <w:rsid w:val="00102347"/>
    <w:rsid w:val="00110F98"/>
    <w:rsid w:val="0011161E"/>
    <w:rsid w:val="0011172E"/>
    <w:rsid w:val="00111A77"/>
    <w:rsid w:val="00111E48"/>
    <w:rsid w:val="0011314E"/>
    <w:rsid w:val="00114286"/>
    <w:rsid w:val="00117290"/>
    <w:rsid w:val="00121B18"/>
    <w:rsid w:val="00122CA1"/>
    <w:rsid w:val="001232C9"/>
    <w:rsid w:val="0012338C"/>
    <w:rsid w:val="0012560F"/>
    <w:rsid w:val="00126D00"/>
    <w:rsid w:val="00133419"/>
    <w:rsid w:val="00134204"/>
    <w:rsid w:val="001363F5"/>
    <w:rsid w:val="00137EF4"/>
    <w:rsid w:val="00140960"/>
    <w:rsid w:val="00145C33"/>
    <w:rsid w:val="0014660D"/>
    <w:rsid w:val="001509A9"/>
    <w:rsid w:val="001510F9"/>
    <w:rsid w:val="00152824"/>
    <w:rsid w:val="00153593"/>
    <w:rsid w:val="0015449E"/>
    <w:rsid w:val="001544DD"/>
    <w:rsid w:val="00156A5A"/>
    <w:rsid w:val="00157E82"/>
    <w:rsid w:val="00164191"/>
    <w:rsid w:val="0016552E"/>
    <w:rsid w:val="001661B3"/>
    <w:rsid w:val="00166D59"/>
    <w:rsid w:val="00171A0A"/>
    <w:rsid w:val="0017420C"/>
    <w:rsid w:val="00176457"/>
    <w:rsid w:val="0017669E"/>
    <w:rsid w:val="00176BCE"/>
    <w:rsid w:val="00180CD3"/>
    <w:rsid w:val="00182F7B"/>
    <w:rsid w:val="00183540"/>
    <w:rsid w:val="001840EA"/>
    <w:rsid w:val="00187F6D"/>
    <w:rsid w:val="00190D22"/>
    <w:rsid w:val="00191B57"/>
    <w:rsid w:val="00195387"/>
    <w:rsid w:val="001A062E"/>
    <w:rsid w:val="001A25BD"/>
    <w:rsid w:val="001A2921"/>
    <w:rsid w:val="001A2B82"/>
    <w:rsid w:val="001A745A"/>
    <w:rsid w:val="001B23E4"/>
    <w:rsid w:val="001B4168"/>
    <w:rsid w:val="001B680B"/>
    <w:rsid w:val="001B750D"/>
    <w:rsid w:val="001C2D2D"/>
    <w:rsid w:val="001C48B6"/>
    <w:rsid w:val="001C52FA"/>
    <w:rsid w:val="001C6A0B"/>
    <w:rsid w:val="001C6C78"/>
    <w:rsid w:val="001D1730"/>
    <w:rsid w:val="001D49E7"/>
    <w:rsid w:val="001D7DD2"/>
    <w:rsid w:val="001E1FF9"/>
    <w:rsid w:val="001E551F"/>
    <w:rsid w:val="001F0F35"/>
    <w:rsid w:val="001F1819"/>
    <w:rsid w:val="001F204C"/>
    <w:rsid w:val="001F24CF"/>
    <w:rsid w:val="001F3D0A"/>
    <w:rsid w:val="0020253A"/>
    <w:rsid w:val="0020488A"/>
    <w:rsid w:val="0020650F"/>
    <w:rsid w:val="002125DA"/>
    <w:rsid w:val="00212B21"/>
    <w:rsid w:val="00220EDA"/>
    <w:rsid w:val="00222DA1"/>
    <w:rsid w:val="00223A7F"/>
    <w:rsid w:val="002250FB"/>
    <w:rsid w:val="002271DC"/>
    <w:rsid w:val="00230352"/>
    <w:rsid w:val="00231338"/>
    <w:rsid w:val="00236609"/>
    <w:rsid w:val="00240CD1"/>
    <w:rsid w:val="00243043"/>
    <w:rsid w:val="00243323"/>
    <w:rsid w:val="00253EE7"/>
    <w:rsid w:val="00254B2F"/>
    <w:rsid w:val="00254C12"/>
    <w:rsid w:val="00260641"/>
    <w:rsid w:val="00262431"/>
    <w:rsid w:val="00265E15"/>
    <w:rsid w:val="00265ED0"/>
    <w:rsid w:val="002673BD"/>
    <w:rsid w:val="00270826"/>
    <w:rsid w:val="0027106F"/>
    <w:rsid w:val="002757D6"/>
    <w:rsid w:val="00277E05"/>
    <w:rsid w:val="002870C2"/>
    <w:rsid w:val="002937F9"/>
    <w:rsid w:val="00293C63"/>
    <w:rsid w:val="002957A9"/>
    <w:rsid w:val="00296435"/>
    <w:rsid w:val="0029646C"/>
    <w:rsid w:val="00296E69"/>
    <w:rsid w:val="002A57A4"/>
    <w:rsid w:val="002B1E22"/>
    <w:rsid w:val="002B2A9A"/>
    <w:rsid w:val="002C0290"/>
    <w:rsid w:val="002C0E89"/>
    <w:rsid w:val="002C42F1"/>
    <w:rsid w:val="002C77BC"/>
    <w:rsid w:val="002C79E4"/>
    <w:rsid w:val="002C7F8D"/>
    <w:rsid w:val="002D35D3"/>
    <w:rsid w:val="002D658C"/>
    <w:rsid w:val="002E4402"/>
    <w:rsid w:val="002F05DB"/>
    <w:rsid w:val="002F11AE"/>
    <w:rsid w:val="002F149C"/>
    <w:rsid w:val="002F7F66"/>
    <w:rsid w:val="00302D1D"/>
    <w:rsid w:val="00304F86"/>
    <w:rsid w:val="0030627F"/>
    <w:rsid w:val="00307011"/>
    <w:rsid w:val="00312BF2"/>
    <w:rsid w:val="003229AA"/>
    <w:rsid w:val="00323901"/>
    <w:rsid w:val="003242D2"/>
    <w:rsid w:val="00325C10"/>
    <w:rsid w:val="003269CD"/>
    <w:rsid w:val="00327AAB"/>
    <w:rsid w:val="0033106A"/>
    <w:rsid w:val="00331085"/>
    <w:rsid w:val="00332345"/>
    <w:rsid w:val="003328BD"/>
    <w:rsid w:val="003332AF"/>
    <w:rsid w:val="00336768"/>
    <w:rsid w:val="00336E26"/>
    <w:rsid w:val="003412DC"/>
    <w:rsid w:val="00343A1B"/>
    <w:rsid w:val="00343EA6"/>
    <w:rsid w:val="00347380"/>
    <w:rsid w:val="00347ABE"/>
    <w:rsid w:val="00351528"/>
    <w:rsid w:val="00351600"/>
    <w:rsid w:val="003567D5"/>
    <w:rsid w:val="003570F6"/>
    <w:rsid w:val="00363C3E"/>
    <w:rsid w:val="0036497C"/>
    <w:rsid w:val="00364DB8"/>
    <w:rsid w:val="00365485"/>
    <w:rsid w:val="00365707"/>
    <w:rsid w:val="00366209"/>
    <w:rsid w:val="00366AC8"/>
    <w:rsid w:val="003722D5"/>
    <w:rsid w:val="00374DBE"/>
    <w:rsid w:val="00377795"/>
    <w:rsid w:val="00377C91"/>
    <w:rsid w:val="0038715C"/>
    <w:rsid w:val="00390E65"/>
    <w:rsid w:val="00392297"/>
    <w:rsid w:val="00393A96"/>
    <w:rsid w:val="00395FAC"/>
    <w:rsid w:val="00396732"/>
    <w:rsid w:val="003A0C0D"/>
    <w:rsid w:val="003A271A"/>
    <w:rsid w:val="003A3291"/>
    <w:rsid w:val="003A358A"/>
    <w:rsid w:val="003A3951"/>
    <w:rsid w:val="003A4C15"/>
    <w:rsid w:val="003B481C"/>
    <w:rsid w:val="003B55ED"/>
    <w:rsid w:val="003C1016"/>
    <w:rsid w:val="003C41F2"/>
    <w:rsid w:val="003C6D45"/>
    <w:rsid w:val="003C700C"/>
    <w:rsid w:val="003D0A16"/>
    <w:rsid w:val="003D1F25"/>
    <w:rsid w:val="003D20DD"/>
    <w:rsid w:val="003D5B35"/>
    <w:rsid w:val="003E5662"/>
    <w:rsid w:val="003F18D4"/>
    <w:rsid w:val="003F1A97"/>
    <w:rsid w:val="003F1AF9"/>
    <w:rsid w:val="003F3AA8"/>
    <w:rsid w:val="00402E52"/>
    <w:rsid w:val="00403373"/>
    <w:rsid w:val="0040581C"/>
    <w:rsid w:val="00406A94"/>
    <w:rsid w:val="004070A9"/>
    <w:rsid w:val="00411455"/>
    <w:rsid w:val="004120B2"/>
    <w:rsid w:val="00416A06"/>
    <w:rsid w:val="004207D7"/>
    <w:rsid w:val="00420E93"/>
    <w:rsid w:val="00424431"/>
    <w:rsid w:val="0042496B"/>
    <w:rsid w:val="00427249"/>
    <w:rsid w:val="00432E14"/>
    <w:rsid w:val="00440DE0"/>
    <w:rsid w:val="00441257"/>
    <w:rsid w:val="00442444"/>
    <w:rsid w:val="004454CF"/>
    <w:rsid w:val="00447FF1"/>
    <w:rsid w:val="0045063A"/>
    <w:rsid w:val="00454974"/>
    <w:rsid w:val="00454D0B"/>
    <w:rsid w:val="004611D7"/>
    <w:rsid w:val="004629E0"/>
    <w:rsid w:val="00471344"/>
    <w:rsid w:val="0047221D"/>
    <w:rsid w:val="004742DF"/>
    <w:rsid w:val="00476091"/>
    <w:rsid w:val="00477B83"/>
    <w:rsid w:val="00480BB9"/>
    <w:rsid w:val="004825F7"/>
    <w:rsid w:val="00482B0A"/>
    <w:rsid w:val="00487A4B"/>
    <w:rsid w:val="00490F1F"/>
    <w:rsid w:val="00492AF6"/>
    <w:rsid w:val="00495EBA"/>
    <w:rsid w:val="00495FD3"/>
    <w:rsid w:val="00496F89"/>
    <w:rsid w:val="00497DA1"/>
    <w:rsid w:val="004A7D53"/>
    <w:rsid w:val="004B088C"/>
    <w:rsid w:val="004B0996"/>
    <w:rsid w:val="004B1E60"/>
    <w:rsid w:val="004B3683"/>
    <w:rsid w:val="004B717C"/>
    <w:rsid w:val="004C3A75"/>
    <w:rsid w:val="004C6D83"/>
    <w:rsid w:val="004D1C36"/>
    <w:rsid w:val="004D25B2"/>
    <w:rsid w:val="004D2CCB"/>
    <w:rsid w:val="004D460F"/>
    <w:rsid w:val="004E01BE"/>
    <w:rsid w:val="004E3375"/>
    <w:rsid w:val="004E3516"/>
    <w:rsid w:val="004E6672"/>
    <w:rsid w:val="004E70BA"/>
    <w:rsid w:val="004F0A32"/>
    <w:rsid w:val="004F586F"/>
    <w:rsid w:val="004F6F63"/>
    <w:rsid w:val="00504C93"/>
    <w:rsid w:val="005069EE"/>
    <w:rsid w:val="00507C08"/>
    <w:rsid w:val="00512C3B"/>
    <w:rsid w:val="0051543A"/>
    <w:rsid w:val="00517E9B"/>
    <w:rsid w:val="0052196C"/>
    <w:rsid w:val="00524BE1"/>
    <w:rsid w:val="00524C2B"/>
    <w:rsid w:val="0052732A"/>
    <w:rsid w:val="00535BFA"/>
    <w:rsid w:val="005430FE"/>
    <w:rsid w:val="005463E6"/>
    <w:rsid w:val="00553BBD"/>
    <w:rsid w:val="00553CCE"/>
    <w:rsid w:val="005547EB"/>
    <w:rsid w:val="005548F9"/>
    <w:rsid w:val="00555098"/>
    <w:rsid w:val="00561460"/>
    <w:rsid w:val="00564001"/>
    <w:rsid w:val="0056559C"/>
    <w:rsid w:val="005665B2"/>
    <w:rsid w:val="00570ADD"/>
    <w:rsid w:val="00571FCD"/>
    <w:rsid w:val="005732A7"/>
    <w:rsid w:val="00574A09"/>
    <w:rsid w:val="00574CAE"/>
    <w:rsid w:val="00577475"/>
    <w:rsid w:val="00580E49"/>
    <w:rsid w:val="005818B9"/>
    <w:rsid w:val="00584A71"/>
    <w:rsid w:val="005867F2"/>
    <w:rsid w:val="00586A68"/>
    <w:rsid w:val="00590B66"/>
    <w:rsid w:val="005914FF"/>
    <w:rsid w:val="00594F6A"/>
    <w:rsid w:val="00596B78"/>
    <w:rsid w:val="005A04A5"/>
    <w:rsid w:val="005A0F53"/>
    <w:rsid w:val="005A2A56"/>
    <w:rsid w:val="005A388A"/>
    <w:rsid w:val="005A5E49"/>
    <w:rsid w:val="005B19A9"/>
    <w:rsid w:val="005B2816"/>
    <w:rsid w:val="005C07FC"/>
    <w:rsid w:val="005C20BB"/>
    <w:rsid w:val="005C5586"/>
    <w:rsid w:val="005C70B1"/>
    <w:rsid w:val="005C7760"/>
    <w:rsid w:val="005C7BB8"/>
    <w:rsid w:val="005C7BC1"/>
    <w:rsid w:val="005D40F1"/>
    <w:rsid w:val="005D491C"/>
    <w:rsid w:val="005D5651"/>
    <w:rsid w:val="005D68FA"/>
    <w:rsid w:val="005D6F22"/>
    <w:rsid w:val="005E3C9E"/>
    <w:rsid w:val="005E4135"/>
    <w:rsid w:val="005E42DE"/>
    <w:rsid w:val="005E5309"/>
    <w:rsid w:val="005E5BF6"/>
    <w:rsid w:val="005E6D7C"/>
    <w:rsid w:val="005F17D7"/>
    <w:rsid w:val="005F5365"/>
    <w:rsid w:val="005F667E"/>
    <w:rsid w:val="0060499E"/>
    <w:rsid w:val="00610CB1"/>
    <w:rsid w:val="00612688"/>
    <w:rsid w:val="006133D2"/>
    <w:rsid w:val="0062109B"/>
    <w:rsid w:val="006228F8"/>
    <w:rsid w:val="00625EBE"/>
    <w:rsid w:val="00626972"/>
    <w:rsid w:val="00630C62"/>
    <w:rsid w:val="006334F8"/>
    <w:rsid w:val="00641CB9"/>
    <w:rsid w:val="00642014"/>
    <w:rsid w:val="0064304E"/>
    <w:rsid w:val="00644328"/>
    <w:rsid w:val="00645165"/>
    <w:rsid w:val="00645A49"/>
    <w:rsid w:val="00647421"/>
    <w:rsid w:val="006503AC"/>
    <w:rsid w:val="0065051F"/>
    <w:rsid w:val="006548E6"/>
    <w:rsid w:val="00657009"/>
    <w:rsid w:val="00657047"/>
    <w:rsid w:val="0065794A"/>
    <w:rsid w:val="00657FDF"/>
    <w:rsid w:val="00661E22"/>
    <w:rsid w:val="00666109"/>
    <w:rsid w:val="00672003"/>
    <w:rsid w:val="00672979"/>
    <w:rsid w:val="00675602"/>
    <w:rsid w:val="00675DB2"/>
    <w:rsid w:val="00680DF0"/>
    <w:rsid w:val="0068597D"/>
    <w:rsid w:val="00686152"/>
    <w:rsid w:val="00691AD5"/>
    <w:rsid w:val="006A1BED"/>
    <w:rsid w:val="006A4638"/>
    <w:rsid w:val="006A4BA5"/>
    <w:rsid w:val="006B141F"/>
    <w:rsid w:val="006B28EE"/>
    <w:rsid w:val="006B3F9E"/>
    <w:rsid w:val="006B6FE0"/>
    <w:rsid w:val="006C31CA"/>
    <w:rsid w:val="006C4BED"/>
    <w:rsid w:val="006C53D2"/>
    <w:rsid w:val="006C795D"/>
    <w:rsid w:val="006D0603"/>
    <w:rsid w:val="006D18DE"/>
    <w:rsid w:val="006E6AF8"/>
    <w:rsid w:val="006F2504"/>
    <w:rsid w:val="006F4850"/>
    <w:rsid w:val="006F7245"/>
    <w:rsid w:val="007014F3"/>
    <w:rsid w:val="0070264A"/>
    <w:rsid w:val="007037DD"/>
    <w:rsid w:val="00711719"/>
    <w:rsid w:val="00714984"/>
    <w:rsid w:val="00715B04"/>
    <w:rsid w:val="00717563"/>
    <w:rsid w:val="00725A68"/>
    <w:rsid w:val="00730AB3"/>
    <w:rsid w:val="00732425"/>
    <w:rsid w:val="007326BD"/>
    <w:rsid w:val="00733D1E"/>
    <w:rsid w:val="00733ED9"/>
    <w:rsid w:val="0073521A"/>
    <w:rsid w:val="007352EF"/>
    <w:rsid w:val="00735B24"/>
    <w:rsid w:val="0073761F"/>
    <w:rsid w:val="00741706"/>
    <w:rsid w:val="00742BE4"/>
    <w:rsid w:val="0074530F"/>
    <w:rsid w:val="007507CB"/>
    <w:rsid w:val="00750F54"/>
    <w:rsid w:val="00751245"/>
    <w:rsid w:val="0075461D"/>
    <w:rsid w:val="007576E3"/>
    <w:rsid w:val="00757D9D"/>
    <w:rsid w:val="007600AC"/>
    <w:rsid w:val="007640FB"/>
    <w:rsid w:val="00772F15"/>
    <w:rsid w:val="007755B6"/>
    <w:rsid w:val="00776570"/>
    <w:rsid w:val="007803FF"/>
    <w:rsid w:val="0078324E"/>
    <w:rsid w:val="00785DFE"/>
    <w:rsid w:val="00787D5F"/>
    <w:rsid w:val="00787E97"/>
    <w:rsid w:val="007916FB"/>
    <w:rsid w:val="00792C57"/>
    <w:rsid w:val="00792D08"/>
    <w:rsid w:val="007952D3"/>
    <w:rsid w:val="0079643C"/>
    <w:rsid w:val="0079710F"/>
    <w:rsid w:val="00797C09"/>
    <w:rsid w:val="007A0273"/>
    <w:rsid w:val="007A1349"/>
    <w:rsid w:val="007A18FD"/>
    <w:rsid w:val="007A3567"/>
    <w:rsid w:val="007A7801"/>
    <w:rsid w:val="007A7F19"/>
    <w:rsid w:val="007B0E83"/>
    <w:rsid w:val="007B5948"/>
    <w:rsid w:val="007C012A"/>
    <w:rsid w:val="007C0378"/>
    <w:rsid w:val="007C18C3"/>
    <w:rsid w:val="007C23A0"/>
    <w:rsid w:val="007C27A1"/>
    <w:rsid w:val="007C378E"/>
    <w:rsid w:val="007C49D9"/>
    <w:rsid w:val="007C7ED2"/>
    <w:rsid w:val="007D1730"/>
    <w:rsid w:val="007D1DC2"/>
    <w:rsid w:val="007D2042"/>
    <w:rsid w:val="007D4230"/>
    <w:rsid w:val="007D4D7B"/>
    <w:rsid w:val="007E21C3"/>
    <w:rsid w:val="007F6065"/>
    <w:rsid w:val="007F6B43"/>
    <w:rsid w:val="00800EE9"/>
    <w:rsid w:val="00802693"/>
    <w:rsid w:val="00805B1D"/>
    <w:rsid w:val="00812E73"/>
    <w:rsid w:val="008200F1"/>
    <w:rsid w:val="00820E6A"/>
    <w:rsid w:val="0083232E"/>
    <w:rsid w:val="00833881"/>
    <w:rsid w:val="00834026"/>
    <w:rsid w:val="00836F81"/>
    <w:rsid w:val="00837950"/>
    <w:rsid w:val="008421EA"/>
    <w:rsid w:val="008442B7"/>
    <w:rsid w:val="008529D0"/>
    <w:rsid w:val="00855B7C"/>
    <w:rsid w:val="008621D6"/>
    <w:rsid w:val="00871BD1"/>
    <w:rsid w:val="00872D79"/>
    <w:rsid w:val="008778DD"/>
    <w:rsid w:val="008800E2"/>
    <w:rsid w:val="00880302"/>
    <w:rsid w:val="00884A91"/>
    <w:rsid w:val="00884AF0"/>
    <w:rsid w:val="00885A66"/>
    <w:rsid w:val="00890489"/>
    <w:rsid w:val="00890A16"/>
    <w:rsid w:val="008911A6"/>
    <w:rsid w:val="008A0D3A"/>
    <w:rsid w:val="008A0EF2"/>
    <w:rsid w:val="008A1B60"/>
    <w:rsid w:val="008A3D32"/>
    <w:rsid w:val="008A5870"/>
    <w:rsid w:val="008A5DD5"/>
    <w:rsid w:val="008B02F9"/>
    <w:rsid w:val="008B09DB"/>
    <w:rsid w:val="008B5F09"/>
    <w:rsid w:val="008B7DD7"/>
    <w:rsid w:val="008C117F"/>
    <w:rsid w:val="008C15A7"/>
    <w:rsid w:val="008C1D70"/>
    <w:rsid w:val="008C2B87"/>
    <w:rsid w:val="008C38FE"/>
    <w:rsid w:val="008C628F"/>
    <w:rsid w:val="008C6FFC"/>
    <w:rsid w:val="008D027A"/>
    <w:rsid w:val="008D2C3B"/>
    <w:rsid w:val="008D2F4A"/>
    <w:rsid w:val="008D3896"/>
    <w:rsid w:val="008D3FB6"/>
    <w:rsid w:val="008D64ED"/>
    <w:rsid w:val="008E02E5"/>
    <w:rsid w:val="008E1131"/>
    <w:rsid w:val="008E45F9"/>
    <w:rsid w:val="008E74ED"/>
    <w:rsid w:val="008E7D39"/>
    <w:rsid w:val="008F5EC2"/>
    <w:rsid w:val="00901DA5"/>
    <w:rsid w:val="00902FB5"/>
    <w:rsid w:val="0090335E"/>
    <w:rsid w:val="009042F5"/>
    <w:rsid w:val="00905A06"/>
    <w:rsid w:val="00906D49"/>
    <w:rsid w:val="009070F5"/>
    <w:rsid w:val="009123E3"/>
    <w:rsid w:val="009125B8"/>
    <w:rsid w:val="00913ECD"/>
    <w:rsid w:val="009149F1"/>
    <w:rsid w:val="00914CC9"/>
    <w:rsid w:val="00915994"/>
    <w:rsid w:val="00922335"/>
    <w:rsid w:val="00923493"/>
    <w:rsid w:val="00924C24"/>
    <w:rsid w:val="0093033C"/>
    <w:rsid w:val="00930C1D"/>
    <w:rsid w:val="009356C5"/>
    <w:rsid w:val="009360BD"/>
    <w:rsid w:val="00942C0F"/>
    <w:rsid w:val="009437DF"/>
    <w:rsid w:val="00944599"/>
    <w:rsid w:val="00946AE0"/>
    <w:rsid w:val="00950B11"/>
    <w:rsid w:val="0095322A"/>
    <w:rsid w:val="00953471"/>
    <w:rsid w:val="00954AEA"/>
    <w:rsid w:val="009553F5"/>
    <w:rsid w:val="00960E91"/>
    <w:rsid w:val="00961D94"/>
    <w:rsid w:val="00966987"/>
    <w:rsid w:val="009669B2"/>
    <w:rsid w:val="00966AE8"/>
    <w:rsid w:val="00966D2A"/>
    <w:rsid w:val="009676B9"/>
    <w:rsid w:val="00967ACF"/>
    <w:rsid w:val="00970DE9"/>
    <w:rsid w:val="009746D4"/>
    <w:rsid w:val="00977BD3"/>
    <w:rsid w:val="00982FFF"/>
    <w:rsid w:val="00983F35"/>
    <w:rsid w:val="00985B59"/>
    <w:rsid w:val="00987DF2"/>
    <w:rsid w:val="00992087"/>
    <w:rsid w:val="00992710"/>
    <w:rsid w:val="009955A7"/>
    <w:rsid w:val="00996B0A"/>
    <w:rsid w:val="009A4BDC"/>
    <w:rsid w:val="009A595E"/>
    <w:rsid w:val="009B10B3"/>
    <w:rsid w:val="009B242B"/>
    <w:rsid w:val="009B252C"/>
    <w:rsid w:val="009B5927"/>
    <w:rsid w:val="009E2539"/>
    <w:rsid w:val="009E3171"/>
    <w:rsid w:val="009E39CE"/>
    <w:rsid w:val="009E5220"/>
    <w:rsid w:val="009E5FF5"/>
    <w:rsid w:val="009E6F97"/>
    <w:rsid w:val="009F3211"/>
    <w:rsid w:val="009F3F34"/>
    <w:rsid w:val="009F46E7"/>
    <w:rsid w:val="00A01333"/>
    <w:rsid w:val="00A01FB2"/>
    <w:rsid w:val="00A046B3"/>
    <w:rsid w:val="00A07733"/>
    <w:rsid w:val="00A12816"/>
    <w:rsid w:val="00A1281A"/>
    <w:rsid w:val="00A162E6"/>
    <w:rsid w:val="00A17D1D"/>
    <w:rsid w:val="00A20966"/>
    <w:rsid w:val="00A2158C"/>
    <w:rsid w:val="00A240E5"/>
    <w:rsid w:val="00A26EC4"/>
    <w:rsid w:val="00A30A15"/>
    <w:rsid w:val="00A31BE9"/>
    <w:rsid w:val="00A33BCC"/>
    <w:rsid w:val="00A3491E"/>
    <w:rsid w:val="00A37E7E"/>
    <w:rsid w:val="00A40509"/>
    <w:rsid w:val="00A40923"/>
    <w:rsid w:val="00A41806"/>
    <w:rsid w:val="00A428C2"/>
    <w:rsid w:val="00A43AE2"/>
    <w:rsid w:val="00A43AF6"/>
    <w:rsid w:val="00A45C77"/>
    <w:rsid w:val="00A4716C"/>
    <w:rsid w:val="00A5794C"/>
    <w:rsid w:val="00A57AF0"/>
    <w:rsid w:val="00A60B79"/>
    <w:rsid w:val="00A611D5"/>
    <w:rsid w:val="00A64421"/>
    <w:rsid w:val="00A64D50"/>
    <w:rsid w:val="00A65E59"/>
    <w:rsid w:val="00A67535"/>
    <w:rsid w:val="00A67927"/>
    <w:rsid w:val="00A715A3"/>
    <w:rsid w:val="00A7238F"/>
    <w:rsid w:val="00A725A4"/>
    <w:rsid w:val="00A91F48"/>
    <w:rsid w:val="00A939BC"/>
    <w:rsid w:val="00A9492D"/>
    <w:rsid w:val="00A955D9"/>
    <w:rsid w:val="00AA04DF"/>
    <w:rsid w:val="00AA64FB"/>
    <w:rsid w:val="00AB0406"/>
    <w:rsid w:val="00AB3647"/>
    <w:rsid w:val="00AB370F"/>
    <w:rsid w:val="00AB3AB7"/>
    <w:rsid w:val="00AB492E"/>
    <w:rsid w:val="00AB539C"/>
    <w:rsid w:val="00AC0714"/>
    <w:rsid w:val="00AC2749"/>
    <w:rsid w:val="00AC7CC2"/>
    <w:rsid w:val="00AD2FDA"/>
    <w:rsid w:val="00AD3862"/>
    <w:rsid w:val="00AD4C82"/>
    <w:rsid w:val="00AD56FF"/>
    <w:rsid w:val="00AD6369"/>
    <w:rsid w:val="00AD7490"/>
    <w:rsid w:val="00AE3BDB"/>
    <w:rsid w:val="00AE542C"/>
    <w:rsid w:val="00AE5649"/>
    <w:rsid w:val="00AE7489"/>
    <w:rsid w:val="00AF6EEB"/>
    <w:rsid w:val="00AF77CA"/>
    <w:rsid w:val="00B022E4"/>
    <w:rsid w:val="00B02301"/>
    <w:rsid w:val="00B02802"/>
    <w:rsid w:val="00B0347E"/>
    <w:rsid w:val="00B07D2B"/>
    <w:rsid w:val="00B11FF4"/>
    <w:rsid w:val="00B1270A"/>
    <w:rsid w:val="00B12ACE"/>
    <w:rsid w:val="00B13B92"/>
    <w:rsid w:val="00B1524B"/>
    <w:rsid w:val="00B15265"/>
    <w:rsid w:val="00B20DCA"/>
    <w:rsid w:val="00B23D22"/>
    <w:rsid w:val="00B267A3"/>
    <w:rsid w:val="00B2730F"/>
    <w:rsid w:val="00B30277"/>
    <w:rsid w:val="00B312AC"/>
    <w:rsid w:val="00B32109"/>
    <w:rsid w:val="00B331B6"/>
    <w:rsid w:val="00B341F1"/>
    <w:rsid w:val="00B35329"/>
    <w:rsid w:val="00B4067E"/>
    <w:rsid w:val="00B41A08"/>
    <w:rsid w:val="00B4372D"/>
    <w:rsid w:val="00B440EB"/>
    <w:rsid w:val="00B50B2D"/>
    <w:rsid w:val="00B564FE"/>
    <w:rsid w:val="00B56B8D"/>
    <w:rsid w:val="00B602AB"/>
    <w:rsid w:val="00B61209"/>
    <w:rsid w:val="00B64636"/>
    <w:rsid w:val="00B64D46"/>
    <w:rsid w:val="00B65B18"/>
    <w:rsid w:val="00B65D30"/>
    <w:rsid w:val="00B6604D"/>
    <w:rsid w:val="00B73EB8"/>
    <w:rsid w:val="00B74EBD"/>
    <w:rsid w:val="00B750D0"/>
    <w:rsid w:val="00B75420"/>
    <w:rsid w:val="00B75D7B"/>
    <w:rsid w:val="00B76F60"/>
    <w:rsid w:val="00B779A9"/>
    <w:rsid w:val="00B82EAA"/>
    <w:rsid w:val="00B83763"/>
    <w:rsid w:val="00B83997"/>
    <w:rsid w:val="00B91BFB"/>
    <w:rsid w:val="00B922ED"/>
    <w:rsid w:val="00B947B5"/>
    <w:rsid w:val="00B94967"/>
    <w:rsid w:val="00BA3AA3"/>
    <w:rsid w:val="00BA454E"/>
    <w:rsid w:val="00BA4CD6"/>
    <w:rsid w:val="00BA4E2C"/>
    <w:rsid w:val="00BA56DA"/>
    <w:rsid w:val="00BA5A9A"/>
    <w:rsid w:val="00BA61EE"/>
    <w:rsid w:val="00BA761C"/>
    <w:rsid w:val="00BB34A3"/>
    <w:rsid w:val="00BB4AFF"/>
    <w:rsid w:val="00BB626D"/>
    <w:rsid w:val="00BC0505"/>
    <w:rsid w:val="00BC3D9E"/>
    <w:rsid w:val="00BC63F3"/>
    <w:rsid w:val="00BD0739"/>
    <w:rsid w:val="00BD12AB"/>
    <w:rsid w:val="00BD1A10"/>
    <w:rsid w:val="00BD3F1E"/>
    <w:rsid w:val="00BD4BF4"/>
    <w:rsid w:val="00BE63CA"/>
    <w:rsid w:val="00BF039D"/>
    <w:rsid w:val="00BF12B8"/>
    <w:rsid w:val="00BF45FB"/>
    <w:rsid w:val="00BF6D49"/>
    <w:rsid w:val="00C00E04"/>
    <w:rsid w:val="00C01793"/>
    <w:rsid w:val="00C01E41"/>
    <w:rsid w:val="00C02DBF"/>
    <w:rsid w:val="00C03332"/>
    <w:rsid w:val="00C0430D"/>
    <w:rsid w:val="00C06014"/>
    <w:rsid w:val="00C071C9"/>
    <w:rsid w:val="00C13C8E"/>
    <w:rsid w:val="00C143E8"/>
    <w:rsid w:val="00C17668"/>
    <w:rsid w:val="00C24D82"/>
    <w:rsid w:val="00C26338"/>
    <w:rsid w:val="00C2651E"/>
    <w:rsid w:val="00C30DFE"/>
    <w:rsid w:val="00C321EA"/>
    <w:rsid w:val="00C33891"/>
    <w:rsid w:val="00C33E69"/>
    <w:rsid w:val="00C34B2A"/>
    <w:rsid w:val="00C47091"/>
    <w:rsid w:val="00C50FB8"/>
    <w:rsid w:val="00C5123D"/>
    <w:rsid w:val="00C534C8"/>
    <w:rsid w:val="00C54244"/>
    <w:rsid w:val="00C5685E"/>
    <w:rsid w:val="00C56C15"/>
    <w:rsid w:val="00C63BD4"/>
    <w:rsid w:val="00C65016"/>
    <w:rsid w:val="00C70AEF"/>
    <w:rsid w:val="00C70FAF"/>
    <w:rsid w:val="00C73929"/>
    <w:rsid w:val="00C757B2"/>
    <w:rsid w:val="00C82B39"/>
    <w:rsid w:val="00C82D38"/>
    <w:rsid w:val="00C839E5"/>
    <w:rsid w:val="00C84977"/>
    <w:rsid w:val="00C85260"/>
    <w:rsid w:val="00C861D2"/>
    <w:rsid w:val="00C92281"/>
    <w:rsid w:val="00C92CDA"/>
    <w:rsid w:val="00C94309"/>
    <w:rsid w:val="00C9472B"/>
    <w:rsid w:val="00C95A4E"/>
    <w:rsid w:val="00C96597"/>
    <w:rsid w:val="00C969F3"/>
    <w:rsid w:val="00C97211"/>
    <w:rsid w:val="00CA12A7"/>
    <w:rsid w:val="00CA1EB2"/>
    <w:rsid w:val="00CA2653"/>
    <w:rsid w:val="00CB2099"/>
    <w:rsid w:val="00CB418B"/>
    <w:rsid w:val="00CC0028"/>
    <w:rsid w:val="00CC4EF4"/>
    <w:rsid w:val="00CC5842"/>
    <w:rsid w:val="00CC5A7E"/>
    <w:rsid w:val="00CC60E7"/>
    <w:rsid w:val="00CC7753"/>
    <w:rsid w:val="00CD0C0E"/>
    <w:rsid w:val="00CD11C3"/>
    <w:rsid w:val="00CD2143"/>
    <w:rsid w:val="00CD22C1"/>
    <w:rsid w:val="00CD5C01"/>
    <w:rsid w:val="00CE2096"/>
    <w:rsid w:val="00CE233A"/>
    <w:rsid w:val="00CE3DD9"/>
    <w:rsid w:val="00CE4245"/>
    <w:rsid w:val="00CE519C"/>
    <w:rsid w:val="00CF60F8"/>
    <w:rsid w:val="00D035FA"/>
    <w:rsid w:val="00D10555"/>
    <w:rsid w:val="00D1206A"/>
    <w:rsid w:val="00D1214D"/>
    <w:rsid w:val="00D222D8"/>
    <w:rsid w:val="00D23259"/>
    <w:rsid w:val="00D27EAA"/>
    <w:rsid w:val="00D30298"/>
    <w:rsid w:val="00D304D1"/>
    <w:rsid w:val="00D3149F"/>
    <w:rsid w:val="00D33DA9"/>
    <w:rsid w:val="00D34D9F"/>
    <w:rsid w:val="00D35559"/>
    <w:rsid w:val="00D36966"/>
    <w:rsid w:val="00D40E4E"/>
    <w:rsid w:val="00D4327E"/>
    <w:rsid w:val="00D43C47"/>
    <w:rsid w:val="00D4502B"/>
    <w:rsid w:val="00D47538"/>
    <w:rsid w:val="00D50A88"/>
    <w:rsid w:val="00D50AA7"/>
    <w:rsid w:val="00D50D04"/>
    <w:rsid w:val="00D52833"/>
    <w:rsid w:val="00D55CDA"/>
    <w:rsid w:val="00D55FF0"/>
    <w:rsid w:val="00D61C41"/>
    <w:rsid w:val="00D62311"/>
    <w:rsid w:val="00D62BB9"/>
    <w:rsid w:val="00D72203"/>
    <w:rsid w:val="00D72818"/>
    <w:rsid w:val="00D72A6F"/>
    <w:rsid w:val="00D72D29"/>
    <w:rsid w:val="00D81D67"/>
    <w:rsid w:val="00D873E7"/>
    <w:rsid w:val="00D93293"/>
    <w:rsid w:val="00D9415C"/>
    <w:rsid w:val="00D9574F"/>
    <w:rsid w:val="00D96034"/>
    <w:rsid w:val="00D96FAA"/>
    <w:rsid w:val="00D97C6A"/>
    <w:rsid w:val="00D97F3C"/>
    <w:rsid w:val="00DA39B1"/>
    <w:rsid w:val="00DB2833"/>
    <w:rsid w:val="00DB6EFB"/>
    <w:rsid w:val="00DB78AA"/>
    <w:rsid w:val="00DB7978"/>
    <w:rsid w:val="00DC13C7"/>
    <w:rsid w:val="00DC686D"/>
    <w:rsid w:val="00DD3616"/>
    <w:rsid w:val="00DE0A50"/>
    <w:rsid w:val="00DE0B13"/>
    <w:rsid w:val="00DF7A67"/>
    <w:rsid w:val="00E0170F"/>
    <w:rsid w:val="00E046CD"/>
    <w:rsid w:val="00E06384"/>
    <w:rsid w:val="00E115EE"/>
    <w:rsid w:val="00E147C5"/>
    <w:rsid w:val="00E14C28"/>
    <w:rsid w:val="00E212D0"/>
    <w:rsid w:val="00E21C9C"/>
    <w:rsid w:val="00E22161"/>
    <w:rsid w:val="00E26A84"/>
    <w:rsid w:val="00E26CDE"/>
    <w:rsid w:val="00E3021A"/>
    <w:rsid w:val="00E30BFD"/>
    <w:rsid w:val="00E326F4"/>
    <w:rsid w:val="00E34B83"/>
    <w:rsid w:val="00E36DF4"/>
    <w:rsid w:val="00E371BB"/>
    <w:rsid w:val="00E42DB0"/>
    <w:rsid w:val="00E476B6"/>
    <w:rsid w:val="00E51B0C"/>
    <w:rsid w:val="00E51FF8"/>
    <w:rsid w:val="00E529BC"/>
    <w:rsid w:val="00E537B4"/>
    <w:rsid w:val="00E61DD6"/>
    <w:rsid w:val="00E62BED"/>
    <w:rsid w:val="00E73A1B"/>
    <w:rsid w:val="00E76310"/>
    <w:rsid w:val="00E7672E"/>
    <w:rsid w:val="00E8374F"/>
    <w:rsid w:val="00E83CB5"/>
    <w:rsid w:val="00E876A1"/>
    <w:rsid w:val="00E91A76"/>
    <w:rsid w:val="00E94FEE"/>
    <w:rsid w:val="00E95A6B"/>
    <w:rsid w:val="00EA0056"/>
    <w:rsid w:val="00EA14B9"/>
    <w:rsid w:val="00EB00FD"/>
    <w:rsid w:val="00EB0254"/>
    <w:rsid w:val="00EB31CA"/>
    <w:rsid w:val="00EB7BDE"/>
    <w:rsid w:val="00EC0C5E"/>
    <w:rsid w:val="00EC1470"/>
    <w:rsid w:val="00EC18DC"/>
    <w:rsid w:val="00EC6938"/>
    <w:rsid w:val="00ED148F"/>
    <w:rsid w:val="00ED153A"/>
    <w:rsid w:val="00ED310D"/>
    <w:rsid w:val="00ED3249"/>
    <w:rsid w:val="00ED3B47"/>
    <w:rsid w:val="00EE54A3"/>
    <w:rsid w:val="00EE7017"/>
    <w:rsid w:val="00EE7651"/>
    <w:rsid w:val="00EF2A15"/>
    <w:rsid w:val="00EF2F9D"/>
    <w:rsid w:val="00EF4880"/>
    <w:rsid w:val="00EF4F03"/>
    <w:rsid w:val="00F00C4C"/>
    <w:rsid w:val="00F03BA0"/>
    <w:rsid w:val="00F04553"/>
    <w:rsid w:val="00F057F6"/>
    <w:rsid w:val="00F07689"/>
    <w:rsid w:val="00F10548"/>
    <w:rsid w:val="00F126D4"/>
    <w:rsid w:val="00F1296B"/>
    <w:rsid w:val="00F1343A"/>
    <w:rsid w:val="00F13B15"/>
    <w:rsid w:val="00F1449F"/>
    <w:rsid w:val="00F21027"/>
    <w:rsid w:val="00F3058D"/>
    <w:rsid w:val="00F33606"/>
    <w:rsid w:val="00F35903"/>
    <w:rsid w:val="00F3623A"/>
    <w:rsid w:val="00F3797F"/>
    <w:rsid w:val="00F41EA3"/>
    <w:rsid w:val="00F4594E"/>
    <w:rsid w:val="00F4665F"/>
    <w:rsid w:val="00F4771F"/>
    <w:rsid w:val="00F504C6"/>
    <w:rsid w:val="00F5332E"/>
    <w:rsid w:val="00F54B0B"/>
    <w:rsid w:val="00F54EC9"/>
    <w:rsid w:val="00F5524B"/>
    <w:rsid w:val="00F55371"/>
    <w:rsid w:val="00F57858"/>
    <w:rsid w:val="00F60524"/>
    <w:rsid w:val="00F60AAA"/>
    <w:rsid w:val="00F61562"/>
    <w:rsid w:val="00F72662"/>
    <w:rsid w:val="00F7544B"/>
    <w:rsid w:val="00F8004D"/>
    <w:rsid w:val="00F80AF7"/>
    <w:rsid w:val="00F81BE7"/>
    <w:rsid w:val="00F8464C"/>
    <w:rsid w:val="00F85736"/>
    <w:rsid w:val="00F8632C"/>
    <w:rsid w:val="00F94F72"/>
    <w:rsid w:val="00F96701"/>
    <w:rsid w:val="00FA2260"/>
    <w:rsid w:val="00FA33E4"/>
    <w:rsid w:val="00FA61AA"/>
    <w:rsid w:val="00FA6DE7"/>
    <w:rsid w:val="00FB2A3E"/>
    <w:rsid w:val="00FB515C"/>
    <w:rsid w:val="00FC1CF1"/>
    <w:rsid w:val="00FC2AA9"/>
    <w:rsid w:val="00FC3132"/>
    <w:rsid w:val="00FD0E8A"/>
    <w:rsid w:val="00FD189C"/>
    <w:rsid w:val="00FD212A"/>
    <w:rsid w:val="00FD41B2"/>
    <w:rsid w:val="00FD4915"/>
    <w:rsid w:val="00FD4B3A"/>
    <w:rsid w:val="00FD4C92"/>
    <w:rsid w:val="00FD5A9C"/>
    <w:rsid w:val="00FE6284"/>
    <w:rsid w:val="00FF11F5"/>
    <w:rsid w:val="00FF20D1"/>
    <w:rsid w:val="00FF3D9A"/>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61D"/>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75461D"/>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800080"/>
      <w:u w:val="single"/>
    </w:rPr>
  </w:style>
  <w:style w:type="paragraph" w:styleId="Header">
    <w:name w:val="header"/>
    <w:basedOn w:val="OPCParaBase"/>
    <w:link w:val="HeaderChar"/>
    <w:unhideWhenUsed/>
    <w:rsid w:val="0075461D"/>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OPCCharBase"/>
    <w:uiPriority w:val="99"/>
    <w:unhideWhenUsed/>
    <w:rsid w:val="0075461D"/>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numPr>
        <w:numId w:val="4"/>
      </w:numPr>
    </w:pPr>
  </w:style>
  <w:style w:type="paragraph" w:styleId="ListBullet2">
    <w:name w:val="List Bullet 2"/>
    <w:basedOn w:val="Normal"/>
    <w:autoRedefine/>
    <w:rsid w:val="00772F15"/>
    <w:pPr>
      <w:numPr>
        <w:numId w:val="5"/>
      </w:numPr>
      <w:tabs>
        <w:tab w:val="clear" w:pos="643"/>
        <w:tab w:val="num" w:pos="360"/>
      </w:tabs>
      <w:ind w:left="0" w:firstLine="0"/>
    </w:pPr>
  </w:style>
  <w:style w:type="paragraph" w:styleId="ListBullet3">
    <w:name w:val="List Bullet 3"/>
    <w:basedOn w:val="Normal"/>
    <w:autoRedefine/>
    <w:rsid w:val="00772F15"/>
    <w:pPr>
      <w:numPr>
        <w:numId w:val="6"/>
      </w:numPr>
    </w:pPr>
  </w:style>
  <w:style w:type="paragraph" w:styleId="ListBullet4">
    <w:name w:val="List Bullet 4"/>
    <w:basedOn w:val="Normal"/>
    <w:autoRedefine/>
    <w:rsid w:val="00772F15"/>
    <w:pPr>
      <w:numPr>
        <w:numId w:val="7"/>
      </w:numPr>
    </w:pPr>
  </w:style>
  <w:style w:type="paragraph" w:styleId="ListBullet5">
    <w:name w:val="List Bullet 5"/>
    <w:basedOn w:val="Normal"/>
    <w:autoRedefine/>
    <w:rsid w:val="00772F15"/>
    <w:pPr>
      <w:numPr>
        <w:numId w:val="8"/>
      </w:numPr>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numPr>
        <w:numId w:val="9"/>
      </w:numPr>
    </w:pPr>
  </w:style>
  <w:style w:type="paragraph" w:styleId="ListNumber2">
    <w:name w:val="List Number 2"/>
    <w:basedOn w:val="Normal"/>
    <w:rsid w:val="00772F15"/>
    <w:pPr>
      <w:numPr>
        <w:numId w:val="10"/>
      </w:numPr>
    </w:pPr>
  </w:style>
  <w:style w:type="paragraph" w:styleId="ListNumber3">
    <w:name w:val="List Number 3"/>
    <w:basedOn w:val="Normal"/>
    <w:rsid w:val="00772F15"/>
    <w:pPr>
      <w:numPr>
        <w:numId w:val="11"/>
      </w:numPr>
    </w:pPr>
  </w:style>
  <w:style w:type="paragraph" w:styleId="ListNumber4">
    <w:name w:val="List Number 4"/>
    <w:basedOn w:val="Normal"/>
    <w:rsid w:val="00772F15"/>
    <w:pPr>
      <w:numPr>
        <w:numId w:val="12"/>
      </w:numPr>
    </w:pPr>
  </w:style>
  <w:style w:type="paragraph" w:styleId="ListNumber5">
    <w:name w:val="List Number 5"/>
    <w:basedOn w:val="Normal"/>
    <w:rsid w:val="00772F15"/>
    <w:pPr>
      <w:numPr>
        <w:numId w:val="13"/>
      </w:numPr>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546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75461D"/>
  </w:style>
  <w:style w:type="character" w:customStyle="1" w:styleId="CharAmSchText">
    <w:name w:val="CharAmSchText"/>
    <w:basedOn w:val="OPCCharBase"/>
    <w:uiPriority w:val="1"/>
    <w:qFormat/>
    <w:rsid w:val="0075461D"/>
  </w:style>
  <w:style w:type="character" w:customStyle="1" w:styleId="CharChapNo">
    <w:name w:val="CharChapNo"/>
    <w:basedOn w:val="OPCCharBase"/>
    <w:qFormat/>
    <w:rsid w:val="0075461D"/>
  </w:style>
  <w:style w:type="character" w:customStyle="1" w:styleId="CharChapText">
    <w:name w:val="CharChapText"/>
    <w:basedOn w:val="OPCCharBase"/>
    <w:qFormat/>
    <w:rsid w:val="0075461D"/>
  </w:style>
  <w:style w:type="character" w:customStyle="1" w:styleId="CharDivNo">
    <w:name w:val="CharDivNo"/>
    <w:basedOn w:val="OPCCharBase"/>
    <w:qFormat/>
    <w:rsid w:val="0075461D"/>
  </w:style>
  <w:style w:type="character" w:customStyle="1" w:styleId="CharDivText">
    <w:name w:val="CharDivText"/>
    <w:basedOn w:val="OPCCharBase"/>
    <w:qFormat/>
    <w:rsid w:val="0075461D"/>
  </w:style>
  <w:style w:type="character" w:customStyle="1" w:styleId="CharPartNo">
    <w:name w:val="CharPartNo"/>
    <w:basedOn w:val="OPCCharBase"/>
    <w:qFormat/>
    <w:rsid w:val="0075461D"/>
  </w:style>
  <w:style w:type="character" w:customStyle="1" w:styleId="CharPartText">
    <w:name w:val="CharPartText"/>
    <w:basedOn w:val="OPCCharBase"/>
    <w:qFormat/>
    <w:rsid w:val="0075461D"/>
  </w:style>
  <w:style w:type="character" w:customStyle="1" w:styleId="OPCCharBase">
    <w:name w:val="OPCCharBase"/>
    <w:uiPriority w:val="1"/>
    <w:qFormat/>
    <w:rsid w:val="0075461D"/>
  </w:style>
  <w:style w:type="paragraph" w:customStyle="1" w:styleId="OPCParaBase">
    <w:name w:val="OPCParaBase"/>
    <w:link w:val="OPCParaBaseChar"/>
    <w:qFormat/>
    <w:rsid w:val="0075461D"/>
    <w:pPr>
      <w:spacing w:line="260" w:lineRule="atLeast"/>
    </w:pPr>
    <w:rPr>
      <w:sz w:val="22"/>
    </w:rPr>
  </w:style>
  <w:style w:type="character" w:customStyle="1" w:styleId="CharSectno">
    <w:name w:val="CharSectno"/>
    <w:basedOn w:val="OPCCharBase"/>
    <w:qFormat/>
    <w:rsid w:val="0075461D"/>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75461D"/>
    <w:pPr>
      <w:spacing w:line="240" w:lineRule="auto"/>
      <w:ind w:left="1134"/>
    </w:pPr>
    <w:rPr>
      <w:sz w:val="20"/>
    </w:rPr>
  </w:style>
  <w:style w:type="paragraph" w:customStyle="1" w:styleId="ShortT">
    <w:name w:val="ShortT"/>
    <w:basedOn w:val="OPCParaBase"/>
    <w:next w:val="Normal"/>
    <w:qFormat/>
    <w:rsid w:val="0075461D"/>
    <w:pPr>
      <w:spacing w:line="240" w:lineRule="auto"/>
    </w:pPr>
    <w:rPr>
      <w:b/>
      <w:sz w:val="40"/>
    </w:rPr>
  </w:style>
  <w:style w:type="paragraph" w:customStyle="1" w:styleId="Penalty">
    <w:name w:val="Penalty"/>
    <w:basedOn w:val="OPCParaBase"/>
    <w:rsid w:val="0075461D"/>
    <w:pPr>
      <w:tabs>
        <w:tab w:val="left" w:pos="2977"/>
      </w:tabs>
      <w:spacing w:before="180" w:line="240" w:lineRule="auto"/>
      <w:ind w:left="1985" w:hanging="851"/>
    </w:pPr>
  </w:style>
  <w:style w:type="paragraph" w:styleId="TOC1">
    <w:name w:val="toc 1"/>
    <w:basedOn w:val="OPCParaBase"/>
    <w:next w:val="Normal"/>
    <w:uiPriority w:val="39"/>
    <w:unhideWhenUsed/>
    <w:rsid w:val="0075461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461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461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5461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5461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5461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5461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5461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5461D"/>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75461D"/>
    <w:pPr>
      <w:spacing w:line="240" w:lineRule="auto"/>
    </w:pPr>
    <w:rPr>
      <w:sz w:val="20"/>
    </w:rPr>
  </w:style>
  <w:style w:type="paragraph" w:customStyle="1" w:styleId="ActHead1">
    <w:name w:val="ActHead 1"/>
    <w:aliases w:val="c"/>
    <w:basedOn w:val="OPCParaBase"/>
    <w:next w:val="Normal"/>
    <w:qFormat/>
    <w:rsid w:val="0075461D"/>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75461D"/>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ActHead2">
    <w:name w:val="ActHead 2"/>
    <w:aliases w:val="p"/>
    <w:basedOn w:val="OPCParaBase"/>
    <w:next w:val="ActHead3"/>
    <w:qFormat/>
    <w:rsid w:val="007546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546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546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546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46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46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46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461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5461D"/>
  </w:style>
  <w:style w:type="paragraph" w:customStyle="1" w:styleId="Blocks">
    <w:name w:val="Blocks"/>
    <w:aliases w:val="bb"/>
    <w:basedOn w:val="OPCParaBase"/>
    <w:qFormat/>
    <w:rsid w:val="0075461D"/>
    <w:pPr>
      <w:spacing w:line="240" w:lineRule="auto"/>
    </w:pPr>
    <w:rPr>
      <w:sz w:val="24"/>
    </w:rPr>
  </w:style>
  <w:style w:type="paragraph" w:customStyle="1" w:styleId="BoxText">
    <w:name w:val="BoxText"/>
    <w:aliases w:val="bt"/>
    <w:basedOn w:val="OPCParaBase"/>
    <w:qFormat/>
    <w:rsid w:val="007546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461D"/>
    <w:rPr>
      <w:b/>
    </w:rPr>
  </w:style>
  <w:style w:type="paragraph" w:customStyle="1" w:styleId="BoxHeadItalic">
    <w:name w:val="BoxHeadItalic"/>
    <w:aliases w:val="bhi"/>
    <w:basedOn w:val="BoxText"/>
    <w:next w:val="BoxStep"/>
    <w:qFormat/>
    <w:rsid w:val="0075461D"/>
    <w:rPr>
      <w:i/>
    </w:rPr>
  </w:style>
  <w:style w:type="paragraph" w:customStyle="1" w:styleId="BoxList">
    <w:name w:val="BoxList"/>
    <w:aliases w:val="bl"/>
    <w:basedOn w:val="BoxText"/>
    <w:qFormat/>
    <w:rsid w:val="0075461D"/>
    <w:pPr>
      <w:ind w:left="1559" w:hanging="425"/>
    </w:pPr>
  </w:style>
  <w:style w:type="paragraph" w:customStyle="1" w:styleId="BoxNote">
    <w:name w:val="BoxNote"/>
    <w:aliases w:val="bn"/>
    <w:basedOn w:val="BoxText"/>
    <w:qFormat/>
    <w:rsid w:val="0075461D"/>
    <w:pPr>
      <w:tabs>
        <w:tab w:val="left" w:pos="1985"/>
      </w:tabs>
      <w:spacing w:before="122" w:line="198" w:lineRule="exact"/>
      <w:ind w:left="2948" w:hanging="1814"/>
    </w:pPr>
    <w:rPr>
      <w:sz w:val="18"/>
    </w:rPr>
  </w:style>
  <w:style w:type="paragraph" w:customStyle="1" w:styleId="BoxPara">
    <w:name w:val="BoxPara"/>
    <w:aliases w:val="bp"/>
    <w:basedOn w:val="BoxText"/>
    <w:qFormat/>
    <w:rsid w:val="0075461D"/>
    <w:pPr>
      <w:tabs>
        <w:tab w:val="right" w:pos="2268"/>
      </w:tabs>
      <w:ind w:left="2552" w:hanging="1418"/>
    </w:pPr>
  </w:style>
  <w:style w:type="paragraph" w:customStyle="1" w:styleId="BoxStep">
    <w:name w:val="BoxStep"/>
    <w:aliases w:val="bs"/>
    <w:basedOn w:val="BoxText"/>
    <w:qFormat/>
    <w:rsid w:val="0075461D"/>
    <w:pPr>
      <w:ind w:left="1985" w:hanging="851"/>
    </w:pPr>
  </w:style>
  <w:style w:type="character" w:customStyle="1" w:styleId="CharAmPartNo">
    <w:name w:val="CharAmPartNo"/>
    <w:basedOn w:val="OPCCharBase"/>
    <w:uiPriority w:val="1"/>
    <w:qFormat/>
    <w:rsid w:val="0075461D"/>
  </w:style>
  <w:style w:type="character" w:customStyle="1" w:styleId="CharAmPartText">
    <w:name w:val="CharAmPartText"/>
    <w:basedOn w:val="OPCCharBase"/>
    <w:uiPriority w:val="1"/>
    <w:qFormat/>
    <w:rsid w:val="0075461D"/>
  </w:style>
  <w:style w:type="character" w:customStyle="1" w:styleId="CharBoldItalic">
    <w:name w:val="CharBoldItalic"/>
    <w:basedOn w:val="OPCCharBase"/>
    <w:uiPriority w:val="1"/>
    <w:qFormat/>
    <w:rsid w:val="0075461D"/>
    <w:rPr>
      <w:b/>
      <w:i/>
    </w:rPr>
  </w:style>
  <w:style w:type="character" w:customStyle="1" w:styleId="CharItalic">
    <w:name w:val="CharItalic"/>
    <w:basedOn w:val="OPCCharBase"/>
    <w:uiPriority w:val="1"/>
    <w:qFormat/>
    <w:rsid w:val="0075461D"/>
    <w:rPr>
      <w:i/>
    </w:rPr>
  </w:style>
  <w:style w:type="character" w:customStyle="1" w:styleId="CharSubdNo">
    <w:name w:val="CharSubdNo"/>
    <w:basedOn w:val="OPCCharBase"/>
    <w:uiPriority w:val="1"/>
    <w:qFormat/>
    <w:rsid w:val="0075461D"/>
  </w:style>
  <w:style w:type="character" w:customStyle="1" w:styleId="CharSubdText">
    <w:name w:val="CharSubdText"/>
    <w:basedOn w:val="OPCCharBase"/>
    <w:uiPriority w:val="1"/>
    <w:qFormat/>
    <w:rsid w:val="0075461D"/>
  </w:style>
  <w:style w:type="paragraph" w:customStyle="1" w:styleId="CTA--">
    <w:name w:val="CTA --"/>
    <w:basedOn w:val="OPCParaBase"/>
    <w:next w:val="Normal"/>
    <w:rsid w:val="0075461D"/>
    <w:pPr>
      <w:spacing w:before="60" w:line="240" w:lineRule="atLeast"/>
      <w:ind w:left="142" w:hanging="142"/>
    </w:pPr>
    <w:rPr>
      <w:sz w:val="20"/>
    </w:rPr>
  </w:style>
  <w:style w:type="paragraph" w:customStyle="1" w:styleId="CTA-">
    <w:name w:val="CTA -"/>
    <w:basedOn w:val="OPCParaBase"/>
    <w:rsid w:val="0075461D"/>
    <w:pPr>
      <w:spacing w:before="60" w:line="240" w:lineRule="atLeast"/>
      <w:ind w:left="85" w:hanging="85"/>
    </w:pPr>
    <w:rPr>
      <w:sz w:val="20"/>
    </w:rPr>
  </w:style>
  <w:style w:type="paragraph" w:customStyle="1" w:styleId="CTA---">
    <w:name w:val="CTA ---"/>
    <w:basedOn w:val="OPCParaBase"/>
    <w:next w:val="Normal"/>
    <w:rsid w:val="0075461D"/>
    <w:pPr>
      <w:spacing w:before="60" w:line="240" w:lineRule="atLeast"/>
      <w:ind w:left="198" w:hanging="198"/>
    </w:pPr>
    <w:rPr>
      <w:sz w:val="20"/>
    </w:rPr>
  </w:style>
  <w:style w:type="paragraph" w:customStyle="1" w:styleId="CTA----">
    <w:name w:val="CTA ----"/>
    <w:basedOn w:val="OPCParaBase"/>
    <w:next w:val="Normal"/>
    <w:rsid w:val="0075461D"/>
    <w:pPr>
      <w:spacing w:before="60" w:line="240" w:lineRule="atLeast"/>
      <w:ind w:left="255" w:hanging="255"/>
    </w:pPr>
    <w:rPr>
      <w:sz w:val="20"/>
    </w:rPr>
  </w:style>
  <w:style w:type="paragraph" w:customStyle="1" w:styleId="CTA1a">
    <w:name w:val="CTA 1(a)"/>
    <w:basedOn w:val="OPCParaBase"/>
    <w:rsid w:val="0075461D"/>
    <w:pPr>
      <w:tabs>
        <w:tab w:val="right" w:pos="414"/>
      </w:tabs>
      <w:spacing w:before="40" w:line="240" w:lineRule="atLeast"/>
      <w:ind w:left="675" w:hanging="675"/>
    </w:pPr>
    <w:rPr>
      <w:sz w:val="20"/>
    </w:rPr>
  </w:style>
  <w:style w:type="paragraph" w:customStyle="1" w:styleId="CTA1ai">
    <w:name w:val="CTA 1(a)(i)"/>
    <w:basedOn w:val="OPCParaBase"/>
    <w:rsid w:val="0075461D"/>
    <w:pPr>
      <w:tabs>
        <w:tab w:val="right" w:pos="1004"/>
      </w:tabs>
      <w:spacing w:before="40" w:line="240" w:lineRule="atLeast"/>
      <w:ind w:left="1253" w:hanging="1253"/>
    </w:pPr>
    <w:rPr>
      <w:sz w:val="20"/>
    </w:rPr>
  </w:style>
  <w:style w:type="paragraph" w:customStyle="1" w:styleId="CTA2a">
    <w:name w:val="CTA 2(a)"/>
    <w:basedOn w:val="OPCParaBase"/>
    <w:rsid w:val="0075461D"/>
    <w:pPr>
      <w:tabs>
        <w:tab w:val="right" w:pos="482"/>
      </w:tabs>
      <w:spacing w:before="40" w:line="240" w:lineRule="atLeast"/>
      <w:ind w:left="748" w:hanging="748"/>
    </w:pPr>
    <w:rPr>
      <w:sz w:val="20"/>
    </w:rPr>
  </w:style>
  <w:style w:type="paragraph" w:customStyle="1" w:styleId="CTA2ai">
    <w:name w:val="CTA 2(a)(i)"/>
    <w:basedOn w:val="OPCParaBase"/>
    <w:rsid w:val="0075461D"/>
    <w:pPr>
      <w:tabs>
        <w:tab w:val="right" w:pos="1089"/>
      </w:tabs>
      <w:spacing w:before="40" w:line="240" w:lineRule="atLeast"/>
      <w:ind w:left="1327" w:hanging="1327"/>
    </w:pPr>
    <w:rPr>
      <w:sz w:val="20"/>
    </w:rPr>
  </w:style>
  <w:style w:type="paragraph" w:customStyle="1" w:styleId="CTA3a">
    <w:name w:val="CTA 3(a)"/>
    <w:basedOn w:val="OPCParaBase"/>
    <w:rsid w:val="0075461D"/>
    <w:pPr>
      <w:tabs>
        <w:tab w:val="right" w:pos="556"/>
      </w:tabs>
      <w:spacing w:before="40" w:line="240" w:lineRule="atLeast"/>
      <w:ind w:left="805" w:hanging="805"/>
    </w:pPr>
    <w:rPr>
      <w:sz w:val="20"/>
    </w:rPr>
  </w:style>
  <w:style w:type="paragraph" w:customStyle="1" w:styleId="CTA3ai">
    <w:name w:val="CTA 3(a)(i)"/>
    <w:basedOn w:val="OPCParaBase"/>
    <w:rsid w:val="0075461D"/>
    <w:pPr>
      <w:tabs>
        <w:tab w:val="right" w:pos="1140"/>
      </w:tabs>
      <w:spacing w:before="40" w:line="240" w:lineRule="atLeast"/>
      <w:ind w:left="1361" w:hanging="1361"/>
    </w:pPr>
    <w:rPr>
      <w:sz w:val="20"/>
    </w:rPr>
  </w:style>
  <w:style w:type="paragraph" w:customStyle="1" w:styleId="CTA4a">
    <w:name w:val="CTA 4(a)"/>
    <w:basedOn w:val="OPCParaBase"/>
    <w:rsid w:val="0075461D"/>
    <w:pPr>
      <w:tabs>
        <w:tab w:val="right" w:pos="624"/>
      </w:tabs>
      <w:spacing w:before="40" w:line="240" w:lineRule="atLeast"/>
      <w:ind w:left="873" w:hanging="873"/>
    </w:pPr>
    <w:rPr>
      <w:sz w:val="20"/>
    </w:rPr>
  </w:style>
  <w:style w:type="paragraph" w:customStyle="1" w:styleId="CTA4ai">
    <w:name w:val="CTA 4(a)(i)"/>
    <w:basedOn w:val="OPCParaBase"/>
    <w:rsid w:val="0075461D"/>
    <w:pPr>
      <w:tabs>
        <w:tab w:val="right" w:pos="1213"/>
      </w:tabs>
      <w:spacing w:before="40" w:line="240" w:lineRule="atLeast"/>
      <w:ind w:left="1452" w:hanging="1452"/>
    </w:pPr>
    <w:rPr>
      <w:sz w:val="20"/>
    </w:rPr>
  </w:style>
  <w:style w:type="paragraph" w:customStyle="1" w:styleId="CTACAPS">
    <w:name w:val="CTA CAPS"/>
    <w:basedOn w:val="OPCParaBase"/>
    <w:rsid w:val="0075461D"/>
    <w:pPr>
      <w:spacing w:before="60" w:line="240" w:lineRule="atLeast"/>
    </w:pPr>
    <w:rPr>
      <w:sz w:val="20"/>
    </w:rPr>
  </w:style>
  <w:style w:type="paragraph" w:customStyle="1" w:styleId="CTAright">
    <w:name w:val="CTA right"/>
    <w:basedOn w:val="OPCParaBase"/>
    <w:rsid w:val="0075461D"/>
    <w:pPr>
      <w:spacing w:before="60" w:line="240" w:lineRule="auto"/>
      <w:jc w:val="right"/>
    </w:pPr>
    <w:rPr>
      <w:sz w:val="20"/>
    </w:rPr>
  </w:style>
  <w:style w:type="paragraph" w:customStyle="1" w:styleId="subsection">
    <w:name w:val="subsection"/>
    <w:aliases w:val="ss"/>
    <w:basedOn w:val="OPCParaBase"/>
    <w:rsid w:val="0075461D"/>
    <w:pPr>
      <w:tabs>
        <w:tab w:val="right" w:pos="1021"/>
      </w:tabs>
      <w:spacing w:before="180" w:line="240" w:lineRule="auto"/>
      <w:ind w:left="1134" w:hanging="1134"/>
    </w:pPr>
  </w:style>
  <w:style w:type="paragraph" w:customStyle="1" w:styleId="Definition">
    <w:name w:val="Definition"/>
    <w:aliases w:val="dd"/>
    <w:basedOn w:val="OPCParaBase"/>
    <w:rsid w:val="0075461D"/>
    <w:pPr>
      <w:spacing w:before="180" w:line="240" w:lineRule="auto"/>
      <w:ind w:left="1134"/>
    </w:pPr>
  </w:style>
  <w:style w:type="paragraph" w:customStyle="1" w:styleId="EndNotespara">
    <w:name w:val="EndNotes(para)"/>
    <w:aliases w:val="eta"/>
    <w:basedOn w:val="OPCParaBase"/>
    <w:next w:val="EndNotessubpara"/>
    <w:rsid w:val="007546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46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46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461D"/>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75461D"/>
    <w:rPr>
      <w:sz w:val="16"/>
    </w:rPr>
  </w:style>
  <w:style w:type="paragraph" w:customStyle="1" w:styleId="House">
    <w:name w:val="House"/>
    <w:basedOn w:val="OPCParaBase"/>
    <w:rsid w:val="0075461D"/>
    <w:pPr>
      <w:spacing w:line="240" w:lineRule="auto"/>
    </w:pPr>
    <w:rPr>
      <w:sz w:val="28"/>
    </w:rPr>
  </w:style>
  <w:style w:type="paragraph" w:customStyle="1" w:styleId="Item">
    <w:name w:val="Item"/>
    <w:aliases w:val="i"/>
    <w:basedOn w:val="OPCParaBase"/>
    <w:next w:val="ItemHead"/>
    <w:rsid w:val="0075461D"/>
    <w:pPr>
      <w:keepLines/>
      <w:spacing w:before="80" w:line="240" w:lineRule="auto"/>
      <w:ind w:left="709"/>
    </w:pPr>
  </w:style>
  <w:style w:type="paragraph" w:customStyle="1" w:styleId="ItemHead">
    <w:name w:val="ItemHead"/>
    <w:aliases w:val="ih"/>
    <w:basedOn w:val="OPCParaBase"/>
    <w:next w:val="Item"/>
    <w:rsid w:val="0075461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5461D"/>
    <w:pPr>
      <w:spacing w:line="240" w:lineRule="auto"/>
    </w:pPr>
    <w:rPr>
      <w:b/>
      <w:sz w:val="32"/>
    </w:rPr>
  </w:style>
  <w:style w:type="paragraph" w:customStyle="1" w:styleId="notedraft">
    <w:name w:val="note(draft)"/>
    <w:aliases w:val="nd"/>
    <w:basedOn w:val="OPCParaBase"/>
    <w:rsid w:val="0075461D"/>
    <w:pPr>
      <w:spacing w:before="240" w:line="240" w:lineRule="auto"/>
      <w:ind w:left="284" w:hanging="284"/>
    </w:pPr>
    <w:rPr>
      <w:i/>
      <w:sz w:val="24"/>
    </w:rPr>
  </w:style>
  <w:style w:type="paragraph" w:customStyle="1" w:styleId="notemargin">
    <w:name w:val="note(margin)"/>
    <w:aliases w:val="nm"/>
    <w:basedOn w:val="OPCParaBase"/>
    <w:rsid w:val="0075461D"/>
    <w:pPr>
      <w:tabs>
        <w:tab w:val="left" w:pos="709"/>
      </w:tabs>
      <w:spacing w:before="122" w:line="198" w:lineRule="exact"/>
      <w:ind w:left="709" w:hanging="709"/>
    </w:pPr>
    <w:rPr>
      <w:sz w:val="18"/>
    </w:rPr>
  </w:style>
  <w:style w:type="paragraph" w:customStyle="1" w:styleId="noteToPara">
    <w:name w:val="noteToPara"/>
    <w:aliases w:val="ntp"/>
    <w:basedOn w:val="OPCParaBase"/>
    <w:rsid w:val="0075461D"/>
    <w:pPr>
      <w:spacing w:before="122" w:line="198" w:lineRule="exact"/>
      <w:ind w:left="2353" w:hanging="709"/>
    </w:pPr>
    <w:rPr>
      <w:sz w:val="18"/>
    </w:rPr>
  </w:style>
  <w:style w:type="paragraph" w:customStyle="1" w:styleId="noteParlAmend">
    <w:name w:val="note(ParlAmend)"/>
    <w:aliases w:val="npp"/>
    <w:basedOn w:val="OPCParaBase"/>
    <w:next w:val="ParlAmend"/>
    <w:rsid w:val="0075461D"/>
    <w:pPr>
      <w:spacing w:line="240" w:lineRule="auto"/>
      <w:jc w:val="right"/>
    </w:pPr>
    <w:rPr>
      <w:rFonts w:ascii="Arial" w:hAnsi="Arial"/>
      <w:b/>
      <w:i/>
    </w:rPr>
  </w:style>
  <w:style w:type="paragraph" w:customStyle="1" w:styleId="Page1">
    <w:name w:val="Page1"/>
    <w:basedOn w:val="OPCParaBase"/>
    <w:rsid w:val="0075461D"/>
    <w:pPr>
      <w:spacing w:before="5600" w:line="240" w:lineRule="auto"/>
    </w:pPr>
    <w:rPr>
      <w:b/>
      <w:sz w:val="32"/>
    </w:rPr>
  </w:style>
  <w:style w:type="paragraph" w:customStyle="1" w:styleId="paragraphsub">
    <w:name w:val="paragraph(sub)"/>
    <w:aliases w:val="aa"/>
    <w:basedOn w:val="OPCParaBase"/>
    <w:rsid w:val="0075461D"/>
    <w:pPr>
      <w:tabs>
        <w:tab w:val="right" w:pos="1985"/>
      </w:tabs>
      <w:spacing w:before="40" w:line="240" w:lineRule="auto"/>
      <w:ind w:left="2098" w:hanging="2098"/>
    </w:pPr>
  </w:style>
  <w:style w:type="paragraph" w:customStyle="1" w:styleId="paragraphsub-sub">
    <w:name w:val="paragraph(sub-sub)"/>
    <w:aliases w:val="aaa"/>
    <w:basedOn w:val="OPCParaBase"/>
    <w:rsid w:val="0075461D"/>
    <w:pPr>
      <w:tabs>
        <w:tab w:val="right" w:pos="2722"/>
      </w:tabs>
      <w:spacing w:before="40" w:line="240" w:lineRule="auto"/>
      <w:ind w:left="2835" w:hanging="2835"/>
    </w:pPr>
  </w:style>
  <w:style w:type="paragraph" w:customStyle="1" w:styleId="paragraph">
    <w:name w:val="paragraph"/>
    <w:aliases w:val="a"/>
    <w:basedOn w:val="OPCParaBase"/>
    <w:rsid w:val="0075461D"/>
    <w:pPr>
      <w:tabs>
        <w:tab w:val="right" w:pos="1531"/>
      </w:tabs>
      <w:spacing w:before="40" w:line="240" w:lineRule="auto"/>
      <w:ind w:left="1644" w:hanging="1644"/>
    </w:pPr>
  </w:style>
  <w:style w:type="paragraph" w:customStyle="1" w:styleId="ParlAmend">
    <w:name w:val="ParlAmend"/>
    <w:aliases w:val="pp"/>
    <w:basedOn w:val="OPCParaBase"/>
    <w:rsid w:val="0075461D"/>
    <w:pPr>
      <w:spacing w:before="240" w:line="240" w:lineRule="atLeast"/>
      <w:ind w:hanging="567"/>
    </w:pPr>
    <w:rPr>
      <w:sz w:val="24"/>
    </w:rPr>
  </w:style>
  <w:style w:type="paragraph" w:customStyle="1" w:styleId="Portfolio">
    <w:name w:val="Portfolio"/>
    <w:basedOn w:val="OPCParaBase"/>
    <w:rsid w:val="0075461D"/>
    <w:pPr>
      <w:spacing w:line="240" w:lineRule="auto"/>
    </w:pPr>
    <w:rPr>
      <w:i/>
      <w:sz w:val="20"/>
    </w:rPr>
  </w:style>
  <w:style w:type="paragraph" w:customStyle="1" w:styleId="Preamble">
    <w:name w:val="Preamble"/>
    <w:basedOn w:val="OPCParaBase"/>
    <w:next w:val="Normal"/>
    <w:rsid w:val="007546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461D"/>
    <w:pPr>
      <w:spacing w:line="240" w:lineRule="auto"/>
    </w:pPr>
    <w:rPr>
      <w:i/>
      <w:sz w:val="20"/>
    </w:rPr>
  </w:style>
  <w:style w:type="paragraph" w:customStyle="1" w:styleId="Session">
    <w:name w:val="Session"/>
    <w:basedOn w:val="OPCParaBase"/>
    <w:rsid w:val="0075461D"/>
    <w:pPr>
      <w:spacing w:line="240" w:lineRule="auto"/>
    </w:pPr>
    <w:rPr>
      <w:sz w:val="28"/>
    </w:rPr>
  </w:style>
  <w:style w:type="paragraph" w:customStyle="1" w:styleId="Sponsor">
    <w:name w:val="Sponsor"/>
    <w:basedOn w:val="OPCParaBase"/>
    <w:rsid w:val="0075461D"/>
    <w:pPr>
      <w:spacing w:line="240" w:lineRule="auto"/>
    </w:pPr>
    <w:rPr>
      <w:i/>
    </w:rPr>
  </w:style>
  <w:style w:type="paragraph" w:customStyle="1" w:styleId="Subitem">
    <w:name w:val="Subitem"/>
    <w:aliases w:val="iss"/>
    <w:basedOn w:val="OPCParaBase"/>
    <w:rsid w:val="0075461D"/>
    <w:pPr>
      <w:spacing w:before="180" w:line="240" w:lineRule="auto"/>
      <w:ind w:left="709" w:hanging="709"/>
    </w:pPr>
  </w:style>
  <w:style w:type="paragraph" w:customStyle="1" w:styleId="SubitemHead">
    <w:name w:val="SubitemHead"/>
    <w:aliases w:val="issh"/>
    <w:basedOn w:val="OPCParaBase"/>
    <w:rsid w:val="007546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461D"/>
    <w:pPr>
      <w:spacing w:before="40" w:line="240" w:lineRule="auto"/>
      <w:ind w:left="1134"/>
    </w:pPr>
  </w:style>
  <w:style w:type="paragraph" w:customStyle="1" w:styleId="SubsectionHead">
    <w:name w:val="SubsectionHead"/>
    <w:aliases w:val="ssh"/>
    <w:basedOn w:val="OPCParaBase"/>
    <w:next w:val="subsection"/>
    <w:rsid w:val="0075461D"/>
    <w:pPr>
      <w:keepNext/>
      <w:keepLines/>
      <w:spacing w:before="240" w:line="240" w:lineRule="auto"/>
      <w:ind w:left="1134"/>
    </w:pPr>
    <w:rPr>
      <w:i/>
    </w:rPr>
  </w:style>
  <w:style w:type="paragraph" w:customStyle="1" w:styleId="Tablea">
    <w:name w:val="Table(a)"/>
    <w:aliases w:val="ta"/>
    <w:basedOn w:val="OPCParaBase"/>
    <w:rsid w:val="0075461D"/>
    <w:pPr>
      <w:spacing w:before="60" w:line="240" w:lineRule="auto"/>
      <w:ind w:left="284" w:hanging="284"/>
    </w:pPr>
    <w:rPr>
      <w:sz w:val="20"/>
    </w:rPr>
  </w:style>
  <w:style w:type="paragraph" w:customStyle="1" w:styleId="TableAA">
    <w:name w:val="Table(AA)"/>
    <w:aliases w:val="taaa"/>
    <w:basedOn w:val="OPCParaBase"/>
    <w:rsid w:val="0075461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5461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5461D"/>
    <w:pPr>
      <w:spacing w:before="60" w:line="240" w:lineRule="atLeast"/>
    </w:pPr>
    <w:rPr>
      <w:sz w:val="20"/>
    </w:rPr>
  </w:style>
  <w:style w:type="paragraph" w:customStyle="1" w:styleId="TLPBoxTextnote">
    <w:name w:val="TLPBoxText(note"/>
    <w:aliases w:val="right)"/>
    <w:basedOn w:val="OPCParaBase"/>
    <w:rsid w:val="007546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461D"/>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461D"/>
    <w:pPr>
      <w:spacing w:before="122" w:line="198" w:lineRule="exact"/>
      <w:ind w:left="1985" w:hanging="851"/>
      <w:jc w:val="right"/>
    </w:pPr>
    <w:rPr>
      <w:sz w:val="18"/>
    </w:rPr>
  </w:style>
  <w:style w:type="paragraph" w:customStyle="1" w:styleId="TLPTableBullet">
    <w:name w:val="TLPTableBullet"/>
    <w:aliases w:val="ttb"/>
    <w:basedOn w:val="OPCParaBase"/>
    <w:rsid w:val="0075461D"/>
    <w:pPr>
      <w:spacing w:line="240" w:lineRule="exact"/>
      <w:ind w:left="284" w:hanging="284"/>
    </w:pPr>
    <w:rPr>
      <w:sz w:val="20"/>
    </w:rPr>
  </w:style>
  <w:style w:type="paragraph" w:customStyle="1" w:styleId="TofSectsGroupHeading">
    <w:name w:val="TofSects(GroupHeading)"/>
    <w:basedOn w:val="OPCParaBase"/>
    <w:next w:val="TofSectsSection"/>
    <w:rsid w:val="0075461D"/>
    <w:pPr>
      <w:keepLines/>
      <w:spacing w:before="240" w:after="120" w:line="240" w:lineRule="auto"/>
      <w:ind w:left="794"/>
    </w:pPr>
    <w:rPr>
      <w:b/>
      <w:kern w:val="28"/>
      <w:sz w:val="20"/>
    </w:rPr>
  </w:style>
  <w:style w:type="paragraph" w:customStyle="1" w:styleId="TofSectsHeading">
    <w:name w:val="TofSects(Heading)"/>
    <w:basedOn w:val="OPCParaBase"/>
    <w:rsid w:val="0075461D"/>
    <w:pPr>
      <w:spacing w:before="240" w:after="120" w:line="240" w:lineRule="auto"/>
    </w:pPr>
    <w:rPr>
      <w:b/>
      <w:sz w:val="24"/>
    </w:rPr>
  </w:style>
  <w:style w:type="paragraph" w:customStyle="1" w:styleId="TofSectsSection">
    <w:name w:val="TofSects(Section)"/>
    <w:basedOn w:val="OPCParaBase"/>
    <w:rsid w:val="0075461D"/>
    <w:pPr>
      <w:keepLines/>
      <w:spacing w:before="40" w:line="240" w:lineRule="auto"/>
      <w:ind w:left="1588" w:hanging="794"/>
    </w:pPr>
    <w:rPr>
      <w:kern w:val="28"/>
      <w:sz w:val="18"/>
    </w:rPr>
  </w:style>
  <w:style w:type="paragraph" w:customStyle="1" w:styleId="TofSectsSubdiv">
    <w:name w:val="TofSects(Subdiv)"/>
    <w:basedOn w:val="OPCParaBase"/>
    <w:rsid w:val="0075461D"/>
    <w:pPr>
      <w:keepLines/>
      <w:spacing w:before="80" w:line="240" w:lineRule="auto"/>
      <w:ind w:left="1588" w:hanging="794"/>
    </w:pPr>
    <w:rPr>
      <w:kern w:val="28"/>
    </w:rPr>
  </w:style>
  <w:style w:type="paragraph" w:customStyle="1" w:styleId="WRStyle">
    <w:name w:val="WR Style"/>
    <w:aliases w:val="WR"/>
    <w:basedOn w:val="OPCParaBase"/>
    <w:rsid w:val="0075461D"/>
    <w:pPr>
      <w:spacing w:before="240" w:line="240" w:lineRule="auto"/>
      <w:ind w:left="284" w:hanging="284"/>
    </w:pPr>
    <w:rPr>
      <w:b/>
      <w:i/>
      <w:kern w:val="28"/>
      <w:sz w:val="24"/>
    </w:rPr>
  </w:style>
  <w:style w:type="paragraph" w:customStyle="1" w:styleId="notepara">
    <w:name w:val="note(para)"/>
    <w:aliases w:val="na"/>
    <w:basedOn w:val="OPCParaBase"/>
    <w:rsid w:val="0075461D"/>
    <w:pPr>
      <w:spacing w:before="40" w:line="198" w:lineRule="exact"/>
      <w:ind w:left="2354" w:hanging="369"/>
    </w:pPr>
    <w:rPr>
      <w:sz w:val="18"/>
    </w:rPr>
  </w:style>
  <w:style w:type="character" w:customStyle="1" w:styleId="FooterChar">
    <w:name w:val="Footer Char"/>
    <w:basedOn w:val="DefaultParagraphFont"/>
    <w:link w:val="Footer"/>
    <w:rsid w:val="0075461D"/>
    <w:rPr>
      <w:sz w:val="22"/>
      <w:szCs w:val="24"/>
    </w:rPr>
  </w:style>
  <w:style w:type="table" w:customStyle="1" w:styleId="CFlag">
    <w:name w:val="CFlag"/>
    <w:basedOn w:val="TableNormal"/>
    <w:uiPriority w:val="99"/>
    <w:rsid w:val="0075461D"/>
    <w:tblPr/>
  </w:style>
  <w:style w:type="character" w:customStyle="1" w:styleId="BalloonTextChar">
    <w:name w:val="Balloon Text Char"/>
    <w:basedOn w:val="DefaultParagraphFont"/>
    <w:link w:val="BalloonText"/>
    <w:uiPriority w:val="99"/>
    <w:rsid w:val="0075461D"/>
    <w:rPr>
      <w:rFonts w:ascii="Tahoma" w:eastAsiaTheme="minorHAnsi" w:hAnsi="Tahoma" w:cs="Tahoma"/>
      <w:sz w:val="16"/>
      <w:szCs w:val="16"/>
      <w:lang w:eastAsia="en-US"/>
    </w:rPr>
  </w:style>
  <w:style w:type="paragraph" w:customStyle="1" w:styleId="InstNo">
    <w:name w:val="InstNo"/>
    <w:basedOn w:val="OPCParaBase"/>
    <w:next w:val="Normal"/>
    <w:rsid w:val="0075461D"/>
    <w:rPr>
      <w:b/>
      <w:sz w:val="28"/>
      <w:szCs w:val="32"/>
    </w:rPr>
  </w:style>
  <w:style w:type="paragraph" w:customStyle="1" w:styleId="LegislationMadeUnder">
    <w:name w:val="LegislationMadeUnder"/>
    <w:basedOn w:val="OPCParaBase"/>
    <w:next w:val="Normal"/>
    <w:rsid w:val="0075461D"/>
    <w:rPr>
      <w:i/>
      <w:sz w:val="32"/>
      <w:szCs w:val="32"/>
    </w:rPr>
  </w:style>
  <w:style w:type="paragraph" w:customStyle="1" w:styleId="SignCoverPageEnd">
    <w:name w:val="SignCoverPageEnd"/>
    <w:basedOn w:val="OPCParaBase"/>
    <w:next w:val="Normal"/>
    <w:rsid w:val="0075461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461D"/>
    <w:pPr>
      <w:pBdr>
        <w:top w:val="single" w:sz="4" w:space="1" w:color="auto"/>
      </w:pBdr>
      <w:spacing w:before="360"/>
      <w:ind w:right="397"/>
      <w:jc w:val="both"/>
    </w:pPr>
  </w:style>
  <w:style w:type="paragraph" w:customStyle="1" w:styleId="NotesHeading1">
    <w:name w:val="NotesHeading 1"/>
    <w:basedOn w:val="OPCParaBase"/>
    <w:next w:val="Normal"/>
    <w:rsid w:val="0075461D"/>
    <w:rPr>
      <w:b/>
      <w:sz w:val="28"/>
      <w:szCs w:val="28"/>
    </w:rPr>
  </w:style>
  <w:style w:type="paragraph" w:customStyle="1" w:styleId="NotesHeading2">
    <w:name w:val="NotesHeading 2"/>
    <w:basedOn w:val="OPCParaBase"/>
    <w:next w:val="Normal"/>
    <w:rsid w:val="0075461D"/>
    <w:rPr>
      <w:b/>
      <w:sz w:val="28"/>
      <w:szCs w:val="28"/>
    </w:rPr>
  </w:style>
  <w:style w:type="paragraph" w:customStyle="1" w:styleId="CompiledActNo">
    <w:name w:val="CompiledActNo"/>
    <w:basedOn w:val="OPCParaBase"/>
    <w:next w:val="Normal"/>
    <w:rsid w:val="0075461D"/>
    <w:rPr>
      <w:b/>
      <w:sz w:val="24"/>
      <w:szCs w:val="24"/>
    </w:rPr>
  </w:style>
  <w:style w:type="paragraph" w:customStyle="1" w:styleId="ENotesText">
    <w:name w:val="ENotesText"/>
    <w:aliases w:val="Ent"/>
    <w:basedOn w:val="OPCParaBase"/>
    <w:next w:val="Normal"/>
    <w:rsid w:val="0075461D"/>
    <w:pPr>
      <w:spacing w:before="120"/>
    </w:pPr>
  </w:style>
  <w:style w:type="paragraph" w:customStyle="1" w:styleId="CompiledMadeUnder">
    <w:name w:val="CompiledMadeUnder"/>
    <w:basedOn w:val="OPCParaBase"/>
    <w:next w:val="Normal"/>
    <w:rsid w:val="0075461D"/>
    <w:rPr>
      <w:i/>
      <w:sz w:val="24"/>
      <w:szCs w:val="24"/>
    </w:rPr>
  </w:style>
  <w:style w:type="paragraph" w:customStyle="1" w:styleId="Paragraphsub-sub-sub">
    <w:name w:val="Paragraph(sub-sub-sub)"/>
    <w:aliases w:val="aaaa"/>
    <w:basedOn w:val="OPCParaBase"/>
    <w:rsid w:val="0075461D"/>
    <w:pPr>
      <w:tabs>
        <w:tab w:val="right" w:pos="3402"/>
      </w:tabs>
      <w:spacing w:before="40" w:line="240" w:lineRule="auto"/>
      <w:ind w:left="3402" w:hanging="3402"/>
    </w:pPr>
  </w:style>
  <w:style w:type="paragraph" w:customStyle="1" w:styleId="TableTextEndNotes">
    <w:name w:val="TableTextEndNotes"/>
    <w:aliases w:val="Tten"/>
    <w:basedOn w:val="Normal"/>
    <w:rsid w:val="0075461D"/>
    <w:pPr>
      <w:spacing w:before="60" w:line="240" w:lineRule="auto"/>
    </w:pPr>
    <w:rPr>
      <w:rFonts w:cs="Arial"/>
      <w:sz w:val="20"/>
      <w:szCs w:val="22"/>
    </w:rPr>
  </w:style>
  <w:style w:type="paragraph" w:customStyle="1" w:styleId="NoteToSubpara">
    <w:name w:val="NoteToSubpara"/>
    <w:aliases w:val="nts"/>
    <w:basedOn w:val="OPCParaBase"/>
    <w:rsid w:val="0075461D"/>
    <w:pPr>
      <w:spacing w:before="40" w:line="198" w:lineRule="exact"/>
      <w:ind w:left="2835" w:hanging="709"/>
    </w:pPr>
    <w:rPr>
      <w:sz w:val="18"/>
    </w:rPr>
  </w:style>
  <w:style w:type="paragraph" w:customStyle="1" w:styleId="ENoteTableHeading">
    <w:name w:val="ENoteTableHeading"/>
    <w:aliases w:val="enth"/>
    <w:basedOn w:val="OPCParaBase"/>
    <w:rsid w:val="0075461D"/>
    <w:pPr>
      <w:keepNext/>
      <w:spacing w:before="60" w:line="240" w:lineRule="atLeast"/>
    </w:pPr>
    <w:rPr>
      <w:rFonts w:ascii="Arial" w:hAnsi="Arial"/>
      <w:b/>
      <w:sz w:val="16"/>
    </w:rPr>
  </w:style>
  <w:style w:type="paragraph" w:customStyle="1" w:styleId="ENoteTTi">
    <w:name w:val="ENoteTTi"/>
    <w:aliases w:val="entti"/>
    <w:basedOn w:val="OPCParaBase"/>
    <w:rsid w:val="0075461D"/>
    <w:pPr>
      <w:keepNext/>
      <w:spacing w:before="60" w:line="240" w:lineRule="atLeast"/>
      <w:ind w:left="170"/>
    </w:pPr>
    <w:rPr>
      <w:sz w:val="16"/>
    </w:rPr>
  </w:style>
  <w:style w:type="paragraph" w:customStyle="1" w:styleId="ENotesHeading1">
    <w:name w:val="ENotesHeading 1"/>
    <w:aliases w:val="Enh1"/>
    <w:basedOn w:val="OPCParaBase"/>
    <w:next w:val="Normal"/>
    <w:rsid w:val="0075461D"/>
    <w:pPr>
      <w:spacing w:before="120"/>
      <w:outlineLvl w:val="1"/>
    </w:pPr>
    <w:rPr>
      <w:b/>
      <w:sz w:val="28"/>
      <w:szCs w:val="28"/>
    </w:rPr>
  </w:style>
  <w:style w:type="paragraph" w:customStyle="1" w:styleId="ENotesHeading2">
    <w:name w:val="ENotesHeading 2"/>
    <w:aliases w:val="Enh2"/>
    <w:basedOn w:val="OPCParaBase"/>
    <w:next w:val="Normal"/>
    <w:rsid w:val="0075461D"/>
    <w:pPr>
      <w:spacing w:before="120" w:after="120"/>
      <w:outlineLvl w:val="2"/>
    </w:pPr>
    <w:rPr>
      <w:b/>
      <w:sz w:val="24"/>
      <w:szCs w:val="28"/>
    </w:rPr>
  </w:style>
  <w:style w:type="paragraph" w:customStyle="1" w:styleId="ENoteTTIndentHeading">
    <w:name w:val="ENoteTTIndentHeading"/>
    <w:aliases w:val="enTTHi"/>
    <w:basedOn w:val="OPCParaBase"/>
    <w:rsid w:val="007546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461D"/>
    <w:pPr>
      <w:spacing w:before="60" w:line="240" w:lineRule="atLeast"/>
    </w:pPr>
    <w:rPr>
      <w:sz w:val="16"/>
    </w:rPr>
  </w:style>
  <w:style w:type="paragraph" w:customStyle="1" w:styleId="MadeunderText">
    <w:name w:val="MadeunderText"/>
    <w:basedOn w:val="OPCParaBase"/>
    <w:next w:val="CompiledMadeUnder"/>
    <w:rsid w:val="0075461D"/>
    <w:pPr>
      <w:spacing w:before="240"/>
    </w:pPr>
    <w:rPr>
      <w:sz w:val="24"/>
      <w:szCs w:val="24"/>
    </w:rPr>
  </w:style>
  <w:style w:type="paragraph" w:customStyle="1" w:styleId="ENotesHeading3">
    <w:name w:val="ENotesHeading 3"/>
    <w:aliases w:val="Enh3"/>
    <w:basedOn w:val="OPCParaBase"/>
    <w:next w:val="Normal"/>
    <w:rsid w:val="0075461D"/>
    <w:pPr>
      <w:keepNext/>
      <w:spacing w:before="120" w:line="240" w:lineRule="auto"/>
      <w:outlineLvl w:val="4"/>
    </w:pPr>
    <w:rPr>
      <w:b/>
      <w:szCs w:val="24"/>
    </w:rPr>
  </w:style>
  <w:style w:type="character" w:customStyle="1" w:styleId="CharSubPartTextCASA">
    <w:name w:val="CharSubPartText(CASA)"/>
    <w:basedOn w:val="OPCCharBase"/>
    <w:uiPriority w:val="1"/>
    <w:rsid w:val="0075461D"/>
  </w:style>
  <w:style w:type="character" w:customStyle="1" w:styleId="CharSubPartNoCASA">
    <w:name w:val="CharSubPartNo(CASA)"/>
    <w:basedOn w:val="OPCCharBase"/>
    <w:uiPriority w:val="1"/>
    <w:rsid w:val="0075461D"/>
  </w:style>
  <w:style w:type="paragraph" w:customStyle="1" w:styleId="ENoteTTIndentHeadingSub">
    <w:name w:val="ENoteTTIndentHeadingSub"/>
    <w:aliases w:val="enTTHis"/>
    <w:basedOn w:val="OPCParaBase"/>
    <w:rsid w:val="0075461D"/>
    <w:pPr>
      <w:keepNext/>
      <w:spacing w:before="60" w:line="240" w:lineRule="atLeast"/>
      <w:ind w:left="340"/>
    </w:pPr>
    <w:rPr>
      <w:b/>
      <w:sz w:val="16"/>
    </w:rPr>
  </w:style>
  <w:style w:type="paragraph" w:customStyle="1" w:styleId="ENoteTTiSub">
    <w:name w:val="ENoteTTiSub"/>
    <w:aliases w:val="enttis"/>
    <w:basedOn w:val="OPCParaBase"/>
    <w:rsid w:val="0075461D"/>
    <w:pPr>
      <w:keepNext/>
      <w:spacing w:before="60" w:line="240" w:lineRule="atLeast"/>
      <w:ind w:left="340"/>
    </w:pPr>
    <w:rPr>
      <w:sz w:val="16"/>
    </w:rPr>
  </w:style>
  <w:style w:type="paragraph" w:customStyle="1" w:styleId="SubDivisionMigration">
    <w:name w:val="SubDivisionMigration"/>
    <w:aliases w:val="sdm"/>
    <w:basedOn w:val="OPCParaBase"/>
    <w:rsid w:val="007546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461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5461D"/>
    <w:pPr>
      <w:spacing w:before="122" w:line="240" w:lineRule="auto"/>
      <w:ind w:left="1985" w:hanging="851"/>
    </w:pPr>
    <w:rPr>
      <w:sz w:val="18"/>
    </w:rPr>
  </w:style>
  <w:style w:type="paragraph" w:customStyle="1" w:styleId="FreeForm">
    <w:name w:val="FreeForm"/>
    <w:rsid w:val="0075461D"/>
    <w:rPr>
      <w:rFonts w:ascii="Arial" w:eastAsiaTheme="minorHAnsi" w:hAnsi="Arial" w:cstheme="minorBidi"/>
      <w:sz w:val="22"/>
      <w:lang w:eastAsia="en-US"/>
    </w:rPr>
  </w:style>
  <w:style w:type="paragraph" w:customStyle="1" w:styleId="SOText">
    <w:name w:val="SO Text"/>
    <w:aliases w:val="sot"/>
    <w:link w:val="SOTextChar"/>
    <w:rsid w:val="0075461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5461D"/>
    <w:rPr>
      <w:rFonts w:eastAsiaTheme="minorHAnsi" w:cstheme="minorBidi"/>
      <w:sz w:val="22"/>
      <w:lang w:eastAsia="en-US"/>
    </w:rPr>
  </w:style>
  <w:style w:type="paragraph" w:customStyle="1" w:styleId="SOTextNote">
    <w:name w:val="SO TextNote"/>
    <w:aliases w:val="sont"/>
    <w:basedOn w:val="SOText"/>
    <w:qFormat/>
    <w:rsid w:val="0075461D"/>
    <w:pPr>
      <w:spacing w:before="122" w:line="198" w:lineRule="exact"/>
      <w:ind w:left="1843" w:hanging="709"/>
    </w:pPr>
    <w:rPr>
      <w:sz w:val="18"/>
    </w:rPr>
  </w:style>
  <w:style w:type="paragraph" w:customStyle="1" w:styleId="SOPara">
    <w:name w:val="SO Para"/>
    <w:aliases w:val="soa"/>
    <w:basedOn w:val="SOText"/>
    <w:link w:val="SOParaChar"/>
    <w:qFormat/>
    <w:rsid w:val="0075461D"/>
    <w:pPr>
      <w:tabs>
        <w:tab w:val="right" w:pos="1786"/>
      </w:tabs>
      <w:spacing w:before="40"/>
      <w:ind w:left="2070" w:hanging="936"/>
    </w:pPr>
  </w:style>
  <w:style w:type="character" w:customStyle="1" w:styleId="SOParaChar">
    <w:name w:val="SO Para Char"/>
    <w:aliases w:val="soa Char"/>
    <w:basedOn w:val="DefaultParagraphFont"/>
    <w:link w:val="SOPara"/>
    <w:rsid w:val="0075461D"/>
    <w:rPr>
      <w:rFonts w:eastAsiaTheme="minorHAnsi" w:cstheme="minorBidi"/>
      <w:sz w:val="22"/>
      <w:lang w:eastAsia="en-US"/>
    </w:rPr>
  </w:style>
  <w:style w:type="paragraph" w:customStyle="1" w:styleId="FileName">
    <w:name w:val="FileName"/>
    <w:basedOn w:val="Normal"/>
    <w:rsid w:val="0075461D"/>
  </w:style>
  <w:style w:type="paragraph" w:customStyle="1" w:styleId="TableHeading">
    <w:name w:val="TableHeading"/>
    <w:aliases w:val="th"/>
    <w:basedOn w:val="OPCParaBase"/>
    <w:next w:val="Tabletext"/>
    <w:rsid w:val="0075461D"/>
    <w:pPr>
      <w:keepNext/>
      <w:spacing w:before="60" w:line="240" w:lineRule="atLeast"/>
    </w:pPr>
    <w:rPr>
      <w:b/>
      <w:sz w:val="20"/>
    </w:rPr>
  </w:style>
  <w:style w:type="paragraph" w:customStyle="1" w:styleId="SOHeadBold">
    <w:name w:val="SO HeadBold"/>
    <w:aliases w:val="sohb"/>
    <w:basedOn w:val="SOText"/>
    <w:next w:val="SOText"/>
    <w:link w:val="SOHeadBoldChar"/>
    <w:qFormat/>
    <w:rsid w:val="0075461D"/>
    <w:rPr>
      <w:b/>
    </w:rPr>
  </w:style>
  <w:style w:type="character" w:customStyle="1" w:styleId="SOHeadBoldChar">
    <w:name w:val="SO HeadBold Char"/>
    <w:aliases w:val="sohb Char"/>
    <w:basedOn w:val="DefaultParagraphFont"/>
    <w:link w:val="SOHeadBold"/>
    <w:rsid w:val="0075461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5461D"/>
    <w:rPr>
      <w:i/>
    </w:rPr>
  </w:style>
  <w:style w:type="character" w:customStyle="1" w:styleId="SOHeadItalicChar">
    <w:name w:val="SO HeadItalic Char"/>
    <w:aliases w:val="sohi Char"/>
    <w:basedOn w:val="DefaultParagraphFont"/>
    <w:link w:val="SOHeadItalic"/>
    <w:rsid w:val="0075461D"/>
    <w:rPr>
      <w:rFonts w:eastAsiaTheme="minorHAnsi" w:cstheme="minorBidi"/>
      <w:i/>
      <w:sz w:val="22"/>
      <w:lang w:eastAsia="en-US"/>
    </w:rPr>
  </w:style>
  <w:style w:type="paragraph" w:customStyle="1" w:styleId="SOBullet">
    <w:name w:val="SO Bullet"/>
    <w:aliases w:val="sotb"/>
    <w:basedOn w:val="SOText"/>
    <w:link w:val="SOBulletChar"/>
    <w:qFormat/>
    <w:rsid w:val="0075461D"/>
    <w:pPr>
      <w:ind w:left="1559" w:hanging="425"/>
    </w:pPr>
  </w:style>
  <w:style w:type="character" w:customStyle="1" w:styleId="SOBulletChar">
    <w:name w:val="SO Bullet Char"/>
    <w:aliases w:val="sotb Char"/>
    <w:basedOn w:val="DefaultParagraphFont"/>
    <w:link w:val="SOBullet"/>
    <w:rsid w:val="0075461D"/>
    <w:rPr>
      <w:rFonts w:eastAsiaTheme="minorHAnsi" w:cstheme="minorBidi"/>
      <w:sz w:val="22"/>
      <w:lang w:eastAsia="en-US"/>
    </w:rPr>
  </w:style>
  <w:style w:type="paragraph" w:customStyle="1" w:styleId="SOBulletNote">
    <w:name w:val="SO BulletNote"/>
    <w:aliases w:val="sonb"/>
    <w:basedOn w:val="SOTextNote"/>
    <w:link w:val="SOBulletNoteChar"/>
    <w:qFormat/>
    <w:rsid w:val="0075461D"/>
    <w:pPr>
      <w:tabs>
        <w:tab w:val="left" w:pos="1560"/>
      </w:tabs>
      <w:ind w:left="2268" w:hanging="1134"/>
    </w:pPr>
  </w:style>
  <w:style w:type="character" w:customStyle="1" w:styleId="SOBulletNoteChar">
    <w:name w:val="SO BulletNote Char"/>
    <w:aliases w:val="sonb Char"/>
    <w:basedOn w:val="DefaultParagraphFont"/>
    <w:link w:val="SOBulletNote"/>
    <w:rsid w:val="0075461D"/>
    <w:rPr>
      <w:rFonts w:eastAsiaTheme="minorHAnsi" w:cstheme="minorBidi"/>
      <w:sz w:val="18"/>
      <w:lang w:eastAsia="en-US"/>
    </w:rPr>
  </w:style>
  <w:style w:type="paragraph" w:customStyle="1" w:styleId="SubPartCASA">
    <w:name w:val="SubPart(CASA)"/>
    <w:aliases w:val="csp"/>
    <w:basedOn w:val="OPCParaBase"/>
    <w:next w:val="ActHead3"/>
    <w:rsid w:val="0075461D"/>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454974"/>
    <w:rPr>
      <w:sz w:val="18"/>
    </w:rPr>
  </w:style>
  <w:style w:type="paragraph" w:styleId="NoteHeading">
    <w:name w:val="Note Heading"/>
    <w:basedOn w:val="Normal"/>
    <w:next w:val="Normal"/>
    <w:link w:val="NoteHeadingChar"/>
    <w:uiPriority w:val="99"/>
    <w:semiHidden/>
    <w:unhideWhenUsed/>
    <w:rsid w:val="00B1524B"/>
    <w:pPr>
      <w:spacing w:line="240" w:lineRule="auto"/>
    </w:pPr>
  </w:style>
  <w:style w:type="character" w:customStyle="1" w:styleId="NoteHeadingChar">
    <w:name w:val="Note Heading Char"/>
    <w:basedOn w:val="DefaultParagraphFont"/>
    <w:link w:val="NoteHeading"/>
    <w:uiPriority w:val="99"/>
    <w:semiHidden/>
    <w:rsid w:val="00B1524B"/>
    <w:rPr>
      <w:rFonts w:eastAsiaTheme="minorHAnsi" w:cstheme="minorBidi"/>
      <w:sz w:val="22"/>
      <w:lang w:eastAsia="en-US"/>
    </w:rPr>
  </w:style>
  <w:style w:type="paragraph" w:customStyle="1" w:styleId="Specials">
    <w:name w:val="Special s"/>
    <w:basedOn w:val="ActHead5"/>
    <w:link w:val="SpecialsChar"/>
    <w:rsid w:val="00B1524B"/>
    <w:pPr>
      <w:outlineLvl w:val="9"/>
    </w:pPr>
  </w:style>
  <w:style w:type="character" w:customStyle="1" w:styleId="OPCParaBaseChar">
    <w:name w:val="OPCParaBase Char"/>
    <w:basedOn w:val="DefaultParagraphFont"/>
    <w:link w:val="OPCParaBase"/>
    <w:rsid w:val="00B1524B"/>
    <w:rPr>
      <w:sz w:val="22"/>
    </w:rPr>
  </w:style>
  <w:style w:type="character" w:customStyle="1" w:styleId="ActHead5Char">
    <w:name w:val="ActHead 5 Char"/>
    <w:aliases w:val="s Char"/>
    <w:basedOn w:val="OPCParaBaseChar"/>
    <w:link w:val="ActHead5"/>
    <w:rsid w:val="00B1524B"/>
    <w:rPr>
      <w:b/>
      <w:kern w:val="28"/>
      <w:sz w:val="24"/>
    </w:rPr>
  </w:style>
  <w:style w:type="character" w:customStyle="1" w:styleId="SpecialsChar">
    <w:name w:val="Special s Char"/>
    <w:basedOn w:val="ActHead5Char"/>
    <w:link w:val="Specials"/>
    <w:rsid w:val="00B1524B"/>
    <w:rPr>
      <w:b/>
      <w:kern w:val="28"/>
      <w:sz w:val="24"/>
    </w:rPr>
  </w:style>
  <w:style w:type="paragraph" w:customStyle="1" w:styleId="ActHead10">
    <w:name w:val="ActHead 10"/>
    <w:aliases w:val="sp"/>
    <w:basedOn w:val="OPCParaBase"/>
    <w:next w:val="ActHead3"/>
    <w:rsid w:val="0075461D"/>
    <w:pPr>
      <w:keepNext/>
      <w:spacing w:before="280" w:line="240" w:lineRule="auto"/>
      <w:outlineLvl w:val="1"/>
    </w:pPr>
    <w:rPr>
      <w:b/>
      <w:sz w:val="32"/>
      <w:szCs w:val="30"/>
    </w:rPr>
  </w:style>
  <w:style w:type="character" w:customStyle="1" w:styleId="CharSchNo">
    <w:name w:val="CharSchNo"/>
    <w:basedOn w:val="DefaultParagraphFont"/>
    <w:rsid w:val="00166D59"/>
  </w:style>
  <w:style w:type="character" w:customStyle="1" w:styleId="CharSchText">
    <w:name w:val="CharSchText"/>
    <w:basedOn w:val="DefaultParagraphFont"/>
    <w:rsid w:val="00166D59"/>
  </w:style>
  <w:style w:type="paragraph" w:customStyle="1" w:styleId="TerritoryT">
    <w:name w:val="TerritoryT"/>
    <w:basedOn w:val="OPCParaBase"/>
    <w:next w:val="Normal"/>
    <w:rsid w:val="0075461D"/>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61D"/>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75461D"/>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800080"/>
      <w:u w:val="single"/>
    </w:rPr>
  </w:style>
  <w:style w:type="paragraph" w:styleId="Header">
    <w:name w:val="header"/>
    <w:basedOn w:val="OPCParaBase"/>
    <w:link w:val="HeaderChar"/>
    <w:unhideWhenUsed/>
    <w:rsid w:val="0075461D"/>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OPCCharBase"/>
    <w:uiPriority w:val="99"/>
    <w:unhideWhenUsed/>
    <w:rsid w:val="0075461D"/>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numPr>
        <w:numId w:val="4"/>
      </w:numPr>
    </w:pPr>
  </w:style>
  <w:style w:type="paragraph" w:styleId="ListBullet2">
    <w:name w:val="List Bullet 2"/>
    <w:basedOn w:val="Normal"/>
    <w:autoRedefine/>
    <w:rsid w:val="00772F15"/>
    <w:pPr>
      <w:numPr>
        <w:numId w:val="5"/>
      </w:numPr>
      <w:tabs>
        <w:tab w:val="clear" w:pos="643"/>
        <w:tab w:val="num" w:pos="360"/>
      </w:tabs>
      <w:ind w:left="0" w:firstLine="0"/>
    </w:pPr>
  </w:style>
  <w:style w:type="paragraph" w:styleId="ListBullet3">
    <w:name w:val="List Bullet 3"/>
    <w:basedOn w:val="Normal"/>
    <w:autoRedefine/>
    <w:rsid w:val="00772F15"/>
    <w:pPr>
      <w:numPr>
        <w:numId w:val="6"/>
      </w:numPr>
    </w:pPr>
  </w:style>
  <w:style w:type="paragraph" w:styleId="ListBullet4">
    <w:name w:val="List Bullet 4"/>
    <w:basedOn w:val="Normal"/>
    <w:autoRedefine/>
    <w:rsid w:val="00772F15"/>
    <w:pPr>
      <w:numPr>
        <w:numId w:val="7"/>
      </w:numPr>
    </w:pPr>
  </w:style>
  <w:style w:type="paragraph" w:styleId="ListBullet5">
    <w:name w:val="List Bullet 5"/>
    <w:basedOn w:val="Normal"/>
    <w:autoRedefine/>
    <w:rsid w:val="00772F15"/>
    <w:pPr>
      <w:numPr>
        <w:numId w:val="8"/>
      </w:numPr>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numPr>
        <w:numId w:val="9"/>
      </w:numPr>
    </w:pPr>
  </w:style>
  <w:style w:type="paragraph" w:styleId="ListNumber2">
    <w:name w:val="List Number 2"/>
    <w:basedOn w:val="Normal"/>
    <w:rsid w:val="00772F15"/>
    <w:pPr>
      <w:numPr>
        <w:numId w:val="10"/>
      </w:numPr>
    </w:pPr>
  </w:style>
  <w:style w:type="paragraph" w:styleId="ListNumber3">
    <w:name w:val="List Number 3"/>
    <w:basedOn w:val="Normal"/>
    <w:rsid w:val="00772F15"/>
    <w:pPr>
      <w:numPr>
        <w:numId w:val="11"/>
      </w:numPr>
    </w:pPr>
  </w:style>
  <w:style w:type="paragraph" w:styleId="ListNumber4">
    <w:name w:val="List Number 4"/>
    <w:basedOn w:val="Normal"/>
    <w:rsid w:val="00772F15"/>
    <w:pPr>
      <w:numPr>
        <w:numId w:val="12"/>
      </w:numPr>
    </w:pPr>
  </w:style>
  <w:style w:type="paragraph" w:styleId="ListNumber5">
    <w:name w:val="List Number 5"/>
    <w:basedOn w:val="Normal"/>
    <w:rsid w:val="00772F15"/>
    <w:pPr>
      <w:numPr>
        <w:numId w:val="13"/>
      </w:numPr>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546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75461D"/>
  </w:style>
  <w:style w:type="character" w:customStyle="1" w:styleId="CharAmSchText">
    <w:name w:val="CharAmSchText"/>
    <w:basedOn w:val="OPCCharBase"/>
    <w:uiPriority w:val="1"/>
    <w:qFormat/>
    <w:rsid w:val="0075461D"/>
  </w:style>
  <w:style w:type="character" w:customStyle="1" w:styleId="CharChapNo">
    <w:name w:val="CharChapNo"/>
    <w:basedOn w:val="OPCCharBase"/>
    <w:qFormat/>
    <w:rsid w:val="0075461D"/>
  </w:style>
  <w:style w:type="character" w:customStyle="1" w:styleId="CharChapText">
    <w:name w:val="CharChapText"/>
    <w:basedOn w:val="OPCCharBase"/>
    <w:qFormat/>
    <w:rsid w:val="0075461D"/>
  </w:style>
  <w:style w:type="character" w:customStyle="1" w:styleId="CharDivNo">
    <w:name w:val="CharDivNo"/>
    <w:basedOn w:val="OPCCharBase"/>
    <w:qFormat/>
    <w:rsid w:val="0075461D"/>
  </w:style>
  <w:style w:type="character" w:customStyle="1" w:styleId="CharDivText">
    <w:name w:val="CharDivText"/>
    <w:basedOn w:val="OPCCharBase"/>
    <w:qFormat/>
    <w:rsid w:val="0075461D"/>
  </w:style>
  <w:style w:type="character" w:customStyle="1" w:styleId="CharPartNo">
    <w:name w:val="CharPartNo"/>
    <w:basedOn w:val="OPCCharBase"/>
    <w:qFormat/>
    <w:rsid w:val="0075461D"/>
  </w:style>
  <w:style w:type="character" w:customStyle="1" w:styleId="CharPartText">
    <w:name w:val="CharPartText"/>
    <w:basedOn w:val="OPCCharBase"/>
    <w:qFormat/>
    <w:rsid w:val="0075461D"/>
  </w:style>
  <w:style w:type="character" w:customStyle="1" w:styleId="OPCCharBase">
    <w:name w:val="OPCCharBase"/>
    <w:uiPriority w:val="1"/>
    <w:qFormat/>
    <w:rsid w:val="0075461D"/>
  </w:style>
  <w:style w:type="paragraph" w:customStyle="1" w:styleId="OPCParaBase">
    <w:name w:val="OPCParaBase"/>
    <w:link w:val="OPCParaBaseChar"/>
    <w:qFormat/>
    <w:rsid w:val="0075461D"/>
    <w:pPr>
      <w:spacing w:line="260" w:lineRule="atLeast"/>
    </w:pPr>
    <w:rPr>
      <w:sz w:val="22"/>
    </w:rPr>
  </w:style>
  <w:style w:type="character" w:customStyle="1" w:styleId="CharSectno">
    <w:name w:val="CharSectno"/>
    <w:basedOn w:val="OPCCharBase"/>
    <w:qFormat/>
    <w:rsid w:val="0075461D"/>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75461D"/>
    <w:pPr>
      <w:spacing w:line="240" w:lineRule="auto"/>
      <w:ind w:left="1134"/>
    </w:pPr>
    <w:rPr>
      <w:sz w:val="20"/>
    </w:rPr>
  </w:style>
  <w:style w:type="paragraph" w:customStyle="1" w:styleId="ShortT">
    <w:name w:val="ShortT"/>
    <w:basedOn w:val="OPCParaBase"/>
    <w:next w:val="Normal"/>
    <w:qFormat/>
    <w:rsid w:val="0075461D"/>
    <w:pPr>
      <w:spacing w:line="240" w:lineRule="auto"/>
    </w:pPr>
    <w:rPr>
      <w:b/>
      <w:sz w:val="40"/>
    </w:rPr>
  </w:style>
  <w:style w:type="paragraph" w:customStyle="1" w:styleId="Penalty">
    <w:name w:val="Penalty"/>
    <w:basedOn w:val="OPCParaBase"/>
    <w:rsid w:val="0075461D"/>
    <w:pPr>
      <w:tabs>
        <w:tab w:val="left" w:pos="2977"/>
      </w:tabs>
      <w:spacing w:before="180" w:line="240" w:lineRule="auto"/>
      <w:ind w:left="1985" w:hanging="851"/>
    </w:pPr>
  </w:style>
  <w:style w:type="paragraph" w:styleId="TOC1">
    <w:name w:val="toc 1"/>
    <w:basedOn w:val="OPCParaBase"/>
    <w:next w:val="Normal"/>
    <w:uiPriority w:val="39"/>
    <w:unhideWhenUsed/>
    <w:rsid w:val="0075461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461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461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5461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5461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5461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5461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5461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5461D"/>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75461D"/>
    <w:pPr>
      <w:spacing w:line="240" w:lineRule="auto"/>
    </w:pPr>
    <w:rPr>
      <w:sz w:val="20"/>
    </w:rPr>
  </w:style>
  <w:style w:type="paragraph" w:customStyle="1" w:styleId="ActHead1">
    <w:name w:val="ActHead 1"/>
    <w:aliases w:val="c"/>
    <w:basedOn w:val="OPCParaBase"/>
    <w:next w:val="Normal"/>
    <w:qFormat/>
    <w:rsid w:val="0075461D"/>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75461D"/>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ActHead2">
    <w:name w:val="ActHead 2"/>
    <w:aliases w:val="p"/>
    <w:basedOn w:val="OPCParaBase"/>
    <w:next w:val="ActHead3"/>
    <w:qFormat/>
    <w:rsid w:val="007546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546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546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546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46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46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46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461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5461D"/>
  </w:style>
  <w:style w:type="paragraph" w:customStyle="1" w:styleId="Blocks">
    <w:name w:val="Blocks"/>
    <w:aliases w:val="bb"/>
    <w:basedOn w:val="OPCParaBase"/>
    <w:qFormat/>
    <w:rsid w:val="0075461D"/>
    <w:pPr>
      <w:spacing w:line="240" w:lineRule="auto"/>
    </w:pPr>
    <w:rPr>
      <w:sz w:val="24"/>
    </w:rPr>
  </w:style>
  <w:style w:type="paragraph" w:customStyle="1" w:styleId="BoxText">
    <w:name w:val="BoxText"/>
    <w:aliases w:val="bt"/>
    <w:basedOn w:val="OPCParaBase"/>
    <w:qFormat/>
    <w:rsid w:val="007546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461D"/>
    <w:rPr>
      <w:b/>
    </w:rPr>
  </w:style>
  <w:style w:type="paragraph" w:customStyle="1" w:styleId="BoxHeadItalic">
    <w:name w:val="BoxHeadItalic"/>
    <w:aliases w:val="bhi"/>
    <w:basedOn w:val="BoxText"/>
    <w:next w:val="BoxStep"/>
    <w:qFormat/>
    <w:rsid w:val="0075461D"/>
    <w:rPr>
      <w:i/>
    </w:rPr>
  </w:style>
  <w:style w:type="paragraph" w:customStyle="1" w:styleId="BoxList">
    <w:name w:val="BoxList"/>
    <w:aliases w:val="bl"/>
    <w:basedOn w:val="BoxText"/>
    <w:qFormat/>
    <w:rsid w:val="0075461D"/>
    <w:pPr>
      <w:ind w:left="1559" w:hanging="425"/>
    </w:pPr>
  </w:style>
  <w:style w:type="paragraph" w:customStyle="1" w:styleId="BoxNote">
    <w:name w:val="BoxNote"/>
    <w:aliases w:val="bn"/>
    <w:basedOn w:val="BoxText"/>
    <w:qFormat/>
    <w:rsid w:val="0075461D"/>
    <w:pPr>
      <w:tabs>
        <w:tab w:val="left" w:pos="1985"/>
      </w:tabs>
      <w:spacing w:before="122" w:line="198" w:lineRule="exact"/>
      <w:ind w:left="2948" w:hanging="1814"/>
    </w:pPr>
    <w:rPr>
      <w:sz w:val="18"/>
    </w:rPr>
  </w:style>
  <w:style w:type="paragraph" w:customStyle="1" w:styleId="BoxPara">
    <w:name w:val="BoxPara"/>
    <w:aliases w:val="bp"/>
    <w:basedOn w:val="BoxText"/>
    <w:qFormat/>
    <w:rsid w:val="0075461D"/>
    <w:pPr>
      <w:tabs>
        <w:tab w:val="right" w:pos="2268"/>
      </w:tabs>
      <w:ind w:left="2552" w:hanging="1418"/>
    </w:pPr>
  </w:style>
  <w:style w:type="paragraph" w:customStyle="1" w:styleId="BoxStep">
    <w:name w:val="BoxStep"/>
    <w:aliases w:val="bs"/>
    <w:basedOn w:val="BoxText"/>
    <w:qFormat/>
    <w:rsid w:val="0075461D"/>
    <w:pPr>
      <w:ind w:left="1985" w:hanging="851"/>
    </w:pPr>
  </w:style>
  <w:style w:type="character" w:customStyle="1" w:styleId="CharAmPartNo">
    <w:name w:val="CharAmPartNo"/>
    <w:basedOn w:val="OPCCharBase"/>
    <w:uiPriority w:val="1"/>
    <w:qFormat/>
    <w:rsid w:val="0075461D"/>
  </w:style>
  <w:style w:type="character" w:customStyle="1" w:styleId="CharAmPartText">
    <w:name w:val="CharAmPartText"/>
    <w:basedOn w:val="OPCCharBase"/>
    <w:uiPriority w:val="1"/>
    <w:qFormat/>
    <w:rsid w:val="0075461D"/>
  </w:style>
  <w:style w:type="character" w:customStyle="1" w:styleId="CharBoldItalic">
    <w:name w:val="CharBoldItalic"/>
    <w:basedOn w:val="OPCCharBase"/>
    <w:uiPriority w:val="1"/>
    <w:qFormat/>
    <w:rsid w:val="0075461D"/>
    <w:rPr>
      <w:b/>
      <w:i/>
    </w:rPr>
  </w:style>
  <w:style w:type="character" w:customStyle="1" w:styleId="CharItalic">
    <w:name w:val="CharItalic"/>
    <w:basedOn w:val="OPCCharBase"/>
    <w:uiPriority w:val="1"/>
    <w:qFormat/>
    <w:rsid w:val="0075461D"/>
    <w:rPr>
      <w:i/>
    </w:rPr>
  </w:style>
  <w:style w:type="character" w:customStyle="1" w:styleId="CharSubdNo">
    <w:name w:val="CharSubdNo"/>
    <w:basedOn w:val="OPCCharBase"/>
    <w:uiPriority w:val="1"/>
    <w:qFormat/>
    <w:rsid w:val="0075461D"/>
  </w:style>
  <w:style w:type="character" w:customStyle="1" w:styleId="CharSubdText">
    <w:name w:val="CharSubdText"/>
    <w:basedOn w:val="OPCCharBase"/>
    <w:uiPriority w:val="1"/>
    <w:qFormat/>
    <w:rsid w:val="0075461D"/>
  </w:style>
  <w:style w:type="paragraph" w:customStyle="1" w:styleId="CTA--">
    <w:name w:val="CTA --"/>
    <w:basedOn w:val="OPCParaBase"/>
    <w:next w:val="Normal"/>
    <w:rsid w:val="0075461D"/>
    <w:pPr>
      <w:spacing w:before="60" w:line="240" w:lineRule="atLeast"/>
      <w:ind w:left="142" w:hanging="142"/>
    </w:pPr>
    <w:rPr>
      <w:sz w:val="20"/>
    </w:rPr>
  </w:style>
  <w:style w:type="paragraph" w:customStyle="1" w:styleId="CTA-">
    <w:name w:val="CTA -"/>
    <w:basedOn w:val="OPCParaBase"/>
    <w:rsid w:val="0075461D"/>
    <w:pPr>
      <w:spacing w:before="60" w:line="240" w:lineRule="atLeast"/>
      <w:ind w:left="85" w:hanging="85"/>
    </w:pPr>
    <w:rPr>
      <w:sz w:val="20"/>
    </w:rPr>
  </w:style>
  <w:style w:type="paragraph" w:customStyle="1" w:styleId="CTA---">
    <w:name w:val="CTA ---"/>
    <w:basedOn w:val="OPCParaBase"/>
    <w:next w:val="Normal"/>
    <w:rsid w:val="0075461D"/>
    <w:pPr>
      <w:spacing w:before="60" w:line="240" w:lineRule="atLeast"/>
      <w:ind w:left="198" w:hanging="198"/>
    </w:pPr>
    <w:rPr>
      <w:sz w:val="20"/>
    </w:rPr>
  </w:style>
  <w:style w:type="paragraph" w:customStyle="1" w:styleId="CTA----">
    <w:name w:val="CTA ----"/>
    <w:basedOn w:val="OPCParaBase"/>
    <w:next w:val="Normal"/>
    <w:rsid w:val="0075461D"/>
    <w:pPr>
      <w:spacing w:before="60" w:line="240" w:lineRule="atLeast"/>
      <w:ind w:left="255" w:hanging="255"/>
    </w:pPr>
    <w:rPr>
      <w:sz w:val="20"/>
    </w:rPr>
  </w:style>
  <w:style w:type="paragraph" w:customStyle="1" w:styleId="CTA1a">
    <w:name w:val="CTA 1(a)"/>
    <w:basedOn w:val="OPCParaBase"/>
    <w:rsid w:val="0075461D"/>
    <w:pPr>
      <w:tabs>
        <w:tab w:val="right" w:pos="414"/>
      </w:tabs>
      <w:spacing w:before="40" w:line="240" w:lineRule="atLeast"/>
      <w:ind w:left="675" w:hanging="675"/>
    </w:pPr>
    <w:rPr>
      <w:sz w:val="20"/>
    </w:rPr>
  </w:style>
  <w:style w:type="paragraph" w:customStyle="1" w:styleId="CTA1ai">
    <w:name w:val="CTA 1(a)(i)"/>
    <w:basedOn w:val="OPCParaBase"/>
    <w:rsid w:val="0075461D"/>
    <w:pPr>
      <w:tabs>
        <w:tab w:val="right" w:pos="1004"/>
      </w:tabs>
      <w:spacing w:before="40" w:line="240" w:lineRule="atLeast"/>
      <w:ind w:left="1253" w:hanging="1253"/>
    </w:pPr>
    <w:rPr>
      <w:sz w:val="20"/>
    </w:rPr>
  </w:style>
  <w:style w:type="paragraph" w:customStyle="1" w:styleId="CTA2a">
    <w:name w:val="CTA 2(a)"/>
    <w:basedOn w:val="OPCParaBase"/>
    <w:rsid w:val="0075461D"/>
    <w:pPr>
      <w:tabs>
        <w:tab w:val="right" w:pos="482"/>
      </w:tabs>
      <w:spacing w:before="40" w:line="240" w:lineRule="atLeast"/>
      <w:ind w:left="748" w:hanging="748"/>
    </w:pPr>
    <w:rPr>
      <w:sz w:val="20"/>
    </w:rPr>
  </w:style>
  <w:style w:type="paragraph" w:customStyle="1" w:styleId="CTA2ai">
    <w:name w:val="CTA 2(a)(i)"/>
    <w:basedOn w:val="OPCParaBase"/>
    <w:rsid w:val="0075461D"/>
    <w:pPr>
      <w:tabs>
        <w:tab w:val="right" w:pos="1089"/>
      </w:tabs>
      <w:spacing w:before="40" w:line="240" w:lineRule="atLeast"/>
      <w:ind w:left="1327" w:hanging="1327"/>
    </w:pPr>
    <w:rPr>
      <w:sz w:val="20"/>
    </w:rPr>
  </w:style>
  <w:style w:type="paragraph" w:customStyle="1" w:styleId="CTA3a">
    <w:name w:val="CTA 3(a)"/>
    <w:basedOn w:val="OPCParaBase"/>
    <w:rsid w:val="0075461D"/>
    <w:pPr>
      <w:tabs>
        <w:tab w:val="right" w:pos="556"/>
      </w:tabs>
      <w:spacing w:before="40" w:line="240" w:lineRule="atLeast"/>
      <w:ind w:left="805" w:hanging="805"/>
    </w:pPr>
    <w:rPr>
      <w:sz w:val="20"/>
    </w:rPr>
  </w:style>
  <w:style w:type="paragraph" w:customStyle="1" w:styleId="CTA3ai">
    <w:name w:val="CTA 3(a)(i)"/>
    <w:basedOn w:val="OPCParaBase"/>
    <w:rsid w:val="0075461D"/>
    <w:pPr>
      <w:tabs>
        <w:tab w:val="right" w:pos="1140"/>
      </w:tabs>
      <w:spacing w:before="40" w:line="240" w:lineRule="atLeast"/>
      <w:ind w:left="1361" w:hanging="1361"/>
    </w:pPr>
    <w:rPr>
      <w:sz w:val="20"/>
    </w:rPr>
  </w:style>
  <w:style w:type="paragraph" w:customStyle="1" w:styleId="CTA4a">
    <w:name w:val="CTA 4(a)"/>
    <w:basedOn w:val="OPCParaBase"/>
    <w:rsid w:val="0075461D"/>
    <w:pPr>
      <w:tabs>
        <w:tab w:val="right" w:pos="624"/>
      </w:tabs>
      <w:spacing w:before="40" w:line="240" w:lineRule="atLeast"/>
      <w:ind w:left="873" w:hanging="873"/>
    </w:pPr>
    <w:rPr>
      <w:sz w:val="20"/>
    </w:rPr>
  </w:style>
  <w:style w:type="paragraph" w:customStyle="1" w:styleId="CTA4ai">
    <w:name w:val="CTA 4(a)(i)"/>
    <w:basedOn w:val="OPCParaBase"/>
    <w:rsid w:val="0075461D"/>
    <w:pPr>
      <w:tabs>
        <w:tab w:val="right" w:pos="1213"/>
      </w:tabs>
      <w:spacing w:before="40" w:line="240" w:lineRule="atLeast"/>
      <w:ind w:left="1452" w:hanging="1452"/>
    </w:pPr>
    <w:rPr>
      <w:sz w:val="20"/>
    </w:rPr>
  </w:style>
  <w:style w:type="paragraph" w:customStyle="1" w:styleId="CTACAPS">
    <w:name w:val="CTA CAPS"/>
    <w:basedOn w:val="OPCParaBase"/>
    <w:rsid w:val="0075461D"/>
    <w:pPr>
      <w:spacing w:before="60" w:line="240" w:lineRule="atLeast"/>
    </w:pPr>
    <w:rPr>
      <w:sz w:val="20"/>
    </w:rPr>
  </w:style>
  <w:style w:type="paragraph" w:customStyle="1" w:styleId="CTAright">
    <w:name w:val="CTA right"/>
    <w:basedOn w:val="OPCParaBase"/>
    <w:rsid w:val="0075461D"/>
    <w:pPr>
      <w:spacing w:before="60" w:line="240" w:lineRule="auto"/>
      <w:jc w:val="right"/>
    </w:pPr>
    <w:rPr>
      <w:sz w:val="20"/>
    </w:rPr>
  </w:style>
  <w:style w:type="paragraph" w:customStyle="1" w:styleId="subsection">
    <w:name w:val="subsection"/>
    <w:aliases w:val="ss"/>
    <w:basedOn w:val="OPCParaBase"/>
    <w:rsid w:val="0075461D"/>
    <w:pPr>
      <w:tabs>
        <w:tab w:val="right" w:pos="1021"/>
      </w:tabs>
      <w:spacing w:before="180" w:line="240" w:lineRule="auto"/>
      <w:ind w:left="1134" w:hanging="1134"/>
    </w:pPr>
  </w:style>
  <w:style w:type="paragraph" w:customStyle="1" w:styleId="Definition">
    <w:name w:val="Definition"/>
    <w:aliases w:val="dd"/>
    <w:basedOn w:val="OPCParaBase"/>
    <w:rsid w:val="0075461D"/>
    <w:pPr>
      <w:spacing w:before="180" w:line="240" w:lineRule="auto"/>
      <w:ind w:left="1134"/>
    </w:pPr>
  </w:style>
  <w:style w:type="paragraph" w:customStyle="1" w:styleId="EndNotespara">
    <w:name w:val="EndNotes(para)"/>
    <w:aliases w:val="eta"/>
    <w:basedOn w:val="OPCParaBase"/>
    <w:next w:val="EndNotessubpara"/>
    <w:rsid w:val="007546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46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46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461D"/>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75461D"/>
    <w:rPr>
      <w:sz w:val="16"/>
    </w:rPr>
  </w:style>
  <w:style w:type="paragraph" w:customStyle="1" w:styleId="House">
    <w:name w:val="House"/>
    <w:basedOn w:val="OPCParaBase"/>
    <w:rsid w:val="0075461D"/>
    <w:pPr>
      <w:spacing w:line="240" w:lineRule="auto"/>
    </w:pPr>
    <w:rPr>
      <w:sz w:val="28"/>
    </w:rPr>
  </w:style>
  <w:style w:type="paragraph" w:customStyle="1" w:styleId="Item">
    <w:name w:val="Item"/>
    <w:aliases w:val="i"/>
    <w:basedOn w:val="OPCParaBase"/>
    <w:next w:val="ItemHead"/>
    <w:rsid w:val="0075461D"/>
    <w:pPr>
      <w:keepLines/>
      <w:spacing w:before="80" w:line="240" w:lineRule="auto"/>
      <w:ind w:left="709"/>
    </w:pPr>
  </w:style>
  <w:style w:type="paragraph" w:customStyle="1" w:styleId="ItemHead">
    <w:name w:val="ItemHead"/>
    <w:aliases w:val="ih"/>
    <w:basedOn w:val="OPCParaBase"/>
    <w:next w:val="Item"/>
    <w:rsid w:val="0075461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5461D"/>
    <w:pPr>
      <w:spacing w:line="240" w:lineRule="auto"/>
    </w:pPr>
    <w:rPr>
      <w:b/>
      <w:sz w:val="32"/>
    </w:rPr>
  </w:style>
  <w:style w:type="paragraph" w:customStyle="1" w:styleId="notedraft">
    <w:name w:val="note(draft)"/>
    <w:aliases w:val="nd"/>
    <w:basedOn w:val="OPCParaBase"/>
    <w:rsid w:val="0075461D"/>
    <w:pPr>
      <w:spacing w:before="240" w:line="240" w:lineRule="auto"/>
      <w:ind w:left="284" w:hanging="284"/>
    </w:pPr>
    <w:rPr>
      <w:i/>
      <w:sz w:val="24"/>
    </w:rPr>
  </w:style>
  <w:style w:type="paragraph" w:customStyle="1" w:styleId="notemargin">
    <w:name w:val="note(margin)"/>
    <w:aliases w:val="nm"/>
    <w:basedOn w:val="OPCParaBase"/>
    <w:rsid w:val="0075461D"/>
    <w:pPr>
      <w:tabs>
        <w:tab w:val="left" w:pos="709"/>
      </w:tabs>
      <w:spacing w:before="122" w:line="198" w:lineRule="exact"/>
      <w:ind w:left="709" w:hanging="709"/>
    </w:pPr>
    <w:rPr>
      <w:sz w:val="18"/>
    </w:rPr>
  </w:style>
  <w:style w:type="paragraph" w:customStyle="1" w:styleId="noteToPara">
    <w:name w:val="noteToPara"/>
    <w:aliases w:val="ntp"/>
    <w:basedOn w:val="OPCParaBase"/>
    <w:rsid w:val="0075461D"/>
    <w:pPr>
      <w:spacing w:before="122" w:line="198" w:lineRule="exact"/>
      <w:ind w:left="2353" w:hanging="709"/>
    </w:pPr>
    <w:rPr>
      <w:sz w:val="18"/>
    </w:rPr>
  </w:style>
  <w:style w:type="paragraph" w:customStyle="1" w:styleId="noteParlAmend">
    <w:name w:val="note(ParlAmend)"/>
    <w:aliases w:val="npp"/>
    <w:basedOn w:val="OPCParaBase"/>
    <w:next w:val="ParlAmend"/>
    <w:rsid w:val="0075461D"/>
    <w:pPr>
      <w:spacing w:line="240" w:lineRule="auto"/>
      <w:jc w:val="right"/>
    </w:pPr>
    <w:rPr>
      <w:rFonts w:ascii="Arial" w:hAnsi="Arial"/>
      <w:b/>
      <w:i/>
    </w:rPr>
  </w:style>
  <w:style w:type="paragraph" w:customStyle="1" w:styleId="Page1">
    <w:name w:val="Page1"/>
    <w:basedOn w:val="OPCParaBase"/>
    <w:rsid w:val="0075461D"/>
    <w:pPr>
      <w:spacing w:before="5600" w:line="240" w:lineRule="auto"/>
    </w:pPr>
    <w:rPr>
      <w:b/>
      <w:sz w:val="32"/>
    </w:rPr>
  </w:style>
  <w:style w:type="paragraph" w:customStyle="1" w:styleId="paragraphsub">
    <w:name w:val="paragraph(sub)"/>
    <w:aliases w:val="aa"/>
    <w:basedOn w:val="OPCParaBase"/>
    <w:rsid w:val="0075461D"/>
    <w:pPr>
      <w:tabs>
        <w:tab w:val="right" w:pos="1985"/>
      </w:tabs>
      <w:spacing w:before="40" w:line="240" w:lineRule="auto"/>
      <w:ind w:left="2098" w:hanging="2098"/>
    </w:pPr>
  </w:style>
  <w:style w:type="paragraph" w:customStyle="1" w:styleId="paragraphsub-sub">
    <w:name w:val="paragraph(sub-sub)"/>
    <w:aliases w:val="aaa"/>
    <w:basedOn w:val="OPCParaBase"/>
    <w:rsid w:val="0075461D"/>
    <w:pPr>
      <w:tabs>
        <w:tab w:val="right" w:pos="2722"/>
      </w:tabs>
      <w:spacing w:before="40" w:line="240" w:lineRule="auto"/>
      <w:ind w:left="2835" w:hanging="2835"/>
    </w:pPr>
  </w:style>
  <w:style w:type="paragraph" w:customStyle="1" w:styleId="paragraph">
    <w:name w:val="paragraph"/>
    <w:aliases w:val="a"/>
    <w:basedOn w:val="OPCParaBase"/>
    <w:rsid w:val="0075461D"/>
    <w:pPr>
      <w:tabs>
        <w:tab w:val="right" w:pos="1531"/>
      </w:tabs>
      <w:spacing w:before="40" w:line="240" w:lineRule="auto"/>
      <w:ind w:left="1644" w:hanging="1644"/>
    </w:pPr>
  </w:style>
  <w:style w:type="paragraph" w:customStyle="1" w:styleId="ParlAmend">
    <w:name w:val="ParlAmend"/>
    <w:aliases w:val="pp"/>
    <w:basedOn w:val="OPCParaBase"/>
    <w:rsid w:val="0075461D"/>
    <w:pPr>
      <w:spacing w:before="240" w:line="240" w:lineRule="atLeast"/>
      <w:ind w:hanging="567"/>
    </w:pPr>
    <w:rPr>
      <w:sz w:val="24"/>
    </w:rPr>
  </w:style>
  <w:style w:type="paragraph" w:customStyle="1" w:styleId="Portfolio">
    <w:name w:val="Portfolio"/>
    <w:basedOn w:val="OPCParaBase"/>
    <w:rsid w:val="0075461D"/>
    <w:pPr>
      <w:spacing w:line="240" w:lineRule="auto"/>
    </w:pPr>
    <w:rPr>
      <w:i/>
      <w:sz w:val="20"/>
    </w:rPr>
  </w:style>
  <w:style w:type="paragraph" w:customStyle="1" w:styleId="Preamble">
    <w:name w:val="Preamble"/>
    <w:basedOn w:val="OPCParaBase"/>
    <w:next w:val="Normal"/>
    <w:rsid w:val="007546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461D"/>
    <w:pPr>
      <w:spacing w:line="240" w:lineRule="auto"/>
    </w:pPr>
    <w:rPr>
      <w:i/>
      <w:sz w:val="20"/>
    </w:rPr>
  </w:style>
  <w:style w:type="paragraph" w:customStyle="1" w:styleId="Session">
    <w:name w:val="Session"/>
    <w:basedOn w:val="OPCParaBase"/>
    <w:rsid w:val="0075461D"/>
    <w:pPr>
      <w:spacing w:line="240" w:lineRule="auto"/>
    </w:pPr>
    <w:rPr>
      <w:sz w:val="28"/>
    </w:rPr>
  </w:style>
  <w:style w:type="paragraph" w:customStyle="1" w:styleId="Sponsor">
    <w:name w:val="Sponsor"/>
    <w:basedOn w:val="OPCParaBase"/>
    <w:rsid w:val="0075461D"/>
    <w:pPr>
      <w:spacing w:line="240" w:lineRule="auto"/>
    </w:pPr>
    <w:rPr>
      <w:i/>
    </w:rPr>
  </w:style>
  <w:style w:type="paragraph" w:customStyle="1" w:styleId="Subitem">
    <w:name w:val="Subitem"/>
    <w:aliases w:val="iss"/>
    <w:basedOn w:val="OPCParaBase"/>
    <w:rsid w:val="0075461D"/>
    <w:pPr>
      <w:spacing w:before="180" w:line="240" w:lineRule="auto"/>
      <w:ind w:left="709" w:hanging="709"/>
    </w:pPr>
  </w:style>
  <w:style w:type="paragraph" w:customStyle="1" w:styleId="SubitemHead">
    <w:name w:val="SubitemHead"/>
    <w:aliases w:val="issh"/>
    <w:basedOn w:val="OPCParaBase"/>
    <w:rsid w:val="007546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461D"/>
    <w:pPr>
      <w:spacing w:before="40" w:line="240" w:lineRule="auto"/>
      <w:ind w:left="1134"/>
    </w:pPr>
  </w:style>
  <w:style w:type="paragraph" w:customStyle="1" w:styleId="SubsectionHead">
    <w:name w:val="SubsectionHead"/>
    <w:aliases w:val="ssh"/>
    <w:basedOn w:val="OPCParaBase"/>
    <w:next w:val="subsection"/>
    <w:rsid w:val="0075461D"/>
    <w:pPr>
      <w:keepNext/>
      <w:keepLines/>
      <w:spacing w:before="240" w:line="240" w:lineRule="auto"/>
      <w:ind w:left="1134"/>
    </w:pPr>
    <w:rPr>
      <w:i/>
    </w:rPr>
  </w:style>
  <w:style w:type="paragraph" w:customStyle="1" w:styleId="Tablea">
    <w:name w:val="Table(a)"/>
    <w:aliases w:val="ta"/>
    <w:basedOn w:val="OPCParaBase"/>
    <w:rsid w:val="0075461D"/>
    <w:pPr>
      <w:spacing w:before="60" w:line="240" w:lineRule="auto"/>
      <w:ind w:left="284" w:hanging="284"/>
    </w:pPr>
    <w:rPr>
      <w:sz w:val="20"/>
    </w:rPr>
  </w:style>
  <w:style w:type="paragraph" w:customStyle="1" w:styleId="TableAA">
    <w:name w:val="Table(AA)"/>
    <w:aliases w:val="taaa"/>
    <w:basedOn w:val="OPCParaBase"/>
    <w:rsid w:val="0075461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5461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5461D"/>
    <w:pPr>
      <w:spacing w:before="60" w:line="240" w:lineRule="atLeast"/>
    </w:pPr>
    <w:rPr>
      <w:sz w:val="20"/>
    </w:rPr>
  </w:style>
  <w:style w:type="paragraph" w:customStyle="1" w:styleId="TLPBoxTextnote">
    <w:name w:val="TLPBoxText(note"/>
    <w:aliases w:val="right)"/>
    <w:basedOn w:val="OPCParaBase"/>
    <w:rsid w:val="007546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461D"/>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461D"/>
    <w:pPr>
      <w:spacing w:before="122" w:line="198" w:lineRule="exact"/>
      <w:ind w:left="1985" w:hanging="851"/>
      <w:jc w:val="right"/>
    </w:pPr>
    <w:rPr>
      <w:sz w:val="18"/>
    </w:rPr>
  </w:style>
  <w:style w:type="paragraph" w:customStyle="1" w:styleId="TLPTableBullet">
    <w:name w:val="TLPTableBullet"/>
    <w:aliases w:val="ttb"/>
    <w:basedOn w:val="OPCParaBase"/>
    <w:rsid w:val="0075461D"/>
    <w:pPr>
      <w:spacing w:line="240" w:lineRule="exact"/>
      <w:ind w:left="284" w:hanging="284"/>
    </w:pPr>
    <w:rPr>
      <w:sz w:val="20"/>
    </w:rPr>
  </w:style>
  <w:style w:type="paragraph" w:customStyle="1" w:styleId="TofSectsGroupHeading">
    <w:name w:val="TofSects(GroupHeading)"/>
    <w:basedOn w:val="OPCParaBase"/>
    <w:next w:val="TofSectsSection"/>
    <w:rsid w:val="0075461D"/>
    <w:pPr>
      <w:keepLines/>
      <w:spacing w:before="240" w:after="120" w:line="240" w:lineRule="auto"/>
      <w:ind w:left="794"/>
    </w:pPr>
    <w:rPr>
      <w:b/>
      <w:kern w:val="28"/>
      <w:sz w:val="20"/>
    </w:rPr>
  </w:style>
  <w:style w:type="paragraph" w:customStyle="1" w:styleId="TofSectsHeading">
    <w:name w:val="TofSects(Heading)"/>
    <w:basedOn w:val="OPCParaBase"/>
    <w:rsid w:val="0075461D"/>
    <w:pPr>
      <w:spacing w:before="240" w:after="120" w:line="240" w:lineRule="auto"/>
    </w:pPr>
    <w:rPr>
      <w:b/>
      <w:sz w:val="24"/>
    </w:rPr>
  </w:style>
  <w:style w:type="paragraph" w:customStyle="1" w:styleId="TofSectsSection">
    <w:name w:val="TofSects(Section)"/>
    <w:basedOn w:val="OPCParaBase"/>
    <w:rsid w:val="0075461D"/>
    <w:pPr>
      <w:keepLines/>
      <w:spacing w:before="40" w:line="240" w:lineRule="auto"/>
      <w:ind w:left="1588" w:hanging="794"/>
    </w:pPr>
    <w:rPr>
      <w:kern w:val="28"/>
      <w:sz w:val="18"/>
    </w:rPr>
  </w:style>
  <w:style w:type="paragraph" w:customStyle="1" w:styleId="TofSectsSubdiv">
    <w:name w:val="TofSects(Subdiv)"/>
    <w:basedOn w:val="OPCParaBase"/>
    <w:rsid w:val="0075461D"/>
    <w:pPr>
      <w:keepLines/>
      <w:spacing w:before="80" w:line="240" w:lineRule="auto"/>
      <w:ind w:left="1588" w:hanging="794"/>
    </w:pPr>
    <w:rPr>
      <w:kern w:val="28"/>
    </w:rPr>
  </w:style>
  <w:style w:type="paragraph" w:customStyle="1" w:styleId="WRStyle">
    <w:name w:val="WR Style"/>
    <w:aliases w:val="WR"/>
    <w:basedOn w:val="OPCParaBase"/>
    <w:rsid w:val="0075461D"/>
    <w:pPr>
      <w:spacing w:before="240" w:line="240" w:lineRule="auto"/>
      <w:ind w:left="284" w:hanging="284"/>
    </w:pPr>
    <w:rPr>
      <w:b/>
      <w:i/>
      <w:kern w:val="28"/>
      <w:sz w:val="24"/>
    </w:rPr>
  </w:style>
  <w:style w:type="paragraph" w:customStyle="1" w:styleId="notepara">
    <w:name w:val="note(para)"/>
    <w:aliases w:val="na"/>
    <w:basedOn w:val="OPCParaBase"/>
    <w:rsid w:val="0075461D"/>
    <w:pPr>
      <w:spacing w:before="40" w:line="198" w:lineRule="exact"/>
      <w:ind w:left="2354" w:hanging="369"/>
    </w:pPr>
    <w:rPr>
      <w:sz w:val="18"/>
    </w:rPr>
  </w:style>
  <w:style w:type="character" w:customStyle="1" w:styleId="FooterChar">
    <w:name w:val="Footer Char"/>
    <w:basedOn w:val="DefaultParagraphFont"/>
    <w:link w:val="Footer"/>
    <w:rsid w:val="0075461D"/>
    <w:rPr>
      <w:sz w:val="22"/>
      <w:szCs w:val="24"/>
    </w:rPr>
  </w:style>
  <w:style w:type="table" w:customStyle="1" w:styleId="CFlag">
    <w:name w:val="CFlag"/>
    <w:basedOn w:val="TableNormal"/>
    <w:uiPriority w:val="99"/>
    <w:rsid w:val="0075461D"/>
    <w:tblPr/>
  </w:style>
  <w:style w:type="character" w:customStyle="1" w:styleId="BalloonTextChar">
    <w:name w:val="Balloon Text Char"/>
    <w:basedOn w:val="DefaultParagraphFont"/>
    <w:link w:val="BalloonText"/>
    <w:uiPriority w:val="99"/>
    <w:rsid w:val="0075461D"/>
    <w:rPr>
      <w:rFonts w:ascii="Tahoma" w:eastAsiaTheme="minorHAnsi" w:hAnsi="Tahoma" w:cs="Tahoma"/>
      <w:sz w:val="16"/>
      <w:szCs w:val="16"/>
      <w:lang w:eastAsia="en-US"/>
    </w:rPr>
  </w:style>
  <w:style w:type="paragraph" w:customStyle="1" w:styleId="InstNo">
    <w:name w:val="InstNo"/>
    <w:basedOn w:val="OPCParaBase"/>
    <w:next w:val="Normal"/>
    <w:rsid w:val="0075461D"/>
    <w:rPr>
      <w:b/>
      <w:sz w:val="28"/>
      <w:szCs w:val="32"/>
    </w:rPr>
  </w:style>
  <w:style w:type="paragraph" w:customStyle="1" w:styleId="LegislationMadeUnder">
    <w:name w:val="LegislationMadeUnder"/>
    <w:basedOn w:val="OPCParaBase"/>
    <w:next w:val="Normal"/>
    <w:rsid w:val="0075461D"/>
    <w:rPr>
      <w:i/>
      <w:sz w:val="32"/>
      <w:szCs w:val="32"/>
    </w:rPr>
  </w:style>
  <w:style w:type="paragraph" w:customStyle="1" w:styleId="SignCoverPageEnd">
    <w:name w:val="SignCoverPageEnd"/>
    <w:basedOn w:val="OPCParaBase"/>
    <w:next w:val="Normal"/>
    <w:rsid w:val="0075461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461D"/>
    <w:pPr>
      <w:pBdr>
        <w:top w:val="single" w:sz="4" w:space="1" w:color="auto"/>
      </w:pBdr>
      <w:spacing w:before="360"/>
      <w:ind w:right="397"/>
      <w:jc w:val="both"/>
    </w:pPr>
  </w:style>
  <w:style w:type="paragraph" w:customStyle="1" w:styleId="NotesHeading1">
    <w:name w:val="NotesHeading 1"/>
    <w:basedOn w:val="OPCParaBase"/>
    <w:next w:val="Normal"/>
    <w:rsid w:val="0075461D"/>
    <w:rPr>
      <w:b/>
      <w:sz w:val="28"/>
      <w:szCs w:val="28"/>
    </w:rPr>
  </w:style>
  <w:style w:type="paragraph" w:customStyle="1" w:styleId="NotesHeading2">
    <w:name w:val="NotesHeading 2"/>
    <w:basedOn w:val="OPCParaBase"/>
    <w:next w:val="Normal"/>
    <w:rsid w:val="0075461D"/>
    <w:rPr>
      <w:b/>
      <w:sz w:val="28"/>
      <w:szCs w:val="28"/>
    </w:rPr>
  </w:style>
  <w:style w:type="paragraph" w:customStyle="1" w:styleId="CompiledActNo">
    <w:name w:val="CompiledActNo"/>
    <w:basedOn w:val="OPCParaBase"/>
    <w:next w:val="Normal"/>
    <w:rsid w:val="0075461D"/>
    <w:rPr>
      <w:b/>
      <w:sz w:val="24"/>
      <w:szCs w:val="24"/>
    </w:rPr>
  </w:style>
  <w:style w:type="paragraph" w:customStyle="1" w:styleId="ENotesText">
    <w:name w:val="ENotesText"/>
    <w:aliases w:val="Ent"/>
    <w:basedOn w:val="OPCParaBase"/>
    <w:next w:val="Normal"/>
    <w:rsid w:val="0075461D"/>
    <w:pPr>
      <w:spacing w:before="120"/>
    </w:pPr>
  </w:style>
  <w:style w:type="paragraph" w:customStyle="1" w:styleId="CompiledMadeUnder">
    <w:name w:val="CompiledMadeUnder"/>
    <w:basedOn w:val="OPCParaBase"/>
    <w:next w:val="Normal"/>
    <w:rsid w:val="0075461D"/>
    <w:rPr>
      <w:i/>
      <w:sz w:val="24"/>
      <w:szCs w:val="24"/>
    </w:rPr>
  </w:style>
  <w:style w:type="paragraph" w:customStyle="1" w:styleId="Paragraphsub-sub-sub">
    <w:name w:val="Paragraph(sub-sub-sub)"/>
    <w:aliases w:val="aaaa"/>
    <w:basedOn w:val="OPCParaBase"/>
    <w:rsid w:val="0075461D"/>
    <w:pPr>
      <w:tabs>
        <w:tab w:val="right" w:pos="3402"/>
      </w:tabs>
      <w:spacing w:before="40" w:line="240" w:lineRule="auto"/>
      <w:ind w:left="3402" w:hanging="3402"/>
    </w:pPr>
  </w:style>
  <w:style w:type="paragraph" w:customStyle="1" w:styleId="TableTextEndNotes">
    <w:name w:val="TableTextEndNotes"/>
    <w:aliases w:val="Tten"/>
    <w:basedOn w:val="Normal"/>
    <w:rsid w:val="0075461D"/>
    <w:pPr>
      <w:spacing w:before="60" w:line="240" w:lineRule="auto"/>
    </w:pPr>
    <w:rPr>
      <w:rFonts w:cs="Arial"/>
      <w:sz w:val="20"/>
      <w:szCs w:val="22"/>
    </w:rPr>
  </w:style>
  <w:style w:type="paragraph" w:customStyle="1" w:styleId="NoteToSubpara">
    <w:name w:val="NoteToSubpara"/>
    <w:aliases w:val="nts"/>
    <w:basedOn w:val="OPCParaBase"/>
    <w:rsid w:val="0075461D"/>
    <w:pPr>
      <w:spacing w:before="40" w:line="198" w:lineRule="exact"/>
      <w:ind w:left="2835" w:hanging="709"/>
    </w:pPr>
    <w:rPr>
      <w:sz w:val="18"/>
    </w:rPr>
  </w:style>
  <w:style w:type="paragraph" w:customStyle="1" w:styleId="ENoteTableHeading">
    <w:name w:val="ENoteTableHeading"/>
    <w:aliases w:val="enth"/>
    <w:basedOn w:val="OPCParaBase"/>
    <w:rsid w:val="0075461D"/>
    <w:pPr>
      <w:keepNext/>
      <w:spacing w:before="60" w:line="240" w:lineRule="atLeast"/>
    </w:pPr>
    <w:rPr>
      <w:rFonts w:ascii="Arial" w:hAnsi="Arial"/>
      <w:b/>
      <w:sz w:val="16"/>
    </w:rPr>
  </w:style>
  <w:style w:type="paragraph" w:customStyle="1" w:styleId="ENoteTTi">
    <w:name w:val="ENoteTTi"/>
    <w:aliases w:val="entti"/>
    <w:basedOn w:val="OPCParaBase"/>
    <w:rsid w:val="0075461D"/>
    <w:pPr>
      <w:keepNext/>
      <w:spacing w:before="60" w:line="240" w:lineRule="atLeast"/>
      <w:ind w:left="170"/>
    </w:pPr>
    <w:rPr>
      <w:sz w:val="16"/>
    </w:rPr>
  </w:style>
  <w:style w:type="paragraph" w:customStyle="1" w:styleId="ENotesHeading1">
    <w:name w:val="ENotesHeading 1"/>
    <w:aliases w:val="Enh1"/>
    <w:basedOn w:val="OPCParaBase"/>
    <w:next w:val="Normal"/>
    <w:rsid w:val="0075461D"/>
    <w:pPr>
      <w:spacing w:before="120"/>
      <w:outlineLvl w:val="1"/>
    </w:pPr>
    <w:rPr>
      <w:b/>
      <w:sz w:val="28"/>
      <w:szCs w:val="28"/>
    </w:rPr>
  </w:style>
  <w:style w:type="paragraph" w:customStyle="1" w:styleId="ENotesHeading2">
    <w:name w:val="ENotesHeading 2"/>
    <w:aliases w:val="Enh2"/>
    <w:basedOn w:val="OPCParaBase"/>
    <w:next w:val="Normal"/>
    <w:rsid w:val="0075461D"/>
    <w:pPr>
      <w:spacing w:before="120" w:after="120"/>
      <w:outlineLvl w:val="2"/>
    </w:pPr>
    <w:rPr>
      <w:b/>
      <w:sz w:val="24"/>
      <w:szCs w:val="28"/>
    </w:rPr>
  </w:style>
  <w:style w:type="paragraph" w:customStyle="1" w:styleId="ENoteTTIndentHeading">
    <w:name w:val="ENoteTTIndentHeading"/>
    <w:aliases w:val="enTTHi"/>
    <w:basedOn w:val="OPCParaBase"/>
    <w:rsid w:val="007546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461D"/>
    <w:pPr>
      <w:spacing w:before="60" w:line="240" w:lineRule="atLeast"/>
    </w:pPr>
    <w:rPr>
      <w:sz w:val="16"/>
    </w:rPr>
  </w:style>
  <w:style w:type="paragraph" w:customStyle="1" w:styleId="MadeunderText">
    <w:name w:val="MadeunderText"/>
    <w:basedOn w:val="OPCParaBase"/>
    <w:next w:val="CompiledMadeUnder"/>
    <w:rsid w:val="0075461D"/>
    <w:pPr>
      <w:spacing w:before="240"/>
    </w:pPr>
    <w:rPr>
      <w:sz w:val="24"/>
      <w:szCs w:val="24"/>
    </w:rPr>
  </w:style>
  <w:style w:type="paragraph" w:customStyle="1" w:styleId="ENotesHeading3">
    <w:name w:val="ENotesHeading 3"/>
    <w:aliases w:val="Enh3"/>
    <w:basedOn w:val="OPCParaBase"/>
    <w:next w:val="Normal"/>
    <w:rsid w:val="0075461D"/>
    <w:pPr>
      <w:keepNext/>
      <w:spacing w:before="120" w:line="240" w:lineRule="auto"/>
      <w:outlineLvl w:val="4"/>
    </w:pPr>
    <w:rPr>
      <w:b/>
      <w:szCs w:val="24"/>
    </w:rPr>
  </w:style>
  <w:style w:type="character" w:customStyle="1" w:styleId="CharSubPartTextCASA">
    <w:name w:val="CharSubPartText(CASA)"/>
    <w:basedOn w:val="OPCCharBase"/>
    <w:uiPriority w:val="1"/>
    <w:rsid w:val="0075461D"/>
  </w:style>
  <w:style w:type="character" w:customStyle="1" w:styleId="CharSubPartNoCASA">
    <w:name w:val="CharSubPartNo(CASA)"/>
    <w:basedOn w:val="OPCCharBase"/>
    <w:uiPriority w:val="1"/>
    <w:rsid w:val="0075461D"/>
  </w:style>
  <w:style w:type="paragraph" w:customStyle="1" w:styleId="ENoteTTIndentHeadingSub">
    <w:name w:val="ENoteTTIndentHeadingSub"/>
    <w:aliases w:val="enTTHis"/>
    <w:basedOn w:val="OPCParaBase"/>
    <w:rsid w:val="0075461D"/>
    <w:pPr>
      <w:keepNext/>
      <w:spacing w:before="60" w:line="240" w:lineRule="atLeast"/>
      <w:ind w:left="340"/>
    </w:pPr>
    <w:rPr>
      <w:b/>
      <w:sz w:val="16"/>
    </w:rPr>
  </w:style>
  <w:style w:type="paragraph" w:customStyle="1" w:styleId="ENoteTTiSub">
    <w:name w:val="ENoteTTiSub"/>
    <w:aliases w:val="enttis"/>
    <w:basedOn w:val="OPCParaBase"/>
    <w:rsid w:val="0075461D"/>
    <w:pPr>
      <w:keepNext/>
      <w:spacing w:before="60" w:line="240" w:lineRule="atLeast"/>
      <w:ind w:left="340"/>
    </w:pPr>
    <w:rPr>
      <w:sz w:val="16"/>
    </w:rPr>
  </w:style>
  <w:style w:type="paragraph" w:customStyle="1" w:styleId="SubDivisionMigration">
    <w:name w:val="SubDivisionMigration"/>
    <w:aliases w:val="sdm"/>
    <w:basedOn w:val="OPCParaBase"/>
    <w:rsid w:val="007546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461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5461D"/>
    <w:pPr>
      <w:spacing w:before="122" w:line="240" w:lineRule="auto"/>
      <w:ind w:left="1985" w:hanging="851"/>
    </w:pPr>
    <w:rPr>
      <w:sz w:val="18"/>
    </w:rPr>
  </w:style>
  <w:style w:type="paragraph" w:customStyle="1" w:styleId="FreeForm">
    <w:name w:val="FreeForm"/>
    <w:rsid w:val="0075461D"/>
    <w:rPr>
      <w:rFonts w:ascii="Arial" w:eastAsiaTheme="minorHAnsi" w:hAnsi="Arial" w:cstheme="minorBidi"/>
      <w:sz w:val="22"/>
      <w:lang w:eastAsia="en-US"/>
    </w:rPr>
  </w:style>
  <w:style w:type="paragraph" w:customStyle="1" w:styleId="SOText">
    <w:name w:val="SO Text"/>
    <w:aliases w:val="sot"/>
    <w:link w:val="SOTextChar"/>
    <w:rsid w:val="0075461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5461D"/>
    <w:rPr>
      <w:rFonts w:eastAsiaTheme="minorHAnsi" w:cstheme="minorBidi"/>
      <w:sz w:val="22"/>
      <w:lang w:eastAsia="en-US"/>
    </w:rPr>
  </w:style>
  <w:style w:type="paragraph" w:customStyle="1" w:styleId="SOTextNote">
    <w:name w:val="SO TextNote"/>
    <w:aliases w:val="sont"/>
    <w:basedOn w:val="SOText"/>
    <w:qFormat/>
    <w:rsid w:val="0075461D"/>
    <w:pPr>
      <w:spacing w:before="122" w:line="198" w:lineRule="exact"/>
      <w:ind w:left="1843" w:hanging="709"/>
    </w:pPr>
    <w:rPr>
      <w:sz w:val="18"/>
    </w:rPr>
  </w:style>
  <w:style w:type="paragraph" w:customStyle="1" w:styleId="SOPara">
    <w:name w:val="SO Para"/>
    <w:aliases w:val="soa"/>
    <w:basedOn w:val="SOText"/>
    <w:link w:val="SOParaChar"/>
    <w:qFormat/>
    <w:rsid w:val="0075461D"/>
    <w:pPr>
      <w:tabs>
        <w:tab w:val="right" w:pos="1786"/>
      </w:tabs>
      <w:spacing w:before="40"/>
      <w:ind w:left="2070" w:hanging="936"/>
    </w:pPr>
  </w:style>
  <w:style w:type="character" w:customStyle="1" w:styleId="SOParaChar">
    <w:name w:val="SO Para Char"/>
    <w:aliases w:val="soa Char"/>
    <w:basedOn w:val="DefaultParagraphFont"/>
    <w:link w:val="SOPara"/>
    <w:rsid w:val="0075461D"/>
    <w:rPr>
      <w:rFonts w:eastAsiaTheme="minorHAnsi" w:cstheme="minorBidi"/>
      <w:sz w:val="22"/>
      <w:lang w:eastAsia="en-US"/>
    </w:rPr>
  </w:style>
  <w:style w:type="paragraph" w:customStyle="1" w:styleId="FileName">
    <w:name w:val="FileName"/>
    <w:basedOn w:val="Normal"/>
    <w:rsid w:val="0075461D"/>
  </w:style>
  <w:style w:type="paragraph" w:customStyle="1" w:styleId="TableHeading">
    <w:name w:val="TableHeading"/>
    <w:aliases w:val="th"/>
    <w:basedOn w:val="OPCParaBase"/>
    <w:next w:val="Tabletext"/>
    <w:rsid w:val="0075461D"/>
    <w:pPr>
      <w:keepNext/>
      <w:spacing w:before="60" w:line="240" w:lineRule="atLeast"/>
    </w:pPr>
    <w:rPr>
      <w:b/>
      <w:sz w:val="20"/>
    </w:rPr>
  </w:style>
  <w:style w:type="paragraph" w:customStyle="1" w:styleId="SOHeadBold">
    <w:name w:val="SO HeadBold"/>
    <w:aliases w:val="sohb"/>
    <w:basedOn w:val="SOText"/>
    <w:next w:val="SOText"/>
    <w:link w:val="SOHeadBoldChar"/>
    <w:qFormat/>
    <w:rsid w:val="0075461D"/>
    <w:rPr>
      <w:b/>
    </w:rPr>
  </w:style>
  <w:style w:type="character" w:customStyle="1" w:styleId="SOHeadBoldChar">
    <w:name w:val="SO HeadBold Char"/>
    <w:aliases w:val="sohb Char"/>
    <w:basedOn w:val="DefaultParagraphFont"/>
    <w:link w:val="SOHeadBold"/>
    <w:rsid w:val="0075461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5461D"/>
    <w:rPr>
      <w:i/>
    </w:rPr>
  </w:style>
  <w:style w:type="character" w:customStyle="1" w:styleId="SOHeadItalicChar">
    <w:name w:val="SO HeadItalic Char"/>
    <w:aliases w:val="sohi Char"/>
    <w:basedOn w:val="DefaultParagraphFont"/>
    <w:link w:val="SOHeadItalic"/>
    <w:rsid w:val="0075461D"/>
    <w:rPr>
      <w:rFonts w:eastAsiaTheme="minorHAnsi" w:cstheme="minorBidi"/>
      <w:i/>
      <w:sz w:val="22"/>
      <w:lang w:eastAsia="en-US"/>
    </w:rPr>
  </w:style>
  <w:style w:type="paragraph" w:customStyle="1" w:styleId="SOBullet">
    <w:name w:val="SO Bullet"/>
    <w:aliases w:val="sotb"/>
    <w:basedOn w:val="SOText"/>
    <w:link w:val="SOBulletChar"/>
    <w:qFormat/>
    <w:rsid w:val="0075461D"/>
    <w:pPr>
      <w:ind w:left="1559" w:hanging="425"/>
    </w:pPr>
  </w:style>
  <w:style w:type="character" w:customStyle="1" w:styleId="SOBulletChar">
    <w:name w:val="SO Bullet Char"/>
    <w:aliases w:val="sotb Char"/>
    <w:basedOn w:val="DefaultParagraphFont"/>
    <w:link w:val="SOBullet"/>
    <w:rsid w:val="0075461D"/>
    <w:rPr>
      <w:rFonts w:eastAsiaTheme="minorHAnsi" w:cstheme="minorBidi"/>
      <w:sz w:val="22"/>
      <w:lang w:eastAsia="en-US"/>
    </w:rPr>
  </w:style>
  <w:style w:type="paragraph" w:customStyle="1" w:styleId="SOBulletNote">
    <w:name w:val="SO BulletNote"/>
    <w:aliases w:val="sonb"/>
    <w:basedOn w:val="SOTextNote"/>
    <w:link w:val="SOBulletNoteChar"/>
    <w:qFormat/>
    <w:rsid w:val="0075461D"/>
    <w:pPr>
      <w:tabs>
        <w:tab w:val="left" w:pos="1560"/>
      </w:tabs>
      <w:ind w:left="2268" w:hanging="1134"/>
    </w:pPr>
  </w:style>
  <w:style w:type="character" w:customStyle="1" w:styleId="SOBulletNoteChar">
    <w:name w:val="SO BulletNote Char"/>
    <w:aliases w:val="sonb Char"/>
    <w:basedOn w:val="DefaultParagraphFont"/>
    <w:link w:val="SOBulletNote"/>
    <w:rsid w:val="0075461D"/>
    <w:rPr>
      <w:rFonts w:eastAsiaTheme="minorHAnsi" w:cstheme="minorBidi"/>
      <w:sz w:val="18"/>
      <w:lang w:eastAsia="en-US"/>
    </w:rPr>
  </w:style>
  <w:style w:type="paragraph" w:customStyle="1" w:styleId="SubPartCASA">
    <w:name w:val="SubPart(CASA)"/>
    <w:aliases w:val="csp"/>
    <w:basedOn w:val="OPCParaBase"/>
    <w:next w:val="ActHead3"/>
    <w:rsid w:val="0075461D"/>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454974"/>
    <w:rPr>
      <w:sz w:val="18"/>
    </w:rPr>
  </w:style>
  <w:style w:type="paragraph" w:styleId="NoteHeading">
    <w:name w:val="Note Heading"/>
    <w:basedOn w:val="Normal"/>
    <w:next w:val="Normal"/>
    <w:link w:val="NoteHeadingChar"/>
    <w:uiPriority w:val="99"/>
    <w:semiHidden/>
    <w:unhideWhenUsed/>
    <w:rsid w:val="00B1524B"/>
    <w:pPr>
      <w:spacing w:line="240" w:lineRule="auto"/>
    </w:pPr>
  </w:style>
  <w:style w:type="character" w:customStyle="1" w:styleId="NoteHeadingChar">
    <w:name w:val="Note Heading Char"/>
    <w:basedOn w:val="DefaultParagraphFont"/>
    <w:link w:val="NoteHeading"/>
    <w:uiPriority w:val="99"/>
    <w:semiHidden/>
    <w:rsid w:val="00B1524B"/>
    <w:rPr>
      <w:rFonts w:eastAsiaTheme="minorHAnsi" w:cstheme="minorBidi"/>
      <w:sz w:val="22"/>
      <w:lang w:eastAsia="en-US"/>
    </w:rPr>
  </w:style>
  <w:style w:type="paragraph" w:customStyle="1" w:styleId="Specials">
    <w:name w:val="Special s"/>
    <w:basedOn w:val="ActHead5"/>
    <w:link w:val="SpecialsChar"/>
    <w:rsid w:val="00B1524B"/>
    <w:pPr>
      <w:outlineLvl w:val="9"/>
    </w:pPr>
  </w:style>
  <w:style w:type="character" w:customStyle="1" w:styleId="OPCParaBaseChar">
    <w:name w:val="OPCParaBase Char"/>
    <w:basedOn w:val="DefaultParagraphFont"/>
    <w:link w:val="OPCParaBase"/>
    <w:rsid w:val="00B1524B"/>
    <w:rPr>
      <w:sz w:val="22"/>
    </w:rPr>
  </w:style>
  <w:style w:type="character" w:customStyle="1" w:styleId="ActHead5Char">
    <w:name w:val="ActHead 5 Char"/>
    <w:aliases w:val="s Char"/>
    <w:basedOn w:val="OPCParaBaseChar"/>
    <w:link w:val="ActHead5"/>
    <w:rsid w:val="00B1524B"/>
    <w:rPr>
      <w:b/>
      <w:kern w:val="28"/>
      <w:sz w:val="24"/>
    </w:rPr>
  </w:style>
  <w:style w:type="character" w:customStyle="1" w:styleId="SpecialsChar">
    <w:name w:val="Special s Char"/>
    <w:basedOn w:val="ActHead5Char"/>
    <w:link w:val="Specials"/>
    <w:rsid w:val="00B1524B"/>
    <w:rPr>
      <w:b/>
      <w:kern w:val="28"/>
      <w:sz w:val="24"/>
    </w:rPr>
  </w:style>
  <w:style w:type="paragraph" w:customStyle="1" w:styleId="ActHead10">
    <w:name w:val="ActHead 10"/>
    <w:aliases w:val="sp"/>
    <w:basedOn w:val="OPCParaBase"/>
    <w:next w:val="ActHead3"/>
    <w:rsid w:val="0075461D"/>
    <w:pPr>
      <w:keepNext/>
      <w:spacing w:before="280" w:line="240" w:lineRule="auto"/>
      <w:outlineLvl w:val="1"/>
    </w:pPr>
    <w:rPr>
      <w:b/>
      <w:sz w:val="32"/>
      <w:szCs w:val="30"/>
    </w:rPr>
  </w:style>
  <w:style w:type="character" w:customStyle="1" w:styleId="CharSchNo">
    <w:name w:val="CharSchNo"/>
    <w:basedOn w:val="DefaultParagraphFont"/>
    <w:rsid w:val="00166D59"/>
  </w:style>
  <w:style w:type="character" w:customStyle="1" w:styleId="CharSchText">
    <w:name w:val="CharSchText"/>
    <w:basedOn w:val="DefaultParagraphFont"/>
    <w:rsid w:val="00166D59"/>
  </w:style>
  <w:style w:type="paragraph" w:customStyle="1" w:styleId="TerritoryT">
    <w:name w:val="TerritoryT"/>
    <w:basedOn w:val="OPCParaBase"/>
    <w:next w:val="Normal"/>
    <w:rsid w:val="0075461D"/>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image" Target="media/image7.wmf"/><Relationship Id="rId21" Type="http://schemas.openxmlformats.org/officeDocument/2006/relationships/header" Target="header6.xml"/><Relationship Id="rId34" Type="http://schemas.openxmlformats.org/officeDocument/2006/relationships/image" Target="media/image2.wmf"/><Relationship Id="rId42" Type="http://schemas.openxmlformats.org/officeDocument/2006/relationships/footer" Target="footer12.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image" Target="media/image6.wmf"/><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image" Target="media/image5.wmf"/><Relationship Id="rId40" Type="http://schemas.openxmlformats.org/officeDocument/2006/relationships/header" Target="header13.xml"/><Relationship Id="rId45" Type="http://schemas.openxmlformats.org/officeDocument/2006/relationships/footer" Target="footer14.xml"/><Relationship Id="rId53"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image" Target="media/image4.wmf"/><Relationship Id="rId49" Type="http://schemas.openxmlformats.org/officeDocument/2006/relationships/footer" Target="footer16.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5.xml"/><Relationship Id="rId52"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image" Target="media/image3.wmf"/><Relationship Id="rId43" Type="http://schemas.openxmlformats.org/officeDocument/2006/relationships/footer" Target="footer13.xml"/><Relationship Id="rId48"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header" Target="header19.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6B35-45BF-401B-8260-63566905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19</Pages>
  <Words>4208</Words>
  <Characters>20411</Characters>
  <Application>Microsoft Office Word</Application>
  <DocSecurity>0</DocSecurity>
  <PresentationFormat/>
  <Lines>531</Lines>
  <Paragraphs>327</Paragraphs>
  <ScaleCrop>false</ScaleCrop>
  <HeadingPairs>
    <vt:vector size="2" baseType="variant">
      <vt:variant>
        <vt:lpstr>Title</vt:lpstr>
      </vt:variant>
      <vt:variant>
        <vt:i4>1</vt:i4>
      </vt:variant>
    </vt:vector>
  </HeadingPairs>
  <TitlesOfParts>
    <vt:vector size="1" baseType="lpstr">
      <vt:lpstr>National Transport Commission (Model Amendments Regulations: Australian Road Rules — Package No. 8) Regulations 2009</vt:lpstr>
    </vt:vector>
  </TitlesOfParts>
  <Manager/>
  <Company/>
  <LinksUpToDate>false</LinksUpToDate>
  <CharactersWithSpaces>24582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Transport Commission (Model Amendments Regulations: Australian Road Rules — Package No. 8) Regulations 2009</dc:title>
  <dc:subject/>
  <dc:creator/>
  <cp:keywords/>
  <dc:description/>
  <cp:lastModifiedBy/>
  <cp:revision>1</cp:revision>
  <cp:lastPrinted>2005-12-16T06:00:00Z</cp:lastPrinted>
  <dcterms:created xsi:type="dcterms:W3CDTF">2016-06-07T00:45:00Z</dcterms:created>
  <dcterms:modified xsi:type="dcterms:W3CDTF">2016-06-07T00:45:00Z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true</vt:bool>
  </property>
  <property fmtid="{D5CDD505-2E9C-101B-9397-08002B2CF9AE}" pid="6" name="Classification">
    <vt:lpwstr> </vt:lpwstr>
  </property>
  <property fmtid="{D5CDD505-2E9C-101B-9397-08002B2CF9AE}" pid="7" name="DLM">
    <vt:lpwstr> </vt:lpwstr>
  </property>
  <property fmtid="{D5CDD505-2E9C-101B-9397-08002B2CF9AE}" pid="8" name="ShortT">
    <vt:lpwstr>National Transport Commission (Model Amendments Regulations: Australian Road Rules—Package No. 8) Regulations 2009</vt:lpwstr>
  </property>
  <property fmtid="{D5CDD505-2E9C-101B-9397-08002B2CF9AE}" pid="9" name="Header">
    <vt:lpwstr>Regulation</vt:lpwstr>
  </property>
  <property fmtid="{D5CDD505-2E9C-101B-9397-08002B2CF9AE}" pid="10" name="ActNo">
    <vt:lpwstr/>
  </property>
  <property fmtid="{D5CDD505-2E9C-101B-9397-08002B2CF9AE}" pid="11" name="Class">
    <vt:lpwstr>Rules</vt:lpwstr>
  </property>
  <property fmtid="{D5CDD505-2E9C-101B-9397-08002B2CF9AE}" pid="12" name="Exco">
    <vt:lpwstr>Yes</vt:lpwstr>
  </property>
  <property fmtid="{D5CDD505-2E9C-101B-9397-08002B2CF9AE}" pid="13" name="Authority">
    <vt:lpwstr>Minister for Infrastructure, Transport, Regional Development and Local Government</vt:lpwstr>
  </property>
  <property fmtid="{D5CDD505-2E9C-101B-9397-08002B2CF9AE}" pid="14" name="DateMade">
    <vt:lpwstr>2016</vt:lpwstr>
  </property>
  <property fmtid="{D5CDD505-2E9C-101B-9397-08002B2CF9AE}" pid="15" name="CompilationVersion">
    <vt:i4>3</vt:i4>
  </property>
  <property fmtid="{D5CDD505-2E9C-101B-9397-08002B2CF9AE}" pid="16" name="CompilationNumber">
    <vt:lpwstr>1</vt:lpwstr>
  </property>
  <property fmtid="{D5CDD505-2E9C-101B-9397-08002B2CF9AE}" pid="17" name="StartDate">
    <vt:filetime>2016-03-04T14:00:00Z</vt:filetime>
  </property>
  <property fmtid="{D5CDD505-2E9C-101B-9397-08002B2CF9AE}" pid="18" name="PreparedDate">
    <vt:filetime>2016-04-03T14:00:00Z</vt:filetime>
  </property>
  <property fmtid="{D5CDD505-2E9C-101B-9397-08002B2CF9AE}" pid="19" name="RegisteredDate">
    <vt:filetime>2016-06-06T14:00:00Z</vt:filetime>
  </property>
  <property fmtid="{D5CDD505-2E9C-101B-9397-08002B2CF9AE}" pid="20" name="DoNotAsk">
    <vt:lpwstr>1</vt:lpwstr>
  </property>
  <property fmtid="{D5CDD505-2E9C-101B-9397-08002B2CF9AE}" pid="21" name="ChangedTitle">
    <vt:lpwstr>National Transport Commission (Model Amendments Regulations: Australian Road Rules—Package No. 8) Regulations 2009</vt:lpwstr>
  </property>
  <property fmtid="{D5CDD505-2E9C-101B-9397-08002B2CF9AE}" pid="22" name="IncludesUpTo">
    <vt:lpwstr>F2016L00170</vt:lpwstr>
  </property>
</Properties>
</file>