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A13" w:rsidRPr="00791248" w:rsidRDefault="00481A13" w:rsidP="002A5B00">
      <w:r w:rsidRPr="0079124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38142035" r:id="rId9"/>
        </w:object>
      </w:r>
    </w:p>
    <w:p w:rsidR="00481A13" w:rsidRPr="00791248" w:rsidRDefault="00481A13" w:rsidP="002A5B00">
      <w:pPr>
        <w:pStyle w:val="ShortT"/>
        <w:spacing w:before="240"/>
      </w:pPr>
      <w:bookmarkStart w:id="0" w:name="_Hlk83029826"/>
      <w:r w:rsidRPr="00791248">
        <w:t xml:space="preserve">Fair Work </w:t>
      </w:r>
      <w:r w:rsidR="00371D05">
        <w:t>Regulations 2</w:t>
      </w:r>
      <w:r w:rsidRPr="00791248">
        <w:t>009</w:t>
      </w:r>
    </w:p>
    <w:bookmarkEnd w:id="0"/>
    <w:p w:rsidR="006134B5" w:rsidRPr="00791248" w:rsidRDefault="006134B5" w:rsidP="006134B5">
      <w:pPr>
        <w:pStyle w:val="CompiledActNo"/>
        <w:spacing w:before="240"/>
      </w:pPr>
      <w:r w:rsidRPr="00791248">
        <w:t>Select Legislative Instrument No.</w:t>
      </w:r>
      <w:r w:rsidR="005C3B21" w:rsidRPr="00791248">
        <w:t> </w:t>
      </w:r>
      <w:r w:rsidRPr="00791248">
        <w:t>112, 2009</w:t>
      </w:r>
    </w:p>
    <w:p w:rsidR="00481A13" w:rsidRPr="00791248" w:rsidRDefault="00481A13" w:rsidP="00481A13">
      <w:pPr>
        <w:pStyle w:val="MadeunderText"/>
      </w:pPr>
      <w:r w:rsidRPr="00791248">
        <w:t>made under the</w:t>
      </w:r>
    </w:p>
    <w:p w:rsidR="00481A13" w:rsidRPr="00791248" w:rsidRDefault="00481A13" w:rsidP="00481A13">
      <w:pPr>
        <w:pStyle w:val="CompiledMadeUnder"/>
        <w:spacing w:before="240"/>
        <w:rPr>
          <w:i w:val="0"/>
        </w:rPr>
      </w:pPr>
      <w:r w:rsidRPr="00791248">
        <w:t>Fair Work Act 2009</w:t>
      </w:r>
    </w:p>
    <w:p w:rsidR="00481A13" w:rsidRPr="00791248" w:rsidRDefault="00481A13" w:rsidP="002A5B00">
      <w:pPr>
        <w:spacing w:before="1000"/>
        <w:rPr>
          <w:rFonts w:cs="Arial"/>
          <w:b/>
          <w:sz w:val="32"/>
          <w:szCs w:val="32"/>
        </w:rPr>
      </w:pPr>
      <w:r w:rsidRPr="00791248">
        <w:rPr>
          <w:rFonts w:cs="Arial"/>
          <w:b/>
          <w:sz w:val="32"/>
          <w:szCs w:val="32"/>
        </w:rPr>
        <w:t>Compilation No.</w:t>
      </w:r>
      <w:r w:rsidR="005C3B21" w:rsidRPr="00791248">
        <w:rPr>
          <w:rFonts w:cs="Arial"/>
          <w:b/>
          <w:sz w:val="32"/>
          <w:szCs w:val="32"/>
        </w:rPr>
        <w:t> </w:t>
      </w:r>
      <w:r w:rsidRPr="00791248">
        <w:rPr>
          <w:rFonts w:cs="Arial"/>
          <w:b/>
          <w:sz w:val="32"/>
          <w:szCs w:val="32"/>
        </w:rPr>
        <w:fldChar w:fldCharType="begin"/>
      </w:r>
      <w:r w:rsidRPr="00791248">
        <w:rPr>
          <w:rFonts w:cs="Arial"/>
          <w:b/>
          <w:sz w:val="32"/>
          <w:szCs w:val="32"/>
        </w:rPr>
        <w:instrText xml:space="preserve"> DOCPROPERTY  CompilationNumber </w:instrText>
      </w:r>
      <w:r w:rsidRPr="00791248">
        <w:rPr>
          <w:rFonts w:cs="Arial"/>
          <w:b/>
          <w:sz w:val="32"/>
          <w:szCs w:val="32"/>
        </w:rPr>
        <w:fldChar w:fldCharType="separate"/>
      </w:r>
      <w:r w:rsidR="004551FF">
        <w:rPr>
          <w:rFonts w:cs="Arial"/>
          <w:b/>
          <w:sz w:val="32"/>
          <w:szCs w:val="32"/>
        </w:rPr>
        <w:t>41</w:t>
      </w:r>
      <w:r w:rsidRPr="00791248">
        <w:rPr>
          <w:rFonts w:cs="Arial"/>
          <w:b/>
          <w:sz w:val="32"/>
          <w:szCs w:val="32"/>
        </w:rPr>
        <w:fldChar w:fldCharType="end"/>
      </w:r>
    </w:p>
    <w:p w:rsidR="00481A13" w:rsidRPr="00791248" w:rsidRDefault="00481A13" w:rsidP="00C55BAB">
      <w:pPr>
        <w:tabs>
          <w:tab w:val="left" w:pos="3600"/>
        </w:tabs>
        <w:spacing w:before="480"/>
        <w:rPr>
          <w:rFonts w:cs="Arial"/>
          <w:sz w:val="24"/>
        </w:rPr>
      </w:pPr>
      <w:r w:rsidRPr="00791248">
        <w:rPr>
          <w:rFonts w:cs="Arial"/>
          <w:b/>
          <w:sz w:val="24"/>
        </w:rPr>
        <w:t>Compilation date:</w:t>
      </w:r>
      <w:r w:rsidR="00C55BAB" w:rsidRPr="00791248">
        <w:rPr>
          <w:rFonts w:cs="Arial"/>
          <w:sz w:val="24"/>
        </w:rPr>
        <w:tab/>
      </w:r>
      <w:r w:rsidRPr="004551FF">
        <w:rPr>
          <w:rFonts w:cs="Arial"/>
          <w:sz w:val="24"/>
        </w:rPr>
        <w:fldChar w:fldCharType="begin"/>
      </w:r>
      <w:r w:rsidR="00472CC0" w:rsidRPr="004551FF">
        <w:rPr>
          <w:rFonts w:cs="Arial"/>
          <w:sz w:val="24"/>
        </w:rPr>
        <w:instrText>DOCPROPERTY StartDate \@ "d MMMM yyyy" \* MERGEFORMAT</w:instrText>
      </w:r>
      <w:r w:rsidRPr="004551FF">
        <w:rPr>
          <w:rFonts w:cs="Arial"/>
          <w:sz w:val="24"/>
        </w:rPr>
        <w:fldChar w:fldCharType="separate"/>
      </w:r>
      <w:r w:rsidR="004551FF" w:rsidRPr="004551FF">
        <w:rPr>
          <w:rFonts w:cs="Arial"/>
          <w:bCs/>
          <w:sz w:val="24"/>
        </w:rPr>
        <w:t>4</w:t>
      </w:r>
      <w:r w:rsidR="004551FF" w:rsidRPr="004551FF">
        <w:rPr>
          <w:rFonts w:cs="Arial"/>
          <w:sz w:val="24"/>
        </w:rPr>
        <w:t xml:space="preserve"> February 2023</w:t>
      </w:r>
      <w:r w:rsidRPr="004551FF">
        <w:rPr>
          <w:rFonts w:cs="Arial"/>
          <w:sz w:val="24"/>
        </w:rPr>
        <w:fldChar w:fldCharType="end"/>
      </w:r>
    </w:p>
    <w:p w:rsidR="00481A13" w:rsidRPr="00791248" w:rsidRDefault="00481A13" w:rsidP="002A5B00">
      <w:pPr>
        <w:spacing w:before="240"/>
        <w:rPr>
          <w:rFonts w:cs="Arial"/>
          <w:sz w:val="24"/>
        </w:rPr>
      </w:pPr>
      <w:r w:rsidRPr="00791248">
        <w:rPr>
          <w:rFonts w:cs="Arial"/>
          <w:b/>
          <w:sz w:val="24"/>
        </w:rPr>
        <w:t>Includes amendments up to:</w:t>
      </w:r>
      <w:r w:rsidRPr="00791248">
        <w:rPr>
          <w:rFonts w:cs="Arial"/>
          <w:sz w:val="24"/>
        </w:rPr>
        <w:tab/>
      </w:r>
      <w:r w:rsidRPr="004551FF">
        <w:rPr>
          <w:rFonts w:cs="Arial"/>
          <w:sz w:val="24"/>
        </w:rPr>
        <w:fldChar w:fldCharType="begin"/>
      </w:r>
      <w:r w:rsidRPr="004551FF">
        <w:rPr>
          <w:rFonts w:cs="Arial"/>
          <w:sz w:val="24"/>
        </w:rPr>
        <w:instrText xml:space="preserve"> DOCPROPERTY IncludesUpTo </w:instrText>
      </w:r>
      <w:r w:rsidRPr="004551FF">
        <w:rPr>
          <w:rFonts w:cs="Arial"/>
          <w:sz w:val="24"/>
        </w:rPr>
        <w:fldChar w:fldCharType="separate"/>
      </w:r>
      <w:r w:rsidR="004551FF" w:rsidRPr="004551FF">
        <w:rPr>
          <w:rFonts w:cs="Arial"/>
          <w:sz w:val="24"/>
        </w:rPr>
        <w:t>F2023L00082</w:t>
      </w:r>
      <w:r w:rsidRPr="004551FF">
        <w:rPr>
          <w:rFonts w:cs="Arial"/>
          <w:sz w:val="24"/>
        </w:rPr>
        <w:fldChar w:fldCharType="end"/>
      </w:r>
    </w:p>
    <w:p w:rsidR="00481A13" w:rsidRPr="00791248" w:rsidRDefault="00481A13" w:rsidP="00C55BAB">
      <w:pPr>
        <w:tabs>
          <w:tab w:val="left" w:pos="3600"/>
        </w:tabs>
        <w:spacing w:before="240" w:after="240"/>
        <w:rPr>
          <w:rFonts w:cs="Arial"/>
          <w:sz w:val="24"/>
        </w:rPr>
      </w:pPr>
      <w:r w:rsidRPr="00791248">
        <w:rPr>
          <w:rFonts w:cs="Arial"/>
          <w:b/>
          <w:sz w:val="24"/>
        </w:rPr>
        <w:t>Registered:</w:t>
      </w:r>
      <w:r w:rsidR="00C55BAB" w:rsidRPr="00791248">
        <w:rPr>
          <w:rFonts w:cs="Arial"/>
          <w:sz w:val="24"/>
        </w:rPr>
        <w:tab/>
      </w:r>
      <w:r w:rsidRPr="004551FF">
        <w:rPr>
          <w:rFonts w:cs="Arial"/>
          <w:sz w:val="24"/>
        </w:rPr>
        <w:fldChar w:fldCharType="begin"/>
      </w:r>
      <w:r w:rsidRPr="004551FF">
        <w:rPr>
          <w:rFonts w:cs="Arial"/>
          <w:sz w:val="24"/>
        </w:rPr>
        <w:instrText xml:space="preserve"> IF </w:instrText>
      </w:r>
      <w:r w:rsidRPr="004551FF">
        <w:rPr>
          <w:rFonts w:cs="Arial"/>
          <w:sz w:val="24"/>
        </w:rPr>
        <w:fldChar w:fldCharType="begin"/>
      </w:r>
      <w:r w:rsidRPr="004551FF">
        <w:rPr>
          <w:rFonts w:cs="Arial"/>
          <w:sz w:val="24"/>
        </w:rPr>
        <w:instrText xml:space="preserve"> DOCPROPERTY RegisteredDate </w:instrText>
      </w:r>
      <w:r w:rsidRPr="004551FF">
        <w:rPr>
          <w:rFonts w:cs="Arial"/>
          <w:sz w:val="24"/>
        </w:rPr>
        <w:fldChar w:fldCharType="separate"/>
      </w:r>
      <w:r w:rsidR="004551FF" w:rsidRPr="004551FF">
        <w:rPr>
          <w:rFonts w:cs="Arial"/>
          <w:sz w:val="24"/>
        </w:rPr>
        <w:instrText>17 February 2023</w:instrText>
      </w:r>
      <w:r w:rsidRPr="004551FF">
        <w:rPr>
          <w:rFonts w:cs="Arial"/>
          <w:sz w:val="24"/>
        </w:rPr>
        <w:fldChar w:fldCharType="end"/>
      </w:r>
      <w:r w:rsidRPr="004551FF">
        <w:rPr>
          <w:rFonts w:cs="Arial"/>
          <w:sz w:val="24"/>
        </w:rPr>
        <w:instrText xml:space="preserve"> = #1/1/1901# "Unknown" </w:instrText>
      </w:r>
      <w:r w:rsidRPr="004551FF">
        <w:rPr>
          <w:rFonts w:cs="Arial"/>
          <w:sz w:val="24"/>
        </w:rPr>
        <w:fldChar w:fldCharType="begin"/>
      </w:r>
      <w:r w:rsidRPr="004551FF">
        <w:rPr>
          <w:rFonts w:cs="Arial"/>
          <w:sz w:val="24"/>
        </w:rPr>
        <w:instrText xml:space="preserve"> DOCPROPERTY RegisteredDate \@ "d MMMM yyyy" </w:instrText>
      </w:r>
      <w:r w:rsidRPr="004551FF">
        <w:rPr>
          <w:rFonts w:cs="Arial"/>
          <w:sz w:val="24"/>
        </w:rPr>
        <w:fldChar w:fldCharType="separate"/>
      </w:r>
      <w:r w:rsidR="004551FF" w:rsidRPr="004551FF">
        <w:rPr>
          <w:rFonts w:cs="Arial"/>
          <w:sz w:val="24"/>
        </w:rPr>
        <w:instrText>17 February 2023</w:instrText>
      </w:r>
      <w:r w:rsidRPr="004551FF">
        <w:rPr>
          <w:rFonts w:cs="Arial"/>
          <w:sz w:val="24"/>
        </w:rPr>
        <w:fldChar w:fldCharType="end"/>
      </w:r>
      <w:r w:rsidRPr="004551FF">
        <w:rPr>
          <w:rFonts w:cs="Arial"/>
          <w:sz w:val="24"/>
        </w:rPr>
        <w:instrText xml:space="preserve"> \*MERGEFORMAT </w:instrText>
      </w:r>
      <w:r w:rsidRPr="004551FF">
        <w:rPr>
          <w:rFonts w:cs="Arial"/>
          <w:sz w:val="24"/>
        </w:rPr>
        <w:fldChar w:fldCharType="separate"/>
      </w:r>
      <w:r w:rsidR="004551FF" w:rsidRPr="004551FF">
        <w:rPr>
          <w:rFonts w:cs="Arial"/>
          <w:bCs/>
          <w:noProof/>
          <w:sz w:val="24"/>
        </w:rPr>
        <w:t>17</w:t>
      </w:r>
      <w:r w:rsidR="004551FF" w:rsidRPr="004551FF">
        <w:rPr>
          <w:rFonts w:cs="Arial"/>
          <w:noProof/>
          <w:sz w:val="24"/>
        </w:rPr>
        <w:t xml:space="preserve"> February 2023</w:t>
      </w:r>
      <w:r w:rsidRPr="004551FF">
        <w:rPr>
          <w:rFonts w:cs="Arial"/>
          <w:sz w:val="24"/>
        </w:rPr>
        <w:fldChar w:fldCharType="end"/>
      </w:r>
      <w:bookmarkStart w:id="1" w:name="_GoBack"/>
      <w:bookmarkEnd w:id="1"/>
    </w:p>
    <w:p w:rsidR="00481A13" w:rsidRPr="00791248" w:rsidRDefault="00481A13" w:rsidP="002A5B00">
      <w:pPr>
        <w:pageBreakBefore/>
        <w:rPr>
          <w:rFonts w:cs="Arial"/>
          <w:b/>
          <w:sz w:val="32"/>
          <w:szCs w:val="32"/>
        </w:rPr>
      </w:pPr>
      <w:r w:rsidRPr="00791248">
        <w:rPr>
          <w:rFonts w:cs="Arial"/>
          <w:b/>
          <w:sz w:val="32"/>
          <w:szCs w:val="32"/>
        </w:rPr>
        <w:lastRenderedPageBreak/>
        <w:t>About this compilation</w:t>
      </w:r>
    </w:p>
    <w:p w:rsidR="00481A13" w:rsidRPr="00791248" w:rsidRDefault="00481A13" w:rsidP="002A5B00">
      <w:pPr>
        <w:spacing w:before="240"/>
        <w:rPr>
          <w:rFonts w:cs="Arial"/>
        </w:rPr>
      </w:pPr>
      <w:r w:rsidRPr="00791248">
        <w:rPr>
          <w:rFonts w:cs="Arial"/>
          <w:b/>
          <w:szCs w:val="22"/>
        </w:rPr>
        <w:t>This compilation</w:t>
      </w:r>
    </w:p>
    <w:p w:rsidR="00481A13" w:rsidRPr="00791248" w:rsidRDefault="00481A13" w:rsidP="002A5B00">
      <w:pPr>
        <w:spacing w:before="120" w:after="120"/>
        <w:rPr>
          <w:rFonts w:cs="Arial"/>
          <w:szCs w:val="22"/>
        </w:rPr>
      </w:pPr>
      <w:r w:rsidRPr="00791248">
        <w:rPr>
          <w:rFonts w:cs="Arial"/>
          <w:szCs w:val="22"/>
        </w:rPr>
        <w:t xml:space="preserve">This is a compilation of the </w:t>
      </w:r>
      <w:r w:rsidRPr="00791248">
        <w:rPr>
          <w:rFonts w:cs="Arial"/>
          <w:i/>
          <w:szCs w:val="22"/>
        </w:rPr>
        <w:fldChar w:fldCharType="begin"/>
      </w:r>
      <w:r w:rsidRPr="00791248">
        <w:rPr>
          <w:rFonts w:cs="Arial"/>
          <w:i/>
          <w:szCs w:val="22"/>
        </w:rPr>
        <w:instrText xml:space="preserve"> STYLEREF  ShortT </w:instrText>
      </w:r>
      <w:r w:rsidRPr="00791248">
        <w:rPr>
          <w:rFonts w:cs="Arial"/>
          <w:i/>
          <w:szCs w:val="22"/>
        </w:rPr>
        <w:fldChar w:fldCharType="separate"/>
      </w:r>
      <w:r w:rsidR="004551FF">
        <w:rPr>
          <w:rFonts w:cs="Arial"/>
          <w:i/>
          <w:noProof/>
          <w:szCs w:val="22"/>
        </w:rPr>
        <w:t>Fair Work Regulations 2009</w:t>
      </w:r>
      <w:r w:rsidRPr="00791248">
        <w:rPr>
          <w:rFonts w:cs="Arial"/>
          <w:i/>
          <w:szCs w:val="22"/>
        </w:rPr>
        <w:fldChar w:fldCharType="end"/>
      </w:r>
      <w:r w:rsidRPr="00791248">
        <w:rPr>
          <w:rFonts w:cs="Arial"/>
          <w:szCs w:val="22"/>
        </w:rPr>
        <w:t xml:space="preserve"> that shows the text of the law as amended and in force on </w:t>
      </w:r>
      <w:r w:rsidRPr="004551FF">
        <w:rPr>
          <w:rFonts w:cs="Arial"/>
          <w:szCs w:val="22"/>
        </w:rPr>
        <w:fldChar w:fldCharType="begin"/>
      </w:r>
      <w:r w:rsidR="00472CC0" w:rsidRPr="004551FF">
        <w:rPr>
          <w:rFonts w:cs="Arial"/>
          <w:szCs w:val="22"/>
        </w:rPr>
        <w:instrText>DOCPROPERTY StartDate \@ "d MMMM yyyy" \* MERGEFORMAT</w:instrText>
      </w:r>
      <w:r w:rsidRPr="004551FF">
        <w:rPr>
          <w:rFonts w:cs="Arial"/>
          <w:szCs w:val="22"/>
        </w:rPr>
        <w:fldChar w:fldCharType="separate"/>
      </w:r>
      <w:r w:rsidR="004551FF" w:rsidRPr="004551FF">
        <w:rPr>
          <w:rFonts w:cs="Arial"/>
          <w:szCs w:val="22"/>
        </w:rPr>
        <w:t>4 February 2023</w:t>
      </w:r>
      <w:r w:rsidRPr="004551FF">
        <w:rPr>
          <w:rFonts w:cs="Arial"/>
          <w:szCs w:val="22"/>
        </w:rPr>
        <w:fldChar w:fldCharType="end"/>
      </w:r>
      <w:r w:rsidRPr="00791248">
        <w:rPr>
          <w:rFonts w:cs="Arial"/>
          <w:szCs w:val="22"/>
        </w:rPr>
        <w:t xml:space="preserve"> (the </w:t>
      </w:r>
      <w:r w:rsidRPr="00791248">
        <w:rPr>
          <w:rFonts w:cs="Arial"/>
          <w:b/>
          <w:i/>
          <w:szCs w:val="22"/>
        </w:rPr>
        <w:t>compilation date</w:t>
      </w:r>
      <w:r w:rsidRPr="00791248">
        <w:rPr>
          <w:rFonts w:cs="Arial"/>
          <w:szCs w:val="22"/>
        </w:rPr>
        <w:t>).</w:t>
      </w:r>
    </w:p>
    <w:p w:rsidR="00481A13" w:rsidRPr="00791248" w:rsidRDefault="00481A13" w:rsidP="002A5B00">
      <w:pPr>
        <w:spacing w:after="120"/>
        <w:rPr>
          <w:rFonts w:cs="Arial"/>
          <w:szCs w:val="22"/>
        </w:rPr>
      </w:pPr>
      <w:r w:rsidRPr="00791248">
        <w:rPr>
          <w:rFonts w:cs="Arial"/>
          <w:szCs w:val="22"/>
        </w:rPr>
        <w:t xml:space="preserve">The notes at the end of this compilation (the </w:t>
      </w:r>
      <w:r w:rsidRPr="00791248">
        <w:rPr>
          <w:rFonts w:cs="Arial"/>
          <w:b/>
          <w:i/>
          <w:szCs w:val="22"/>
        </w:rPr>
        <w:t>endnotes</w:t>
      </w:r>
      <w:r w:rsidRPr="00791248">
        <w:rPr>
          <w:rFonts w:cs="Arial"/>
          <w:szCs w:val="22"/>
        </w:rPr>
        <w:t>) include information about amending laws and the amendment history of provisions of the compiled law.</w:t>
      </w:r>
    </w:p>
    <w:p w:rsidR="00481A13" w:rsidRPr="00791248" w:rsidRDefault="00481A13" w:rsidP="002A5B00">
      <w:pPr>
        <w:tabs>
          <w:tab w:val="left" w:pos="5640"/>
        </w:tabs>
        <w:spacing w:before="120" w:after="120"/>
        <w:rPr>
          <w:rFonts w:cs="Arial"/>
          <w:b/>
          <w:szCs w:val="22"/>
        </w:rPr>
      </w:pPr>
      <w:r w:rsidRPr="00791248">
        <w:rPr>
          <w:rFonts w:cs="Arial"/>
          <w:b/>
          <w:szCs w:val="22"/>
        </w:rPr>
        <w:t>Uncommenced amendments</w:t>
      </w:r>
    </w:p>
    <w:p w:rsidR="00481A13" w:rsidRPr="00791248" w:rsidRDefault="00481A13" w:rsidP="002A5B00">
      <w:pPr>
        <w:spacing w:after="120"/>
        <w:rPr>
          <w:rFonts w:cs="Arial"/>
          <w:szCs w:val="22"/>
        </w:rPr>
      </w:pPr>
      <w:r w:rsidRPr="0079124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81A13" w:rsidRPr="00791248" w:rsidRDefault="00481A13" w:rsidP="002A5B00">
      <w:pPr>
        <w:spacing w:before="120" w:after="120"/>
        <w:rPr>
          <w:rFonts w:cs="Arial"/>
          <w:b/>
          <w:szCs w:val="22"/>
        </w:rPr>
      </w:pPr>
      <w:r w:rsidRPr="00791248">
        <w:rPr>
          <w:rFonts w:cs="Arial"/>
          <w:b/>
          <w:szCs w:val="22"/>
        </w:rPr>
        <w:t>Application, saving and transitional provisions for provisions and amendments</w:t>
      </w:r>
    </w:p>
    <w:p w:rsidR="00481A13" w:rsidRPr="00791248" w:rsidRDefault="00481A13" w:rsidP="002A5B00">
      <w:pPr>
        <w:spacing w:after="120"/>
        <w:rPr>
          <w:rFonts w:cs="Arial"/>
          <w:szCs w:val="22"/>
        </w:rPr>
      </w:pPr>
      <w:r w:rsidRPr="00791248">
        <w:rPr>
          <w:rFonts w:cs="Arial"/>
          <w:szCs w:val="22"/>
        </w:rPr>
        <w:t>If the operation of a provision or amendment of the compiled law is affected by an application, saving or transitional provision that is not included in this compilation, details are included in the endnotes.</w:t>
      </w:r>
    </w:p>
    <w:p w:rsidR="00481A13" w:rsidRPr="00791248" w:rsidRDefault="00481A13" w:rsidP="002A5B00">
      <w:pPr>
        <w:spacing w:after="120"/>
        <w:rPr>
          <w:rFonts w:cs="Arial"/>
          <w:b/>
          <w:szCs w:val="22"/>
        </w:rPr>
      </w:pPr>
      <w:r w:rsidRPr="00791248">
        <w:rPr>
          <w:rFonts w:cs="Arial"/>
          <w:b/>
          <w:szCs w:val="22"/>
        </w:rPr>
        <w:t>Editorial changes</w:t>
      </w:r>
    </w:p>
    <w:p w:rsidR="00481A13" w:rsidRPr="00791248" w:rsidRDefault="00481A13" w:rsidP="002A5B00">
      <w:pPr>
        <w:spacing w:after="120"/>
        <w:rPr>
          <w:rFonts w:cs="Arial"/>
          <w:szCs w:val="22"/>
        </w:rPr>
      </w:pPr>
      <w:r w:rsidRPr="00791248">
        <w:rPr>
          <w:rFonts w:cs="Arial"/>
          <w:szCs w:val="22"/>
        </w:rPr>
        <w:t>For more information about any editorial changes made in this compilation, see the endnotes.</w:t>
      </w:r>
    </w:p>
    <w:p w:rsidR="00481A13" w:rsidRPr="00791248" w:rsidRDefault="00481A13" w:rsidP="002A5B00">
      <w:pPr>
        <w:spacing w:before="120" w:after="120"/>
        <w:rPr>
          <w:rFonts w:cs="Arial"/>
          <w:b/>
          <w:szCs w:val="22"/>
        </w:rPr>
      </w:pPr>
      <w:r w:rsidRPr="00791248">
        <w:rPr>
          <w:rFonts w:cs="Arial"/>
          <w:b/>
          <w:szCs w:val="22"/>
        </w:rPr>
        <w:t>Modifications</w:t>
      </w:r>
    </w:p>
    <w:p w:rsidR="00481A13" w:rsidRPr="00791248" w:rsidRDefault="00481A13" w:rsidP="002A5B00">
      <w:pPr>
        <w:spacing w:after="120"/>
        <w:rPr>
          <w:rFonts w:cs="Arial"/>
          <w:szCs w:val="22"/>
        </w:rPr>
      </w:pPr>
      <w:r w:rsidRPr="0079124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81A13" w:rsidRPr="00791248" w:rsidRDefault="00481A13" w:rsidP="002A5B00">
      <w:pPr>
        <w:spacing w:before="80" w:after="120"/>
        <w:rPr>
          <w:rFonts w:cs="Arial"/>
          <w:b/>
          <w:szCs w:val="22"/>
        </w:rPr>
      </w:pPr>
      <w:r w:rsidRPr="00791248">
        <w:rPr>
          <w:rFonts w:cs="Arial"/>
          <w:b/>
          <w:szCs w:val="22"/>
        </w:rPr>
        <w:t>Self</w:t>
      </w:r>
      <w:r w:rsidR="00371D05">
        <w:rPr>
          <w:rFonts w:cs="Arial"/>
          <w:b/>
          <w:szCs w:val="22"/>
        </w:rPr>
        <w:noBreakHyphen/>
      </w:r>
      <w:r w:rsidRPr="00791248">
        <w:rPr>
          <w:rFonts w:cs="Arial"/>
          <w:b/>
          <w:szCs w:val="22"/>
        </w:rPr>
        <w:t>repealing provisions</w:t>
      </w:r>
    </w:p>
    <w:p w:rsidR="00481A13" w:rsidRPr="00791248" w:rsidRDefault="00481A13" w:rsidP="002A5B00">
      <w:pPr>
        <w:spacing w:after="120"/>
        <w:rPr>
          <w:rFonts w:cs="Arial"/>
          <w:szCs w:val="22"/>
        </w:rPr>
      </w:pPr>
      <w:r w:rsidRPr="00791248">
        <w:rPr>
          <w:rFonts w:cs="Arial"/>
          <w:szCs w:val="22"/>
        </w:rPr>
        <w:t>If a provision of the compiled law has been repealed in accordance with a provision of the law, details are included in the endnotes.</w:t>
      </w:r>
    </w:p>
    <w:p w:rsidR="00481A13" w:rsidRPr="00791248" w:rsidRDefault="00481A13" w:rsidP="002A5B00">
      <w:pPr>
        <w:pStyle w:val="Header"/>
        <w:tabs>
          <w:tab w:val="clear" w:pos="4150"/>
          <w:tab w:val="clear" w:pos="8307"/>
        </w:tabs>
      </w:pPr>
      <w:r w:rsidRPr="00371D05">
        <w:rPr>
          <w:rStyle w:val="CharChapNo"/>
        </w:rPr>
        <w:t xml:space="preserve"> </w:t>
      </w:r>
      <w:r w:rsidRPr="00371D05">
        <w:rPr>
          <w:rStyle w:val="CharChapText"/>
        </w:rPr>
        <w:t xml:space="preserve"> </w:t>
      </w:r>
    </w:p>
    <w:p w:rsidR="00481A13" w:rsidRPr="00791248" w:rsidRDefault="00481A13" w:rsidP="002A5B00">
      <w:pPr>
        <w:pStyle w:val="Header"/>
        <w:tabs>
          <w:tab w:val="clear" w:pos="4150"/>
          <w:tab w:val="clear" w:pos="8307"/>
        </w:tabs>
      </w:pPr>
      <w:r w:rsidRPr="00371D05">
        <w:rPr>
          <w:rStyle w:val="CharPartNo"/>
        </w:rPr>
        <w:t xml:space="preserve"> </w:t>
      </w:r>
      <w:r w:rsidRPr="00371D05">
        <w:rPr>
          <w:rStyle w:val="CharPartText"/>
        </w:rPr>
        <w:t xml:space="preserve"> </w:t>
      </w:r>
    </w:p>
    <w:p w:rsidR="00481A13" w:rsidRPr="00791248" w:rsidRDefault="00481A13" w:rsidP="002A5B00">
      <w:pPr>
        <w:pStyle w:val="Header"/>
        <w:tabs>
          <w:tab w:val="clear" w:pos="4150"/>
          <w:tab w:val="clear" w:pos="8307"/>
        </w:tabs>
      </w:pPr>
      <w:r w:rsidRPr="00371D05">
        <w:rPr>
          <w:rStyle w:val="CharDivNo"/>
        </w:rPr>
        <w:t xml:space="preserve"> </w:t>
      </w:r>
      <w:r w:rsidRPr="00371D05">
        <w:rPr>
          <w:rStyle w:val="CharDivText"/>
        </w:rPr>
        <w:t xml:space="preserve"> </w:t>
      </w:r>
    </w:p>
    <w:p w:rsidR="00481A13" w:rsidRPr="00791248" w:rsidRDefault="00481A13" w:rsidP="002A5B00">
      <w:pPr>
        <w:sectPr w:rsidR="00481A13" w:rsidRPr="00791248" w:rsidSect="0013408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944414" w:rsidRPr="00791248" w:rsidRDefault="00944414" w:rsidP="00B021FE">
      <w:pPr>
        <w:keepNext/>
        <w:keepLines/>
        <w:ind w:right="1792"/>
        <w:rPr>
          <w:sz w:val="36"/>
        </w:rPr>
      </w:pPr>
      <w:r w:rsidRPr="00791248">
        <w:rPr>
          <w:sz w:val="36"/>
        </w:rPr>
        <w:lastRenderedPageBreak/>
        <w:t>Contents</w:t>
      </w:r>
    </w:p>
    <w:p w:rsidR="00A879BF" w:rsidRDefault="002A5B00" w:rsidP="00A879BF">
      <w:pPr>
        <w:pStyle w:val="TOC1"/>
        <w:keepNext w:val="0"/>
        <w:ind w:right="1792"/>
        <w:rPr>
          <w:rFonts w:asciiTheme="minorHAnsi" w:eastAsiaTheme="minorEastAsia" w:hAnsiTheme="minorHAnsi" w:cstheme="minorBidi"/>
          <w:b w:val="0"/>
          <w:noProof/>
          <w:kern w:val="0"/>
          <w:sz w:val="22"/>
          <w:szCs w:val="22"/>
        </w:rPr>
      </w:pPr>
      <w:r w:rsidRPr="00791248">
        <w:fldChar w:fldCharType="begin"/>
      </w:r>
      <w:r w:rsidRPr="00791248">
        <w:instrText xml:space="preserve"> TOC \o "1-9" </w:instrText>
      </w:r>
      <w:r w:rsidRPr="00791248">
        <w:fldChar w:fldCharType="separate"/>
      </w:r>
      <w:r w:rsidR="00A879BF">
        <w:rPr>
          <w:noProof/>
        </w:rPr>
        <w:t>Chapter 1—Introduction</w:t>
      </w:r>
      <w:r w:rsidR="00A879BF" w:rsidRPr="00A879BF">
        <w:rPr>
          <w:b w:val="0"/>
          <w:noProof/>
          <w:sz w:val="18"/>
        </w:rPr>
        <w:tab/>
      </w:r>
      <w:r w:rsidR="00A879BF" w:rsidRPr="00A879BF">
        <w:rPr>
          <w:b w:val="0"/>
          <w:noProof/>
          <w:sz w:val="18"/>
        </w:rPr>
        <w:fldChar w:fldCharType="begin"/>
      </w:r>
      <w:r w:rsidR="00A879BF" w:rsidRPr="00A879BF">
        <w:rPr>
          <w:b w:val="0"/>
          <w:noProof/>
          <w:sz w:val="18"/>
        </w:rPr>
        <w:instrText xml:space="preserve"> PAGEREF _Toc127523318 \h </w:instrText>
      </w:r>
      <w:r w:rsidR="00A879BF" w:rsidRPr="00A879BF">
        <w:rPr>
          <w:b w:val="0"/>
          <w:noProof/>
          <w:sz w:val="18"/>
        </w:rPr>
      </w:r>
      <w:r w:rsidR="00A879BF" w:rsidRPr="00A879BF">
        <w:rPr>
          <w:b w:val="0"/>
          <w:noProof/>
          <w:sz w:val="18"/>
        </w:rPr>
        <w:fldChar w:fldCharType="separate"/>
      </w:r>
      <w:r w:rsidR="00CD021D">
        <w:rPr>
          <w:b w:val="0"/>
          <w:noProof/>
          <w:sz w:val="18"/>
        </w:rPr>
        <w:t>1</w:t>
      </w:r>
      <w:r w:rsidR="00A879BF"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w:t>
      </w:r>
      <w:r>
        <w:rPr>
          <w:noProof/>
        </w:rPr>
        <w:noBreakHyphen/>
        <w:t>1—Introduction</w:t>
      </w:r>
      <w:r w:rsidRPr="00A879BF">
        <w:rPr>
          <w:b w:val="0"/>
          <w:noProof/>
          <w:sz w:val="18"/>
        </w:rPr>
        <w:tab/>
      </w:r>
      <w:r w:rsidRPr="00A879BF">
        <w:rPr>
          <w:b w:val="0"/>
          <w:noProof/>
          <w:sz w:val="18"/>
        </w:rPr>
        <w:fldChar w:fldCharType="begin"/>
      </w:r>
      <w:r w:rsidRPr="00A879BF">
        <w:rPr>
          <w:b w:val="0"/>
          <w:noProof/>
          <w:sz w:val="18"/>
        </w:rPr>
        <w:instrText xml:space="preserve"> PAGEREF _Toc127523319 \h </w:instrText>
      </w:r>
      <w:r w:rsidRPr="00A879BF">
        <w:rPr>
          <w:b w:val="0"/>
          <w:noProof/>
          <w:sz w:val="18"/>
        </w:rPr>
      </w:r>
      <w:r w:rsidRPr="00A879BF">
        <w:rPr>
          <w:b w:val="0"/>
          <w:noProof/>
          <w:sz w:val="18"/>
        </w:rPr>
        <w:fldChar w:fldCharType="separate"/>
      </w:r>
      <w:r w:rsidR="00CD021D">
        <w:rPr>
          <w:b w:val="0"/>
          <w:noProof/>
          <w:sz w:val="18"/>
        </w:rPr>
        <w:t>1</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1—Preliminary</w:t>
      </w:r>
      <w:r w:rsidRPr="00A879BF">
        <w:rPr>
          <w:b w:val="0"/>
          <w:noProof/>
          <w:sz w:val="18"/>
        </w:rPr>
        <w:tab/>
      </w:r>
      <w:r w:rsidRPr="00A879BF">
        <w:rPr>
          <w:b w:val="0"/>
          <w:noProof/>
          <w:sz w:val="18"/>
        </w:rPr>
        <w:fldChar w:fldCharType="begin"/>
      </w:r>
      <w:r w:rsidRPr="00A879BF">
        <w:rPr>
          <w:b w:val="0"/>
          <w:noProof/>
          <w:sz w:val="18"/>
        </w:rPr>
        <w:instrText xml:space="preserve"> PAGEREF _Toc127523320 \h </w:instrText>
      </w:r>
      <w:r w:rsidRPr="00A879BF">
        <w:rPr>
          <w:b w:val="0"/>
          <w:noProof/>
          <w:sz w:val="18"/>
        </w:rPr>
      </w:r>
      <w:r w:rsidRPr="00A879BF">
        <w:rPr>
          <w:b w:val="0"/>
          <w:noProof/>
          <w:sz w:val="18"/>
        </w:rPr>
        <w:fldChar w:fldCharType="separate"/>
      </w:r>
      <w:r w:rsidR="00CD021D">
        <w:rPr>
          <w:b w:val="0"/>
          <w:noProof/>
          <w:sz w:val="18"/>
        </w:rPr>
        <w:t>1</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1.01</w:t>
      </w:r>
      <w:r>
        <w:rPr>
          <w:noProof/>
        </w:rPr>
        <w:tab/>
        <w:t>Name of Regulations</w:t>
      </w:r>
      <w:r w:rsidRPr="00A879BF">
        <w:rPr>
          <w:noProof/>
        </w:rPr>
        <w:tab/>
      </w:r>
      <w:r w:rsidRPr="00A879BF">
        <w:rPr>
          <w:noProof/>
        </w:rPr>
        <w:fldChar w:fldCharType="begin"/>
      </w:r>
      <w:r w:rsidRPr="00A879BF">
        <w:rPr>
          <w:noProof/>
        </w:rPr>
        <w:instrText xml:space="preserve"> PAGEREF _Toc127523321 \h </w:instrText>
      </w:r>
      <w:r w:rsidRPr="00A879BF">
        <w:rPr>
          <w:noProof/>
        </w:rPr>
      </w:r>
      <w:r w:rsidRPr="00A879BF">
        <w:rPr>
          <w:noProof/>
        </w:rPr>
        <w:fldChar w:fldCharType="separate"/>
      </w:r>
      <w:r w:rsidR="00CD021D">
        <w:rPr>
          <w:noProof/>
        </w:rPr>
        <w:t>1</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w:t>
      </w:r>
      <w:r>
        <w:rPr>
          <w:noProof/>
        </w:rPr>
        <w:noBreakHyphen/>
        <w:t>2—Definitions</w:t>
      </w:r>
      <w:r w:rsidRPr="00A879BF">
        <w:rPr>
          <w:b w:val="0"/>
          <w:noProof/>
          <w:sz w:val="18"/>
        </w:rPr>
        <w:tab/>
      </w:r>
      <w:r w:rsidRPr="00A879BF">
        <w:rPr>
          <w:b w:val="0"/>
          <w:noProof/>
          <w:sz w:val="18"/>
        </w:rPr>
        <w:fldChar w:fldCharType="begin"/>
      </w:r>
      <w:r w:rsidRPr="00A879BF">
        <w:rPr>
          <w:b w:val="0"/>
          <w:noProof/>
          <w:sz w:val="18"/>
        </w:rPr>
        <w:instrText xml:space="preserve"> PAGEREF _Toc127523322 \h </w:instrText>
      </w:r>
      <w:r w:rsidRPr="00A879BF">
        <w:rPr>
          <w:b w:val="0"/>
          <w:noProof/>
          <w:sz w:val="18"/>
        </w:rPr>
      </w:r>
      <w:r w:rsidRPr="00A879BF">
        <w:rPr>
          <w:b w:val="0"/>
          <w:noProof/>
          <w:sz w:val="18"/>
        </w:rPr>
        <w:fldChar w:fldCharType="separate"/>
      </w:r>
      <w:r w:rsidR="00CD021D">
        <w:rPr>
          <w:b w:val="0"/>
          <w:noProof/>
          <w:sz w:val="18"/>
        </w:rPr>
        <w:t>2</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1—Introduction</w:t>
      </w:r>
      <w:r w:rsidRPr="00A879BF">
        <w:rPr>
          <w:b w:val="0"/>
          <w:noProof/>
          <w:sz w:val="18"/>
        </w:rPr>
        <w:tab/>
      </w:r>
      <w:r w:rsidRPr="00A879BF">
        <w:rPr>
          <w:b w:val="0"/>
          <w:noProof/>
          <w:sz w:val="18"/>
        </w:rPr>
        <w:fldChar w:fldCharType="begin"/>
      </w:r>
      <w:r w:rsidRPr="00A879BF">
        <w:rPr>
          <w:b w:val="0"/>
          <w:noProof/>
          <w:sz w:val="18"/>
        </w:rPr>
        <w:instrText xml:space="preserve"> PAGEREF _Toc127523323 \h </w:instrText>
      </w:r>
      <w:r w:rsidRPr="00A879BF">
        <w:rPr>
          <w:b w:val="0"/>
          <w:noProof/>
          <w:sz w:val="18"/>
        </w:rPr>
      </w:r>
      <w:r w:rsidRPr="00A879BF">
        <w:rPr>
          <w:b w:val="0"/>
          <w:noProof/>
          <w:sz w:val="18"/>
        </w:rPr>
        <w:fldChar w:fldCharType="separate"/>
      </w:r>
      <w:r w:rsidR="00CD021D">
        <w:rPr>
          <w:b w:val="0"/>
          <w:noProof/>
          <w:sz w:val="18"/>
        </w:rPr>
        <w:t>2</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1.03</w:t>
      </w:r>
      <w:r>
        <w:rPr>
          <w:noProof/>
        </w:rPr>
        <w:tab/>
        <w:t>Definitions</w:t>
      </w:r>
      <w:r w:rsidRPr="00A879BF">
        <w:rPr>
          <w:noProof/>
        </w:rPr>
        <w:tab/>
      </w:r>
      <w:r w:rsidRPr="00A879BF">
        <w:rPr>
          <w:noProof/>
        </w:rPr>
        <w:fldChar w:fldCharType="begin"/>
      </w:r>
      <w:r w:rsidRPr="00A879BF">
        <w:rPr>
          <w:noProof/>
        </w:rPr>
        <w:instrText xml:space="preserve"> PAGEREF _Toc127523324 \h </w:instrText>
      </w:r>
      <w:r w:rsidRPr="00A879BF">
        <w:rPr>
          <w:noProof/>
        </w:rPr>
      </w:r>
      <w:r w:rsidRPr="00A879BF">
        <w:rPr>
          <w:noProof/>
        </w:rPr>
        <w:fldChar w:fldCharType="separate"/>
      </w:r>
      <w:r w:rsidR="00CD021D">
        <w:rPr>
          <w:noProof/>
        </w:rPr>
        <w:t>2</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2—The Dictionary</w:t>
      </w:r>
      <w:r w:rsidRPr="00A879BF">
        <w:rPr>
          <w:b w:val="0"/>
          <w:noProof/>
          <w:sz w:val="18"/>
        </w:rPr>
        <w:tab/>
      </w:r>
      <w:r w:rsidRPr="00A879BF">
        <w:rPr>
          <w:b w:val="0"/>
          <w:noProof/>
          <w:sz w:val="18"/>
        </w:rPr>
        <w:fldChar w:fldCharType="begin"/>
      </w:r>
      <w:r w:rsidRPr="00A879BF">
        <w:rPr>
          <w:b w:val="0"/>
          <w:noProof/>
          <w:sz w:val="18"/>
        </w:rPr>
        <w:instrText xml:space="preserve"> PAGEREF _Toc127523325 \h </w:instrText>
      </w:r>
      <w:r w:rsidRPr="00A879BF">
        <w:rPr>
          <w:b w:val="0"/>
          <w:noProof/>
          <w:sz w:val="18"/>
        </w:rPr>
      </w:r>
      <w:r w:rsidRPr="00A879BF">
        <w:rPr>
          <w:b w:val="0"/>
          <w:noProof/>
          <w:sz w:val="18"/>
        </w:rPr>
        <w:fldChar w:fldCharType="separate"/>
      </w:r>
      <w:r w:rsidR="00CD021D">
        <w:rPr>
          <w:b w:val="0"/>
          <w:noProof/>
          <w:sz w:val="18"/>
        </w:rPr>
        <w:t>3</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1.04</w:t>
      </w:r>
      <w:r>
        <w:rPr>
          <w:noProof/>
        </w:rPr>
        <w:tab/>
        <w:t xml:space="preserve">Meaning of </w:t>
      </w:r>
      <w:r w:rsidRPr="00BF7451">
        <w:rPr>
          <w:i/>
          <w:noProof/>
        </w:rPr>
        <w:t>designated outworker term</w:t>
      </w:r>
      <w:r w:rsidRPr="00A879BF">
        <w:rPr>
          <w:noProof/>
        </w:rPr>
        <w:tab/>
      </w:r>
      <w:r w:rsidRPr="00A879BF">
        <w:rPr>
          <w:noProof/>
        </w:rPr>
        <w:fldChar w:fldCharType="begin"/>
      </w:r>
      <w:r w:rsidRPr="00A879BF">
        <w:rPr>
          <w:noProof/>
        </w:rPr>
        <w:instrText xml:space="preserve"> PAGEREF _Toc127523326 \h </w:instrText>
      </w:r>
      <w:r w:rsidRPr="00A879BF">
        <w:rPr>
          <w:noProof/>
        </w:rPr>
      </w:r>
      <w:r w:rsidRPr="00A879BF">
        <w:rPr>
          <w:noProof/>
        </w:rPr>
        <w:fldChar w:fldCharType="separate"/>
      </w:r>
      <w:r w:rsidR="00CD021D">
        <w:rPr>
          <w:noProof/>
        </w:rPr>
        <w:t>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1.05</w:t>
      </w:r>
      <w:r>
        <w:rPr>
          <w:noProof/>
        </w:rPr>
        <w:tab/>
        <w:t>Meaning of eligible State or Territory court</w:t>
      </w:r>
      <w:r w:rsidRPr="00A879BF">
        <w:rPr>
          <w:noProof/>
        </w:rPr>
        <w:tab/>
      </w:r>
      <w:r w:rsidRPr="00A879BF">
        <w:rPr>
          <w:noProof/>
        </w:rPr>
        <w:fldChar w:fldCharType="begin"/>
      </w:r>
      <w:r w:rsidRPr="00A879BF">
        <w:rPr>
          <w:noProof/>
        </w:rPr>
        <w:instrText xml:space="preserve"> PAGEREF _Toc127523327 \h </w:instrText>
      </w:r>
      <w:r w:rsidRPr="00A879BF">
        <w:rPr>
          <w:noProof/>
        </w:rPr>
      </w:r>
      <w:r w:rsidRPr="00A879BF">
        <w:rPr>
          <w:noProof/>
        </w:rPr>
        <w:fldChar w:fldCharType="separate"/>
      </w:r>
      <w:r w:rsidR="00CD021D">
        <w:rPr>
          <w:noProof/>
        </w:rPr>
        <w:t>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1.06</w:t>
      </w:r>
      <w:r>
        <w:rPr>
          <w:noProof/>
        </w:rPr>
        <w:tab/>
        <w:t xml:space="preserve">Meaning of </w:t>
      </w:r>
      <w:r w:rsidRPr="00BF7451">
        <w:rPr>
          <w:i/>
          <w:noProof/>
        </w:rPr>
        <w:t>prescribed State industrial authority</w:t>
      </w:r>
      <w:r w:rsidRPr="00A879BF">
        <w:rPr>
          <w:noProof/>
        </w:rPr>
        <w:tab/>
      </w:r>
      <w:r w:rsidRPr="00A879BF">
        <w:rPr>
          <w:noProof/>
        </w:rPr>
        <w:fldChar w:fldCharType="begin"/>
      </w:r>
      <w:r w:rsidRPr="00A879BF">
        <w:rPr>
          <w:noProof/>
        </w:rPr>
        <w:instrText xml:space="preserve"> PAGEREF _Toc127523328 \h </w:instrText>
      </w:r>
      <w:r w:rsidRPr="00A879BF">
        <w:rPr>
          <w:noProof/>
        </w:rPr>
      </w:r>
      <w:r w:rsidRPr="00A879BF">
        <w:rPr>
          <w:noProof/>
        </w:rPr>
        <w:fldChar w:fldCharType="separate"/>
      </w:r>
      <w:r w:rsidR="00CD021D">
        <w:rPr>
          <w:noProof/>
        </w:rPr>
        <w:t>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1.07</w:t>
      </w:r>
      <w:r>
        <w:rPr>
          <w:noProof/>
        </w:rPr>
        <w:tab/>
        <w:t xml:space="preserve">Meaning of </w:t>
      </w:r>
      <w:r w:rsidRPr="00BF7451">
        <w:rPr>
          <w:i/>
          <w:noProof/>
        </w:rPr>
        <w:t>serious misconduct</w:t>
      </w:r>
      <w:r w:rsidRPr="00A879BF">
        <w:rPr>
          <w:noProof/>
        </w:rPr>
        <w:tab/>
      </w:r>
      <w:r w:rsidRPr="00A879BF">
        <w:rPr>
          <w:noProof/>
        </w:rPr>
        <w:fldChar w:fldCharType="begin"/>
      </w:r>
      <w:r w:rsidRPr="00A879BF">
        <w:rPr>
          <w:noProof/>
        </w:rPr>
        <w:instrText xml:space="preserve"> PAGEREF _Toc127523329 \h </w:instrText>
      </w:r>
      <w:r w:rsidRPr="00A879BF">
        <w:rPr>
          <w:noProof/>
        </w:rPr>
      </w:r>
      <w:r w:rsidRPr="00A879BF">
        <w:rPr>
          <w:noProof/>
        </w:rPr>
        <w:fldChar w:fldCharType="separate"/>
      </w:r>
      <w:r w:rsidR="00CD021D">
        <w:rPr>
          <w:noProof/>
        </w:rPr>
        <w:t>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1.08</w:t>
      </w:r>
      <w:r>
        <w:rPr>
          <w:noProof/>
        </w:rPr>
        <w:tab/>
        <w:t xml:space="preserve">Meaning of </w:t>
      </w:r>
      <w:r w:rsidRPr="00BF7451">
        <w:rPr>
          <w:i/>
          <w:noProof/>
        </w:rPr>
        <w:t>TCF award</w:t>
      </w:r>
      <w:r w:rsidRPr="00A879BF">
        <w:rPr>
          <w:noProof/>
        </w:rPr>
        <w:tab/>
      </w:r>
      <w:r w:rsidRPr="00A879BF">
        <w:rPr>
          <w:noProof/>
        </w:rPr>
        <w:fldChar w:fldCharType="begin"/>
      </w:r>
      <w:r w:rsidRPr="00A879BF">
        <w:rPr>
          <w:noProof/>
        </w:rPr>
        <w:instrText xml:space="preserve"> PAGEREF _Toc127523330 \h </w:instrText>
      </w:r>
      <w:r w:rsidRPr="00A879BF">
        <w:rPr>
          <w:noProof/>
        </w:rPr>
      </w:r>
      <w:r w:rsidRPr="00A879BF">
        <w:rPr>
          <w:noProof/>
        </w:rPr>
        <w:fldChar w:fldCharType="separate"/>
      </w:r>
      <w:r w:rsidR="00CD021D">
        <w:rPr>
          <w:noProof/>
        </w:rPr>
        <w:t>4</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4—Other definitions</w:t>
      </w:r>
      <w:r w:rsidRPr="00A879BF">
        <w:rPr>
          <w:b w:val="0"/>
          <w:noProof/>
          <w:sz w:val="18"/>
        </w:rPr>
        <w:tab/>
      </w:r>
      <w:r w:rsidRPr="00A879BF">
        <w:rPr>
          <w:b w:val="0"/>
          <w:noProof/>
          <w:sz w:val="18"/>
        </w:rPr>
        <w:fldChar w:fldCharType="begin"/>
      </w:r>
      <w:r w:rsidRPr="00A879BF">
        <w:rPr>
          <w:b w:val="0"/>
          <w:noProof/>
          <w:sz w:val="18"/>
        </w:rPr>
        <w:instrText xml:space="preserve"> PAGEREF _Toc127523331 \h </w:instrText>
      </w:r>
      <w:r w:rsidRPr="00A879BF">
        <w:rPr>
          <w:b w:val="0"/>
          <w:noProof/>
          <w:sz w:val="18"/>
        </w:rPr>
      </w:r>
      <w:r w:rsidRPr="00A879BF">
        <w:rPr>
          <w:b w:val="0"/>
          <w:noProof/>
          <w:sz w:val="18"/>
        </w:rPr>
        <w:fldChar w:fldCharType="separate"/>
      </w:r>
      <w:r w:rsidR="00CD021D">
        <w:rPr>
          <w:b w:val="0"/>
          <w:noProof/>
          <w:sz w:val="18"/>
        </w:rPr>
        <w:t>6</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1.09</w:t>
      </w:r>
      <w:r>
        <w:rPr>
          <w:noProof/>
        </w:rPr>
        <w:tab/>
        <w:t xml:space="preserve">Meaning of </w:t>
      </w:r>
      <w:r w:rsidRPr="00BF7451">
        <w:rPr>
          <w:i/>
          <w:iCs/>
          <w:noProof/>
        </w:rPr>
        <w:t>base rate of pay</w:t>
      </w:r>
      <w:r w:rsidRPr="00BF7451">
        <w:rPr>
          <w:i/>
          <w:noProof/>
        </w:rPr>
        <w:t>—</w:t>
      </w:r>
      <w:r>
        <w:rPr>
          <w:noProof/>
        </w:rPr>
        <w:t>pieceworkers (national system employee)</w:t>
      </w:r>
      <w:r w:rsidRPr="00A879BF">
        <w:rPr>
          <w:noProof/>
        </w:rPr>
        <w:tab/>
      </w:r>
      <w:r w:rsidRPr="00A879BF">
        <w:rPr>
          <w:noProof/>
        </w:rPr>
        <w:fldChar w:fldCharType="begin"/>
      </w:r>
      <w:r w:rsidRPr="00A879BF">
        <w:rPr>
          <w:noProof/>
        </w:rPr>
        <w:instrText xml:space="preserve"> PAGEREF _Toc127523332 \h </w:instrText>
      </w:r>
      <w:r w:rsidRPr="00A879BF">
        <w:rPr>
          <w:noProof/>
        </w:rPr>
      </w:r>
      <w:r w:rsidRPr="00A879BF">
        <w:rPr>
          <w:noProof/>
        </w:rPr>
        <w:fldChar w:fldCharType="separate"/>
      </w:r>
      <w:r w:rsidR="00CD021D">
        <w:rPr>
          <w:noProof/>
        </w:rPr>
        <w:t>6</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1.10</w:t>
      </w:r>
      <w:r>
        <w:rPr>
          <w:noProof/>
        </w:rPr>
        <w:tab/>
        <w:t xml:space="preserve">Meaning of </w:t>
      </w:r>
      <w:r w:rsidRPr="00BF7451">
        <w:rPr>
          <w:i/>
          <w:iCs/>
          <w:noProof/>
        </w:rPr>
        <w:t>base rate of pay</w:t>
      </w:r>
      <w:r>
        <w:rPr>
          <w:noProof/>
        </w:rPr>
        <w:t>—pieceworkers (enterprise agreement)</w:t>
      </w:r>
      <w:r w:rsidRPr="00A879BF">
        <w:rPr>
          <w:noProof/>
        </w:rPr>
        <w:tab/>
      </w:r>
      <w:r w:rsidRPr="00A879BF">
        <w:rPr>
          <w:noProof/>
        </w:rPr>
        <w:fldChar w:fldCharType="begin"/>
      </w:r>
      <w:r w:rsidRPr="00A879BF">
        <w:rPr>
          <w:noProof/>
        </w:rPr>
        <w:instrText xml:space="preserve"> PAGEREF _Toc127523333 \h </w:instrText>
      </w:r>
      <w:r w:rsidRPr="00A879BF">
        <w:rPr>
          <w:noProof/>
        </w:rPr>
      </w:r>
      <w:r w:rsidRPr="00A879BF">
        <w:rPr>
          <w:noProof/>
        </w:rPr>
        <w:fldChar w:fldCharType="separate"/>
      </w:r>
      <w:r w:rsidR="00CD021D">
        <w:rPr>
          <w:noProof/>
        </w:rPr>
        <w:t>6</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1.11</w:t>
      </w:r>
      <w:r>
        <w:rPr>
          <w:noProof/>
        </w:rPr>
        <w:tab/>
        <w:t>Meaning of ordinary hours of work for award/agreement free employees</w:t>
      </w:r>
      <w:r w:rsidRPr="00A879BF">
        <w:rPr>
          <w:noProof/>
        </w:rPr>
        <w:tab/>
      </w:r>
      <w:r w:rsidRPr="00A879BF">
        <w:rPr>
          <w:noProof/>
        </w:rPr>
        <w:fldChar w:fldCharType="begin"/>
      </w:r>
      <w:r w:rsidRPr="00A879BF">
        <w:rPr>
          <w:noProof/>
        </w:rPr>
        <w:instrText xml:space="preserve"> PAGEREF _Toc127523334 \h </w:instrText>
      </w:r>
      <w:r w:rsidRPr="00A879BF">
        <w:rPr>
          <w:noProof/>
        </w:rPr>
      </w:r>
      <w:r w:rsidRPr="00A879BF">
        <w:rPr>
          <w:noProof/>
        </w:rPr>
        <w:fldChar w:fldCharType="separate"/>
      </w:r>
      <w:r w:rsidR="00CD021D">
        <w:rPr>
          <w:noProof/>
        </w:rPr>
        <w:t>6</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1.12</w:t>
      </w:r>
      <w:r>
        <w:rPr>
          <w:noProof/>
        </w:rPr>
        <w:tab/>
        <w:t xml:space="preserve">Meaning of </w:t>
      </w:r>
      <w:r w:rsidRPr="00BF7451">
        <w:rPr>
          <w:i/>
          <w:iCs/>
          <w:noProof/>
        </w:rPr>
        <w:t>pieceworker</w:t>
      </w:r>
      <w:r w:rsidRPr="00A879BF">
        <w:rPr>
          <w:noProof/>
        </w:rPr>
        <w:tab/>
      </w:r>
      <w:r w:rsidRPr="00A879BF">
        <w:rPr>
          <w:noProof/>
        </w:rPr>
        <w:fldChar w:fldCharType="begin"/>
      </w:r>
      <w:r w:rsidRPr="00A879BF">
        <w:rPr>
          <w:noProof/>
        </w:rPr>
        <w:instrText xml:space="preserve"> PAGEREF _Toc127523335 \h </w:instrText>
      </w:r>
      <w:r w:rsidRPr="00A879BF">
        <w:rPr>
          <w:noProof/>
        </w:rPr>
      </w:r>
      <w:r w:rsidRPr="00A879BF">
        <w:rPr>
          <w:noProof/>
        </w:rPr>
        <w:fldChar w:fldCharType="separate"/>
      </w:r>
      <w:r w:rsidR="00CD021D">
        <w:rPr>
          <w:noProof/>
        </w:rPr>
        <w:t>7</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w:t>
      </w:r>
      <w:r>
        <w:rPr>
          <w:noProof/>
        </w:rPr>
        <w:noBreakHyphen/>
        <w:t>3—Application of the Act</w:t>
      </w:r>
      <w:r w:rsidRPr="00A879BF">
        <w:rPr>
          <w:b w:val="0"/>
          <w:noProof/>
          <w:sz w:val="18"/>
        </w:rPr>
        <w:tab/>
      </w:r>
      <w:r w:rsidRPr="00A879BF">
        <w:rPr>
          <w:b w:val="0"/>
          <w:noProof/>
          <w:sz w:val="18"/>
        </w:rPr>
        <w:fldChar w:fldCharType="begin"/>
      </w:r>
      <w:r w:rsidRPr="00A879BF">
        <w:rPr>
          <w:b w:val="0"/>
          <w:noProof/>
          <w:sz w:val="18"/>
        </w:rPr>
        <w:instrText xml:space="preserve"> PAGEREF _Toc127523336 \h </w:instrText>
      </w:r>
      <w:r w:rsidRPr="00A879BF">
        <w:rPr>
          <w:b w:val="0"/>
          <w:noProof/>
          <w:sz w:val="18"/>
        </w:rPr>
      </w:r>
      <w:r w:rsidRPr="00A879BF">
        <w:rPr>
          <w:b w:val="0"/>
          <w:noProof/>
          <w:sz w:val="18"/>
        </w:rPr>
        <w:fldChar w:fldCharType="separate"/>
      </w:r>
      <w:r w:rsidR="00CD021D">
        <w:rPr>
          <w:b w:val="0"/>
          <w:noProof/>
          <w:sz w:val="18"/>
        </w:rPr>
        <w:t>8</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2—Interaction with State and Territory laws</w:t>
      </w:r>
      <w:r w:rsidRPr="00A879BF">
        <w:rPr>
          <w:b w:val="0"/>
          <w:noProof/>
          <w:sz w:val="18"/>
        </w:rPr>
        <w:tab/>
      </w:r>
      <w:r w:rsidRPr="00A879BF">
        <w:rPr>
          <w:b w:val="0"/>
          <w:noProof/>
          <w:sz w:val="18"/>
        </w:rPr>
        <w:fldChar w:fldCharType="begin"/>
      </w:r>
      <w:r w:rsidRPr="00A879BF">
        <w:rPr>
          <w:b w:val="0"/>
          <w:noProof/>
          <w:sz w:val="18"/>
        </w:rPr>
        <w:instrText xml:space="preserve"> PAGEREF _Toc127523337 \h </w:instrText>
      </w:r>
      <w:r w:rsidRPr="00A879BF">
        <w:rPr>
          <w:b w:val="0"/>
          <w:noProof/>
          <w:sz w:val="18"/>
        </w:rPr>
      </w:r>
      <w:r w:rsidRPr="00A879BF">
        <w:rPr>
          <w:b w:val="0"/>
          <w:noProof/>
          <w:sz w:val="18"/>
        </w:rPr>
        <w:fldChar w:fldCharType="separate"/>
      </w:r>
      <w:r w:rsidR="00CD021D">
        <w:rPr>
          <w:b w:val="0"/>
          <w:noProof/>
          <w:sz w:val="18"/>
        </w:rPr>
        <w:t>8</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1.13</w:t>
      </w:r>
      <w:r>
        <w:rPr>
          <w:noProof/>
        </w:rPr>
        <w:tab/>
        <w:t>State and Territory laws that are not excluded by section 26 of the Act—prescribed laws</w:t>
      </w:r>
      <w:r w:rsidRPr="00A879BF">
        <w:rPr>
          <w:noProof/>
        </w:rPr>
        <w:tab/>
      </w:r>
      <w:r w:rsidRPr="00A879BF">
        <w:rPr>
          <w:noProof/>
        </w:rPr>
        <w:fldChar w:fldCharType="begin"/>
      </w:r>
      <w:r w:rsidRPr="00A879BF">
        <w:rPr>
          <w:noProof/>
        </w:rPr>
        <w:instrText xml:space="preserve"> PAGEREF _Toc127523338 \h </w:instrText>
      </w:r>
      <w:r w:rsidRPr="00A879BF">
        <w:rPr>
          <w:noProof/>
        </w:rPr>
      </w:r>
      <w:r w:rsidRPr="00A879BF">
        <w:rPr>
          <w:noProof/>
        </w:rPr>
        <w:fldChar w:fldCharType="separate"/>
      </w:r>
      <w:r w:rsidR="00CD021D">
        <w:rPr>
          <w:noProof/>
        </w:rPr>
        <w:t>8</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1.14</w:t>
      </w:r>
      <w:r>
        <w:rPr>
          <w:noProof/>
        </w:rPr>
        <w:tab/>
        <w:t>Act excludes prescribed State and Territory laws</w:t>
      </w:r>
      <w:r w:rsidRPr="00A879BF">
        <w:rPr>
          <w:noProof/>
        </w:rPr>
        <w:tab/>
      </w:r>
      <w:r w:rsidRPr="00A879BF">
        <w:rPr>
          <w:noProof/>
        </w:rPr>
        <w:fldChar w:fldCharType="begin"/>
      </w:r>
      <w:r w:rsidRPr="00A879BF">
        <w:rPr>
          <w:noProof/>
        </w:rPr>
        <w:instrText xml:space="preserve"> PAGEREF _Toc127523339 \h </w:instrText>
      </w:r>
      <w:r w:rsidRPr="00A879BF">
        <w:rPr>
          <w:noProof/>
        </w:rPr>
      </w:r>
      <w:r w:rsidRPr="00A879BF">
        <w:rPr>
          <w:noProof/>
        </w:rPr>
        <w:fldChar w:fldCharType="separate"/>
      </w:r>
      <w:r w:rsidR="00CD021D">
        <w:rPr>
          <w:noProof/>
        </w:rPr>
        <w:t>8</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w:t>
      </w:r>
      <w:r>
        <w:rPr>
          <w:noProof/>
        </w:rPr>
        <w:tab/>
        <w:t>Interaction of modern awards and enterprise agreements with State and Territory laws</w:t>
      </w:r>
      <w:r w:rsidRPr="00A879BF">
        <w:rPr>
          <w:noProof/>
        </w:rPr>
        <w:tab/>
      </w:r>
      <w:r w:rsidRPr="00A879BF">
        <w:rPr>
          <w:noProof/>
        </w:rPr>
        <w:fldChar w:fldCharType="begin"/>
      </w:r>
      <w:r w:rsidRPr="00A879BF">
        <w:rPr>
          <w:noProof/>
        </w:rPr>
        <w:instrText xml:space="preserve"> PAGEREF _Toc127523340 \h </w:instrText>
      </w:r>
      <w:r w:rsidRPr="00A879BF">
        <w:rPr>
          <w:noProof/>
        </w:rPr>
      </w:r>
      <w:r w:rsidRPr="00A879BF">
        <w:rPr>
          <w:noProof/>
        </w:rPr>
        <w:fldChar w:fldCharType="separate"/>
      </w:r>
      <w:r w:rsidR="00CD021D">
        <w:rPr>
          <w:noProof/>
        </w:rPr>
        <w:t>9</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2A—Application of Act in a referring State</w:t>
      </w:r>
      <w:r w:rsidRPr="00A879BF">
        <w:rPr>
          <w:b w:val="0"/>
          <w:noProof/>
          <w:sz w:val="18"/>
        </w:rPr>
        <w:tab/>
      </w:r>
      <w:r w:rsidRPr="00A879BF">
        <w:rPr>
          <w:b w:val="0"/>
          <w:noProof/>
          <w:sz w:val="18"/>
        </w:rPr>
        <w:fldChar w:fldCharType="begin"/>
      </w:r>
      <w:r w:rsidRPr="00A879BF">
        <w:rPr>
          <w:b w:val="0"/>
          <w:noProof/>
          <w:sz w:val="18"/>
        </w:rPr>
        <w:instrText xml:space="preserve"> PAGEREF _Toc127523341 \h </w:instrText>
      </w:r>
      <w:r w:rsidRPr="00A879BF">
        <w:rPr>
          <w:b w:val="0"/>
          <w:noProof/>
          <w:sz w:val="18"/>
        </w:rPr>
      </w:r>
      <w:r w:rsidRPr="00A879BF">
        <w:rPr>
          <w:b w:val="0"/>
          <w:noProof/>
          <w:sz w:val="18"/>
        </w:rPr>
        <w:fldChar w:fldCharType="separate"/>
      </w:r>
      <w:r w:rsidR="00CD021D">
        <w:rPr>
          <w:b w:val="0"/>
          <w:noProof/>
          <w:sz w:val="18"/>
        </w:rPr>
        <w:t>10</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1.15A</w:t>
      </w:r>
      <w:r>
        <w:rPr>
          <w:noProof/>
        </w:rPr>
        <w:tab/>
        <w:t>State public sector employer</w:t>
      </w:r>
      <w:r w:rsidRPr="00A879BF">
        <w:rPr>
          <w:noProof/>
        </w:rPr>
        <w:tab/>
      </w:r>
      <w:r w:rsidRPr="00A879BF">
        <w:rPr>
          <w:noProof/>
        </w:rPr>
        <w:fldChar w:fldCharType="begin"/>
      </w:r>
      <w:r w:rsidRPr="00A879BF">
        <w:rPr>
          <w:noProof/>
        </w:rPr>
        <w:instrText xml:space="preserve"> PAGEREF _Toc127523342 \h </w:instrText>
      </w:r>
      <w:r w:rsidRPr="00A879BF">
        <w:rPr>
          <w:noProof/>
        </w:rPr>
      </w:r>
      <w:r w:rsidRPr="00A879BF">
        <w:rPr>
          <w:noProof/>
        </w:rPr>
        <w:fldChar w:fldCharType="separate"/>
      </w:r>
      <w:r w:rsidR="00CD021D">
        <w:rPr>
          <w:noProof/>
        </w:rPr>
        <w:t>10</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3—Geographical application of the Act</w:t>
      </w:r>
      <w:r w:rsidRPr="00A879BF">
        <w:rPr>
          <w:b w:val="0"/>
          <w:noProof/>
          <w:sz w:val="18"/>
        </w:rPr>
        <w:tab/>
      </w:r>
      <w:r w:rsidRPr="00A879BF">
        <w:rPr>
          <w:b w:val="0"/>
          <w:noProof/>
          <w:sz w:val="18"/>
        </w:rPr>
        <w:fldChar w:fldCharType="begin"/>
      </w:r>
      <w:r w:rsidRPr="00A879BF">
        <w:rPr>
          <w:b w:val="0"/>
          <w:noProof/>
          <w:sz w:val="18"/>
        </w:rPr>
        <w:instrText xml:space="preserve"> PAGEREF _Toc127523343 \h </w:instrText>
      </w:r>
      <w:r w:rsidRPr="00A879BF">
        <w:rPr>
          <w:b w:val="0"/>
          <w:noProof/>
          <w:sz w:val="18"/>
        </w:rPr>
      </w:r>
      <w:r w:rsidRPr="00A879BF">
        <w:rPr>
          <w:b w:val="0"/>
          <w:noProof/>
          <w:sz w:val="18"/>
        </w:rPr>
        <w:fldChar w:fldCharType="separate"/>
      </w:r>
      <w:r w:rsidR="00CD021D">
        <w:rPr>
          <w:b w:val="0"/>
          <w:noProof/>
          <w:sz w:val="18"/>
        </w:rPr>
        <w:t>11</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1.15B</w:t>
      </w:r>
      <w:r>
        <w:rPr>
          <w:noProof/>
        </w:rPr>
        <w:tab/>
        <w:t>Definitions for Division 3</w:t>
      </w:r>
      <w:r w:rsidRPr="00A879BF">
        <w:rPr>
          <w:noProof/>
        </w:rPr>
        <w:tab/>
      </w:r>
      <w:r w:rsidRPr="00A879BF">
        <w:rPr>
          <w:noProof/>
        </w:rPr>
        <w:fldChar w:fldCharType="begin"/>
      </w:r>
      <w:r w:rsidRPr="00A879BF">
        <w:rPr>
          <w:noProof/>
        </w:rPr>
        <w:instrText xml:space="preserve"> PAGEREF _Toc127523344 \h </w:instrText>
      </w:r>
      <w:r w:rsidRPr="00A879BF">
        <w:rPr>
          <w:noProof/>
        </w:rPr>
      </w:r>
      <w:r w:rsidRPr="00A879BF">
        <w:rPr>
          <w:noProof/>
        </w:rPr>
        <w:fldChar w:fldCharType="separate"/>
      </w:r>
      <w:r w:rsidR="00CD021D">
        <w:rPr>
          <w:noProof/>
        </w:rPr>
        <w:t>11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1.15C</w:t>
      </w:r>
      <w:r>
        <w:rPr>
          <w:noProof/>
        </w:rPr>
        <w:tab/>
        <w:t xml:space="preserve">Meanings of </w:t>
      </w:r>
      <w:r w:rsidRPr="00BF7451">
        <w:rPr>
          <w:i/>
          <w:noProof/>
        </w:rPr>
        <w:t xml:space="preserve">Australian employer </w:t>
      </w:r>
      <w:r>
        <w:rPr>
          <w:noProof/>
        </w:rPr>
        <w:t xml:space="preserve">and </w:t>
      </w:r>
      <w:r w:rsidRPr="00BF7451">
        <w:rPr>
          <w:i/>
          <w:noProof/>
        </w:rPr>
        <w:t>Australian</w:t>
      </w:r>
      <w:r w:rsidRPr="00BF7451">
        <w:rPr>
          <w:i/>
          <w:noProof/>
        </w:rPr>
        <w:noBreakHyphen/>
        <w:t>based employee</w:t>
      </w:r>
      <w:r w:rsidRPr="00A879BF">
        <w:rPr>
          <w:noProof/>
        </w:rPr>
        <w:tab/>
      </w:r>
      <w:r w:rsidRPr="00A879BF">
        <w:rPr>
          <w:noProof/>
        </w:rPr>
        <w:fldChar w:fldCharType="begin"/>
      </w:r>
      <w:r w:rsidRPr="00A879BF">
        <w:rPr>
          <w:noProof/>
        </w:rPr>
        <w:instrText xml:space="preserve"> PAGEREF _Toc127523345 \h </w:instrText>
      </w:r>
      <w:r w:rsidRPr="00A879BF">
        <w:rPr>
          <w:noProof/>
        </w:rPr>
      </w:r>
      <w:r w:rsidRPr="00A879BF">
        <w:rPr>
          <w:noProof/>
        </w:rPr>
        <w:fldChar w:fldCharType="separate"/>
      </w:r>
      <w:r w:rsidR="00CD021D">
        <w:rPr>
          <w:noProof/>
        </w:rPr>
        <w:t>12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1.15D</w:t>
      </w:r>
      <w:r>
        <w:rPr>
          <w:noProof/>
        </w:rPr>
        <w:tab/>
        <w:t>Modification of application of Act—ships engaged in innocent passage</w:t>
      </w:r>
      <w:r w:rsidRPr="00A879BF">
        <w:rPr>
          <w:noProof/>
        </w:rPr>
        <w:tab/>
      </w:r>
      <w:r w:rsidRPr="00A879BF">
        <w:rPr>
          <w:noProof/>
        </w:rPr>
        <w:fldChar w:fldCharType="begin"/>
      </w:r>
      <w:r w:rsidRPr="00A879BF">
        <w:rPr>
          <w:noProof/>
        </w:rPr>
        <w:instrText xml:space="preserve"> PAGEREF _Toc127523346 \h </w:instrText>
      </w:r>
      <w:r w:rsidRPr="00A879BF">
        <w:rPr>
          <w:noProof/>
        </w:rPr>
      </w:r>
      <w:r w:rsidRPr="00A879BF">
        <w:rPr>
          <w:noProof/>
        </w:rPr>
        <w:fldChar w:fldCharType="separate"/>
      </w:r>
      <w:r w:rsidR="00CD021D">
        <w:rPr>
          <w:noProof/>
        </w:rPr>
        <w:t>12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1.15DA</w:t>
      </w:r>
      <w:r>
        <w:rPr>
          <w:noProof/>
        </w:rPr>
        <w:tab/>
        <w:t>Modification of application of Act—Christmas Island and Cocos (Keeling) Islands</w:t>
      </w:r>
      <w:r w:rsidRPr="00A879BF">
        <w:rPr>
          <w:noProof/>
        </w:rPr>
        <w:tab/>
      </w:r>
      <w:r w:rsidRPr="00A879BF">
        <w:rPr>
          <w:noProof/>
        </w:rPr>
        <w:fldChar w:fldCharType="begin"/>
      </w:r>
      <w:r w:rsidRPr="00A879BF">
        <w:rPr>
          <w:noProof/>
        </w:rPr>
        <w:instrText xml:space="preserve"> PAGEREF _Toc127523347 \h </w:instrText>
      </w:r>
      <w:r w:rsidRPr="00A879BF">
        <w:rPr>
          <w:noProof/>
        </w:rPr>
      </w:r>
      <w:r w:rsidRPr="00A879BF">
        <w:rPr>
          <w:noProof/>
        </w:rPr>
        <w:fldChar w:fldCharType="separate"/>
      </w:r>
      <w:r w:rsidR="00CD021D">
        <w:rPr>
          <w:noProof/>
        </w:rPr>
        <w:t>13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1.15E</w:t>
      </w:r>
      <w:r>
        <w:rPr>
          <w:noProof/>
        </w:rPr>
        <w:tab/>
        <w:t>Extension of Act to the exclusive economic zone and the continental shelf—ships</w:t>
      </w:r>
      <w:r w:rsidRPr="00A879BF">
        <w:rPr>
          <w:noProof/>
        </w:rPr>
        <w:tab/>
      </w:r>
      <w:r w:rsidRPr="00A879BF">
        <w:rPr>
          <w:noProof/>
        </w:rPr>
        <w:fldChar w:fldCharType="begin"/>
      </w:r>
      <w:r w:rsidRPr="00A879BF">
        <w:rPr>
          <w:noProof/>
        </w:rPr>
        <w:instrText xml:space="preserve"> PAGEREF _Toc127523348 \h </w:instrText>
      </w:r>
      <w:r w:rsidRPr="00A879BF">
        <w:rPr>
          <w:noProof/>
        </w:rPr>
      </w:r>
      <w:r w:rsidRPr="00A879BF">
        <w:rPr>
          <w:noProof/>
        </w:rPr>
        <w:fldChar w:fldCharType="separate"/>
      </w:r>
      <w:r w:rsidR="00CD021D">
        <w:rPr>
          <w:noProof/>
        </w:rPr>
        <w:t>13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1.15F</w:t>
      </w:r>
      <w:r>
        <w:rPr>
          <w:noProof/>
        </w:rPr>
        <w:tab/>
        <w:t>Extension of Act beyond the exclusive economic zone and the continental shelf</w:t>
      </w:r>
      <w:r w:rsidRPr="00A879BF">
        <w:rPr>
          <w:noProof/>
        </w:rPr>
        <w:tab/>
      </w:r>
      <w:r w:rsidRPr="00A879BF">
        <w:rPr>
          <w:noProof/>
        </w:rPr>
        <w:fldChar w:fldCharType="begin"/>
      </w:r>
      <w:r w:rsidRPr="00A879BF">
        <w:rPr>
          <w:noProof/>
        </w:rPr>
        <w:instrText xml:space="preserve"> PAGEREF _Toc127523349 \h </w:instrText>
      </w:r>
      <w:r w:rsidRPr="00A879BF">
        <w:rPr>
          <w:noProof/>
        </w:rPr>
      </w:r>
      <w:r w:rsidRPr="00A879BF">
        <w:rPr>
          <w:noProof/>
        </w:rPr>
        <w:fldChar w:fldCharType="separate"/>
      </w:r>
      <w:r w:rsidR="00CD021D">
        <w:rPr>
          <w:noProof/>
        </w:rPr>
        <w:t>14</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1.15G</w:t>
      </w:r>
      <w:r>
        <w:rPr>
          <w:noProof/>
        </w:rPr>
        <w:tab/>
        <w:t xml:space="preserve">Amendments made by </w:t>
      </w:r>
      <w:r w:rsidRPr="00BF7451">
        <w:rPr>
          <w:i/>
          <w:noProof/>
        </w:rPr>
        <w:t>Fair Work Amendment Regulation 2012 (No. 2)</w:t>
      </w:r>
      <w:r w:rsidRPr="00A879BF">
        <w:rPr>
          <w:noProof/>
        </w:rPr>
        <w:tab/>
      </w:r>
      <w:r w:rsidRPr="00A879BF">
        <w:rPr>
          <w:noProof/>
        </w:rPr>
        <w:fldChar w:fldCharType="begin"/>
      </w:r>
      <w:r w:rsidRPr="00A879BF">
        <w:rPr>
          <w:noProof/>
        </w:rPr>
        <w:instrText xml:space="preserve"> PAGEREF _Toc127523350 \h </w:instrText>
      </w:r>
      <w:r w:rsidRPr="00A879BF">
        <w:rPr>
          <w:noProof/>
        </w:rPr>
      </w:r>
      <w:r w:rsidRPr="00A879BF">
        <w:rPr>
          <w:noProof/>
        </w:rPr>
        <w:fldChar w:fldCharType="separate"/>
      </w:r>
      <w:r w:rsidR="00CD021D">
        <w:rPr>
          <w:noProof/>
        </w:rPr>
        <w:t>15</w:t>
      </w:r>
      <w:r w:rsidRPr="00A879BF">
        <w:rPr>
          <w:noProof/>
        </w:rPr>
        <w:fldChar w:fldCharType="end"/>
      </w:r>
    </w:p>
    <w:p w:rsidR="00A879BF" w:rsidRDefault="00A879BF" w:rsidP="00A879BF">
      <w:pPr>
        <w:pStyle w:val="TOC3"/>
        <w:ind w:right="1792"/>
        <w:rPr>
          <w:rFonts w:asciiTheme="minorHAnsi" w:eastAsiaTheme="minorEastAsia" w:hAnsiTheme="minorHAnsi" w:cstheme="minorBidi"/>
          <w:b w:val="0"/>
          <w:noProof/>
          <w:kern w:val="0"/>
          <w:szCs w:val="22"/>
        </w:rPr>
      </w:pPr>
      <w:r>
        <w:rPr>
          <w:noProof/>
        </w:rPr>
        <w:t>Division 4—Miscellaneous</w:t>
      </w:r>
      <w:r w:rsidRPr="00A879BF">
        <w:rPr>
          <w:b w:val="0"/>
          <w:noProof/>
          <w:sz w:val="18"/>
        </w:rPr>
        <w:tab/>
      </w:r>
      <w:r w:rsidRPr="00A879BF">
        <w:rPr>
          <w:b w:val="0"/>
          <w:noProof/>
          <w:sz w:val="18"/>
        </w:rPr>
        <w:fldChar w:fldCharType="begin"/>
      </w:r>
      <w:r w:rsidRPr="00A879BF">
        <w:rPr>
          <w:b w:val="0"/>
          <w:noProof/>
          <w:sz w:val="18"/>
        </w:rPr>
        <w:instrText xml:space="preserve"> PAGEREF _Toc127523351 \h </w:instrText>
      </w:r>
      <w:r w:rsidRPr="00A879BF">
        <w:rPr>
          <w:b w:val="0"/>
          <w:noProof/>
          <w:sz w:val="18"/>
        </w:rPr>
      </w:r>
      <w:r w:rsidRPr="00A879BF">
        <w:rPr>
          <w:b w:val="0"/>
          <w:noProof/>
          <w:sz w:val="18"/>
        </w:rPr>
        <w:fldChar w:fldCharType="separate"/>
      </w:r>
      <w:r w:rsidR="00CD021D">
        <w:rPr>
          <w:b w:val="0"/>
          <w:noProof/>
          <w:sz w:val="18"/>
        </w:rPr>
        <w:t>16</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1.16</w:t>
      </w:r>
      <w:r>
        <w:rPr>
          <w:noProof/>
        </w:rPr>
        <w:tab/>
        <w:t>Interaction between fair work instruments and public sector employment laws</w:t>
      </w:r>
      <w:r w:rsidRPr="00A879BF">
        <w:rPr>
          <w:noProof/>
        </w:rPr>
        <w:tab/>
      </w:r>
      <w:r w:rsidRPr="00A879BF">
        <w:rPr>
          <w:noProof/>
        </w:rPr>
        <w:fldChar w:fldCharType="begin"/>
      </w:r>
      <w:r w:rsidRPr="00A879BF">
        <w:rPr>
          <w:noProof/>
        </w:rPr>
        <w:instrText xml:space="preserve"> PAGEREF _Toc127523352 \h </w:instrText>
      </w:r>
      <w:r w:rsidRPr="00A879BF">
        <w:rPr>
          <w:noProof/>
        </w:rPr>
      </w:r>
      <w:r w:rsidRPr="00A879BF">
        <w:rPr>
          <w:noProof/>
        </w:rPr>
        <w:fldChar w:fldCharType="separate"/>
      </w:r>
      <w:r w:rsidR="00CD021D">
        <w:rPr>
          <w:noProof/>
        </w:rPr>
        <w:t>16</w:t>
      </w:r>
      <w:r w:rsidRPr="00A879BF">
        <w:rPr>
          <w:noProof/>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Chapter 2—Terms and conditions of employment</w:t>
      </w:r>
      <w:r w:rsidRPr="00A879BF">
        <w:rPr>
          <w:b w:val="0"/>
          <w:noProof/>
          <w:sz w:val="18"/>
        </w:rPr>
        <w:tab/>
      </w:r>
      <w:r w:rsidRPr="00A879BF">
        <w:rPr>
          <w:b w:val="0"/>
          <w:noProof/>
          <w:sz w:val="18"/>
        </w:rPr>
        <w:fldChar w:fldCharType="begin"/>
      </w:r>
      <w:r w:rsidRPr="00A879BF">
        <w:rPr>
          <w:b w:val="0"/>
          <w:noProof/>
          <w:sz w:val="18"/>
        </w:rPr>
        <w:instrText xml:space="preserve"> PAGEREF _Toc127523353 \h </w:instrText>
      </w:r>
      <w:r w:rsidRPr="00A879BF">
        <w:rPr>
          <w:b w:val="0"/>
          <w:noProof/>
          <w:sz w:val="18"/>
        </w:rPr>
      </w:r>
      <w:r w:rsidRPr="00A879BF">
        <w:rPr>
          <w:b w:val="0"/>
          <w:noProof/>
          <w:sz w:val="18"/>
        </w:rPr>
        <w:fldChar w:fldCharType="separate"/>
      </w:r>
      <w:r w:rsidR="00CD021D">
        <w:rPr>
          <w:b w:val="0"/>
          <w:noProof/>
          <w:sz w:val="18"/>
        </w:rPr>
        <w:t>17</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2</w:t>
      </w:r>
      <w:r>
        <w:rPr>
          <w:noProof/>
        </w:rPr>
        <w:noBreakHyphen/>
        <w:t>2—The National Employment Standards</w:t>
      </w:r>
      <w:r w:rsidRPr="00A879BF">
        <w:rPr>
          <w:b w:val="0"/>
          <w:noProof/>
          <w:sz w:val="18"/>
        </w:rPr>
        <w:tab/>
      </w:r>
      <w:r w:rsidRPr="00A879BF">
        <w:rPr>
          <w:b w:val="0"/>
          <w:noProof/>
          <w:sz w:val="18"/>
        </w:rPr>
        <w:fldChar w:fldCharType="begin"/>
      </w:r>
      <w:r w:rsidRPr="00A879BF">
        <w:rPr>
          <w:b w:val="0"/>
          <w:noProof/>
          <w:sz w:val="18"/>
        </w:rPr>
        <w:instrText xml:space="preserve"> PAGEREF _Toc127523354 \h </w:instrText>
      </w:r>
      <w:r w:rsidRPr="00A879BF">
        <w:rPr>
          <w:b w:val="0"/>
          <w:noProof/>
          <w:sz w:val="18"/>
        </w:rPr>
      </w:r>
      <w:r w:rsidRPr="00A879BF">
        <w:rPr>
          <w:b w:val="0"/>
          <w:noProof/>
          <w:sz w:val="18"/>
        </w:rPr>
        <w:fldChar w:fldCharType="separate"/>
      </w:r>
      <w:r w:rsidR="00CD021D">
        <w:rPr>
          <w:b w:val="0"/>
          <w:noProof/>
          <w:sz w:val="18"/>
        </w:rPr>
        <w:t>17</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12—Fair Work Ombudsman to prepare and publish statements</w:t>
      </w:r>
      <w:r w:rsidRPr="00A879BF">
        <w:rPr>
          <w:b w:val="0"/>
          <w:noProof/>
          <w:sz w:val="18"/>
        </w:rPr>
        <w:tab/>
      </w:r>
      <w:r w:rsidRPr="00A879BF">
        <w:rPr>
          <w:b w:val="0"/>
          <w:noProof/>
          <w:sz w:val="18"/>
        </w:rPr>
        <w:fldChar w:fldCharType="begin"/>
      </w:r>
      <w:r w:rsidRPr="00A879BF">
        <w:rPr>
          <w:b w:val="0"/>
          <w:noProof/>
          <w:sz w:val="18"/>
        </w:rPr>
        <w:instrText xml:space="preserve"> PAGEREF _Toc127523355 \h </w:instrText>
      </w:r>
      <w:r w:rsidRPr="00A879BF">
        <w:rPr>
          <w:b w:val="0"/>
          <w:noProof/>
          <w:sz w:val="18"/>
        </w:rPr>
      </w:r>
      <w:r w:rsidRPr="00A879BF">
        <w:rPr>
          <w:b w:val="0"/>
          <w:noProof/>
          <w:sz w:val="18"/>
        </w:rPr>
        <w:fldChar w:fldCharType="separate"/>
      </w:r>
      <w:r w:rsidR="00CD021D">
        <w:rPr>
          <w:b w:val="0"/>
          <w:noProof/>
          <w:sz w:val="18"/>
        </w:rPr>
        <w:t>17</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2.01</w:t>
      </w:r>
      <w:r>
        <w:rPr>
          <w:noProof/>
        </w:rPr>
        <w:tab/>
        <w:t>Fair Work Ombudsman to prepare and publish Fair Work Information Statement—content</w:t>
      </w:r>
      <w:r w:rsidRPr="00A879BF">
        <w:rPr>
          <w:noProof/>
        </w:rPr>
        <w:tab/>
      </w:r>
      <w:r w:rsidRPr="00A879BF">
        <w:rPr>
          <w:noProof/>
        </w:rPr>
        <w:fldChar w:fldCharType="begin"/>
      </w:r>
      <w:r w:rsidRPr="00A879BF">
        <w:rPr>
          <w:noProof/>
        </w:rPr>
        <w:instrText xml:space="preserve"> PAGEREF _Toc127523356 \h </w:instrText>
      </w:r>
      <w:r w:rsidRPr="00A879BF">
        <w:rPr>
          <w:noProof/>
        </w:rPr>
      </w:r>
      <w:r w:rsidRPr="00A879BF">
        <w:rPr>
          <w:noProof/>
        </w:rPr>
        <w:fldChar w:fldCharType="separate"/>
      </w:r>
      <w:r w:rsidR="00CD021D">
        <w:rPr>
          <w:noProof/>
        </w:rPr>
        <w:t>17</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2.02</w:t>
      </w:r>
      <w:r>
        <w:rPr>
          <w:noProof/>
        </w:rPr>
        <w:tab/>
        <w:t>Fair Work Ombudsman to prepare and publish Fair Work Information Statement—manner of giving Statement to employees</w:t>
      </w:r>
      <w:r w:rsidRPr="00A879BF">
        <w:rPr>
          <w:noProof/>
        </w:rPr>
        <w:tab/>
      </w:r>
      <w:r w:rsidRPr="00A879BF">
        <w:rPr>
          <w:noProof/>
        </w:rPr>
        <w:fldChar w:fldCharType="begin"/>
      </w:r>
      <w:r w:rsidRPr="00A879BF">
        <w:rPr>
          <w:noProof/>
        </w:rPr>
        <w:instrText xml:space="preserve"> PAGEREF _Toc127523357 \h </w:instrText>
      </w:r>
      <w:r w:rsidRPr="00A879BF">
        <w:rPr>
          <w:noProof/>
        </w:rPr>
      </w:r>
      <w:r w:rsidRPr="00A879BF">
        <w:rPr>
          <w:noProof/>
        </w:rPr>
        <w:fldChar w:fldCharType="separate"/>
      </w:r>
      <w:r w:rsidR="00CD021D">
        <w:rPr>
          <w:noProof/>
        </w:rPr>
        <w:t>17</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2.02A</w:t>
      </w:r>
      <w:r>
        <w:rPr>
          <w:noProof/>
        </w:rPr>
        <w:tab/>
        <w:t>Fair Work Ombudsman to prepare and publish Casual Employment Information Statement—manner of giving Statement to casual employees</w:t>
      </w:r>
      <w:r w:rsidRPr="00A879BF">
        <w:rPr>
          <w:noProof/>
        </w:rPr>
        <w:tab/>
      </w:r>
      <w:r w:rsidRPr="00A879BF">
        <w:rPr>
          <w:noProof/>
        </w:rPr>
        <w:fldChar w:fldCharType="begin"/>
      </w:r>
      <w:r w:rsidRPr="00A879BF">
        <w:rPr>
          <w:noProof/>
        </w:rPr>
        <w:instrText xml:space="preserve"> PAGEREF _Toc127523358 \h </w:instrText>
      </w:r>
      <w:r w:rsidRPr="00A879BF">
        <w:rPr>
          <w:noProof/>
        </w:rPr>
      </w:r>
      <w:r w:rsidRPr="00A879BF">
        <w:rPr>
          <w:noProof/>
        </w:rPr>
        <w:fldChar w:fldCharType="separate"/>
      </w:r>
      <w:r w:rsidR="00CD021D">
        <w:rPr>
          <w:noProof/>
        </w:rPr>
        <w:t>18</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13—Miscellaneous</w:t>
      </w:r>
      <w:r w:rsidRPr="00A879BF">
        <w:rPr>
          <w:b w:val="0"/>
          <w:noProof/>
          <w:sz w:val="18"/>
        </w:rPr>
        <w:tab/>
      </w:r>
      <w:r w:rsidRPr="00A879BF">
        <w:rPr>
          <w:b w:val="0"/>
          <w:noProof/>
          <w:sz w:val="18"/>
        </w:rPr>
        <w:fldChar w:fldCharType="begin"/>
      </w:r>
      <w:r w:rsidRPr="00A879BF">
        <w:rPr>
          <w:b w:val="0"/>
          <w:noProof/>
          <w:sz w:val="18"/>
        </w:rPr>
        <w:instrText xml:space="preserve"> PAGEREF _Toc127523359 \h </w:instrText>
      </w:r>
      <w:r w:rsidRPr="00A879BF">
        <w:rPr>
          <w:b w:val="0"/>
          <w:noProof/>
          <w:sz w:val="18"/>
        </w:rPr>
      </w:r>
      <w:r w:rsidRPr="00A879BF">
        <w:rPr>
          <w:b w:val="0"/>
          <w:noProof/>
          <w:sz w:val="18"/>
        </w:rPr>
        <w:fldChar w:fldCharType="separate"/>
      </w:r>
      <w:r w:rsidR="00CD021D">
        <w:rPr>
          <w:b w:val="0"/>
          <w:noProof/>
          <w:sz w:val="18"/>
        </w:rPr>
        <w:t>19</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2.03</w:t>
      </w:r>
      <w:r>
        <w:rPr>
          <w:noProof/>
        </w:rPr>
        <w:tab/>
        <w:t>What can be agreed to etc. in relation to award/agreement free employees</w:t>
      </w:r>
      <w:r w:rsidRPr="00A879BF">
        <w:rPr>
          <w:noProof/>
        </w:rPr>
        <w:tab/>
      </w:r>
      <w:r w:rsidRPr="00A879BF">
        <w:rPr>
          <w:noProof/>
        </w:rPr>
        <w:fldChar w:fldCharType="begin"/>
      </w:r>
      <w:r w:rsidRPr="00A879BF">
        <w:rPr>
          <w:noProof/>
        </w:rPr>
        <w:instrText xml:space="preserve"> PAGEREF _Toc127523360 \h </w:instrText>
      </w:r>
      <w:r w:rsidRPr="00A879BF">
        <w:rPr>
          <w:noProof/>
        </w:rPr>
      </w:r>
      <w:r w:rsidRPr="00A879BF">
        <w:rPr>
          <w:noProof/>
        </w:rPr>
        <w:fldChar w:fldCharType="separate"/>
      </w:r>
      <w:r w:rsidR="00CD021D">
        <w:rPr>
          <w:noProof/>
        </w:rPr>
        <w:t>19</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2.03A</w:t>
      </w:r>
      <w:r>
        <w:rPr>
          <w:noProof/>
        </w:rPr>
        <w:tab/>
        <w:t>Claims to offset certain amounts</w:t>
      </w:r>
      <w:r w:rsidRPr="00A879BF">
        <w:rPr>
          <w:noProof/>
        </w:rPr>
        <w:tab/>
      </w:r>
      <w:r w:rsidRPr="00A879BF">
        <w:rPr>
          <w:noProof/>
        </w:rPr>
        <w:fldChar w:fldCharType="begin"/>
      </w:r>
      <w:r w:rsidRPr="00A879BF">
        <w:rPr>
          <w:noProof/>
        </w:rPr>
        <w:instrText xml:space="preserve"> PAGEREF _Toc127523361 \h </w:instrText>
      </w:r>
      <w:r w:rsidRPr="00A879BF">
        <w:rPr>
          <w:noProof/>
        </w:rPr>
      </w:r>
      <w:r w:rsidRPr="00A879BF">
        <w:rPr>
          <w:noProof/>
        </w:rPr>
        <w:fldChar w:fldCharType="separate"/>
      </w:r>
      <w:r w:rsidR="00CD021D">
        <w:rPr>
          <w:noProof/>
        </w:rPr>
        <w:t>19</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2</w:t>
      </w:r>
      <w:r>
        <w:rPr>
          <w:noProof/>
        </w:rPr>
        <w:noBreakHyphen/>
        <w:t>4—Enterprise agreements</w:t>
      </w:r>
      <w:r w:rsidRPr="00A879BF">
        <w:rPr>
          <w:b w:val="0"/>
          <w:noProof/>
          <w:sz w:val="18"/>
        </w:rPr>
        <w:tab/>
      </w:r>
      <w:r w:rsidRPr="00A879BF">
        <w:rPr>
          <w:b w:val="0"/>
          <w:noProof/>
          <w:sz w:val="18"/>
        </w:rPr>
        <w:fldChar w:fldCharType="begin"/>
      </w:r>
      <w:r w:rsidRPr="00A879BF">
        <w:rPr>
          <w:b w:val="0"/>
          <w:noProof/>
          <w:sz w:val="18"/>
        </w:rPr>
        <w:instrText xml:space="preserve"> PAGEREF _Toc127523362 \h </w:instrText>
      </w:r>
      <w:r w:rsidRPr="00A879BF">
        <w:rPr>
          <w:b w:val="0"/>
          <w:noProof/>
          <w:sz w:val="18"/>
        </w:rPr>
      </w:r>
      <w:r w:rsidRPr="00A879BF">
        <w:rPr>
          <w:b w:val="0"/>
          <w:noProof/>
          <w:sz w:val="18"/>
        </w:rPr>
        <w:fldChar w:fldCharType="separate"/>
      </w:r>
      <w:r w:rsidR="00CD021D">
        <w:rPr>
          <w:b w:val="0"/>
          <w:noProof/>
          <w:sz w:val="18"/>
        </w:rPr>
        <w:t>20</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3—Bargaining and representation during bargaining</w:t>
      </w:r>
      <w:r w:rsidRPr="00A879BF">
        <w:rPr>
          <w:b w:val="0"/>
          <w:noProof/>
          <w:sz w:val="18"/>
        </w:rPr>
        <w:tab/>
      </w:r>
      <w:r w:rsidRPr="00A879BF">
        <w:rPr>
          <w:b w:val="0"/>
          <w:noProof/>
          <w:sz w:val="18"/>
        </w:rPr>
        <w:fldChar w:fldCharType="begin"/>
      </w:r>
      <w:r w:rsidRPr="00A879BF">
        <w:rPr>
          <w:b w:val="0"/>
          <w:noProof/>
          <w:sz w:val="18"/>
        </w:rPr>
        <w:instrText xml:space="preserve"> PAGEREF _Toc127523363 \h </w:instrText>
      </w:r>
      <w:r w:rsidRPr="00A879BF">
        <w:rPr>
          <w:b w:val="0"/>
          <w:noProof/>
          <w:sz w:val="18"/>
        </w:rPr>
      </w:r>
      <w:r w:rsidRPr="00A879BF">
        <w:rPr>
          <w:b w:val="0"/>
          <w:noProof/>
          <w:sz w:val="18"/>
        </w:rPr>
        <w:fldChar w:fldCharType="separate"/>
      </w:r>
      <w:r w:rsidR="00CD021D">
        <w:rPr>
          <w:b w:val="0"/>
          <w:noProof/>
          <w:sz w:val="18"/>
        </w:rPr>
        <w:t>20</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2.04</w:t>
      </w:r>
      <w:r>
        <w:rPr>
          <w:noProof/>
        </w:rPr>
        <w:tab/>
        <w:t>Notice of employee representational rights—how notice is given</w:t>
      </w:r>
      <w:r w:rsidRPr="00A879BF">
        <w:rPr>
          <w:noProof/>
        </w:rPr>
        <w:tab/>
      </w:r>
      <w:r w:rsidRPr="00A879BF">
        <w:rPr>
          <w:noProof/>
        </w:rPr>
        <w:fldChar w:fldCharType="begin"/>
      </w:r>
      <w:r w:rsidRPr="00A879BF">
        <w:rPr>
          <w:noProof/>
        </w:rPr>
        <w:instrText xml:space="preserve"> PAGEREF _Toc127523364 \h </w:instrText>
      </w:r>
      <w:r w:rsidRPr="00A879BF">
        <w:rPr>
          <w:noProof/>
        </w:rPr>
      </w:r>
      <w:r w:rsidRPr="00A879BF">
        <w:rPr>
          <w:noProof/>
        </w:rPr>
        <w:fldChar w:fldCharType="separate"/>
      </w:r>
      <w:r w:rsidR="00CD021D">
        <w:rPr>
          <w:noProof/>
        </w:rPr>
        <w:t>20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2.05</w:t>
      </w:r>
      <w:r>
        <w:rPr>
          <w:noProof/>
        </w:rPr>
        <w:tab/>
        <w:t>Notice of employee representational rights—prescribed form</w:t>
      </w:r>
      <w:r w:rsidRPr="00A879BF">
        <w:rPr>
          <w:noProof/>
        </w:rPr>
        <w:tab/>
      </w:r>
      <w:r w:rsidRPr="00A879BF">
        <w:rPr>
          <w:noProof/>
        </w:rPr>
        <w:fldChar w:fldCharType="begin"/>
      </w:r>
      <w:r w:rsidRPr="00A879BF">
        <w:rPr>
          <w:noProof/>
        </w:rPr>
        <w:instrText xml:space="preserve"> PAGEREF _Toc127523365 \h </w:instrText>
      </w:r>
      <w:r w:rsidRPr="00A879BF">
        <w:rPr>
          <w:noProof/>
        </w:rPr>
      </w:r>
      <w:r w:rsidRPr="00A879BF">
        <w:rPr>
          <w:noProof/>
        </w:rPr>
        <w:fldChar w:fldCharType="separate"/>
      </w:r>
      <w:r w:rsidR="00CD021D">
        <w:rPr>
          <w:noProof/>
        </w:rPr>
        <w:t>20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2.06</w:t>
      </w:r>
      <w:r>
        <w:rPr>
          <w:noProof/>
        </w:rPr>
        <w:tab/>
        <w:t>Appointment of bargaining representatives—independence</w:t>
      </w:r>
      <w:r w:rsidRPr="00A879BF">
        <w:rPr>
          <w:noProof/>
        </w:rPr>
        <w:tab/>
      </w:r>
      <w:r w:rsidRPr="00A879BF">
        <w:rPr>
          <w:noProof/>
        </w:rPr>
        <w:fldChar w:fldCharType="begin"/>
      </w:r>
      <w:r w:rsidRPr="00A879BF">
        <w:rPr>
          <w:noProof/>
        </w:rPr>
        <w:instrText xml:space="preserve"> PAGEREF _Toc127523366 \h </w:instrText>
      </w:r>
      <w:r w:rsidRPr="00A879BF">
        <w:rPr>
          <w:noProof/>
        </w:rPr>
      </w:r>
      <w:r w:rsidRPr="00A879BF">
        <w:rPr>
          <w:noProof/>
        </w:rPr>
        <w:fldChar w:fldCharType="separate"/>
      </w:r>
      <w:r w:rsidR="00CD021D">
        <w:rPr>
          <w:noProof/>
        </w:rPr>
        <w:t>20</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4—Approval of enterprise agreements</w:t>
      </w:r>
      <w:r w:rsidRPr="00A879BF">
        <w:rPr>
          <w:b w:val="0"/>
          <w:noProof/>
          <w:sz w:val="18"/>
        </w:rPr>
        <w:tab/>
      </w:r>
      <w:r w:rsidRPr="00A879BF">
        <w:rPr>
          <w:b w:val="0"/>
          <w:noProof/>
          <w:sz w:val="18"/>
        </w:rPr>
        <w:fldChar w:fldCharType="begin"/>
      </w:r>
      <w:r w:rsidRPr="00A879BF">
        <w:rPr>
          <w:b w:val="0"/>
          <w:noProof/>
          <w:sz w:val="18"/>
        </w:rPr>
        <w:instrText xml:space="preserve"> PAGEREF _Toc127523367 \h </w:instrText>
      </w:r>
      <w:r w:rsidRPr="00A879BF">
        <w:rPr>
          <w:b w:val="0"/>
          <w:noProof/>
          <w:sz w:val="18"/>
        </w:rPr>
      </w:r>
      <w:r w:rsidRPr="00A879BF">
        <w:rPr>
          <w:b w:val="0"/>
          <w:noProof/>
          <w:sz w:val="18"/>
        </w:rPr>
        <w:fldChar w:fldCharType="separate"/>
      </w:r>
      <w:r w:rsidR="00CD021D">
        <w:rPr>
          <w:b w:val="0"/>
          <w:noProof/>
          <w:sz w:val="18"/>
        </w:rPr>
        <w:t>21</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2.06AA</w:t>
      </w:r>
      <w:r>
        <w:rPr>
          <w:noProof/>
        </w:rPr>
        <w:tab/>
        <w:t>Disclosure of benefits by organisations and employers—requirements for documents</w:t>
      </w:r>
      <w:r w:rsidRPr="00A879BF">
        <w:rPr>
          <w:noProof/>
        </w:rPr>
        <w:tab/>
      </w:r>
      <w:r w:rsidRPr="00A879BF">
        <w:rPr>
          <w:noProof/>
        </w:rPr>
        <w:fldChar w:fldCharType="begin"/>
      </w:r>
      <w:r w:rsidRPr="00A879BF">
        <w:rPr>
          <w:noProof/>
        </w:rPr>
        <w:instrText xml:space="preserve"> PAGEREF _Toc127523368 \h </w:instrText>
      </w:r>
      <w:r w:rsidRPr="00A879BF">
        <w:rPr>
          <w:noProof/>
        </w:rPr>
      </w:r>
      <w:r w:rsidRPr="00A879BF">
        <w:rPr>
          <w:noProof/>
        </w:rPr>
        <w:fldChar w:fldCharType="separate"/>
      </w:r>
      <w:r w:rsidR="00CD021D">
        <w:rPr>
          <w:noProof/>
        </w:rPr>
        <w:t>21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2.06A</w:t>
      </w:r>
      <w:r>
        <w:rPr>
          <w:noProof/>
        </w:rPr>
        <w:tab/>
        <w:t>Bargaining representative must apply for FWC approval of an enterprise agreement—requirements for signing agreement</w:t>
      </w:r>
      <w:r w:rsidRPr="00A879BF">
        <w:rPr>
          <w:noProof/>
        </w:rPr>
        <w:tab/>
      </w:r>
      <w:r w:rsidRPr="00A879BF">
        <w:rPr>
          <w:noProof/>
        </w:rPr>
        <w:fldChar w:fldCharType="begin"/>
      </w:r>
      <w:r w:rsidRPr="00A879BF">
        <w:rPr>
          <w:noProof/>
        </w:rPr>
        <w:instrText xml:space="preserve"> PAGEREF _Toc127523369 \h </w:instrText>
      </w:r>
      <w:r w:rsidRPr="00A879BF">
        <w:rPr>
          <w:noProof/>
        </w:rPr>
      </w:r>
      <w:r w:rsidRPr="00A879BF">
        <w:rPr>
          <w:noProof/>
        </w:rPr>
        <w:fldChar w:fldCharType="separate"/>
      </w:r>
      <w:r w:rsidR="00CD021D">
        <w:rPr>
          <w:noProof/>
        </w:rPr>
        <w:t>21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2.07</w:t>
      </w:r>
      <w:r>
        <w:rPr>
          <w:noProof/>
        </w:rPr>
        <w:tab/>
        <w:t>FWC may approve an enterprise agreement with undertakings—requirements for signing undertaking</w:t>
      </w:r>
      <w:r w:rsidRPr="00A879BF">
        <w:rPr>
          <w:noProof/>
        </w:rPr>
        <w:tab/>
      </w:r>
      <w:r w:rsidRPr="00A879BF">
        <w:rPr>
          <w:noProof/>
        </w:rPr>
        <w:fldChar w:fldCharType="begin"/>
      </w:r>
      <w:r w:rsidRPr="00A879BF">
        <w:rPr>
          <w:noProof/>
        </w:rPr>
        <w:instrText xml:space="preserve"> PAGEREF _Toc127523370 \h </w:instrText>
      </w:r>
      <w:r w:rsidRPr="00A879BF">
        <w:rPr>
          <w:noProof/>
        </w:rPr>
      </w:r>
      <w:r w:rsidRPr="00A879BF">
        <w:rPr>
          <w:noProof/>
        </w:rPr>
        <w:fldChar w:fldCharType="separate"/>
      </w:r>
      <w:r w:rsidR="00CD021D">
        <w:rPr>
          <w:noProof/>
        </w:rPr>
        <w:t>22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2.08</w:t>
      </w:r>
      <w:r>
        <w:rPr>
          <w:noProof/>
        </w:rPr>
        <w:tab/>
        <w:t>Model flexibility term for enterprise agreement</w:t>
      </w:r>
      <w:r w:rsidRPr="00A879BF">
        <w:rPr>
          <w:noProof/>
        </w:rPr>
        <w:tab/>
      </w:r>
      <w:r w:rsidRPr="00A879BF">
        <w:rPr>
          <w:noProof/>
        </w:rPr>
        <w:fldChar w:fldCharType="begin"/>
      </w:r>
      <w:r w:rsidRPr="00A879BF">
        <w:rPr>
          <w:noProof/>
        </w:rPr>
        <w:instrText xml:space="preserve"> PAGEREF _Toc127523371 \h </w:instrText>
      </w:r>
      <w:r w:rsidRPr="00A879BF">
        <w:rPr>
          <w:noProof/>
        </w:rPr>
      </w:r>
      <w:r w:rsidRPr="00A879BF">
        <w:rPr>
          <w:noProof/>
        </w:rPr>
        <w:fldChar w:fldCharType="separate"/>
      </w:r>
      <w:r w:rsidR="00CD021D">
        <w:rPr>
          <w:noProof/>
        </w:rPr>
        <w:t>22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2.09</w:t>
      </w:r>
      <w:r>
        <w:rPr>
          <w:noProof/>
        </w:rPr>
        <w:tab/>
        <w:t>Model consultation term for enterprise agreement</w:t>
      </w:r>
      <w:r w:rsidRPr="00A879BF">
        <w:rPr>
          <w:noProof/>
        </w:rPr>
        <w:tab/>
      </w:r>
      <w:r w:rsidRPr="00A879BF">
        <w:rPr>
          <w:noProof/>
        </w:rPr>
        <w:fldChar w:fldCharType="begin"/>
      </w:r>
      <w:r w:rsidRPr="00A879BF">
        <w:rPr>
          <w:noProof/>
        </w:rPr>
        <w:instrText xml:space="preserve"> PAGEREF _Toc127523372 \h </w:instrText>
      </w:r>
      <w:r w:rsidRPr="00A879BF">
        <w:rPr>
          <w:noProof/>
        </w:rPr>
      </w:r>
      <w:r w:rsidRPr="00A879BF">
        <w:rPr>
          <w:noProof/>
        </w:rPr>
        <w:fldChar w:fldCharType="separate"/>
      </w:r>
      <w:r w:rsidR="00CD021D">
        <w:rPr>
          <w:noProof/>
        </w:rPr>
        <w:t>22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2.09A</w:t>
      </w:r>
      <w:r>
        <w:rPr>
          <w:noProof/>
        </w:rPr>
        <w:tab/>
        <w:t>Requirements for signing variation of enterprise agreement</w:t>
      </w:r>
      <w:r w:rsidRPr="00A879BF">
        <w:rPr>
          <w:noProof/>
        </w:rPr>
        <w:tab/>
      </w:r>
      <w:r w:rsidRPr="00A879BF">
        <w:rPr>
          <w:noProof/>
        </w:rPr>
        <w:fldChar w:fldCharType="begin"/>
      </w:r>
      <w:r w:rsidRPr="00A879BF">
        <w:rPr>
          <w:noProof/>
        </w:rPr>
        <w:instrText xml:space="preserve"> PAGEREF _Toc127523373 \h </w:instrText>
      </w:r>
      <w:r w:rsidRPr="00A879BF">
        <w:rPr>
          <w:noProof/>
        </w:rPr>
      </w:r>
      <w:r w:rsidRPr="00A879BF">
        <w:rPr>
          <w:noProof/>
        </w:rPr>
        <w:fldChar w:fldCharType="separate"/>
      </w:r>
      <w:r w:rsidR="00CD021D">
        <w:rPr>
          <w:noProof/>
        </w:rPr>
        <w:t>22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2.10</w:t>
      </w:r>
      <w:r>
        <w:rPr>
          <w:noProof/>
        </w:rPr>
        <w:tab/>
        <w:t>FWC may approve variation of enterprise agreement with undertaking—requirements for signing undertaking for variation</w:t>
      </w:r>
      <w:r w:rsidRPr="00A879BF">
        <w:rPr>
          <w:noProof/>
        </w:rPr>
        <w:tab/>
      </w:r>
      <w:r w:rsidRPr="00A879BF">
        <w:rPr>
          <w:noProof/>
        </w:rPr>
        <w:fldChar w:fldCharType="begin"/>
      </w:r>
      <w:r w:rsidRPr="00A879BF">
        <w:rPr>
          <w:noProof/>
        </w:rPr>
        <w:instrText xml:space="preserve"> PAGEREF _Toc127523374 \h </w:instrText>
      </w:r>
      <w:r w:rsidRPr="00A879BF">
        <w:rPr>
          <w:noProof/>
        </w:rPr>
      </w:r>
      <w:r w:rsidRPr="00A879BF">
        <w:rPr>
          <w:noProof/>
        </w:rPr>
        <w:fldChar w:fldCharType="separate"/>
      </w:r>
      <w:r w:rsidR="00CD021D">
        <w:rPr>
          <w:noProof/>
        </w:rPr>
        <w:t>22</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8—FWC’s general role in facilitating bargaining</w:t>
      </w:r>
      <w:r w:rsidRPr="00A879BF">
        <w:rPr>
          <w:b w:val="0"/>
          <w:noProof/>
          <w:sz w:val="18"/>
        </w:rPr>
        <w:tab/>
      </w:r>
      <w:r w:rsidRPr="00A879BF">
        <w:rPr>
          <w:b w:val="0"/>
          <w:noProof/>
          <w:sz w:val="18"/>
        </w:rPr>
        <w:fldChar w:fldCharType="begin"/>
      </w:r>
      <w:r w:rsidRPr="00A879BF">
        <w:rPr>
          <w:b w:val="0"/>
          <w:noProof/>
          <w:sz w:val="18"/>
        </w:rPr>
        <w:instrText xml:space="preserve"> PAGEREF _Toc127523375 \h </w:instrText>
      </w:r>
      <w:r w:rsidRPr="00A879BF">
        <w:rPr>
          <w:b w:val="0"/>
          <w:noProof/>
          <w:sz w:val="18"/>
        </w:rPr>
      </w:r>
      <w:r w:rsidRPr="00A879BF">
        <w:rPr>
          <w:b w:val="0"/>
          <w:noProof/>
          <w:sz w:val="18"/>
        </w:rPr>
        <w:fldChar w:fldCharType="separate"/>
      </w:r>
      <w:r w:rsidR="00CD021D">
        <w:rPr>
          <w:b w:val="0"/>
          <w:noProof/>
          <w:sz w:val="18"/>
        </w:rPr>
        <w:t>23</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2.11</w:t>
      </w:r>
      <w:r>
        <w:rPr>
          <w:noProof/>
        </w:rPr>
        <w:tab/>
      </w:r>
      <w:r w:rsidRPr="00BF7451">
        <w:rPr>
          <w:bCs/>
          <w:noProof/>
        </w:rPr>
        <w:t>What a bargaining order must specify—</w:t>
      </w:r>
      <w:r>
        <w:rPr>
          <w:noProof/>
        </w:rPr>
        <w:t>bargaining order for reinstatement of employee</w:t>
      </w:r>
      <w:r w:rsidRPr="00A879BF">
        <w:rPr>
          <w:noProof/>
        </w:rPr>
        <w:tab/>
      </w:r>
      <w:r w:rsidRPr="00A879BF">
        <w:rPr>
          <w:noProof/>
        </w:rPr>
        <w:fldChar w:fldCharType="begin"/>
      </w:r>
      <w:r w:rsidRPr="00A879BF">
        <w:rPr>
          <w:noProof/>
        </w:rPr>
        <w:instrText xml:space="preserve"> PAGEREF _Toc127523376 \h </w:instrText>
      </w:r>
      <w:r w:rsidRPr="00A879BF">
        <w:rPr>
          <w:noProof/>
        </w:rPr>
      </w:r>
      <w:r w:rsidRPr="00A879BF">
        <w:rPr>
          <w:noProof/>
        </w:rPr>
        <w:fldChar w:fldCharType="separate"/>
      </w:r>
      <w:r w:rsidR="00CD021D">
        <w:rPr>
          <w:noProof/>
        </w:rPr>
        <w:t>23</w:t>
      </w:r>
      <w:r w:rsidRPr="00A879BF">
        <w:rPr>
          <w:noProof/>
        </w:rPr>
        <w:fldChar w:fldCharType="end"/>
      </w:r>
    </w:p>
    <w:p w:rsidR="00A879BF" w:rsidRDefault="00A879BF" w:rsidP="00A879BF">
      <w:pPr>
        <w:pStyle w:val="TOC2"/>
        <w:ind w:right="1792"/>
        <w:rPr>
          <w:rFonts w:asciiTheme="minorHAnsi" w:eastAsiaTheme="minorEastAsia" w:hAnsiTheme="minorHAnsi" w:cstheme="minorBidi"/>
          <w:b w:val="0"/>
          <w:noProof/>
          <w:kern w:val="0"/>
          <w:sz w:val="22"/>
          <w:szCs w:val="22"/>
        </w:rPr>
      </w:pPr>
      <w:r>
        <w:rPr>
          <w:noProof/>
        </w:rPr>
        <w:t>Part 2</w:t>
      </w:r>
      <w:r>
        <w:rPr>
          <w:noProof/>
        </w:rPr>
        <w:noBreakHyphen/>
        <w:t>9—Other terms and conditions of employment</w:t>
      </w:r>
      <w:r w:rsidRPr="00A879BF">
        <w:rPr>
          <w:b w:val="0"/>
          <w:noProof/>
          <w:sz w:val="18"/>
        </w:rPr>
        <w:tab/>
      </w:r>
      <w:r w:rsidRPr="00A879BF">
        <w:rPr>
          <w:b w:val="0"/>
          <w:noProof/>
          <w:sz w:val="18"/>
        </w:rPr>
        <w:fldChar w:fldCharType="begin"/>
      </w:r>
      <w:r w:rsidRPr="00A879BF">
        <w:rPr>
          <w:b w:val="0"/>
          <w:noProof/>
          <w:sz w:val="18"/>
        </w:rPr>
        <w:instrText xml:space="preserve"> PAGEREF _Toc127523377 \h </w:instrText>
      </w:r>
      <w:r w:rsidRPr="00A879BF">
        <w:rPr>
          <w:b w:val="0"/>
          <w:noProof/>
          <w:sz w:val="18"/>
        </w:rPr>
      </w:r>
      <w:r w:rsidRPr="00A879BF">
        <w:rPr>
          <w:b w:val="0"/>
          <w:noProof/>
          <w:sz w:val="18"/>
        </w:rPr>
        <w:fldChar w:fldCharType="separate"/>
      </w:r>
      <w:r w:rsidR="00CD021D">
        <w:rPr>
          <w:b w:val="0"/>
          <w:noProof/>
          <w:sz w:val="18"/>
        </w:rPr>
        <w:t>24</w:t>
      </w:r>
      <w:r w:rsidRPr="00A879BF">
        <w:rPr>
          <w:b w:val="0"/>
          <w:noProof/>
          <w:sz w:val="18"/>
        </w:rPr>
        <w:fldChar w:fldCharType="end"/>
      </w:r>
    </w:p>
    <w:p w:rsidR="00A879BF" w:rsidRDefault="00A879BF" w:rsidP="00A879BF">
      <w:pPr>
        <w:pStyle w:val="TOC3"/>
        <w:ind w:right="1792"/>
        <w:rPr>
          <w:rFonts w:asciiTheme="minorHAnsi" w:eastAsiaTheme="minorEastAsia" w:hAnsiTheme="minorHAnsi" w:cstheme="minorBidi"/>
          <w:b w:val="0"/>
          <w:noProof/>
          <w:kern w:val="0"/>
          <w:szCs w:val="22"/>
        </w:rPr>
      </w:pPr>
      <w:r>
        <w:rPr>
          <w:noProof/>
        </w:rPr>
        <w:t>Division 2—Payment of wages</w:t>
      </w:r>
      <w:r w:rsidRPr="00A879BF">
        <w:rPr>
          <w:b w:val="0"/>
          <w:noProof/>
          <w:sz w:val="18"/>
        </w:rPr>
        <w:tab/>
      </w:r>
      <w:r w:rsidRPr="00A879BF">
        <w:rPr>
          <w:b w:val="0"/>
          <w:noProof/>
          <w:sz w:val="18"/>
        </w:rPr>
        <w:fldChar w:fldCharType="begin"/>
      </w:r>
      <w:r w:rsidRPr="00A879BF">
        <w:rPr>
          <w:b w:val="0"/>
          <w:noProof/>
          <w:sz w:val="18"/>
        </w:rPr>
        <w:instrText xml:space="preserve"> PAGEREF _Toc127523378 \h </w:instrText>
      </w:r>
      <w:r w:rsidRPr="00A879BF">
        <w:rPr>
          <w:b w:val="0"/>
          <w:noProof/>
          <w:sz w:val="18"/>
        </w:rPr>
      </w:r>
      <w:r w:rsidRPr="00A879BF">
        <w:rPr>
          <w:b w:val="0"/>
          <w:noProof/>
          <w:sz w:val="18"/>
        </w:rPr>
        <w:fldChar w:fldCharType="separate"/>
      </w:r>
      <w:r w:rsidR="00CD021D">
        <w:rPr>
          <w:b w:val="0"/>
          <w:noProof/>
          <w:sz w:val="18"/>
        </w:rPr>
        <w:t>24</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2.12</w:t>
      </w:r>
      <w:r>
        <w:rPr>
          <w:noProof/>
        </w:rPr>
        <w:tab/>
        <w:t>Certain terms have no effect—reasonable deductions</w:t>
      </w:r>
      <w:r w:rsidRPr="00A879BF">
        <w:rPr>
          <w:noProof/>
        </w:rPr>
        <w:tab/>
      </w:r>
      <w:r w:rsidRPr="00A879BF">
        <w:rPr>
          <w:noProof/>
        </w:rPr>
        <w:fldChar w:fldCharType="begin"/>
      </w:r>
      <w:r w:rsidRPr="00A879BF">
        <w:rPr>
          <w:noProof/>
        </w:rPr>
        <w:instrText xml:space="preserve"> PAGEREF _Toc127523379 \h </w:instrText>
      </w:r>
      <w:r w:rsidRPr="00A879BF">
        <w:rPr>
          <w:noProof/>
        </w:rPr>
      </w:r>
      <w:r w:rsidRPr="00A879BF">
        <w:rPr>
          <w:noProof/>
        </w:rPr>
        <w:fldChar w:fldCharType="separate"/>
      </w:r>
      <w:r w:rsidR="00CD021D">
        <w:rPr>
          <w:noProof/>
        </w:rPr>
        <w:t>24</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3—Guarantee of annual earnings</w:t>
      </w:r>
      <w:r w:rsidRPr="00A879BF">
        <w:rPr>
          <w:b w:val="0"/>
          <w:noProof/>
          <w:sz w:val="18"/>
        </w:rPr>
        <w:tab/>
      </w:r>
      <w:r w:rsidRPr="00A879BF">
        <w:rPr>
          <w:b w:val="0"/>
          <w:noProof/>
          <w:sz w:val="18"/>
        </w:rPr>
        <w:fldChar w:fldCharType="begin"/>
      </w:r>
      <w:r w:rsidRPr="00A879BF">
        <w:rPr>
          <w:b w:val="0"/>
          <w:noProof/>
          <w:sz w:val="18"/>
        </w:rPr>
        <w:instrText xml:space="preserve"> PAGEREF _Toc127523380 \h </w:instrText>
      </w:r>
      <w:r w:rsidRPr="00A879BF">
        <w:rPr>
          <w:b w:val="0"/>
          <w:noProof/>
          <w:sz w:val="18"/>
        </w:rPr>
      </w:r>
      <w:r w:rsidRPr="00A879BF">
        <w:rPr>
          <w:b w:val="0"/>
          <w:noProof/>
          <w:sz w:val="18"/>
        </w:rPr>
        <w:fldChar w:fldCharType="separate"/>
      </w:r>
      <w:r w:rsidR="00CD021D">
        <w:rPr>
          <w:b w:val="0"/>
          <w:noProof/>
          <w:sz w:val="18"/>
        </w:rPr>
        <w:t>25</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2.13</w:t>
      </w:r>
      <w:r>
        <w:rPr>
          <w:noProof/>
        </w:rPr>
        <w:tab/>
        <w:t>High Income threshold</w:t>
      </w:r>
      <w:r w:rsidRPr="00A879BF">
        <w:rPr>
          <w:noProof/>
        </w:rPr>
        <w:tab/>
      </w:r>
      <w:r w:rsidRPr="00A879BF">
        <w:rPr>
          <w:noProof/>
        </w:rPr>
        <w:fldChar w:fldCharType="begin"/>
      </w:r>
      <w:r w:rsidRPr="00A879BF">
        <w:rPr>
          <w:noProof/>
        </w:rPr>
        <w:instrText xml:space="preserve"> PAGEREF _Toc127523381 \h </w:instrText>
      </w:r>
      <w:r w:rsidRPr="00A879BF">
        <w:rPr>
          <w:noProof/>
        </w:rPr>
      </w:r>
      <w:r w:rsidRPr="00A879BF">
        <w:rPr>
          <w:noProof/>
        </w:rPr>
        <w:fldChar w:fldCharType="separate"/>
      </w:r>
      <w:r w:rsidR="00CD021D">
        <w:rPr>
          <w:noProof/>
        </w:rPr>
        <w:t>25</w:t>
      </w:r>
      <w:r w:rsidRPr="00A879BF">
        <w:rPr>
          <w:noProof/>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Chapter 3—Rights and responsibilities of employees, employers, organisations etc.</w:t>
      </w:r>
      <w:r w:rsidRPr="00A879BF">
        <w:rPr>
          <w:b w:val="0"/>
          <w:noProof/>
          <w:sz w:val="18"/>
        </w:rPr>
        <w:tab/>
      </w:r>
      <w:r w:rsidRPr="00A879BF">
        <w:rPr>
          <w:b w:val="0"/>
          <w:noProof/>
          <w:sz w:val="18"/>
        </w:rPr>
        <w:fldChar w:fldCharType="begin"/>
      </w:r>
      <w:r w:rsidRPr="00A879BF">
        <w:rPr>
          <w:b w:val="0"/>
          <w:noProof/>
          <w:sz w:val="18"/>
        </w:rPr>
        <w:instrText xml:space="preserve"> PAGEREF _Toc127523382 \h </w:instrText>
      </w:r>
      <w:r w:rsidRPr="00A879BF">
        <w:rPr>
          <w:b w:val="0"/>
          <w:noProof/>
          <w:sz w:val="18"/>
        </w:rPr>
      </w:r>
      <w:r w:rsidRPr="00A879BF">
        <w:rPr>
          <w:b w:val="0"/>
          <w:noProof/>
          <w:sz w:val="18"/>
        </w:rPr>
        <w:fldChar w:fldCharType="separate"/>
      </w:r>
      <w:r w:rsidR="00CD021D">
        <w:rPr>
          <w:b w:val="0"/>
          <w:noProof/>
          <w:sz w:val="18"/>
        </w:rPr>
        <w:t>27</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3</w:t>
      </w:r>
      <w:r>
        <w:rPr>
          <w:noProof/>
        </w:rPr>
        <w:noBreakHyphen/>
        <w:t>1—General protections</w:t>
      </w:r>
      <w:r w:rsidRPr="00A879BF">
        <w:rPr>
          <w:b w:val="0"/>
          <w:noProof/>
          <w:sz w:val="18"/>
        </w:rPr>
        <w:tab/>
      </w:r>
      <w:r w:rsidRPr="00A879BF">
        <w:rPr>
          <w:b w:val="0"/>
          <w:noProof/>
          <w:sz w:val="18"/>
        </w:rPr>
        <w:fldChar w:fldCharType="begin"/>
      </w:r>
      <w:r w:rsidRPr="00A879BF">
        <w:rPr>
          <w:b w:val="0"/>
          <w:noProof/>
          <w:sz w:val="18"/>
        </w:rPr>
        <w:instrText xml:space="preserve"> PAGEREF _Toc127523383 \h </w:instrText>
      </w:r>
      <w:r w:rsidRPr="00A879BF">
        <w:rPr>
          <w:b w:val="0"/>
          <w:noProof/>
          <w:sz w:val="18"/>
        </w:rPr>
      </w:r>
      <w:r w:rsidRPr="00A879BF">
        <w:rPr>
          <w:b w:val="0"/>
          <w:noProof/>
          <w:sz w:val="18"/>
        </w:rPr>
        <w:fldChar w:fldCharType="separate"/>
      </w:r>
      <w:r w:rsidR="00CD021D">
        <w:rPr>
          <w:b w:val="0"/>
          <w:noProof/>
          <w:sz w:val="18"/>
        </w:rPr>
        <w:t>27</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5—Other protections</w:t>
      </w:r>
      <w:r w:rsidRPr="00A879BF">
        <w:rPr>
          <w:b w:val="0"/>
          <w:noProof/>
          <w:sz w:val="18"/>
        </w:rPr>
        <w:tab/>
      </w:r>
      <w:r w:rsidRPr="00A879BF">
        <w:rPr>
          <w:b w:val="0"/>
          <w:noProof/>
          <w:sz w:val="18"/>
        </w:rPr>
        <w:fldChar w:fldCharType="begin"/>
      </w:r>
      <w:r w:rsidRPr="00A879BF">
        <w:rPr>
          <w:b w:val="0"/>
          <w:noProof/>
          <w:sz w:val="18"/>
        </w:rPr>
        <w:instrText xml:space="preserve"> PAGEREF _Toc127523384 \h </w:instrText>
      </w:r>
      <w:r w:rsidRPr="00A879BF">
        <w:rPr>
          <w:b w:val="0"/>
          <w:noProof/>
          <w:sz w:val="18"/>
        </w:rPr>
      </w:r>
      <w:r w:rsidRPr="00A879BF">
        <w:rPr>
          <w:b w:val="0"/>
          <w:noProof/>
          <w:sz w:val="18"/>
        </w:rPr>
        <w:fldChar w:fldCharType="separate"/>
      </w:r>
      <w:r w:rsidR="00CD021D">
        <w:rPr>
          <w:b w:val="0"/>
          <w:noProof/>
          <w:sz w:val="18"/>
        </w:rPr>
        <w:t>27</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3.01</w:t>
      </w:r>
      <w:r>
        <w:rPr>
          <w:noProof/>
        </w:rPr>
        <w:tab/>
        <w:t>Temporary absence—illness or injury</w:t>
      </w:r>
      <w:r w:rsidRPr="00A879BF">
        <w:rPr>
          <w:noProof/>
        </w:rPr>
        <w:tab/>
      </w:r>
      <w:r w:rsidRPr="00A879BF">
        <w:rPr>
          <w:noProof/>
        </w:rPr>
        <w:fldChar w:fldCharType="begin"/>
      </w:r>
      <w:r w:rsidRPr="00A879BF">
        <w:rPr>
          <w:noProof/>
        </w:rPr>
        <w:instrText xml:space="preserve"> PAGEREF _Toc127523385 \h </w:instrText>
      </w:r>
      <w:r w:rsidRPr="00A879BF">
        <w:rPr>
          <w:noProof/>
        </w:rPr>
      </w:r>
      <w:r w:rsidRPr="00A879BF">
        <w:rPr>
          <w:noProof/>
        </w:rPr>
        <w:fldChar w:fldCharType="separate"/>
      </w:r>
      <w:r w:rsidR="00CD021D">
        <w:rPr>
          <w:noProof/>
        </w:rPr>
        <w:t>27</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8—Compliance</w:t>
      </w:r>
      <w:r w:rsidRPr="00A879BF">
        <w:rPr>
          <w:b w:val="0"/>
          <w:noProof/>
          <w:sz w:val="18"/>
        </w:rPr>
        <w:tab/>
      </w:r>
      <w:r w:rsidRPr="00A879BF">
        <w:rPr>
          <w:b w:val="0"/>
          <w:noProof/>
          <w:sz w:val="18"/>
        </w:rPr>
        <w:fldChar w:fldCharType="begin"/>
      </w:r>
      <w:r w:rsidRPr="00A879BF">
        <w:rPr>
          <w:b w:val="0"/>
          <w:noProof/>
          <w:sz w:val="18"/>
        </w:rPr>
        <w:instrText xml:space="preserve"> PAGEREF _Toc127523386 \h </w:instrText>
      </w:r>
      <w:r w:rsidRPr="00A879BF">
        <w:rPr>
          <w:b w:val="0"/>
          <w:noProof/>
          <w:sz w:val="18"/>
        </w:rPr>
      </w:r>
      <w:r w:rsidRPr="00A879BF">
        <w:rPr>
          <w:b w:val="0"/>
          <w:noProof/>
          <w:sz w:val="18"/>
        </w:rPr>
        <w:fldChar w:fldCharType="separate"/>
      </w:r>
      <w:r w:rsidR="00CD021D">
        <w:rPr>
          <w:b w:val="0"/>
          <w:noProof/>
          <w:sz w:val="18"/>
        </w:rPr>
        <w:t>29</w:t>
      </w:r>
      <w:r w:rsidRPr="00A879BF">
        <w:rPr>
          <w:b w:val="0"/>
          <w:noProof/>
          <w:sz w:val="18"/>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A—Contraventions involving dismissal</w:t>
      </w:r>
      <w:r w:rsidRPr="00A879BF">
        <w:rPr>
          <w:b w:val="0"/>
          <w:noProof/>
          <w:sz w:val="18"/>
        </w:rPr>
        <w:tab/>
      </w:r>
      <w:r w:rsidRPr="00A879BF">
        <w:rPr>
          <w:b w:val="0"/>
          <w:noProof/>
          <w:sz w:val="18"/>
        </w:rPr>
        <w:fldChar w:fldCharType="begin"/>
      </w:r>
      <w:r w:rsidRPr="00A879BF">
        <w:rPr>
          <w:b w:val="0"/>
          <w:noProof/>
          <w:sz w:val="18"/>
        </w:rPr>
        <w:instrText xml:space="preserve"> PAGEREF _Toc127523387 \h </w:instrText>
      </w:r>
      <w:r w:rsidRPr="00A879BF">
        <w:rPr>
          <w:b w:val="0"/>
          <w:noProof/>
          <w:sz w:val="18"/>
        </w:rPr>
      </w:r>
      <w:r w:rsidRPr="00A879BF">
        <w:rPr>
          <w:b w:val="0"/>
          <w:noProof/>
          <w:sz w:val="18"/>
        </w:rPr>
        <w:fldChar w:fldCharType="separate"/>
      </w:r>
      <w:r w:rsidR="00CD021D">
        <w:rPr>
          <w:b w:val="0"/>
          <w:noProof/>
          <w:sz w:val="18"/>
        </w:rPr>
        <w:t>29</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3.02</w:t>
      </w:r>
      <w:r>
        <w:rPr>
          <w:noProof/>
        </w:rPr>
        <w:tab/>
        <w:t>Application fees</w:t>
      </w:r>
      <w:r w:rsidRPr="00A879BF">
        <w:rPr>
          <w:noProof/>
        </w:rPr>
        <w:tab/>
      </w:r>
      <w:r w:rsidRPr="00A879BF">
        <w:rPr>
          <w:noProof/>
        </w:rPr>
        <w:fldChar w:fldCharType="begin"/>
      </w:r>
      <w:r w:rsidRPr="00A879BF">
        <w:rPr>
          <w:noProof/>
        </w:rPr>
        <w:instrText xml:space="preserve"> PAGEREF _Toc127523388 \h </w:instrText>
      </w:r>
      <w:r w:rsidRPr="00A879BF">
        <w:rPr>
          <w:noProof/>
        </w:rPr>
      </w:r>
      <w:r w:rsidRPr="00A879BF">
        <w:rPr>
          <w:noProof/>
        </w:rPr>
        <w:fldChar w:fldCharType="separate"/>
      </w:r>
      <w:r w:rsidR="00CD021D">
        <w:rPr>
          <w:noProof/>
        </w:rPr>
        <w:t>29</w:t>
      </w:r>
      <w:r w:rsidRPr="00A879BF">
        <w:rPr>
          <w:noProof/>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B—Other contraventions</w:t>
      </w:r>
      <w:r w:rsidRPr="00A879BF">
        <w:rPr>
          <w:b w:val="0"/>
          <w:noProof/>
          <w:sz w:val="18"/>
        </w:rPr>
        <w:tab/>
      </w:r>
      <w:r w:rsidRPr="00A879BF">
        <w:rPr>
          <w:b w:val="0"/>
          <w:noProof/>
          <w:sz w:val="18"/>
        </w:rPr>
        <w:fldChar w:fldCharType="begin"/>
      </w:r>
      <w:r w:rsidRPr="00A879BF">
        <w:rPr>
          <w:b w:val="0"/>
          <w:noProof/>
          <w:sz w:val="18"/>
        </w:rPr>
        <w:instrText xml:space="preserve"> PAGEREF _Toc127523389 \h </w:instrText>
      </w:r>
      <w:r w:rsidRPr="00A879BF">
        <w:rPr>
          <w:b w:val="0"/>
          <w:noProof/>
          <w:sz w:val="18"/>
        </w:rPr>
      </w:r>
      <w:r w:rsidRPr="00A879BF">
        <w:rPr>
          <w:b w:val="0"/>
          <w:noProof/>
          <w:sz w:val="18"/>
        </w:rPr>
        <w:fldChar w:fldCharType="separate"/>
      </w:r>
      <w:r w:rsidR="00CD021D">
        <w:rPr>
          <w:b w:val="0"/>
          <w:noProof/>
          <w:sz w:val="18"/>
        </w:rPr>
        <w:t>30</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3.03</w:t>
      </w:r>
      <w:r>
        <w:rPr>
          <w:noProof/>
        </w:rPr>
        <w:tab/>
        <w:t>Application fees</w:t>
      </w:r>
      <w:r w:rsidRPr="00A879BF">
        <w:rPr>
          <w:noProof/>
        </w:rPr>
        <w:tab/>
      </w:r>
      <w:r w:rsidRPr="00A879BF">
        <w:rPr>
          <w:noProof/>
        </w:rPr>
        <w:fldChar w:fldCharType="begin"/>
      </w:r>
      <w:r w:rsidRPr="00A879BF">
        <w:rPr>
          <w:noProof/>
        </w:rPr>
        <w:instrText xml:space="preserve"> PAGEREF _Toc127523390 \h </w:instrText>
      </w:r>
      <w:r w:rsidRPr="00A879BF">
        <w:rPr>
          <w:noProof/>
        </w:rPr>
      </w:r>
      <w:r w:rsidRPr="00A879BF">
        <w:rPr>
          <w:noProof/>
        </w:rPr>
        <w:fldChar w:fldCharType="separate"/>
      </w:r>
      <w:r w:rsidR="00CD021D">
        <w:rPr>
          <w:noProof/>
        </w:rPr>
        <w:t>30</w:t>
      </w:r>
      <w:r w:rsidRPr="00A879BF">
        <w:rPr>
          <w:noProof/>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C—Conference costs</w:t>
      </w:r>
      <w:r w:rsidRPr="00A879BF">
        <w:rPr>
          <w:b w:val="0"/>
          <w:noProof/>
          <w:sz w:val="18"/>
        </w:rPr>
        <w:tab/>
      </w:r>
      <w:r w:rsidRPr="00A879BF">
        <w:rPr>
          <w:b w:val="0"/>
          <w:noProof/>
          <w:sz w:val="18"/>
        </w:rPr>
        <w:fldChar w:fldCharType="begin"/>
      </w:r>
      <w:r w:rsidRPr="00A879BF">
        <w:rPr>
          <w:b w:val="0"/>
          <w:noProof/>
          <w:sz w:val="18"/>
        </w:rPr>
        <w:instrText xml:space="preserve"> PAGEREF _Toc127523391 \h </w:instrText>
      </w:r>
      <w:r w:rsidRPr="00A879BF">
        <w:rPr>
          <w:b w:val="0"/>
          <w:noProof/>
          <w:sz w:val="18"/>
        </w:rPr>
      </w:r>
      <w:r w:rsidRPr="00A879BF">
        <w:rPr>
          <w:b w:val="0"/>
          <w:noProof/>
          <w:sz w:val="18"/>
        </w:rPr>
        <w:fldChar w:fldCharType="separate"/>
      </w:r>
      <w:r w:rsidR="00CD021D">
        <w:rPr>
          <w:b w:val="0"/>
          <w:noProof/>
          <w:sz w:val="18"/>
        </w:rPr>
        <w:t>32</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3.04</w:t>
      </w:r>
      <w:r>
        <w:rPr>
          <w:noProof/>
        </w:rPr>
        <w:tab/>
        <w:t>Schedule of costs</w:t>
      </w:r>
      <w:r w:rsidRPr="00A879BF">
        <w:rPr>
          <w:noProof/>
        </w:rPr>
        <w:tab/>
      </w:r>
      <w:r w:rsidRPr="00A879BF">
        <w:rPr>
          <w:noProof/>
        </w:rPr>
        <w:fldChar w:fldCharType="begin"/>
      </w:r>
      <w:r w:rsidRPr="00A879BF">
        <w:rPr>
          <w:noProof/>
        </w:rPr>
        <w:instrText xml:space="preserve"> PAGEREF _Toc127523392 \h </w:instrText>
      </w:r>
      <w:r w:rsidRPr="00A879BF">
        <w:rPr>
          <w:noProof/>
        </w:rPr>
      </w:r>
      <w:r w:rsidRPr="00A879BF">
        <w:rPr>
          <w:noProof/>
        </w:rPr>
        <w:fldChar w:fldCharType="separate"/>
      </w:r>
      <w:r w:rsidR="00CD021D">
        <w:rPr>
          <w:noProof/>
        </w:rPr>
        <w:t>32</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3</w:t>
      </w:r>
      <w:r>
        <w:rPr>
          <w:noProof/>
        </w:rPr>
        <w:noBreakHyphen/>
        <w:t>2—Unfair dismissal</w:t>
      </w:r>
      <w:r w:rsidRPr="00A879BF">
        <w:rPr>
          <w:b w:val="0"/>
          <w:noProof/>
          <w:sz w:val="18"/>
        </w:rPr>
        <w:tab/>
      </w:r>
      <w:r w:rsidRPr="00A879BF">
        <w:rPr>
          <w:b w:val="0"/>
          <w:noProof/>
          <w:sz w:val="18"/>
        </w:rPr>
        <w:fldChar w:fldCharType="begin"/>
      </w:r>
      <w:r w:rsidRPr="00A879BF">
        <w:rPr>
          <w:b w:val="0"/>
          <w:noProof/>
          <w:sz w:val="18"/>
        </w:rPr>
        <w:instrText xml:space="preserve"> PAGEREF _Toc127523393 \h </w:instrText>
      </w:r>
      <w:r w:rsidRPr="00A879BF">
        <w:rPr>
          <w:b w:val="0"/>
          <w:noProof/>
          <w:sz w:val="18"/>
        </w:rPr>
      </w:r>
      <w:r w:rsidRPr="00A879BF">
        <w:rPr>
          <w:b w:val="0"/>
          <w:noProof/>
          <w:sz w:val="18"/>
        </w:rPr>
        <w:fldChar w:fldCharType="separate"/>
      </w:r>
      <w:r w:rsidR="00CD021D">
        <w:rPr>
          <w:b w:val="0"/>
          <w:noProof/>
          <w:sz w:val="18"/>
        </w:rPr>
        <w:t>33</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2—Protection from unfair dismissal</w:t>
      </w:r>
      <w:r w:rsidRPr="00A879BF">
        <w:rPr>
          <w:b w:val="0"/>
          <w:noProof/>
          <w:sz w:val="18"/>
        </w:rPr>
        <w:tab/>
      </w:r>
      <w:r w:rsidRPr="00A879BF">
        <w:rPr>
          <w:b w:val="0"/>
          <w:noProof/>
          <w:sz w:val="18"/>
        </w:rPr>
        <w:fldChar w:fldCharType="begin"/>
      </w:r>
      <w:r w:rsidRPr="00A879BF">
        <w:rPr>
          <w:b w:val="0"/>
          <w:noProof/>
          <w:sz w:val="18"/>
        </w:rPr>
        <w:instrText xml:space="preserve"> PAGEREF _Toc127523394 \h </w:instrText>
      </w:r>
      <w:r w:rsidRPr="00A879BF">
        <w:rPr>
          <w:b w:val="0"/>
          <w:noProof/>
          <w:sz w:val="18"/>
        </w:rPr>
      </w:r>
      <w:r w:rsidRPr="00A879BF">
        <w:rPr>
          <w:b w:val="0"/>
          <w:noProof/>
          <w:sz w:val="18"/>
        </w:rPr>
        <w:fldChar w:fldCharType="separate"/>
      </w:r>
      <w:r w:rsidR="00CD021D">
        <w:rPr>
          <w:b w:val="0"/>
          <w:noProof/>
          <w:sz w:val="18"/>
        </w:rPr>
        <w:t>33</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3.05</w:t>
      </w:r>
      <w:r>
        <w:rPr>
          <w:noProof/>
        </w:rPr>
        <w:tab/>
        <w:t>When a person is protected from unfair dismissal—high income threshold</w:t>
      </w:r>
      <w:r w:rsidRPr="00A879BF">
        <w:rPr>
          <w:noProof/>
        </w:rPr>
        <w:tab/>
      </w:r>
      <w:r w:rsidRPr="00A879BF">
        <w:rPr>
          <w:noProof/>
        </w:rPr>
        <w:fldChar w:fldCharType="begin"/>
      </w:r>
      <w:r w:rsidRPr="00A879BF">
        <w:rPr>
          <w:noProof/>
        </w:rPr>
        <w:instrText xml:space="preserve"> PAGEREF _Toc127523395 \h </w:instrText>
      </w:r>
      <w:r w:rsidRPr="00A879BF">
        <w:rPr>
          <w:noProof/>
        </w:rPr>
      </w:r>
      <w:r w:rsidRPr="00A879BF">
        <w:rPr>
          <w:noProof/>
        </w:rPr>
        <w:fldChar w:fldCharType="separate"/>
      </w:r>
      <w:r w:rsidR="00CD021D">
        <w:rPr>
          <w:noProof/>
        </w:rPr>
        <w:t>33</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4—Remedies for unfair dismissal</w:t>
      </w:r>
      <w:r w:rsidRPr="00A879BF">
        <w:rPr>
          <w:b w:val="0"/>
          <w:noProof/>
          <w:sz w:val="18"/>
        </w:rPr>
        <w:tab/>
      </w:r>
      <w:r w:rsidRPr="00A879BF">
        <w:rPr>
          <w:b w:val="0"/>
          <w:noProof/>
          <w:sz w:val="18"/>
        </w:rPr>
        <w:fldChar w:fldCharType="begin"/>
      </w:r>
      <w:r w:rsidRPr="00A879BF">
        <w:rPr>
          <w:b w:val="0"/>
          <w:noProof/>
          <w:sz w:val="18"/>
        </w:rPr>
        <w:instrText xml:space="preserve"> PAGEREF _Toc127523396 \h </w:instrText>
      </w:r>
      <w:r w:rsidRPr="00A879BF">
        <w:rPr>
          <w:b w:val="0"/>
          <w:noProof/>
          <w:sz w:val="18"/>
        </w:rPr>
      </w:r>
      <w:r w:rsidRPr="00A879BF">
        <w:rPr>
          <w:b w:val="0"/>
          <w:noProof/>
          <w:sz w:val="18"/>
        </w:rPr>
        <w:fldChar w:fldCharType="separate"/>
      </w:r>
      <w:r w:rsidR="00CD021D">
        <w:rPr>
          <w:b w:val="0"/>
          <w:noProof/>
          <w:sz w:val="18"/>
        </w:rPr>
        <w:t>35</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3.06</w:t>
      </w:r>
      <w:r>
        <w:rPr>
          <w:noProof/>
        </w:rPr>
        <w:tab/>
        <w:t>Remedy—compensation (amount taken to have been received by the employee)</w:t>
      </w:r>
      <w:r w:rsidRPr="00A879BF">
        <w:rPr>
          <w:noProof/>
        </w:rPr>
        <w:tab/>
      </w:r>
      <w:r w:rsidRPr="00A879BF">
        <w:rPr>
          <w:noProof/>
        </w:rPr>
        <w:fldChar w:fldCharType="begin"/>
      </w:r>
      <w:r w:rsidRPr="00A879BF">
        <w:rPr>
          <w:noProof/>
        </w:rPr>
        <w:instrText xml:space="preserve"> PAGEREF _Toc127523397 \h </w:instrText>
      </w:r>
      <w:r w:rsidRPr="00A879BF">
        <w:rPr>
          <w:noProof/>
        </w:rPr>
      </w:r>
      <w:r w:rsidRPr="00A879BF">
        <w:rPr>
          <w:noProof/>
        </w:rPr>
        <w:fldChar w:fldCharType="separate"/>
      </w:r>
      <w:r w:rsidR="00CD021D">
        <w:rPr>
          <w:noProof/>
        </w:rPr>
        <w:t>35</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5—Procedural matters</w:t>
      </w:r>
      <w:r w:rsidRPr="00A879BF">
        <w:rPr>
          <w:b w:val="0"/>
          <w:noProof/>
          <w:sz w:val="18"/>
        </w:rPr>
        <w:tab/>
      </w:r>
      <w:r w:rsidRPr="00A879BF">
        <w:rPr>
          <w:b w:val="0"/>
          <w:noProof/>
          <w:sz w:val="18"/>
        </w:rPr>
        <w:fldChar w:fldCharType="begin"/>
      </w:r>
      <w:r w:rsidRPr="00A879BF">
        <w:rPr>
          <w:b w:val="0"/>
          <w:noProof/>
          <w:sz w:val="18"/>
        </w:rPr>
        <w:instrText xml:space="preserve"> PAGEREF _Toc127523398 \h </w:instrText>
      </w:r>
      <w:r w:rsidRPr="00A879BF">
        <w:rPr>
          <w:b w:val="0"/>
          <w:noProof/>
          <w:sz w:val="18"/>
        </w:rPr>
      </w:r>
      <w:r w:rsidRPr="00A879BF">
        <w:rPr>
          <w:b w:val="0"/>
          <w:noProof/>
          <w:sz w:val="18"/>
        </w:rPr>
        <w:fldChar w:fldCharType="separate"/>
      </w:r>
      <w:r w:rsidR="00CD021D">
        <w:rPr>
          <w:b w:val="0"/>
          <w:noProof/>
          <w:sz w:val="18"/>
        </w:rPr>
        <w:t>36</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3.07</w:t>
      </w:r>
      <w:r>
        <w:rPr>
          <w:noProof/>
        </w:rPr>
        <w:tab/>
        <w:t>Application fees</w:t>
      </w:r>
      <w:r w:rsidRPr="00A879BF">
        <w:rPr>
          <w:noProof/>
        </w:rPr>
        <w:tab/>
      </w:r>
      <w:r w:rsidRPr="00A879BF">
        <w:rPr>
          <w:noProof/>
        </w:rPr>
        <w:fldChar w:fldCharType="begin"/>
      </w:r>
      <w:r w:rsidRPr="00A879BF">
        <w:rPr>
          <w:noProof/>
        </w:rPr>
        <w:instrText xml:space="preserve"> PAGEREF _Toc127523399 \h </w:instrText>
      </w:r>
      <w:r w:rsidRPr="00A879BF">
        <w:rPr>
          <w:noProof/>
        </w:rPr>
      </w:r>
      <w:r w:rsidRPr="00A879BF">
        <w:rPr>
          <w:noProof/>
        </w:rPr>
        <w:fldChar w:fldCharType="separate"/>
      </w:r>
      <w:r w:rsidR="00CD021D">
        <w:rPr>
          <w:noProof/>
        </w:rPr>
        <w:t>36</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3.08</w:t>
      </w:r>
      <w:r>
        <w:rPr>
          <w:noProof/>
        </w:rPr>
        <w:tab/>
        <w:t>Schedule of costs</w:t>
      </w:r>
      <w:r w:rsidRPr="00A879BF">
        <w:rPr>
          <w:noProof/>
        </w:rPr>
        <w:tab/>
      </w:r>
      <w:r w:rsidRPr="00A879BF">
        <w:rPr>
          <w:noProof/>
        </w:rPr>
        <w:fldChar w:fldCharType="begin"/>
      </w:r>
      <w:r w:rsidRPr="00A879BF">
        <w:rPr>
          <w:noProof/>
        </w:rPr>
        <w:instrText xml:space="preserve"> PAGEREF _Toc127523400 \h </w:instrText>
      </w:r>
      <w:r w:rsidRPr="00A879BF">
        <w:rPr>
          <w:noProof/>
        </w:rPr>
      </w:r>
      <w:r w:rsidRPr="00A879BF">
        <w:rPr>
          <w:noProof/>
        </w:rPr>
        <w:fldChar w:fldCharType="separate"/>
      </w:r>
      <w:r w:rsidR="00CD021D">
        <w:rPr>
          <w:noProof/>
        </w:rPr>
        <w:t>37</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3</w:t>
      </w:r>
      <w:r>
        <w:rPr>
          <w:noProof/>
        </w:rPr>
        <w:noBreakHyphen/>
        <w:t>3—Industrial action</w:t>
      </w:r>
      <w:r w:rsidRPr="00A879BF">
        <w:rPr>
          <w:b w:val="0"/>
          <w:noProof/>
          <w:sz w:val="18"/>
        </w:rPr>
        <w:tab/>
      </w:r>
      <w:r w:rsidRPr="00A879BF">
        <w:rPr>
          <w:b w:val="0"/>
          <w:noProof/>
          <w:sz w:val="18"/>
        </w:rPr>
        <w:fldChar w:fldCharType="begin"/>
      </w:r>
      <w:r w:rsidRPr="00A879BF">
        <w:rPr>
          <w:b w:val="0"/>
          <w:noProof/>
          <w:sz w:val="18"/>
        </w:rPr>
        <w:instrText xml:space="preserve"> PAGEREF _Toc127523401 \h </w:instrText>
      </w:r>
      <w:r w:rsidRPr="00A879BF">
        <w:rPr>
          <w:b w:val="0"/>
          <w:noProof/>
          <w:sz w:val="18"/>
        </w:rPr>
      </w:r>
      <w:r w:rsidRPr="00A879BF">
        <w:rPr>
          <w:b w:val="0"/>
          <w:noProof/>
          <w:sz w:val="18"/>
        </w:rPr>
        <w:fldChar w:fldCharType="separate"/>
      </w:r>
      <w:r w:rsidR="00CD021D">
        <w:rPr>
          <w:b w:val="0"/>
          <w:noProof/>
          <w:sz w:val="18"/>
        </w:rPr>
        <w:t>39</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2—Protected industrial action</w:t>
      </w:r>
      <w:r w:rsidRPr="00A879BF">
        <w:rPr>
          <w:b w:val="0"/>
          <w:noProof/>
          <w:sz w:val="18"/>
        </w:rPr>
        <w:tab/>
      </w:r>
      <w:r w:rsidRPr="00A879BF">
        <w:rPr>
          <w:b w:val="0"/>
          <w:noProof/>
          <w:sz w:val="18"/>
        </w:rPr>
        <w:fldChar w:fldCharType="begin"/>
      </w:r>
      <w:r w:rsidRPr="00A879BF">
        <w:rPr>
          <w:b w:val="0"/>
          <w:noProof/>
          <w:sz w:val="18"/>
        </w:rPr>
        <w:instrText xml:space="preserve"> PAGEREF _Toc127523402 \h </w:instrText>
      </w:r>
      <w:r w:rsidRPr="00A879BF">
        <w:rPr>
          <w:b w:val="0"/>
          <w:noProof/>
          <w:sz w:val="18"/>
        </w:rPr>
      </w:r>
      <w:r w:rsidRPr="00A879BF">
        <w:rPr>
          <w:b w:val="0"/>
          <w:noProof/>
          <w:sz w:val="18"/>
        </w:rPr>
        <w:fldChar w:fldCharType="separate"/>
      </w:r>
      <w:r w:rsidR="00CD021D">
        <w:rPr>
          <w:b w:val="0"/>
          <w:noProof/>
          <w:sz w:val="18"/>
        </w:rPr>
        <w:t>39</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3.09</w:t>
      </w:r>
      <w:r>
        <w:rPr>
          <w:noProof/>
        </w:rPr>
        <w:tab/>
        <w:t>Purposes prescribed for continuity of employment when employer response action occurs</w:t>
      </w:r>
      <w:r w:rsidRPr="00A879BF">
        <w:rPr>
          <w:noProof/>
        </w:rPr>
        <w:tab/>
      </w:r>
      <w:r w:rsidRPr="00A879BF">
        <w:rPr>
          <w:noProof/>
        </w:rPr>
        <w:fldChar w:fldCharType="begin"/>
      </w:r>
      <w:r w:rsidRPr="00A879BF">
        <w:rPr>
          <w:noProof/>
        </w:rPr>
        <w:instrText xml:space="preserve"> PAGEREF _Toc127523403 \h </w:instrText>
      </w:r>
      <w:r w:rsidRPr="00A879BF">
        <w:rPr>
          <w:noProof/>
        </w:rPr>
      </w:r>
      <w:r w:rsidRPr="00A879BF">
        <w:rPr>
          <w:noProof/>
        </w:rPr>
        <w:fldChar w:fldCharType="separate"/>
      </w:r>
      <w:r w:rsidR="00CD021D">
        <w:rPr>
          <w:noProof/>
        </w:rPr>
        <w:t>39</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6—Suspension or termination of protected industrial action by the FWC</w:t>
      </w:r>
      <w:r w:rsidRPr="00A879BF">
        <w:rPr>
          <w:b w:val="0"/>
          <w:noProof/>
          <w:sz w:val="18"/>
        </w:rPr>
        <w:tab/>
      </w:r>
      <w:r w:rsidRPr="00A879BF">
        <w:rPr>
          <w:b w:val="0"/>
          <w:noProof/>
          <w:sz w:val="18"/>
        </w:rPr>
        <w:fldChar w:fldCharType="begin"/>
      </w:r>
      <w:r w:rsidRPr="00A879BF">
        <w:rPr>
          <w:b w:val="0"/>
          <w:noProof/>
          <w:sz w:val="18"/>
        </w:rPr>
        <w:instrText xml:space="preserve"> PAGEREF _Toc127523404 \h </w:instrText>
      </w:r>
      <w:r w:rsidRPr="00A879BF">
        <w:rPr>
          <w:b w:val="0"/>
          <w:noProof/>
          <w:sz w:val="18"/>
        </w:rPr>
      </w:r>
      <w:r w:rsidRPr="00A879BF">
        <w:rPr>
          <w:b w:val="0"/>
          <w:noProof/>
          <w:sz w:val="18"/>
        </w:rPr>
        <w:fldChar w:fldCharType="separate"/>
      </w:r>
      <w:r w:rsidR="00CD021D">
        <w:rPr>
          <w:b w:val="0"/>
          <w:noProof/>
          <w:sz w:val="18"/>
        </w:rPr>
        <w:t>40</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3.10</w:t>
      </w:r>
      <w:r>
        <w:rPr>
          <w:noProof/>
        </w:rPr>
        <w:tab/>
        <w:t>Persons who can apply for an order to suspend or terminate protected industrial action</w:t>
      </w:r>
      <w:r w:rsidRPr="00A879BF">
        <w:rPr>
          <w:noProof/>
        </w:rPr>
        <w:tab/>
      </w:r>
      <w:r w:rsidRPr="00A879BF">
        <w:rPr>
          <w:noProof/>
        </w:rPr>
        <w:fldChar w:fldCharType="begin"/>
      </w:r>
      <w:r w:rsidRPr="00A879BF">
        <w:rPr>
          <w:noProof/>
        </w:rPr>
        <w:instrText xml:space="preserve"> PAGEREF _Toc127523405 \h </w:instrText>
      </w:r>
      <w:r w:rsidRPr="00A879BF">
        <w:rPr>
          <w:noProof/>
        </w:rPr>
      </w:r>
      <w:r w:rsidRPr="00A879BF">
        <w:rPr>
          <w:noProof/>
        </w:rPr>
        <w:fldChar w:fldCharType="separate"/>
      </w:r>
      <w:r w:rsidR="00CD021D">
        <w:rPr>
          <w:noProof/>
        </w:rPr>
        <w:t>40</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8</w:t>
      </w:r>
      <w:r w:rsidRPr="00BF7451">
        <w:rPr>
          <w:bCs/>
          <w:noProof/>
        </w:rPr>
        <w:t>—</w:t>
      </w:r>
      <w:r>
        <w:rPr>
          <w:noProof/>
        </w:rPr>
        <w:t>Protected action ballots</w:t>
      </w:r>
      <w:r w:rsidRPr="00A879BF">
        <w:rPr>
          <w:b w:val="0"/>
          <w:noProof/>
          <w:sz w:val="18"/>
        </w:rPr>
        <w:tab/>
      </w:r>
      <w:r w:rsidRPr="00A879BF">
        <w:rPr>
          <w:b w:val="0"/>
          <w:noProof/>
          <w:sz w:val="18"/>
        </w:rPr>
        <w:fldChar w:fldCharType="begin"/>
      </w:r>
      <w:r w:rsidRPr="00A879BF">
        <w:rPr>
          <w:b w:val="0"/>
          <w:noProof/>
          <w:sz w:val="18"/>
        </w:rPr>
        <w:instrText xml:space="preserve"> PAGEREF _Toc127523406 \h </w:instrText>
      </w:r>
      <w:r w:rsidRPr="00A879BF">
        <w:rPr>
          <w:b w:val="0"/>
          <w:noProof/>
          <w:sz w:val="18"/>
        </w:rPr>
      </w:r>
      <w:r w:rsidRPr="00A879BF">
        <w:rPr>
          <w:b w:val="0"/>
          <w:noProof/>
          <w:sz w:val="18"/>
        </w:rPr>
        <w:fldChar w:fldCharType="separate"/>
      </w:r>
      <w:r w:rsidR="00CD021D">
        <w:rPr>
          <w:b w:val="0"/>
          <w:noProof/>
          <w:sz w:val="18"/>
        </w:rPr>
        <w:t>41</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3.11</w:t>
      </w:r>
      <w:r>
        <w:rPr>
          <w:noProof/>
        </w:rPr>
        <w:tab/>
        <w:t>FWC may decide on ballot agent other than the Australian Electoral Commission—requirements for protected action ballot agent</w:t>
      </w:r>
      <w:r w:rsidRPr="00A879BF">
        <w:rPr>
          <w:noProof/>
        </w:rPr>
        <w:tab/>
      </w:r>
      <w:r w:rsidRPr="00A879BF">
        <w:rPr>
          <w:noProof/>
        </w:rPr>
        <w:fldChar w:fldCharType="begin"/>
      </w:r>
      <w:r w:rsidRPr="00A879BF">
        <w:rPr>
          <w:noProof/>
        </w:rPr>
        <w:instrText xml:space="preserve"> PAGEREF _Toc127523407 \h </w:instrText>
      </w:r>
      <w:r w:rsidRPr="00A879BF">
        <w:rPr>
          <w:noProof/>
        </w:rPr>
      </w:r>
      <w:r w:rsidRPr="00A879BF">
        <w:rPr>
          <w:noProof/>
        </w:rPr>
        <w:fldChar w:fldCharType="separate"/>
      </w:r>
      <w:r w:rsidR="00CD021D">
        <w:rPr>
          <w:noProof/>
        </w:rPr>
        <w:t>41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3.12</w:t>
      </w:r>
      <w:r>
        <w:rPr>
          <w:noProof/>
        </w:rPr>
        <w:tab/>
        <w:t>Requirements for independent advisor</w:t>
      </w:r>
      <w:r w:rsidRPr="00A879BF">
        <w:rPr>
          <w:noProof/>
        </w:rPr>
        <w:tab/>
      </w:r>
      <w:r w:rsidRPr="00A879BF">
        <w:rPr>
          <w:noProof/>
        </w:rPr>
        <w:fldChar w:fldCharType="begin"/>
      </w:r>
      <w:r w:rsidRPr="00A879BF">
        <w:rPr>
          <w:noProof/>
        </w:rPr>
        <w:instrText xml:space="preserve"> PAGEREF _Toc127523408 \h </w:instrText>
      </w:r>
      <w:r w:rsidRPr="00A879BF">
        <w:rPr>
          <w:noProof/>
        </w:rPr>
      </w:r>
      <w:r w:rsidRPr="00A879BF">
        <w:rPr>
          <w:noProof/>
        </w:rPr>
        <w:fldChar w:fldCharType="separate"/>
      </w:r>
      <w:r w:rsidR="00CD021D">
        <w:rPr>
          <w:noProof/>
        </w:rPr>
        <w:t>41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3.13</w:t>
      </w:r>
      <w:r>
        <w:rPr>
          <w:noProof/>
        </w:rPr>
        <w:tab/>
        <w:t>Notice of protected action ballot order—notifying employees</w:t>
      </w:r>
      <w:r w:rsidRPr="00A879BF">
        <w:rPr>
          <w:noProof/>
        </w:rPr>
        <w:tab/>
      </w:r>
      <w:r w:rsidRPr="00A879BF">
        <w:rPr>
          <w:noProof/>
        </w:rPr>
        <w:fldChar w:fldCharType="begin"/>
      </w:r>
      <w:r w:rsidRPr="00A879BF">
        <w:rPr>
          <w:noProof/>
        </w:rPr>
        <w:instrText xml:space="preserve"> PAGEREF _Toc127523409 \h </w:instrText>
      </w:r>
      <w:r w:rsidRPr="00A879BF">
        <w:rPr>
          <w:noProof/>
        </w:rPr>
      </w:r>
      <w:r w:rsidRPr="00A879BF">
        <w:rPr>
          <w:noProof/>
        </w:rPr>
        <w:fldChar w:fldCharType="separate"/>
      </w:r>
      <w:r w:rsidR="00CD021D">
        <w:rPr>
          <w:noProof/>
        </w:rPr>
        <w:t>42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3.14</w:t>
      </w:r>
      <w:r>
        <w:rPr>
          <w:noProof/>
        </w:rPr>
        <w:tab/>
        <w:t>Protected action ballot to be conducted by Australian Electoral Commission or other specified ballot agent—directions about ballot paper</w:t>
      </w:r>
      <w:r w:rsidRPr="00A879BF">
        <w:rPr>
          <w:noProof/>
        </w:rPr>
        <w:tab/>
      </w:r>
      <w:r w:rsidRPr="00A879BF">
        <w:rPr>
          <w:noProof/>
        </w:rPr>
        <w:fldChar w:fldCharType="begin"/>
      </w:r>
      <w:r w:rsidRPr="00A879BF">
        <w:rPr>
          <w:noProof/>
        </w:rPr>
        <w:instrText xml:space="preserve"> PAGEREF _Toc127523410 \h </w:instrText>
      </w:r>
      <w:r w:rsidRPr="00A879BF">
        <w:rPr>
          <w:noProof/>
        </w:rPr>
      </w:r>
      <w:r w:rsidRPr="00A879BF">
        <w:rPr>
          <w:noProof/>
        </w:rPr>
        <w:fldChar w:fldCharType="separate"/>
      </w:r>
      <w:r w:rsidR="00CD021D">
        <w:rPr>
          <w:noProof/>
        </w:rPr>
        <w:t>43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3.15</w:t>
      </w:r>
      <w:r>
        <w:rPr>
          <w:noProof/>
        </w:rPr>
        <w:tab/>
        <w:t>Compilation of roll of voters</w:t>
      </w:r>
      <w:r w:rsidRPr="00A879BF">
        <w:rPr>
          <w:noProof/>
        </w:rPr>
        <w:tab/>
      </w:r>
      <w:r w:rsidRPr="00A879BF">
        <w:rPr>
          <w:noProof/>
        </w:rPr>
        <w:fldChar w:fldCharType="begin"/>
      </w:r>
      <w:r w:rsidRPr="00A879BF">
        <w:rPr>
          <w:noProof/>
        </w:rPr>
        <w:instrText xml:space="preserve"> PAGEREF _Toc127523411 \h </w:instrText>
      </w:r>
      <w:r w:rsidRPr="00A879BF">
        <w:rPr>
          <w:noProof/>
        </w:rPr>
      </w:r>
      <w:r w:rsidRPr="00A879BF">
        <w:rPr>
          <w:noProof/>
        </w:rPr>
        <w:fldChar w:fldCharType="separate"/>
      </w:r>
      <w:r w:rsidR="00CD021D">
        <w:rPr>
          <w:noProof/>
        </w:rPr>
        <w:t>43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3.16</w:t>
      </w:r>
      <w:r>
        <w:rPr>
          <w:noProof/>
        </w:rPr>
        <w:tab/>
        <w:t>Protected action ballot papers—form</w:t>
      </w:r>
      <w:r w:rsidRPr="00A879BF">
        <w:rPr>
          <w:noProof/>
        </w:rPr>
        <w:tab/>
      </w:r>
      <w:r w:rsidRPr="00A879BF">
        <w:rPr>
          <w:noProof/>
        </w:rPr>
        <w:fldChar w:fldCharType="begin"/>
      </w:r>
      <w:r w:rsidRPr="00A879BF">
        <w:rPr>
          <w:noProof/>
        </w:rPr>
        <w:instrText xml:space="preserve"> PAGEREF _Toc127523412 \h </w:instrText>
      </w:r>
      <w:r w:rsidRPr="00A879BF">
        <w:rPr>
          <w:noProof/>
        </w:rPr>
      </w:r>
      <w:r w:rsidRPr="00A879BF">
        <w:rPr>
          <w:noProof/>
        </w:rPr>
        <w:fldChar w:fldCharType="separate"/>
      </w:r>
      <w:r w:rsidR="00CD021D">
        <w:rPr>
          <w:noProof/>
        </w:rPr>
        <w:t>44</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3.16A</w:t>
      </w:r>
      <w:r>
        <w:rPr>
          <w:noProof/>
        </w:rPr>
        <w:tab/>
        <w:t>Conduct of protected action ballot by electronic voting</w:t>
      </w:r>
      <w:r w:rsidRPr="00A879BF">
        <w:rPr>
          <w:noProof/>
        </w:rPr>
        <w:tab/>
      </w:r>
      <w:r w:rsidRPr="00A879BF">
        <w:rPr>
          <w:noProof/>
        </w:rPr>
        <w:fldChar w:fldCharType="begin"/>
      </w:r>
      <w:r w:rsidRPr="00A879BF">
        <w:rPr>
          <w:noProof/>
        </w:rPr>
        <w:instrText xml:space="preserve"> PAGEREF _Toc127523413 \h </w:instrText>
      </w:r>
      <w:r w:rsidRPr="00A879BF">
        <w:rPr>
          <w:noProof/>
        </w:rPr>
      </w:r>
      <w:r w:rsidRPr="00A879BF">
        <w:rPr>
          <w:noProof/>
        </w:rPr>
        <w:fldChar w:fldCharType="separate"/>
      </w:r>
      <w:r w:rsidR="00CD021D">
        <w:rPr>
          <w:noProof/>
        </w:rPr>
        <w:t>44</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3.17</w:t>
      </w:r>
      <w:r>
        <w:rPr>
          <w:noProof/>
        </w:rPr>
        <w:tab/>
        <w:t>Report about conduct of protected action ballot—independent advisor</w:t>
      </w:r>
      <w:r w:rsidRPr="00A879BF">
        <w:rPr>
          <w:noProof/>
        </w:rPr>
        <w:tab/>
      </w:r>
      <w:r w:rsidRPr="00A879BF">
        <w:rPr>
          <w:noProof/>
        </w:rPr>
        <w:fldChar w:fldCharType="begin"/>
      </w:r>
      <w:r w:rsidRPr="00A879BF">
        <w:rPr>
          <w:noProof/>
        </w:rPr>
        <w:instrText xml:space="preserve"> PAGEREF _Toc127523414 \h </w:instrText>
      </w:r>
      <w:r w:rsidRPr="00A879BF">
        <w:rPr>
          <w:noProof/>
        </w:rPr>
      </w:r>
      <w:r w:rsidRPr="00A879BF">
        <w:rPr>
          <w:noProof/>
        </w:rPr>
        <w:fldChar w:fldCharType="separate"/>
      </w:r>
      <w:r w:rsidR="00CD021D">
        <w:rPr>
          <w:noProof/>
        </w:rPr>
        <w:t>44</w:t>
      </w:r>
      <w:r w:rsidRPr="00A879BF">
        <w:rPr>
          <w:noProof/>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G—Miscellaneous</w:t>
      </w:r>
      <w:r w:rsidRPr="00A879BF">
        <w:rPr>
          <w:b w:val="0"/>
          <w:noProof/>
          <w:sz w:val="18"/>
        </w:rPr>
        <w:tab/>
      </w:r>
      <w:r w:rsidRPr="00A879BF">
        <w:rPr>
          <w:b w:val="0"/>
          <w:noProof/>
          <w:sz w:val="18"/>
        </w:rPr>
        <w:fldChar w:fldCharType="begin"/>
      </w:r>
      <w:r w:rsidRPr="00A879BF">
        <w:rPr>
          <w:b w:val="0"/>
          <w:noProof/>
          <w:sz w:val="18"/>
        </w:rPr>
        <w:instrText xml:space="preserve"> PAGEREF _Toc127523415 \h </w:instrText>
      </w:r>
      <w:r w:rsidRPr="00A879BF">
        <w:rPr>
          <w:b w:val="0"/>
          <w:noProof/>
          <w:sz w:val="18"/>
        </w:rPr>
      </w:r>
      <w:r w:rsidRPr="00A879BF">
        <w:rPr>
          <w:b w:val="0"/>
          <w:noProof/>
          <w:sz w:val="18"/>
        </w:rPr>
        <w:fldChar w:fldCharType="separate"/>
      </w:r>
      <w:r w:rsidR="00CD021D">
        <w:rPr>
          <w:b w:val="0"/>
          <w:noProof/>
          <w:sz w:val="18"/>
        </w:rPr>
        <w:t>45</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3.18</w:t>
      </w:r>
      <w:r>
        <w:rPr>
          <w:noProof/>
        </w:rPr>
        <w:tab/>
        <w:t>Conduct of protected action ballot—ballot papers</w:t>
      </w:r>
      <w:r w:rsidRPr="00A879BF">
        <w:rPr>
          <w:noProof/>
        </w:rPr>
        <w:tab/>
      </w:r>
      <w:r w:rsidRPr="00A879BF">
        <w:rPr>
          <w:noProof/>
        </w:rPr>
        <w:fldChar w:fldCharType="begin"/>
      </w:r>
      <w:r w:rsidRPr="00A879BF">
        <w:rPr>
          <w:noProof/>
        </w:rPr>
        <w:instrText xml:space="preserve"> PAGEREF _Toc127523416 \h </w:instrText>
      </w:r>
      <w:r w:rsidRPr="00A879BF">
        <w:rPr>
          <w:noProof/>
        </w:rPr>
      </w:r>
      <w:r w:rsidRPr="00A879BF">
        <w:rPr>
          <w:noProof/>
        </w:rPr>
        <w:fldChar w:fldCharType="separate"/>
      </w:r>
      <w:r w:rsidR="00CD021D">
        <w:rPr>
          <w:noProof/>
        </w:rPr>
        <w:t>45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3.19</w:t>
      </w:r>
      <w:r>
        <w:rPr>
          <w:noProof/>
        </w:rPr>
        <w:tab/>
        <w:t>Conduct of protected action ballot—scrutiny of ballot</w:t>
      </w:r>
      <w:r w:rsidRPr="00A879BF">
        <w:rPr>
          <w:noProof/>
        </w:rPr>
        <w:tab/>
      </w:r>
      <w:r w:rsidRPr="00A879BF">
        <w:rPr>
          <w:noProof/>
        </w:rPr>
        <w:fldChar w:fldCharType="begin"/>
      </w:r>
      <w:r w:rsidRPr="00A879BF">
        <w:rPr>
          <w:noProof/>
        </w:rPr>
        <w:instrText xml:space="preserve"> PAGEREF _Toc127523417 \h </w:instrText>
      </w:r>
      <w:r w:rsidRPr="00A879BF">
        <w:rPr>
          <w:noProof/>
        </w:rPr>
      </w:r>
      <w:r w:rsidRPr="00A879BF">
        <w:rPr>
          <w:noProof/>
        </w:rPr>
        <w:fldChar w:fldCharType="separate"/>
      </w:r>
      <w:r w:rsidR="00CD021D">
        <w:rPr>
          <w:noProof/>
        </w:rPr>
        <w:t>47</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3.20</w:t>
      </w:r>
      <w:r>
        <w:rPr>
          <w:noProof/>
        </w:rPr>
        <w:tab/>
        <w:t>Conduct of protected action ballot—scrutineers</w:t>
      </w:r>
      <w:r w:rsidRPr="00A879BF">
        <w:rPr>
          <w:noProof/>
        </w:rPr>
        <w:tab/>
      </w:r>
      <w:r w:rsidRPr="00A879BF">
        <w:rPr>
          <w:noProof/>
        </w:rPr>
        <w:fldChar w:fldCharType="begin"/>
      </w:r>
      <w:r w:rsidRPr="00A879BF">
        <w:rPr>
          <w:noProof/>
        </w:rPr>
        <w:instrText xml:space="preserve"> PAGEREF _Toc127523418 \h </w:instrText>
      </w:r>
      <w:r w:rsidRPr="00A879BF">
        <w:rPr>
          <w:noProof/>
        </w:rPr>
      </w:r>
      <w:r w:rsidRPr="00A879BF">
        <w:rPr>
          <w:noProof/>
        </w:rPr>
        <w:fldChar w:fldCharType="separate"/>
      </w:r>
      <w:r w:rsidR="00CD021D">
        <w:rPr>
          <w:noProof/>
        </w:rPr>
        <w:t>49</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9</w:t>
      </w:r>
      <w:r w:rsidRPr="00BF7451">
        <w:rPr>
          <w:bCs/>
          <w:noProof/>
        </w:rPr>
        <w:t>—</w:t>
      </w:r>
      <w:r>
        <w:rPr>
          <w:noProof/>
        </w:rPr>
        <w:t>Payments relating to periods of industrial action</w:t>
      </w:r>
      <w:r w:rsidRPr="00A879BF">
        <w:rPr>
          <w:b w:val="0"/>
          <w:noProof/>
          <w:sz w:val="18"/>
        </w:rPr>
        <w:tab/>
      </w:r>
      <w:r w:rsidRPr="00A879BF">
        <w:rPr>
          <w:b w:val="0"/>
          <w:noProof/>
          <w:sz w:val="18"/>
        </w:rPr>
        <w:fldChar w:fldCharType="begin"/>
      </w:r>
      <w:r w:rsidRPr="00A879BF">
        <w:rPr>
          <w:b w:val="0"/>
          <w:noProof/>
          <w:sz w:val="18"/>
        </w:rPr>
        <w:instrText xml:space="preserve"> PAGEREF _Toc127523419 \h </w:instrText>
      </w:r>
      <w:r w:rsidRPr="00A879BF">
        <w:rPr>
          <w:b w:val="0"/>
          <w:noProof/>
          <w:sz w:val="18"/>
        </w:rPr>
      </w:r>
      <w:r w:rsidRPr="00A879BF">
        <w:rPr>
          <w:b w:val="0"/>
          <w:noProof/>
          <w:sz w:val="18"/>
        </w:rPr>
        <w:fldChar w:fldCharType="separate"/>
      </w:r>
      <w:r w:rsidR="00CD021D">
        <w:rPr>
          <w:b w:val="0"/>
          <w:noProof/>
          <w:sz w:val="18"/>
        </w:rPr>
        <w:t>51</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3.21</w:t>
      </w:r>
      <w:r>
        <w:rPr>
          <w:noProof/>
        </w:rPr>
        <w:tab/>
        <w:t>Payments relating to partial work bans—working out proportion of reduction of employee’s payments</w:t>
      </w:r>
      <w:r w:rsidRPr="00A879BF">
        <w:rPr>
          <w:noProof/>
        </w:rPr>
        <w:tab/>
      </w:r>
      <w:r w:rsidRPr="00A879BF">
        <w:rPr>
          <w:noProof/>
        </w:rPr>
        <w:fldChar w:fldCharType="begin"/>
      </w:r>
      <w:r w:rsidRPr="00A879BF">
        <w:rPr>
          <w:noProof/>
        </w:rPr>
        <w:instrText xml:space="preserve"> PAGEREF _Toc127523420 \h </w:instrText>
      </w:r>
      <w:r w:rsidRPr="00A879BF">
        <w:rPr>
          <w:noProof/>
        </w:rPr>
      </w:r>
      <w:r w:rsidRPr="00A879BF">
        <w:rPr>
          <w:noProof/>
        </w:rPr>
        <w:fldChar w:fldCharType="separate"/>
      </w:r>
      <w:r w:rsidR="00CD021D">
        <w:rPr>
          <w:noProof/>
        </w:rPr>
        <w:t>51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3.22</w:t>
      </w:r>
      <w:r>
        <w:rPr>
          <w:noProof/>
        </w:rPr>
        <w:tab/>
        <w:t>Payments relating to partial work bans—form of partial work ban notice</w:t>
      </w:r>
      <w:r w:rsidRPr="00A879BF">
        <w:rPr>
          <w:noProof/>
        </w:rPr>
        <w:tab/>
      </w:r>
      <w:r w:rsidRPr="00A879BF">
        <w:rPr>
          <w:noProof/>
        </w:rPr>
        <w:fldChar w:fldCharType="begin"/>
      </w:r>
      <w:r w:rsidRPr="00A879BF">
        <w:rPr>
          <w:noProof/>
        </w:rPr>
        <w:instrText xml:space="preserve"> PAGEREF _Toc127523421 \h </w:instrText>
      </w:r>
      <w:r w:rsidRPr="00A879BF">
        <w:rPr>
          <w:noProof/>
        </w:rPr>
      </w:r>
      <w:r w:rsidRPr="00A879BF">
        <w:rPr>
          <w:noProof/>
        </w:rPr>
        <w:fldChar w:fldCharType="separate"/>
      </w:r>
      <w:r w:rsidR="00CD021D">
        <w:rPr>
          <w:noProof/>
        </w:rPr>
        <w:t>51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3.23</w:t>
      </w:r>
      <w:r>
        <w:rPr>
          <w:noProof/>
        </w:rPr>
        <w:tab/>
        <w:t>Payments relating to partial work bans—content of partial work ban notice</w:t>
      </w:r>
      <w:r w:rsidRPr="00A879BF">
        <w:rPr>
          <w:noProof/>
        </w:rPr>
        <w:tab/>
      </w:r>
      <w:r w:rsidRPr="00A879BF">
        <w:rPr>
          <w:noProof/>
        </w:rPr>
        <w:fldChar w:fldCharType="begin"/>
      </w:r>
      <w:r w:rsidRPr="00A879BF">
        <w:rPr>
          <w:noProof/>
        </w:rPr>
        <w:instrText xml:space="preserve"> PAGEREF _Toc127523422 \h </w:instrText>
      </w:r>
      <w:r w:rsidRPr="00A879BF">
        <w:rPr>
          <w:noProof/>
        </w:rPr>
      </w:r>
      <w:r w:rsidRPr="00A879BF">
        <w:rPr>
          <w:noProof/>
        </w:rPr>
        <w:fldChar w:fldCharType="separate"/>
      </w:r>
      <w:r w:rsidR="00CD021D">
        <w:rPr>
          <w:noProof/>
        </w:rPr>
        <w:t>51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3.24</w:t>
      </w:r>
      <w:r>
        <w:rPr>
          <w:noProof/>
        </w:rPr>
        <w:tab/>
        <w:t>Manner of giving notice about partial work ban</w:t>
      </w:r>
      <w:r w:rsidRPr="00A879BF">
        <w:rPr>
          <w:noProof/>
        </w:rPr>
        <w:tab/>
      </w:r>
      <w:r w:rsidRPr="00A879BF">
        <w:rPr>
          <w:noProof/>
        </w:rPr>
        <w:fldChar w:fldCharType="begin"/>
      </w:r>
      <w:r w:rsidRPr="00A879BF">
        <w:rPr>
          <w:noProof/>
        </w:rPr>
        <w:instrText xml:space="preserve"> PAGEREF _Toc127523423 \h </w:instrText>
      </w:r>
      <w:r w:rsidRPr="00A879BF">
        <w:rPr>
          <w:noProof/>
        </w:rPr>
      </w:r>
      <w:r w:rsidRPr="00A879BF">
        <w:rPr>
          <w:noProof/>
        </w:rPr>
        <w:fldChar w:fldCharType="separate"/>
      </w:r>
      <w:r w:rsidR="00CD021D">
        <w:rPr>
          <w:noProof/>
        </w:rPr>
        <w:t>52</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3</w:t>
      </w:r>
      <w:r>
        <w:rPr>
          <w:noProof/>
        </w:rPr>
        <w:noBreakHyphen/>
        <w:t>4—Right of entry</w:t>
      </w:r>
      <w:r w:rsidRPr="00A879BF">
        <w:rPr>
          <w:b w:val="0"/>
          <w:noProof/>
          <w:sz w:val="18"/>
        </w:rPr>
        <w:tab/>
      </w:r>
      <w:r w:rsidRPr="00A879BF">
        <w:rPr>
          <w:b w:val="0"/>
          <w:noProof/>
          <w:sz w:val="18"/>
        </w:rPr>
        <w:fldChar w:fldCharType="begin"/>
      </w:r>
      <w:r w:rsidRPr="00A879BF">
        <w:rPr>
          <w:b w:val="0"/>
          <w:noProof/>
          <w:sz w:val="18"/>
        </w:rPr>
        <w:instrText xml:space="preserve"> PAGEREF _Toc127523424 \h </w:instrText>
      </w:r>
      <w:r w:rsidRPr="00A879BF">
        <w:rPr>
          <w:b w:val="0"/>
          <w:noProof/>
          <w:sz w:val="18"/>
        </w:rPr>
      </w:r>
      <w:r w:rsidRPr="00A879BF">
        <w:rPr>
          <w:b w:val="0"/>
          <w:noProof/>
          <w:sz w:val="18"/>
        </w:rPr>
        <w:fldChar w:fldCharType="separate"/>
      </w:r>
      <w:r w:rsidR="00CD021D">
        <w:rPr>
          <w:b w:val="0"/>
          <w:noProof/>
          <w:sz w:val="18"/>
        </w:rPr>
        <w:t>53</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2—Entry to investigate suspected contravention relating to TCF award workers</w:t>
      </w:r>
      <w:r w:rsidRPr="00A879BF">
        <w:rPr>
          <w:b w:val="0"/>
          <w:noProof/>
          <w:sz w:val="18"/>
        </w:rPr>
        <w:tab/>
      </w:r>
      <w:r w:rsidRPr="00A879BF">
        <w:rPr>
          <w:b w:val="0"/>
          <w:noProof/>
          <w:sz w:val="18"/>
        </w:rPr>
        <w:fldChar w:fldCharType="begin"/>
      </w:r>
      <w:r w:rsidRPr="00A879BF">
        <w:rPr>
          <w:b w:val="0"/>
          <w:noProof/>
          <w:sz w:val="18"/>
        </w:rPr>
        <w:instrText xml:space="preserve"> PAGEREF _Toc127523425 \h </w:instrText>
      </w:r>
      <w:r w:rsidRPr="00A879BF">
        <w:rPr>
          <w:b w:val="0"/>
          <w:noProof/>
          <w:sz w:val="18"/>
        </w:rPr>
      </w:r>
      <w:r w:rsidRPr="00A879BF">
        <w:rPr>
          <w:b w:val="0"/>
          <w:noProof/>
          <w:sz w:val="18"/>
        </w:rPr>
        <w:fldChar w:fldCharType="separate"/>
      </w:r>
      <w:r w:rsidR="00CD021D">
        <w:rPr>
          <w:b w:val="0"/>
          <w:noProof/>
          <w:sz w:val="18"/>
        </w:rPr>
        <w:t>53</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3.24A</w:t>
      </w:r>
      <w:r>
        <w:rPr>
          <w:noProof/>
        </w:rPr>
        <w:tab/>
        <w:t>Prescribed accreditation body</w:t>
      </w:r>
      <w:r w:rsidRPr="00A879BF">
        <w:rPr>
          <w:noProof/>
        </w:rPr>
        <w:tab/>
      </w:r>
      <w:r w:rsidRPr="00A879BF">
        <w:rPr>
          <w:noProof/>
        </w:rPr>
        <w:fldChar w:fldCharType="begin"/>
      </w:r>
      <w:r w:rsidRPr="00A879BF">
        <w:rPr>
          <w:noProof/>
        </w:rPr>
        <w:instrText xml:space="preserve"> PAGEREF _Toc127523426 \h </w:instrText>
      </w:r>
      <w:r w:rsidRPr="00A879BF">
        <w:rPr>
          <w:noProof/>
        </w:rPr>
      </w:r>
      <w:r w:rsidRPr="00A879BF">
        <w:rPr>
          <w:noProof/>
        </w:rPr>
        <w:fldChar w:fldCharType="separate"/>
      </w:r>
      <w:r w:rsidR="00CD021D">
        <w:rPr>
          <w:noProof/>
        </w:rPr>
        <w:t>53</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3—State or Territory OHS rights</w:t>
      </w:r>
      <w:r w:rsidRPr="00A879BF">
        <w:rPr>
          <w:b w:val="0"/>
          <w:noProof/>
          <w:sz w:val="18"/>
        </w:rPr>
        <w:tab/>
      </w:r>
      <w:r w:rsidRPr="00A879BF">
        <w:rPr>
          <w:b w:val="0"/>
          <w:noProof/>
          <w:sz w:val="18"/>
        </w:rPr>
        <w:fldChar w:fldCharType="begin"/>
      </w:r>
      <w:r w:rsidRPr="00A879BF">
        <w:rPr>
          <w:b w:val="0"/>
          <w:noProof/>
          <w:sz w:val="18"/>
        </w:rPr>
        <w:instrText xml:space="preserve"> PAGEREF _Toc127523427 \h </w:instrText>
      </w:r>
      <w:r w:rsidRPr="00A879BF">
        <w:rPr>
          <w:b w:val="0"/>
          <w:noProof/>
          <w:sz w:val="18"/>
        </w:rPr>
      </w:r>
      <w:r w:rsidRPr="00A879BF">
        <w:rPr>
          <w:b w:val="0"/>
          <w:noProof/>
          <w:sz w:val="18"/>
        </w:rPr>
        <w:fldChar w:fldCharType="separate"/>
      </w:r>
      <w:r w:rsidR="00CD021D">
        <w:rPr>
          <w:b w:val="0"/>
          <w:noProof/>
          <w:sz w:val="18"/>
        </w:rPr>
        <w:t>54</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3.25</w:t>
      </w:r>
      <w:r>
        <w:rPr>
          <w:noProof/>
        </w:rPr>
        <w:tab/>
        <w:t xml:space="preserve">Meaning of </w:t>
      </w:r>
      <w:r w:rsidRPr="00BF7451">
        <w:rPr>
          <w:i/>
          <w:noProof/>
        </w:rPr>
        <w:t>State or Territory OHS law</w:t>
      </w:r>
      <w:r w:rsidRPr="00A879BF">
        <w:rPr>
          <w:noProof/>
        </w:rPr>
        <w:tab/>
      </w:r>
      <w:r w:rsidRPr="00A879BF">
        <w:rPr>
          <w:noProof/>
        </w:rPr>
        <w:fldChar w:fldCharType="begin"/>
      </w:r>
      <w:r w:rsidRPr="00A879BF">
        <w:rPr>
          <w:noProof/>
        </w:rPr>
        <w:instrText xml:space="preserve"> PAGEREF _Toc127523428 \h </w:instrText>
      </w:r>
      <w:r w:rsidRPr="00A879BF">
        <w:rPr>
          <w:noProof/>
        </w:rPr>
      </w:r>
      <w:r w:rsidRPr="00A879BF">
        <w:rPr>
          <w:noProof/>
        </w:rPr>
        <w:fldChar w:fldCharType="separate"/>
      </w:r>
      <w:r w:rsidR="00CD021D">
        <w:rPr>
          <w:noProof/>
        </w:rPr>
        <w:t>54</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6—Entry permits, entry notices and certificates</w:t>
      </w:r>
      <w:r w:rsidRPr="00A879BF">
        <w:rPr>
          <w:b w:val="0"/>
          <w:noProof/>
          <w:sz w:val="18"/>
        </w:rPr>
        <w:tab/>
      </w:r>
      <w:r w:rsidRPr="00A879BF">
        <w:rPr>
          <w:b w:val="0"/>
          <w:noProof/>
          <w:sz w:val="18"/>
        </w:rPr>
        <w:fldChar w:fldCharType="begin"/>
      </w:r>
      <w:r w:rsidRPr="00A879BF">
        <w:rPr>
          <w:b w:val="0"/>
          <w:noProof/>
          <w:sz w:val="18"/>
        </w:rPr>
        <w:instrText xml:space="preserve"> PAGEREF _Toc127523429 \h </w:instrText>
      </w:r>
      <w:r w:rsidRPr="00A879BF">
        <w:rPr>
          <w:b w:val="0"/>
          <w:noProof/>
          <w:sz w:val="18"/>
        </w:rPr>
      </w:r>
      <w:r w:rsidRPr="00A879BF">
        <w:rPr>
          <w:b w:val="0"/>
          <w:noProof/>
          <w:sz w:val="18"/>
        </w:rPr>
        <w:fldChar w:fldCharType="separate"/>
      </w:r>
      <w:r w:rsidR="00CD021D">
        <w:rPr>
          <w:b w:val="0"/>
          <w:noProof/>
          <w:sz w:val="18"/>
        </w:rPr>
        <w:t>55</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3.26</w:t>
      </w:r>
      <w:r>
        <w:rPr>
          <w:noProof/>
        </w:rPr>
        <w:tab/>
        <w:t>Requirements for entry permits</w:t>
      </w:r>
      <w:r w:rsidRPr="00A879BF">
        <w:rPr>
          <w:noProof/>
        </w:rPr>
        <w:tab/>
      </w:r>
      <w:r w:rsidRPr="00A879BF">
        <w:rPr>
          <w:noProof/>
        </w:rPr>
        <w:fldChar w:fldCharType="begin"/>
      </w:r>
      <w:r w:rsidRPr="00A879BF">
        <w:rPr>
          <w:noProof/>
        </w:rPr>
        <w:instrText xml:space="preserve"> PAGEREF _Toc127523430 \h </w:instrText>
      </w:r>
      <w:r w:rsidRPr="00A879BF">
        <w:rPr>
          <w:noProof/>
        </w:rPr>
      </w:r>
      <w:r w:rsidRPr="00A879BF">
        <w:rPr>
          <w:noProof/>
        </w:rPr>
        <w:fldChar w:fldCharType="separate"/>
      </w:r>
      <w:r w:rsidR="00CD021D">
        <w:rPr>
          <w:noProof/>
        </w:rPr>
        <w:t>55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3.26A</w:t>
      </w:r>
      <w:r>
        <w:rPr>
          <w:noProof/>
        </w:rPr>
        <w:tab/>
        <w:t>Photographic identification to be produced with certain entry permits</w:t>
      </w:r>
      <w:r w:rsidRPr="00A879BF">
        <w:rPr>
          <w:noProof/>
        </w:rPr>
        <w:tab/>
      </w:r>
      <w:r w:rsidRPr="00A879BF">
        <w:rPr>
          <w:noProof/>
        </w:rPr>
        <w:fldChar w:fldCharType="begin"/>
      </w:r>
      <w:r w:rsidRPr="00A879BF">
        <w:rPr>
          <w:noProof/>
        </w:rPr>
        <w:instrText xml:space="preserve"> PAGEREF _Toc127523431 \h </w:instrText>
      </w:r>
      <w:r w:rsidRPr="00A879BF">
        <w:rPr>
          <w:noProof/>
        </w:rPr>
      </w:r>
      <w:r w:rsidRPr="00A879BF">
        <w:rPr>
          <w:noProof/>
        </w:rPr>
        <w:fldChar w:fldCharType="separate"/>
      </w:r>
      <w:r w:rsidR="00CD021D">
        <w:rPr>
          <w:noProof/>
        </w:rPr>
        <w:t>55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3.27</w:t>
      </w:r>
      <w:r>
        <w:rPr>
          <w:noProof/>
        </w:rPr>
        <w:tab/>
        <w:t>Form of entry notice</w:t>
      </w:r>
      <w:r w:rsidRPr="00A879BF">
        <w:rPr>
          <w:noProof/>
        </w:rPr>
        <w:tab/>
      </w:r>
      <w:r w:rsidRPr="00A879BF">
        <w:rPr>
          <w:noProof/>
        </w:rPr>
        <w:fldChar w:fldCharType="begin"/>
      </w:r>
      <w:r w:rsidRPr="00A879BF">
        <w:rPr>
          <w:noProof/>
        </w:rPr>
        <w:instrText xml:space="preserve"> PAGEREF _Toc127523432 \h </w:instrText>
      </w:r>
      <w:r w:rsidRPr="00A879BF">
        <w:rPr>
          <w:noProof/>
        </w:rPr>
      </w:r>
      <w:r w:rsidRPr="00A879BF">
        <w:rPr>
          <w:noProof/>
        </w:rPr>
        <w:fldChar w:fldCharType="separate"/>
      </w:r>
      <w:r w:rsidR="00CD021D">
        <w:rPr>
          <w:noProof/>
        </w:rPr>
        <w:t>55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3.28</w:t>
      </w:r>
      <w:r>
        <w:rPr>
          <w:noProof/>
        </w:rPr>
        <w:tab/>
        <w:t>Form of exemption certificate</w:t>
      </w:r>
      <w:r w:rsidRPr="00A879BF">
        <w:rPr>
          <w:noProof/>
        </w:rPr>
        <w:tab/>
      </w:r>
      <w:r w:rsidRPr="00A879BF">
        <w:rPr>
          <w:noProof/>
        </w:rPr>
        <w:fldChar w:fldCharType="begin"/>
      </w:r>
      <w:r w:rsidRPr="00A879BF">
        <w:rPr>
          <w:noProof/>
        </w:rPr>
        <w:instrText xml:space="preserve"> PAGEREF _Toc127523433 \h </w:instrText>
      </w:r>
      <w:r w:rsidRPr="00A879BF">
        <w:rPr>
          <w:noProof/>
        </w:rPr>
      </w:r>
      <w:r w:rsidRPr="00A879BF">
        <w:rPr>
          <w:noProof/>
        </w:rPr>
        <w:fldChar w:fldCharType="separate"/>
      </w:r>
      <w:r w:rsidR="00CD021D">
        <w:rPr>
          <w:noProof/>
        </w:rPr>
        <w:t>56</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3.29</w:t>
      </w:r>
      <w:r>
        <w:rPr>
          <w:noProof/>
        </w:rPr>
        <w:tab/>
        <w:t>Form of affected member certificate</w:t>
      </w:r>
      <w:r w:rsidRPr="00A879BF">
        <w:rPr>
          <w:noProof/>
        </w:rPr>
        <w:tab/>
      </w:r>
      <w:r w:rsidRPr="00A879BF">
        <w:rPr>
          <w:noProof/>
        </w:rPr>
        <w:fldChar w:fldCharType="begin"/>
      </w:r>
      <w:r w:rsidRPr="00A879BF">
        <w:rPr>
          <w:noProof/>
        </w:rPr>
        <w:instrText xml:space="preserve"> PAGEREF _Toc127523434 \h </w:instrText>
      </w:r>
      <w:r w:rsidRPr="00A879BF">
        <w:rPr>
          <w:noProof/>
        </w:rPr>
      </w:r>
      <w:r w:rsidRPr="00A879BF">
        <w:rPr>
          <w:noProof/>
        </w:rPr>
        <w:fldChar w:fldCharType="separate"/>
      </w:r>
      <w:r w:rsidR="00CD021D">
        <w:rPr>
          <w:noProof/>
        </w:rPr>
        <w:t>56</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3</w:t>
      </w:r>
      <w:r>
        <w:rPr>
          <w:noProof/>
        </w:rPr>
        <w:noBreakHyphen/>
        <w:t>6—Other rights and responsibilities</w:t>
      </w:r>
      <w:r w:rsidRPr="00A879BF">
        <w:rPr>
          <w:b w:val="0"/>
          <w:noProof/>
          <w:sz w:val="18"/>
        </w:rPr>
        <w:tab/>
      </w:r>
      <w:r w:rsidRPr="00A879BF">
        <w:rPr>
          <w:b w:val="0"/>
          <w:noProof/>
          <w:sz w:val="18"/>
        </w:rPr>
        <w:fldChar w:fldCharType="begin"/>
      </w:r>
      <w:r w:rsidRPr="00A879BF">
        <w:rPr>
          <w:b w:val="0"/>
          <w:noProof/>
          <w:sz w:val="18"/>
        </w:rPr>
        <w:instrText xml:space="preserve"> PAGEREF _Toc127523435 \h </w:instrText>
      </w:r>
      <w:r w:rsidRPr="00A879BF">
        <w:rPr>
          <w:b w:val="0"/>
          <w:noProof/>
          <w:sz w:val="18"/>
        </w:rPr>
      </w:r>
      <w:r w:rsidRPr="00A879BF">
        <w:rPr>
          <w:b w:val="0"/>
          <w:noProof/>
          <w:sz w:val="18"/>
        </w:rPr>
        <w:fldChar w:fldCharType="separate"/>
      </w:r>
      <w:r w:rsidR="00CD021D">
        <w:rPr>
          <w:b w:val="0"/>
          <w:noProof/>
          <w:sz w:val="18"/>
        </w:rPr>
        <w:t>57</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2—Notification and consultation relating to certain dismissals</w:t>
      </w:r>
      <w:r w:rsidRPr="00A879BF">
        <w:rPr>
          <w:b w:val="0"/>
          <w:noProof/>
          <w:sz w:val="18"/>
        </w:rPr>
        <w:tab/>
      </w:r>
      <w:r w:rsidRPr="00A879BF">
        <w:rPr>
          <w:b w:val="0"/>
          <w:noProof/>
          <w:sz w:val="18"/>
        </w:rPr>
        <w:fldChar w:fldCharType="begin"/>
      </w:r>
      <w:r w:rsidRPr="00A879BF">
        <w:rPr>
          <w:b w:val="0"/>
          <w:noProof/>
          <w:sz w:val="18"/>
        </w:rPr>
        <w:instrText xml:space="preserve"> PAGEREF _Toc127523436 \h </w:instrText>
      </w:r>
      <w:r w:rsidRPr="00A879BF">
        <w:rPr>
          <w:b w:val="0"/>
          <w:noProof/>
          <w:sz w:val="18"/>
        </w:rPr>
      </w:r>
      <w:r w:rsidRPr="00A879BF">
        <w:rPr>
          <w:b w:val="0"/>
          <w:noProof/>
          <w:sz w:val="18"/>
        </w:rPr>
        <w:fldChar w:fldCharType="separate"/>
      </w:r>
      <w:r w:rsidR="00CD021D">
        <w:rPr>
          <w:b w:val="0"/>
          <w:noProof/>
          <w:sz w:val="18"/>
        </w:rPr>
        <w:t>57</w:t>
      </w:r>
      <w:r w:rsidRPr="00A879BF">
        <w:rPr>
          <w:b w:val="0"/>
          <w:noProof/>
          <w:sz w:val="18"/>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A—Requirement to notify Centrelink</w:t>
      </w:r>
      <w:r w:rsidRPr="00A879BF">
        <w:rPr>
          <w:b w:val="0"/>
          <w:noProof/>
          <w:sz w:val="18"/>
        </w:rPr>
        <w:tab/>
      </w:r>
      <w:r w:rsidRPr="00A879BF">
        <w:rPr>
          <w:b w:val="0"/>
          <w:noProof/>
          <w:sz w:val="18"/>
        </w:rPr>
        <w:fldChar w:fldCharType="begin"/>
      </w:r>
      <w:r w:rsidRPr="00A879BF">
        <w:rPr>
          <w:b w:val="0"/>
          <w:noProof/>
          <w:sz w:val="18"/>
        </w:rPr>
        <w:instrText xml:space="preserve"> PAGEREF _Toc127523437 \h </w:instrText>
      </w:r>
      <w:r w:rsidRPr="00A879BF">
        <w:rPr>
          <w:b w:val="0"/>
          <w:noProof/>
          <w:sz w:val="18"/>
        </w:rPr>
      </w:r>
      <w:r w:rsidRPr="00A879BF">
        <w:rPr>
          <w:b w:val="0"/>
          <w:noProof/>
          <w:sz w:val="18"/>
        </w:rPr>
        <w:fldChar w:fldCharType="separate"/>
      </w:r>
      <w:r w:rsidR="00CD021D">
        <w:rPr>
          <w:b w:val="0"/>
          <w:noProof/>
          <w:sz w:val="18"/>
        </w:rPr>
        <w:t>57</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3.30</w:t>
      </w:r>
      <w:r>
        <w:rPr>
          <w:noProof/>
        </w:rPr>
        <w:tab/>
        <w:t>Employer to notify Centrelink of certain proposed dismissals—form of notice</w:t>
      </w:r>
      <w:r w:rsidRPr="00A879BF">
        <w:rPr>
          <w:noProof/>
        </w:rPr>
        <w:tab/>
      </w:r>
      <w:r w:rsidRPr="00A879BF">
        <w:rPr>
          <w:noProof/>
        </w:rPr>
        <w:fldChar w:fldCharType="begin"/>
      </w:r>
      <w:r w:rsidRPr="00A879BF">
        <w:rPr>
          <w:noProof/>
        </w:rPr>
        <w:instrText xml:space="preserve"> PAGEREF _Toc127523438 \h </w:instrText>
      </w:r>
      <w:r w:rsidRPr="00A879BF">
        <w:rPr>
          <w:noProof/>
        </w:rPr>
      </w:r>
      <w:r w:rsidRPr="00A879BF">
        <w:rPr>
          <w:noProof/>
        </w:rPr>
        <w:fldChar w:fldCharType="separate"/>
      </w:r>
      <w:r w:rsidR="00CD021D">
        <w:rPr>
          <w:noProof/>
        </w:rPr>
        <w:t>57</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3—Employer obligations in relation to employee records and pay slips</w:t>
      </w:r>
      <w:r w:rsidRPr="00A879BF">
        <w:rPr>
          <w:b w:val="0"/>
          <w:noProof/>
          <w:sz w:val="18"/>
        </w:rPr>
        <w:tab/>
      </w:r>
      <w:r w:rsidRPr="00A879BF">
        <w:rPr>
          <w:b w:val="0"/>
          <w:noProof/>
          <w:sz w:val="18"/>
        </w:rPr>
        <w:fldChar w:fldCharType="begin"/>
      </w:r>
      <w:r w:rsidRPr="00A879BF">
        <w:rPr>
          <w:b w:val="0"/>
          <w:noProof/>
          <w:sz w:val="18"/>
        </w:rPr>
        <w:instrText xml:space="preserve"> PAGEREF _Toc127523439 \h </w:instrText>
      </w:r>
      <w:r w:rsidRPr="00A879BF">
        <w:rPr>
          <w:b w:val="0"/>
          <w:noProof/>
          <w:sz w:val="18"/>
        </w:rPr>
      </w:r>
      <w:r w:rsidRPr="00A879BF">
        <w:rPr>
          <w:b w:val="0"/>
          <w:noProof/>
          <w:sz w:val="18"/>
        </w:rPr>
        <w:fldChar w:fldCharType="separate"/>
      </w:r>
      <w:r w:rsidR="00CD021D">
        <w:rPr>
          <w:b w:val="0"/>
          <w:noProof/>
          <w:sz w:val="18"/>
        </w:rPr>
        <w:t>58</w:t>
      </w:r>
      <w:r w:rsidRPr="00A879BF">
        <w:rPr>
          <w:b w:val="0"/>
          <w:noProof/>
          <w:sz w:val="18"/>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1—Employee records</w:t>
      </w:r>
      <w:r w:rsidRPr="00A879BF">
        <w:rPr>
          <w:b w:val="0"/>
          <w:noProof/>
          <w:sz w:val="18"/>
        </w:rPr>
        <w:tab/>
      </w:r>
      <w:r w:rsidRPr="00A879BF">
        <w:rPr>
          <w:b w:val="0"/>
          <w:noProof/>
          <w:sz w:val="18"/>
        </w:rPr>
        <w:fldChar w:fldCharType="begin"/>
      </w:r>
      <w:r w:rsidRPr="00A879BF">
        <w:rPr>
          <w:b w:val="0"/>
          <w:noProof/>
          <w:sz w:val="18"/>
        </w:rPr>
        <w:instrText xml:space="preserve"> PAGEREF _Toc127523440 \h </w:instrText>
      </w:r>
      <w:r w:rsidRPr="00A879BF">
        <w:rPr>
          <w:b w:val="0"/>
          <w:noProof/>
          <w:sz w:val="18"/>
        </w:rPr>
      </w:r>
      <w:r w:rsidRPr="00A879BF">
        <w:rPr>
          <w:b w:val="0"/>
          <w:noProof/>
          <w:sz w:val="18"/>
        </w:rPr>
        <w:fldChar w:fldCharType="separate"/>
      </w:r>
      <w:r w:rsidR="00CD021D">
        <w:rPr>
          <w:b w:val="0"/>
          <w:noProof/>
          <w:sz w:val="18"/>
        </w:rPr>
        <w:t>58</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3.31</w:t>
      </w:r>
      <w:r>
        <w:rPr>
          <w:noProof/>
        </w:rPr>
        <w:tab/>
        <w:t>Records—form</w:t>
      </w:r>
      <w:r w:rsidRPr="00A879BF">
        <w:rPr>
          <w:noProof/>
        </w:rPr>
        <w:tab/>
      </w:r>
      <w:r w:rsidRPr="00A879BF">
        <w:rPr>
          <w:noProof/>
        </w:rPr>
        <w:fldChar w:fldCharType="begin"/>
      </w:r>
      <w:r w:rsidRPr="00A879BF">
        <w:rPr>
          <w:noProof/>
        </w:rPr>
        <w:instrText xml:space="preserve"> PAGEREF _Toc127523441 \h </w:instrText>
      </w:r>
      <w:r w:rsidRPr="00A879BF">
        <w:rPr>
          <w:noProof/>
        </w:rPr>
      </w:r>
      <w:r w:rsidRPr="00A879BF">
        <w:rPr>
          <w:noProof/>
        </w:rPr>
        <w:fldChar w:fldCharType="separate"/>
      </w:r>
      <w:r w:rsidR="00CD021D">
        <w:rPr>
          <w:noProof/>
        </w:rPr>
        <w:t>58</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3.32</w:t>
      </w:r>
      <w:r>
        <w:rPr>
          <w:noProof/>
        </w:rPr>
        <w:tab/>
        <w:t>Records—content</w:t>
      </w:r>
      <w:r w:rsidRPr="00A879BF">
        <w:rPr>
          <w:noProof/>
        </w:rPr>
        <w:tab/>
      </w:r>
      <w:r w:rsidRPr="00A879BF">
        <w:rPr>
          <w:noProof/>
        </w:rPr>
        <w:fldChar w:fldCharType="begin"/>
      </w:r>
      <w:r w:rsidRPr="00A879BF">
        <w:rPr>
          <w:noProof/>
        </w:rPr>
        <w:instrText xml:space="preserve"> PAGEREF _Toc127523442 \h </w:instrText>
      </w:r>
      <w:r w:rsidRPr="00A879BF">
        <w:rPr>
          <w:noProof/>
        </w:rPr>
      </w:r>
      <w:r w:rsidRPr="00A879BF">
        <w:rPr>
          <w:noProof/>
        </w:rPr>
        <w:fldChar w:fldCharType="separate"/>
      </w:r>
      <w:r w:rsidR="00CD021D">
        <w:rPr>
          <w:noProof/>
        </w:rPr>
        <w:t>59</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3.33</w:t>
      </w:r>
      <w:r>
        <w:rPr>
          <w:noProof/>
        </w:rPr>
        <w:tab/>
        <w:t>Records—pay</w:t>
      </w:r>
      <w:r w:rsidRPr="00A879BF">
        <w:rPr>
          <w:noProof/>
        </w:rPr>
        <w:tab/>
      </w:r>
      <w:r w:rsidRPr="00A879BF">
        <w:rPr>
          <w:noProof/>
        </w:rPr>
        <w:fldChar w:fldCharType="begin"/>
      </w:r>
      <w:r w:rsidRPr="00A879BF">
        <w:rPr>
          <w:noProof/>
        </w:rPr>
        <w:instrText xml:space="preserve"> PAGEREF _Toc127523443 \h </w:instrText>
      </w:r>
      <w:r w:rsidRPr="00A879BF">
        <w:rPr>
          <w:noProof/>
        </w:rPr>
      </w:r>
      <w:r w:rsidRPr="00A879BF">
        <w:rPr>
          <w:noProof/>
        </w:rPr>
        <w:fldChar w:fldCharType="separate"/>
      </w:r>
      <w:r w:rsidR="00CD021D">
        <w:rPr>
          <w:noProof/>
        </w:rPr>
        <w:t>59</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3.34</w:t>
      </w:r>
      <w:r>
        <w:rPr>
          <w:noProof/>
        </w:rPr>
        <w:tab/>
        <w:t>Records—overtime</w:t>
      </w:r>
      <w:r w:rsidRPr="00A879BF">
        <w:rPr>
          <w:noProof/>
        </w:rPr>
        <w:tab/>
      </w:r>
      <w:r w:rsidRPr="00A879BF">
        <w:rPr>
          <w:noProof/>
        </w:rPr>
        <w:fldChar w:fldCharType="begin"/>
      </w:r>
      <w:r w:rsidRPr="00A879BF">
        <w:rPr>
          <w:noProof/>
        </w:rPr>
        <w:instrText xml:space="preserve"> PAGEREF _Toc127523444 \h </w:instrText>
      </w:r>
      <w:r w:rsidRPr="00A879BF">
        <w:rPr>
          <w:noProof/>
        </w:rPr>
      </w:r>
      <w:r w:rsidRPr="00A879BF">
        <w:rPr>
          <w:noProof/>
        </w:rPr>
        <w:fldChar w:fldCharType="separate"/>
      </w:r>
      <w:r w:rsidR="00CD021D">
        <w:rPr>
          <w:noProof/>
        </w:rPr>
        <w:t>60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3.35</w:t>
      </w:r>
      <w:r>
        <w:rPr>
          <w:noProof/>
        </w:rPr>
        <w:tab/>
        <w:t>Records—averaging of hours</w:t>
      </w:r>
      <w:r w:rsidRPr="00A879BF">
        <w:rPr>
          <w:noProof/>
        </w:rPr>
        <w:tab/>
      </w:r>
      <w:r w:rsidRPr="00A879BF">
        <w:rPr>
          <w:noProof/>
        </w:rPr>
        <w:fldChar w:fldCharType="begin"/>
      </w:r>
      <w:r w:rsidRPr="00A879BF">
        <w:rPr>
          <w:noProof/>
        </w:rPr>
        <w:instrText xml:space="preserve"> PAGEREF _Toc127523445 \h </w:instrText>
      </w:r>
      <w:r w:rsidRPr="00A879BF">
        <w:rPr>
          <w:noProof/>
        </w:rPr>
      </w:r>
      <w:r w:rsidRPr="00A879BF">
        <w:rPr>
          <w:noProof/>
        </w:rPr>
        <w:fldChar w:fldCharType="separate"/>
      </w:r>
      <w:r w:rsidR="00CD021D">
        <w:rPr>
          <w:noProof/>
        </w:rPr>
        <w:t>60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3.36</w:t>
      </w:r>
      <w:r>
        <w:rPr>
          <w:noProof/>
        </w:rPr>
        <w:tab/>
        <w:t>Records—leave</w:t>
      </w:r>
      <w:r w:rsidRPr="00A879BF">
        <w:rPr>
          <w:noProof/>
        </w:rPr>
        <w:tab/>
      </w:r>
      <w:r w:rsidRPr="00A879BF">
        <w:rPr>
          <w:noProof/>
        </w:rPr>
        <w:fldChar w:fldCharType="begin"/>
      </w:r>
      <w:r w:rsidRPr="00A879BF">
        <w:rPr>
          <w:noProof/>
        </w:rPr>
        <w:instrText xml:space="preserve"> PAGEREF _Toc127523446 \h </w:instrText>
      </w:r>
      <w:r w:rsidRPr="00A879BF">
        <w:rPr>
          <w:noProof/>
        </w:rPr>
      </w:r>
      <w:r w:rsidRPr="00A879BF">
        <w:rPr>
          <w:noProof/>
        </w:rPr>
        <w:fldChar w:fldCharType="separate"/>
      </w:r>
      <w:r w:rsidR="00CD021D">
        <w:rPr>
          <w:noProof/>
        </w:rPr>
        <w:t>60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3.37</w:t>
      </w:r>
      <w:r>
        <w:rPr>
          <w:noProof/>
        </w:rPr>
        <w:tab/>
        <w:t>Records—superannuation contributions</w:t>
      </w:r>
      <w:r w:rsidRPr="00A879BF">
        <w:rPr>
          <w:noProof/>
        </w:rPr>
        <w:tab/>
      </w:r>
      <w:r w:rsidRPr="00A879BF">
        <w:rPr>
          <w:noProof/>
        </w:rPr>
        <w:fldChar w:fldCharType="begin"/>
      </w:r>
      <w:r w:rsidRPr="00A879BF">
        <w:rPr>
          <w:noProof/>
        </w:rPr>
        <w:instrText xml:space="preserve"> PAGEREF _Toc127523447 \h </w:instrText>
      </w:r>
      <w:r w:rsidRPr="00A879BF">
        <w:rPr>
          <w:noProof/>
        </w:rPr>
      </w:r>
      <w:r w:rsidRPr="00A879BF">
        <w:rPr>
          <w:noProof/>
        </w:rPr>
        <w:fldChar w:fldCharType="separate"/>
      </w:r>
      <w:r w:rsidR="00CD021D">
        <w:rPr>
          <w:noProof/>
        </w:rPr>
        <w:t>60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3.38</w:t>
      </w:r>
      <w:r>
        <w:rPr>
          <w:noProof/>
        </w:rPr>
        <w:tab/>
        <w:t>Records—individual flexibility arrangement</w:t>
      </w:r>
      <w:r w:rsidRPr="00A879BF">
        <w:rPr>
          <w:noProof/>
        </w:rPr>
        <w:tab/>
      </w:r>
      <w:r w:rsidRPr="00A879BF">
        <w:rPr>
          <w:noProof/>
        </w:rPr>
        <w:fldChar w:fldCharType="begin"/>
      </w:r>
      <w:r w:rsidRPr="00A879BF">
        <w:rPr>
          <w:noProof/>
        </w:rPr>
        <w:instrText xml:space="preserve"> PAGEREF _Toc127523448 \h </w:instrText>
      </w:r>
      <w:r w:rsidRPr="00A879BF">
        <w:rPr>
          <w:noProof/>
        </w:rPr>
      </w:r>
      <w:r w:rsidRPr="00A879BF">
        <w:rPr>
          <w:noProof/>
        </w:rPr>
        <w:fldChar w:fldCharType="separate"/>
      </w:r>
      <w:r w:rsidR="00CD021D">
        <w:rPr>
          <w:noProof/>
        </w:rPr>
        <w:t>61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3.39</w:t>
      </w:r>
      <w:r>
        <w:rPr>
          <w:noProof/>
        </w:rPr>
        <w:tab/>
        <w:t>Records—guarantee of annual earnings</w:t>
      </w:r>
      <w:r w:rsidRPr="00A879BF">
        <w:rPr>
          <w:noProof/>
        </w:rPr>
        <w:tab/>
      </w:r>
      <w:r w:rsidRPr="00A879BF">
        <w:rPr>
          <w:noProof/>
        </w:rPr>
        <w:fldChar w:fldCharType="begin"/>
      </w:r>
      <w:r w:rsidRPr="00A879BF">
        <w:rPr>
          <w:noProof/>
        </w:rPr>
        <w:instrText xml:space="preserve"> PAGEREF _Toc127523449 \h </w:instrText>
      </w:r>
      <w:r w:rsidRPr="00A879BF">
        <w:rPr>
          <w:noProof/>
        </w:rPr>
      </w:r>
      <w:r w:rsidRPr="00A879BF">
        <w:rPr>
          <w:noProof/>
        </w:rPr>
        <w:fldChar w:fldCharType="separate"/>
      </w:r>
      <w:r w:rsidR="00CD021D">
        <w:rPr>
          <w:noProof/>
        </w:rPr>
        <w:t>61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3.40</w:t>
      </w:r>
      <w:r>
        <w:rPr>
          <w:noProof/>
        </w:rPr>
        <w:tab/>
        <w:t>Records—termination of employment</w:t>
      </w:r>
      <w:r w:rsidRPr="00A879BF">
        <w:rPr>
          <w:noProof/>
        </w:rPr>
        <w:tab/>
      </w:r>
      <w:r w:rsidRPr="00A879BF">
        <w:rPr>
          <w:noProof/>
        </w:rPr>
        <w:fldChar w:fldCharType="begin"/>
      </w:r>
      <w:r w:rsidRPr="00A879BF">
        <w:rPr>
          <w:noProof/>
        </w:rPr>
        <w:instrText xml:space="preserve"> PAGEREF _Toc127523450 \h </w:instrText>
      </w:r>
      <w:r w:rsidRPr="00A879BF">
        <w:rPr>
          <w:noProof/>
        </w:rPr>
      </w:r>
      <w:r w:rsidRPr="00A879BF">
        <w:rPr>
          <w:noProof/>
        </w:rPr>
        <w:fldChar w:fldCharType="separate"/>
      </w:r>
      <w:r w:rsidR="00CD021D">
        <w:rPr>
          <w:noProof/>
        </w:rPr>
        <w:t>61</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3.41</w:t>
      </w:r>
      <w:r>
        <w:rPr>
          <w:noProof/>
        </w:rPr>
        <w:tab/>
        <w:t>Records—transfer of business</w:t>
      </w:r>
      <w:r w:rsidRPr="00A879BF">
        <w:rPr>
          <w:noProof/>
        </w:rPr>
        <w:tab/>
      </w:r>
      <w:r w:rsidRPr="00A879BF">
        <w:rPr>
          <w:noProof/>
        </w:rPr>
        <w:fldChar w:fldCharType="begin"/>
      </w:r>
      <w:r w:rsidRPr="00A879BF">
        <w:rPr>
          <w:noProof/>
        </w:rPr>
        <w:instrText xml:space="preserve"> PAGEREF _Toc127523451 \h </w:instrText>
      </w:r>
      <w:r w:rsidRPr="00A879BF">
        <w:rPr>
          <w:noProof/>
        </w:rPr>
      </w:r>
      <w:r w:rsidRPr="00A879BF">
        <w:rPr>
          <w:noProof/>
        </w:rPr>
        <w:fldChar w:fldCharType="separate"/>
      </w:r>
      <w:r w:rsidR="00CD021D">
        <w:rPr>
          <w:noProof/>
        </w:rPr>
        <w:t>62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3.42</w:t>
      </w:r>
      <w:r>
        <w:rPr>
          <w:noProof/>
        </w:rPr>
        <w:tab/>
        <w:t>Records—inspection and copying of a record</w:t>
      </w:r>
      <w:r w:rsidRPr="00A879BF">
        <w:rPr>
          <w:noProof/>
        </w:rPr>
        <w:tab/>
      </w:r>
      <w:r w:rsidRPr="00A879BF">
        <w:rPr>
          <w:noProof/>
        </w:rPr>
        <w:fldChar w:fldCharType="begin"/>
      </w:r>
      <w:r w:rsidRPr="00A879BF">
        <w:rPr>
          <w:noProof/>
        </w:rPr>
        <w:instrText xml:space="preserve"> PAGEREF _Toc127523452 \h </w:instrText>
      </w:r>
      <w:r w:rsidRPr="00A879BF">
        <w:rPr>
          <w:noProof/>
        </w:rPr>
      </w:r>
      <w:r w:rsidRPr="00A879BF">
        <w:rPr>
          <w:noProof/>
        </w:rPr>
        <w:fldChar w:fldCharType="separate"/>
      </w:r>
      <w:r w:rsidR="00CD021D">
        <w:rPr>
          <w:noProof/>
        </w:rPr>
        <w:t>63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3.43</w:t>
      </w:r>
      <w:r>
        <w:rPr>
          <w:noProof/>
        </w:rPr>
        <w:tab/>
        <w:t>Records—information concerning a record</w:t>
      </w:r>
      <w:r w:rsidRPr="00A879BF">
        <w:rPr>
          <w:noProof/>
        </w:rPr>
        <w:tab/>
      </w:r>
      <w:r w:rsidRPr="00A879BF">
        <w:rPr>
          <w:noProof/>
        </w:rPr>
        <w:fldChar w:fldCharType="begin"/>
      </w:r>
      <w:r w:rsidRPr="00A879BF">
        <w:rPr>
          <w:noProof/>
        </w:rPr>
        <w:instrText xml:space="preserve"> PAGEREF _Toc127523453 \h </w:instrText>
      </w:r>
      <w:r w:rsidRPr="00A879BF">
        <w:rPr>
          <w:noProof/>
        </w:rPr>
      </w:r>
      <w:r w:rsidRPr="00A879BF">
        <w:rPr>
          <w:noProof/>
        </w:rPr>
        <w:fldChar w:fldCharType="separate"/>
      </w:r>
      <w:r w:rsidR="00CD021D">
        <w:rPr>
          <w:noProof/>
        </w:rPr>
        <w:t>63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3.44</w:t>
      </w:r>
      <w:r>
        <w:rPr>
          <w:noProof/>
        </w:rPr>
        <w:tab/>
        <w:t>Records—accuracy</w:t>
      </w:r>
      <w:r w:rsidRPr="00A879BF">
        <w:rPr>
          <w:noProof/>
        </w:rPr>
        <w:tab/>
      </w:r>
      <w:r w:rsidRPr="00A879BF">
        <w:rPr>
          <w:noProof/>
        </w:rPr>
        <w:fldChar w:fldCharType="begin"/>
      </w:r>
      <w:r w:rsidRPr="00A879BF">
        <w:rPr>
          <w:noProof/>
        </w:rPr>
        <w:instrText xml:space="preserve"> PAGEREF _Toc127523454 \h </w:instrText>
      </w:r>
      <w:r w:rsidRPr="00A879BF">
        <w:rPr>
          <w:noProof/>
        </w:rPr>
      </w:r>
      <w:r w:rsidRPr="00A879BF">
        <w:rPr>
          <w:noProof/>
        </w:rPr>
        <w:fldChar w:fldCharType="separate"/>
      </w:r>
      <w:r w:rsidR="00CD021D">
        <w:rPr>
          <w:noProof/>
        </w:rPr>
        <w:t>64</w:t>
      </w:r>
      <w:r w:rsidRPr="00A879BF">
        <w:rPr>
          <w:noProof/>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2—Pay slips</w:t>
      </w:r>
      <w:r w:rsidRPr="00A879BF">
        <w:rPr>
          <w:b w:val="0"/>
          <w:noProof/>
          <w:sz w:val="18"/>
        </w:rPr>
        <w:tab/>
      </w:r>
      <w:r w:rsidRPr="00A879BF">
        <w:rPr>
          <w:b w:val="0"/>
          <w:noProof/>
          <w:sz w:val="18"/>
        </w:rPr>
        <w:fldChar w:fldCharType="begin"/>
      </w:r>
      <w:r w:rsidRPr="00A879BF">
        <w:rPr>
          <w:b w:val="0"/>
          <w:noProof/>
          <w:sz w:val="18"/>
        </w:rPr>
        <w:instrText xml:space="preserve"> PAGEREF _Toc127523455 \h </w:instrText>
      </w:r>
      <w:r w:rsidRPr="00A879BF">
        <w:rPr>
          <w:b w:val="0"/>
          <w:noProof/>
          <w:sz w:val="18"/>
        </w:rPr>
      </w:r>
      <w:r w:rsidRPr="00A879BF">
        <w:rPr>
          <w:b w:val="0"/>
          <w:noProof/>
          <w:sz w:val="18"/>
        </w:rPr>
        <w:fldChar w:fldCharType="separate"/>
      </w:r>
      <w:r w:rsidR="00CD021D">
        <w:rPr>
          <w:b w:val="0"/>
          <w:noProof/>
          <w:sz w:val="18"/>
        </w:rPr>
        <w:t>65</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3.45</w:t>
      </w:r>
      <w:r>
        <w:rPr>
          <w:noProof/>
        </w:rPr>
        <w:tab/>
        <w:t>Pay slips—form</w:t>
      </w:r>
      <w:r w:rsidRPr="00A879BF">
        <w:rPr>
          <w:noProof/>
        </w:rPr>
        <w:tab/>
      </w:r>
      <w:r w:rsidRPr="00A879BF">
        <w:rPr>
          <w:noProof/>
        </w:rPr>
        <w:fldChar w:fldCharType="begin"/>
      </w:r>
      <w:r w:rsidRPr="00A879BF">
        <w:rPr>
          <w:noProof/>
        </w:rPr>
        <w:instrText xml:space="preserve"> PAGEREF _Toc127523456 \h </w:instrText>
      </w:r>
      <w:r w:rsidRPr="00A879BF">
        <w:rPr>
          <w:noProof/>
        </w:rPr>
      </w:r>
      <w:r w:rsidRPr="00A879BF">
        <w:rPr>
          <w:noProof/>
        </w:rPr>
        <w:fldChar w:fldCharType="separate"/>
      </w:r>
      <w:r w:rsidR="00CD021D">
        <w:rPr>
          <w:noProof/>
        </w:rPr>
        <w:t>65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3.46</w:t>
      </w:r>
      <w:r>
        <w:rPr>
          <w:noProof/>
        </w:rPr>
        <w:tab/>
        <w:t>Pay slips—information to be included in pay slips</w:t>
      </w:r>
      <w:r w:rsidRPr="00A879BF">
        <w:rPr>
          <w:noProof/>
        </w:rPr>
        <w:tab/>
      </w:r>
      <w:r w:rsidRPr="00A879BF">
        <w:rPr>
          <w:noProof/>
        </w:rPr>
        <w:fldChar w:fldCharType="begin"/>
      </w:r>
      <w:r w:rsidRPr="00A879BF">
        <w:rPr>
          <w:noProof/>
        </w:rPr>
        <w:instrText xml:space="preserve"> PAGEREF _Toc127523457 \h </w:instrText>
      </w:r>
      <w:r w:rsidRPr="00A879BF">
        <w:rPr>
          <w:noProof/>
        </w:rPr>
      </w:r>
      <w:r w:rsidRPr="00A879BF">
        <w:rPr>
          <w:noProof/>
        </w:rPr>
        <w:fldChar w:fldCharType="separate"/>
      </w:r>
      <w:r w:rsidR="00CD021D">
        <w:rPr>
          <w:noProof/>
        </w:rPr>
        <w:t>65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3.47</w:t>
      </w:r>
      <w:r>
        <w:rPr>
          <w:noProof/>
        </w:rPr>
        <w:tab/>
        <w:t>Pay slips—information about paid family and domestic violence leave not to be included in pay slips</w:t>
      </w:r>
      <w:r w:rsidRPr="00A879BF">
        <w:rPr>
          <w:noProof/>
        </w:rPr>
        <w:tab/>
      </w:r>
      <w:r w:rsidRPr="00A879BF">
        <w:rPr>
          <w:noProof/>
        </w:rPr>
        <w:fldChar w:fldCharType="begin"/>
      </w:r>
      <w:r w:rsidRPr="00A879BF">
        <w:rPr>
          <w:noProof/>
        </w:rPr>
        <w:instrText xml:space="preserve"> PAGEREF _Toc127523458 \h </w:instrText>
      </w:r>
      <w:r w:rsidRPr="00A879BF">
        <w:rPr>
          <w:noProof/>
        </w:rPr>
      </w:r>
      <w:r w:rsidRPr="00A879BF">
        <w:rPr>
          <w:noProof/>
        </w:rPr>
        <w:fldChar w:fldCharType="separate"/>
      </w:r>
      <w:r w:rsidR="00CD021D">
        <w:rPr>
          <w:noProof/>
        </w:rPr>
        <w:t>66</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3.48</w:t>
      </w:r>
      <w:r>
        <w:rPr>
          <w:noProof/>
        </w:rPr>
        <w:tab/>
        <w:t>Pay slips—requirements for reporting paid family and domestic violence leave</w:t>
      </w:r>
      <w:r w:rsidRPr="00A879BF">
        <w:rPr>
          <w:noProof/>
        </w:rPr>
        <w:tab/>
      </w:r>
      <w:r w:rsidRPr="00A879BF">
        <w:rPr>
          <w:noProof/>
        </w:rPr>
        <w:fldChar w:fldCharType="begin"/>
      </w:r>
      <w:r w:rsidRPr="00A879BF">
        <w:rPr>
          <w:noProof/>
        </w:rPr>
        <w:instrText xml:space="preserve"> PAGEREF _Toc127523459 \h </w:instrText>
      </w:r>
      <w:r w:rsidRPr="00A879BF">
        <w:rPr>
          <w:noProof/>
        </w:rPr>
      </w:r>
      <w:r w:rsidRPr="00A879BF">
        <w:rPr>
          <w:noProof/>
        </w:rPr>
        <w:fldChar w:fldCharType="separate"/>
      </w:r>
      <w:r w:rsidR="00CD021D">
        <w:rPr>
          <w:noProof/>
        </w:rPr>
        <w:t>66</w:t>
      </w:r>
      <w:r w:rsidRPr="00A879BF">
        <w:rPr>
          <w:noProof/>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Chapter 4—Compliance and enforcement</w:t>
      </w:r>
      <w:r w:rsidRPr="00A879BF">
        <w:rPr>
          <w:b w:val="0"/>
          <w:noProof/>
          <w:sz w:val="18"/>
        </w:rPr>
        <w:tab/>
      </w:r>
      <w:r w:rsidRPr="00A879BF">
        <w:rPr>
          <w:b w:val="0"/>
          <w:noProof/>
          <w:sz w:val="18"/>
        </w:rPr>
        <w:fldChar w:fldCharType="begin"/>
      </w:r>
      <w:r w:rsidRPr="00A879BF">
        <w:rPr>
          <w:b w:val="0"/>
          <w:noProof/>
          <w:sz w:val="18"/>
        </w:rPr>
        <w:instrText xml:space="preserve"> PAGEREF _Toc127523460 \h </w:instrText>
      </w:r>
      <w:r w:rsidRPr="00A879BF">
        <w:rPr>
          <w:b w:val="0"/>
          <w:noProof/>
          <w:sz w:val="18"/>
        </w:rPr>
      </w:r>
      <w:r w:rsidRPr="00A879BF">
        <w:rPr>
          <w:b w:val="0"/>
          <w:noProof/>
          <w:sz w:val="18"/>
        </w:rPr>
        <w:fldChar w:fldCharType="separate"/>
      </w:r>
      <w:r w:rsidR="00CD021D">
        <w:rPr>
          <w:b w:val="0"/>
          <w:noProof/>
          <w:sz w:val="18"/>
        </w:rPr>
        <w:t>68</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4</w:t>
      </w:r>
      <w:r>
        <w:rPr>
          <w:noProof/>
        </w:rPr>
        <w:noBreakHyphen/>
        <w:t>1—Civil remedies</w:t>
      </w:r>
      <w:r w:rsidRPr="00A879BF">
        <w:rPr>
          <w:b w:val="0"/>
          <w:noProof/>
          <w:sz w:val="18"/>
        </w:rPr>
        <w:tab/>
      </w:r>
      <w:r w:rsidRPr="00A879BF">
        <w:rPr>
          <w:b w:val="0"/>
          <w:noProof/>
          <w:sz w:val="18"/>
        </w:rPr>
        <w:fldChar w:fldCharType="begin"/>
      </w:r>
      <w:r w:rsidRPr="00A879BF">
        <w:rPr>
          <w:b w:val="0"/>
          <w:noProof/>
          <w:sz w:val="18"/>
        </w:rPr>
        <w:instrText xml:space="preserve"> PAGEREF _Toc127523461 \h </w:instrText>
      </w:r>
      <w:r w:rsidRPr="00A879BF">
        <w:rPr>
          <w:b w:val="0"/>
          <w:noProof/>
          <w:sz w:val="18"/>
        </w:rPr>
      </w:r>
      <w:r w:rsidRPr="00A879BF">
        <w:rPr>
          <w:b w:val="0"/>
          <w:noProof/>
          <w:sz w:val="18"/>
        </w:rPr>
        <w:fldChar w:fldCharType="separate"/>
      </w:r>
      <w:r w:rsidR="00CD021D">
        <w:rPr>
          <w:b w:val="0"/>
          <w:noProof/>
          <w:sz w:val="18"/>
        </w:rPr>
        <w:t>68</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2—Orders</w:t>
      </w:r>
      <w:r w:rsidRPr="00A879BF">
        <w:rPr>
          <w:b w:val="0"/>
          <w:noProof/>
          <w:sz w:val="18"/>
        </w:rPr>
        <w:tab/>
      </w:r>
      <w:r w:rsidRPr="00A879BF">
        <w:rPr>
          <w:b w:val="0"/>
          <w:noProof/>
          <w:sz w:val="18"/>
        </w:rPr>
        <w:fldChar w:fldCharType="begin"/>
      </w:r>
      <w:r w:rsidRPr="00A879BF">
        <w:rPr>
          <w:b w:val="0"/>
          <w:noProof/>
          <w:sz w:val="18"/>
        </w:rPr>
        <w:instrText xml:space="preserve"> PAGEREF _Toc127523462 \h </w:instrText>
      </w:r>
      <w:r w:rsidRPr="00A879BF">
        <w:rPr>
          <w:b w:val="0"/>
          <w:noProof/>
          <w:sz w:val="18"/>
        </w:rPr>
      </w:r>
      <w:r w:rsidRPr="00A879BF">
        <w:rPr>
          <w:b w:val="0"/>
          <w:noProof/>
          <w:sz w:val="18"/>
        </w:rPr>
        <w:fldChar w:fldCharType="separate"/>
      </w:r>
      <w:r w:rsidR="00CD021D">
        <w:rPr>
          <w:b w:val="0"/>
          <w:noProof/>
          <w:sz w:val="18"/>
        </w:rPr>
        <w:t>68</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4.01A</w:t>
      </w:r>
      <w:r>
        <w:rPr>
          <w:noProof/>
        </w:rPr>
        <w:tab/>
        <w:t xml:space="preserve">Applications for orders in relation to contraventions of civil </w:t>
      </w:r>
      <w:r w:rsidRPr="00BF7451">
        <w:rPr>
          <w:bCs/>
          <w:noProof/>
        </w:rPr>
        <w:t>remedy provisions</w:t>
      </w:r>
      <w:r w:rsidRPr="00A879BF">
        <w:rPr>
          <w:noProof/>
        </w:rPr>
        <w:tab/>
      </w:r>
      <w:r w:rsidRPr="00A879BF">
        <w:rPr>
          <w:noProof/>
        </w:rPr>
        <w:fldChar w:fldCharType="begin"/>
      </w:r>
      <w:r w:rsidRPr="00A879BF">
        <w:rPr>
          <w:noProof/>
        </w:rPr>
        <w:instrText xml:space="preserve"> PAGEREF _Toc127523463 \h </w:instrText>
      </w:r>
      <w:r w:rsidRPr="00A879BF">
        <w:rPr>
          <w:noProof/>
        </w:rPr>
      </w:r>
      <w:r w:rsidRPr="00A879BF">
        <w:rPr>
          <w:noProof/>
        </w:rPr>
        <w:fldChar w:fldCharType="separate"/>
      </w:r>
      <w:r w:rsidR="00CD021D">
        <w:rPr>
          <w:noProof/>
        </w:rPr>
        <w:t>68</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3—Small claims procedure</w:t>
      </w:r>
      <w:r w:rsidRPr="00A879BF">
        <w:rPr>
          <w:b w:val="0"/>
          <w:noProof/>
          <w:sz w:val="18"/>
        </w:rPr>
        <w:tab/>
      </w:r>
      <w:r w:rsidRPr="00A879BF">
        <w:rPr>
          <w:b w:val="0"/>
          <w:noProof/>
          <w:sz w:val="18"/>
        </w:rPr>
        <w:fldChar w:fldCharType="begin"/>
      </w:r>
      <w:r w:rsidRPr="00A879BF">
        <w:rPr>
          <w:b w:val="0"/>
          <w:noProof/>
          <w:sz w:val="18"/>
        </w:rPr>
        <w:instrText xml:space="preserve"> PAGEREF _Toc127523464 \h </w:instrText>
      </w:r>
      <w:r w:rsidRPr="00A879BF">
        <w:rPr>
          <w:b w:val="0"/>
          <w:noProof/>
          <w:sz w:val="18"/>
        </w:rPr>
      </w:r>
      <w:r w:rsidRPr="00A879BF">
        <w:rPr>
          <w:b w:val="0"/>
          <w:noProof/>
          <w:sz w:val="18"/>
        </w:rPr>
        <w:fldChar w:fldCharType="separate"/>
      </w:r>
      <w:r w:rsidR="00CD021D">
        <w:rPr>
          <w:b w:val="0"/>
          <w:noProof/>
          <w:sz w:val="18"/>
        </w:rPr>
        <w:t>72</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4.01</w:t>
      </w:r>
      <w:r>
        <w:rPr>
          <w:noProof/>
        </w:rPr>
        <w:tab/>
        <w:t>Plaintiffs may choose small claims procedure</w:t>
      </w:r>
      <w:r w:rsidRPr="00A879BF">
        <w:rPr>
          <w:noProof/>
        </w:rPr>
        <w:tab/>
      </w:r>
      <w:r w:rsidRPr="00A879BF">
        <w:rPr>
          <w:noProof/>
        </w:rPr>
        <w:fldChar w:fldCharType="begin"/>
      </w:r>
      <w:r w:rsidRPr="00A879BF">
        <w:rPr>
          <w:noProof/>
        </w:rPr>
        <w:instrText xml:space="preserve"> PAGEREF _Toc127523465 \h </w:instrText>
      </w:r>
      <w:r w:rsidRPr="00A879BF">
        <w:rPr>
          <w:noProof/>
        </w:rPr>
      </w:r>
      <w:r w:rsidRPr="00A879BF">
        <w:rPr>
          <w:noProof/>
        </w:rPr>
        <w:fldChar w:fldCharType="separate"/>
      </w:r>
      <w:r w:rsidR="00CD021D">
        <w:rPr>
          <w:noProof/>
        </w:rPr>
        <w:t>72</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4—General provisions relating to civil remedies and infringement notices</w:t>
      </w:r>
      <w:r w:rsidRPr="00A879BF">
        <w:rPr>
          <w:b w:val="0"/>
          <w:noProof/>
          <w:sz w:val="18"/>
        </w:rPr>
        <w:tab/>
      </w:r>
      <w:r w:rsidRPr="00A879BF">
        <w:rPr>
          <w:b w:val="0"/>
          <w:noProof/>
          <w:sz w:val="18"/>
        </w:rPr>
        <w:fldChar w:fldCharType="begin"/>
      </w:r>
      <w:r w:rsidRPr="00A879BF">
        <w:rPr>
          <w:b w:val="0"/>
          <w:noProof/>
          <w:sz w:val="18"/>
        </w:rPr>
        <w:instrText xml:space="preserve"> PAGEREF _Toc127523466 \h </w:instrText>
      </w:r>
      <w:r w:rsidRPr="00A879BF">
        <w:rPr>
          <w:b w:val="0"/>
          <w:noProof/>
          <w:sz w:val="18"/>
        </w:rPr>
      </w:r>
      <w:r w:rsidRPr="00A879BF">
        <w:rPr>
          <w:b w:val="0"/>
          <w:noProof/>
          <w:sz w:val="18"/>
        </w:rPr>
        <w:fldChar w:fldCharType="separate"/>
      </w:r>
      <w:r w:rsidR="00CD021D">
        <w:rPr>
          <w:b w:val="0"/>
          <w:noProof/>
          <w:sz w:val="18"/>
        </w:rPr>
        <w:t>73</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4.02</w:t>
      </w:r>
      <w:r>
        <w:rPr>
          <w:noProof/>
        </w:rPr>
        <w:tab/>
        <w:t>General</w:t>
      </w:r>
      <w:r w:rsidRPr="00A879BF">
        <w:rPr>
          <w:noProof/>
        </w:rPr>
        <w:tab/>
      </w:r>
      <w:r w:rsidRPr="00A879BF">
        <w:rPr>
          <w:noProof/>
        </w:rPr>
        <w:fldChar w:fldCharType="begin"/>
      </w:r>
      <w:r w:rsidRPr="00A879BF">
        <w:rPr>
          <w:noProof/>
        </w:rPr>
        <w:instrText xml:space="preserve"> PAGEREF _Toc127523467 \h </w:instrText>
      </w:r>
      <w:r w:rsidRPr="00A879BF">
        <w:rPr>
          <w:noProof/>
        </w:rPr>
      </w:r>
      <w:r w:rsidRPr="00A879BF">
        <w:rPr>
          <w:noProof/>
        </w:rPr>
        <w:fldChar w:fldCharType="separate"/>
      </w:r>
      <w:r w:rsidR="00CD021D">
        <w:rPr>
          <w:noProof/>
        </w:rPr>
        <w:t>73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4.03</w:t>
      </w:r>
      <w:r>
        <w:rPr>
          <w:noProof/>
        </w:rPr>
        <w:tab/>
        <w:t>Definitions for Division 4</w:t>
      </w:r>
      <w:r w:rsidRPr="00A879BF">
        <w:rPr>
          <w:noProof/>
        </w:rPr>
        <w:tab/>
      </w:r>
      <w:r w:rsidRPr="00A879BF">
        <w:rPr>
          <w:noProof/>
        </w:rPr>
        <w:fldChar w:fldCharType="begin"/>
      </w:r>
      <w:r w:rsidRPr="00A879BF">
        <w:rPr>
          <w:noProof/>
        </w:rPr>
        <w:instrText xml:space="preserve"> PAGEREF _Toc127523468 \h </w:instrText>
      </w:r>
      <w:r w:rsidRPr="00A879BF">
        <w:rPr>
          <w:noProof/>
        </w:rPr>
      </w:r>
      <w:r w:rsidRPr="00A879BF">
        <w:rPr>
          <w:noProof/>
        </w:rPr>
        <w:fldChar w:fldCharType="separate"/>
      </w:r>
      <w:r w:rsidR="00CD021D">
        <w:rPr>
          <w:noProof/>
        </w:rPr>
        <w:t>73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4.03A</w:t>
      </w:r>
      <w:r>
        <w:rPr>
          <w:noProof/>
        </w:rPr>
        <w:tab/>
        <w:t>Course of conduct</w:t>
      </w:r>
      <w:r w:rsidRPr="00A879BF">
        <w:rPr>
          <w:noProof/>
        </w:rPr>
        <w:tab/>
      </w:r>
      <w:r w:rsidRPr="00A879BF">
        <w:rPr>
          <w:noProof/>
        </w:rPr>
        <w:fldChar w:fldCharType="begin"/>
      </w:r>
      <w:r w:rsidRPr="00A879BF">
        <w:rPr>
          <w:noProof/>
        </w:rPr>
        <w:instrText xml:space="preserve"> PAGEREF _Toc127523469 \h </w:instrText>
      </w:r>
      <w:r w:rsidRPr="00A879BF">
        <w:rPr>
          <w:noProof/>
        </w:rPr>
      </w:r>
      <w:r w:rsidRPr="00A879BF">
        <w:rPr>
          <w:noProof/>
        </w:rPr>
        <w:fldChar w:fldCharType="separate"/>
      </w:r>
      <w:r w:rsidR="00CD021D">
        <w:rPr>
          <w:noProof/>
        </w:rPr>
        <w:t>73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4.04</w:t>
      </w:r>
      <w:r>
        <w:rPr>
          <w:noProof/>
        </w:rPr>
        <w:tab/>
        <w:t>When an infringement notice can be given</w:t>
      </w:r>
      <w:r w:rsidRPr="00A879BF">
        <w:rPr>
          <w:noProof/>
        </w:rPr>
        <w:tab/>
      </w:r>
      <w:r w:rsidRPr="00A879BF">
        <w:rPr>
          <w:noProof/>
        </w:rPr>
        <w:fldChar w:fldCharType="begin"/>
      </w:r>
      <w:r w:rsidRPr="00A879BF">
        <w:rPr>
          <w:noProof/>
        </w:rPr>
        <w:instrText xml:space="preserve"> PAGEREF _Toc127523470 \h </w:instrText>
      </w:r>
      <w:r w:rsidRPr="00A879BF">
        <w:rPr>
          <w:noProof/>
        </w:rPr>
      </w:r>
      <w:r w:rsidRPr="00A879BF">
        <w:rPr>
          <w:noProof/>
        </w:rPr>
        <w:fldChar w:fldCharType="separate"/>
      </w:r>
      <w:r w:rsidR="00CD021D">
        <w:rPr>
          <w:noProof/>
        </w:rPr>
        <w:t>74</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4.05</w:t>
      </w:r>
      <w:r>
        <w:rPr>
          <w:noProof/>
        </w:rPr>
        <w:tab/>
        <w:t>Content of infringement notice</w:t>
      </w:r>
      <w:r w:rsidRPr="00A879BF">
        <w:rPr>
          <w:noProof/>
        </w:rPr>
        <w:tab/>
      </w:r>
      <w:r w:rsidRPr="00A879BF">
        <w:rPr>
          <w:noProof/>
        </w:rPr>
        <w:fldChar w:fldCharType="begin"/>
      </w:r>
      <w:r w:rsidRPr="00A879BF">
        <w:rPr>
          <w:noProof/>
        </w:rPr>
        <w:instrText xml:space="preserve"> PAGEREF _Toc127523471 \h </w:instrText>
      </w:r>
      <w:r w:rsidRPr="00A879BF">
        <w:rPr>
          <w:noProof/>
        </w:rPr>
      </w:r>
      <w:r w:rsidRPr="00A879BF">
        <w:rPr>
          <w:noProof/>
        </w:rPr>
        <w:fldChar w:fldCharType="separate"/>
      </w:r>
      <w:r w:rsidR="00CD021D">
        <w:rPr>
          <w:noProof/>
        </w:rPr>
        <w:t>74</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4.06</w:t>
      </w:r>
      <w:r>
        <w:rPr>
          <w:noProof/>
        </w:rPr>
        <w:tab/>
        <w:t>Time for payment of penalty</w:t>
      </w:r>
      <w:r w:rsidRPr="00A879BF">
        <w:rPr>
          <w:noProof/>
        </w:rPr>
        <w:tab/>
      </w:r>
      <w:r w:rsidRPr="00A879BF">
        <w:rPr>
          <w:noProof/>
        </w:rPr>
        <w:fldChar w:fldCharType="begin"/>
      </w:r>
      <w:r w:rsidRPr="00A879BF">
        <w:rPr>
          <w:noProof/>
        </w:rPr>
        <w:instrText xml:space="preserve"> PAGEREF _Toc127523472 \h </w:instrText>
      </w:r>
      <w:r w:rsidRPr="00A879BF">
        <w:rPr>
          <w:noProof/>
        </w:rPr>
      </w:r>
      <w:r w:rsidRPr="00A879BF">
        <w:rPr>
          <w:noProof/>
        </w:rPr>
        <w:fldChar w:fldCharType="separate"/>
      </w:r>
      <w:r w:rsidR="00CD021D">
        <w:rPr>
          <w:noProof/>
        </w:rPr>
        <w:t>75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4.07</w:t>
      </w:r>
      <w:r>
        <w:rPr>
          <w:noProof/>
        </w:rPr>
        <w:tab/>
        <w:t>Extension of time to pay penalty</w:t>
      </w:r>
      <w:r w:rsidRPr="00A879BF">
        <w:rPr>
          <w:noProof/>
        </w:rPr>
        <w:tab/>
      </w:r>
      <w:r w:rsidRPr="00A879BF">
        <w:rPr>
          <w:noProof/>
        </w:rPr>
        <w:fldChar w:fldCharType="begin"/>
      </w:r>
      <w:r w:rsidRPr="00A879BF">
        <w:rPr>
          <w:noProof/>
        </w:rPr>
        <w:instrText xml:space="preserve"> PAGEREF _Toc127523473 \h </w:instrText>
      </w:r>
      <w:r w:rsidRPr="00A879BF">
        <w:rPr>
          <w:noProof/>
        </w:rPr>
      </w:r>
      <w:r w:rsidRPr="00A879BF">
        <w:rPr>
          <w:noProof/>
        </w:rPr>
        <w:fldChar w:fldCharType="separate"/>
      </w:r>
      <w:r w:rsidR="00CD021D">
        <w:rPr>
          <w:noProof/>
        </w:rPr>
        <w:t>75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4.08</w:t>
      </w:r>
      <w:r>
        <w:rPr>
          <w:noProof/>
        </w:rPr>
        <w:tab/>
        <w:t>Withdrawal of infringement notice</w:t>
      </w:r>
      <w:r w:rsidRPr="00A879BF">
        <w:rPr>
          <w:noProof/>
        </w:rPr>
        <w:tab/>
      </w:r>
      <w:r w:rsidRPr="00A879BF">
        <w:rPr>
          <w:noProof/>
        </w:rPr>
        <w:fldChar w:fldCharType="begin"/>
      </w:r>
      <w:r w:rsidRPr="00A879BF">
        <w:rPr>
          <w:noProof/>
        </w:rPr>
        <w:instrText xml:space="preserve"> PAGEREF _Toc127523474 \h </w:instrText>
      </w:r>
      <w:r w:rsidRPr="00A879BF">
        <w:rPr>
          <w:noProof/>
        </w:rPr>
      </w:r>
      <w:r w:rsidRPr="00A879BF">
        <w:rPr>
          <w:noProof/>
        </w:rPr>
        <w:fldChar w:fldCharType="separate"/>
      </w:r>
      <w:r w:rsidR="00CD021D">
        <w:rPr>
          <w:noProof/>
        </w:rPr>
        <w:t>75</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4.09</w:t>
      </w:r>
      <w:r>
        <w:rPr>
          <w:noProof/>
        </w:rPr>
        <w:tab/>
        <w:t>Effect of payment of penalty</w:t>
      </w:r>
      <w:r w:rsidRPr="00A879BF">
        <w:rPr>
          <w:noProof/>
        </w:rPr>
        <w:tab/>
      </w:r>
      <w:r w:rsidRPr="00A879BF">
        <w:rPr>
          <w:noProof/>
        </w:rPr>
        <w:fldChar w:fldCharType="begin"/>
      </w:r>
      <w:r w:rsidRPr="00A879BF">
        <w:rPr>
          <w:noProof/>
        </w:rPr>
        <w:instrText xml:space="preserve"> PAGEREF _Toc127523475 \h </w:instrText>
      </w:r>
      <w:r w:rsidRPr="00A879BF">
        <w:rPr>
          <w:noProof/>
        </w:rPr>
      </w:r>
      <w:r w:rsidRPr="00A879BF">
        <w:rPr>
          <w:noProof/>
        </w:rPr>
        <w:fldChar w:fldCharType="separate"/>
      </w:r>
      <w:r w:rsidR="00CD021D">
        <w:rPr>
          <w:noProof/>
        </w:rPr>
        <w:t>76</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4.10</w:t>
      </w:r>
      <w:r>
        <w:rPr>
          <w:noProof/>
        </w:rPr>
        <w:tab/>
        <w:t>Refund of penalty</w:t>
      </w:r>
      <w:r w:rsidRPr="00A879BF">
        <w:rPr>
          <w:noProof/>
        </w:rPr>
        <w:tab/>
      </w:r>
      <w:r w:rsidRPr="00A879BF">
        <w:rPr>
          <w:noProof/>
        </w:rPr>
        <w:fldChar w:fldCharType="begin"/>
      </w:r>
      <w:r w:rsidRPr="00A879BF">
        <w:rPr>
          <w:noProof/>
        </w:rPr>
        <w:instrText xml:space="preserve"> PAGEREF _Toc127523476 \h </w:instrText>
      </w:r>
      <w:r w:rsidRPr="00A879BF">
        <w:rPr>
          <w:noProof/>
        </w:rPr>
      </w:r>
      <w:r w:rsidRPr="00A879BF">
        <w:rPr>
          <w:noProof/>
        </w:rPr>
        <w:fldChar w:fldCharType="separate"/>
      </w:r>
      <w:r w:rsidR="00CD021D">
        <w:rPr>
          <w:noProof/>
        </w:rPr>
        <w:t>76</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5—Unclaimed money</w:t>
      </w:r>
      <w:r w:rsidRPr="00A879BF">
        <w:rPr>
          <w:b w:val="0"/>
          <w:noProof/>
          <w:sz w:val="18"/>
        </w:rPr>
        <w:tab/>
      </w:r>
      <w:r w:rsidRPr="00A879BF">
        <w:rPr>
          <w:b w:val="0"/>
          <w:noProof/>
          <w:sz w:val="18"/>
        </w:rPr>
        <w:fldChar w:fldCharType="begin"/>
      </w:r>
      <w:r w:rsidRPr="00A879BF">
        <w:rPr>
          <w:b w:val="0"/>
          <w:noProof/>
          <w:sz w:val="18"/>
        </w:rPr>
        <w:instrText xml:space="preserve"> PAGEREF _Toc127523477 \h </w:instrText>
      </w:r>
      <w:r w:rsidRPr="00A879BF">
        <w:rPr>
          <w:b w:val="0"/>
          <w:noProof/>
          <w:sz w:val="18"/>
        </w:rPr>
      </w:r>
      <w:r w:rsidRPr="00A879BF">
        <w:rPr>
          <w:b w:val="0"/>
          <w:noProof/>
          <w:sz w:val="18"/>
        </w:rPr>
        <w:fldChar w:fldCharType="separate"/>
      </w:r>
      <w:r w:rsidR="00CD021D">
        <w:rPr>
          <w:b w:val="0"/>
          <w:noProof/>
          <w:sz w:val="18"/>
        </w:rPr>
        <w:t>77</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4.11</w:t>
      </w:r>
      <w:r>
        <w:rPr>
          <w:noProof/>
        </w:rPr>
        <w:tab/>
        <w:t>Unclaimed money</w:t>
      </w:r>
      <w:r w:rsidRPr="00A879BF">
        <w:rPr>
          <w:noProof/>
        </w:rPr>
        <w:tab/>
      </w:r>
      <w:r w:rsidRPr="00A879BF">
        <w:rPr>
          <w:noProof/>
        </w:rPr>
        <w:fldChar w:fldCharType="begin"/>
      </w:r>
      <w:r w:rsidRPr="00A879BF">
        <w:rPr>
          <w:noProof/>
        </w:rPr>
        <w:instrText xml:space="preserve"> PAGEREF _Toc127523478 \h </w:instrText>
      </w:r>
      <w:r w:rsidRPr="00A879BF">
        <w:rPr>
          <w:noProof/>
        </w:rPr>
      </w:r>
      <w:r w:rsidRPr="00A879BF">
        <w:rPr>
          <w:noProof/>
        </w:rPr>
        <w:fldChar w:fldCharType="separate"/>
      </w:r>
      <w:r w:rsidR="00CD021D">
        <w:rPr>
          <w:noProof/>
        </w:rPr>
        <w:t>77</w:t>
      </w:r>
      <w:r w:rsidRPr="00A879BF">
        <w:rPr>
          <w:noProof/>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Chapter 5—Administration</w:t>
      </w:r>
      <w:r w:rsidRPr="00A879BF">
        <w:rPr>
          <w:b w:val="0"/>
          <w:noProof/>
          <w:sz w:val="18"/>
        </w:rPr>
        <w:tab/>
      </w:r>
      <w:r w:rsidRPr="00A879BF">
        <w:rPr>
          <w:b w:val="0"/>
          <w:noProof/>
          <w:sz w:val="18"/>
        </w:rPr>
        <w:fldChar w:fldCharType="begin"/>
      </w:r>
      <w:r w:rsidRPr="00A879BF">
        <w:rPr>
          <w:b w:val="0"/>
          <w:noProof/>
          <w:sz w:val="18"/>
        </w:rPr>
        <w:instrText xml:space="preserve"> PAGEREF _Toc127523479 \h </w:instrText>
      </w:r>
      <w:r w:rsidRPr="00A879BF">
        <w:rPr>
          <w:b w:val="0"/>
          <w:noProof/>
          <w:sz w:val="18"/>
        </w:rPr>
      </w:r>
      <w:r w:rsidRPr="00A879BF">
        <w:rPr>
          <w:b w:val="0"/>
          <w:noProof/>
          <w:sz w:val="18"/>
        </w:rPr>
        <w:fldChar w:fldCharType="separate"/>
      </w:r>
      <w:r w:rsidR="00CD021D">
        <w:rPr>
          <w:b w:val="0"/>
          <w:noProof/>
          <w:sz w:val="18"/>
        </w:rPr>
        <w:t>78</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5</w:t>
      </w:r>
      <w:r>
        <w:rPr>
          <w:noProof/>
        </w:rPr>
        <w:noBreakHyphen/>
        <w:t>1—Fair Work Commission</w:t>
      </w:r>
      <w:r w:rsidRPr="00A879BF">
        <w:rPr>
          <w:b w:val="0"/>
          <w:noProof/>
          <w:sz w:val="18"/>
        </w:rPr>
        <w:tab/>
      </w:r>
      <w:r w:rsidRPr="00A879BF">
        <w:rPr>
          <w:b w:val="0"/>
          <w:noProof/>
          <w:sz w:val="18"/>
        </w:rPr>
        <w:fldChar w:fldCharType="begin"/>
      </w:r>
      <w:r w:rsidRPr="00A879BF">
        <w:rPr>
          <w:b w:val="0"/>
          <w:noProof/>
          <w:sz w:val="18"/>
        </w:rPr>
        <w:instrText xml:space="preserve"> PAGEREF _Toc127523480 \h </w:instrText>
      </w:r>
      <w:r w:rsidRPr="00A879BF">
        <w:rPr>
          <w:b w:val="0"/>
          <w:noProof/>
          <w:sz w:val="18"/>
        </w:rPr>
      </w:r>
      <w:r w:rsidRPr="00A879BF">
        <w:rPr>
          <w:b w:val="0"/>
          <w:noProof/>
          <w:sz w:val="18"/>
        </w:rPr>
        <w:fldChar w:fldCharType="separate"/>
      </w:r>
      <w:r w:rsidR="00CD021D">
        <w:rPr>
          <w:b w:val="0"/>
          <w:noProof/>
          <w:sz w:val="18"/>
        </w:rPr>
        <w:t>78</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5—FWC members</w:t>
      </w:r>
      <w:r w:rsidRPr="00A879BF">
        <w:rPr>
          <w:b w:val="0"/>
          <w:noProof/>
          <w:sz w:val="18"/>
        </w:rPr>
        <w:tab/>
      </w:r>
      <w:r w:rsidRPr="00A879BF">
        <w:rPr>
          <w:b w:val="0"/>
          <w:noProof/>
          <w:sz w:val="18"/>
        </w:rPr>
        <w:fldChar w:fldCharType="begin"/>
      </w:r>
      <w:r w:rsidRPr="00A879BF">
        <w:rPr>
          <w:b w:val="0"/>
          <w:noProof/>
          <w:sz w:val="18"/>
        </w:rPr>
        <w:instrText xml:space="preserve"> PAGEREF _Toc127523481 \h </w:instrText>
      </w:r>
      <w:r w:rsidRPr="00A879BF">
        <w:rPr>
          <w:b w:val="0"/>
          <w:noProof/>
          <w:sz w:val="18"/>
        </w:rPr>
      </w:r>
      <w:r w:rsidRPr="00A879BF">
        <w:rPr>
          <w:b w:val="0"/>
          <w:noProof/>
          <w:sz w:val="18"/>
        </w:rPr>
        <w:fldChar w:fldCharType="separate"/>
      </w:r>
      <w:r w:rsidR="00CD021D">
        <w:rPr>
          <w:b w:val="0"/>
          <w:noProof/>
          <w:sz w:val="18"/>
        </w:rPr>
        <w:t>78</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5.01</w:t>
      </w:r>
      <w:r>
        <w:rPr>
          <w:noProof/>
        </w:rPr>
        <w:tab/>
        <w:t>Delegation by President of functions and powers of FWC</w:t>
      </w:r>
      <w:r w:rsidRPr="00A879BF">
        <w:rPr>
          <w:noProof/>
        </w:rPr>
        <w:tab/>
      </w:r>
      <w:r w:rsidRPr="00A879BF">
        <w:rPr>
          <w:noProof/>
        </w:rPr>
        <w:fldChar w:fldCharType="begin"/>
      </w:r>
      <w:r w:rsidRPr="00A879BF">
        <w:rPr>
          <w:noProof/>
        </w:rPr>
        <w:instrText xml:space="preserve"> PAGEREF _Toc127523482 \h </w:instrText>
      </w:r>
      <w:r w:rsidRPr="00A879BF">
        <w:rPr>
          <w:noProof/>
        </w:rPr>
      </w:r>
      <w:r w:rsidRPr="00A879BF">
        <w:rPr>
          <w:noProof/>
        </w:rPr>
        <w:fldChar w:fldCharType="separate"/>
      </w:r>
      <w:r w:rsidR="00CD021D">
        <w:rPr>
          <w:noProof/>
        </w:rPr>
        <w:t>78</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5.01A</w:t>
      </w:r>
      <w:r>
        <w:rPr>
          <w:noProof/>
        </w:rPr>
        <w:tab/>
        <w:t>Delegation by the President of functions or powers of FWC—prescribed class of employees</w:t>
      </w:r>
      <w:r w:rsidRPr="00A879BF">
        <w:rPr>
          <w:noProof/>
        </w:rPr>
        <w:tab/>
      </w:r>
      <w:r w:rsidRPr="00A879BF">
        <w:rPr>
          <w:noProof/>
        </w:rPr>
        <w:fldChar w:fldCharType="begin"/>
      </w:r>
      <w:r w:rsidRPr="00A879BF">
        <w:rPr>
          <w:noProof/>
        </w:rPr>
        <w:instrText xml:space="preserve"> PAGEREF _Toc127523483 \h </w:instrText>
      </w:r>
      <w:r w:rsidRPr="00A879BF">
        <w:rPr>
          <w:noProof/>
        </w:rPr>
      </w:r>
      <w:r w:rsidRPr="00A879BF">
        <w:rPr>
          <w:noProof/>
        </w:rPr>
        <w:fldChar w:fldCharType="separate"/>
      </w:r>
      <w:r w:rsidR="00CD021D">
        <w:rPr>
          <w:noProof/>
        </w:rPr>
        <w:t>78</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5.01B</w:t>
      </w:r>
      <w:r>
        <w:rPr>
          <w:noProof/>
        </w:rPr>
        <w:tab/>
        <w:t>Appointment of Vice President</w:t>
      </w:r>
      <w:r w:rsidRPr="00A879BF">
        <w:rPr>
          <w:noProof/>
        </w:rPr>
        <w:tab/>
      </w:r>
      <w:r w:rsidRPr="00A879BF">
        <w:rPr>
          <w:noProof/>
        </w:rPr>
        <w:fldChar w:fldCharType="begin"/>
      </w:r>
      <w:r w:rsidRPr="00A879BF">
        <w:rPr>
          <w:noProof/>
        </w:rPr>
        <w:instrText xml:space="preserve"> PAGEREF _Toc127523484 \h </w:instrText>
      </w:r>
      <w:r w:rsidRPr="00A879BF">
        <w:rPr>
          <w:noProof/>
        </w:rPr>
      </w:r>
      <w:r w:rsidRPr="00A879BF">
        <w:rPr>
          <w:noProof/>
        </w:rPr>
        <w:fldChar w:fldCharType="separate"/>
      </w:r>
      <w:r w:rsidR="00CD021D">
        <w:rPr>
          <w:noProof/>
        </w:rPr>
        <w:t>78</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5.02</w:t>
      </w:r>
      <w:r>
        <w:rPr>
          <w:noProof/>
        </w:rPr>
        <w:tab/>
        <w:t>Dual federal and Territory appointments of Deputy Presidents or Commissioners</w:t>
      </w:r>
      <w:r w:rsidRPr="00A879BF">
        <w:rPr>
          <w:noProof/>
        </w:rPr>
        <w:tab/>
      </w:r>
      <w:r w:rsidRPr="00A879BF">
        <w:rPr>
          <w:noProof/>
        </w:rPr>
        <w:fldChar w:fldCharType="begin"/>
      </w:r>
      <w:r w:rsidRPr="00A879BF">
        <w:rPr>
          <w:noProof/>
        </w:rPr>
        <w:instrText xml:space="preserve"> PAGEREF _Toc127523485 \h </w:instrText>
      </w:r>
      <w:r w:rsidRPr="00A879BF">
        <w:rPr>
          <w:noProof/>
        </w:rPr>
      </w:r>
      <w:r w:rsidRPr="00A879BF">
        <w:rPr>
          <w:noProof/>
        </w:rPr>
        <w:fldChar w:fldCharType="separate"/>
      </w:r>
      <w:r w:rsidR="00CD021D">
        <w:rPr>
          <w:noProof/>
        </w:rPr>
        <w:t>79</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5.03</w:t>
      </w:r>
      <w:r>
        <w:rPr>
          <w:noProof/>
        </w:rPr>
        <w:tab/>
        <w:t>Oath and affirmation of office</w:t>
      </w:r>
      <w:r w:rsidRPr="00A879BF">
        <w:rPr>
          <w:noProof/>
        </w:rPr>
        <w:tab/>
      </w:r>
      <w:r w:rsidRPr="00A879BF">
        <w:rPr>
          <w:noProof/>
        </w:rPr>
        <w:fldChar w:fldCharType="begin"/>
      </w:r>
      <w:r w:rsidRPr="00A879BF">
        <w:rPr>
          <w:noProof/>
        </w:rPr>
        <w:instrText xml:space="preserve"> PAGEREF _Toc127523486 \h </w:instrText>
      </w:r>
      <w:r w:rsidRPr="00A879BF">
        <w:rPr>
          <w:noProof/>
        </w:rPr>
      </w:r>
      <w:r w:rsidRPr="00A879BF">
        <w:rPr>
          <w:noProof/>
        </w:rPr>
        <w:fldChar w:fldCharType="separate"/>
      </w:r>
      <w:r w:rsidR="00CD021D">
        <w:rPr>
          <w:noProof/>
        </w:rPr>
        <w:t>79</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7—Seals and additional powers of the President and the General Manager</w:t>
      </w:r>
      <w:r w:rsidRPr="00A879BF">
        <w:rPr>
          <w:b w:val="0"/>
          <w:noProof/>
          <w:sz w:val="18"/>
        </w:rPr>
        <w:tab/>
      </w:r>
      <w:r w:rsidRPr="00A879BF">
        <w:rPr>
          <w:b w:val="0"/>
          <w:noProof/>
          <w:sz w:val="18"/>
        </w:rPr>
        <w:fldChar w:fldCharType="begin"/>
      </w:r>
      <w:r w:rsidRPr="00A879BF">
        <w:rPr>
          <w:b w:val="0"/>
          <w:noProof/>
          <w:sz w:val="18"/>
        </w:rPr>
        <w:instrText xml:space="preserve"> PAGEREF _Toc127523487 \h </w:instrText>
      </w:r>
      <w:r w:rsidRPr="00A879BF">
        <w:rPr>
          <w:b w:val="0"/>
          <w:noProof/>
          <w:sz w:val="18"/>
        </w:rPr>
      </w:r>
      <w:r w:rsidRPr="00A879BF">
        <w:rPr>
          <w:b w:val="0"/>
          <w:noProof/>
          <w:sz w:val="18"/>
        </w:rPr>
        <w:fldChar w:fldCharType="separate"/>
      </w:r>
      <w:r w:rsidR="00CD021D">
        <w:rPr>
          <w:b w:val="0"/>
          <w:noProof/>
          <w:sz w:val="18"/>
        </w:rPr>
        <w:t>80</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5.04</w:t>
      </w:r>
      <w:r>
        <w:rPr>
          <w:noProof/>
        </w:rPr>
        <w:tab/>
        <w:t>President must provide certain information etc. to the Minister and Fair Work Ombudsman</w:t>
      </w:r>
      <w:r w:rsidRPr="00A879BF">
        <w:rPr>
          <w:noProof/>
        </w:rPr>
        <w:tab/>
      </w:r>
      <w:r w:rsidRPr="00A879BF">
        <w:rPr>
          <w:noProof/>
        </w:rPr>
        <w:fldChar w:fldCharType="begin"/>
      </w:r>
      <w:r w:rsidRPr="00A879BF">
        <w:rPr>
          <w:noProof/>
        </w:rPr>
        <w:instrText xml:space="preserve"> PAGEREF _Toc127523488 \h </w:instrText>
      </w:r>
      <w:r w:rsidRPr="00A879BF">
        <w:rPr>
          <w:noProof/>
        </w:rPr>
      </w:r>
      <w:r w:rsidRPr="00A879BF">
        <w:rPr>
          <w:noProof/>
        </w:rPr>
        <w:fldChar w:fldCharType="separate"/>
      </w:r>
      <w:r w:rsidR="00CD021D">
        <w:rPr>
          <w:noProof/>
        </w:rPr>
        <w:t>80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5.04A</w:t>
      </w:r>
      <w:r>
        <w:rPr>
          <w:noProof/>
        </w:rPr>
        <w:tab/>
        <w:t>Delegation by General Manager to staff</w:t>
      </w:r>
      <w:r w:rsidRPr="00A879BF">
        <w:rPr>
          <w:noProof/>
        </w:rPr>
        <w:tab/>
      </w:r>
      <w:r w:rsidRPr="00A879BF">
        <w:rPr>
          <w:noProof/>
        </w:rPr>
        <w:fldChar w:fldCharType="begin"/>
      </w:r>
      <w:r w:rsidRPr="00A879BF">
        <w:rPr>
          <w:noProof/>
        </w:rPr>
        <w:instrText xml:space="preserve"> PAGEREF _Toc127523489 \h </w:instrText>
      </w:r>
      <w:r w:rsidRPr="00A879BF">
        <w:rPr>
          <w:noProof/>
        </w:rPr>
      </w:r>
      <w:r w:rsidRPr="00A879BF">
        <w:rPr>
          <w:noProof/>
        </w:rPr>
        <w:fldChar w:fldCharType="separate"/>
      </w:r>
      <w:r w:rsidR="00CD021D">
        <w:rPr>
          <w:noProof/>
        </w:rPr>
        <w:t>81</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5</w:t>
      </w:r>
      <w:r>
        <w:rPr>
          <w:noProof/>
        </w:rPr>
        <w:noBreakHyphen/>
        <w:t>2—Office of the Fair Work Ombudsman</w:t>
      </w:r>
      <w:r w:rsidRPr="00A879BF">
        <w:rPr>
          <w:b w:val="0"/>
          <w:noProof/>
          <w:sz w:val="18"/>
        </w:rPr>
        <w:tab/>
      </w:r>
      <w:r w:rsidRPr="00A879BF">
        <w:rPr>
          <w:b w:val="0"/>
          <w:noProof/>
          <w:sz w:val="18"/>
        </w:rPr>
        <w:fldChar w:fldCharType="begin"/>
      </w:r>
      <w:r w:rsidRPr="00A879BF">
        <w:rPr>
          <w:b w:val="0"/>
          <w:noProof/>
          <w:sz w:val="18"/>
        </w:rPr>
        <w:instrText xml:space="preserve"> PAGEREF _Toc127523490 \h </w:instrText>
      </w:r>
      <w:r w:rsidRPr="00A879BF">
        <w:rPr>
          <w:b w:val="0"/>
          <w:noProof/>
          <w:sz w:val="18"/>
        </w:rPr>
      </w:r>
      <w:r w:rsidRPr="00A879BF">
        <w:rPr>
          <w:b w:val="0"/>
          <w:noProof/>
          <w:sz w:val="18"/>
        </w:rPr>
        <w:fldChar w:fldCharType="separate"/>
      </w:r>
      <w:r w:rsidR="00CD021D">
        <w:rPr>
          <w:b w:val="0"/>
          <w:noProof/>
          <w:sz w:val="18"/>
        </w:rPr>
        <w:t>82</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3—Office of the Fair Work Ombudsman</w:t>
      </w:r>
      <w:r w:rsidRPr="00A879BF">
        <w:rPr>
          <w:b w:val="0"/>
          <w:noProof/>
          <w:sz w:val="18"/>
        </w:rPr>
        <w:tab/>
      </w:r>
      <w:r w:rsidRPr="00A879BF">
        <w:rPr>
          <w:b w:val="0"/>
          <w:noProof/>
          <w:sz w:val="18"/>
        </w:rPr>
        <w:fldChar w:fldCharType="begin"/>
      </w:r>
      <w:r w:rsidRPr="00A879BF">
        <w:rPr>
          <w:b w:val="0"/>
          <w:noProof/>
          <w:sz w:val="18"/>
        </w:rPr>
        <w:instrText xml:space="preserve"> PAGEREF _Toc127523491 \h </w:instrText>
      </w:r>
      <w:r w:rsidRPr="00A879BF">
        <w:rPr>
          <w:b w:val="0"/>
          <w:noProof/>
          <w:sz w:val="18"/>
        </w:rPr>
      </w:r>
      <w:r w:rsidRPr="00A879BF">
        <w:rPr>
          <w:b w:val="0"/>
          <w:noProof/>
          <w:sz w:val="18"/>
        </w:rPr>
        <w:fldChar w:fldCharType="separate"/>
      </w:r>
      <w:r w:rsidR="00CD021D">
        <w:rPr>
          <w:b w:val="0"/>
          <w:noProof/>
          <w:sz w:val="18"/>
        </w:rPr>
        <w:t>82</w:t>
      </w:r>
      <w:r w:rsidRPr="00A879BF">
        <w:rPr>
          <w:b w:val="0"/>
          <w:noProof/>
          <w:sz w:val="18"/>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D—Functions and powers of Fair Work Inspectors—general</w:t>
      </w:r>
      <w:r w:rsidRPr="00A879BF">
        <w:rPr>
          <w:b w:val="0"/>
          <w:noProof/>
          <w:sz w:val="18"/>
        </w:rPr>
        <w:tab/>
      </w:r>
      <w:r w:rsidRPr="00A879BF">
        <w:rPr>
          <w:b w:val="0"/>
          <w:noProof/>
          <w:sz w:val="18"/>
        </w:rPr>
        <w:fldChar w:fldCharType="begin"/>
      </w:r>
      <w:r w:rsidRPr="00A879BF">
        <w:rPr>
          <w:b w:val="0"/>
          <w:noProof/>
          <w:sz w:val="18"/>
        </w:rPr>
        <w:instrText xml:space="preserve"> PAGEREF _Toc127523492 \h </w:instrText>
      </w:r>
      <w:r w:rsidRPr="00A879BF">
        <w:rPr>
          <w:b w:val="0"/>
          <w:noProof/>
          <w:sz w:val="18"/>
        </w:rPr>
      </w:r>
      <w:r w:rsidRPr="00A879BF">
        <w:rPr>
          <w:b w:val="0"/>
          <w:noProof/>
          <w:sz w:val="18"/>
        </w:rPr>
        <w:fldChar w:fldCharType="separate"/>
      </w:r>
      <w:r w:rsidR="00CD021D">
        <w:rPr>
          <w:b w:val="0"/>
          <w:noProof/>
          <w:sz w:val="18"/>
        </w:rPr>
        <w:t>82</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5.05</w:t>
      </w:r>
      <w:r>
        <w:rPr>
          <w:noProof/>
        </w:rPr>
        <w:tab/>
        <w:t>Powers and functions of inspectors—notification of failure to observe requirements</w:t>
      </w:r>
      <w:r w:rsidRPr="00A879BF">
        <w:rPr>
          <w:noProof/>
        </w:rPr>
        <w:tab/>
      </w:r>
      <w:r w:rsidRPr="00A879BF">
        <w:rPr>
          <w:noProof/>
        </w:rPr>
        <w:fldChar w:fldCharType="begin"/>
      </w:r>
      <w:r w:rsidRPr="00A879BF">
        <w:rPr>
          <w:noProof/>
        </w:rPr>
        <w:instrText xml:space="preserve"> PAGEREF _Toc127523493 \h </w:instrText>
      </w:r>
      <w:r w:rsidRPr="00A879BF">
        <w:rPr>
          <w:noProof/>
        </w:rPr>
      </w:r>
      <w:r w:rsidRPr="00A879BF">
        <w:rPr>
          <w:noProof/>
        </w:rPr>
        <w:fldChar w:fldCharType="separate"/>
      </w:r>
      <w:r w:rsidR="00CD021D">
        <w:rPr>
          <w:noProof/>
        </w:rPr>
        <w:t>82</w:t>
      </w:r>
      <w:r w:rsidRPr="00A879BF">
        <w:rPr>
          <w:noProof/>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DA—Power to enter premises</w:t>
      </w:r>
      <w:r w:rsidRPr="00A879BF">
        <w:rPr>
          <w:b w:val="0"/>
          <w:noProof/>
          <w:sz w:val="18"/>
        </w:rPr>
        <w:tab/>
      </w:r>
      <w:r w:rsidRPr="00A879BF">
        <w:rPr>
          <w:b w:val="0"/>
          <w:noProof/>
          <w:sz w:val="18"/>
        </w:rPr>
        <w:fldChar w:fldCharType="begin"/>
      </w:r>
      <w:r w:rsidRPr="00A879BF">
        <w:rPr>
          <w:b w:val="0"/>
          <w:noProof/>
          <w:sz w:val="18"/>
        </w:rPr>
        <w:instrText xml:space="preserve"> PAGEREF _Toc127523494 \h </w:instrText>
      </w:r>
      <w:r w:rsidRPr="00A879BF">
        <w:rPr>
          <w:b w:val="0"/>
          <w:noProof/>
          <w:sz w:val="18"/>
        </w:rPr>
      </w:r>
      <w:r w:rsidRPr="00A879BF">
        <w:rPr>
          <w:b w:val="0"/>
          <w:noProof/>
          <w:sz w:val="18"/>
        </w:rPr>
        <w:fldChar w:fldCharType="separate"/>
      </w:r>
      <w:r w:rsidR="00CD021D">
        <w:rPr>
          <w:b w:val="0"/>
          <w:noProof/>
          <w:sz w:val="18"/>
        </w:rPr>
        <w:t>82</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5.06</w:t>
      </w:r>
      <w:r>
        <w:rPr>
          <w:noProof/>
        </w:rPr>
        <w:tab/>
        <w:t>Powers of inspectors while on premises—taking samples of goods and substances</w:t>
      </w:r>
      <w:r w:rsidRPr="00A879BF">
        <w:rPr>
          <w:noProof/>
        </w:rPr>
        <w:tab/>
      </w:r>
      <w:r w:rsidRPr="00A879BF">
        <w:rPr>
          <w:noProof/>
        </w:rPr>
        <w:fldChar w:fldCharType="begin"/>
      </w:r>
      <w:r w:rsidRPr="00A879BF">
        <w:rPr>
          <w:noProof/>
        </w:rPr>
        <w:instrText xml:space="preserve"> PAGEREF _Toc127523495 \h </w:instrText>
      </w:r>
      <w:r w:rsidRPr="00A879BF">
        <w:rPr>
          <w:noProof/>
        </w:rPr>
      </w:r>
      <w:r w:rsidRPr="00A879BF">
        <w:rPr>
          <w:noProof/>
        </w:rPr>
        <w:fldChar w:fldCharType="separate"/>
      </w:r>
      <w:r w:rsidR="00CD021D">
        <w:rPr>
          <w:noProof/>
        </w:rPr>
        <w:t>82</w:t>
      </w:r>
      <w:r w:rsidRPr="00A879BF">
        <w:rPr>
          <w:noProof/>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DB—Powers to ask questions and require records and documents</w:t>
      </w:r>
      <w:r w:rsidRPr="00A879BF">
        <w:rPr>
          <w:b w:val="0"/>
          <w:noProof/>
          <w:sz w:val="18"/>
        </w:rPr>
        <w:tab/>
      </w:r>
      <w:r w:rsidRPr="00A879BF">
        <w:rPr>
          <w:b w:val="0"/>
          <w:noProof/>
          <w:sz w:val="18"/>
        </w:rPr>
        <w:fldChar w:fldCharType="begin"/>
      </w:r>
      <w:r w:rsidRPr="00A879BF">
        <w:rPr>
          <w:b w:val="0"/>
          <w:noProof/>
          <w:sz w:val="18"/>
        </w:rPr>
        <w:instrText xml:space="preserve"> PAGEREF _Toc127523496 \h </w:instrText>
      </w:r>
      <w:r w:rsidRPr="00A879BF">
        <w:rPr>
          <w:b w:val="0"/>
          <w:noProof/>
          <w:sz w:val="18"/>
        </w:rPr>
      </w:r>
      <w:r w:rsidRPr="00A879BF">
        <w:rPr>
          <w:b w:val="0"/>
          <w:noProof/>
          <w:sz w:val="18"/>
        </w:rPr>
        <w:fldChar w:fldCharType="separate"/>
      </w:r>
      <w:r w:rsidR="00CD021D">
        <w:rPr>
          <w:b w:val="0"/>
          <w:noProof/>
          <w:sz w:val="18"/>
        </w:rPr>
        <w:t>82</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5.07</w:t>
      </w:r>
      <w:r>
        <w:rPr>
          <w:noProof/>
        </w:rPr>
        <w:tab/>
        <w:t>Definitions for Subdivision DB</w:t>
      </w:r>
      <w:r w:rsidRPr="00A879BF">
        <w:rPr>
          <w:noProof/>
        </w:rPr>
        <w:tab/>
      </w:r>
      <w:r w:rsidRPr="00A879BF">
        <w:rPr>
          <w:noProof/>
        </w:rPr>
        <w:fldChar w:fldCharType="begin"/>
      </w:r>
      <w:r w:rsidRPr="00A879BF">
        <w:rPr>
          <w:noProof/>
        </w:rPr>
        <w:instrText xml:space="preserve"> PAGEREF _Toc127523497 \h </w:instrText>
      </w:r>
      <w:r w:rsidRPr="00A879BF">
        <w:rPr>
          <w:noProof/>
        </w:rPr>
      </w:r>
      <w:r w:rsidRPr="00A879BF">
        <w:rPr>
          <w:noProof/>
        </w:rPr>
        <w:fldChar w:fldCharType="separate"/>
      </w:r>
      <w:r w:rsidR="00CD021D">
        <w:rPr>
          <w:noProof/>
        </w:rPr>
        <w:t>82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5.08</w:t>
      </w:r>
      <w:r>
        <w:rPr>
          <w:noProof/>
        </w:rPr>
        <w:tab/>
        <w:t>Form of FWO notice</w:t>
      </w:r>
      <w:r w:rsidRPr="00A879BF">
        <w:rPr>
          <w:noProof/>
        </w:rPr>
        <w:tab/>
      </w:r>
      <w:r w:rsidRPr="00A879BF">
        <w:rPr>
          <w:noProof/>
        </w:rPr>
        <w:fldChar w:fldCharType="begin"/>
      </w:r>
      <w:r w:rsidRPr="00A879BF">
        <w:rPr>
          <w:noProof/>
        </w:rPr>
        <w:instrText xml:space="preserve"> PAGEREF _Toc127523498 \h </w:instrText>
      </w:r>
      <w:r w:rsidRPr="00A879BF">
        <w:rPr>
          <w:noProof/>
        </w:rPr>
      </w:r>
      <w:r w:rsidRPr="00A879BF">
        <w:rPr>
          <w:noProof/>
        </w:rPr>
        <w:fldChar w:fldCharType="separate"/>
      </w:r>
      <w:r w:rsidR="00CD021D">
        <w:rPr>
          <w:noProof/>
        </w:rPr>
        <w:t>83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5.09</w:t>
      </w:r>
      <w:r>
        <w:rPr>
          <w:noProof/>
        </w:rPr>
        <w:tab/>
        <w:t>Expenses incurred in attending as required by an FWO notice</w:t>
      </w:r>
      <w:r w:rsidRPr="00A879BF">
        <w:rPr>
          <w:noProof/>
        </w:rPr>
        <w:tab/>
      </w:r>
      <w:r w:rsidRPr="00A879BF">
        <w:rPr>
          <w:noProof/>
        </w:rPr>
        <w:fldChar w:fldCharType="begin"/>
      </w:r>
      <w:r w:rsidRPr="00A879BF">
        <w:rPr>
          <w:noProof/>
        </w:rPr>
        <w:instrText xml:space="preserve"> PAGEREF _Toc127523499 \h </w:instrText>
      </w:r>
      <w:r w:rsidRPr="00A879BF">
        <w:rPr>
          <w:noProof/>
        </w:rPr>
      </w:r>
      <w:r w:rsidRPr="00A879BF">
        <w:rPr>
          <w:noProof/>
        </w:rPr>
        <w:fldChar w:fldCharType="separate"/>
      </w:r>
      <w:r w:rsidR="00CD021D">
        <w:rPr>
          <w:noProof/>
        </w:rPr>
        <w:t>83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5.10</w:t>
      </w:r>
      <w:r>
        <w:rPr>
          <w:noProof/>
        </w:rPr>
        <w:tab/>
        <w:t>Travelling allowance</w:t>
      </w:r>
      <w:r w:rsidRPr="00A879BF">
        <w:rPr>
          <w:noProof/>
        </w:rPr>
        <w:tab/>
      </w:r>
      <w:r w:rsidRPr="00A879BF">
        <w:rPr>
          <w:noProof/>
        </w:rPr>
        <w:fldChar w:fldCharType="begin"/>
      </w:r>
      <w:r w:rsidRPr="00A879BF">
        <w:rPr>
          <w:noProof/>
        </w:rPr>
        <w:instrText xml:space="preserve"> PAGEREF _Toc127523500 \h </w:instrText>
      </w:r>
      <w:r w:rsidRPr="00A879BF">
        <w:rPr>
          <w:noProof/>
        </w:rPr>
      </w:r>
      <w:r w:rsidRPr="00A879BF">
        <w:rPr>
          <w:noProof/>
        </w:rPr>
        <w:fldChar w:fldCharType="separate"/>
      </w:r>
      <w:r w:rsidR="00CD021D">
        <w:rPr>
          <w:noProof/>
        </w:rPr>
        <w:t>83</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5.11</w:t>
      </w:r>
      <w:r>
        <w:rPr>
          <w:noProof/>
        </w:rPr>
        <w:tab/>
        <w:t>Accommodation allowance</w:t>
      </w:r>
      <w:r w:rsidRPr="00A879BF">
        <w:rPr>
          <w:noProof/>
        </w:rPr>
        <w:tab/>
      </w:r>
      <w:r w:rsidRPr="00A879BF">
        <w:rPr>
          <w:noProof/>
        </w:rPr>
        <w:fldChar w:fldCharType="begin"/>
      </w:r>
      <w:r w:rsidRPr="00A879BF">
        <w:rPr>
          <w:noProof/>
        </w:rPr>
        <w:instrText xml:space="preserve"> PAGEREF _Toc127523501 \h </w:instrText>
      </w:r>
      <w:r w:rsidRPr="00A879BF">
        <w:rPr>
          <w:noProof/>
        </w:rPr>
      </w:r>
      <w:r w:rsidRPr="00A879BF">
        <w:rPr>
          <w:noProof/>
        </w:rPr>
        <w:fldChar w:fldCharType="separate"/>
      </w:r>
      <w:r w:rsidR="00CD021D">
        <w:rPr>
          <w:noProof/>
        </w:rPr>
        <w:t>84</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5.12</w:t>
      </w:r>
      <w:r>
        <w:rPr>
          <w:noProof/>
        </w:rPr>
        <w:tab/>
        <w:t>Attendance allowance</w:t>
      </w:r>
      <w:r w:rsidRPr="00A879BF">
        <w:rPr>
          <w:noProof/>
        </w:rPr>
        <w:tab/>
      </w:r>
      <w:r w:rsidRPr="00A879BF">
        <w:rPr>
          <w:noProof/>
        </w:rPr>
        <w:fldChar w:fldCharType="begin"/>
      </w:r>
      <w:r w:rsidRPr="00A879BF">
        <w:rPr>
          <w:noProof/>
        </w:rPr>
        <w:instrText xml:space="preserve"> PAGEREF _Toc127523502 \h </w:instrText>
      </w:r>
      <w:r w:rsidRPr="00A879BF">
        <w:rPr>
          <w:noProof/>
        </w:rPr>
      </w:r>
      <w:r w:rsidRPr="00A879BF">
        <w:rPr>
          <w:noProof/>
        </w:rPr>
        <w:fldChar w:fldCharType="separate"/>
      </w:r>
      <w:r w:rsidR="00CD021D">
        <w:rPr>
          <w:noProof/>
        </w:rPr>
        <w:t>84</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5.13</w:t>
      </w:r>
      <w:r>
        <w:rPr>
          <w:noProof/>
        </w:rPr>
        <w:tab/>
        <w:t>Legal allowance</w:t>
      </w:r>
      <w:r w:rsidRPr="00A879BF">
        <w:rPr>
          <w:noProof/>
        </w:rPr>
        <w:tab/>
      </w:r>
      <w:r w:rsidRPr="00A879BF">
        <w:rPr>
          <w:noProof/>
        </w:rPr>
        <w:fldChar w:fldCharType="begin"/>
      </w:r>
      <w:r w:rsidRPr="00A879BF">
        <w:rPr>
          <w:noProof/>
        </w:rPr>
        <w:instrText xml:space="preserve"> PAGEREF _Toc127523503 \h </w:instrText>
      </w:r>
      <w:r w:rsidRPr="00A879BF">
        <w:rPr>
          <w:noProof/>
        </w:rPr>
      </w:r>
      <w:r w:rsidRPr="00A879BF">
        <w:rPr>
          <w:noProof/>
        </w:rPr>
        <w:fldChar w:fldCharType="separate"/>
      </w:r>
      <w:r w:rsidR="00CD021D">
        <w:rPr>
          <w:noProof/>
        </w:rPr>
        <w:t>85</w:t>
      </w:r>
      <w:r w:rsidRPr="00A879BF">
        <w:rPr>
          <w:noProof/>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Chapter 6—Miscellaneous</w:t>
      </w:r>
      <w:r w:rsidRPr="00A879BF">
        <w:rPr>
          <w:b w:val="0"/>
          <w:noProof/>
          <w:sz w:val="18"/>
        </w:rPr>
        <w:tab/>
      </w:r>
      <w:r w:rsidRPr="00A879BF">
        <w:rPr>
          <w:b w:val="0"/>
          <w:noProof/>
          <w:sz w:val="18"/>
        </w:rPr>
        <w:fldChar w:fldCharType="begin"/>
      </w:r>
      <w:r w:rsidRPr="00A879BF">
        <w:rPr>
          <w:b w:val="0"/>
          <w:noProof/>
          <w:sz w:val="18"/>
        </w:rPr>
        <w:instrText xml:space="preserve"> PAGEREF _Toc127523504 \h </w:instrText>
      </w:r>
      <w:r w:rsidRPr="00A879BF">
        <w:rPr>
          <w:b w:val="0"/>
          <w:noProof/>
          <w:sz w:val="18"/>
        </w:rPr>
      </w:r>
      <w:r w:rsidRPr="00A879BF">
        <w:rPr>
          <w:b w:val="0"/>
          <w:noProof/>
          <w:sz w:val="18"/>
        </w:rPr>
        <w:fldChar w:fldCharType="separate"/>
      </w:r>
      <w:r w:rsidR="00CD021D">
        <w:rPr>
          <w:b w:val="0"/>
          <w:noProof/>
          <w:sz w:val="18"/>
        </w:rPr>
        <w:t>86</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2—Dealing with disputes</w:t>
      </w:r>
      <w:r w:rsidRPr="00A879BF">
        <w:rPr>
          <w:b w:val="0"/>
          <w:noProof/>
          <w:sz w:val="18"/>
        </w:rPr>
        <w:tab/>
      </w:r>
      <w:r w:rsidRPr="00A879BF">
        <w:rPr>
          <w:b w:val="0"/>
          <w:noProof/>
          <w:sz w:val="18"/>
        </w:rPr>
        <w:fldChar w:fldCharType="begin"/>
      </w:r>
      <w:r w:rsidRPr="00A879BF">
        <w:rPr>
          <w:b w:val="0"/>
          <w:noProof/>
          <w:sz w:val="18"/>
        </w:rPr>
        <w:instrText xml:space="preserve"> PAGEREF _Toc127523505 \h </w:instrText>
      </w:r>
      <w:r w:rsidRPr="00A879BF">
        <w:rPr>
          <w:b w:val="0"/>
          <w:noProof/>
          <w:sz w:val="18"/>
        </w:rPr>
      </w:r>
      <w:r w:rsidRPr="00A879BF">
        <w:rPr>
          <w:b w:val="0"/>
          <w:noProof/>
          <w:sz w:val="18"/>
        </w:rPr>
        <w:fldChar w:fldCharType="separate"/>
      </w:r>
      <w:r w:rsidR="00CD021D">
        <w:rPr>
          <w:b w:val="0"/>
          <w:noProof/>
          <w:sz w:val="18"/>
        </w:rPr>
        <w:t>86</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2—Dealing with disputes</w:t>
      </w:r>
      <w:r w:rsidRPr="00A879BF">
        <w:rPr>
          <w:b w:val="0"/>
          <w:noProof/>
          <w:sz w:val="18"/>
        </w:rPr>
        <w:tab/>
      </w:r>
      <w:r w:rsidRPr="00A879BF">
        <w:rPr>
          <w:b w:val="0"/>
          <w:noProof/>
          <w:sz w:val="18"/>
        </w:rPr>
        <w:fldChar w:fldCharType="begin"/>
      </w:r>
      <w:r w:rsidRPr="00A879BF">
        <w:rPr>
          <w:b w:val="0"/>
          <w:noProof/>
          <w:sz w:val="18"/>
        </w:rPr>
        <w:instrText xml:space="preserve"> PAGEREF _Toc127523506 \h </w:instrText>
      </w:r>
      <w:r w:rsidRPr="00A879BF">
        <w:rPr>
          <w:b w:val="0"/>
          <w:noProof/>
          <w:sz w:val="18"/>
        </w:rPr>
      </w:r>
      <w:r w:rsidRPr="00A879BF">
        <w:rPr>
          <w:b w:val="0"/>
          <w:noProof/>
          <w:sz w:val="18"/>
        </w:rPr>
        <w:fldChar w:fldCharType="separate"/>
      </w:r>
      <w:r w:rsidR="00CD021D">
        <w:rPr>
          <w:b w:val="0"/>
          <w:noProof/>
          <w:sz w:val="18"/>
        </w:rPr>
        <w:t>86</w:t>
      </w:r>
      <w:r w:rsidRPr="00A879BF">
        <w:rPr>
          <w:b w:val="0"/>
          <w:noProof/>
          <w:sz w:val="18"/>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A—Model term about dealing with disputes</w:t>
      </w:r>
      <w:r w:rsidRPr="00A879BF">
        <w:rPr>
          <w:b w:val="0"/>
          <w:noProof/>
          <w:sz w:val="18"/>
        </w:rPr>
        <w:tab/>
      </w:r>
      <w:r w:rsidRPr="00A879BF">
        <w:rPr>
          <w:b w:val="0"/>
          <w:noProof/>
          <w:sz w:val="18"/>
        </w:rPr>
        <w:fldChar w:fldCharType="begin"/>
      </w:r>
      <w:r w:rsidRPr="00A879BF">
        <w:rPr>
          <w:b w:val="0"/>
          <w:noProof/>
          <w:sz w:val="18"/>
        </w:rPr>
        <w:instrText xml:space="preserve"> PAGEREF _Toc127523507 \h </w:instrText>
      </w:r>
      <w:r w:rsidRPr="00A879BF">
        <w:rPr>
          <w:b w:val="0"/>
          <w:noProof/>
          <w:sz w:val="18"/>
        </w:rPr>
      </w:r>
      <w:r w:rsidRPr="00A879BF">
        <w:rPr>
          <w:b w:val="0"/>
          <w:noProof/>
          <w:sz w:val="18"/>
        </w:rPr>
        <w:fldChar w:fldCharType="separate"/>
      </w:r>
      <w:r w:rsidR="00CD021D">
        <w:rPr>
          <w:b w:val="0"/>
          <w:noProof/>
          <w:sz w:val="18"/>
        </w:rPr>
        <w:t>86</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6.01</w:t>
      </w:r>
      <w:r>
        <w:rPr>
          <w:noProof/>
        </w:rPr>
        <w:tab/>
        <w:t>Model term about dealing with disputes</w:t>
      </w:r>
      <w:r w:rsidRPr="00A879BF">
        <w:rPr>
          <w:noProof/>
        </w:rPr>
        <w:tab/>
      </w:r>
      <w:r w:rsidRPr="00A879BF">
        <w:rPr>
          <w:noProof/>
        </w:rPr>
        <w:fldChar w:fldCharType="begin"/>
      </w:r>
      <w:r w:rsidRPr="00A879BF">
        <w:rPr>
          <w:noProof/>
        </w:rPr>
        <w:instrText xml:space="preserve"> PAGEREF _Toc127523508 \h </w:instrText>
      </w:r>
      <w:r w:rsidRPr="00A879BF">
        <w:rPr>
          <w:noProof/>
        </w:rPr>
      </w:r>
      <w:r w:rsidRPr="00A879BF">
        <w:rPr>
          <w:noProof/>
        </w:rPr>
        <w:fldChar w:fldCharType="separate"/>
      </w:r>
      <w:r w:rsidR="00CD021D">
        <w:rPr>
          <w:noProof/>
        </w:rPr>
        <w:t>86</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3—Extension of National Employment Standards entitlements</w:t>
      </w:r>
      <w:r w:rsidRPr="00A879BF">
        <w:rPr>
          <w:b w:val="0"/>
          <w:noProof/>
          <w:sz w:val="18"/>
        </w:rPr>
        <w:tab/>
      </w:r>
      <w:r w:rsidRPr="00A879BF">
        <w:rPr>
          <w:b w:val="0"/>
          <w:noProof/>
          <w:sz w:val="18"/>
        </w:rPr>
        <w:fldChar w:fldCharType="begin"/>
      </w:r>
      <w:r w:rsidRPr="00A879BF">
        <w:rPr>
          <w:b w:val="0"/>
          <w:noProof/>
          <w:sz w:val="18"/>
        </w:rPr>
        <w:instrText xml:space="preserve"> PAGEREF _Toc127523509 \h </w:instrText>
      </w:r>
      <w:r w:rsidRPr="00A879BF">
        <w:rPr>
          <w:b w:val="0"/>
          <w:noProof/>
          <w:sz w:val="18"/>
        </w:rPr>
      </w:r>
      <w:r w:rsidRPr="00A879BF">
        <w:rPr>
          <w:b w:val="0"/>
          <w:noProof/>
          <w:sz w:val="18"/>
        </w:rPr>
        <w:fldChar w:fldCharType="separate"/>
      </w:r>
      <w:r w:rsidR="00CD021D">
        <w:rPr>
          <w:b w:val="0"/>
          <w:noProof/>
          <w:sz w:val="18"/>
        </w:rPr>
        <w:t>87</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2—Extension of entitlement to unpaid parental leave and related entitlements</w:t>
      </w:r>
      <w:r w:rsidRPr="00A879BF">
        <w:rPr>
          <w:b w:val="0"/>
          <w:noProof/>
          <w:sz w:val="18"/>
        </w:rPr>
        <w:tab/>
      </w:r>
      <w:r w:rsidRPr="00A879BF">
        <w:rPr>
          <w:b w:val="0"/>
          <w:noProof/>
          <w:sz w:val="18"/>
        </w:rPr>
        <w:fldChar w:fldCharType="begin"/>
      </w:r>
      <w:r w:rsidRPr="00A879BF">
        <w:rPr>
          <w:b w:val="0"/>
          <w:noProof/>
          <w:sz w:val="18"/>
        </w:rPr>
        <w:instrText xml:space="preserve"> PAGEREF _Toc127523510 \h </w:instrText>
      </w:r>
      <w:r w:rsidRPr="00A879BF">
        <w:rPr>
          <w:b w:val="0"/>
          <w:noProof/>
          <w:sz w:val="18"/>
        </w:rPr>
      </w:r>
      <w:r w:rsidRPr="00A879BF">
        <w:rPr>
          <w:b w:val="0"/>
          <w:noProof/>
          <w:sz w:val="18"/>
        </w:rPr>
        <w:fldChar w:fldCharType="separate"/>
      </w:r>
      <w:r w:rsidR="00CD021D">
        <w:rPr>
          <w:b w:val="0"/>
          <w:noProof/>
          <w:sz w:val="18"/>
        </w:rPr>
        <w:t>87</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6.02</w:t>
      </w:r>
      <w:r>
        <w:rPr>
          <w:noProof/>
        </w:rPr>
        <w:tab/>
        <w:t xml:space="preserve">Modification of meaning of </w:t>
      </w:r>
      <w:r w:rsidRPr="00BF7451">
        <w:rPr>
          <w:i/>
          <w:iCs/>
          <w:noProof/>
        </w:rPr>
        <w:t xml:space="preserve">base rate of pay </w:t>
      </w:r>
      <w:r>
        <w:rPr>
          <w:noProof/>
        </w:rPr>
        <w:t>for pieceworkers (non</w:t>
      </w:r>
      <w:r>
        <w:rPr>
          <w:noProof/>
        </w:rPr>
        <w:noBreakHyphen/>
        <w:t>national system employees)</w:t>
      </w:r>
      <w:r w:rsidRPr="00A879BF">
        <w:rPr>
          <w:noProof/>
        </w:rPr>
        <w:tab/>
      </w:r>
      <w:r w:rsidRPr="00A879BF">
        <w:rPr>
          <w:noProof/>
        </w:rPr>
        <w:fldChar w:fldCharType="begin"/>
      </w:r>
      <w:r w:rsidRPr="00A879BF">
        <w:rPr>
          <w:noProof/>
        </w:rPr>
        <w:instrText xml:space="preserve"> PAGEREF _Toc127523511 \h </w:instrText>
      </w:r>
      <w:r w:rsidRPr="00A879BF">
        <w:rPr>
          <w:noProof/>
        </w:rPr>
      </w:r>
      <w:r w:rsidRPr="00A879BF">
        <w:rPr>
          <w:noProof/>
        </w:rPr>
        <w:fldChar w:fldCharType="separate"/>
      </w:r>
      <w:r w:rsidR="00CD021D">
        <w:rPr>
          <w:noProof/>
        </w:rPr>
        <w:t>87</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6.03</w:t>
      </w:r>
      <w:r>
        <w:rPr>
          <w:noProof/>
        </w:rPr>
        <w:tab/>
        <w:t xml:space="preserve">Meaning of </w:t>
      </w:r>
      <w:r w:rsidRPr="00BF7451">
        <w:rPr>
          <w:i/>
          <w:iCs/>
          <w:noProof/>
        </w:rPr>
        <w:t>pieceworker</w:t>
      </w:r>
      <w:r w:rsidRPr="00A879BF">
        <w:rPr>
          <w:noProof/>
        </w:rPr>
        <w:tab/>
      </w:r>
      <w:r w:rsidRPr="00A879BF">
        <w:rPr>
          <w:noProof/>
        </w:rPr>
        <w:fldChar w:fldCharType="begin"/>
      </w:r>
      <w:r w:rsidRPr="00A879BF">
        <w:rPr>
          <w:noProof/>
        </w:rPr>
        <w:instrText xml:space="preserve"> PAGEREF _Toc127523512 \h </w:instrText>
      </w:r>
      <w:r w:rsidRPr="00A879BF">
        <w:rPr>
          <w:noProof/>
        </w:rPr>
      </w:r>
      <w:r w:rsidRPr="00A879BF">
        <w:rPr>
          <w:noProof/>
        </w:rPr>
        <w:fldChar w:fldCharType="separate"/>
      </w:r>
      <w:r w:rsidR="00CD021D">
        <w:rPr>
          <w:noProof/>
        </w:rPr>
        <w:t>87</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3A—Transfer of business from State public sector employer</w:t>
      </w:r>
      <w:r w:rsidRPr="00A879BF">
        <w:rPr>
          <w:b w:val="0"/>
          <w:noProof/>
          <w:sz w:val="18"/>
        </w:rPr>
        <w:tab/>
      </w:r>
      <w:r w:rsidRPr="00A879BF">
        <w:rPr>
          <w:b w:val="0"/>
          <w:noProof/>
          <w:sz w:val="18"/>
        </w:rPr>
        <w:fldChar w:fldCharType="begin"/>
      </w:r>
      <w:r w:rsidRPr="00A879BF">
        <w:rPr>
          <w:b w:val="0"/>
          <w:noProof/>
          <w:sz w:val="18"/>
        </w:rPr>
        <w:instrText xml:space="preserve"> PAGEREF _Toc127523513 \h </w:instrText>
      </w:r>
      <w:r w:rsidRPr="00A879BF">
        <w:rPr>
          <w:b w:val="0"/>
          <w:noProof/>
          <w:sz w:val="18"/>
        </w:rPr>
      </w:r>
      <w:r w:rsidRPr="00A879BF">
        <w:rPr>
          <w:b w:val="0"/>
          <w:noProof/>
          <w:sz w:val="18"/>
        </w:rPr>
        <w:fldChar w:fldCharType="separate"/>
      </w:r>
      <w:r w:rsidR="00CD021D">
        <w:rPr>
          <w:b w:val="0"/>
          <w:noProof/>
          <w:sz w:val="18"/>
        </w:rPr>
        <w:t>89</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6.03A</w:t>
      </w:r>
      <w:r>
        <w:rPr>
          <w:noProof/>
        </w:rPr>
        <w:tab/>
        <w:t>FWC orders about coverage for employee organisations</w:t>
      </w:r>
      <w:r w:rsidRPr="00A879BF">
        <w:rPr>
          <w:noProof/>
        </w:rPr>
        <w:tab/>
      </w:r>
      <w:r w:rsidRPr="00A879BF">
        <w:rPr>
          <w:noProof/>
        </w:rPr>
        <w:fldChar w:fldCharType="begin"/>
      </w:r>
      <w:r w:rsidRPr="00A879BF">
        <w:rPr>
          <w:noProof/>
        </w:rPr>
        <w:instrText xml:space="preserve"> PAGEREF _Toc127523514 \h </w:instrText>
      </w:r>
      <w:r w:rsidRPr="00A879BF">
        <w:rPr>
          <w:noProof/>
        </w:rPr>
      </w:r>
      <w:r w:rsidRPr="00A879BF">
        <w:rPr>
          <w:noProof/>
        </w:rPr>
        <w:fldChar w:fldCharType="separate"/>
      </w:r>
      <w:r w:rsidR="00CD021D">
        <w:rPr>
          <w:noProof/>
        </w:rPr>
        <w:t>89</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6.03B</w:t>
      </w:r>
      <w:r>
        <w:rPr>
          <w:noProof/>
        </w:rPr>
        <w:tab/>
        <w:t>Model term for dealing with disputes about matters arising under a copied State instrument</w:t>
      </w:r>
      <w:r w:rsidRPr="00A879BF">
        <w:rPr>
          <w:noProof/>
        </w:rPr>
        <w:tab/>
      </w:r>
      <w:r w:rsidRPr="00A879BF">
        <w:rPr>
          <w:noProof/>
        </w:rPr>
        <w:fldChar w:fldCharType="begin"/>
      </w:r>
      <w:r w:rsidRPr="00A879BF">
        <w:rPr>
          <w:noProof/>
        </w:rPr>
        <w:instrText xml:space="preserve"> PAGEREF _Toc127523515 \h </w:instrText>
      </w:r>
      <w:r w:rsidRPr="00A879BF">
        <w:rPr>
          <w:noProof/>
        </w:rPr>
      </w:r>
      <w:r w:rsidRPr="00A879BF">
        <w:rPr>
          <w:noProof/>
        </w:rPr>
        <w:fldChar w:fldCharType="separate"/>
      </w:r>
      <w:r w:rsidR="00CD021D">
        <w:rPr>
          <w:noProof/>
        </w:rPr>
        <w:t>89</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4—Additional provisions relating to termination of employment</w:t>
      </w:r>
      <w:r w:rsidRPr="00A879BF">
        <w:rPr>
          <w:b w:val="0"/>
          <w:noProof/>
          <w:sz w:val="18"/>
        </w:rPr>
        <w:tab/>
      </w:r>
      <w:r w:rsidRPr="00A879BF">
        <w:rPr>
          <w:b w:val="0"/>
          <w:noProof/>
          <w:sz w:val="18"/>
        </w:rPr>
        <w:fldChar w:fldCharType="begin"/>
      </w:r>
      <w:r w:rsidRPr="00A879BF">
        <w:rPr>
          <w:b w:val="0"/>
          <w:noProof/>
          <w:sz w:val="18"/>
        </w:rPr>
        <w:instrText xml:space="preserve"> PAGEREF _Toc127523516 \h </w:instrText>
      </w:r>
      <w:r w:rsidRPr="00A879BF">
        <w:rPr>
          <w:b w:val="0"/>
          <w:noProof/>
          <w:sz w:val="18"/>
        </w:rPr>
      </w:r>
      <w:r w:rsidRPr="00A879BF">
        <w:rPr>
          <w:b w:val="0"/>
          <w:noProof/>
          <w:sz w:val="18"/>
        </w:rPr>
        <w:fldChar w:fldCharType="separate"/>
      </w:r>
      <w:r w:rsidR="00CD021D">
        <w:rPr>
          <w:b w:val="0"/>
          <w:noProof/>
          <w:sz w:val="18"/>
        </w:rPr>
        <w:t>90</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2—Termination of employment</w:t>
      </w:r>
      <w:r w:rsidRPr="00A879BF">
        <w:rPr>
          <w:b w:val="0"/>
          <w:noProof/>
          <w:sz w:val="18"/>
        </w:rPr>
        <w:tab/>
      </w:r>
      <w:r w:rsidRPr="00A879BF">
        <w:rPr>
          <w:b w:val="0"/>
          <w:noProof/>
          <w:sz w:val="18"/>
        </w:rPr>
        <w:fldChar w:fldCharType="begin"/>
      </w:r>
      <w:r w:rsidRPr="00A879BF">
        <w:rPr>
          <w:b w:val="0"/>
          <w:noProof/>
          <w:sz w:val="18"/>
        </w:rPr>
        <w:instrText xml:space="preserve"> PAGEREF _Toc127523517 \h </w:instrText>
      </w:r>
      <w:r w:rsidRPr="00A879BF">
        <w:rPr>
          <w:b w:val="0"/>
          <w:noProof/>
          <w:sz w:val="18"/>
        </w:rPr>
      </w:r>
      <w:r w:rsidRPr="00A879BF">
        <w:rPr>
          <w:b w:val="0"/>
          <w:noProof/>
          <w:sz w:val="18"/>
        </w:rPr>
        <w:fldChar w:fldCharType="separate"/>
      </w:r>
      <w:r w:rsidR="00CD021D">
        <w:rPr>
          <w:b w:val="0"/>
          <w:noProof/>
          <w:sz w:val="18"/>
        </w:rPr>
        <w:t>90</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6.04</w:t>
      </w:r>
      <w:r>
        <w:rPr>
          <w:noProof/>
        </w:rPr>
        <w:tab/>
        <w:t>Temporary absence—illness or injury</w:t>
      </w:r>
      <w:r w:rsidRPr="00A879BF">
        <w:rPr>
          <w:noProof/>
        </w:rPr>
        <w:tab/>
      </w:r>
      <w:r w:rsidRPr="00A879BF">
        <w:rPr>
          <w:noProof/>
        </w:rPr>
        <w:fldChar w:fldCharType="begin"/>
      </w:r>
      <w:r w:rsidRPr="00A879BF">
        <w:rPr>
          <w:noProof/>
        </w:rPr>
        <w:instrText xml:space="preserve"> PAGEREF _Toc127523518 \h </w:instrText>
      </w:r>
      <w:r w:rsidRPr="00A879BF">
        <w:rPr>
          <w:noProof/>
        </w:rPr>
      </w:r>
      <w:r w:rsidRPr="00A879BF">
        <w:rPr>
          <w:noProof/>
        </w:rPr>
        <w:fldChar w:fldCharType="separate"/>
      </w:r>
      <w:r w:rsidR="00CD021D">
        <w:rPr>
          <w:noProof/>
        </w:rPr>
        <w:t>90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6.05</w:t>
      </w:r>
      <w:r>
        <w:rPr>
          <w:noProof/>
        </w:rPr>
        <w:tab/>
        <w:t>Application fees</w:t>
      </w:r>
      <w:r w:rsidRPr="00A879BF">
        <w:rPr>
          <w:noProof/>
        </w:rPr>
        <w:tab/>
      </w:r>
      <w:r w:rsidRPr="00A879BF">
        <w:rPr>
          <w:noProof/>
        </w:rPr>
        <w:fldChar w:fldCharType="begin"/>
      </w:r>
      <w:r w:rsidRPr="00A879BF">
        <w:rPr>
          <w:noProof/>
        </w:rPr>
        <w:instrText xml:space="preserve"> PAGEREF _Toc127523519 \h </w:instrText>
      </w:r>
      <w:r w:rsidRPr="00A879BF">
        <w:rPr>
          <w:noProof/>
        </w:rPr>
      </w:r>
      <w:r w:rsidRPr="00A879BF">
        <w:rPr>
          <w:noProof/>
        </w:rPr>
        <w:fldChar w:fldCharType="separate"/>
      </w:r>
      <w:r w:rsidR="00CD021D">
        <w:rPr>
          <w:noProof/>
        </w:rPr>
        <w:t>90</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6.06</w:t>
      </w:r>
      <w:r>
        <w:rPr>
          <w:noProof/>
        </w:rPr>
        <w:tab/>
        <w:t>Schedule of costs</w:t>
      </w:r>
      <w:r w:rsidRPr="00A879BF">
        <w:rPr>
          <w:noProof/>
        </w:rPr>
        <w:tab/>
      </w:r>
      <w:r w:rsidRPr="00A879BF">
        <w:rPr>
          <w:noProof/>
        </w:rPr>
        <w:fldChar w:fldCharType="begin"/>
      </w:r>
      <w:r w:rsidRPr="00A879BF">
        <w:rPr>
          <w:noProof/>
        </w:rPr>
        <w:instrText xml:space="preserve"> PAGEREF _Toc127523520 \h </w:instrText>
      </w:r>
      <w:r w:rsidRPr="00A879BF">
        <w:rPr>
          <w:noProof/>
        </w:rPr>
      </w:r>
      <w:r w:rsidRPr="00A879BF">
        <w:rPr>
          <w:noProof/>
        </w:rPr>
        <w:fldChar w:fldCharType="separate"/>
      </w:r>
      <w:r w:rsidR="00CD021D">
        <w:rPr>
          <w:noProof/>
        </w:rPr>
        <w:t>92</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3—Notification and consultation requirements relating to certain terminations of employment</w:t>
      </w:r>
      <w:r w:rsidRPr="00A879BF">
        <w:rPr>
          <w:b w:val="0"/>
          <w:noProof/>
          <w:sz w:val="18"/>
        </w:rPr>
        <w:tab/>
      </w:r>
      <w:r w:rsidRPr="00A879BF">
        <w:rPr>
          <w:b w:val="0"/>
          <w:noProof/>
          <w:sz w:val="18"/>
        </w:rPr>
        <w:fldChar w:fldCharType="begin"/>
      </w:r>
      <w:r w:rsidRPr="00A879BF">
        <w:rPr>
          <w:b w:val="0"/>
          <w:noProof/>
          <w:sz w:val="18"/>
        </w:rPr>
        <w:instrText xml:space="preserve"> PAGEREF _Toc127523521 \h </w:instrText>
      </w:r>
      <w:r w:rsidRPr="00A879BF">
        <w:rPr>
          <w:b w:val="0"/>
          <w:noProof/>
          <w:sz w:val="18"/>
        </w:rPr>
      </w:r>
      <w:r w:rsidRPr="00A879BF">
        <w:rPr>
          <w:b w:val="0"/>
          <w:noProof/>
          <w:sz w:val="18"/>
        </w:rPr>
        <w:fldChar w:fldCharType="separate"/>
      </w:r>
      <w:r w:rsidR="00CD021D">
        <w:rPr>
          <w:b w:val="0"/>
          <w:noProof/>
          <w:sz w:val="18"/>
        </w:rPr>
        <w:t>93</w:t>
      </w:r>
      <w:r w:rsidRPr="00A879BF">
        <w:rPr>
          <w:b w:val="0"/>
          <w:noProof/>
          <w:sz w:val="18"/>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B—Requirement to notify Centrelink</w:t>
      </w:r>
      <w:r w:rsidRPr="00A879BF">
        <w:rPr>
          <w:b w:val="0"/>
          <w:noProof/>
          <w:sz w:val="18"/>
        </w:rPr>
        <w:tab/>
      </w:r>
      <w:r w:rsidRPr="00A879BF">
        <w:rPr>
          <w:b w:val="0"/>
          <w:noProof/>
          <w:sz w:val="18"/>
        </w:rPr>
        <w:fldChar w:fldCharType="begin"/>
      </w:r>
      <w:r w:rsidRPr="00A879BF">
        <w:rPr>
          <w:b w:val="0"/>
          <w:noProof/>
          <w:sz w:val="18"/>
        </w:rPr>
        <w:instrText xml:space="preserve"> PAGEREF _Toc127523522 \h </w:instrText>
      </w:r>
      <w:r w:rsidRPr="00A879BF">
        <w:rPr>
          <w:b w:val="0"/>
          <w:noProof/>
          <w:sz w:val="18"/>
        </w:rPr>
      </w:r>
      <w:r w:rsidRPr="00A879BF">
        <w:rPr>
          <w:b w:val="0"/>
          <w:noProof/>
          <w:sz w:val="18"/>
        </w:rPr>
        <w:fldChar w:fldCharType="separate"/>
      </w:r>
      <w:r w:rsidR="00CD021D">
        <w:rPr>
          <w:b w:val="0"/>
          <w:noProof/>
          <w:sz w:val="18"/>
        </w:rPr>
        <w:t>93</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w:t>
      </w:r>
      <w:r>
        <w:rPr>
          <w:noProof/>
        </w:rPr>
        <w:tab/>
        <w:t>Employer to notify Centrelink of certain proposed terminations—form of notice</w:t>
      </w:r>
      <w:r w:rsidRPr="00A879BF">
        <w:rPr>
          <w:noProof/>
        </w:rPr>
        <w:tab/>
      </w:r>
      <w:r w:rsidRPr="00A879BF">
        <w:rPr>
          <w:noProof/>
        </w:rPr>
        <w:fldChar w:fldCharType="begin"/>
      </w:r>
      <w:r w:rsidRPr="00A879BF">
        <w:rPr>
          <w:noProof/>
        </w:rPr>
        <w:instrText xml:space="preserve"> PAGEREF _Toc127523523 \h </w:instrText>
      </w:r>
      <w:r w:rsidRPr="00A879BF">
        <w:rPr>
          <w:noProof/>
        </w:rPr>
      </w:r>
      <w:r w:rsidRPr="00A879BF">
        <w:rPr>
          <w:noProof/>
        </w:rPr>
        <w:fldChar w:fldCharType="separate"/>
      </w:r>
      <w:r w:rsidR="00CD021D">
        <w:rPr>
          <w:noProof/>
        </w:rPr>
        <w:t>93</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4B—Workers bullied or sexually harassed at work</w:t>
      </w:r>
      <w:r w:rsidRPr="00A879BF">
        <w:rPr>
          <w:b w:val="0"/>
          <w:noProof/>
          <w:sz w:val="18"/>
        </w:rPr>
        <w:tab/>
      </w:r>
      <w:r w:rsidRPr="00A879BF">
        <w:rPr>
          <w:b w:val="0"/>
          <w:noProof/>
          <w:sz w:val="18"/>
        </w:rPr>
        <w:fldChar w:fldCharType="begin"/>
      </w:r>
      <w:r w:rsidRPr="00A879BF">
        <w:rPr>
          <w:b w:val="0"/>
          <w:noProof/>
          <w:sz w:val="18"/>
        </w:rPr>
        <w:instrText xml:space="preserve"> PAGEREF _Toc127523524 \h </w:instrText>
      </w:r>
      <w:r w:rsidRPr="00A879BF">
        <w:rPr>
          <w:b w:val="0"/>
          <w:noProof/>
          <w:sz w:val="18"/>
        </w:rPr>
      </w:r>
      <w:r w:rsidRPr="00A879BF">
        <w:rPr>
          <w:b w:val="0"/>
          <w:noProof/>
          <w:sz w:val="18"/>
        </w:rPr>
        <w:fldChar w:fldCharType="separate"/>
      </w:r>
      <w:r w:rsidR="00CD021D">
        <w:rPr>
          <w:b w:val="0"/>
          <w:noProof/>
          <w:sz w:val="18"/>
        </w:rPr>
        <w:t>94</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2—Stopping workers being bullied or sexually harassed at work</w:t>
      </w:r>
      <w:r w:rsidRPr="00A879BF">
        <w:rPr>
          <w:b w:val="0"/>
          <w:noProof/>
          <w:sz w:val="18"/>
        </w:rPr>
        <w:tab/>
      </w:r>
      <w:r w:rsidRPr="00A879BF">
        <w:rPr>
          <w:b w:val="0"/>
          <w:noProof/>
          <w:sz w:val="18"/>
        </w:rPr>
        <w:fldChar w:fldCharType="begin"/>
      </w:r>
      <w:r w:rsidRPr="00A879BF">
        <w:rPr>
          <w:b w:val="0"/>
          <w:noProof/>
          <w:sz w:val="18"/>
        </w:rPr>
        <w:instrText xml:space="preserve"> PAGEREF _Toc127523525 \h </w:instrText>
      </w:r>
      <w:r w:rsidRPr="00A879BF">
        <w:rPr>
          <w:b w:val="0"/>
          <w:noProof/>
          <w:sz w:val="18"/>
        </w:rPr>
      </w:r>
      <w:r w:rsidRPr="00A879BF">
        <w:rPr>
          <w:b w:val="0"/>
          <w:noProof/>
          <w:sz w:val="18"/>
        </w:rPr>
        <w:fldChar w:fldCharType="separate"/>
      </w:r>
      <w:r w:rsidR="00CD021D">
        <w:rPr>
          <w:b w:val="0"/>
          <w:noProof/>
          <w:sz w:val="18"/>
        </w:rPr>
        <w:t>94</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6.07A</w:t>
      </w:r>
      <w:r>
        <w:rPr>
          <w:noProof/>
        </w:rPr>
        <w:tab/>
        <w:t>Application fees</w:t>
      </w:r>
      <w:r w:rsidRPr="00A879BF">
        <w:rPr>
          <w:noProof/>
        </w:rPr>
        <w:tab/>
      </w:r>
      <w:r w:rsidRPr="00A879BF">
        <w:rPr>
          <w:noProof/>
        </w:rPr>
        <w:fldChar w:fldCharType="begin"/>
      </w:r>
      <w:r w:rsidRPr="00A879BF">
        <w:rPr>
          <w:noProof/>
        </w:rPr>
        <w:instrText xml:space="preserve"> PAGEREF _Toc127523526 \h </w:instrText>
      </w:r>
      <w:r w:rsidRPr="00A879BF">
        <w:rPr>
          <w:noProof/>
        </w:rPr>
      </w:r>
      <w:r w:rsidRPr="00A879BF">
        <w:rPr>
          <w:noProof/>
        </w:rPr>
        <w:fldChar w:fldCharType="separate"/>
      </w:r>
      <w:r w:rsidR="00CD021D">
        <w:rPr>
          <w:noProof/>
        </w:rPr>
        <w:t>94</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4C—Coronavirus economic response</w:t>
      </w:r>
      <w:r w:rsidRPr="00A879BF">
        <w:rPr>
          <w:b w:val="0"/>
          <w:noProof/>
          <w:sz w:val="18"/>
        </w:rPr>
        <w:tab/>
      </w:r>
      <w:r w:rsidRPr="00A879BF">
        <w:rPr>
          <w:b w:val="0"/>
          <w:noProof/>
          <w:sz w:val="18"/>
        </w:rPr>
        <w:fldChar w:fldCharType="begin"/>
      </w:r>
      <w:r w:rsidRPr="00A879BF">
        <w:rPr>
          <w:b w:val="0"/>
          <w:noProof/>
          <w:sz w:val="18"/>
        </w:rPr>
        <w:instrText xml:space="preserve"> PAGEREF _Toc127523527 \h </w:instrText>
      </w:r>
      <w:r w:rsidRPr="00A879BF">
        <w:rPr>
          <w:b w:val="0"/>
          <w:noProof/>
          <w:sz w:val="18"/>
        </w:rPr>
      </w:r>
      <w:r w:rsidRPr="00A879BF">
        <w:rPr>
          <w:b w:val="0"/>
          <w:noProof/>
          <w:sz w:val="18"/>
        </w:rPr>
        <w:fldChar w:fldCharType="separate"/>
      </w:r>
      <w:r w:rsidR="00CD021D">
        <w:rPr>
          <w:b w:val="0"/>
          <w:noProof/>
          <w:sz w:val="18"/>
        </w:rPr>
        <w:t>96</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1—Introduction</w:t>
      </w:r>
      <w:r w:rsidRPr="00A879BF">
        <w:rPr>
          <w:b w:val="0"/>
          <w:noProof/>
          <w:sz w:val="18"/>
        </w:rPr>
        <w:tab/>
      </w:r>
      <w:r w:rsidRPr="00A879BF">
        <w:rPr>
          <w:b w:val="0"/>
          <w:noProof/>
          <w:sz w:val="18"/>
        </w:rPr>
        <w:fldChar w:fldCharType="begin"/>
      </w:r>
      <w:r w:rsidRPr="00A879BF">
        <w:rPr>
          <w:b w:val="0"/>
          <w:noProof/>
          <w:sz w:val="18"/>
        </w:rPr>
        <w:instrText xml:space="preserve"> PAGEREF _Toc127523528 \h </w:instrText>
      </w:r>
      <w:r w:rsidRPr="00A879BF">
        <w:rPr>
          <w:b w:val="0"/>
          <w:noProof/>
          <w:sz w:val="18"/>
        </w:rPr>
      </w:r>
      <w:r w:rsidRPr="00A879BF">
        <w:rPr>
          <w:b w:val="0"/>
          <w:noProof/>
          <w:sz w:val="18"/>
        </w:rPr>
        <w:fldChar w:fldCharType="separate"/>
      </w:r>
      <w:r w:rsidR="00CD021D">
        <w:rPr>
          <w:b w:val="0"/>
          <w:noProof/>
          <w:sz w:val="18"/>
        </w:rPr>
        <w:t>96</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6.07B</w:t>
      </w:r>
      <w:r>
        <w:rPr>
          <w:noProof/>
        </w:rPr>
        <w:tab/>
        <w:t>10% decline in turnover test—modification</w:t>
      </w:r>
      <w:r w:rsidRPr="00A879BF">
        <w:rPr>
          <w:noProof/>
        </w:rPr>
        <w:tab/>
      </w:r>
      <w:r w:rsidRPr="00A879BF">
        <w:rPr>
          <w:noProof/>
        </w:rPr>
        <w:fldChar w:fldCharType="begin"/>
      </w:r>
      <w:r w:rsidRPr="00A879BF">
        <w:rPr>
          <w:noProof/>
        </w:rPr>
        <w:instrText xml:space="preserve"> PAGEREF _Toc127523529 \h </w:instrText>
      </w:r>
      <w:r w:rsidRPr="00A879BF">
        <w:rPr>
          <w:noProof/>
        </w:rPr>
      </w:r>
      <w:r w:rsidRPr="00A879BF">
        <w:rPr>
          <w:noProof/>
        </w:rPr>
        <w:fldChar w:fldCharType="separate"/>
      </w:r>
      <w:r w:rsidR="00CD021D">
        <w:rPr>
          <w:noProof/>
        </w:rPr>
        <w:t>96</w:t>
      </w:r>
      <w:r w:rsidRPr="00A879BF">
        <w:rPr>
          <w:noProof/>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5A—Flexibility provisions relating to employers previously entitled to jobkeeper payment</w:t>
      </w:r>
      <w:r w:rsidRPr="00A879BF">
        <w:rPr>
          <w:b w:val="0"/>
          <w:noProof/>
          <w:sz w:val="18"/>
        </w:rPr>
        <w:tab/>
      </w:r>
      <w:r w:rsidRPr="00A879BF">
        <w:rPr>
          <w:b w:val="0"/>
          <w:noProof/>
          <w:sz w:val="18"/>
        </w:rPr>
        <w:fldChar w:fldCharType="begin"/>
      </w:r>
      <w:r w:rsidRPr="00A879BF">
        <w:rPr>
          <w:b w:val="0"/>
          <w:noProof/>
          <w:sz w:val="18"/>
        </w:rPr>
        <w:instrText xml:space="preserve"> PAGEREF _Toc127523530 \h </w:instrText>
      </w:r>
      <w:r w:rsidRPr="00A879BF">
        <w:rPr>
          <w:b w:val="0"/>
          <w:noProof/>
          <w:sz w:val="18"/>
        </w:rPr>
      </w:r>
      <w:r w:rsidRPr="00A879BF">
        <w:rPr>
          <w:b w:val="0"/>
          <w:noProof/>
          <w:sz w:val="18"/>
        </w:rPr>
        <w:fldChar w:fldCharType="separate"/>
      </w:r>
      <w:r w:rsidR="00CD021D">
        <w:rPr>
          <w:b w:val="0"/>
          <w:noProof/>
          <w:sz w:val="18"/>
        </w:rPr>
        <w:t>97</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6.07C</w:t>
      </w:r>
      <w:r>
        <w:rPr>
          <w:noProof/>
        </w:rPr>
        <w:tab/>
        <w:t>Jobkeeper enabling stand down—employer previously entitled to jobkeeper payment for employee</w:t>
      </w:r>
      <w:r w:rsidRPr="00A879BF">
        <w:rPr>
          <w:noProof/>
        </w:rPr>
        <w:tab/>
      </w:r>
      <w:r w:rsidRPr="00A879BF">
        <w:rPr>
          <w:noProof/>
        </w:rPr>
        <w:fldChar w:fldCharType="begin"/>
      </w:r>
      <w:r w:rsidRPr="00A879BF">
        <w:rPr>
          <w:noProof/>
        </w:rPr>
        <w:instrText xml:space="preserve"> PAGEREF _Toc127523531 \h </w:instrText>
      </w:r>
      <w:r w:rsidRPr="00A879BF">
        <w:rPr>
          <w:noProof/>
        </w:rPr>
      </w:r>
      <w:r w:rsidRPr="00A879BF">
        <w:rPr>
          <w:noProof/>
        </w:rPr>
        <w:fldChar w:fldCharType="separate"/>
      </w:r>
      <w:r w:rsidR="00CD021D">
        <w:rPr>
          <w:noProof/>
        </w:rPr>
        <w:t>97</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4D—Transitional matters relating to employers etc. ceasing to be national system employers etc.</w:t>
      </w:r>
      <w:r w:rsidRPr="00A879BF">
        <w:rPr>
          <w:b w:val="0"/>
          <w:noProof/>
          <w:sz w:val="18"/>
        </w:rPr>
        <w:tab/>
      </w:r>
      <w:r w:rsidRPr="00A879BF">
        <w:rPr>
          <w:b w:val="0"/>
          <w:noProof/>
          <w:sz w:val="18"/>
        </w:rPr>
        <w:fldChar w:fldCharType="begin"/>
      </w:r>
      <w:r w:rsidRPr="00A879BF">
        <w:rPr>
          <w:b w:val="0"/>
          <w:noProof/>
          <w:sz w:val="18"/>
        </w:rPr>
        <w:instrText xml:space="preserve"> PAGEREF _Toc127523532 \h </w:instrText>
      </w:r>
      <w:r w:rsidRPr="00A879BF">
        <w:rPr>
          <w:b w:val="0"/>
          <w:noProof/>
          <w:sz w:val="18"/>
        </w:rPr>
      </w:r>
      <w:r w:rsidRPr="00A879BF">
        <w:rPr>
          <w:b w:val="0"/>
          <w:noProof/>
          <w:sz w:val="18"/>
        </w:rPr>
        <w:fldChar w:fldCharType="separate"/>
      </w:r>
      <w:r w:rsidR="00CD021D">
        <w:rPr>
          <w:b w:val="0"/>
          <w:noProof/>
          <w:sz w:val="18"/>
        </w:rPr>
        <w:t>98</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1—Western Australian local government employers etc.</w:t>
      </w:r>
      <w:r w:rsidRPr="00A879BF">
        <w:rPr>
          <w:b w:val="0"/>
          <w:noProof/>
          <w:sz w:val="18"/>
        </w:rPr>
        <w:tab/>
      </w:r>
      <w:r w:rsidRPr="00A879BF">
        <w:rPr>
          <w:b w:val="0"/>
          <w:noProof/>
          <w:sz w:val="18"/>
        </w:rPr>
        <w:fldChar w:fldCharType="begin"/>
      </w:r>
      <w:r w:rsidRPr="00A879BF">
        <w:rPr>
          <w:b w:val="0"/>
          <w:noProof/>
          <w:sz w:val="18"/>
        </w:rPr>
        <w:instrText xml:space="preserve"> PAGEREF _Toc127523533 \h </w:instrText>
      </w:r>
      <w:r w:rsidRPr="00A879BF">
        <w:rPr>
          <w:b w:val="0"/>
          <w:noProof/>
          <w:sz w:val="18"/>
        </w:rPr>
      </w:r>
      <w:r w:rsidRPr="00A879BF">
        <w:rPr>
          <w:b w:val="0"/>
          <w:noProof/>
          <w:sz w:val="18"/>
        </w:rPr>
        <w:fldChar w:fldCharType="separate"/>
      </w:r>
      <w:r w:rsidR="00CD021D">
        <w:rPr>
          <w:b w:val="0"/>
          <w:noProof/>
          <w:sz w:val="18"/>
        </w:rPr>
        <w:t>98</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6.07D</w:t>
      </w:r>
      <w:r>
        <w:rPr>
          <w:noProof/>
        </w:rPr>
        <w:tab/>
        <w:t>Definitions</w:t>
      </w:r>
      <w:r w:rsidRPr="00A879BF">
        <w:rPr>
          <w:noProof/>
        </w:rPr>
        <w:tab/>
      </w:r>
      <w:r w:rsidRPr="00A879BF">
        <w:rPr>
          <w:noProof/>
        </w:rPr>
        <w:fldChar w:fldCharType="begin"/>
      </w:r>
      <w:r w:rsidRPr="00A879BF">
        <w:rPr>
          <w:noProof/>
        </w:rPr>
        <w:instrText xml:space="preserve"> PAGEREF _Toc127523534 \h </w:instrText>
      </w:r>
      <w:r w:rsidRPr="00A879BF">
        <w:rPr>
          <w:noProof/>
        </w:rPr>
      </w:r>
      <w:r w:rsidRPr="00A879BF">
        <w:rPr>
          <w:noProof/>
        </w:rPr>
        <w:fldChar w:fldCharType="separate"/>
      </w:r>
      <w:r w:rsidR="00CD021D">
        <w:rPr>
          <w:noProof/>
        </w:rPr>
        <w:t>98</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6.07E</w:t>
      </w:r>
      <w:r>
        <w:rPr>
          <w:noProof/>
        </w:rPr>
        <w:tab/>
        <w:t>Purpose of this Division</w:t>
      </w:r>
      <w:r w:rsidRPr="00A879BF">
        <w:rPr>
          <w:noProof/>
        </w:rPr>
        <w:tab/>
      </w:r>
      <w:r w:rsidRPr="00A879BF">
        <w:rPr>
          <w:noProof/>
        </w:rPr>
        <w:fldChar w:fldCharType="begin"/>
      </w:r>
      <w:r w:rsidRPr="00A879BF">
        <w:rPr>
          <w:noProof/>
        </w:rPr>
        <w:instrText xml:space="preserve"> PAGEREF _Toc127523535 \h </w:instrText>
      </w:r>
      <w:r w:rsidRPr="00A879BF">
        <w:rPr>
          <w:noProof/>
        </w:rPr>
      </w:r>
      <w:r w:rsidRPr="00A879BF">
        <w:rPr>
          <w:noProof/>
        </w:rPr>
        <w:fldChar w:fldCharType="separate"/>
      </w:r>
      <w:r w:rsidR="00CD021D">
        <w:rPr>
          <w:noProof/>
        </w:rPr>
        <w:t>99</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6.07F</w:t>
      </w:r>
      <w:r>
        <w:rPr>
          <w:noProof/>
        </w:rPr>
        <w:tab/>
        <w:t>Transitional—FWC matters</w:t>
      </w:r>
      <w:r w:rsidRPr="00A879BF">
        <w:rPr>
          <w:noProof/>
        </w:rPr>
        <w:tab/>
      </w:r>
      <w:r w:rsidRPr="00A879BF">
        <w:rPr>
          <w:noProof/>
        </w:rPr>
        <w:fldChar w:fldCharType="begin"/>
      </w:r>
      <w:r w:rsidRPr="00A879BF">
        <w:rPr>
          <w:noProof/>
        </w:rPr>
        <w:instrText xml:space="preserve"> PAGEREF _Toc127523536 \h </w:instrText>
      </w:r>
      <w:r w:rsidRPr="00A879BF">
        <w:rPr>
          <w:noProof/>
        </w:rPr>
      </w:r>
      <w:r w:rsidRPr="00A879BF">
        <w:rPr>
          <w:noProof/>
        </w:rPr>
        <w:fldChar w:fldCharType="separate"/>
      </w:r>
      <w:r w:rsidR="00CD021D">
        <w:rPr>
          <w:noProof/>
        </w:rPr>
        <w:t>99</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6.07G</w:t>
      </w:r>
      <w:r>
        <w:rPr>
          <w:noProof/>
        </w:rPr>
        <w:tab/>
        <w:t>Transitional—court proceedings</w:t>
      </w:r>
      <w:r w:rsidRPr="00A879BF">
        <w:rPr>
          <w:noProof/>
        </w:rPr>
        <w:tab/>
      </w:r>
      <w:r w:rsidRPr="00A879BF">
        <w:rPr>
          <w:noProof/>
        </w:rPr>
        <w:fldChar w:fldCharType="begin"/>
      </w:r>
      <w:r w:rsidRPr="00A879BF">
        <w:rPr>
          <w:noProof/>
        </w:rPr>
        <w:instrText xml:space="preserve"> PAGEREF _Toc127523537 \h </w:instrText>
      </w:r>
      <w:r w:rsidRPr="00A879BF">
        <w:rPr>
          <w:noProof/>
        </w:rPr>
      </w:r>
      <w:r w:rsidRPr="00A879BF">
        <w:rPr>
          <w:noProof/>
        </w:rPr>
        <w:fldChar w:fldCharType="separate"/>
      </w:r>
      <w:r w:rsidR="00CD021D">
        <w:rPr>
          <w:noProof/>
        </w:rPr>
        <w:t>100</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w:t>
      </w:r>
      <w:r>
        <w:rPr>
          <w:noProof/>
        </w:rPr>
        <w:noBreakHyphen/>
        <w:t>5—Miscellaneous</w:t>
      </w:r>
      <w:r w:rsidRPr="00A879BF">
        <w:rPr>
          <w:b w:val="0"/>
          <w:noProof/>
          <w:sz w:val="18"/>
        </w:rPr>
        <w:tab/>
      </w:r>
      <w:r w:rsidRPr="00A879BF">
        <w:rPr>
          <w:b w:val="0"/>
          <w:noProof/>
          <w:sz w:val="18"/>
        </w:rPr>
        <w:fldChar w:fldCharType="begin"/>
      </w:r>
      <w:r w:rsidRPr="00A879BF">
        <w:rPr>
          <w:b w:val="0"/>
          <w:noProof/>
          <w:sz w:val="18"/>
        </w:rPr>
        <w:instrText xml:space="preserve"> PAGEREF _Toc127523538 \h </w:instrText>
      </w:r>
      <w:r w:rsidRPr="00A879BF">
        <w:rPr>
          <w:b w:val="0"/>
          <w:noProof/>
          <w:sz w:val="18"/>
        </w:rPr>
      </w:r>
      <w:r w:rsidRPr="00A879BF">
        <w:rPr>
          <w:b w:val="0"/>
          <w:noProof/>
          <w:sz w:val="18"/>
        </w:rPr>
        <w:fldChar w:fldCharType="separate"/>
      </w:r>
      <w:r w:rsidR="00CD021D">
        <w:rPr>
          <w:b w:val="0"/>
          <w:noProof/>
          <w:sz w:val="18"/>
        </w:rPr>
        <w:t>102</w:t>
      </w:r>
      <w:r w:rsidRPr="00A879BF">
        <w:rPr>
          <w:b w:val="0"/>
          <w:noProof/>
          <w:sz w:val="18"/>
        </w:rPr>
        <w:fldChar w:fldCharType="end"/>
      </w:r>
    </w:p>
    <w:p w:rsidR="00A879BF" w:rsidRDefault="00A879BF" w:rsidP="00A879BF">
      <w:pPr>
        <w:pStyle w:val="TOC3"/>
        <w:keepNext w:val="0"/>
        <w:ind w:right="1792"/>
        <w:rPr>
          <w:rFonts w:asciiTheme="minorHAnsi" w:eastAsiaTheme="minorEastAsia" w:hAnsiTheme="minorHAnsi" w:cstheme="minorBidi"/>
          <w:b w:val="0"/>
          <w:noProof/>
          <w:kern w:val="0"/>
          <w:szCs w:val="22"/>
        </w:rPr>
      </w:pPr>
      <w:r>
        <w:rPr>
          <w:noProof/>
        </w:rPr>
        <w:t>Division 2—Miscellaneous</w:t>
      </w:r>
      <w:r w:rsidRPr="00A879BF">
        <w:rPr>
          <w:b w:val="0"/>
          <w:noProof/>
          <w:sz w:val="18"/>
        </w:rPr>
        <w:tab/>
      </w:r>
      <w:r w:rsidRPr="00A879BF">
        <w:rPr>
          <w:b w:val="0"/>
          <w:noProof/>
          <w:sz w:val="18"/>
        </w:rPr>
        <w:fldChar w:fldCharType="begin"/>
      </w:r>
      <w:r w:rsidRPr="00A879BF">
        <w:rPr>
          <w:b w:val="0"/>
          <w:noProof/>
          <w:sz w:val="18"/>
        </w:rPr>
        <w:instrText xml:space="preserve"> PAGEREF _Toc127523539 \h </w:instrText>
      </w:r>
      <w:r w:rsidRPr="00A879BF">
        <w:rPr>
          <w:b w:val="0"/>
          <w:noProof/>
          <w:sz w:val="18"/>
        </w:rPr>
      </w:r>
      <w:r w:rsidRPr="00A879BF">
        <w:rPr>
          <w:b w:val="0"/>
          <w:noProof/>
          <w:sz w:val="18"/>
        </w:rPr>
        <w:fldChar w:fldCharType="separate"/>
      </w:r>
      <w:r w:rsidR="00CD021D">
        <w:rPr>
          <w:b w:val="0"/>
          <w:noProof/>
          <w:sz w:val="18"/>
        </w:rPr>
        <w:t>102</w:t>
      </w:r>
      <w:r w:rsidRPr="00A879BF">
        <w:rPr>
          <w:b w:val="0"/>
          <w:noProof/>
          <w:sz w:val="18"/>
        </w:rPr>
        <w:fldChar w:fldCharType="end"/>
      </w:r>
    </w:p>
    <w:p w:rsidR="00A879BF" w:rsidRDefault="00A879BF" w:rsidP="00A879BF">
      <w:pPr>
        <w:pStyle w:val="TOC4"/>
        <w:ind w:right="1792"/>
        <w:rPr>
          <w:rFonts w:asciiTheme="minorHAnsi" w:eastAsiaTheme="minorEastAsia" w:hAnsiTheme="minorHAnsi" w:cstheme="minorBidi"/>
          <w:b w:val="0"/>
          <w:noProof/>
          <w:kern w:val="0"/>
          <w:sz w:val="22"/>
          <w:szCs w:val="22"/>
        </w:rPr>
      </w:pPr>
      <w:r>
        <w:rPr>
          <w:noProof/>
        </w:rPr>
        <w:t>Subdivision 1—Employment matters</w:t>
      </w:r>
      <w:r w:rsidRPr="00A879BF">
        <w:rPr>
          <w:b w:val="0"/>
          <w:noProof/>
          <w:sz w:val="18"/>
        </w:rPr>
        <w:tab/>
      </w:r>
      <w:r w:rsidRPr="00A879BF">
        <w:rPr>
          <w:b w:val="0"/>
          <w:noProof/>
          <w:sz w:val="18"/>
        </w:rPr>
        <w:fldChar w:fldCharType="begin"/>
      </w:r>
      <w:r w:rsidRPr="00A879BF">
        <w:rPr>
          <w:b w:val="0"/>
          <w:noProof/>
          <w:sz w:val="18"/>
        </w:rPr>
        <w:instrText xml:space="preserve"> PAGEREF _Toc127523540 \h </w:instrText>
      </w:r>
      <w:r w:rsidRPr="00A879BF">
        <w:rPr>
          <w:b w:val="0"/>
          <w:noProof/>
          <w:sz w:val="18"/>
        </w:rPr>
      </w:r>
      <w:r w:rsidRPr="00A879BF">
        <w:rPr>
          <w:b w:val="0"/>
          <w:noProof/>
          <w:sz w:val="18"/>
        </w:rPr>
        <w:fldChar w:fldCharType="separate"/>
      </w:r>
      <w:r w:rsidR="00CD021D">
        <w:rPr>
          <w:b w:val="0"/>
          <w:noProof/>
          <w:sz w:val="18"/>
        </w:rPr>
        <w:t>102</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6.08</w:t>
      </w:r>
      <w:r>
        <w:rPr>
          <w:noProof/>
        </w:rPr>
        <w:tab/>
        <w:t xml:space="preserve">Public sector employer to act through employing authority—meaning of </w:t>
      </w:r>
      <w:r w:rsidRPr="00BF7451">
        <w:rPr>
          <w:i/>
          <w:iCs/>
          <w:noProof/>
        </w:rPr>
        <w:t>public sector employment</w:t>
      </w:r>
      <w:r w:rsidRPr="00A879BF">
        <w:rPr>
          <w:noProof/>
        </w:rPr>
        <w:tab/>
      </w:r>
      <w:r w:rsidRPr="00A879BF">
        <w:rPr>
          <w:noProof/>
        </w:rPr>
        <w:fldChar w:fldCharType="begin"/>
      </w:r>
      <w:r w:rsidRPr="00A879BF">
        <w:rPr>
          <w:noProof/>
        </w:rPr>
        <w:instrText xml:space="preserve"> PAGEREF _Toc127523541 \h </w:instrText>
      </w:r>
      <w:r w:rsidRPr="00A879BF">
        <w:rPr>
          <w:noProof/>
        </w:rPr>
      </w:r>
      <w:r w:rsidRPr="00A879BF">
        <w:rPr>
          <w:noProof/>
        </w:rPr>
        <w:fldChar w:fldCharType="separate"/>
      </w:r>
      <w:r w:rsidR="00CD021D">
        <w:rPr>
          <w:noProof/>
        </w:rPr>
        <w:t>102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6.09</w:t>
      </w:r>
      <w:r>
        <w:rPr>
          <w:noProof/>
        </w:rPr>
        <w:tab/>
        <w:t xml:space="preserve">Public sector employer to act through employing authority—meaning of </w:t>
      </w:r>
      <w:r w:rsidRPr="00BF7451">
        <w:rPr>
          <w:i/>
          <w:iCs/>
          <w:noProof/>
        </w:rPr>
        <w:t>employing authority</w:t>
      </w:r>
      <w:r w:rsidRPr="00A879BF">
        <w:rPr>
          <w:noProof/>
        </w:rPr>
        <w:tab/>
      </w:r>
      <w:r w:rsidRPr="00A879BF">
        <w:rPr>
          <w:noProof/>
        </w:rPr>
        <w:fldChar w:fldCharType="begin"/>
      </w:r>
      <w:r w:rsidRPr="00A879BF">
        <w:rPr>
          <w:noProof/>
        </w:rPr>
        <w:instrText xml:space="preserve"> PAGEREF _Toc127523542 \h </w:instrText>
      </w:r>
      <w:r w:rsidRPr="00A879BF">
        <w:rPr>
          <w:noProof/>
        </w:rPr>
      </w:r>
      <w:r w:rsidRPr="00A879BF">
        <w:rPr>
          <w:noProof/>
        </w:rPr>
        <w:fldChar w:fldCharType="separate"/>
      </w:r>
      <w:r w:rsidR="00CD021D">
        <w:rPr>
          <w:noProof/>
        </w:rPr>
        <w:t>102</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6.10</w:t>
      </w:r>
      <w:r>
        <w:rPr>
          <w:noProof/>
        </w:rPr>
        <w:tab/>
        <w:t>No action for defamation in certain cases</w:t>
      </w:r>
      <w:r w:rsidRPr="00A879BF">
        <w:rPr>
          <w:noProof/>
        </w:rPr>
        <w:tab/>
      </w:r>
      <w:r w:rsidRPr="00A879BF">
        <w:rPr>
          <w:noProof/>
        </w:rPr>
        <w:fldChar w:fldCharType="begin"/>
      </w:r>
      <w:r w:rsidRPr="00A879BF">
        <w:rPr>
          <w:noProof/>
        </w:rPr>
        <w:instrText xml:space="preserve"> PAGEREF _Toc127523543 \h </w:instrText>
      </w:r>
      <w:r w:rsidRPr="00A879BF">
        <w:rPr>
          <w:noProof/>
        </w:rPr>
      </w:r>
      <w:r w:rsidRPr="00A879BF">
        <w:rPr>
          <w:noProof/>
        </w:rPr>
        <w:fldChar w:fldCharType="separate"/>
      </w:r>
      <w:r w:rsidR="00CD021D">
        <w:rPr>
          <w:noProof/>
        </w:rPr>
        <w:t>103</w:t>
      </w:r>
      <w:r w:rsidRPr="00A879BF">
        <w:rPr>
          <w:noProof/>
        </w:rPr>
        <w:fldChar w:fldCharType="end"/>
      </w:r>
    </w:p>
    <w:p w:rsidR="00A879BF" w:rsidRDefault="00A879BF" w:rsidP="00A879BF">
      <w:pPr>
        <w:pStyle w:val="TOC1"/>
        <w:ind w:right="1792"/>
        <w:rPr>
          <w:rFonts w:asciiTheme="minorHAnsi" w:eastAsiaTheme="minorEastAsia" w:hAnsiTheme="minorHAnsi" w:cstheme="minorBidi"/>
          <w:b w:val="0"/>
          <w:noProof/>
          <w:kern w:val="0"/>
          <w:sz w:val="22"/>
          <w:szCs w:val="22"/>
        </w:rPr>
      </w:pPr>
      <w:r>
        <w:rPr>
          <w:noProof/>
        </w:rPr>
        <w:t>Chapter 7—Transitional provisions</w:t>
      </w:r>
      <w:r w:rsidRPr="00A879BF">
        <w:rPr>
          <w:b w:val="0"/>
          <w:noProof/>
          <w:sz w:val="18"/>
        </w:rPr>
        <w:tab/>
      </w:r>
      <w:r w:rsidRPr="00A879BF">
        <w:rPr>
          <w:b w:val="0"/>
          <w:noProof/>
          <w:sz w:val="18"/>
        </w:rPr>
        <w:fldChar w:fldCharType="begin"/>
      </w:r>
      <w:r w:rsidRPr="00A879BF">
        <w:rPr>
          <w:b w:val="0"/>
          <w:noProof/>
          <w:sz w:val="18"/>
        </w:rPr>
        <w:instrText xml:space="preserve"> PAGEREF _Toc127523544 \h </w:instrText>
      </w:r>
      <w:r w:rsidRPr="00A879BF">
        <w:rPr>
          <w:b w:val="0"/>
          <w:noProof/>
          <w:sz w:val="18"/>
        </w:rPr>
      </w:r>
      <w:r w:rsidRPr="00A879BF">
        <w:rPr>
          <w:b w:val="0"/>
          <w:noProof/>
          <w:sz w:val="18"/>
        </w:rPr>
        <w:fldChar w:fldCharType="separate"/>
      </w:r>
      <w:r w:rsidR="00CD021D">
        <w:rPr>
          <w:b w:val="0"/>
          <w:noProof/>
          <w:sz w:val="18"/>
        </w:rPr>
        <w:t>104</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7</w:t>
      </w:r>
      <w:r>
        <w:rPr>
          <w:noProof/>
        </w:rPr>
        <w:noBreakHyphen/>
        <w:t>1—Amendments made by the Fair Work Amendment (Notice of Employee Representational Rights) Regulations 2017</w:t>
      </w:r>
      <w:r w:rsidRPr="00A879BF">
        <w:rPr>
          <w:b w:val="0"/>
          <w:noProof/>
          <w:sz w:val="18"/>
        </w:rPr>
        <w:tab/>
      </w:r>
      <w:r w:rsidRPr="00A879BF">
        <w:rPr>
          <w:b w:val="0"/>
          <w:noProof/>
          <w:sz w:val="18"/>
        </w:rPr>
        <w:fldChar w:fldCharType="begin"/>
      </w:r>
      <w:r w:rsidRPr="00A879BF">
        <w:rPr>
          <w:b w:val="0"/>
          <w:noProof/>
          <w:sz w:val="18"/>
        </w:rPr>
        <w:instrText xml:space="preserve"> PAGEREF _Toc127523545 \h </w:instrText>
      </w:r>
      <w:r w:rsidRPr="00A879BF">
        <w:rPr>
          <w:b w:val="0"/>
          <w:noProof/>
          <w:sz w:val="18"/>
        </w:rPr>
      </w:r>
      <w:r w:rsidRPr="00A879BF">
        <w:rPr>
          <w:b w:val="0"/>
          <w:noProof/>
          <w:sz w:val="18"/>
        </w:rPr>
        <w:fldChar w:fldCharType="separate"/>
      </w:r>
      <w:r w:rsidR="00CD021D">
        <w:rPr>
          <w:b w:val="0"/>
          <w:noProof/>
          <w:sz w:val="18"/>
        </w:rPr>
        <w:t>104</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7.01</w:t>
      </w:r>
      <w:r>
        <w:rPr>
          <w:noProof/>
        </w:rPr>
        <w:tab/>
        <w:t>Application of amendments—notice of employee representational rights</w:t>
      </w:r>
      <w:r w:rsidRPr="00A879BF">
        <w:rPr>
          <w:noProof/>
        </w:rPr>
        <w:tab/>
      </w:r>
      <w:r w:rsidRPr="00A879BF">
        <w:rPr>
          <w:noProof/>
        </w:rPr>
        <w:fldChar w:fldCharType="begin"/>
      </w:r>
      <w:r w:rsidRPr="00A879BF">
        <w:rPr>
          <w:noProof/>
        </w:rPr>
        <w:instrText xml:space="preserve"> PAGEREF _Toc127523546 \h </w:instrText>
      </w:r>
      <w:r w:rsidRPr="00A879BF">
        <w:rPr>
          <w:noProof/>
        </w:rPr>
      </w:r>
      <w:r w:rsidRPr="00A879BF">
        <w:rPr>
          <w:noProof/>
        </w:rPr>
        <w:fldChar w:fldCharType="separate"/>
      </w:r>
      <w:r w:rsidR="00CD021D">
        <w:rPr>
          <w:noProof/>
        </w:rPr>
        <w:t>104</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7</w:t>
      </w:r>
      <w:r>
        <w:rPr>
          <w:noProof/>
        </w:rPr>
        <w:noBreakHyphen/>
        <w:t>2—Amendments made by the Fair Work Amendment (Corrupting Benefits) Regulations 2017</w:t>
      </w:r>
      <w:r w:rsidRPr="00A879BF">
        <w:rPr>
          <w:b w:val="0"/>
          <w:noProof/>
          <w:sz w:val="18"/>
        </w:rPr>
        <w:tab/>
      </w:r>
      <w:r w:rsidRPr="00A879BF">
        <w:rPr>
          <w:b w:val="0"/>
          <w:noProof/>
          <w:sz w:val="18"/>
        </w:rPr>
        <w:fldChar w:fldCharType="begin"/>
      </w:r>
      <w:r w:rsidRPr="00A879BF">
        <w:rPr>
          <w:b w:val="0"/>
          <w:noProof/>
          <w:sz w:val="18"/>
        </w:rPr>
        <w:instrText xml:space="preserve"> PAGEREF _Toc127523547 \h </w:instrText>
      </w:r>
      <w:r w:rsidRPr="00A879BF">
        <w:rPr>
          <w:b w:val="0"/>
          <w:noProof/>
          <w:sz w:val="18"/>
        </w:rPr>
      </w:r>
      <w:r w:rsidRPr="00A879BF">
        <w:rPr>
          <w:b w:val="0"/>
          <w:noProof/>
          <w:sz w:val="18"/>
        </w:rPr>
        <w:fldChar w:fldCharType="separate"/>
      </w:r>
      <w:r w:rsidR="00CD021D">
        <w:rPr>
          <w:b w:val="0"/>
          <w:noProof/>
          <w:sz w:val="18"/>
        </w:rPr>
        <w:t>105</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7.02</w:t>
      </w:r>
      <w:r>
        <w:rPr>
          <w:noProof/>
        </w:rPr>
        <w:tab/>
        <w:t>Application of amendments—disclosure of benefits by organisations and employers</w:t>
      </w:r>
      <w:r w:rsidRPr="00A879BF">
        <w:rPr>
          <w:noProof/>
        </w:rPr>
        <w:tab/>
      </w:r>
      <w:r w:rsidRPr="00A879BF">
        <w:rPr>
          <w:noProof/>
        </w:rPr>
        <w:fldChar w:fldCharType="begin"/>
      </w:r>
      <w:r w:rsidRPr="00A879BF">
        <w:rPr>
          <w:noProof/>
        </w:rPr>
        <w:instrText xml:space="preserve"> PAGEREF _Toc127523548 \h </w:instrText>
      </w:r>
      <w:r w:rsidRPr="00A879BF">
        <w:rPr>
          <w:noProof/>
        </w:rPr>
      </w:r>
      <w:r w:rsidRPr="00A879BF">
        <w:rPr>
          <w:noProof/>
        </w:rPr>
        <w:fldChar w:fldCharType="separate"/>
      </w:r>
      <w:r w:rsidR="00CD021D">
        <w:rPr>
          <w:noProof/>
        </w:rPr>
        <w:t>105</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7</w:t>
      </w:r>
      <w:r>
        <w:rPr>
          <w:noProof/>
        </w:rPr>
        <w:noBreakHyphen/>
        <w:t>3—Amendments made by the Fair Work Amendment (Casual Loading Offset) Regulations 2018</w:t>
      </w:r>
      <w:r w:rsidRPr="00A879BF">
        <w:rPr>
          <w:b w:val="0"/>
          <w:noProof/>
          <w:sz w:val="18"/>
        </w:rPr>
        <w:tab/>
      </w:r>
      <w:r w:rsidRPr="00A879BF">
        <w:rPr>
          <w:b w:val="0"/>
          <w:noProof/>
          <w:sz w:val="18"/>
        </w:rPr>
        <w:fldChar w:fldCharType="begin"/>
      </w:r>
      <w:r w:rsidRPr="00A879BF">
        <w:rPr>
          <w:b w:val="0"/>
          <w:noProof/>
          <w:sz w:val="18"/>
        </w:rPr>
        <w:instrText xml:space="preserve"> PAGEREF _Toc127523549 \h </w:instrText>
      </w:r>
      <w:r w:rsidRPr="00A879BF">
        <w:rPr>
          <w:b w:val="0"/>
          <w:noProof/>
          <w:sz w:val="18"/>
        </w:rPr>
      </w:r>
      <w:r w:rsidRPr="00A879BF">
        <w:rPr>
          <w:b w:val="0"/>
          <w:noProof/>
          <w:sz w:val="18"/>
        </w:rPr>
        <w:fldChar w:fldCharType="separate"/>
      </w:r>
      <w:r w:rsidR="00CD021D">
        <w:rPr>
          <w:b w:val="0"/>
          <w:noProof/>
          <w:sz w:val="18"/>
        </w:rPr>
        <w:t>106</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7.03</w:t>
      </w:r>
      <w:r>
        <w:rPr>
          <w:noProof/>
        </w:rPr>
        <w:tab/>
        <w:t>Application of amendments—claims to offset certain amounts</w:t>
      </w:r>
      <w:r w:rsidRPr="00A879BF">
        <w:rPr>
          <w:noProof/>
        </w:rPr>
        <w:tab/>
      </w:r>
      <w:r w:rsidRPr="00A879BF">
        <w:rPr>
          <w:noProof/>
        </w:rPr>
        <w:fldChar w:fldCharType="begin"/>
      </w:r>
      <w:r w:rsidRPr="00A879BF">
        <w:rPr>
          <w:noProof/>
        </w:rPr>
        <w:instrText xml:space="preserve"> PAGEREF _Toc127523550 \h </w:instrText>
      </w:r>
      <w:r w:rsidRPr="00A879BF">
        <w:rPr>
          <w:noProof/>
        </w:rPr>
      </w:r>
      <w:r w:rsidRPr="00A879BF">
        <w:rPr>
          <w:noProof/>
        </w:rPr>
        <w:fldChar w:fldCharType="separate"/>
      </w:r>
      <w:r w:rsidR="00CD021D">
        <w:rPr>
          <w:noProof/>
        </w:rPr>
        <w:t>106</w:t>
      </w:r>
      <w:r w:rsidRPr="00A879BF">
        <w:rPr>
          <w:noProof/>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7</w:t>
      </w:r>
      <w:r>
        <w:rPr>
          <w:noProof/>
        </w:rPr>
        <w:noBreakHyphen/>
        <w:t>4—Amendments made by the Fair Work Amendment (Paid Family and Domestic Violence Leave) Regulations 2023</w:t>
      </w:r>
      <w:r w:rsidRPr="00A879BF">
        <w:rPr>
          <w:b w:val="0"/>
          <w:noProof/>
          <w:sz w:val="18"/>
        </w:rPr>
        <w:tab/>
      </w:r>
      <w:r w:rsidRPr="00A879BF">
        <w:rPr>
          <w:b w:val="0"/>
          <w:noProof/>
          <w:sz w:val="18"/>
        </w:rPr>
        <w:fldChar w:fldCharType="begin"/>
      </w:r>
      <w:r w:rsidRPr="00A879BF">
        <w:rPr>
          <w:b w:val="0"/>
          <w:noProof/>
          <w:sz w:val="18"/>
        </w:rPr>
        <w:instrText xml:space="preserve"> PAGEREF _Toc127523551 \h </w:instrText>
      </w:r>
      <w:r w:rsidRPr="00A879BF">
        <w:rPr>
          <w:b w:val="0"/>
          <w:noProof/>
          <w:sz w:val="18"/>
        </w:rPr>
      </w:r>
      <w:r w:rsidRPr="00A879BF">
        <w:rPr>
          <w:b w:val="0"/>
          <w:noProof/>
          <w:sz w:val="18"/>
        </w:rPr>
        <w:fldChar w:fldCharType="separate"/>
      </w:r>
      <w:r w:rsidR="00CD021D">
        <w:rPr>
          <w:b w:val="0"/>
          <w:noProof/>
          <w:sz w:val="18"/>
        </w:rPr>
        <w:t>107</w:t>
      </w:r>
      <w:r w:rsidRPr="00A879BF">
        <w:rPr>
          <w:b w:val="0"/>
          <w:noProof/>
          <w:sz w:val="18"/>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7.04</w:t>
      </w:r>
      <w:r>
        <w:rPr>
          <w:noProof/>
        </w:rPr>
        <w:tab/>
        <w:t>Definitions for this Part</w:t>
      </w:r>
      <w:r w:rsidRPr="00A879BF">
        <w:rPr>
          <w:noProof/>
        </w:rPr>
        <w:tab/>
      </w:r>
      <w:r w:rsidRPr="00A879BF">
        <w:rPr>
          <w:noProof/>
        </w:rPr>
        <w:fldChar w:fldCharType="begin"/>
      </w:r>
      <w:r w:rsidRPr="00A879BF">
        <w:rPr>
          <w:noProof/>
        </w:rPr>
        <w:instrText xml:space="preserve"> PAGEREF _Toc127523552 \h </w:instrText>
      </w:r>
      <w:r w:rsidRPr="00A879BF">
        <w:rPr>
          <w:noProof/>
        </w:rPr>
      </w:r>
      <w:r w:rsidRPr="00A879BF">
        <w:rPr>
          <w:noProof/>
        </w:rPr>
        <w:fldChar w:fldCharType="separate"/>
      </w:r>
      <w:r w:rsidR="00CD021D">
        <w:rPr>
          <w:noProof/>
        </w:rPr>
        <w:t>107</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7.05</w:t>
      </w:r>
      <w:r>
        <w:rPr>
          <w:noProof/>
        </w:rPr>
        <w:tab/>
        <w:t>Application of amendments</w:t>
      </w:r>
      <w:r w:rsidRPr="00A879BF">
        <w:rPr>
          <w:noProof/>
        </w:rPr>
        <w:tab/>
      </w:r>
      <w:r w:rsidRPr="00A879BF">
        <w:rPr>
          <w:noProof/>
        </w:rPr>
        <w:fldChar w:fldCharType="begin"/>
      </w:r>
      <w:r w:rsidRPr="00A879BF">
        <w:rPr>
          <w:noProof/>
        </w:rPr>
        <w:instrText xml:space="preserve"> PAGEREF _Toc127523553 \h </w:instrText>
      </w:r>
      <w:r w:rsidRPr="00A879BF">
        <w:rPr>
          <w:noProof/>
        </w:rPr>
      </w:r>
      <w:r w:rsidRPr="00A879BF">
        <w:rPr>
          <w:noProof/>
        </w:rPr>
        <w:fldChar w:fldCharType="separate"/>
      </w:r>
      <w:r w:rsidR="00CD021D">
        <w:rPr>
          <w:noProof/>
        </w:rPr>
        <w:t>107</w:t>
      </w:r>
      <w:r w:rsidRPr="00A879BF">
        <w:rPr>
          <w:noProof/>
        </w:rPr>
        <w:fldChar w:fldCharType="end"/>
      </w:r>
    </w:p>
    <w:p w:rsidR="00A879BF" w:rsidRDefault="00A879BF" w:rsidP="00A879BF">
      <w:pPr>
        <w:pStyle w:val="TOC5"/>
        <w:ind w:right="1792"/>
        <w:rPr>
          <w:rFonts w:asciiTheme="minorHAnsi" w:eastAsiaTheme="minorEastAsia" w:hAnsiTheme="minorHAnsi" w:cstheme="minorBidi"/>
          <w:noProof/>
          <w:kern w:val="0"/>
          <w:sz w:val="22"/>
          <w:szCs w:val="22"/>
        </w:rPr>
      </w:pPr>
      <w:r>
        <w:rPr>
          <w:noProof/>
        </w:rPr>
        <w:t>7.06</w:t>
      </w:r>
      <w:r>
        <w:rPr>
          <w:noProof/>
        </w:rPr>
        <w:tab/>
        <w:t>Requirements during grace period</w:t>
      </w:r>
      <w:r w:rsidRPr="00A879BF">
        <w:rPr>
          <w:noProof/>
        </w:rPr>
        <w:tab/>
      </w:r>
      <w:r w:rsidRPr="00A879BF">
        <w:rPr>
          <w:noProof/>
        </w:rPr>
        <w:fldChar w:fldCharType="begin"/>
      </w:r>
      <w:r w:rsidRPr="00A879BF">
        <w:rPr>
          <w:noProof/>
        </w:rPr>
        <w:instrText xml:space="preserve"> PAGEREF _Toc127523554 \h </w:instrText>
      </w:r>
      <w:r w:rsidRPr="00A879BF">
        <w:rPr>
          <w:noProof/>
        </w:rPr>
      </w:r>
      <w:r w:rsidRPr="00A879BF">
        <w:rPr>
          <w:noProof/>
        </w:rPr>
        <w:fldChar w:fldCharType="separate"/>
      </w:r>
      <w:r w:rsidR="00CD021D">
        <w:rPr>
          <w:noProof/>
        </w:rPr>
        <w:t>107</w:t>
      </w:r>
      <w:r w:rsidRPr="00A879BF">
        <w:rPr>
          <w:noProof/>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2.1—Notice of employee representational rights</w:t>
      </w:r>
      <w:r w:rsidRPr="00A879BF">
        <w:rPr>
          <w:b w:val="0"/>
          <w:noProof/>
          <w:sz w:val="18"/>
        </w:rPr>
        <w:tab/>
      </w:r>
      <w:r w:rsidRPr="00A879BF">
        <w:rPr>
          <w:b w:val="0"/>
          <w:noProof/>
          <w:sz w:val="18"/>
        </w:rPr>
        <w:fldChar w:fldCharType="begin"/>
      </w:r>
      <w:r w:rsidRPr="00A879BF">
        <w:rPr>
          <w:b w:val="0"/>
          <w:noProof/>
          <w:sz w:val="18"/>
        </w:rPr>
        <w:instrText xml:space="preserve"> PAGEREF _Toc127523555 \h </w:instrText>
      </w:r>
      <w:r w:rsidRPr="00A879BF">
        <w:rPr>
          <w:b w:val="0"/>
          <w:noProof/>
          <w:sz w:val="18"/>
        </w:rPr>
      </w:r>
      <w:r w:rsidRPr="00A879BF">
        <w:rPr>
          <w:b w:val="0"/>
          <w:noProof/>
          <w:sz w:val="18"/>
        </w:rPr>
        <w:fldChar w:fldCharType="separate"/>
      </w:r>
      <w:r w:rsidR="00CD021D">
        <w:rPr>
          <w:b w:val="0"/>
          <w:noProof/>
          <w:sz w:val="18"/>
        </w:rPr>
        <w:t>108</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2.1A—Document for disclosure of benefits</w:t>
      </w:r>
      <w:r w:rsidRPr="00A879BF">
        <w:rPr>
          <w:b w:val="0"/>
          <w:noProof/>
          <w:sz w:val="18"/>
        </w:rPr>
        <w:tab/>
      </w:r>
      <w:r w:rsidRPr="00A879BF">
        <w:rPr>
          <w:b w:val="0"/>
          <w:noProof/>
          <w:sz w:val="18"/>
        </w:rPr>
        <w:fldChar w:fldCharType="begin"/>
      </w:r>
      <w:r w:rsidRPr="00A879BF">
        <w:rPr>
          <w:b w:val="0"/>
          <w:noProof/>
          <w:sz w:val="18"/>
        </w:rPr>
        <w:instrText xml:space="preserve"> PAGEREF _Toc127523556 \h </w:instrText>
      </w:r>
      <w:r w:rsidRPr="00A879BF">
        <w:rPr>
          <w:b w:val="0"/>
          <w:noProof/>
          <w:sz w:val="18"/>
        </w:rPr>
      </w:r>
      <w:r w:rsidRPr="00A879BF">
        <w:rPr>
          <w:b w:val="0"/>
          <w:noProof/>
          <w:sz w:val="18"/>
        </w:rPr>
        <w:fldChar w:fldCharType="separate"/>
      </w:r>
      <w:r w:rsidR="00CD021D">
        <w:rPr>
          <w:b w:val="0"/>
          <w:noProof/>
          <w:sz w:val="18"/>
        </w:rPr>
        <w:t>110</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2.2—Model flexibility term</w:t>
      </w:r>
      <w:r w:rsidRPr="00A879BF">
        <w:rPr>
          <w:b w:val="0"/>
          <w:noProof/>
          <w:sz w:val="18"/>
        </w:rPr>
        <w:tab/>
      </w:r>
      <w:r w:rsidRPr="00A879BF">
        <w:rPr>
          <w:b w:val="0"/>
          <w:noProof/>
          <w:sz w:val="18"/>
        </w:rPr>
        <w:fldChar w:fldCharType="begin"/>
      </w:r>
      <w:r w:rsidRPr="00A879BF">
        <w:rPr>
          <w:b w:val="0"/>
          <w:noProof/>
          <w:sz w:val="18"/>
        </w:rPr>
        <w:instrText xml:space="preserve"> PAGEREF _Toc127523557 \h </w:instrText>
      </w:r>
      <w:r w:rsidRPr="00A879BF">
        <w:rPr>
          <w:b w:val="0"/>
          <w:noProof/>
          <w:sz w:val="18"/>
        </w:rPr>
      </w:r>
      <w:r w:rsidRPr="00A879BF">
        <w:rPr>
          <w:b w:val="0"/>
          <w:noProof/>
          <w:sz w:val="18"/>
        </w:rPr>
        <w:fldChar w:fldCharType="separate"/>
      </w:r>
      <w:r w:rsidR="00CD021D">
        <w:rPr>
          <w:b w:val="0"/>
          <w:noProof/>
          <w:sz w:val="18"/>
        </w:rPr>
        <w:t>112</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2.3—Model consultation term</w:t>
      </w:r>
      <w:r w:rsidRPr="00A879BF">
        <w:rPr>
          <w:b w:val="0"/>
          <w:noProof/>
          <w:sz w:val="18"/>
        </w:rPr>
        <w:tab/>
      </w:r>
      <w:r w:rsidRPr="00A879BF">
        <w:rPr>
          <w:b w:val="0"/>
          <w:noProof/>
          <w:sz w:val="18"/>
        </w:rPr>
        <w:fldChar w:fldCharType="begin"/>
      </w:r>
      <w:r w:rsidRPr="00A879BF">
        <w:rPr>
          <w:b w:val="0"/>
          <w:noProof/>
          <w:sz w:val="18"/>
        </w:rPr>
        <w:instrText xml:space="preserve"> PAGEREF _Toc127523558 \h </w:instrText>
      </w:r>
      <w:r w:rsidRPr="00A879BF">
        <w:rPr>
          <w:b w:val="0"/>
          <w:noProof/>
          <w:sz w:val="18"/>
        </w:rPr>
      </w:r>
      <w:r w:rsidRPr="00A879BF">
        <w:rPr>
          <w:b w:val="0"/>
          <w:noProof/>
          <w:sz w:val="18"/>
        </w:rPr>
        <w:fldChar w:fldCharType="separate"/>
      </w:r>
      <w:r w:rsidR="00CD021D">
        <w:rPr>
          <w:b w:val="0"/>
          <w:noProof/>
          <w:sz w:val="18"/>
        </w:rPr>
        <w:t>114</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3.1—Schedule of costs</w:t>
      </w:r>
      <w:r w:rsidRPr="00A879BF">
        <w:rPr>
          <w:b w:val="0"/>
          <w:noProof/>
          <w:sz w:val="18"/>
        </w:rPr>
        <w:tab/>
      </w:r>
      <w:r w:rsidRPr="00A879BF">
        <w:rPr>
          <w:b w:val="0"/>
          <w:noProof/>
          <w:sz w:val="18"/>
        </w:rPr>
        <w:fldChar w:fldCharType="begin"/>
      </w:r>
      <w:r w:rsidRPr="00A879BF">
        <w:rPr>
          <w:b w:val="0"/>
          <w:noProof/>
          <w:sz w:val="18"/>
        </w:rPr>
        <w:instrText xml:space="preserve"> PAGEREF _Toc127523559 \h </w:instrText>
      </w:r>
      <w:r w:rsidRPr="00A879BF">
        <w:rPr>
          <w:b w:val="0"/>
          <w:noProof/>
          <w:sz w:val="18"/>
        </w:rPr>
      </w:r>
      <w:r w:rsidRPr="00A879BF">
        <w:rPr>
          <w:b w:val="0"/>
          <w:noProof/>
          <w:sz w:val="18"/>
        </w:rPr>
        <w:fldChar w:fldCharType="separate"/>
      </w:r>
      <w:r w:rsidR="00CD021D">
        <w:rPr>
          <w:b w:val="0"/>
          <w:noProof/>
          <w:sz w:val="18"/>
        </w:rPr>
        <w:t>117</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1—Instructions</w:t>
      </w:r>
      <w:r w:rsidRPr="00A879BF">
        <w:rPr>
          <w:b w:val="0"/>
          <w:noProof/>
          <w:sz w:val="18"/>
        </w:rPr>
        <w:tab/>
      </w:r>
      <w:r w:rsidRPr="00A879BF">
        <w:rPr>
          <w:b w:val="0"/>
          <w:noProof/>
          <w:sz w:val="18"/>
        </w:rPr>
        <w:fldChar w:fldCharType="begin"/>
      </w:r>
      <w:r w:rsidRPr="00A879BF">
        <w:rPr>
          <w:b w:val="0"/>
          <w:noProof/>
          <w:sz w:val="18"/>
        </w:rPr>
        <w:instrText xml:space="preserve"> PAGEREF _Toc127523560 \h </w:instrText>
      </w:r>
      <w:r w:rsidRPr="00A879BF">
        <w:rPr>
          <w:b w:val="0"/>
          <w:noProof/>
          <w:sz w:val="18"/>
        </w:rPr>
      </w:r>
      <w:r w:rsidRPr="00A879BF">
        <w:rPr>
          <w:b w:val="0"/>
          <w:noProof/>
          <w:sz w:val="18"/>
        </w:rPr>
        <w:fldChar w:fldCharType="separate"/>
      </w:r>
      <w:r w:rsidR="00CD021D">
        <w:rPr>
          <w:b w:val="0"/>
          <w:noProof/>
          <w:sz w:val="18"/>
        </w:rPr>
        <w:t>117</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2—Documents</w:t>
      </w:r>
      <w:r w:rsidRPr="00A879BF">
        <w:rPr>
          <w:b w:val="0"/>
          <w:noProof/>
          <w:sz w:val="18"/>
        </w:rPr>
        <w:tab/>
      </w:r>
      <w:r w:rsidRPr="00A879BF">
        <w:rPr>
          <w:b w:val="0"/>
          <w:noProof/>
          <w:sz w:val="18"/>
        </w:rPr>
        <w:fldChar w:fldCharType="begin"/>
      </w:r>
      <w:r w:rsidRPr="00A879BF">
        <w:rPr>
          <w:b w:val="0"/>
          <w:noProof/>
          <w:sz w:val="18"/>
        </w:rPr>
        <w:instrText xml:space="preserve"> PAGEREF _Toc127523561 \h </w:instrText>
      </w:r>
      <w:r w:rsidRPr="00A879BF">
        <w:rPr>
          <w:b w:val="0"/>
          <w:noProof/>
          <w:sz w:val="18"/>
        </w:rPr>
      </w:r>
      <w:r w:rsidRPr="00A879BF">
        <w:rPr>
          <w:b w:val="0"/>
          <w:noProof/>
          <w:sz w:val="18"/>
        </w:rPr>
        <w:fldChar w:fldCharType="separate"/>
      </w:r>
      <w:r w:rsidR="00CD021D">
        <w:rPr>
          <w:b w:val="0"/>
          <w:noProof/>
          <w:sz w:val="18"/>
        </w:rPr>
        <w:t>118</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3—Drawing</w:t>
      </w:r>
      <w:r w:rsidRPr="00A879BF">
        <w:rPr>
          <w:b w:val="0"/>
          <w:noProof/>
          <w:sz w:val="18"/>
        </w:rPr>
        <w:tab/>
      </w:r>
      <w:r w:rsidRPr="00A879BF">
        <w:rPr>
          <w:b w:val="0"/>
          <w:noProof/>
          <w:sz w:val="18"/>
        </w:rPr>
        <w:fldChar w:fldCharType="begin"/>
      </w:r>
      <w:r w:rsidRPr="00A879BF">
        <w:rPr>
          <w:b w:val="0"/>
          <w:noProof/>
          <w:sz w:val="18"/>
        </w:rPr>
        <w:instrText xml:space="preserve"> PAGEREF _Toc127523562 \h </w:instrText>
      </w:r>
      <w:r w:rsidRPr="00A879BF">
        <w:rPr>
          <w:b w:val="0"/>
          <w:noProof/>
          <w:sz w:val="18"/>
        </w:rPr>
      </w:r>
      <w:r w:rsidRPr="00A879BF">
        <w:rPr>
          <w:b w:val="0"/>
          <w:noProof/>
          <w:sz w:val="18"/>
        </w:rPr>
        <w:fldChar w:fldCharType="separate"/>
      </w:r>
      <w:r w:rsidR="00CD021D">
        <w:rPr>
          <w:b w:val="0"/>
          <w:noProof/>
          <w:sz w:val="18"/>
        </w:rPr>
        <w:t>119</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4—Writing or typing legal letters</w:t>
      </w:r>
      <w:r w:rsidRPr="00A879BF">
        <w:rPr>
          <w:b w:val="0"/>
          <w:noProof/>
          <w:sz w:val="18"/>
        </w:rPr>
        <w:tab/>
      </w:r>
      <w:r w:rsidRPr="00A879BF">
        <w:rPr>
          <w:b w:val="0"/>
          <w:noProof/>
          <w:sz w:val="18"/>
        </w:rPr>
        <w:fldChar w:fldCharType="begin"/>
      </w:r>
      <w:r w:rsidRPr="00A879BF">
        <w:rPr>
          <w:b w:val="0"/>
          <w:noProof/>
          <w:sz w:val="18"/>
        </w:rPr>
        <w:instrText xml:space="preserve"> PAGEREF _Toc127523563 \h </w:instrText>
      </w:r>
      <w:r w:rsidRPr="00A879BF">
        <w:rPr>
          <w:b w:val="0"/>
          <w:noProof/>
          <w:sz w:val="18"/>
        </w:rPr>
      </w:r>
      <w:r w:rsidRPr="00A879BF">
        <w:rPr>
          <w:b w:val="0"/>
          <w:noProof/>
          <w:sz w:val="18"/>
        </w:rPr>
        <w:fldChar w:fldCharType="separate"/>
      </w:r>
      <w:r w:rsidR="00CD021D">
        <w:rPr>
          <w:b w:val="0"/>
          <w:noProof/>
          <w:sz w:val="18"/>
        </w:rPr>
        <w:t>120</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5—Copies</w:t>
      </w:r>
      <w:r w:rsidRPr="00A879BF">
        <w:rPr>
          <w:b w:val="0"/>
          <w:noProof/>
          <w:sz w:val="18"/>
        </w:rPr>
        <w:tab/>
      </w:r>
      <w:r w:rsidRPr="00A879BF">
        <w:rPr>
          <w:b w:val="0"/>
          <w:noProof/>
          <w:sz w:val="18"/>
        </w:rPr>
        <w:fldChar w:fldCharType="begin"/>
      </w:r>
      <w:r w:rsidRPr="00A879BF">
        <w:rPr>
          <w:b w:val="0"/>
          <w:noProof/>
          <w:sz w:val="18"/>
        </w:rPr>
        <w:instrText xml:space="preserve"> PAGEREF _Toc127523564 \h </w:instrText>
      </w:r>
      <w:r w:rsidRPr="00A879BF">
        <w:rPr>
          <w:b w:val="0"/>
          <w:noProof/>
          <w:sz w:val="18"/>
        </w:rPr>
      </w:r>
      <w:r w:rsidRPr="00A879BF">
        <w:rPr>
          <w:b w:val="0"/>
          <w:noProof/>
          <w:sz w:val="18"/>
        </w:rPr>
        <w:fldChar w:fldCharType="separate"/>
      </w:r>
      <w:r w:rsidR="00CD021D">
        <w:rPr>
          <w:b w:val="0"/>
          <w:noProof/>
          <w:sz w:val="18"/>
        </w:rPr>
        <w:t>121</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6—Perusal and scanning</w:t>
      </w:r>
      <w:r w:rsidRPr="00A879BF">
        <w:rPr>
          <w:b w:val="0"/>
          <w:noProof/>
          <w:sz w:val="18"/>
        </w:rPr>
        <w:tab/>
      </w:r>
      <w:r w:rsidRPr="00A879BF">
        <w:rPr>
          <w:b w:val="0"/>
          <w:noProof/>
          <w:sz w:val="18"/>
        </w:rPr>
        <w:fldChar w:fldCharType="begin"/>
      </w:r>
      <w:r w:rsidRPr="00A879BF">
        <w:rPr>
          <w:b w:val="0"/>
          <w:noProof/>
          <w:sz w:val="18"/>
        </w:rPr>
        <w:instrText xml:space="preserve"> PAGEREF _Toc127523565 \h </w:instrText>
      </w:r>
      <w:r w:rsidRPr="00A879BF">
        <w:rPr>
          <w:b w:val="0"/>
          <w:noProof/>
          <w:sz w:val="18"/>
        </w:rPr>
      </w:r>
      <w:r w:rsidRPr="00A879BF">
        <w:rPr>
          <w:b w:val="0"/>
          <w:noProof/>
          <w:sz w:val="18"/>
        </w:rPr>
        <w:fldChar w:fldCharType="separate"/>
      </w:r>
      <w:r w:rsidR="00CD021D">
        <w:rPr>
          <w:b w:val="0"/>
          <w:noProof/>
          <w:sz w:val="18"/>
        </w:rPr>
        <w:t>122</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7—Examination</w:t>
      </w:r>
      <w:r w:rsidRPr="00A879BF">
        <w:rPr>
          <w:b w:val="0"/>
          <w:noProof/>
          <w:sz w:val="18"/>
        </w:rPr>
        <w:tab/>
      </w:r>
      <w:r w:rsidRPr="00A879BF">
        <w:rPr>
          <w:b w:val="0"/>
          <w:noProof/>
          <w:sz w:val="18"/>
        </w:rPr>
        <w:fldChar w:fldCharType="begin"/>
      </w:r>
      <w:r w:rsidRPr="00A879BF">
        <w:rPr>
          <w:b w:val="0"/>
          <w:noProof/>
          <w:sz w:val="18"/>
        </w:rPr>
        <w:instrText xml:space="preserve"> PAGEREF _Toc127523566 \h </w:instrText>
      </w:r>
      <w:r w:rsidRPr="00A879BF">
        <w:rPr>
          <w:b w:val="0"/>
          <w:noProof/>
          <w:sz w:val="18"/>
        </w:rPr>
      </w:r>
      <w:r w:rsidRPr="00A879BF">
        <w:rPr>
          <w:b w:val="0"/>
          <w:noProof/>
          <w:sz w:val="18"/>
        </w:rPr>
        <w:fldChar w:fldCharType="separate"/>
      </w:r>
      <w:r w:rsidR="00CD021D">
        <w:rPr>
          <w:b w:val="0"/>
          <w:noProof/>
          <w:sz w:val="18"/>
        </w:rPr>
        <w:t>123</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8—Letters</w:t>
      </w:r>
      <w:r w:rsidRPr="00A879BF">
        <w:rPr>
          <w:b w:val="0"/>
          <w:noProof/>
          <w:sz w:val="18"/>
        </w:rPr>
        <w:tab/>
      </w:r>
      <w:r w:rsidRPr="00A879BF">
        <w:rPr>
          <w:b w:val="0"/>
          <w:noProof/>
          <w:sz w:val="18"/>
        </w:rPr>
        <w:fldChar w:fldCharType="begin"/>
      </w:r>
      <w:r w:rsidRPr="00A879BF">
        <w:rPr>
          <w:b w:val="0"/>
          <w:noProof/>
          <w:sz w:val="18"/>
        </w:rPr>
        <w:instrText xml:space="preserve"> PAGEREF _Toc127523567 \h </w:instrText>
      </w:r>
      <w:r w:rsidRPr="00A879BF">
        <w:rPr>
          <w:b w:val="0"/>
          <w:noProof/>
          <w:sz w:val="18"/>
        </w:rPr>
      </w:r>
      <w:r w:rsidRPr="00A879BF">
        <w:rPr>
          <w:b w:val="0"/>
          <w:noProof/>
          <w:sz w:val="18"/>
        </w:rPr>
        <w:fldChar w:fldCharType="separate"/>
      </w:r>
      <w:r w:rsidR="00CD021D">
        <w:rPr>
          <w:b w:val="0"/>
          <w:noProof/>
          <w:sz w:val="18"/>
        </w:rPr>
        <w:t>124</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9—Service</w:t>
      </w:r>
      <w:r w:rsidRPr="00A879BF">
        <w:rPr>
          <w:b w:val="0"/>
          <w:noProof/>
          <w:sz w:val="18"/>
        </w:rPr>
        <w:tab/>
      </w:r>
      <w:r w:rsidRPr="00A879BF">
        <w:rPr>
          <w:b w:val="0"/>
          <w:noProof/>
          <w:sz w:val="18"/>
        </w:rPr>
        <w:fldChar w:fldCharType="begin"/>
      </w:r>
      <w:r w:rsidRPr="00A879BF">
        <w:rPr>
          <w:b w:val="0"/>
          <w:noProof/>
          <w:sz w:val="18"/>
        </w:rPr>
        <w:instrText xml:space="preserve"> PAGEREF _Toc127523568 \h </w:instrText>
      </w:r>
      <w:r w:rsidRPr="00A879BF">
        <w:rPr>
          <w:b w:val="0"/>
          <w:noProof/>
          <w:sz w:val="18"/>
        </w:rPr>
      </w:r>
      <w:r w:rsidRPr="00A879BF">
        <w:rPr>
          <w:b w:val="0"/>
          <w:noProof/>
          <w:sz w:val="18"/>
        </w:rPr>
        <w:fldChar w:fldCharType="separate"/>
      </w:r>
      <w:r w:rsidR="00CD021D">
        <w:rPr>
          <w:b w:val="0"/>
          <w:noProof/>
          <w:sz w:val="18"/>
        </w:rPr>
        <w:t>125</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10—Preparation of appeal books</w:t>
      </w:r>
      <w:r w:rsidRPr="00A879BF">
        <w:rPr>
          <w:b w:val="0"/>
          <w:noProof/>
          <w:sz w:val="18"/>
        </w:rPr>
        <w:tab/>
      </w:r>
      <w:r w:rsidRPr="00A879BF">
        <w:rPr>
          <w:b w:val="0"/>
          <w:noProof/>
          <w:sz w:val="18"/>
        </w:rPr>
        <w:fldChar w:fldCharType="begin"/>
      </w:r>
      <w:r w:rsidRPr="00A879BF">
        <w:rPr>
          <w:b w:val="0"/>
          <w:noProof/>
          <w:sz w:val="18"/>
        </w:rPr>
        <w:instrText xml:space="preserve"> PAGEREF _Toc127523569 \h </w:instrText>
      </w:r>
      <w:r w:rsidRPr="00A879BF">
        <w:rPr>
          <w:b w:val="0"/>
          <w:noProof/>
          <w:sz w:val="18"/>
        </w:rPr>
      </w:r>
      <w:r w:rsidRPr="00A879BF">
        <w:rPr>
          <w:b w:val="0"/>
          <w:noProof/>
          <w:sz w:val="18"/>
        </w:rPr>
        <w:fldChar w:fldCharType="separate"/>
      </w:r>
      <w:r w:rsidR="00CD021D">
        <w:rPr>
          <w:b w:val="0"/>
          <w:noProof/>
          <w:sz w:val="18"/>
        </w:rPr>
        <w:t>126</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11—Attendances</w:t>
      </w:r>
      <w:r w:rsidRPr="00A879BF">
        <w:rPr>
          <w:b w:val="0"/>
          <w:noProof/>
          <w:sz w:val="18"/>
        </w:rPr>
        <w:tab/>
      </w:r>
      <w:r w:rsidRPr="00A879BF">
        <w:rPr>
          <w:b w:val="0"/>
          <w:noProof/>
          <w:sz w:val="18"/>
        </w:rPr>
        <w:fldChar w:fldCharType="begin"/>
      </w:r>
      <w:r w:rsidRPr="00A879BF">
        <w:rPr>
          <w:b w:val="0"/>
          <w:noProof/>
          <w:sz w:val="18"/>
        </w:rPr>
        <w:instrText xml:space="preserve"> PAGEREF _Toc127523570 \h </w:instrText>
      </w:r>
      <w:r w:rsidRPr="00A879BF">
        <w:rPr>
          <w:b w:val="0"/>
          <w:noProof/>
          <w:sz w:val="18"/>
        </w:rPr>
      </w:r>
      <w:r w:rsidRPr="00A879BF">
        <w:rPr>
          <w:b w:val="0"/>
          <w:noProof/>
          <w:sz w:val="18"/>
        </w:rPr>
        <w:fldChar w:fldCharType="separate"/>
      </w:r>
      <w:r w:rsidR="00CD021D">
        <w:rPr>
          <w:b w:val="0"/>
          <w:noProof/>
          <w:sz w:val="18"/>
        </w:rPr>
        <w:t>127</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12—General care and conduct</w:t>
      </w:r>
      <w:r w:rsidRPr="00A879BF">
        <w:rPr>
          <w:b w:val="0"/>
          <w:noProof/>
          <w:sz w:val="18"/>
        </w:rPr>
        <w:tab/>
      </w:r>
      <w:r w:rsidRPr="00A879BF">
        <w:rPr>
          <w:b w:val="0"/>
          <w:noProof/>
          <w:sz w:val="18"/>
        </w:rPr>
        <w:fldChar w:fldCharType="begin"/>
      </w:r>
      <w:r w:rsidRPr="00A879BF">
        <w:rPr>
          <w:b w:val="0"/>
          <w:noProof/>
          <w:sz w:val="18"/>
        </w:rPr>
        <w:instrText xml:space="preserve"> PAGEREF _Toc127523571 \h </w:instrText>
      </w:r>
      <w:r w:rsidRPr="00A879BF">
        <w:rPr>
          <w:b w:val="0"/>
          <w:noProof/>
          <w:sz w:val="18"/>
        </w:rPr>
      </w:r>
      <w:r w:rsidRPr="00A879BF">
        <w:rPr>
          <w:b w:val="0"/>
          <w:noProof/>
          <w:sz w:val="18"/>
        </w:rPr>
        <w:fldChar w:fldCharType="separate"/>
      </w:r>
      <w:r w:rsidR="00CD021D">
        <w:rPr>
          <w:b w:val="0"/>
          <w:noProof/>
          <w:sz w:val="18"/>
        </w:rPr>
        <w:t>129</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13—Fees for Counsel for solicitor appearing as Counsel</w:t>
      </w:r>
      <w:r w:rsidRPr="00A879BF">
        <w:rPr>
          <w:b w:val="0"/>
          <w:noProof/>
          <w:sz w:val="18"/>
        </w:rPr>
        <w:tab/>
      </w:r>
      <w:r w:rsidRPr="00A879BF">
        <w:rPr>
          <w:b w:val="0"/>
          <w:noProof/>
          <w:sz w:val="18"/>
        </w:rPr>
        <w:fldChar w:fldCharType="begin"/>
      </w:r>
      <w:r w:rsidRPr="00A879BF">
        <w:rPr>
          <w:b w:val="0"/>
          <w:noProof/>
          <w:sz w:val="18"/>
        </w:rPr>
        <w:instrText xml:space="preserve"> PAGEREF _Toc127523572 \h </w:instrText>
      </w:r>
      <w:r w:rsidRPr="00A879BF">
        <w:rPr>
          <w:b w:val="0"/>
          <w:noProof/>
          <w:sz w:val="18"/>
        </w:rPr>
      </w:r>
      <w:r w:rsidRPr="00A879BF">
        <w:rPr>
          <w:b w:val="0"/>
          <w:noProof/>
          <w:sz w:val="18"/>
        </w:rPr>
        <w:fldChar w:fldCharType="separate"/>
      </w:r>
      <w:r w:rsidR="00CD021D">
        <w:rPr>
          <w:b w:val="0"/>
          <w:noProof/>
          <w:sz w:val="18"/>
        </w:rPr>
        <w:t>130</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14—Witnesses’ expenses</w:t>
      </w:r>
      <w:r w:rsidRPr="00A879BF">
        <w:rPr>
          <w:b w:val="0"/>
          <w:noProof/>
          <w:sz w:val="18"/>
        </w:rPr>
        <w:tab/>
      </w:r>
      <w:r w:rsidRPr="00A879BF">
        <w:rPr>
          <w:b w:val="0"/>
          <w:noProof/>
          <w:sz w:val="18"/>
        </w:rPr>
        <w:fldChar w:fldCharType="begin"/>
      </w:r>
      <w:r w:rsidRPr="00A879BF">
        <w:rPr>
          <w:b w:val="0"/>
          <w:noProof/>
          <w:sz w:val="18"/>
        </w:rPr>
        <w:instrText xml:space="preserve"> PAGEREF _Toc127523573 \h </w:instrText>
      </w:r>
      <w:r w:rsidRPr="00A879BF">
        <w:rPr>
          <w:b w:val="0"/>
          <w:noProof/>
          <w:sz w:val="18"/>
        </w:rPr>
      </w:r>
      <w:r w:rsidRPr="00A879BF">
        <w:rPr>
          <w:b w:val="0"/>
          <w:noProof/>
          <w:sz w:val="18"/>
        </w:rPr>
        <w:fldChar w:fldCharType="separate"/>
      </w:r>
      <w:r w:rsidR="00CD021D">
        <w:rPr>
          <w:b w:val="0"/>
          <w:noProof/>
          <w:sz w:val="18"/>
        </w:rPr>
        <w:t>131</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15—Disbursements</w:t>
      </w:r>
      <w:r w:rsidRPr="00A879BF">
        <w:rPr>
          <w:b w:val="0"/>
          <w:noProof/>
          <w:sz w:val="18"/>
        </w:rPr>
        <w:tab/>
      </w:r>
      <w:r w:rsidRPr="00A879BF">
        <w:rPr>
          <w:b w:val="0"/>
          <w:noProof/>
          <w:sz w:val="18"/>
        </w:rPr>
        <w:fldChar w:fldCharType="begin"/>
      </w:r>
      <w:r w:rsidRPr="00A879BF">
        <w:rPr>
          <w:b w:val="0"/>
          <w:noProof/>
          <w:sz w:val="18"/>
        </w:rPr>
        <w:instrText xml:space="preserve"> PAGEREF _Toc127523574 \h </w:instrText>
      </w:r>
      <w:r w:rsidRPr="00A879BF">
        <w:rPr>
          <w:b w:val="0"/>
          <w:noProof/>
          <w:sz w:val="18"/>
        </w:rPr>
      </w:r>
      <w:r w:rsidRPr="00A879BF">
        <w:rPr>
          <w:b w:val="0"/>
          <w:noProof/>
          <w:sz w:val="18"/>
        </w:rPr>
        <w:fldChar w:fldCharType="separate"/>
      </w:r>
      <w:r w:rsidR="00CD021D">
        <w:rPr>
          <w:b w:val="0"/>
          <w:noProof/>
          <w:sz w:val="18"/>
        </w:rPr>
        <w:t>132</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3.2—Ballot papers</w:t>
      </w:r>
      <w:r w:rsidRPr="00A879BF">
        <w:rPr>
          <w:b w:val="0"/>
          <w:noProof/>
          <w:sz w:val="18"/>
        </w:rPr>
        <w:tab/>
      </w:r>
      <w:r w:rsidRPr="00A879BF">
        <w:rPr>
          <w:b w:val="0"/>
          <w:noProof/>
          <w:sz w:val="18"/>
        </w:rPr>
        <w:fldChar w:fldCharType="begin"/>
      </w:r>
      <w:r w:rsidRPr="00A879BF">
        <w:rPr>
          <w:b w:val="0"/>
          <w:noProof/>
          <w:sz w:val="18"/>
        </w:rPr>
        <w:instrText xml:space="preserve"> PAGEREF _Toc127523575 \h </w:instrText>
      </w:r>
      <w:r w:rsidRPr="00A879BF">
        <w:rPr>
          <w:b w:val="0"/>
          <w:noProof/>
          <w:sz w:val="18"/>
        </w:rPr>
      </w:r>
      <w:r w:rsidRPr="00A879BF">
        <w:rPr>
          <w:b w:val="0"/>
          <w:noProof/>
          <w:sz w:val="18"/>
        </w:rPr>
        <w:fldChar w:fldCharType="separate"/>
      </w:r>
      <w:r w:rsidR="00CD021D">
        <w:rPr>
          <w:b w:val="0"/>
          <w:noProof/>
          <w:sz w:val="18"/>
        </w:rPr>
        <w:t>133</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1—Ballot paper under Part 3 of Chapter 3</w:t>
      </w:r>
      <w:r w:rsidRPr="00A879BF">
        <w:rPr>
          <w:b w:val="0"/>
          <w:noProof/>
          <w:sz w:val="18"/>
        </w:rPr>
        <w:tab/>
      </w:r>
      <w:r w:rsidRPr="00A879BF">
        <w:rPr>
          <w:b w:val="0"/>
          <w:noProof/>
          <w:sz w:val="18"/>
        </w:rPr>
        <w:fldChar w:fldCharType="begin"/>
      </w:r>
      <w:r w:rsidRPr="00A879BF">
        <w:rPr>
          <w:b w:val="0"/>
          <w:noProof/>
          <w:sz w:val="18"/>
        </w:rPr>
        <w:instrText xml:space="preserve"> PAGEREF _Toc127523576 \h </w:instrText>
      </w:r>
      <w:r w:rsidRPr="00A879BF">
        <w:rPr>
          <w:b w:val="0"/>
          <w:noProof/>
          <w:sz w:val="18"/>
        </w:rPr>
      </w:r>
      <w:r w:rsidRPr="00A879BF">
        <w:rPr>
          <w:b w:val="0"/>
          <w:noProof/>
          <w:sz w:val="18"/>
        </w:rPr>
        <w:fldChar w:fldCharType="separate"/>
      </w:r>
      <w:r w:rsidR="00CD021D">
        <w:rPr>
          <w:b w:val="0"/>
          <w:noProof/>
          <w:sz w:val="18"/>
        </w:rPr>
        <w:t>133</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3.3—Forms relating to entry to premises</w:t>
      </w:r>
      <w:r w:rsidRPr="00A879BF">
        <w:rPr>
          <w:b w:val="0"/>
          <w:noProof/>
          <w:sz w:val="18"/>
        </w:rPr>
        <w:tab/>
      </w:r>
      <w:r w:rsidRPr="00A879BF">
        <w:rPr>
          <w:b w:val="0"/>
          <w:noProof/>
          <w:sz w:val="18"/>
        </w:rPr>
        <w:fldChar w:fldCharType="begin"/>
      </w:r>
      <w:r w:rsidRPr="00A879BF">
        <w:rPr>
          <w:b w:val="0"/>
          <w:noProof/>
          <w:sz w:val="18"/>
        </w:rPr>
        <w:instrText xml:space="preserve"> PAGEREF _Toc127523577 \h </w:instrText>
      </w:r>
      <w:r w:rsidRPr="00A879BF">
        <w:rPr>
          <w:b w:val="0"/>
          <w:noProof/>
          <w:sz w:val="18"/>
        </w:rPr>
      </w:r>
      <w:r w:rsidRPr="00A879BF">
        <w:rPr>
          <w:b w:val="0"/>
          <w:noProof/>
          <w:sz w:val="18"/>
        </w:rPr>
        <w:fldChar w:fldCharType="separate"/>
      </w:r>
      <w:r w:rsidR="00CD021D">
        <w:rPr>
          <w:b w:val="0"/>
          <w:noProof/>
          <w:sz w:val="18"/>
        </w:rPr>
        <w:t>135</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2—Entry notice</w:t>
      </w:r>
      <w:r w:rsidRPr="00A879BF">
        <w:rPr>
          <w:b w:val="0"/>
          <w:noProof/>
          <w:sz w:val="18"/>
        </w:rPr>
        <w:tab/>
      </w:r>
      <w:r w:rsidRPr="00A879BF">
        <w:rPr>
          <w:b w:val="0"/>
          <w:noProof/>
          <w:sz w:val="18"/>
        </w:rPr>
        <w:fldChar w:fldCharType="begin"/>
      </w:r>
      <w:r w:rsidRPr="00A879BF">
        <w:rPr>
          <w:b w:val="0"/>
          <w:noProof/>
          <w:sz w:val="18"/>
        </w:rPr>
        <w:instrText xml:space="preserve"> PAGEREF _Toc127523578 \h </w:instrText>
      </w:r>
      <w:r w:rsidRPr="00A879BF">
        <w:rPr>
          <w:b w:val="0"/>
          <w:noProof/>
          <w:sz w:val="18"/>
        </w:rPr>
      </w:r>
      <w:r w:rsidRPr="00A879BF">
        <w:rPr>
          <w:b w:val="0"/>
          <w:noProof/>
          <w:sz w:val="18"/>
        </w:rPr>
        <w:fldChar w:fldCharType="separate"/>
      </w:r>
      <w:r w:rsidR="00CD021D">
        <w:rPr>
          <w:b w:val="0"/>
          <w:noProof/>
          <w:sz w:val="18"/>
        </w:rPr>
        <w:t>135</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3—Exemption certificates</w:t>
      </w:r>
      <w:r w:rsidRPr="00A879BF">
        <w:rPr>
          <w:b w:val="0"/>
          <w:noProof/>
          <w:sz w:val="18"/>
        </w:rPr>
        <w:tab/>
      </w:r>
      <w:r w:rsidRPr="00A879BF">
        <w:rPr>
          <w:b w:val="0"/>
          <w:noProof/>
          <w:sz w:val="18"/>
        </w:rPr>
        <w:fldChar w:fldCharType="begin"/>
      </w:r>
      <w:r w:rsidRPr="00A879BF">
        <w:rPr>
          <w:b w:val="0"/>
          <w:noProof/>
          <w:sz w:val="18"/>
        </w:rPr>
        <w:instrText xml:space="preserve"> PAGEREF _Toc127523579 \h </w:instrText>
      </w:r>
      <w:r w:rsidRPr="00A879BF">
        <w:rPr>
          <w:b w:val="0"/>
          <w:noProof/>
          <w:sz w:val="18"/>
        </w:rPr>
      </w:r>
      <w:r w:rsidRPr="00A879BF">
        <w:rPr>
          <w:b w:val="0"/>
          <w:noProof/>
          <w:sz w:val="18"/>
        </w:rPr>
        <w:fldChar w:fldCharType="separate"/>
      </w:r>
      <w:r w:rsidR="00CD021D">
        <w:rPr>
          <w:b w:val="0"/>
          <w:noProof/>
          <w:sz w:val="18"/>
        </w:rPr>
        <w:t>138</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4—Affected member certificate</w:t>
      </w:r>
      <w:r w:rsidRPr="00A879BF">
        <w:rPr>
          <w:b w:val="0"/>
          <w:noProof/>
          <w:sz w:val="18"/>
        </w:rPr>
        <w:tab/>
      </w:r>
      <w:r w:rsidRPr="00A879BF">
        <w:rPr>
          <w:b w:val="0"/>
          <w:noProof/>
          <w:sz w:val="18"/>
        </w:rPr>
        <w:fldChar w:fldCharType="begin"/>
      </w:r>
      <w:r w:rsidRPr="00A879BF">
        <w:rPr>
          <w:b w:val="0"/>
          <w:noProof/>
          <w:sz w:val="18"/>
        </w:rPr>
        <w:instrText xml:space="preserve"> PAGEREF _Toc127523580 \h </w:instrText>
      </w:r>
      <w:r w:rsidRPr="00A879BF">
        <w:rPr>
          <w:b w:val="0"/>
          <w:noProof/>
          <w:sz w:val="18"/>
        </w:rPr>
      </w:r>
      <w:r w:rsidRPr="00A879BF">
        <w:rPr>
          <w:b w:val="0"/>
          <w:noProof/>
          <w:sz w:val="18"/>
        </w:rPr>
        <w:fldChar w:fldCharType="separate"/>
      </w:r>
      <w:r w:rsidR="00CD021D">
        <w:rPr>
          <w:b w:val="0"/>
          <w:noProof/>
          <w:sz w:val="18"/>
        </w:rPr>
        <w:t>140</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3.4—Forms for certain dismissals</w:t>
      </w:r>
      <w:r w:rsidRPr="00A879BF">
        <w:rPr>
          <w:b w:val="0"/>
          <w:noProof/>
          <w:sz w:val="18"/>
        </w:rPr>
        <w:tab/>
      </w:r>
      <w:r w:rsidRPr="00A879BF">
        <w:rPr>
          <w:b w:val="0"/>
          <w:noProof/>
          <w:sz w:val="18"/>
        </w:rPr>
        <w:fldChar w:fldCharType="begin"/>
      </w:r>
      <w:r w:rsidRPr="00A879BF">
        <w:rPr>
          <w:b w:val="0"/>
          <w:noProof/>
          <w:sz w:val="18"/>
        </w:rPr>
        <w:instrText xml:space="preserve"> PAGEREF _Toc127523581 \h </w:instrText>
      </w:r>
      <w:r w:rsidRPr="00A879BF">
        <w:rPr>
          <w:b w:val="0"/>
          <w:noProof/>
          <w:sz w:val="18"/>
        </w:rPr>
      </w:r>
      <w:r w:rsidRPr="00A879BF">
        <w:rPr>
          <w:b w:val="0"/>
          <w:noProof/>
          <w:sz w:val="18"/>
        </w:rPr>
        <w:fldChar w:fldCharType="separate"/>
      </w:r>
      <w:r w:rsidR="00CD021D">
        <w:rPr>
          <w:b w:val="0"/>
          <w:noProof/>
          <w:sz w:val="18"/>
        </w:rPr>
        <w:t>141</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1—Notice to Centrelink of proposed dismissals</w:t>
      </w:r>
      <w:r w:rsidRPr="00A879BF">
        <w:rPr>
          <w:b w:val="0"/>
          <w:noProof/>
          <w:sz w:val="18"/>
        </w:rPr>
        <w:tab/>
      </w:r>
      <w:r w:rsidRPr="00A879BF">
        <w:rPr>
          <w:b w:val="0"/>
          <w:noProof/>
          <w:sz w:val="18"/>
        </w:rPr>
        <w:fldChar w:fldCharType="begin"/>
      </w:r>
      <w:r w:rsidRPr="00A879BF">
        <w:rPr>
          <w:b w:val="0"/>
          <w:noProof/>
          <w:sz w:val="18"/>
        </w:rPr>
        <w:instrText xml:space="preserve"> PAGEREF _Toc127523582 \h </w:instrText>
      </w:r>
      <w:r w:rsidRPr="00A879BF">
        <w:rPr>
          <w:b w:val="0"/>
          <w:noProof/>
          <w:sz w:val="18"/>
        </w:rPr>
      </w:r>
      <w:r w:rsidRPr="00A879BF">
        <w:rPr>
          <w:b w:val="0"/>
          <w:noProof/>
          <w:sz w:val="18"/>
        </w:rPr>
        <w:fldChar w:fldCharType="separate"/>
      </w:r>
      <w:r w:rsidR="00CD021D">
        <w:rPr>
          <w:b w:val="0"/>
          <w:noProof/>
          <w:sz w:val="18"/>
        </w:rPr>
        <w:t>141</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4.1—Form of claim for unclaimed money</w:t>
      </w:r>
      <w:r w:rsidRPr="00A879BF">
        <w:rPr>
          <w:b w:val="0"/>
          <w:noProof/>
          <w:sz w:val="18"/>
        </w:rPr>
        <w:tab/>
      </w:r>
      <w:r w:rsidRPr="00A879BF">
        <w:rPr>
          <w:b w:val="0"/>
          <w:noProof/>
          <w:sz w:val="18"/>
        </w:rPr>
        <w:fldChar w:fldCharType="begin"/>
      </w:r>
      <w:r w:rsidRPr="00A879BF">
        <w:rPr>
          <w:b w:val="0"/>
          <w:noProof/>
          <w:sz w:val="18"/>
        </w:rPr>
        <w:instrText xml:space="preserve"> PAGEREF _Toc127523583 \h </w:instrText>
      </w:r>
      <w:r w:rsidRPr="00A879BF">
        <w:rPr>
          <w:b w:val="0"/>
          <w:noProof/>
          <w:sz w:val="18"/>
        </w:rPr>
      </w:r>
      <w:r w:rsidRPr="00A879BF">
        <w:rPr>
          <w:b w:val="0"/>
          <w:noProof/>
          <w:sz w:val="18"/>
        </w:rPr>
        <w:fldChar w:fldCharType="separate"/>
      </w:r>
      <w:r w:rsidR="00CD021D">
        <w:rPr>
          <w:b w:val="0"/>
          <w:noProof/>
          <w:sz w:val="18"/>
        </w:rPr>
        <w:t>142</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5.1—Oath and affirmation of office</w:t>
      </w:r>
      <w:r w:rsidRPr="00A879BF">
        <w:rPr>
          <w:b w:val="0"/>
          <w:noProof/>
          <w:sz w:val="18"/>
        </w:rPr>
        <w:tab/>
      </w:r>
      <w:r w:rsidRPr="00A879BF">
        <w:rPr>
          <w:b w:val="0"/>
          <w:noProof/>
          <w:sz w:val="18"/>
        </w:rPr>
        <w:fldChar w:fldCharType="begin"/>
      </w:r>
      <w:r w:rsidRPr="00A879BF">
        <w:rPr>
          <w:b w:val="0"/>
          <w:noProof/>
          <w:sz w:val="18"/>
        </w:rPr>
        <w:instrText xml:space="preserve"> PAGEREF _Toc127523584 \h </w:instrText>
      </w:r>
      <w:r w:rsidRPr="00A879BF">
        <w:rPr>
          <w:b w:val="0"/>
          <w:noProof/>
          <w:sz w:val="18"/>
        </w:rPr>
      </w:r>
      <w:r w:rsidRPr="00A879BF">
        <w:rPr>
          <w:b w:val="0"/>
          <w:noProof/>
          <w:sz w:val="18"/>
        </w:rPr>
        <w:fldChar w:fldCharType="separate"/>
      </w:r>
      <w:r w:rsidR="00CD021D">
        <w:rPr>
          <w:b w:val="0"/>
          <w:noProof/>
          <w:sz w:val="18"/>
        </w:rPr>
        <w:t>144</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5.2—Information and copies of documents to be provided to the Minister and the Fair Work Ombudsman</w:t>
      </w:r>
      <w:r w:rsidRPr="00A879BF">
        <w:rPr>
          <w:b w:val="0"/>
          <w:noProof/>
          <w:sz w:val="18"/>
        </w:rPr>
        <w:tab/>
      </w:r>
      <w:r w:rsidRPr="00A879BF">
        <w:rPr>
          <w:b w:val="0"/>
          <w:noProof/>
          <w:sz w:val="18"/>
        </w:rPr>
        <w:fldChar w:fldCharType="begin"/>
      </w:r>
      <w:r w:rsidRPr="00A879BF">
        <w:rPr>
          <w:b w:val="0"/>
          <w:noProof/>
          <w:sz w:val="18"/>
        </w:rPr>
        <w:instrText xml:space="preserve"> PAGEREF _Toc127523585 \h </w:instrText>
      </w:r>
      <w:r w:rsidRPr="00A879BF">
        <w:rPr>
          <w:b w:val="0"/>
          <w:noProof/>
          <w:sz w:val="18"/>
        </w:rPr>
      </w:r>
      <w:r w:rsidRPr="00A879BF">
        <w:rPr>
          <w:b w:val="0"/>
          <w:noProof/>
          <w:sz w:val="18"/>
        </w:rPr>
        <w:fldChar w:fldCharType="separate"/>
      </w:r>
      <w:r w:rsidR="00CD021D">
        <w:rPr>
          <w:b w:val="0"/>
          <w:noProof/>
          <w:sz w:val="18"/>
        </w:rPr>
        <w:t>145</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1—Information and copies of documents to be provided to the Minister</w:t>
      </w:r>
      <w:r w:rsidRPr="00A879BF">
        <w:rPr>
          <w:b w:val="0"/>
          <w:noProof/>
          <w:sz w:val="18"/>
        </w:rPr>
        <w:tab/>
      </w:r>
      <w:r w:rsidRPr="00A879BF">
        <w:rPr>
          <w:b w:val="0"/>
          <w:noProof/>
          <w:sz w:val="18"/>
        </w:rPr>
        <w:fldChar w:fldCharType="begin"/>
      </w:r>
      <w:r w:rsidRPr="00A879BF">
        <w:rPr>
          <w:b w:val="0"/>
          <w:noProof/>
          <w:sz w:val="18"/>
        </w:rPr>
        <w:instrText xml:space="preserve"> PAGEREF _Toc127523586 \h </w:instrText>
      </w:r>
      <w:r w:rsidRPr="00A879BF">
        <w:rPr>
          <w:b w:val="0"/>
          <w:noProof/>
          <w:sz w:val="18"/>
        </w:rPr>
      </w:r>
      <w:r w:rsidRPr="00A879BF">
        <w:rPr>
          <w:b w:val="0"/>
          <w:noProof/>
          <w:sz w:val="18"/>
        </w:rPr>
        <w:fldChar w:fldCharType="separate"/>
      </w:r>
      <w:r w:rsidR="00CD021D">
        <w:rPr>
          <w:b w:val="0"/>
          <w:noProof/>
          <w:sz w:val="18"/>
        </w:rPr>
        <w:t>145</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Part 2—Information and copies of documents to be provided to the Fair Work Ombudsman</w:t>
      </w:r>
      <w:r w:rsidRPr="00A879BF">
        <w:rPr>
          <w:b w:val="0"/>
          <w:noProof/>
          <w:sz w:val="18"/>
        </w:rPr>
        <w:tab/>
      </w:r>
      <w:r w:rsidRPr="00A879BF">
        <w:rPr>
          <w:b w:val="0"/>
          <w:noProof/>
          <w:sz w:val="18"/>
        </w:rPr>
        <w:fldChar w:fldCharType="begin"/>
      </w:r>
      <w:r w:rsidRPr="00A879BF">
        <w:rPr>
          <w:b w:val="0"/>
          <w:noProof/>
          <w:sz w:val="18"/>
        </w:rPr>
        <w:instrText xml:space="preserve"> PAGEREF _Toc127523587 \h </w:instrText>
      </w:r>
      <w:r w:rsidRPr="00A879BF">
        <w:rPr>
          <w:b w:val="0"/>
          <w:noProof/>
          <w:sz w:val="18"/>
        </w:rPr>
      </w:r>
      <w:r w:rsidRPr="00A879BF">
        <w:rPr>
          <w:b w:val="0"/>
          <w:noProof/>
          <w:sz w:val="18"/>
        </w:rPr>
        <w:fldChar w:fldCharType="separate"/>
      </w:r>
      <w:r w:rsidR="00CD021D">
        <w:rPr>
          <w:b w:val="0"/>
          <w:noProof/>
          <w:sz w:val="18"/>
        </w:rPr>
        <w:t>156</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5.3—Forms for FWO Notices</w:t>
      </w:r>
      <w:r w:rsidRPr="00A879BF">
        <w:rPr>
          <w:b w:val="0"/>
          <w:noProof/>
          <w:sz w:val="18"/>
        </w:rPr>
        <w:tab/>
      </w:r>
      <w:r w:rsidRPr="00A879BF">
        <w:rPr>
          <w:b w:val="0"/>
          <w:noProof/>
          <w:sz w:val="18"/>
        </w:rPr>
        <w:fldChar w:fldCharType="begin"/>
      </w:r>
      <w:r w:rsidRPr="00A879BF">
        <w:rPr>
          <w:b w:val="0"/>
          <w:noProof/>
          <w:sz w:val="18"/>
        </w:rPr>
        <w:instrText xml:space="preserve"> PAGEREF _Toc127523588 \h </w:instrText>
      </w:r>
      <w:r w:rsidRPr="00A879BF">
        <w:rPr>
          <w:b w:val="0"/>
          <w:noProof/>
          <w:sz w:val="18"/>
        </w:rPr>
      </w:r>
      <w:r w:rsidRPr="00A879BF">
        <w:rPr>
          <w:b w:val="0"/>
          <w:noProof/>
          <w:sz w:val="18"/>
        </w:rPr>
        <w:fldChar w:fldCharType="separate"/>
      </w:r>
      <w:r w:rsidR="00CD021D">
        <w:rPr>
          <w:b w:val="0"/>
          <w:noProof/>
          <w:sz w:val="18"/>
        </w:rPr>
        <w:t>159</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1—FWO notice to give information</w:t>
      </w:r>
      <w:r w:rsidRPr="00A879BF">
        <w:rPr>
          <w:b w:val="0"/>
          <w:noProof/>
          <w:sz w:val="18"/>
        </w:rPr>
        <w:tab/>
      </w:r>
      <w:r w:rsidRPr="00A879BF">
        <w:rPr>
          <w:b w:val="0"/>
          <w:noProof/>
          <w:sz w:val="18"/>
        </w:rPr>
        <w:fldChar w:fldCharType="begin"/>
      </w:r>
      <w:r w:rsidRPr="00A879BF">
        <w:rPr>
          <w:b w:val="0"/>
          <w:noProof/>
          <w:sz w:val="18"/>
        </w:rPr>
        <w:instrText xml:space="preserve"> PAGEREF _Toc127523589 \h </w:instrText>
      </w:r>
      <w:r w:rsidRPr="00A879BF">
        <w:rPr>
          <w:b w:val="0"/>
          <w:noProof/>
          <w:sz w:val="18"/>
        </w:rPr>
      </w:r>
      <w:r w:rsidRPr="00A879BF">
        <w:rPr>
          <w:b w:val="0"/>
          <w:noProof/>
          <w:sz w:val="18"/>
        </w:rPr>
        <w:fldChar w:fldCharType="separate"/>
      </w:r>
      <w:r w:rsidR="00CD021D">
        <w:rPr>
          <w:b w:val="0"/>
          <w:noProof/>
          <w:sz w:val="18"/>
        </w:rPr>
        <w:t>159</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2—FWO notice to produce documents</w:t>
      </w:r>
      <w:r w:rsidRPr="00A879BF">
        <w:rPr>
          <w:b w:val="0"/>
          <w:noProof/>
          <w:sz w:val="18"/>
        </w:rPr>
        <w:tab/>
      </w:r>
      <w:r w:rsidRPr="00A879BF">
        <w:rPr>
          <w:b w:val="0"/>
          <w:noProof/>
          <w:sz w:val="18"/>
        </w:rPr>
        <w:fldChar w:fldCharType="begin"/>
      </w:r>
      <w:r w:rsidRPr="00A879BF">
        <w:rPr>
          <w:b w:val="0"/>
          <w:noProof/>
          <w:sz w:val="18"/>
        </w:rPr>
        <w:instrText xml:space="preserve"> PAGEREF _Toc127523590 \h </w:instrText>
      </w:r>
      <w:r w:rsidRPr="00A879BF">
        <w:rPr>
          <w:b w:val="0"/>
          <w:noProof/>
          <w:sz w:val="18"/>
        </w:rPr>
      </w:r>
      <w:r w:rsidRPr="00A879BF">
        <w:rPr>
          <w:b w:val="0"/>
          <w:noProof/>
          <w:sz w:val="18"/>
        </w:rPr>
        <w:fldChar w:fldCharType="separate"/>
      </w:r>
      <w:r w:rsidR="00CD021D">
        <w:rPr>
          <w:b w:val="0"/>
          <w:noProof/>
          <w:sz w:val="18"/>
        </w:rPr>
        <w:t>161</w:t>
      </w:r>
      <w:r w:rsidRPr="00A879BF">
        <w:rPr>
          <w:b w:val="0"/>
          <w:noProof/>
          <w:sz w:val="18"/>
        </w:rPr>
        <w:fldChar w:fldCharType="end"/>
      </w:r>
    </w:p>
    <w:p w:rsidR="00A879BF" w:rsidRDefault="00A879BF" w:rsidP="00A879BF">
      <w:pPr>
        <w:pStyle w:val="TOC2"/>
        <w:keepNext w:val="0"/>
        <w:ind w:right="1792"/>
        <w:rPr>
          <w:rFonts w:asciiTheme="minorHAnsi" w:eastAsiaTheme="minorEastAsia" w:hAnsiTheme="minorHAnsi" w:cstheme="minorBidi"/>
          <w:b w:val="0"/>
          <w:noProof/>
          <w:kern w:val="0"/>
          <w:sz w:val="22"/>
          <w:szCs w:val="22"/>
        </w:rPr>
      </w:pPr>
      <w:r>
        <w:rPr>
          <w:noProof/>
        </w:rPr>
        <w:t>Form 3—FWO notice to attend and answer questions</w:t>
      </w:r>
      <w:r w:rsidRPr="00A879BF">
        <w:rPr>
          <w:b w:val="0"/>
          <w:noProof/>
          <w:sz w:val="18"/>
        </w:rPr>
        <w:tab/>
      </w:r>
      <w:r w:rsidRPr="00A879BF">
        <w:rPr>
          <w:b w:val="0"/>
          <w:noProof/>
          <w:sz w:val="18"/>
        </w:rPr>
        <w:fldChar w:fldCharType="begin"/>
      </w:r>
      <w:r w:rsidRPr="00A879BF">
        <w:rPr>
          <w:b w:val="0"/>
          <w:noProof/>
          <w:sz w:val="18"/>
        </w:rPr>
        <w:instrText xml:space="preserve"> PAGEREF _Toc127523591 \h </w:instrText>
      </w:r>
      <w:r w:rsidRPr="00A879BF">
        <w:rPr>
          <w:b w:val="0"/>
          <w:noProof/>
          <w:sz w:val="18"/>
        </w:rPr>
      </w:r>
      <w:r w:rsidRPr="00A879BF">
        <w:rPr>
          <w:b w:val="0"/>
          <w:noProof/>
          <w:sz w:val="18"/>
        </w:rPr>
        <w:fldChar w:fldCharType="separate"/>
      </w:r>
      <w:r w:rsidR="00CD021D">
        <w:rPr>
          <w:b w:val="0"/>
          <w:noProof/>
          <w:sz w:val="18"/>
        </w:rPr>
        <w:t>163</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6.1—Model term for dealing with disputes for enterprise agreements</w:t>
      </w:r>
      <w:r w:rsidRPr="00A879BF">
        <w:rPr>
          <w:b w:val="0"/>
          <w:noProof/>
          <w:sz w:val="18"/>
        </w:rPr>
        <w:tab/>
      </w:r>
      <w:r w:rsidRPr="00A879BF">
        <w:rPr>
          <w:b w:val="0"/>
          <w:noProof/>
          <w:sz w:val="18"/>
        </w:rPr>
        <w:fldChar w:fldCharType="begin"/>
      </w:r>
      <w:r w:rsidRPr="00A879BF">
        <w:rPr>
          <w:b w:val="0"/>
          <w:noProof/>
          <w:sz w:val="18"/>
        </w:rPr>
        <w:instrText xml:space="preserve"> PAGEREF _Toc127523592 \h </w:instrText>
      </w:r>
      <w:r w:rsidRPr="00A879BF">
        <w:rPr>
          <w:b w:val="0"/>
          <w:noProof/>
          <w:sz w:val="18"/>
        </w:rPr>
      </w:r>
      <w:r w:rsidRPr="00A879BF">
        <w:rPr>
          <w:b w:val="0"/>
          <w:noProof/>
          <w:sz w:val="18"/>
        </w:rPr>
        <w:fldChar w:fldCharType="separate"/>
      </w:r>
      <w:r w:rsidR="00CD021D">
        <w:rPr>
          <w:b w:val="0"/>
          <w:noProof/>
          <w:sz w:val="18"/>
        </w:rPr>
        <w:t>165</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6.1A—Model term for dealing with disputes about matters arising under copied State instrument</w:t>
      </w:r>
      <w:r w:rsidRPr="00A879BF">
        <w:rPr>
          <w:b w:val="0"/>
          <w:noProof/>
          <w:sz w:val="18"/>
        </w:rPr>
        <w:tab/>
      </w:r>
      <w:r w:rsidRPr="00A879BF">
        <w:rPr>
          <w:b w:val="0"/>
          <w:noProof/>
          <w:sz w:val="18"/>
        </w:rPr>
        <w:fldChar w:fldCharType="begin"/>
      </w:r>
      <w:r w:rsidRPr="00A879BF">
        <w:rPr>
          <w:b w:val="0"/>
          <w:noProof/>
          <w:sz w:val="18"/>
        </w:rPr>
        <w:instrText xml:space="preserve"> PAGEREF _Toc127523593 \h </w:instrText>
      </w:r>
      <w:r w:rsidRPr="00A879BF">
        <w:rPr>
          <w:b w:val="0"/>
          <w:noProof/>
          <w:sz w:val="18"/>
        </w:rPr>
      </w:r>
      <w:r w:rsidRPr="00A879BF">
        <w:rPr>
          <w:b w:val="0"/>
          <w:noProof/>
          <w:sz w:val="18"/>
        </w:rPr>
        <w:fldChar w:fldCharType="separate"/>
      </w:r>
      <w:r w:rsidR="00CD021D">
        <w:rPr>
          <w:b w:val="0"/>
          <w:noProof/>
          <w:sz w:val="18"/>
        </w:rPr>
        <w:t>167</w:t>
      </w:r>
      <w:r w:rsidRPr="00A879BF">
        <w:rPr>
          <w:b w:val="0"/>
          <w:noProof/>
          <w:sz w:val="18"/>
        </w:rPr>
        <w:fldChar w:fldCharType="end"/>
      </w:r>
    </w:p>
    <w:p w:rsidR="00A879BF" w:rsidRDefault="00A879BF" w:rsidP="00A879BF">
      <w:pPr>
        <w:pStyle w:val="TOC1"/>
        <w:ind w:right="1792"/>
        <w:rPr>
          <w:rFonts w:asciiTheme="minorHAnsi" w:eastAsiaTheme="minorEastAsia" w:hAnsiTheme="minorHAnsi" w:cstheme="minorBidi"/>
          <w:b w:val="0"/>
          <w:noProof/>
          <w:kern w:val="0"/>
          <w:sz w:val="22"/>
          <w:szCs w:val="22"/>
        </w:rPr>
      </w:pPr>
      <w:r>
        <w:rPr>
          <w:noProof/>
        </w:rPr>
        <w:t>Schedule 6.2—Forms for certain terminations</w:t>
      </w:r>
      <w:r w:rsidRPr="00A879BF">
        <w:rPr>
          <w:b w:val="0"/>
          <w:noProof/>
          <w:sz w:val="18"/>
        </w:rPr>
        <w:tab/>
      </w:r>
      <w:r w:rsidRPr="00A879BF">
        <w:rPr>
          <w:b w:val="0"/>
          <w:noProof/>
          <w:sz w:val="18"/>
        </w:rPr>
        <w:fldChar w:fldCharType="begin"/>
      </w:r>
      <w:r w:rsidRPr="00A879BF">
        <w:rPr>
          <w:b w:val="0"/>
          <w:noProof/>
          <w:sz w:val="18"/>
        </w:rPr>
        <w:instrText xml:space="preserve"> PAGEREF _Toc127523594 \h </w:instrText>
      </w:r>
      <w:r w:rsidRPr="00A879BF">
        <w:rPr>
          <w:b w:val="0"/>
          <w:noProof/>
          <w:sz w:val="18"/>
        </w:rPr>
      </w:r>
      <w:r w:rsidRPr="00A879BF">
        <w:rPr>
          <w:b w:val="0"/>
          <w:noProof/>
          <w:sz w:val="18"/>
        </w:rPr>
        <w:fldChar w:fldCharType="separate"/>
      </w:r>
      <w:r w:rsidR="00CD021D">
        <w:rPr>
          <w:b w:val="0"/>
          <w:noProof/>
          <w:sz w:val="18"/>
        </w:rPr>
        <w:t>169</w:t>
      </w:r>
      <w:r w:rsidRPr="00A879BF">
        <w:rPr>
          <w:b w:val="0"/>
          <w:noProof/>
          <w:sz w:val="18"/>
        </w:rPr>
        <w:fldChar w:fldCharType="end"/>
      </w:r>
    </w:p>
    <w:p w:rsidR="00A879BF" w:rsidRDefault="00A879BF" w:rsidP="00A879BF">
      <w:pPr>
        <w:pStyle w:val="TOC2"/>
        <w:ind w:right="1792"/>
        <w:rPr>
          <w:rFonts w:asciiTheme="minorHAnsi" w:eastAsiaTheme="minorEastAsia" w:hAnsiTheme="minorHAnsi" w:cstheme="minorBidi"/>
          <w:b w:val="0"/>
          <w:noProof/>
          <w:kern w:val="0"/>
          <w:sz w:val="22"/>
          <w:szCs w:val="22"/>
        </w:rPr>
      </w:pPr>
      <w:r>
        <w:rPr>
          <w:noProof/>
        </w:rPr>
        <w:t>Form 1—Notice to Centrelink of proposed terminations</w:t>
      </w:r>
      <w:r w:rsidRPr="00A879BF">
        <w:rPr>
          <w:b w:val="0"/>
          <w:noProof/>
          <w:sz w:val="18"/>
        </w:rPr>
        <w:tab/>
      </w:r>
      <w:r w:rsidRPr="00A879BF">
        <w:rPr>
          <w:b w:val="0"/>
          <w:noProof/>
          <w:sz w:val="18"/>
        </w:rPr>
        <w:fldChar w:fldCharType="begin"/>
      </w:r>
      <w:r w:rsidRPr="00A879BF">
        <w:rPr>
          <w:b w:val="0"/>
          <w:noProof/>
          <w:sz w:val="18"/>
        </w:rPr>
        <w:instrText xml:space="preserve"> PAGEREF _Toc127523595 \h </w:instrText>
      </w:r>
      <w:r w:rsidRPr="00A879BF">
        <w:rPr>
          <w:b w:val="0"/>
          <w:noProof/>
          <w:sz w:val="18"/>
        </w:rPr>
      </w:r>
      <w:r w:rsidRPr="00A879BF">
        <w:rPr>
          <w:b w:val="0"/>
          <w:noProof/>
          <w:sz w:val="18"/>
        </w:rPr>
        <w:fldChar w:fldCharType="separate"/>
      </w:r>
      <w:r w:rsidR="00CD021D">
        <w:rPr>
          <w:b w:val="0"/>
          <w:noProof/>
          <w:sz w:val="18"/>
        </w:rPr>
        <w:t>169</w:t>
      </w:r>
      <w:r w:rsidRPr="00A879BF">
        <w:rPr>
          <w:b w:val="0"/>
          <w:noProof/>
          <w:sz w:val="18"/>
        </w:rPr>
        <w:fldChar w:fldCharType="end"/>
      </w:r>
    </w:p>
    <w:p w:rsidR="00A879BF" w:rsidRDefault="00A879BF" w:rsidP="00A879BF">
      <w:pPr>
        <w:pStyle w:val="TOC1"/>
        <w:keepNext w:val="0"/>
        <w:ind w:right="1792"/>
        <w:rPr>
          <w:rFonts w:asciiTheme="minorHAnsi" w:eastAsiaTheme="minorEastAsia" w:hAnsiTheme="minorHAnsi" w:cstheme="minorBidi"/>
          <w:b w:val="0"/>
          <w:noProof/>
          <w:kern w:val="0"/>
          <w:sz w:val="22"/>
          <w:szCs w:val="22"/>
        </w:rPr>
      </w:pPr>
      <w:r>
        <w:rPr>
          <w:noProof/>
        </w:rPr>
        <w:t>Schedule 6.3—Public sector employment—employing authorities</w:t>
      </w:r>
      <w:r w:rsidRPr="00A879BF">
        <w:rPr>
          <w:b w:val="0"/>
          <w:noProof/>
          <w:sz w:val="18"/>
        </w:rPr>
        <w:tab/>
      </w:r>
      <w:r w:rsidRPr="00A879BF">
        <w:rPr>
          <w:b w:val="0"/>
          <w:noProof/>
          <w:sz w:val="18"/>
        </w:rPr>
        <w:fldChar w:fldCharType="begin"/>
      </w:r>
      <w:r w:rsidRPr="00A879BF">
        <w:rPr>
          <w:b w:val="0"/>
          <w:noProof/>
          <w:sz w:val="18"/>
        </w:rPr>
        <w:instrText xml:space="preserve"> PAGEREF _Toc127523596 \h </w:instrText>
      </w:r>
      <w:r w:rsidRPr="00A879BF">
        <w:rPr>
          <w:b w:val="0"/>
          <w:noProof/>
          <w:sz w:val="18"/>
        </w:rPr>
      </w:r>
      <w:r w:rsidRPr="00A879BF">
        <w:rPr>
          <w:b w:val="0"/>
          <w:noProof/>
          <w:sz w:val="18"/>
        </w:rPr>
        <w:fldChar w:fldCharType="separate"/>
      </w:r>
      <w:r w:rsidR="00CD021D">
        <w:rPr>
          <w:b w:val="0"/>
          <w:noProof/>
          <w:sz w:val="18"/>
        </w:rPr>
        <w:t>170</w:t>
      </w:r>
      <w:r w:rsidRPr="00A879BF">
        <w:rPr>
          <w:b w:val="0"/>
          <w:noProof/>
          <w:sz w:val="18"/>
        </w:rPr>
        <w:fldChar w:fldCharType="end"/>
      </w:r>
    </w:p>
    <w:p w:rsidR="00A879BF" w:rsidRDefault="00A879BF" w:rsidP="00A879BF">
      <w:pPr>
        <w:pStyle w:val="TOC2"/>
        <w:ind w:right="1792"/>
        <w:rPr>
          <w:rFonts w:asciiTheme="minorHAnsi" w:eastAsiaTheme="minorEastAsia" w:hAnsiTheme="minorHAnsi" w:cstheme="minorBidi"/>
          <w:b w:val="0"/>
          <w:noProof/>
          <w:kern w:val="0"/>
          <w:sz w:val="22"/>
          <w:szCs w:val="22"/>
        </w:rPr>
      </w:pPr>
      <w:r>
        <w:rPr>
          <w:noProof/>
        </w:rPr>
        <w:t>Endnotes</w:t>
      </w:r>
      <w:r w:rsidRPr="00A879BF">
        <w:rPr>
          <w:b w:val="0"/>
          <w:noProof/>
          <w:sz w:val="18"/>
        </w:rPr>
        <w:tab/>
      </w:r>
      <w:r w:rsidRPr="00A879BF">
        <w:rPr>
          <w:b w:val="0"/>
          <w:noProof/>
          <w:sz w:val="18"/>
        </w:rPr>
        <w:fldChar w:fldCharType="begin"/>
      </w:r>
      <w:r w:rsidRPr="00A879BF">
        <w:rPr>
          <w:b w:val="0"/>
          <w:noProof/>
          <w:sz w:val="18"/>
        </w:rPr>
        <w:instrText xml:space="preserve"> PAGEREF _Toc127523597 \h </w:instrText>
      </w:r>
      <w:r w:rsidRPr="00A879BF">
        <w:rPr>
          <w:b w:val="0"/>
          <w:noProof/>
          <w:sz w:val="18"/>
        </w:rPr>
      </w:r>
      <w:r w:rsidRPr="00A879BF">
        <w:rPr>
          <w:b w:val="0"/>
          <w:noProof/>
          <w:sz w:val="18"/>
        </w:rPr>
        <w:fldChar w:fldCharType="separate"/>
      </w:r>
      <w:r w:rsidR="00CD021D">
        <w:rPr>
          <w:b w:val="0"/>
          <w:noProof/>
          <w:sz w:val="18"/>
        </w:rPr>
        <w:t>174</w:t>
      </w:r>
      <w:r w:rsidRPr="00A879BF">
        <w:rPr>
          <w:b w:val="0"/>
          <w:noProof/>
          <w:sz w:val="18"/>
        </w:rPr>
        <w:fldChar w:fldCharType="end"/>
      </w:r>
    </w:p>
    <w:p w:rsidR="00A879BF" w:rsidRDefault="00A879BF" w:rsidP="00A879BF">
      <w:pPr>
        <w:pStyle w:val="TOC3"/>
        <w:ind w:right="1792"/>
        <w:rPr>
          <w:rFonts w:asciiTheme="minorHAnsi" w:eastAsiaTheme="minorEastAsia" w:hAnsiTheme="minorHAnsi" w:cstheme="minorBidi"/>
          <w:b w:val="0"/>
          <w:noProof/>
          <w:kern w:val="0"/>
          <w:szCs w:val="22"/>
        </w:rPr>
      </w:pPr>
      <w:r>
        <w:rPr>
          <w:noProof/>
        </w:rPr>
        <w:t>Endnote 1—About the endnotes</w:t>
      </w:r>
      <w:r w:rsidRPr="00A879BF">
        <w:rPr>
          <w:b w:val="0"/>
          <w:noProof/>
          <w:sz w:val="18"/>
        </w:rPr>
        <w:tab/>
      </w:r>
      <w:r w:rsidRPr="00A879BF">
        <w:rPr>
          <w:b w:val="0"/>
          <w:noProof/>
          <w:sz w:val="18"/>
        </w:rPr>
        <w:fldChar w:fldCharType="begin"/>
      </w:r>
      <w:r w:rsidRPr="00A879BF">
        <w:rPr>
          <w:b w:val="0"/>
          <w:noProof/>
          <w:sz w:val="18"/>
        </w:rPr>
        <w:instrText xml:space="preserve"> PAGEREF _Toc127523598 \h </w:instrText>
      </w:r>
      <w:r w:rsidRPr="00A879BF">
        <w:rPr>
          <w:b w:val="0"/>
          <w:noProof/>
          <w:sz w:val="18"/>
        </w:rPr>
      </w:r>
      <w:r w:rsidRPr="00A879BF">
        <w:rPr>
          <w:b w:val="0"/>
          <w:noProof/>
          <w:sz w:val="18"/>
        </w:rPr>
        <w:fldChar w:fldCharType="separate"/>
      </w:r>
      <w:r w:rsidR="00CD021D">
        <w:rPr>
          <w:b w:val="0"/>
          <w:noProof/>
          <w:sz w:val="18"/>
        </w:rPr>
        <w:t>174</w:t>
      </w:r>
      <w:r w:rsidRPr="00A879BF">
        <w:rPr>
          <w:b w:val="0"/>
          <w:noProof/>
          <w:sz w:val="18"/>
        </w:rPr>
        <w:fldChar w:fldCharType="end"/>
      </w:r>
    </w:p>
    <w:p w:rsidR="00A879BF" w:rsidRDefault="00A879BF" w:rsidP="00A879BF">
      <w:pPr>
        <w:pStyle w:val="TOC3"/>
        <w:ind w:right="1792"/>
        <w:rPr>
          <w:rFonts w:asciiTheme="minorHAnsi" w:eastAsiaTheme="minorEastAsia" w:hAnsiTheme="minorHAnsi" w:cstheme="minorBidi"/>
          <w:b w:val="0"/>
          <w:noProof/>
          <w:kern w:val="0"/>
          <w:szCs w:val="22"/>
        </w:rPr>
      </w:pPr>
      <w:r>
        <w:rPr>
          <w:noProof/>
        </w:rPr>
        <w:t>Endnote 2—Abbreviation key</w:t>
      </w:r>
      <w:r w:rsidRPr="00A879BF">
        <w:rPr>
          <w:b w:val="0"/>
          <w:noProof/>
          <w:sz w:val="18"/>
        </w:rPr>
        <w:tab/>
      </w:r>
      <w:r w:rsidRPr="00A879BF">
        <w:rPr>
          <w:b w:val="0"/>
          <w:noProof/>
          <w:sz w:val="18"/>
        </w:rPr>
        <w:fldChar w:fldCharType="begin"/>
      </w:r>
      <w:r w:rsidRPr="00A879BF">
        <w:rPr>
          <w:b w:val="0"/>
          <w:noProof/>
          <w:sz w:val="18"/>
        </w:rPr>
        <w:instrText xml:space="preserve"> PAGEREF _Toc127523599 \h </w:instrText>
      </w:r>
      <w:r w:rsidRPr="00A879BF">
        <w:rPr>
          <w:b w:val="0"/>
          <w:noProof/>
          <w:sz w:val="18"/>
        </w:rPr>
      </w:r>
      <w:r w:rsidRPr="00A879BF">
        <w:rPr>
          <w:b w:val="0"/>
          <w:noProof/>
          <w:sz w:val="18"/>
        </w:rPr>
        <w:fldChar w:fldCharType="separate"/>
      </w:r>
      <w:r w:rsidR="00CD021D">
        <w:rPr>
          <w:b w:val="0"/>
          <w:noProof/>
          <w:sz w:val="18"/>
        </w:rPr>
        <w:t>175</w:t>
      </w:r>
      <w:r w:rsidRPr="00A879BF">
        <w:rPr>
          <w:b w:val="0"/>
          <w:noProof/>
          <w:sz w:val="18"/>
        </w:rPr>
        <w:fldChar w:fldCharType="end"/>
      </w:r>
    </w:p>
    <w:p w:rsidR="00A879BF" w:rsidRDefault="00A879BF" w:rsidP="00A879BF">
      <w:pPr>
        <w:pStyle w:val="TOC3"/>
        <w:ind w:right="1792"/>
        <w:rPr>
          <w:rFonts w:asciiTheme="minorHAnsi" w:eastAsiaTheme="minorEastAsia" w:hAnsiTheme="minorHAnsi" w:cstheme="minorBidi"/>
          <w:b w:val="0"/>
          <w:noProof/>
          <w:kern w:val="0"/>
          <w:szCs w:val="22"/>
        </w:rPr>
      </w:pPr>
      <w:r>
        <w:rPr>
          <w:noProof/>
        </w:rPr>
        <w:t>Endnote 3—Legislation history</w:t>
      </w:r>
      <w:r w:rsidRPr="00A879BF">
        <w:rPr>
          <w:b w:val="0"/>
          <w:noProof/>
          <w:sz w:val="18"/>
        </w:rPr>
        <w:tab/>
      </w:r>
      <w:r w:rsidRPr="00A879BF">
        <w:rPr>
          <w:b w:val="0"/>
          <w:noProof/>
          <w:sz w:val="18"/>
        </w:rPr>
        <w:fldChar w:fldCharType="begin"/>
      </w:r>
      <w:r w:rsidRPr="00A879BF">
        <w:rPr>
          <w:b w:val="0"/>
          <w:noProof/>
          <w:sz w:val="18"/>
        </w:rPr>
        <w:instrText xml:space="preserve"> PAGEREF _Toc127523600 \h </w:instrText>
      </w:r>
      <w:r w:rsidRPr="00A879BF">
        <w:rPr>
          <w:b w:val="0"/>
          <w:noProof/>
          <w:sz w:val="18"/>
        </w:rPr>
      </w:r>
      <w:r w:rsidRPr="00A879BF">
        <w:rPr>
          <w:b w:val="0"/>
          <w:noProof/>
          <w:sz w:val="18"/>
        </w:rPr>
        <w:fldChar w:fldCharType="separate"/>
      </w:r>
      <w:r w:rsidR="00CD021D">
        <w:rPr>
          <w:b w:val="0"/>
          <w:noProof/>
          <w:sz w:val="18"/>
        </w:rPr>
        <w:t>176</w:t>
      </w:r>
      <w:r w:rsidRPr="00A879BF">
        <w:rPr>
          <w:b w:val="0"/>
          <w:noProof/>
          <w:sz w:val="18"/>
        </w:rPr>
        <w:fldChar w:fldCharType="end"/>
      </w:r>
    </w:p>
    <w:p w:rsidR="00A879BF" w:rsidRDefault="00A879BF" w:rsidP="00A879BF">
      <w:pPr>
        <w:pStyle w:val="TOC3"/>
        <w:ind w:right="1792"/>
        <w:rPr>
          <w:rFonts w:asciiTheme="minorHAnsi" w:eastAsiaTheme="minorEastAsia" w:hAnsiTheme="minorHAnsi" w:cstheme="minorBidi"/>
          <w:b w:val="0"/>
          <w:noProof/>
          <w:kern w:val="0"/>
          <w:szCs w:val="22"/>
        </w:rPr>
      </w:pPr>
      <w:r>
        <w:rPr>
          <w:noProof/>
        </w:rPr>
        <w:t>Endnote 4—Amendment history</w:t>
      </w:r>
      <w:r w:rsidRPr="00A879BF">
        <w:rPr>
          <w:b w:val="0"/>
          <w:noProof/>
          <w:sz w:val="18"/>
        </w:rPr>
        <w:tab/>
      </w:r>
      <w:r w:rsidRPr="00A879BF">
        <w:rPr>
          <w:b w:val="0"/>
          <w:noProof/>
          <w:sz w:val="18"/>
        </w:rPr>
        <w:fldChar w:fldCharType="begin"/>
      </w:r>
      <w:r w:rsidRPr="00A879BF">
        <w:rPr>
          <w:b w:val="0"/>
          <w:noProof/>
          <w:sz w:val="18"/>
        </w:rPr>
        <w:instrText xml:space="preserve"> PAGEREF _Toc127523601 \h </w:instrText>
      </w:r>
      <w:r w:rsidRPr="00A879BF">
        <w:rPr>
          <w:b w:val="0"/>
          <w:noProof/>
          <w:sz w:val="18"/>
        </w:rPr>
      </w:r>
      <w:r w:rsidRPr="00A879BF">
        <w:rPr>
          <w:b w:val="0"/>
          <w:noProof/>
          <w:sz w:val="18"/>
        </w:rPr>
        <w:fldChar w:fldCharType="separate"/>
      </w:r>
      <w:r w:rsidR="00CD021D">
        <w:rPr>
          <w:b w:val="0"/>
          <w:noProof/>
          <w:sz w:val="18"/>
        </w:rPr>
        <w:t>179</w:t>
      </w:r>
      <w:r w:rsidRPr="00A879BF">
        <w:rPr>
          <w:b w:val="0"/>
          <w:noProof/>
          <w:sz w:val="18"/>
        </w:rPr>
        <w:fldChar w:fldCharType="end"/>
      </w:r>
    </w:p>
    <w:p w:rsidR="007A23A0" w:rsidRPr="00791248" w:rsidRDefault="002A5B00" w:rsidP="00A879BF">
      <w:pPr>
        <w:keepNext/>
        <w:keepLines/>
        <w:ind w:right="1792"/>
        <w:sectPr w:rsidR="007A23A0" w:rsidRPr="00791248" w:rsidSect="00134083">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791248">
        <w:rPr>
          <w:rFonts w:cs="Times New Roman"/>
          <w:sz w:val="18"/>
        </w:rPr>
        <w:fldChar w:fldCharType="end"/>
      </w:r>
    </w:p>
    <w:p w:rsidR="00A92D6B" w:rsidRPr="00791248" w:rsidRDefault="00EE4A26" w:rsidP="00944414">
      <w:pPr>
        <w:pStyle w:val="ActHead1"/>
        <w:pageBreakBefore/>
      </w:pPr>
      <w:bookmarkStart w:id="2" w:name="_Toc127523318"/>
      <w:r w:rsidRPr="00371D05">
        <w:rPr>
          <w:rStyle w:val="CharChapNo"/>
        </w:rPr>
        <w:t>Chapter</w:t>
      </w:r>
      <w:r w:rsidR="005C3B21" w:rsidRPr="00371D05">
        <w:rPr>
          <w:rStyle w:val="CharChapNo"/>
        </w:rPr>
        <w:t> </w:t>
      </w:r>
      <w:r w:rsidR="00A92D6B" w:rsidRPr="00371D05">
        <w:rPr>
          <w:rStyle w:val="CharChapNo"/>
        </w:rPr>
        <w:t>1</w:t>
      </w:r>
      <w:r w:rsidRPr="00791248">
        <w:t>—</w:t>
      </w:r>
      <w:r w:rsidR="00A92D6B" w:rsidRPr="00371D05">
        <w:rPr>
          <w:rStyle w:val="CharChapText"/>
        </w:rPr>
        <w:t>Introduction</w:t>
      </w:r>
      <w:bookmarkEnd w:id="2"/>
    </w:p>
    <w:p w:rsidR="00A92D6B" w:rsidRPr="00791248" w:rsidRDefault="00EE4A26" w:rsidP="00EE4A26">
      <w:pPr>
        <w:pStyle w:val="ActHead2"/>
      </w:pPr>
      <w:bookmarkStart w:id="3" w:name="_Toc127523319"/>
      <w:r w:rsidRPr="00371D05">
        <w:rPr>
          <w:rStyle w:val="CharPartNo"/>
        </w:rPr>
        <w:t>Part</w:t>
      </w:r>
      <w:r w:rsidR="005C3B21" w:rsidRPr="00371D05">
        <w:rPr>
          <w:rStyle w:val="CharPartNo"/>
        </w:rPr>
        <w:t> </w:t>
      </w:r>
      <w:r w:rsidR="00A92D6B" w:rsidRPr="00371D05">
        <w:rPr>
          <w:rStyle w:val="CharPartNo"/>
        </w:rPr>
        <w:t>1</w:t>
      </w:r>
      <w:r w:rsidR="00371D05" w:rsidRPr="00371D05">
        <w:rPr>
          <w:rStyle w:val="CharPartNo"/>
        </w:rPr>
        <w:noBreakHyphen/>
      </w:r>
      <w:r w:rsidR="00A92D6B" w:rsidRPr="00371D05">
        <w:rPr>
          <w:rStyle w:val="CharPartNo"/>
        </w:rPr>
        <w:t>1</w:t>
      </w:r>
      <w:r w:rsidRPr="00791248">
        <w:t>—</w:t>
      </w:r>
      <w:r w:rsidR="00A92D6B" w:rsidRPr="00371D05">
        <w:rPr>
          <w:rStyle w:val="CharPartText"/>
        </w:rPr>
        <w:t>Introduction</w:t>
      </w:r>
      <w:bookmarkEnd w:id="3"/>
    </w:p>
    <w:p w:rsidR="00A92D6B" w:rsidRPr="00791248" w:rsidRDefault="00003D9E" w:rsidP="00EE4A26">
      <w:pPr>
        <w:pStyle w:val="ActHead3"/>
      </w:pPr>
      <w:bookmarkStart w:id="4" w:name="_Toc127523320"/>
      <w:r w:rsidRPr="00371D05">
        <w:rPr>
          <w:rStyle w:val="CharDivNo"/>
        </w:rPr>
        <w:t>Division 1</w:t>
      </w:r>
      <w:r w:rsidR="00EE4A26" w:rsidRPr="00791248">
        <w:t>—</w:t>
      </w:r>
      <w:r w:rsidR="00A92D6B" w:rsidRPr="00371D05">
        <w:rPr>
          <w:rStyle w:val="CharDivText"/>
        </w:rPr>
        <w:t>Preliminary</w:t>
      </w:r>
      <w:bookmarkEnd w:id="4"/>
    </w:p>
    <w:p w:rsidR="00A92D6B" w:rsidRPr="00791248" w:rsidRDefault="00A92D6B" w:rsidP="00EE4A26">
      <w:pPr>
        <w:pStyle w:val="ActHead5"/>
      </w:pPr>
      <w:bookmarkStart w:id="5" w:name="_Toc127523321"/>
      <w:r w:rsidRPr="00371D05">
        <w:rPr>
          <w:rStyle w:val="CharSectno"/>
        </w:rPr>
        <w:t>1.01</w:t>
      </w:r>
      <w:r w:rsidR="00EE4A26" w:rsidRPr="00791248">
        <w:t xml:space="preserve">  </w:t>
      </w:r>
      <w:r w:rsidRPr="00791248">
        <w:t>Name of Regulations</w:t>
      </w:r>
      <w:bookmarkEnd w:id="5"/>
    </w:p>
    <w:p w:rsidR="00A92D6B" w:rsidRPr="00791248" w:rsidRDefault="00A92D6B" w:rsidP="00EE4A26">
      <w:pPr>
        <w:pStyle w:val="subsection"/>
      </w:pPr>
      <w:r w:rsidRPr="00791248">
        <w:tab/>
      </w:r>
      <w:r w:rsidRPr="00791248">
        <w:tab/>
        <w:t xml:space="preserve">These Regulations are the </w:t>
      </w:r>
      <w:r w:rsidR="00793960" w:rsidRPr="00791248">
        <w:rPr>
          <w:i/>
        </w:rPr>
        <w:t xml:space="preserve">Fair Work </w:t>
      </w:r>
      <w:r w:rsidR="00371D05">
        <w:rPr>
          <w:i/>
        </w:rPr>
        <w:t>Regulations 2</w:t>
      </w:r>
      <w:r w:rsidR="00793960" w:rsidRPr="00791248">
        <w:rPr>
          <w:i/>
        </w:rPr>
        <w:t>009</w:t>
      </w:r>
      <w:r w:rsidRPr="00791248">
        <w:t>.</w:t>
      </w:r>
    </w:p>
    <w:p w:rsidR="00A92D6B" w:rsidRPr="00791248" w:rsidRDefault="00EE4A26" w:rsidP="00944414">
      <w:pPr>
        <w:pStyle w:val="ActHead2"/>
        <w:pageBreakBefore/>
      </w:pPr>
      <w:bookmarkStart w:id="6" w:name="_Toc127523322"/>
      <w:r w:rsidRPr="00371D05">
        <w:rPr>
          <w:rStyle w:val="CharPartNo"/>
        </w:rPr>
        <w:lastRenderedPageBreak/>
        <w:t>Part</w:t>
      </w:r>
      <w:r w:rsidR="005C3B21" w:rsidRPr="00371D05">
        <w:rPr>
          <w:rStyle w:val="CharPartNo"/>
        </w:rPr>
        <w:t> </w:t>
      </w:r>
      <w:r w:rsidR="00A92D6B" w:rsidRPr="00371D05">
        <w:rPr>
          <w:rStyle w:val="CharPartNo"/>
        </w:rPr>
        <w:t>1</w:t>
      </w:r>
      <w:r w:rsidR="00371D05" w:rsidRPr="00371D05">
        <w:rPr>
          <w:rStyle w:val="CharPartNo"/>
        </w:rPr>
        <w:noBreakHyphen/>
      </w:r>
      <w:r w:rsidR="00A92D6B" w:rsidRPr="00371D05">
        <w:rPr>
          <w:rStyle w:val="CharPartNo"/>
        </w:rPr>
        <w:t>2</w:t>
      </w:r>
      <w:r w:rsidRPr="00791248">
        <w:t>—</w:t>
      </w:r>
      <w:r w:rsidR="00A92D6B" w:rsidRPr="00371D05">
        <w:rPr>
          <w:rStyle w:val="CharPartText"/>
        </w:rPr>
        <w:t>Definitions</w:t>
      </w:r>
      <w:bookmarkEnd w:id="6"/>
    </w:p>
    <w:p w:rsidR="00A92D6B" w:rsidRPr="00791248" w:rsidRDefault="00003D9E" w:rsidP="00EE4A26">
      <w:pPr>
        <w:pStyle w:val="ActHead3"/>
      </w:pPr>
      <w:bookmarkStart w:id="7" w:name="_Toc127523323"/>
      <w:r w:rsidRPr="00371D05">
        <w:rPr>
          <w:rStyle w:val="CharDivNo"/>
        </w:rPr>
        <w:t>Division 1</w:t>
      </w:r>
      <w:r w:rsidR="00EE4A26" w:rsidRPr="00791248">
        <w:t>—</w:t>
      </w:r>
      <w:r w:rsidR="00A92D6B" w:rsidRPr="00371D05">
        <w:rPr>
          <w:rStyle w:val="CharDivText"/>
        </w:rPr>
        <w:t>Introduction</w:t>
      </w:r>
      <w:bookmarkEnd w:id="7"/>
    </w:p>
    <w:p w:rsidR="00A92D6B" w:rsidRPr="00791248" w:rsidRDefault="00A92D6B" w:rsidP="00EE4A26">
      <w:pPr>
        <w:pStyle w:val="ActHead5"/>
      </w:pPr>
      <w:bookmarkStart w:id="8" w:name="_Toc127523324"/>
      <w:r w:rsidRPr="00371D05">
        <w:rPr>
          <w:rStyle w:val="CharSectno"/>
        </w:rPr>
        <w:t>1.03</w:t>
      </w:r>
      <w:r w:rsidR="00EE4A26" w:rsidRPr="00791248">
        <w:t xml:space="preserve">  </w:t>
      </w:r>
      <w:r w:rsidRPr="00791248">
        <w:t>Definitions</w:t>
      </w:r>
      <w:bookmarkEnd w:id="8"/>
    </w:p>
    <w:p w:rsidR="00A92D6B" w:rsidRPr="00791248" w:rsidRDefault="00A92D6B" w:rsidP="00EE4A26">
      <w:pPr>
        <w:pStyle w:val="subsection"/>
      </w:pPr>
      <w:r w:rsidRPr="00791248">
        <w:tab/>
      </w:r>
      <w:r w:rsidRPr="00791248">
        <w:tab/>
        <w:t>In these Regulations:</w:t>
      </w:r>
    </w:p>
    <w:p w:rsidR="00A92D6B" w:rsidRPr="00791248" w:rsidRDefault="00A92D6B" w:rsidP="00EE4A26">
      <w:pPr>
        <w:pStyle w:val="Definition"/>
      </w:pPr>
      <w:r w:rsidRPr="00791248">
        <w:rPr>
          <w:b/>
          <w:i/>
        </w:rPr>
        <w:t xml:space="preserve">Act </w:t>
      </w:r>
      <w:r w:rsidRPr="00791248">
        <w:t xml:space="preserve">means the </w:t>
      </w:r>
      <w:r w:rsidRPr="00791248">
        <w:rPr>
          <w:i/>
        </w:rPr>
        <w:t>Fair Work Act 2009</w:t>
      </w:r>
      <w:r w:rsidRPr="00791248">
        <w:t>.</w:t>
      </w:r>
    </w:p>
    <w:p w:rsidR="00A92D6B" w:rsidRPr="00791248" w:rsidRDefault="00A92D6B" w:rsidP="00EE4A26">
      <w:pPr>
        <w:pStyle w:val="Definition"/>
      </w:pPr>
      <w:r w:rsidRPr="00791248">
        <w:rPr>
          <w:b/>
          <w:bCs/>
          <w:i/>
          <w:iCs/>
        </w:rPr>
        <w:t xml:space="preserve">quarter </w:t>
      </w:r>
      <w:r w:rsidRPr="00791248">
        <w:t xml:space="preserve">means a period of 3 months beginning on </w:t>
      </w:r>
      <w:r w:rsidR="00371D05">
        <w:t>1 January</w:t>
      </w:r>
      <w:r w:rsidRPr="00791248">
        <w:t>, 1</w:t>
      </w:r>
      <w:r w:rsidR="005C3B21" w:rsidRPr="00791248">
        <w:t> </w:t>
      </w:r>
      <w:r w:rsidRPr="00791248">
        <w:t>April, 1</w:t>
      </w:r>
      <w:r w:rsidR="005C3B21" w:rsidRPr="00791248">
        <w:t> </w:t>
      </w:r>
      <w:r w:rsidRPr="00791248">
        <w:t>July or 1</w:t>
      </w:r>
      <w:r w:rsidR="005C3B21" w:rsidRPr="00791248">
        <w:t> </w:t>
      </w:r>
      <w:r w:rsidRPr="00791248">
        <w:t>October in a year.</w:t>
      </w:r>
    </w:p>
    <w:p w:rsidR="00C350FE" w:rsidRPr="00791248" w:rsidRDefault="00C350FE" w:rsidP="00EE4A26">
      <w:pPr>
        <w:pStyle w:val="Definition"/>
      </w:pPr>
      <w:r w:rsidRPr="00791248">
        <w:rPr>
          <w:b/>
          <w:i/>
        </w:rPr>
        <w:t>WHS entry permit</w:t>
      </w:r>
      <w:r w:rsidRPr="00791248">
        <w:t xml:space="preserve"> has the same meaning as in the </w:t>
      </w:r>
      <w:r w:rsidRPr="00791248">
        <w:rPr>
          <w:i/>
        </w:rPr>
        <w:t>Work Health and Safety Act 2011</w:t>
      </w:r>
      <w:r w:rsidRPr="00791248">
        <w:t>.</w:t>
      </w:r>
    </w:p>
    <w:p w:rsidR="00A92D6B" w:rsidRPr="00791248" w:rsidRDefault="00371D05" w:rsidP="00944414">
      <w:pPr>
        <w:pStyle w:val="ActHead3"/>
        <w:pageBreakBefore/>
      </w:pPr>
      <w:bookmarkStart w:id="9" w:name="_Toc127523325"/>
      <w:r w:rsidRPr="00371D05">
        <w:rPr>
          <w:rStyle w:val="CharDivNo"/>
        </w:rPr>
        <w:lastRenderedPageBreak/>
        <w:t>Division 2</w:t>
      </w:r>
      <w:r w:rsidR="00EE4A26" w:rsidRPr="00791248">
        <w:t>—</w:t>
      </w:r>
      <w:r w:rsidR="00A92D6B" w:rsidRPr="00371D05">
        <w:rPr>
          <w:rStyle w:val="CharDivText"/>
        </w:rPr>
        <w:t>The Dictionary</w:t>
      </w:r>
      <w:bookmarkEnd w:id="9"/>
    </w:p>
    <w:p w:rsidR="00A92D6B" w:rsidRPr="00791248" w:rsidRDefault="00A92D6B" w:rsidP="00EE4A26">
      <w:pPr>
        <w:pStyle w:val="ActHead5"/>
      </w:pPr>
      <w:bookmarkStart w:id="10" w:name="_Toc127523326"/>
      <w:r w:rsidRPr="00371D05">
        <w:rPr>
          <w:rStyle w:val="CharSectno"/>
        </w:rPr>
        <w:t>1.04</w:t>
      </w:r>
      <w:r w:rsidR="00EE4A26" w:rsidRPr="00791248">
        <w:t xml:space="preserve">  </w:t>
      </w:r>
      <w:r w:rsidRPr="00791248">
        <w:t xml:space="preserve">Meaning of </w:t>
      </w:r>
      <w:r w:rsidRPr="00791248">
        <w:rPr>
          <w:i/>
        </w:rPr>
        <w:t>designated outworker term</w:t>
      </w:r>
      <w:bookmarkEnd w:id="10"/>
    </w:p>
    <w:p w:rsidR="00A92D6B" w:rsidRPr="00791248" w:rsidRDefault="00A92D6B" w:rsidP="00EE4A26">
      <w:pPr>
        <w:pStyle w:val="subsection"/>
      </w:pPr>
      <w:r w:rsidRPr="00791248">
        <w:tab/>
      </w:r>
      <w:r w:rsidRPr="00791248">
        <w:tab/>
        <w:t xml:space="preserve">For </w:t>
      </w:r>
      <w:r w:rsidR="005C3B21" w:rsidRPr="00791248">
        <w:t>paragraph (</w:t>
      </w:r>
      <w:r w:rsidRPr="00791248">
        <w:t xml:space="preserve">f) of the definition of </w:t>
      </w:r>
      <w:r w:rsidRPr="00791248">
        <w:rPr>
          <w:b/>
          <w:bCs/>
          <w:i/>
          <w:iCs/>
        </w:rPr>
        <w:t>designated outworker term</w:t>
      </w:r>
      <w:r w:rsidRPr="00791248">
        <w:t xml:space="preserve"> in </w:t>
      </w:r>
      <w:r w:rsidR="00371D05">
        <w:t>section 1</w:t>
      </w:r>
      <w:r w:rsidRPr="00791248">
        <w:t>2 of the Act, each of the following terms is prescribed:</w:t>
      </w:r>
    </w:p>
    <w:p w:rsidR="00A92D6B" w:rsidRPr="00791248" w:rsidRDefault="00A92D6B" w:rsidP="00EE4A26">
      <w:pPr>
        <w:pStyle w:val="paragraph"/>
      </w:pPr>
      <w:r w:rsidRPr="00791248">
        <w:tab/>
        <w:t>(a)</w:t>
      </w:r>
      <w:r w:rsidRPr="00791248">
        <w:tab/>
        <w:t>a term that deals with the filing of records about work to which outworker terms of a modern award apply;</w:t>
      </w:r>
    </w:p>
    <w:p w:rsidR="00A92D6B" w:rsidRPr="00791248" w:rsidRDefault="00A92D6B" w:rsidP="00EE4A26">
      <w:pPr>
        <w:pStyle w:val="paragraph"/>
      </w:pPr>
      <w:r w:rsidRPr="00791248">
        <w:tab/>
        <w:t>(b)</w:t>
      </w:r>
      <w:r w:rsidRPr="00791248">
        <w:tab/>
        <w:t>a term that deals with the provision of materials;</w:t>
      </w:r>
    </w:p>
    <w:p w:rsidR="00A92D6B" w:rsidRPr="00791248" w:rsidRDefault="00A92D6B" w:rsidP="00EE4A26">
      <w:pPr>
        <w:pStyle w:val="paragraph"/>
      </w:pPr>
      <w:r w:rsidRPr="00791248">
        <w:tab/>
        <w:t>(c)</w:t>
      </w:r>
      <w:r w:rsidRPr="00791248">
        <w:tab/>
        <w:t>a term that is incidental to a designated outworker term, including a term dealing with the observance of the award.</w:t>
      </w:r>
    </w:p>
    <w:p w:rsidR="00F74400" w:rsidRPr="00791248" w:rsidRDefault="00F74400" w:rsidP="00F74400">
      <w:pPr>
        <w:pStyle w:val="ActHead5"/>
      </w:pPr>
      <w:bookmarkStart w:id="11" w:name="_Toc127523327"/>
      <w:r w:rsidRPr="00371D05">
        <w:rPr>
          <w:rStyle w:val="CharSectno"/>
        </w:rPr>
        <w:t>1.05</w:t>
      </w:r>
      <w:r w:rsidRPr="00791248">
        <w:t xml:space="preserve">  Meaning of eligible State or Territory court</w:t>
      </w:r>
      <w:bookmarkEnd w:id="11"/>
    </w:p>
    <w:p w:rsidR="00F74400" w:rsidRPr="00791248" w:rsidRDefault="00F74400" w:rsidP="00F74400">
      <w:pPr>
        <w:pStyle w:val="subsection"/>
      </w:pPr>
      <w:r w:rsidRPr="00791248">
        <w:tab/>
      </w:r>
      <w:r w:rsidRPr="00791248">
        <w:tab/>
        <w:t xml:space="preserve">For the purposes of </w:t>
      </w:r>
      <w:r w:rsidR="005C3B21" w:rsidRPr="00791248">
        <w:t>paragraph (</w:t>
      </w:r>
      <w:r w:rsidRPr="00791248">
        <w:t xml:space="preserve">d) of the definition of </w:t>
      </w:r>
      <w:r w:rsidRPr="00791248">
        <w:rPr>
          <w:b/>
          <w:i/>
        </w:rPr>
        <w:t xml:space="preserve">eligible State or Territory court </w:t>
      </w:r>
      <w:r w:rsidRPr="00791248">
        <w:t xml:space="preserve">in </w:t>
      </w:r>
      <w:r w:rsidR="00371D05">
        <w:t>section 1</w:t>
      </w:r>
      <w:r w:rsidRPr="00791248">
        <w:t>2 of the Act, the South Australian Employment Court is prescribed.</w:t>
      </w:r>
    </w:p>
    <w:p w:rsidR="00A92D6B" w:rsidRPr="00791248" w:rsidRDefault="00A92D6B" w:rsidP="00EE4A26">
      <w:pPr>
        <w:pStyle w:val="ActHead5"/>
      </w:pPr>
      <w:bookmarkStart w:id="12" w:name="_Toc127523328"/>
      <w:r w:rsidRPr="00371D05">
        <w:rPr>
          <w:rStyle w:val="CharSectno"/>
        </w:rPr>
        <w:t>1.06</w:t>
      </w:r>
      <w:r w:rsidR="00EE4A26" w:rsidRPr="00791248">
        <w:t xml:space="preserve">  </w:t>
      </w:r>
      <w:r w:rsidRPr="00791248">
        <w:t xml:space="preserve">Meaning of </w:t>
      </w:r>
      <w:r w:rsidRPr="00791248">
        <w:rPr>
          <w:i/>
        </w:rPr>
        <w:t>prescribed State industrial authority</w:t>
      </w:r>
      <w:bookmarkEnd w:id="12"/>
    </w:p>
    <w:p w:rsidR="00A92D6B" w:rsidRPr="00791248" w:rsidRDefault="00A92D6B" w:rsidP="00EE4A26">
      <w:pPr>
        <w:pStyle w:val="subsection"/>
      </w:pPr>
      <w:r w:rsidRPr="00791248">
        <w:tab/>
      </w:r>
      <w:r w:rsidRPr="00791248">
        <w:tab/>
        <w:t xml:space="preserve">For the definition of </w:t>
      </w:r>
      <w:r w:rsidRPr="00791248">
        <w:rPr>
          <w:b/>
          <w:i/>
          <w:iCs/>
        </w:rPr>
        <w:t>prescr</w:t>
      </w:r>
      <w:r w:rsidR="00BE05F0" w:rsidRPr="00791248">
        <w:rPr>
          <w:b/>
          <w:i/>
          <w:iCs/>
        </w:rPr>
        <w:t>ibed State industrial authority</w:t>
      </w:r>
      <w:r w:rsidRPr="00791248">
        <w:t xml:space="preserve"> in </w:t>
      </w:r>
      <w:r w:rsidR="00371D05">
        <w:t>section 1</w:t>
      </w:r>
      <w:r w:rsidRPr="00791248">
        <w:t xml:space="preserve">2 of the Act, the following </w:t>
      </w:r>
      <w:r w:rsidRPr="00791248">
        <w:rPr>
          <w:szCs w:val="22"/>
        </w:rPr>
        <w:t>State tribunal</w:t>
      </w:r>
      <w:r w:rsidRPr="00791248">
        <w:t>s are prescribed:</w:t>
      </w:r>
    </w:p>
    <w:p w:rsidR="00A92D6B" w:rsidRPr="00791248" w:rsidRDefault="00A92D6B" w:rsidP="00EE4A26">
      <w:pPr>
        <w:pStyle w:val="paragraph"/>
      </w:pPr>
      <w:r w:rsidRPr="00791248">
        <w:tab/>
        <w:t>(a)</w:t>
      </w:r>
      <w:r w:rsidRPr="00791248">
        <w:tab/>
        <w:t>the Industrial Relations Commission of New South Wales;</w:t>
      </w:r>
    </w:p>
    <w:p w:rsidR="00A92D6B" w:rsidRPr="00791248" w:rsidRDefault="00A92D6B" w:rsidP="00EE4A26">
      <w:pPr>
        <w:pStyle w:val="paragraph"/>
      </w:pPr>
      <w:r w:rsidRPr="00791248">
        <w:tab/>
        <w:t>(b)</w:t>
      </w:r>
      <w:r w:rsidRPr="00791248">
        <w:tab/>
        <w:t>the Queensland Industrial Relations Commission;</w:t>
      </w:r>
    </w:p>
    <w:p w:rsidR="00A92D6B" w:rsidRPr="00791248" w:rsidRDefault="00A92D6B" w:rsidP="00EE4A26">
      <w:pPr>
        <w:pStyle w:val="paragraph"/>
      </w:pPr>
      <w:r w:rsidRPr="00791248">
        <w:tab/>
        <w:t>(c)</w:t>
      </w:r>
      <w:r w:rsidRPr="00791248">
        <w:tab/>
        <w:t>the Western Australian Industrial Relations Commission;</w:t>
      </w:r>
    </w:p>
    <w:p w:rsidR="00F74400" w:rsidRPr="00791248" w:rsidRDefault="00F74400" w:rsidP="00F74400">
      <w:pPr>
        <w:pStyle w:val="paragraph"/>
      </w:pPr>
      <w:r w:rsidRPr="00791248">
        <w:tab/>
        <w:t>(d)</w:t>
      </w:r>
      <w:r w:rsidRPr="00791248">
        <w:tab/>
        <w:t>the South Australian Employment Tribunal;</w:t>
      </w:r>
    </w:p>
    <w:p w:rsidR="00A92D6B" w:rsidRPr="00791248" w:rsidRDefault="00A92D6B" w:rsidP="00EE4A26">
      <w:pPr>
        <w:pStyle w:val="paragraph"/>
      </w:pPr>
      <w:r w:rsidRPr="00791248">
        <w:tab/>
        <w:t>(e)</w:t>
      </w:r>
      <w:r w:rsidRPr="00791248">
        <w:tab/>
        <w:t>the Tasmanian Industrial Commission.</w:t>
      </w:r>
    </w:p>
    <w:p w:rsidR="00A92D6B" w:rsidRPr="00791248" w:rsidRDefault="00A92D6B" w:rsidP="00EE4A26">
      <w:pPr>
        <w:pStyle w:val="ActHead5"/>
      </w:pPr>
      <w:bookmarkStart w:id="13" w:name="_Toc127523329"/>
      <w:r w:rsidRPr="00371D05">
        <w:rPr>
          <w:rStyle w:val="CharSectno"/>
        </w:rPr>
        <w:t>1.07</w:t>
      </w:r>
      <w:r w:rsidR="00EE4A26" w:rsidRPr="00791248">
        <w:t xml:space="preserve">  </w:t>
      </w:r>
      <w:r w:rsidRPr="00791248">
        <w:t xml:space="preserve">Meaning of </w:t>
      </w:r>
      <w:r w:rsidRPr="00791248">
        <w:rPr>
          <w:i/>
        </w:rPr>
        <w:t>serious misconduct</w:t>
      </w:r>
      <w:bookmarkEnd w:id="13"/>
    </w:p>
    <w:p w:rsidR="00A92D6B" w:rsidRPr="00791248" w:rsidRDefault="00A92D6B" w:rsidP="00EE4A26">
      <w:pPr>
        <w:pStyle w:val="subsection"/>
      </w:pPr>
      <w:r w:rsidRPr="00791248">
        <w:tab/>
        <w:t>(1)</w:t>
      </w:r>
      <w:r w:rsidRPr="00791248">
        <w:tab/>
        <w:t xml:space="preserve">For the definition of </w:t>
      </w:r>
      <w:r w:rsidR="00BE05F0" w:rsidRPr="00791248">
        <w:rPr>
          <w:b/>
          <w:i/>
          <w:iCs/>
        </w:rPr>
        <w:t>serious misconduct</w:t>
      </w:r>
      <w:r w:rsidRPr="00791248">
        <w:t xml:space="preserve"> in </w:t>
      </w:r>
      <w:r w:rsidR="00371D05">
        <w:t>section 1</w:t>
      </w:r>
      <w:r w:rsidRPr="00791248">
        <w:t>2 of the Act, serious misconduct has its ordinary meaning.</w:t>
      </w:r>
    </w:p>
    <w:p w:rsidR="00A92D6B" w:rsidRPr="00791248" w:rsidRDefault="00A92D6B" w:rsidP="00EE4A26">
      <w:pPr>
        <w:pStyle w:val="subsection"/>
      </w:pPr>
      <w:r w:rsidRPr="00791248">
        <w:tab/>
        <w:t>(2)</w:t>
      </w:r>
      <w:r w:rsidRPr="00791248">
        <w:tab/>
        <w:t>For subregulation</w:t>
      </w:r>
      <w:r w:rsidR="008A0E2D" w:rsidRPr="00791248">
        <w:t> </w:t>
      </w:r>
      <w:r w:rsidRPr="00791248">
        <w:t>(1), conduct that is serious misconduct includes both of the following:</w:t>
      </w:r>
    </w:p>
    <w:p w:rsidR="00A92D6B" w:rsidRPr="00791248" w:rsidRDefault="00A92D6B" w:rsidP="00EE4A26">
      <w:pPr>
        <w:pStyle w:val="paragraph"/>
      </w:pPr>
      <w:r w:rsidRPr="00791248">
        <w:tab/>
        <w:t>(a)</w:t>
      </w:r>
      <w:r w:rsidRPr="00791248">
        <w:tab/>
        <w:t xml:space="preserve">wilful or deliberate behaviour by an employee that is inconsistent with the continuation of the contract of employment; </w:t>
      </w:r>
    </w:p>
    <w:p w:rsidR="00A92D6B" w:rsidRPr="00791248" w:rsidRDefault="00A92D6B" w:rsidP="00EE4A26">
      <w:pPr>
        <w:pStyle w:val="paragraph"/>
      </w:pPr>
      <w:r w:rsidRPr="00791248">
        <w:tab/>
        <w:t>(b)</w:t>
      </w:r>
      <w:r w:rsidRPr="00791248">
        <w:tab/>
        <w:t>conduct that causes serious and imminent risk to:</w:t>
      </w:r>
    </w:p>
    <w:p w:rsidR="00A92D6B" w:rsidRPr="00791248" w:rsidRDefault="00A92D6B" w:rsidP="00EE4A26">
      <w:pPr>
        <w:pStyle w:val="paragraphsub"/>
      </w:pPr>
      <w:r w:rsidRPr="00791248">
        <w:tab/>
        <w:t>(i)</w:t>
      </w:r>
      <w:r w:rsidRPr="00791248">
        <w:tab/>
        <w:t>the health or safety of a person; or</w:t>
      </w:r>
    </w:p>
    <w:p w:rsidR="00A92D6B" w:rsidRPr="00791248" w:rsidRDefault="00A92D6B" w:rsidP="00EE4A26">
      <w:pPr>
        <w:pStyle w:val="paragraphsub"/>
      </w:pPr>
      <w:r w:rsidRPr="00791248">
        <w:tab/>
        <w:t>(ii)</w:t>
      </w:r>
      <w:r w:rsidRPr="00791248">
        <w:tab/>
        <w:t>the reputation, viability or profitability of the employer’s business.</w:t>
      </w:r>
    </w:p>
    <w:p w:rsidR="00A92D6B" w:rsidRPr="00791248" w:rsidRDefault="00A92D6B" w:rsidP="00EE4A26">
      <w:pPr>
        <w:pStyle w:val="subsection"/>
      </w:pPr>
      <w:r w:rsidRPr="00791248">
        <w:lastRenderedPageBreak/>
        <w:tab/>
        <w:t>(3)</w:t>
      </w:r>
      <w:r w:rsidRPr="00791248">
        <w:tab/>
        <w:t>For subregulation</w:t>
      </w:r>
      <w:r w:rsidR="008A0E2D" w:rsidRPr="00791248">
        <w:t> </w:t>
      </w:r>
      <w:r w:rsidRPr="00791248">
        <w:t>(1), conduct that is serious misconduct includes each of the following:</w:t>
      </w:r>
    </w:p>
    <w:p w:rsidR="00A92D6B" w:rsidRPr="00791248" w:rsidRDefault="00A92D6B" w:rsidP="00EE4A26">
      <w:pPr>
        <w:pStyle w:val="paragraph"/>
      </w:pPr>
      <w:r w:rsidRPr="00791248">
        <w:tab/>
        <w:t>(a)</w:t>
      </w:r>
      <w:r w:rsidRPr="00791248">
        <w:tab/>
        <w:t>the employee, in the course of the employee’s employment, engaging in:</w:t>
      </w:r>
    </w:p>
    <w:p w:rsidR="00A92D6B" w:rsidRPr="00791248" w:rsidRDefault="00A92D6B" w:rsidP="00EE4A26">
      <w:pPr>
        <w:pStyle w:val="paragraphsub"/>
      </w:pPr>
      <w:r w:rsidRPr="00791248">
        <w:tab/>
        <w:t>(i)</w:t>
      </w:r>
      <w:r w:rsidRPr="00791248">
        <w:tab/>
        <w:t>theft; or</w:t>
      </w:r>
    </w:p>
    <w:p w:rsidR="00A92D6B" w:rsidRPr="00791248" w:rsidRDefault="00A92D6B" w:rsidP="00EE4A26">
      <w:pPr>
        <w:pStyle w:val="paragraphsub"/>
      </w:pPr>
      <w:r w:rsidRPr="00791248">
        <w:tab/>
        <w:t>(ii)</w:t>
      </w:r>
      <w:r w:rsidRPr="00791248">
        <w:tab/>
        <w:t>fraud; or</w:t>
      </w:r>
    </w:p>
    <w:p w:rsidR="00A92D6B" w:rsidRPr="00791248" w:rsidRDefault="00A92D6B" w:rsidP="00EE4A26">
      <w:pPr>
        <w:pStyle w:val="paragraphsub"/>
      </w:pPr>
      <w:r w:rsidRPr="00791248">
        <w:tab/>
        <w:t>(iii)</w:t>
      </w:r>
      <w:r w:rsidRPr="00791248">
        <w:tab/>
        <w:t xml:space="preserve">assault; </w:t>
      </w:r>
      <w:r w:rsidR="007A5293" w:rsidRPr="00791248">
        <w:t>or</w:t>
      </w:r>
    </w:p>
    <w:p w:rsidR="007A5293" w:rsidRPr="00791248" w:rsidRDefault="007A5293" w:rsidP="007A5293">
      <w:pPr>
        <w:pStyle w:val="paragraphsub"/>
      </w:pPr>
      <w:r w:rsidRPr="00791248">
        <w:tab/>
        <w:t>(iv)</w:t>
      </w:r>
      <w:r w:rsidRPr="00791248">
        <w:tab/>
        <w:t>sexual harassment;</w:t>
      </w:r>
    </w:p>
    <w:p w:rsidR="00A92D6B" w:rsidRPr="00791248" w:rsidRDefault="00A92D6B" w:rsidP="00EE4A26">
      <w:pPr>
        <w:pStyle w:val="paragraph"/>
      </w:pPr>
      <w:r w:rsidRPr="00791248">
        <w:tab/>
        <w:t>(b)</w:t>
      </w:r>
      <w:r w:rsidRPr="00791248">
        <w:tab/>
        <w:t xml:space="preserve">the employee being intoxicated at work; </w:t>
      </w:r>
    </w:p>
    <w:p w:rsidR="00A92D6B" w:rsidRPr="00791248" w:rsidRDefault="00A92D6B" w:rsidP="00EE4A26">
      <w:pPr>
        <w:pStyle w:val="paragraph"/>
      </w:pPr>
      <w:r w:rsidRPr="00791248">
        <w:tab/>
        <w:t>(c)</w:t>
      </w:r>
      <w:r w:rsidRPr="00791248">
        <w:tab/>
        <w:t>the employee refusing to carry out a lawful and reasonable instruction that is consistent with the employee’s contract of employment.</w:t>
      </w:r>
    </w:p>
    <w:p w:rsidR="00A92D6B" w:rsidRPr="00791248" w:rsidRDefault="00A92D6B" w:rsidP="00EE4A26">
      <w:pPr>
        <w:pStyle w:val="subsection"/>
      </w:pPr>
      <w:r w:rsidRPr="00791248">
        <w:tab/>
        <w:t>(4)</w:t>
      </w:r>
      <w:r w:rsidRPr="00791248">
        <w:tab/>
        <w:t>Subregulation (3) does not apply if the employee is able to show that, in the circumstances, the conduct engaged in by the employee was not conduct that made employment in the period of notice unreasonable.</w:t>
      </w:r>
    </w:p>
    <w:p w:rsidR="00A92D6B" w:rsidRPr="00791248" w:rsidRDefault="00A92D6B" w:rsidP="00EE4A26">
      <w:pPr>
        <w:pStyle w:val="subsection"/>
      </w:pPr>
      <w:r w:rsidRPr="00791248">
        <w:tab/>
        <w:t>(5)</w:t>
      </w:r>
      <w:r w:rsidRPr="00791248">
        <w:tab/>
        <w:t xml:space="preserve">For </w:t>
      </w:r>
      <w:r w:rsidR="005C3B21" w:rsidRPr="00791248">
        <w:t>paragraph (</w:t>
      </w:r>
      <w:r w:rsidRPr="00791248">
        <w:t>3)(b), an employee is taken to be intoxicated if the employee’s faculties are, by reason of the employee being under the influence of intoxicating liquor or a drug (except a drug administered by, or taken in accordance with the directions of, a person lawfully authorised to administer the drug), so impaired that the employee is unfit to be entrusted with the employee’s duties or with any duty that the employee may be called upon to perform.</w:t>
      </w:r>
    </w:p>
    <w:p w:rsidR="003D3063" w:rsidRPr="00791248" w:rsidRDefault="003D3063" w:rsidP="00EE4A26">
      <w:pPr>
        <w:pStyle w:val="ActHead5"/>
      </w:pPr>
      <w:bookmarkStart w:id="14" w:name="_Toc127523330"/>
      <w:r w:rsidRPr="00371D05">
        <w:rPr>
          <w:rStyle w:val="CharSectno"/>
        </w:rPr>
        <w:t>1.08</w:t>
      </w:r>
      <w:r w:rsidR="00EE4A26" w:rsidRPr="00791248">
        <w:t xml:space="preserve">  </w:t>
      </w:r>
      <w:r w:rsidRPr="00791248">
        <w:t xml:space="preserve">Meaning of </w:t>
      </w:r>
      <w:r w:rsidRPr="00791248">
        <w:rPr>
          <w:i/>
        </w:rPr>
        <w:t>TCF award</w:t>
      </w:r>
      <w:bookmarkEnd w:id="14"/>
    </w:p>
    <w:p w:rsidR="003D3063" w:rsidRPr="00791248" w:rsidRDefault="003D3063" w:rsidP="00EE4A26">
      <w:pPr>
        <w:pStyle w:val="subsection"/>
      </w:pPr>
      <w:r w:rsidRPr="00791248">
        <w:tab/>
      </w:r>
      <w:r w:rsidRPr="00791248">
        <w:tab/>
        <w:t xml:space="preserve">For the definition of </w:t>
      </w:r>
      <w:r w:rsidRPr="00791248">
        <w:rPr>
          <w:b/>
          <w:i/>
        </w:rPr>
        <w:t xml:space="preserve">TCF award </w:t>
      </w:r>
      <w:r w:rsidRPr="00791248">
        <w:t xml:space="preserve">in </w:t>
      </w:r>
      <w:r w:rsidR="00371D05">
        <w:t>section 1</w:t>
      </w:r>
      <w:r w:rsidRPr="00791248">
        <w:t>2 of the Act, each instrument mentioned in the following table is prescribed.</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23"/>
        <w:gridCol w:w="7806"/>
      </w:tblGrid>
      <w:tr w:rsidR="003D3063" w:rsidRPr="00791248" w:rsidTr="00BE05F0">
        <w:trPr>
          <w:tblHeader/>
        </w:trPr>
        <w:tc>
          <w:tcPr>
            <w:tcW w:w="424" w:type="pct"/>
            <w:tcBorders>
              <w:top w:val="single" w:sz="12" w:space="0" w:color="auto"/>
              <w:bottom w:val="single" w:sz="12" w:space="0" w:color="auto"/>
            </w:tcBorders>
            <w:shd w:val="clear" w:color="auto" w:fill="auto"/>
          </w:tcPr>
          <w:p w:rsidR="003D3063" w:rsidRPr="00791248" w:rsidRDefault="003D3063" w:rsidP="00EE4A26">
            <w:pPr>
              <w:pStyle w:val="TableHeading"/>
            </w:pPr>
            <w:r w:rsidRPr="00791248">
              <w:t>Item</w:t>
            </w:r>
          </w:p>
        </w:tc>
        <w:tc>
          <w:tcPr>
            <w:tcW w:w="4576" w:type="pct"/>
            <w:tcBorders>
              <w:top w:val="single" w:sz="12" w:space="0" w:color="auto"/>
              <w:bottom w:val="single" w:sz="12" w:space="0" w:color="auto"/>
            </w:tcBorders>
            <w:shd w:val="clear" w:color="auto" w:fill="auto"/>
          </w:tcPr>
          <w:p w:rsidR="003D3063" w:rsidRPr="00791248" w:rsidRDefault="003D3063" w:rsidP="00EE4A26">
            <w:pPr>
              <w:pStyle w:val="TableHeading"/>
            </w:pPr>
            <w:r w:rsidRPr="00791248">
              <w:t>Instrument</w:t>
            </w:r>
          </w:p>
        </w:tc>
      </w:tr>
      <w:tr w:rsidR="003D3063" w:rsidRPr="00791248" w:rsidTr="00BE05F0">
        <w:tc>
          <w:tcPr>
            <w:tcW w:w="424" w:type="pct"/>
            <w:tcBorders>
              <w:top w:val="single" w:sz="12" w:space="0" w:color="auto"/>
            </w:tcBorders>
            <w:shd w:val="clear" w:color="auto" w:fill="auto"/>
          </w:tcPr>
          <w:p w:rsidR="003D3063" w:rsidRPr="00791248" w:rsidRDefault="003D3063" w:rsidP="00EE4A26">
            <w:pPr>
              <w:pStyle w:val="Tabletext"/>
            </w:pPr>
            <w:r w:rsidRPr="00791248">
              <w:t>1</w:t>
            </w:r>
          </w:p>
        </w:tc>
        <w:tc>
          <w:tcPr>
            <w:tcW w:w="4576" w:type="pct"/>
            <w:tcBorders>
              <w:top w:val="single" w:sz="12" w:space="0" w:color="auto"/>
            </w:tcBorders>
            <w:shd w:val="clear" w:color="auto" w:fill="auto"/>
          </w:tcPr>
          <w:p w:rsidR="003D3063" w:rsidRPr="00791248" w:rsidRDefault="003D3063" w:rsidP="00EE4A26">
            <w:pPr>
              <w:pStyle w:val="Tabletext"/>
            </w:pPr>
            <w:r w:rsidRPr="00791248">
              <w:t>Clothing Trades Award 1999</w:t>
            </w:r>
          </w:p>
        </w:tc>
      </w:tr>
      <w:tr w:rsidR="003D3063" w:rsidRPr="00791248" w:rsidTr="00BE05F0">
        <w:tc>
          <w:tcPr>
            <w:tcW w:w="424" w:type="pct"/>
            <w:shd w:val="clear" w:color="auto" w:fill="auto"/>
          </w:tcPr>
          <w:p w:rsidR="003D3063" w:rsidRPr="00791248" w:rsidRDefault="003D3063" w:rsidP="00EE4A26">
            <w:pPr>
              <w:pStyle w:val="Tabletext"/>
            </w:pPr>
            <w:r w:rsidRPr="00791248">
              <w:t>2</w:t>
            </w:r>
          </w:p>
        </w:tc>
        <w:tc>
          <w:tcPr>
            <w:tcW w:w="4576" w:type="pct"/>
            <w:shd w:val="clear" w:color="auto" w:fill="auto"/>
          </w:tcPr>
          <w:p w:rsidR="003D3063" w:rsidRPr="00791248" w:rsidRDefault="003D3063" w:rsidP="00EE4A26">
            <w:pPr>
              <w:pStyle w:val="Tabletext"/>
            </w:pPr>
            <w:r w:rsidRPr="00791248">
              <w:t>Felt Hatting Industry Award 1999</w:t>
            </w:r>
          </w:p>
        </w:tc>
      </w:tr>
      <w:tr w:rsidR="003D3063" w:rsidRPr="00791248" w:rsidTr="00BE05F0">
        <w:tc>
          <w:tcPr>
            <w:tcW w:w="424" w:type="pct"/>
            <w:shd w:val="clear" w:color="auto" w:fill="auto"/>
          </w:tcPr>
          <w:p w:rsidR="003D3063" w:rsidRPr="00791248" w:rsidRDefault="003D3063" w:rsidP="00EE4A26">
            <w:pPr>
              <w:pStyle w:val="Tabletext"/>
            </w:pPr>
            <w:r w:rsidRPr="00791248">
              <w:t>3</w:t>
            </w:r>
          </w:p>
        </w:tc>
        <w:tc>
          <w:tcPr>
            <w:tcW w:w="4576" w:type="pct"/>
            <w:shd w:val="clear" w:color="auto" w:fill="auto"/>
          </w:tcPr>
          <w:p w:rsidR="003D3063" w:rsidRPr="00791248" w:rsidRDefault="003D3063" w:rsidP="00EE4A26">
            <w:pPr>
              <w:pStyle w:val="Tabletext"/>
            </w:pPr>
            <w:r w:rsidRPr="00791248">
              <w:t>Footwear Industries Award 2000</w:t>
            </w:r>
          </w:p>
        </w:tc>
      </w:tr>
      <w:tr w:rsidR="003D3063" w:rsidRPr="00791248" w:rsidTr="00BE05F0">
        <w:tc>
          <w:tcPr>
            <w:tcW w:w="424" w:type="pct"/>
            <w:shd w:val="clear" w:color="auto" w:fill="auto"/>
          </w:tcPr>
          <w:p w:rsidR="003D3063" w:rsidRPr="00791248" w:rsidRDefault="003D3063" w:rsidP="00EE4A26">
            <w:pPr>
              <w:pStyle w:val="Tabletext"/>
            </w:pPr>
            <w:r w:rsidRPr="00791248">
              <w:t>4</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New South Wales Clothing Trades (State) Award, The</w:t>
            </w:r>
          </w:p>
        </w:tc>
      </w:tr>
      <w:tr w:rsidR="003D3063" w:rsidRPr="00791248" w:rsidTr="00BE05F0">
        <w:tc>
          <w:tcPr>
            <w:tcW w:w="424" w:type="pct"/>
            <w:shd w:val="clear" w:color="auto" w:fill="auto"/>
          </w:tcPr>
          <w:p w:rsidR="003D3063" w:rsidRPr="00791248" w:rsidRDefault="003D3063" w:rsidP="00EE4A26">
            <w:pPr>
              <w:pStyle w:val="Tabletext"/>
            </w:pPr>
            <w:r w:rsidRPr="00791248">
              <w:t>5</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New South Wales Footwear Manufacturing Industry (State) Award, The</w:t>
            </w:r>
          </w:p>
        </w:tc>
      </w:tr>
      <w:tr w:rsidR="003D3063" w:rsidRPr="00791248" w:rsidTr="00BE05F0">
        <w:tc>
          <w:tcPr>
            <w:tcW w:w="424" w:type="pct"/>
            <w:shd w:val="clear" w:color="auto" w:fill="auto"/>
          </w:tcPr>
          <w:p w:rsidR="003D3063" w:rsidRPr="00791248" w:rsidRDefault="003D3063" w:rsidP="00EE4A26">
            <w:pPr>
              <w:pStyle w:val="Tabletext"/>
            </w:pPr>
            <w:r w:rsidRPr="00791248">
              <w:t>6</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New South Wales Textile Industry (State) Award, The</w:t>
            </w:r>
          </w:p>
        </w:tc>
      </w:tr>
      <w:tr w:rsidR="003D3063" w:rsidRPr="00791248" w:rsidTr="00BE05F0">
        <w:tc>
          <w:tcPr>
            <w:tcW w:w="424" w:type="pct"/>
            <w:shd w:val="clear" w:color="auto" w:fill="auto"/>
          </w:tcPr>
          <w:p w:rsidR="003D3063" w:rsidRPr="00791248" w:rsidRDefault="003D3063" w:rsidP="00EE4A26">
            <w:pPr>
              <w:pStyle w:val="Tabletext"/>
            </w:pPr>
            <w:r w:rsidRPr="00791248">
              <w:t>7</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Queensland Clothing Trades Award</w:t>
            </w:r>
            <w:r w:rsidR="00EE4A26" w:rsidRPr="00791248">
              <w:t>—</w:t>
            </w:r>
            <w:r w:rsidRPr="00791248">
              <w:t>Southern and Central Divisions</w:t>
            </w:r>
            <w:r w:rsidR="005C3B21" w:rsidRPr="00791248">
              <w:t> </w:t>
            </w:r>
            <w:r w:rsidRPr="00791248">
              <w:t>2003, The</w:t>
            </w:r>
          </w:p>
        </w:tc>
      </w:tr>
      <w:tr w:rsidR="003D3063" w:rsidRPr="00791248" w:rsidTr="00BE05F0">
        <w:tc>
          <w:tcPr>
            <w:tcW w:w="424" w:type="pct"/>
            <w:shd w:val="clear" w:color="auto" w:fill="auto"/>
          </w:tcPr>
          <w:p w:rsidR="003D3063" w:rsidRPr="00791248" w:rsidRDefault="003D3063" w:rsidP="00EE4A26">
            <w:pPr>
              <w:pStyle w:val="Tabletext"/>
            </w:pPr>
            <w:r w:rsidRPr="00791248">
              <w:t>8</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Queensland Clothing Trades Award</w:t>
            </w:r>
            <w:r w:rsidR="00EE4A26" w:rsidRPr="00791248">
              <w:t>—</w:t>
            </w:r>
            <w:r w:rsidRPr="00791248">
              <w:t>State (Excluding South</w:t>
            </w:r>
            <w:r w:rsidR="00371D05">
              <w:noBreakHyphen/>
            </w:r>
            <w:r w:rsidRPr="00791248">
              <w:t>East Queensland) 2003, The</w:t>
            </w:r>
          </w:p>
        </w:tc>
      </w:tr>
      <w:tr w:rsidR="003D3063" w:rsidRPr="00791248" w:rsidTr="00BE05F0">
        <w:tc>
          <w:tcPr>
            <w:tcW w:w="424" w:type="pct"/>
            <w:shd w:val="clear" w:color="auto" w:fill="auto"/>
          </w:tcPr>
          <w:p w:rsidR="003D3063" w:rsidRPr="00791248" w:rsidRDefault="003D3063" w:rsidP="00EE4A26">
            <w:pPr>
              <w:pStyle w:val="Tabletext"/>
            </w:pPr>
            <w:r w:rsidRPr="00791248">
              <w:lastRenderedPageBreak/>
              <w:t>9</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Queensland Footwear Manufacturing Award</w:t>
            </w:r>
            <w:r w:rsidR="00EE4A26" w:rsidRPr="00791248">
              <w:t>—</w:t>
            </w:r>
            <w:r w:rsidRPr="00791248">
              <w:t>State 2005, The</w:t>
            </w:r>
          </w:p>
        </w:tc>
      </w:tr>
      <w:tr w:rsidR="003D3063" w:rsidRPr="00791248" w:rsidTr="00BE05F0">
        <w:tc>
          <w:tcPr>
            <w:tcW w:w="424" w:type="pct"/>
            <w:shd w:val="clear" w:color="auto" w:fill="auto"/>
          </w:tcPr>
          <w:p w:rsidR="003D3063" w:rsidRPr="00791248" w:rsidRDefault="003D3063" w:rsidP="00EE4A26">
            <w:pPr>
              <w:pStyle w:val="Tabletext"/>
            </w:pPr>
            <w:r w:rsidRPr="00791248">
              <w:t>10</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Queensland Surgical Bootmaking, Bespoke Bootmaking and Boot Repairing Award</w:t>
            </w:r>
            <w:r w:rsidR="00EE4A26" w:rsidRPr="00791248">
              <w:t>—</w:t>
            </w:r>
            <w:r w:rsidRPr="00791248">
              <w:t>State 2003, The</w:t>
            </w:r>
          </w:p>
        </w:tc>
      </w:tr>
      <w:tr w:rsidR="003D3063" w:rsidRPr="00791248" w:rsidTr="00BE05F0">
        <w:tc>
          <w:tcPr>
            <w:tcW w:w="424" w:type="pct"/>
            <w:shd w:val="clear" w:color="auto" w:fill="auto"/>
          </w:tcPr>
          <w:p w:rsidR="003D3063" w:rsidRPr="00791248" w:rsidRDefault="003D3063" w:rsidP="00EE4A26">
            <w:pPr>
              <w:pStyle w:val="Tabletext"/>
            </w:pPr>
            <w:r w:rsidRPr="00791248">
              <w:t>11</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South Australian Boot and Shoe Award 2006, The</w:t>
            </w:r>
          </w:p>
        </w:tc>
      </w:tr>
      <w:tr w:rsidR="003D3063" w:rsidRPr="00791248" w:rsidTr="00BE05F0">
        <w:tc>
          <w:tcPr>
            <w:tcW w:w="424" w:type="pct"/>
            <w:shd w:val="clear" w:color="auto" w:fill="auto"/>
          </w:tcPr>
          <w:p w:rsidR="003D3063" w:rsidRPr="00791248" w:rsidRDefault="003D3063" w:rsidP="00EE4A26">
            <w:pPr>
              <w:pStyle w:val="Tabletext"/>
            </w:pPr>
            <w:r w:rsidRPr="00791248">
              <w:t>12</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South Australian Clothing Trades Award, The</w:t>
            </w:r>
          </w:p>
        </w:tc>
      </w:tr>
      <w:tr w:rsidR="003D3063" w:rsidRPr="00791248" w:rsidTr="00BE05F0">
        <w:tc>
          <w:tcPr>
            <w:tcW w:w="424" w:type="pct"/>
            <w:shd w:val="clear" w:color="auto" w:fill="auto"/>
          </w:tcPr>
          <w:p w:rsidR="003D3063" w:rsidRPr="00791248" w:rsidRDefault="003D3063" w:rsidP="00EE4A26">
            <w:pPr>
              <w:pStyle w:val="Tabletext"/>
            </w:pPr>
            <w:r w:rsidRPr="00791248">
              <w:t>13</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Tasmanian Bootmakers Award, The</w:t>
            </w:r>
          </w:p>
        </w:tc>
      </w:tr>
      <w:tr w:rsidR="003D3063" w:rsidRPr="00791248" w:rsidTr="00BE05F0">
        <w:tc>
          <w:tcPr>
            <w:tcW w:w="424" w:type="pct"/>
            <w:shd w:val="clear" w:color="auto" w:fill="auto"/>
          </w:tcPr>
          <w:p w:rsidR="003D3063" w:rsidRPr="00791248" w:rsidRDefault="003D3063" w:rsidP="00EE4A26">
            <w:pPr>
              <w:pStyle w:val="Tabletext"/>
            </w:pPr>
            <w:r w:rsidRPr="00791248">
              <w:t>14</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Tasmanian Clothing Industry Award, The</w:t>
            </w:r>
          </w:p>
        </w:tc>
      </w:tr>
      <w:tr w:rsidR="003D3063" w:rsidRPr="00791248" w:rsidTr="00BE05F0">
        <w:tc>
          <w:tcPr>
            <w:tcW w:w="424" w:type="pct"/>
            <w:tcBorders>
              <w:bottom w:val="single" w:sz="2" w:space="0" w:color="auto"/>
            </w:tcBorders>
            <w:shd w:val="clear" w:color="auto" w:fill="auto"/>
          </w:tcPr>
          <w:p w:rsidR="003D3063" w:rsidRPr="00791248" w:rsidRDefault="003D3063" w:rsidP="00EE4A26">
            <w:pPr>
              <w:pStyle w:val="Tabletext"/>
            </w:pPr>
            <w:r w:rsidRPr="00791248">
              <w:t>15</w:t>
            </w:r>
          </w:p>
        </w:tc>
        <w:tc>
          <w:tcPr>
            <w:tcW w:w="4576" w:type="pct"/>
            <w:tcBorders>
              <w:bottom w:val="single" w:sz="2" w:space="0" w:color="auto"/>
            </w:tcBorders>
            <w:shd w:val="clear" w:color="auto" w:fill="auto"/>
          </w:tcPr>
          <w:p w:rsidR="003D3063" w:rsidRPr="00791248" w:rsidRDefault="003D3063" w:rsidP="00EE4A26">
            <w:pPr>
              <w:pStyle w:val="Tabletext"/>
            </w:pPr>
            <w:r w:rsidRPr="00791248">
              <w:t>Notional Agreements Preserving the State Award that includes terms and conditions derived from the Tasmanian Textile Award, The</w:t>
            </w:r>
          </w:p>
        </w:tc>
      </w:tr>
      <w:tr w:rsidR="003D3063" w:rsidRPr="00791248" w:rsidTr="00BE05F0">
        <w:tc>
          <w:tcPr>
            <w:tcW w:w="424" w:type="pct"/>
            <w:tcBorders>
              <w:top w:val="single" w:sz="2" w:space="0" w:color="auto"/>
              <w:bottom w:val="single" w:sz="4" w:space="0" w:color="auto"/>
            </w:tcBorders>
            <w:shd w:val="clear" w:color="auto" w:fill="auto"/>
          </w:tcPr>
          <w:p w:rsidR="003D3063" w:rsidRPr="00791248" w:rsidRDefault="003D3063" w:rsidP="00EE4A26">
            <w:pPr>
              <w:pStyle w:val="Tabletext"/>
            </w:pPr>
            <w:r w:rsidRPr="00791248">
              <w:t>16</w:t>
            </w:r>
          </w:p>
        </w:tc>
        <w:tc>
          <w:tcPr>
            <w:tcW w:w="4576" w:type="pct"/>
            <w:tcBorders>
              <w:top w:val="single" w:sz="2" w:space="0" w:color="auto"/>
              <w:bottom w:val="single" w:sz="4" w:space="0" w:color="auto"/>
            </w:tcBorders>
            <w:shd w:val="clear" w:color="auto" w:fill="auto"/>
          </w:tcPr>
          <w:p w:rsidR="003D3063" w:rsidRPr="00791248" w:rsidRDefault="003D3063" w:rsidP="00EE4A26">
            <w:pPr>
              <w:pStyle w:val="Tabletext"/>
            </w:pPr>
            <w:r w:rsidRPr="00791248">
              <w:t>Notional Agreements Preserving the State Award that includes terms and conditions derived from the Western Australian Bag, Sack and Textile Award, The</w:t>
            </w:r>
          </w:p>
        </w:tc>
      </w:tr>
      <w:tr w:rsidR="003D3063" w:rsidRPr="00791248" w:rsidTr="00BE05F0">
        <w:tc>
          <w:tcPr>
            <w:tcW w:w="424" w:type="pct"/>
            <w:tcBorders>
              <w:top w:val="single" w:sz="4" w:space="0" w:color="auto"/>
            </w:tcBorders>
            <w:shd w:val="clear" w:color="auto" w:fill="auto"/>
          </w:tcPr>
          <w:p w:rsidR="003D3063" w:rsidRPr="00791248" w:rsidRDefault="003D3063" w:rsidP="00EE4A26">
            <w:pPr>
              <w:pStyle w:val="Tabletext"/>
            </w:pPr>
            <w:r w:rsidRPr="00791248">
              <w:t>17</w:t>
            </w:r>
          </w:p>
        </w:tc>
        <w:tc>
          <w:tcPr>
            <w:tcW w:w="4576" w:type="pct"/>
            <w:tcBorders>
              <w:top w:val="single" w:sz="4" w:space="0" w:color="auto"/>
            </w:tcBorders>
            <w:shd w:val="clear" w:color="auto" w:fill="auto"/>
          </w:tcPr>
          <w:p w:rsidR="003D3063" w:rsidRPr="00791248" w:rsidRDefault="003D3063" w:rsidP="00EE4A26">
            <w:pPr>
              <w:pStyle w:val="Tabletext"/>
            </w:pPr>
            <w:r w:rsidRPr="00791248">
              <w:t>Notional Agreements Preserving the State Award that includes terms and conditions derived from the Western Australian Bespoke Bootmakers’ and Repairers’ Award No.</w:t>
            </w:r>
            <w:r w:rsidR="005C3B21" w:rsidRPr="00791248">
              <w:t> </w:t>
            </w:r>
            <w:r w:rsidRPr="00791248">
              <w:t>4 of 1946, The</w:t>
            </w:r>
          </w:p>
        </w:tc>
      </w:tr>
      <w:tr w:rsidR="003D3063" w:rsidRPr="00791248" w:rsidTr="00BE05F0">
        <w:tc>
          <w:tcPr>
            <w:tcW w:w="424" w:type="pct"/>
            <w:shd w:val="clear" w:color="auto" w:fill="auto"/>
          </w:tcPr>
          <w:p w:rsidR="003D3063" w:rsidRPr="00791248" w:rsidRDefault="003D3063" w:rsidP="00EE4A26">
            <w:pPr>
              <w:pStyle w:val="Tabletext"/>
            </w:pPr>
            <w:r w:rsidRPr="00791248">
              <w:t>18</w:t>
            </w:r>
          </w:p>
        </w:tc>
        <w:tc>
          <w:tcPr>
            <w:tcW w:w="4576" w:type="pct"/>
            <w:shd w:val="clear" w:color="auto" w:fill="auto"/>
          </w:tcPr>
          <w:p w:rsidR="003D3063" w:rsidRPr="00791248" w:rsidRDefault="003D3063" w:rsidP="00EE4A26">
            <w:pPr>
              <w:pStyle w:val="Tabletext"/>
            </w:pPr>
            <w:r w:rsidRPr="00791248">
              <w:t>Notional Agreements Preserving the State Award that includes terms and conditions derived from the Western Australian Clothing Trades Award 1973, The</w:t>
            </w:r>
          </w:p>
        </w:tc>
      </w:tr>
      <w:tr w:rsidR="003D3063" w:rsidRPr="00791248" w:rsidTr="00BE05F0">
        <w:tc>
          <w:tcPr>
            <w:tcW w:w="424" w:type="pct"/>
            <w:tcBorders>
              <w:bottom w:val="single" w:sz="2" w:space="0" w:color="auto"/>
            </w:tcBorders>
            <w:shd w:val="clear" w:color="auto" w:fill="auto"/>
          </w:tcPr>
          <w:p w:rsidR="003D3063" w:rsidRPr="00791248" w:rsidRDefault="003D3063" w:rsidP="00EE4A26">
            <w:pPr>
              <w:pStyle w:val="Tabletext"/>
            </w:pPr>
            <w:r w:rsidRPr="00791248">
              <w:t>19</w:t>
            </w:r>
          </w:p>
        </w:tc>
        <w:tc>
          <w:tcPr>
            <w:tcW w:w="4576" w:type="pct"/>
            <w:tcBorders>
              <w:bottom w:val="single" w:sz="2" w:space="0" w:color="auto"/>
            </w:tcBorders>
            <w:shd w:val="clear" w:color="auto" w:fill="auto"/>
          </w:tcPr>
          <w:p w:rsidR="003D3063" w:rsidRPr="00791248" w:rsidRDefault="003D3063" w:rsidP="00EE4A26">
            <w:pPr>
              <w:pStyle w:val="Tabletext"/>
            </w:pPr>
            <w:r w:rsidRPr="00791248">
              <w:t>Textile Industry Award 2000</w:t>
            </w:r>
          </w:p>
        </w:tc>
      </w:tr>
      <w:tr w:rsidR="003D3063" w:rsidRPr="00791248" w:rsidTr="00BE05F0">
        <w:tc>
          <w:tcPr>
            <w:tcW w:w="424" w:type="pct"/>
            <w:tcBorders>
              <w:top w:val="single" w:sz="2" w:space="0" w:color="auto"/>
              <w:bottom w:val="single" w:sz="12" w:space="0" w:color="auto"/>
            </w:tcBorders>
            <w:shd w:val="clear" w:color="auto" w:fill="auto"/>
          </w:tcPr>
          <w:p w:rsidR="003D3063" w:rsidRPr="00791248" w:rsidRDefault="003D3063" w:rsidP="00EE4A26">
            <w:pPr>
              <w:pStyle w:val="Tabletext"/>
            </w:pPr>
            <w:r w:rsidRPr="00791248">
              <w:rPr>
                <w:szCs w:val="22"/>
              </w:rPr>
              <w:t>20</w:t>
            </w:r>
          </w:p>
        </w:tc>
        <w:tc>
          <w:tcPr>
            <w:tcW w:w="4576" w:type="pct"/>
            <w:tcBorders>
              <w:top w:val="single" w:sz="2" w:space="0" w:color="auto"/>
              <w:bottom w:val="single" w:sz="12" w:space="0" w:color="auto"/>
            </w:tcBorders>
            <w:shd w:val="clear" w:color="auto" w:fill="auto"/>
          </w:tcPr>
          <w:p w:rsidR="003D3063" w:rsidRPr="00791248" w:rsidRDefault="003D3063" w:rsidP="002E63FE">
            <w:pPr>
              <w:pStyle w:val="Tabletext"/>
            </w:pPr>
            <w:r w:rsidRPr="00791248">
              <w:t>Textile, Clothing, Footwear and Associated Industries Award</w:t>
            </w:r>
            <w:r w:rsidR="00A04F1C" w:rsidRPr="00791248">
              <w:t xml:space="preserve"> </w:t>
            </w:r>
            <w:r w:rsidRPr="00791248">
              <w:t>2010</w:t>
            </w:r>
          </w:p>
        </w:tc>
      </w:tr>
    </w:tbl>
    <w:p w:rsidR="00A92D6B" w:rsidRPr="00791248" w:rsidRDefault="00EE4A26" w:rsidP="00944414">
      <w:pPr>
        <w:pStyle w:val="ActHead3"/>
        <w:pageBreakBefore/>
      </w:pPr>
      <w:bookmarkStart w:id="15" w:name="_Toc127523331"/>
      <w:r w:rsidRPr="00371D05">
        <w:rPr>
          <w:rStyle w:val="CharDivNo"/>
        </w:rPr>
        <w:lastRenderedPageBreak/>
        <w:t>Division</w:t>
      </w:r>
      <w:r w:rsidR="005C3B21" w:rsidRPr="00371D05">
        <w:rPr>
          <w:rStyle w:val="CharDivNo"/>
        </w:rPr>
        <w:t> </w:t>
      </w:r>
      <w:r w:rsidR="00A92D6B" w:rsidRPr="00371D05">
        <w:rPr>
          <w:rStyle w:val="CharDivNo"/>
        </w:rPr>
        <w:t>4</w:t>
      </w:r>
      <w:r w:rsidRPr="00791248">
        <w:t>—</w:t>
      </w:r>
      <w:r w:rsidR="00A92D6B" w:rsidRPr="00371D05">
        <w:rPr>
          <w:rStyle w:val="CharDivText"/>
        </w:rPr>
        <w:t>Other definitions</w:t>
      </w:r>
      <w:bookmarkEnd w:id="15"/>
    </w:p>
    <w:p w:rsidR="00A92D6B" w:rsidRPr="00791248" w:rsidRDefault="00A92D6B" w:rsidP="00EE4A26">
      <w:pPr>
        <w:pStyle w:val="ActHead5"/>
      </w:pPr>
      <w:bookmarkStart w:id="16" w:name="_Toc127523332"/>
      <w:r w:rsidRPr="00371D05">
        <w:rPr>
          <w:rStyle w:val="CharSectno"/>
        </w:rPr>
        <w:t>1.09</w:t>
      </w:r>
      <w:r w:rsidR="00EE4A26" w:rsidRPr="00791248">
        <w:t xml:space="preserve">  </w:t>
      </w:r>
      <w:r w:rsidRPr="00791248">
        <w:t xml:space="preserve">Meaning of </w:t>
      </w:r>
      <w:r w:rsidRPr="00791248">
        <w:rPr>
          <w:i/>
          <w:iCs/>
        </w:rPr>
        <w:t>base rate of pay</w:t>
      </w:r>
      <w:r w:rsidR="00EE4A26" w:rsidRPr="00791248">
        <w:rPr>
          <w:i/>
        </w:rPr>
        <w:t>—</w:t>
      </w:r>
      <w:r w:rsidRPr="00791248">
        <w:t>pieceworkers (national system employee)</w:t>
      </w:r>
      <w:bookmarkEnd w:id="16"/>
    </w:p>
    <w:p w:rsidR="00A92D6B" w:rsidRPr="00791248" w:rsidRDefault="00A92D6B" w:rsidP="00EE4A26">
      <w:pPr>
        <w:pStyle w:val="subsection"/>
      </w:pPr>
      <w:r w:rsidRPr="00791248">
        <w:tab/>
        <w:t>(1)</w:t>
      </w:r>
      <w:r w:rsidRPr="00791248">
        <w:tab/>
        <w:t>For paragraph</w:t>
      </w:r>
      <w:r w:rsidR="005C3B21" w:rsidRPr="00791248">
        <w:t> </w:t>
      </w:r>
      <w:r w:rsidRPr="00791248">
        <w:t>16(2)(c) of the Act, this regulation provides for the determination of the base rate of pay for the purposes of the National Employment Standards for a national system employee who is an award/agreement free employee and a pieceworker.</w:t>
      </w:r>
    </w:p>
    <w:p w:rsidR="00A92D6B" w:rsidRPr="00791248" w:rsidRDefault="00EE4A26" w:rsidP="00EE4A26">
      <w:pPr>
        <w:pStyle w:val="notetext"/>
        <w:rPr>
          <w:rFonts w:eastAsia="MS Mincho"/>
        </w:rPr>
      </w:pPr>
      <w:r w:rsidRPr="00791248">
        <w:rPr>
          <w:rFonts w:eastAsia="MS Mincho"/>
        </w:rPr>
        <w:t>Note:</w:t>
      </w:r>
      <w:r w:rsidRPr="00791248">
        <w:rPr>
          <w:rFonts w:eastAsia="MS Mincho"/>
        </w:rPr>
        <w:tab/>
      </w:r>
      <w:r w:rsidR="00A92D6B" w:rsidRPr="00791248">
        <w:rPr>
          <w:rFonts w:eastAsia="MS Mincho"/>
        </w:rPr>
        <w:t xml:space="preserve">The Act defines </w:t>
      </w:r>
      <w:r w:rsidR="00A92D6B" w:rsidRPr="00791248">
        <w:rPr>
          <w:rFonts w:eastAsia="MS Mincho"/>
          <w:b/>
          <w:bCs/>
          <w:i/>
          <w:iCs/>
        </w:rPr>
        <w:t>award/ agreement free employee</w:t>
      </w:r>
      <w:r w:rsidR="00A92D6B" w:rsidRPr="00791248">
        <w:rPr>
          <w:rFonts w:eastAsia="MS Mincho"/>
        </w:rPr>
        <w:t xml:space="preserve"> in </w:t>
      </w:r>
      <w:r w:rsidR="00371D05">
        <w:rPr>
          <w:rFonts w:eastAsia="MS Mincho"/>
        </w:rPr>
        <w:t>section 1</w:t>
      </w:r>
      <w:r w:rsidR="00A92D6B" w:rsidRPr="00791248">
        <w:rPr>
          <w:rFonts w:eastAsia="MS Mincho"/>
        </w:rPr>
        <w:t xml:space="preserve">2 and </w:t>
      </w:r>
      <w:r w:rsidR="00A92D6B" w:rsidRPr="00791248">
        <w:rPr>
          <w:rFonts w:eastAsia="MS Mincho"/>
          <w:b/>
          <w:bCs/>
          <w:i/>
          <w:iCs/>
        </w:rPr>
        <w:t xml:space="preserve">pieceworker </w:t>
      </w:r>
      <w:r w:rsidR="00A92D6B" w:rsidRPr="00791248">
        <w:rPr>
          <w:rFonts w:eastAsia="MS Mincho"/>
        </w:rPr>
        <w:t>in section</w:t>
      </w:r>
      <w:r w:rsidR="005C3B21" w:rsidRPr="00791248">
        <w:rPr>
          <w:rFonts w:eastAsia="MS Mincho"/>
        </w:rPr>
        <w:t> </w:t>
      </w:r>
      <w:r w:rsidR="00A92D6B" w:rsidRPr="00791248">
        <w:rPr>
          <w:rFonts w:eastAsia="MS Mincho"/>
        </w:rPr>
        <w:t>21.</w:t>
      </w:r>
    </w:p>
    <w:p w:rsidR="00A92D6B" w:rsidRPr="00791248" w:rsidRDefault="00A92D6B" w:rsidP="00EE4A26">
      <w:pPr>
        <w:pStyle w:val="subsection"/>
        <w:rPr>
          <w:rFonts w:eastAsia="MS Mincho"/>
        </w:rPr>
      </w:pPr>
      <w:r w:rsidRPr="00791248">
        <w:rPr>
          <w:rFonts w:eastAsia="MS Mincho"/>
        </w:rPr>
        <w:tab/>
        <w:t>(2)</w:t>
      </w:r>
      <w:r w:rsidRPr="00791248">
        <w:rPr>
          <w:rFonts w:eastAsia="MS Mincho"/>
        </w:rPr>
        <w:tab/>
        <w:t>The base rate of pay, expressed as an hourly rate of pay, is worked out using the formula:</w:t>
      </w:r>
    </w:p>
    <w:p w:rsidR="00A92D6B" w:rsidRPr="00791248" w:rsidRDefault="00EE4A26" w:rsidP="00EE4A26">
      <w:pPr>
        <w:pStyle w:val="subsection"/>
        <w:spacing w:before="120" w:after="120"/>
        <w:rPr>
          <w:rFonts w:eastAsia="MS Mincho"/>
        </w:rPr>
      </w:pPr>
      <w:r w:rsidRPr="00791248">
        <w:rPr>
          <w:rFonts w:eastAsia="MS Mincho"/>
        </w:rPr>
        <w:tab/>
      </w:r>
      <w:r w:rsidRPr="00791248">
        <w:rPr>
          <w:rFonts w:eastAsia="MS Mincho"/>
        </w:rPr>
        <w:tab/>
      </w:r>
      <w:r w:rsidR="00587818" w:rsidRPr="00791248">
        <w:rPr>
          <w:rFonts w:eastAsia="MS Mincho"/>
          <w:noProof/>
        </w:rPr>
        <w:drawing>
          <wp:inline distT="0" distB="0" distL="0" distR="0">
            <wp:extent cx="266700" cy="352425"/>
            <wp:effectExtent l="0" t="0" r="0" b="9525"/>
            <wp:docPr id="3" name="Picture 3" descr="Start formula start fraction TA over TH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art formula start fraction TA over TH end fraction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p>
    <w:p w:rsidR="00A92D6B" w:rsidRPr="00791248" w:rsidRDefault="00A92D6B" w:rsidP="00EE4A26">
      <w:pPr>
        <w:pStyle w:val="subsection2"/>
        <w:rPr>
          <w:rFonts w:eastAsia="MS Mincho"/>
        </w:rPr>
      </w:pPr>
      <w:r w:rsidRPr="00791248">
        <w:rPr>
          <w:rFonts w:eastAsia="MS Mincho"/>
        </w:rPr>
        <w:t>where:</w:t>
      </w:r>
    </w:p>
    <w:p w:rsidR="00A92D6B" w:rsidRPr="00791248" w:rsidRDefault="00A92D6B" w:rsidP="00EE4A26">
      <w:pPr>
        <w:pStyle w:val="Definition"/>
        <w:rPr>
          <w:rFonts w:eastAsia="MS Mincho"/>
        </w:rPr>
      </w:pPr>
      <w:r w:rsidRPr="00791248">
        <w:rPr>
          <w:rFonts w:eastAsia="MS Mincho"/>
          <w:b/>
          <w:i/>
        </w:rPr>
        <w:t>TA</w:t>
      </w:r>
      <w:r w:rsidRPr="00791248">
        <w:rPr>
          <w:rFonts w:eastAsia="MS Mincho"/>
        </w:rPr>
        <w:t xml:space="preserve"> is the total amount earned by the employee during the relevant period.</w:t>
      </w:r>
    </w:p>
    <w:p w:rsidR="00A92D6B" w:rsidRPr="00791248" w:rsidRDefault="00A92D6B" w:rsidP="00EE4A26">
      <w:pPr>
        <w:pStyle w:val="Definition"/>
        <w:rPr>
          <w:rFonts w:eastAsia="MS Mincho"/>
        </w:rPr>
      </w:pPr>
      <w:r w:rsidRPr="00791248">
        <w:rPr>
          <w:rFonts w:eastAsia="MS Mincho"/>
          <w:b/>
          <w:i/>
        </w:rPr>
        <w:t>TH</w:t>
      </w:r>
      <w:r w:rsidRPr="00791248">
        <w:rPr>
          <w:rFonts w:eastAsia="MS Mincho"/>
        </w:rPr>
        <w:t xml:space="preserve"> is the total hours worked by the employee during the relevant period.</w:t>
      </w:r>
    </w:p>
    <w:p w:rsidR="00A92D6B" w:rsidRPr="00791248" w:rsidRDefault="00A92D6B" w:rsidP="00EE4A26">
      <w:pPr>
        <w:pStyle w:val="Definition"/>
        <w:rPr>
          <w:rFonts w:eastAsia="MS Mincho"/>
        </w:rPr>
      </w:pPr>
      <w:r w:rsidRPr="00791248">
        <w:rPr>
          <w:rFonts w:eastAsia="MS Mincho"/>
        </w:rPr>
        <w:t>the</w:t>
      </w:r>
      <w:r w:rsidRPr="00791248">
        <w:rPr>
          <w:rFonts w:eastAsia="MS Mincho"/>
          <w:b/>
          <w:i/>
        </w:rPr>
        <w:t xml:space="preserve"> relevant period</w:t>
      </w:r>
      <w:r w:rsidRPr="00791248">
        <w:rPr>
          <w:rFonts w:eastAsia="MS Mincho"/>
        </w:rPr>
        <w:t xml:space="preserve"> is:</w:t>
      </w:r>
    </w:p>
    <w:p w:rsidR="00A92D6B" w:rsidRPr="00791248" w:rsidRDefault="00A92D6B" w:rsidP="00EE4A26">
      <w:pPr>
        <w:pStyle w:val="paragraph"/>
        <w:rPr>
          <w:rFonts w:eastAsia="MS Mincho"/>
        </w:rPr>
      </w:pPr>
      <w:r w:rsidRPr="00791248">
        <w:rPr>
          <w:rFonts w:eastAsia="MS Mincho"/>
        </w:rPr>
        <w:tab/>
        <w:t>(a)</w:t>
      </w:r>
      <w:r w:rsidRPr="00791248">
        <w:rPr>
          <w:rFonts w:eastAsia="MS Mincho"/>
        </w:rPr>
        <w:tab/>
        <w:t>for an employee who was continuously employed by the employer for a period of 12 months or more immediately before the base rate of pay is to be worked out</w:t>
      </w:r>
      <w:r w:rsidR="00EE4A26" w:rsidRPr="00791248">
        <w:rPr>
          <w:rFonts w:eastAsia="MS Mincho"/>
        </w:rPr>
        <w:t>—</w:t>
      </w:r>
      <w:r w:rsidRPr="00791248">
        <w:rPr>
          <w:rFonts w:eastAsia="MS Mincho"/>
        </w:rPr>
        <w:t>the 12</w:t>
      </w:r>
      <w:r w:rsidR="00A04F1C" w:rsidRPr="00791248">
        <w:rPr>
          <w:rFonts w:eastAsia="MS Mincho"/>
        </w:rPr>
        <w:t xml:space="preserve"> </w:t>
      </w:r>
      <w:r w:rsidRPr="00791248">
        <w:rPr>
          <w:rFonts w:eastAsia="MS Mincho"/>
        </w:rPr>
        <w:t>months before the rate is to be worked out; or</w:t>
      </w:r>
    </w:p>
    <w:p w:rsidR="00A92D6B" w:rsidRPr="00791248" w:rsidRDefault="00A92D6B" w:rsidP="00EE4A26">
      <w:pPr>
        <w:pStyle w:val="paragraph"/>
        <w:rPr>
          <w:rFonts w:eastAsia="MS Mincho"/>
        </w:rPr>
      </w:pPr>
      <w:r w:rsidRPr="00791248">
        <w:rPr>
          <w:rFonts w:eastAsia="MS Mincho"/>
        </w:rPr>
        <w:tab/>
        <w:t>(b)</w:t>
      </w:r>
      <w:r w:rsidRPr="00791248">
        <w:rPr>
          <w:rFonts w:eastAsia="MS Mincho"/>
        </w:rPr>
        <w:tab/>
        <w:t>for an employee who was continuously employed by the employer for a period of less than 12 months immediately before the base rate of pay is to be worked out</w:t>
      </w:r>
      <w:r w:rsidR="00EE4A26" w:rsidRPr="00791248">
        <w:rPr>
          <w:rFonts w:eastAsia="MS Mincho"/>
        </w:rPr>
        <w:t>—</w:t>
      </w:r>
      <w:r w:rsidRPr="00791248">
        <w:rPr>
          <w:rFonts w:eastAsia="MS Mincho"/>
        </w:rPr>
        <w:t>that period.</w:t>
      </w:r>
    </w:p>
    <w:p w:rsidR="00A92D6B" w:rsidRPr="00791248" w:rsidRDefault="00A92D6B" w:rsidP="00EE4A26">
      <w:pPr>
        <w:pStyle w:val="ActHead5"/>
      </w:pPr>
      <w:bookmarkStart w:id="17" w:name="_Toc127523333"/>
      <w:r w:rsidRPr="00371D05">
        <w:rPr>
          <w:rStyle w:val="CharSectno"/>
        </w:rPr>
        <w:t>1.10</w:t>
      </w:r>
      <w:r w:rsidR="00EE4A26" w:rsidRPr="00791248">
        <w:t xml:space="preserve">  </w:t>
      </w:r>
      <w:r w:rsidRPr="00791248">
        <w:t xml:space="preserve">Meaning of </w:t>
      </w:r>
      <w:r w:rsidRPr="00791248">
        <w:rPr>
          <w:i/>
          <w:iCs/>
        </w:rPr>
        <w:t>base rate of pay</w:t>
      </w:r>
      <w:r w:rsidR="00EE4A26" w:rsidRPr="00791248">
        <w:t>—</w:t>
      </w:r>
      <w:r w:rsidRPr="00791248">
        <w:t>pieceworkers (enterprise agreement)</w:t>
      </w:r>
      <w:bookmarkEnd w:id="17"/>
    </w:p>
    <w:p w:rsidR="00A92D6B" w:rsidRPr="00791248" w:rsidRDefault="00A92D6B" w:rsidP="00EE4A26">
      <w:pPr>
        <w:pStyle w:val="subsection"/>
      </w:pPr>
      <w:r w:rsidRPr="00791248">
        <w:tab/>
        <w:t>(1)</w:t>
      </w:r>
      <w:r w:rsidRPr="00791248">
        <w:tab/>
        <w:t>For sub</w:t>
      </w:r>
      <w:r w:rsidR="00371D05">
        <w:t>section 1</w:t>
      </w:r>
      <w:r w:rsidRPr="00791248">
        <w:t>6(3) of the Act, this regulation provides for the determination of the base rate of pay for the purpose of section</w:t>
      </w:r>
      <w:r w:rsidR="005C3B21" w:rsidRPr="00791248">
        <w:t> </w:t>
      </w:r>
      <w:r w:rsidRPr="00791248">
        <w:t>206 of the Act for a pieceworker who is covered by a modern award.</w:t>
      </w:r>
    </w:p>
    <w:p w:rsidR="00A92D6B" w:rsidRPr="00791248" w:rsidRDefault="00EE4A26" w:rsidP="00EE4A26">
      <w:pPr>
        <w:pStyle w:val="notetext"/>
      </w:pPr>
      <w:r w:rsidRPr="00791248">
        <w:t>Note:</w:t>
      </w:r>
      <w:r w:rsidRPr="00791248">
        <w:tab/>
      </w:r>
      <w:r w:rsidR="00A92D6B" w:rsidRPr="00791248">
        <w:t>Section</w:t>
      </w:r>
      <w:r w:rsidR="005C3B21" w:rsidRPr="00791248">
        <w:t> </w:t>
      </w:r>
      <w:r w:rsidR="00A92D6B" w:rsidRPr="00791248">
        <w:t>206 of the Act deals with an employee’s base rate of pay under an enterprise agreement</w:t>
      </w:r>
    </w:p>
    <w:p w:rsidR="00A92D6B" w:rsidRPr="00791248" w:rsidRDefault="00A92D6B" w:rsidP="00EE4A26">
      <w:pPr>
        <w:pStyle w:val="subsection"/>
      </w:pPr>
      <w:r w:rsidRPr="00791248">
        <w:tab/>
        <w:t>(2)</w:t>
      </w:r>
      <w:r w:rsidRPr="00791248">
        <w:tab/>
        <w:t>The base rate of pay is the rate in the modern award identified as the base rate of pay for the purposes of the National Employment Standards.</w:t>
      </w:r>
    </w:p>
    <w:p w:rsidR="00A92D6B" w:rsidRPr="00791248" w:rsidRDefault="00A92D6B" w:rsidP="00EE4A26">
      <w:pPr>
        <w:pStyle w:val="ActHead5"/>
      </w:pPr>
      <w:bookmarkStart w:id="18" w:name="_Toc127523334"/>
      <w:r w:rsidRPr="00371D05">
        <w:rPr>
          <w:rStyle w:val="CharSectno"/>
        </w:rPr>
        <w:lastRenderedPageBreak/>
        <w:t>1.11</w:t>
      </w:r>
      <w:r w:rsidR="00EE4A26" w:rsidRPr="00791248">
        <w:t xml:space="preserve">  </w:t>
      </w:r>
      <w:r w:rsidRPr="00791248">
        <w:t>Meaning of ordinary hours of work for award/agreement free employees</w:t>
      </w:r>
      <w:bookmarkEnd w:id="18"/>
    </w:p>
    <w:p w:rsidR="00A92D6B" w:rsidRPr="00791248" w:rsidRDefault="00A92D6B" w:rsidP="00EE4A26">
      <w:pPr>
        <w:pStyle w:val="subsection"/>
      </w:pPr>
      <w:r w:rsidRPr="00791248">
        <w:tab/>
        <w:t>(1)</w:t>
      </w:r>
      <w:r w:rsidRPr="00791248">
        <w:tab/>
        <w:t>For subsection</w:t>
      </w:r>
      <w:r w:rsidR="005C3B21" w:rsidRPr="00791248">
        <w:t> </w:t>
      </w:r>
      <w:r w:rsidRPr="00791248">
        <w:t>20(4) of the Act, this regulation provides for the determination of hours that are taken to be the usual weekly hours of work of an award/agreement free employee who:</w:t>
      </w:r>
    </w:p>
    <w:p w:rsidR="00A92D6B" w:rsidRPr="00791248" w:rsidRDefault="00A92D6B" w:rsidP="00EE4A26">
      <w:pPr>
        <w:pStyle w:val="paragraph"/>
      </w:pPr>
      <w:r w:rsidRPr="00791248">
        <w:tab/>
        <w:t>(a)</w:t>
      </w:r>
      <w:r w:rsidRPr="00791248">
        <w:tab/>
        <w:t>is not a full</w:t>
      </w:r>
      <w:r w:rsidR="00371D05">
        <w:noBreakHyphen/>
      </w:r>
      <w:r w:rsidRPr="00791248">
        <w:t xml:space="preserve">time employee; and </w:t>
      </w:r>
    </w:p>
    <w:p w:rsidR="00A92D6B" w:rsidRPr="00791248" w:rsidRDefault="00A92D6B" w:rsidP="00EE4A26">
      <w:pPr>
        <w:pStyle w:val="paragraph"/>
      </w:pPr>
      <w:r w:rsidRPr="00791248">
        <w:tab/>
        <w:t>(b)</w:t>
      </w:r>
      <w:r w:rsidRPr="00791248">
        <w:tab/>
        <w:t>does not have usual weekly hours of work.</w:t>
      </w:r>
    </w:p>
    <w:p w:rsidR="00A92D6B" w:rsidRPr="00791248" w:rsidRDefault="00EE4A26" w:rsidP="00EE4A26">
      <w:pPr>
        <w:pStyle w:val="notetext"/>
      </w:pPr>
      <w:r w:rsidRPr="00791248">
        <w:t>Note:</w:t>
      </w:r>
      <w:r w:rsidRPr="00791248">
        <w:tab/>
      </w:r>
      <w:r w:rsidR="00A92D6B" w:rsidRPr="00791248">
        <w:t>Under section</w:t>
      </w:r>
      <w:r w:rsidR="005C3B21" w:rsidRPr="00791248">
        <w:t> </w:t>
      </w:r>
      <w:r w:rsidR="00A92D6B" w:rsidRPr="00791248">
        <w:t>20 of the Act, the usual weekly hours of work of an award/agreement free employee are relevant to establishing the employee’s ordinary hours of work.</w:t>
      </w:r>
    </w:p>
    <w:p w:rsidR="00A92D6B" w:rsidRPr="00791248" w:rsidRDefault="00A92D6B" w:rsidP="00EE4A26">
      <w:pPr>
        <w:pStyle w:val="subsection"/>
      </w:pPr>
      <w:r w:rsidRPr="00791248">
        <w:tab/>
        <w:t>(2)</w:t>
      </w:r>
      <w:r w:rsidRPr="00791248">
        <w:tab/>
        <w:t>To work out the usual weekly hours of work for an employee who has been employed by the employer for at least 4 weeks:</w:t>
      </w:r>
    </w:p>
    <w:p w:rsidR="00A92D6B" w:rsidRPr="00791248" w:rsidRDefault="00A92D6B" w:rsidP="00EE4A26">
      <w:pPr>
        <w:pStyle w:val="paragraph"/>
      </w:pPr>
      <w:r w:rsidRPr="00791248">
        <w:tab/>
        <w:t>(a)</w:t>
      </w:r>
      <w:r w:rsidRPr="00791248">
        <w:tab/>
        <w:t>identify the total number of hours that the employee has worked during the previous 4 completed weeks; and</w:t>
      </w:r>
    </w:p>
    <w:p w:rsidR="00A92D6B" w:rsidRPr="00791248" w:rsidRDefault="00A92D6B" w:rsidP="00EE4A26">
      <w:pPr>
        <w:pStyle w:val="paragraph"/>
      </w:pPr>
      <w:r w:rsidRPr="00791248">
        <w:tab/>
        <w:t>(b)</w:t>
      </w:r>
      <w:r w:rsidRPr="00791248">
        <w:tab/>
        <w:t>divide the result by 4.</w:t>
      </w:r>
    </w:p>
    <w:p w:rsidR="00A92D6B" w:rsidRPr="00791248" w:rsidRDefault="00A92D6B" w:rsidP="00EE4A26">
      <w:pPr>
        <w:pStyle w:val="subsection"/>
      </w:pPr>
      <w:r w:rsidRPr="00791248">
        <w:tab/>
        <w:t>(3)</w:t>
      </w:r>
      <w:r w:rsidRPr="00791248">
        <w:tab/>
        <w:t>To work out the usual weekly hours of work for an employee who has been employed by the employer for less than 4 weeks:</w:t>
      </w:r>
    </w:p>
    <w:p w:rsidR="00A92D6B" w:rsidRPr="00791248" w:rsidRDefault="00A92D6B" w:rsidP="00EE4A26">
      <w:pPr>
        <w:pStyle w:val="paragraph"/>
      </w:pPr>
      <w:r w:rsidRPr="00791248">
        <w:tab/>
        <w:t>(a)</w:t>
      </w:r>
      <w:r w:rsidRPr="00791248">
        <w:tab/>
        <w:t>identify the total number of hours that the employee has worked during the period; and</w:t>
      </w:r>
    </w:p>
    <w:p w:rsidR="00A92D6B" w:rsidRPr="00791248" w:rsidRDefault="00A92D6B" w:rsidP="00EE4A26">
      <w:pPr>
        <w:pStyle w:val="paragraph"/>
      </w:pPr>
      <w:r w:rsidRPr="00791248">
        <w:tab/>
        <w:t>(b)</w:t>
      </w:r>
      <w:r w:rsidRPr="00791248">
        <w:tab/>
        <w:t>divide the result by the number of completed</w:t>
      </w:r>
      <w:r w:rsidRPr="00791248">
        <w:rPr>
          <w:bCs/>
          <w:iCs/>
        </w:rPr>
        <w:t xml:space="preserve"> </w:t>
      </w:r>
      <w:r w:rsidRPr="00791248">
        <w:t>weeks for which the employee has been employed by the employer.</w:t>
      </w:r>
    </w:p>
    <w:p w:rsidR="00A92D6B" w:rsidRPr="00791248" w:rsidRDefault="00A92D6B" w:rsidP="00EE4A26">
      <w:pPr>
        <w:pStyle w:val="ActHead5"/>
      </w:pPr>
      <w:bookmarkStart w:id="19" w:name="_Toc127523335"/>
      <w:r w:rsidRPr="00371D05">
        <w:rPr>
          <w:rStyle w:val="CharSectno"/>
        </w:rPr>
        <w:t>1.12</w:t>
      </w:r>
      <w:r w:rsidR="00EE4A26" w:rsidRPr="00791248">
        <w:t xml:space="preserve">  </w:t>
      </w:r>
      <w:r w:rsidRPr="00791248">
        <w:t xml:space="preserve">Meaning of </w:t>
      </w:r>
      <w:r w:rsidRPr="00791248">
        <w:rPr>
          <w:i/>
          <w:iCs/>
        </w:rPr>
        <w:t>pieceworker</w:t>
      </w:r>
      <w:bookmarkEnd w:id="19"/>
    </w:p>
    <w:p w:rsidR="00A92D6B" w:rsidRPr="00791248" w:rsidRDefault="00A92D6B" w:rsidP="00EE4A26">
      <w:pPr>
        <w:pStyle w:val="subsection"/>
      </w:pPr>
      <w:r w:rsidRPr="00791248">
        <w:tab/>
        <w:t>(1)</w:t>
      </w:r>
      <w:r w:rsidRPr="00791248">
        <w:tab/>
        <w:t>For paragraph</w:t>
      </w:r>
      <w:r w:rsidR="005C3B21" w:rsidRPr="00791248">
        <w:t> </w:t>
      </w:r>
      <w:r w:rsidRPr="00791248">
        <w:t>21(1)(c) of the Act, this regulation prescribes a class of award/agreement free employees as pieceworkers.</w:t>
      </w:r>
    </w:p>
    <w:p w:rsidR="00A92D6B" w:rsidRPr="00791248" w:rsidRDefault="00EE4A26" w:rsidP="00EE4A26">
      <w:pPr>
        <w:pStyle w:val="notetext"/>
      </w:pPr>
      <w:r w:rsidRPr="00791248">
        <w:t>Note:</w:t>
      </w:r>
      <w:r w:rsidRPr="00791248">
        <w:tab/>
      </w:r>
      <w:r w:rsidR="00A92D6B" w:rsidRPr="00791248">
        <w:t>Under paragraph</w:t>
      </w:r>
      <w:r w:rsidR="005C3B21" w:rsidRPr="00791248">
        <w:t> </w:t>
      </w:r>
      <w:r w:rsidR="00A92D6B" w:rsidRPr="00791248">
        <w:t>21(1)(c) of the Act, a pieceworker is an award/agreement free employee who is in a class of employees prescribed by the regulations as pieceworkers.</w:t>
      </w:r>
    </w:p>
    <w:p w:rsidR="00A92D6B" w:rsidRPr="00791248" w:rsidRDefault="00A92D6B" w:rsidP="00EE4A26">
      <w:pPr>
        <w:pStyle w:val="subsection"/>
      </w:pPr>
      <w:r w:rsidRPr="00791248">
        <w:tab/>
        <w:t>(2)</w:t>
      </w:r>
      <w:r w:rsidRPr="00791248">
        <w:tab/>
        <w:t>The class is award/agreement free employees who:</w:t>
      </w:r>
    </w:p>
    <w:p w:rsidR="00A92D6B" w:rsidRPr="00791248" w:rsidRDefault="00A92D6B" w:rsidP="00EE4A26">
      <w:pPr>
        <w:pStyle w:val="paragraph"/>
      </w:pPr>
      <w:r w:rsidRPr="00791248">
        <w:tab/>
        <w:t>(a)</w:t>
      </w:r>
      <w:r w:rsidRPr="00791248">
        <w:tab/>
        <w:t>are paid a rate set by reference to a quantifiable output or task; and</w:t>
      </w:r>
    </w:p>
    <w:p w:rsidR="00A92D6B" w:rsidRPr="00791248" w:rsidRDefault="00A92D6B" w:rsidP="00EE4A26">
      <w:pPr>
        <w:pStyle w:val="paragraph"/>
      </w:pPr>
      <w:r w:rsidRPr="00791248">
        <w:tab/>
        <w:t>(b)</w:t>
      </w:r>
      <w:r w:rsidRPr="00791248">
        <w:tab/>
        <w:t>are not paid a rate set by reference to a period of time worked.</w:t>
      </w:r>
    </w:p>
    <w:p w:rsidR="00A92D6B" w:rsidRPr="00791248" w:rsidRDefault="00A92D6B" w:rsidP="008630BA">
      <w:pPr>
        <w:pStyle w:val="notetext"/>
      </w:pPr>
      <w:r w:rsidRPr="00791248">
        <w:t>Examples</w:t>
      </w:r>
      <w:r w:rsidR="0028518F" w:rsidRPr="00791248">
        <w:t xml:space="preserve"> of r</w:t>
      </w:r>
      <w:r w:rsidR="00C262E8" w:rsidRPr="00791248">
        <w:t xml:space="preserve">ates </w:t>
      </w:r>
      <w:r w:rsidRPr="00791248">
        <w:t>set by reference to a quantifiable output or task</w:t>
      </w:r>
    </w:p>
    <w:p w:rsidR="00A92D6B" w:rsidRPr="00791248" w:rsidRDefault="00A92D6B" w:rsidP="00EE4A26">
      <w:pPr>
        <w:pStyle w:val="notetext"/>
      </w:pPr>
      <w:r w:rsidRPr="00791248">
        <w:t>1</w:t>
      </w:r>
      <w:r w:rsidR="00A04F1C" w:rsidRPr="00791248">
        <w:t xml:space="preserve">  </w:t>
      </w:r>
      <w:r w:rsidRPr="00791248">
        <w:t>A rate of pay calculated by reference to the number of articles produced.</w:t>
      </w:r>
    </w:p>
    <w:p w:rsidR="00A92D6B" w:rsidRPr="00791248" w:rsidRDefault="00A92D6B" w:rsidP="00EE4A26">
      <w:pPr>
        <w:pStyle w:val="notetext"/>
      </w:pPr>
      <w:r w:rsidRPr="00791248">
        <w:t>2</w:t>
      </w:r>
      <w:r w:rsidR="00A04F1C" w:rsidRPr="00791248">
        <w:t xml:space="preserve">  </w:t>
      </w:r>
      <w:r w:rsidRPr="00791248">
        <w:t>A rate of pay calculated by reference to the number of kilometres travelled.</w:t>
      </w:r>
    </w:p>
    <w:p w:rsidR="00A92D6B" w:rsidRPr="00791248" w:rsidRDefault="00A92D6B" w:rsidP="00EE4A26">
      <w:pPr>
        <w:pStyle w:val="notetext"/>
      </w:pPr>
      <w:r w:rsidRPr="00791248">
        <w:t>3</w:t>
      </w:r>
      <w:r w:rsidR="00A04F1C" w:rsidRPr="00791248">
        <w:t xml:space="preserve">  </w:t>
      </w:r>
      <w:r w:rsidRPr="00791248">
        <w:t>A rate of pay calculated by reference to the number of articles delivered.</w:t>
      </w:r>
    </w:p>
    <w:p w:rsidR="00A92D6B" w:rsidRPr="00791248" w:rsidRDefault="00A92D6B" w:rsidP="00EE4A26">
      <w:pPr>
        <w:pStyle w:val="notetext"/>
      </w:pPr>
      <w:r w:rsidRPr="00791248">
        <w:t>4</w:t>
      </w:r>
      <w:r w:rsidR="00A04F1C" w:rsidRPr="00791248">
        <w:t xml:space="preserve">  </w:t>
      </w:r>
      <w:r w:rsidRPr="00791248">
        <w:t>A rate of pay calculated by reference to the number of articles sold.</w:t>
      </w:r>
    </w:p>
    <w:p w:rsidR="00A92D6B" w:rsidRPr="00791248" w:rsidRDefault="00A92D6B" w:rsidP="00EE4A26">
      <w:pPr>
        <w:pStyle w:val="notetext"/>
      </w:pPr>
      <w:r w:rsidRPr="00791248">
        <w:t>5</w:t>
      </w:r>
      <w:r w:rsidR="00A04F1C" w:rsidRPr="00791248">
        <w:t xml:space="preserve">  </w:t>
      </w:r>
      <w:r w:rsidRPr="00791248">
        <w:t xml:space="preserve">A rate of pay calculated by reference to the number of tasks </w:t>
      </w:r>
      <w:r w:rsidRPr="00791248">
        <w:rPr>
          <w:szCs w:val="18"/>
        </w:rPr>
        <w:t>performed.</w:t>
      </w:r>
    </w:p>
    <w:p w:rsidR="00A92D6B" w:rsidRPr="00791248" w:rsidRDefault="00EE4A26" w:rsidP="00944414">
      <w:pPr>
        <w:pStyle w:val="ActHead2"/>
        <w:pageBreakBefore/>
      </w:pPr>
      <w:bookmarkStart w:id="20" w:name="_Toc127523336"/>
      <w:r w:rsidRPr="00371D05">
        <w:rPr>
          <w:rStyle w:val="CharPartNo"/>
        </w:rPr>
        <w:lastRenderedPageBreak/>
        <w:t>Part</w:t>
      </w:r>
      <w:r w:rsidR="005C3B21" w:rsidRPr="00371D05">
        <w:rPr>
          <w:rStyle w:val="CharPartNo"/>
        </w:rPr>
        <w:t> </w:t>
      </w:r>
      <w:r w:rsidR="00A92D6B" w:rsidRPr="00371D05">
        <w:rPr>
          <w:rStyle w:val="CharPartNo"/>
        </w:rPr>
        <w:t>1</w:t>
      </w:r>
      <w:r w:rsidR="00371D05" w:rsidRPr="00371D05">
        <w:rPr>
          <w:rStyle w:val="CharPartNo"/>
        </w:rPr>
        <w:noBreakHyphen/>
      </w:r>
      <w:r w:rsidR="00A92D6B" w:rsidRPr="00371D05">
        <w:rPr>
          <w:rStyle w:val="CharPartNo"/>
        </w:rPr>
        <w:t>3</w:t>
      </w:r>
      <w:r w:rsidRPr="00791248">
        <w:t>—</w:t>
      </w:r>
      <w:r w:rsidR="00A92D6B" w:rsidRPr="00371D05">
        <w:rPr>
          <w:rStyle w:val="CharPartText"/>
        </w:rPr>
        <w:t>Application of the Act</w:t>
      </w:r>
      <w:bookmarkEnd w:id="20"/>
    </w:p>
    <w:p w:rsidR="00A92D6B" w:rsidRPr="00791248" w:rsidRDefault="00371D05" w:rsidP="00EE4A26">
      <w:pPr>
        <w:pStyle w:val="ActHead3"/>
      </w:pPr>
      <w:bookmarkStart w:id="21" w:name="_Toc127523337"/>
      <w:r w:rsidRPr="00371D05">
        <w:rPr>
          <w:rStyle w:val="CharDivNo"/>
        </w:rPr>
        <w:t>Division 2</w:t>
      </w:r>
      <w:r w:rsidR="00EE4A26" w:rsidRPr="00791248">
        <w:t>—</w:t>
      </w:r>
      <w:r w:rsidR="00A92D6B" w:rsidRPr="00371D05">
        <w:rPr>
          <w:rStyle w:val="CharDivText"/>
        </w:rPr>
        <w:t>Interaction with State and Territory laws</w:t>
      </w:r>
      <w:bookmarkEnd w:id="21"/>
    </w:p>
    <w:p w:rsidR="00A92D6B" w:rsidRPr="00791248" w:rsidRDefault="00A92D6B" w:rsidP="00EE4A26">
      <w:pPr>
        <w:pStyle w:val="ActHead5"/>
      </w:pPr>
      <w:bookmarkStart w:id="22" w:name="_Toc127523338"/>
      <w:r w:rsidRPr="00371D05">
        <w:rPr>
          <w:rStyle w:val="CharSectno"/>
        </w:rPr>
        <w:t>1.13</w:t>
      </w:r>
      <w:r w:rsidR="00EE4A26" w:rsidRPr="00791248">
        <w:t xml:space="preserve">  </w:t>
      </w:r>
      <w:r w:rsidRPr="00791248">
        <w:t>State and Territory laws that are not excluded by section</w:t>
      </w:r>
      <w:r w:rsidR="005C3B21" w:rsidRPr="00791248">
        <w:t> </w:t>
      </w:r>
      <w:r w:rsidRPr="00791248">
        <w:t>26 of the Act</w:t>
      </w:r>
      <w:r w:rsidR="00EE4A26" w:rsidRPr="00791248">
        <w:t>—</w:t>
      </w:r>
      <w:r w:rsidRPr="00791248">
        <w:t>prescribed laws</w:t>
      </w:r>
      <w:bookmarkEnd w:id="22"/>
    </w:p>
    <w:p w:rsidR="00A92D6B" w:rsidRPr="00791248" w:rsidRDefault="00A92D6B" w:rsidP="00EE4A26">
      <w:pPr>
        <w:pStyle w:val="subsection"/>
      </w:pPr>
      <w:r w:rsidRPr="00791248">
        <w:tab/>
      </w:r>
      <w:r w:rsidRPr="00791248">
        <w:tab/>
        <w:t>For paragraph</w:t>
      </w:r>
      <w:r w:rsidR="005C3B21" w:rsidRPr="00791248">
        <w:t> </w:t>
      </w:r>
      <w:r w:rsidRPr="00791248">
        <w:t>27(1)(b) of the Act, each of the following laws of a State or Territory is a law to which section</w:t>
      </w:r>
      <w:r w:rsidR="005C3B21" w:rsidRPr="00791248">
        <w:t> </w:t>
      </w:r>
      <w:r w:rsidRPr="00791248">
        <w:t>26 of the Act does not apply:</w:t>
      </w:r>
    </w:p>
    <w:p w:rsidR="00F82C6A" w:rsidRPr="00791248" w:rsidRDefault="00F82C6A" w:rsidP="00EE4A26">
      <w:pPr>
        <w:pStyle w:val="paragraph"/>
      </w:pPr>
      <w:r w:rsidRPr="00791248">
        <w:tab/>
        <w:t>(a)</w:t>
      </w:r>
      <w:r w:rsidRPr="00791248">
        <w:tab/>
        <w:t>a law dealing with the suspension, cancellation or termination of a training contract;</w:t>
      </w:r>
    </w:p>
    <w:p w:rsidR="00F82C6A" w:rsidRPr="00791248" w:rsidRDefault="00F82C6A" w:rsidP="00EE4A26">
      <w:pPr>
        <w:pStyle w:val="paragraph"/>
      </w:pPr>
      <w:r w:rsidRPr="00791248">
        <w:tab/>
        <w:t>(aa)</w:t>
      </w:r>
      <w:r w:rsidRPr="00791248">
        <w:tab/>
        <w:t>a law dealing with the suspension, cancellation or termination of a contract of employment that is:</w:t>
      </w:r>
    </w:p>
    <w:p w:rsidR="00F82C6A" w:rsidRPr="00791248" w:rsidRDefault="00F82C6A" w:rsidP="00EE4A26">
      <w:pPr>
        <w:pStyle w:val="paragraphsub"/>
      </w:pPr>
      <w:r w:rsidRPr="00791248">
        <w:tab/>
        <w:t>(i)</w:t>
      </w:r>
      <w:r w:rsidRPr="00791248">
        <w:tab/>
        <w:t>associated with a training contract; and</w:t>
      </w:r>
    </w:p>
    <w:p w:rsidR="00F82C6A" w:rsidRPr="00791248" w:rsidRDefault="00F82C6A" w:rsidP="00EE4A26">
      <w:pPr>
        <w:pStyle w:val="paragraphsub"/>
      </w:pPr>
      <w:r w:rsidRPr="00791248">
        <w:tab/>
        <w:t>(ii)</w:t>
      </w:r>
      <w:r w:rsidRPr="00791248">
        <w:tab/>
        <w:t>entered into as part of a training arrangement;</w:t>
      </w:r>
    </w:p>
    <w:p w:rsidR="00A92D6B" w:rsidRPr="00791248" w:rsidRDefault="00A92D6B" w:rsidP="00EE4A26">
      <w:pPr>
        <w:pStyle w:val="paragraph"/>
      </w:pPr>
      <w:r w:rsidRPr="00791248">
        <w:tab/>
        <w:t>(b)</w:t>
      </w:r>
      <w:r w:rsidRPr="00791248">
        <w:tab/>
        <w:t>a law dealing with a period of probation of an employee that:</w:t>
      </w:r>
    </w:p>
    <w:p w:rsidR="00A92D6B" w:rsidRPr="00791248" w:rsidRDefault="00A92D6B" w:rsidP="00EE4A26">
      <w:pPr>
        <w:pStyle w:val="paragraphsub"/>
      </w:pPr>
      <w:r w:rsidRPr="00791248">
        <w:tab/>
        <w:t>(i)</w:t>
      </w:r>
      <w:r w:rsidRPr="00791248">
        <w:tab/>
        <w:t>is part of a training arrangement; but</w:t>
      </w:r>
    </w:p>
    <w:p w:rsidR="00A92D6B" w:rsidRPr="00791248" w:rsidRDefault="00A92D6B" w:rsidP="00EE4A26">
      <w:pPr>
        <w:pStyle w:val="paragraphsub"/>
      </w:pPr>
      <w:r w:rsidRPr="00791248">
        <w:tab/>
        <w:t>(ii)</w:t>
      </w:r>
      <w:r w:rsidRPr="00791248">
        <w:tab/>
        <w:t>is not a period of probationary employment;</w:t>
      </w:r>
    </w:p>
    <w:p w:rsidR="00A92D6B" w:rsidRPr="00791248" w:rsidRDefault="00A92D6B" w:rsidP="00EE4A26">
      <w:pPr>
        <w:pStyle w:val="paragraph"/>
      </w:pPr>
      <w:r w:rsidRPr="00791248">
        <w:tab/>
        <w:t>(c)</w:t>
      </w:r>
      <w:r w:rsidRPr="00791248">
        <w:tab/>
        <w:t>a law that provides protection for an employee who discloses information or makes a complaint under a law that deals with</w:t>
      </w:r>
      <w:r w:rsidR="00A04F1C" w:rsidRPr="00791248">
        <w:t xml:space="preserve"> </w:t>
      </w:r>
      <w:r w:rsidRPr="00791248">
        <w:t>any of the following:</w:t>
      </w:r>
    </w:p>
    <w:p w:rsidR="00A92D6B" w:rsidRPr="00791248" w:rsidRDefault="00A92D6B" w:rsidP="00EE4A26">
      <w:pPr>
        <w:pStyle w:val="paragraphsub"/>
      </w:pPr>
      <w:r w:rsidRPr="00791248">
        <w:tab/>
        <w:t>(i)</w:t>
      </w:r>
      <w:r w:rsidRPr="00791248">
        <w:tab/>
        <w:t xml:space="preserve">whistleblowers; </w:t>
      </w:r>
    </w:p>
    <w:p w:rsidR="00A92D6B" w:rsidRPr="00791248" w:rsidRDefault="00A92D6B" w:rsidP="00EE4A26">
      <w:pPr>
        <w:pStyle w:val="paragraphsub"/>
      </w:pPr>
      <w:r w:rsidRPr="00791248">
        <w:tab/>
        <w:t>(ii)</w:t>
      </w:r>
      <w:r w:rsidRPr="00791248">
        <w:tab/>
        <w:t xml:space="preserve">environmental protection; </w:t>
      </w:r>
    </w:p>
    <w:p w:rsidR="00A92D6B" w:rsidRPr="00791248" w:rsidRDefault="00A92D6B" w:rsidP="00EE4A26">
      <w:pPr>
        <w:pStyle w:val="paragraphsub"/>
      </w:pPr>
      <w:r w:rsidRPr="00791248">
        <w:tab/>
        <w:t>(iii)</w:t>
      </w:r>
      <w:r w:rsidRPr="00791248">
        <w:tab/>
        <w:t xml:space="preserve">health services; </w:t>
      </w:r>
    </w:p>
    <w:p w:rsidR="00A92D6B" w:rsidRPr="00791248" w:rsidRDefault="00A92D6B" w:rsidP="00EE4A26">
      <w:pPr>
        <w:pStyle w:val="paragraphsub"/>
      </w:pPr>
      <w:r w:rsidRPr="00791248">
        <w:tab/>
        <w:t>(iv)</w:t>
      </w:r>
      <w:r w:rsidRPr="00791248">
        <w:tab/>
        <w:t xml:space="preserve">transport safety or operations; </w:t>
      </w:r>
    </w:p>
    <w:p w:rsidR="00A92D6B" w:rsidRPr="00791248" w:rsidRDefault="00A92D6B" w:rsidP="00EE4A26">
      <w:pPr>
        <w:pStyle w:val="paragraphsub"/>
      </w:pPr>
      <w:r w:rsidRPr="00791248">
        <w:tab/>
        <w:t>(v)</w:t>
      </w:r>
      <w:r w:rsidRPr="00791248">
        <w:tab/>
        <w:t>the supply of essential services.</w:t>
      </w:r>
    </w:p>
    <w:p w:rsidR="00A92D6B" w:rsidRPr="00791248" w:rsidRDefault="00EE4A26" w:rsidP="00EE4A26">
      <w:pPr>
        <w:pStyle w:val="notetext"/>
      </w:pPr>
      <w:r w:rsidRPr="00791248">
        <w:t>Note:</w:t>
      </w:r>
      <w:r w:rsidRPr="00791248">
        <w:tab/>
      </w:r>
      <w:r w:rsidR="00A92D6B" w:rsidRPr="00791248">
        <w:t>Under subsection</w:t>
      </w:r>
      <w:r w:rsidR="005C3B21" w:rsidRPr="00791248">
        <w:t> </w:t>
      </w:r>
      <w:r w:rsidR="00A92D6B" w:rsidRPr="00791248">
        <w:t>27(1) of the Act, section</w:t>
      </w:r>
      <w:r w:rsidR="005C3B21" w:rsidRPr="00791248">
        <w:t> </w:t>
      </w:r>
      <w:r w:rsidR="00A92D6B" w:rsidRPr="00791248">
        <w:t>26 of the Act does not apply to a law of a State or Territory so far as the law is prescribed by the regulations as a law to which section</w:t>
      </w:r>
      <w:r w:rsidR="005C3B21" w:rsidRPr="00791248">
        <w:t> </w:t>
      </w:r>
      <w:r w:rsidR="00A92D6B" w:rsidRPr="00791248">
        <w:t>26 does not apply.</w:t>
      </w:r>
    </w:p>
    <w:p w:rsidR="00A92D6B" w:rsidRPr="00791248" w:rsidRDefault="00A92D6B" w:rsidP="00EE4A26">
      <w:pPr>
        <w:pStyle w:val="ActHead5"/>
      </w:pPr>
      <w:bookmarkStart w:id="23" w:name="_Toc127523339"/>
      <w:r w:rsidRPr="00371D05">
        <w:rPr>
          <w:rStyle w:val="CharSectno"/>
        </w:rPr>
        <w:t>1.14</w:t>
      </w:r>
      <w:r w:rsidR="00EE4A26" w:rsidRPr="00791248">
        <w:t xml:space="preserve">  </w:t>
      </w:r>
      <w:r w:rsidRPr="00791248">
        <w:t>Act excludes prescribed State and Territory laws</w:t>
      </w:r>
      <w:bookmarkEnd w:id="23"/>
    </w:p>
    <w:p w:rsidR="00A92D6B" w:rsidRPr="00791248" w:rsidRDefault="00A92D6B" w:rsidP="00EE4A26">
      <w:pPr>
        <w:pStyle w:val="subsection"/>
      </w:pPr>
      <w:r w:rsidRPr="00791248">
        <w:tab/>
      </w:r>
      <w:r w:rsidRPr="00791248">
        <w:tab/>
        <w:t>For subsection</w:t>
      </w:r>
      <w:r w:rsidR="005C3B21" w:rsidRPr="00791248">
        <w:t> </w:t>
      </w:r>
      <w:r w:rsidRPr="00791248">
        <w:t>28(1) of the Act, each of the following laws of a State or Territory is prescribed:</w:t>
      </w:r>
    </w:p>
    <w:p w:rsidR="00A92D6B" w:rsidRPr="00791248" w:rsidRDefault="00A92D6B" w:rsidP="00EE4A26">
      <w:pPr>
        <w:pStyle w:val="paragraph"/>
      </w:pPr>
      <w:r w:rsidRPr="00791248">
        <w:tab/>
        <w:t>(a)</w:t>
      </w:r>
      <w:r w:rsidRPr="00791248">
        <w:tab/>
        <w:t>a law relating to child labour, to the extent to which it deals with terms and conditions of employment that:</w:t>
      </w:r>
    </w:p>
    <w:p w:rsidR="00A92D6B" w:rsidRPr="00791248" w:rsidRDefault="00A92D6B" w:rsidP="00EE4A26">
      <w:pPr>
        <w:pStyle w:val="paragraphsub"/>
      </w:pPr>
      <w:r w:rsidRPr="00791248">
        <w:tab/>
        <w:t>(i)</w:t>
      </w:r>
      <w:r w:rsidRPr="00791248">
        <w:tab/>
        <w:t>are provided for by the Na</w:t>
      </w:r>
      <w:r w:rsidR="00405BCE" w:rsidRPr="00791248">
        <w:t>tional Employment Standards; or</w:t>
      </w:r>
    </w:p>
    <w:p w:rsidR="00A92D6B" w:rsidRPr="00791248" w:rsidRDefault="00A92D6B" w:rsidP="00EE4A26">
      <w:pPr>
        <w:pStyle w:val="paragraphsub"/>
      </w:pPr>
      <w:r w:rsidRPr="00791248">
        <w:tab/>
        <w:t>(ii)</w:t>
      </w:r>
      <w:r w:rsidRPr="00791248">
        <w:tab/>
        <w:t>may be included in a modern award; or</w:t>
      </w:r>
    </w:p>
    <w:p w:rsidR="00A92D6B" w:rsidRPr="00791248" w:rsidRDefault="00A92D6B" w:rsidP="00EE4A26">
      <w:pPr>
        <w:pStyle w:val="paragraphsub"/>
      </w:pPr>
      <w:r w:rsidRPr="00791248">
        <w:tab/>
        <w:t>(iii)</w:t>
      </w:r>
      <w:r w:rsidRPr="00791248">
        <w:tab/>
        <w:t>may be included in an enterprise agreement under section</w:t>
      </w:r>
      <w:r w:rsidR="005C3B21" w:rsidRPr="00791248">
        <w:t> </w:t>
      </w:r>
      <w:r w:rsidRPr="00791248">
        <w:t>55 of the Act;</w:t>
      </w:r>
    </w:p>
    <w:p w:rsidR="00A92D6B" w:rsidRPr="00791248" w:rsidRDefault="00A92D6B" w:rsidP="00EE4A26">
      <w:pPr>
        <w:pStyle w:val="paragraph"/>
      </w:pPr>
      <w:r w:rsidRPr="00791248">
        <w:lastRenderedPageBreak/>
        <w:tab/>
      </w:r>
      <w:r w:rsidRPr="00791248">
        <w:tab/>
        <w:t>but not to the extent to which it deals with the times at which, or the periods during which, a child may be employed;</w:t>
      </w:r>
    </w:p>
    <w:p w:rsidR="00A92D6B" w:rsidRPr="00791248" w:rsidRDefault="00A92D6B" w:rsidP="00EE4A26">
      <w:pPr>
        <w:pStyle w:val="paragraph"/>
      </w:pPr>
      <w:r w:rsidRPr="00791248">
        <w:tab/>
        <w:t>(b)</w:t>
      </w:r>
      <w:r w:rsidRPr="00791248">
        <w:tab/>
        <w:t>a law relating to training arrangements, to the extent to which it deals with terms and conditions of employment that:</w:t>
      </w:r>
    </w:p>
    <w:p w:rsidR="00A92D6B" w:rsidRPr="00791248" w:rsidRDefault="00A92D6B" w:rsidP="00EE4A26">
      <w:pPr>
        <w:pStyle w:val="paragraphsub"/>
      </w:pPr>
      <w:r w:rsidRPr="00791248">
        <w:tab/>
        <w:t>(i)</w:t>
      </w:r>
      <w:r w:rsidRPr="00791248">
        <w:tab/>
        <w:t>are provided for by the Na</w:t>
      </w:r>
      <w:r w:rsidR="00405BCE" w:rsidRPr="00791248">
        <w:t>tional Employment Standards; or</w:t>
      </w:r>
    </w:p>
    <w:p w:rsidR="00A92D6B" w:rsidRPr="00791248" w:rsidRDefault="00A92D6B" w:rsidP="00EE4A26">
      <w:pPr>
        <w:pStyle w:val="paragraphsub"/>
      </w:pPr>
      <w:r w:rsidRPr="00791248">
        <w:tab/>
        <w:t>(ii)</w:t>
      </w:r>
      <w:r w:rsidRPr="00791248">
        <w:tab/>
        <w:t>may be included in a modern award; or</w:t>
      </w:r>
    </w:p>
    <w:p w:rsidR="00A92D6B" w:rsidRPr="00791248" w:rsidRDefault="00A92D6B" w:rsidP="00EE4A26">
      <w:pPr>
        <w:pStyle w:val="paragraphsub"/>
      </w:pPr>
      <w:r w:rsidRPr="00791248">
        <w:tab/>
        <w:t>(iii)</w:t>
      </w:r>
      <w:r w:rsidRPr="00791248">
        <w:tab/>
        <w:t>may be included in an enterprise agreement under section</w:t>
      </w:r>
      <w:r w:rsidR="005C3B21" w:rsidRPr="00791248">
        <w:t> </w:t>
      </w:r>
      <w:r w:rsidRPr="00791248">
        <w:t>55 of the Act;</w:t>
      </w:r>
    </w:p>
    <w:p w:rsidR="00A92D6B" w:rsidRPr="00791248" w:rsidRDefault="00A92D6B" w:rsidP="00EE4A26">
      <w:pPr>
        <w:pStyle w:val="paragraph"/>
      </w:pPr>
      <w:r w:rsidRPr="00791248">
        <w:rPr>
          <w:iCs/>
        </w:rPr>
        <w:tab/>
        <w:t>(c)</w:t>
      </w:r>
      <w:r w:rsidRPr="00791248">
        <w:rPr>
          <w:iCs/>
        </w:rPr>
        <w:tab/>
        <w:t xml:space="preserve">the </w:t>
      </w:r>
      <w:r w:rsidRPr="00791248">
        <w:rPr>
          <w:i/>
        </w:rPr>
        <w:t>Contracts Review Act 1980</w:t>
      </w:r>
      <w:r w:rsidRPr="00791248">
        <w:t xml:space="preserve"> of New South Wales, to the extent to which it relates to contracts of employment.</w:t>
      </w:r>
    </w:p>
    <w:p w:rsidR="00A92D6B" w:rsidRPr="00791248" w:rsidRDefault="00EE4A26" w:rsidP="00EE4A26">
      <w:pPr>
        <w:pStyle w:val="notetext"/>
      </w:pPr>
      <w:r w:rsidRPr="00791248">
        <w:t>Note:</w:t>
      </w:r>
      <w:r w:rsidRPr="00791248">
        <w:tab/>
      </w:r>
      <w:r w:rsidR="00A92D6B" w:rsidRPr="00791248">
        <w:t>Under subsection</w:t>
      </w:r>
      <w:r w:rsidR="005C3B21" w:rsidRPr="00791248">
        <w:t> </w:t>
      </w:r>
      <w:r w:rsidR="00A92D6B" w:rsidRPr="00791248">
        <w:t>28(1) of the Act, the Act is intended to apply to the exclusion of a law of a State or Territory that is prescribed by the regulations.</w:t>
      </w:r>
    </w:p>
    <w:p w:rsidR="00A92D6B" w:rsidRPr="00791248" w:rsidRDefault="00A92D6B" w:rsidP="00EE4A26">
      <w:pPr>
        <w:pStyle w:val="ActHead5"/>
      </w:pPr>
      <w:bookmarkStart w:id="24" w:name="_Toc127523340"/>
      <w:r w:rsidRPr="00371D05">
        <w:rPr>
          <w:rStyle w:val="CharSectno"/>
        </w:rPr>
        <w:t>1.15</w:t>
      </w:r>
      <w:r w:rsidR="00EE4A26" w:rsidRPr="00791248">
        <w:t xml:space="preserve">  </w:t>
      </w:r>
      <w:r w:rsidRPr="00791248">
        <w:t>Interaction of modern awards and enterprise agreements with State and Territory laws</w:t>
      </w:r>
      <w:bookmarkEnd w:id="24"/>
    </w:p>
    <w:p w:rsidR="00A92D6B" w:rsidRPr="00791248" w:rsidRDefault="00A92D6B" w:rsidP="00EE4A26">
      <w:pPr>
        <w:pStyle w:val="subsection"/>
      </w:pPr>
      <w:r w:rsidRPr="00791248">
        <w:tab/>
      </w:r>
      <w:r w:rsidRPr="00791248">
        <w:tab/>
        <w:t>For subsection</w:t>
      </w:r>
      <w:r w:rsidR="005C3B21" w:rsidRPr="00791248">
        <w:t> </w:t>
      </w:r>
      <w:r w:rsidRPr="00791248">
        <w:t>29(3) of the Act, each of the following laws of a State or Territory is prescribed:</w:t>
      </w:r>
    </w:p>
    <w:p w:rsidR="00A92D6B" w:rsidRPr="00791248" w:rsidRDefault="00A92D6B" w:rsidP="00EE4A26">
      <w:pPr>
        <w:pStyle w:val="paragraph"/>
      </w:pPr>
      <w:r w:rsidRPr="00791248">
        <w:tab/>
        <w:t>(a)</w:t>
      </w:r>
      <w:r w:rsidRPr="00791248">
        <w:tab/>
        <w:t>a law relating to child labour, to the extent to which it deals with terms and conditions of employment that:</w:t>
      </w:r>
    </w:p>
    <w:p w:rsidR="00A92D6B" w:rsidRPr="00791248" w:rsidRDefault="00A92D6B" w:rsidP="00EE4A26">
      <w:pPr>
        <w:pStyle w:val="paragraphsub"/>
      </w:pPr>
      <w:r w:rsidRPr="00791248">
        <w:tab/>
        <w:t>(i)</w:t>
      </w:r>
      <w:r w:rsidRPr="00791248">
        <w:tab/>
        <w:t xml:space="preserve">are provided for by the National Employment Standards; or </w:t>
      </w:r>
    </w:p>
    <w:p w:rsidR="00A92D6B" w:rsidRPr="00791248" w:rsidRDefault="00A92D6B" w:rsidP="00EE4A26">
      <w:pPr>
        <w:pStyle w:val="paragraphsub"/>
      </w:pPr>
      <w:r w:rsidRPr="00791248">
        <w:tab/>
        <w:t>(ii)</w:t>
      </w:r>
      <w:r w:rsidRPr="00791248">
        <w:tab/>
        <w:t>may be included in a modern award;</w:t>
      </w:r>
      <w:r w:rsidR="00A04F1C" w:rsidRPr="00791248">
        <w:t xml:space="preserve"> </w:t>
      </w:r>
      <w:r w:rsidRPr="00791248">
        <w:t>or</w:t>
      </w:r>
    </w:p>
    <w:p w:rsidR="00A92D6B" w:rsidRPr="00791248" w:rsidRDefault="00A92D6B" w:rsidP="00EE4A26">
      <w:pPr>
        <w:pStyle w:val="paragraphsub"/>
      </w:pPr>
      <w:r w:rsidRPr="00791248">
        <w:tab/>
        <w:t>(iii)</w:t>
      </w:r>
      <w:r w:rsidRPr="00791248">
        <w:tab/>
        <w:t>may be included in an enterprise agreement under section</w:t>
      </w:r>
      <w:r w:rsidR="005C3B21" w:rsidRPr="00791248">
        <w:t> </w:t>
      </w:r>
      <w:r w:rsidRPr="00791248">
        <w:t>55 of the Act;</w:t>
      </w:r>
    </w:p>
    <w:p w:rsidR="00A92D6B" w:rsidRPr="00791248" w:rsidRDefault="00A92D6B" w:rsidP="00EE4A26">
      <w:pPr>
        <w:pStyle w:val="paragraph"/>
      </w:pPr>
      <w:r w:rsidRPr="00791248">
        <w:tab/>
      </w:r>
      <w:r w:rsidRPr="00791248">
        <w:tab/>
        <w:t>but not to the extent to which it deals with the times at which, or the periods during which, a child may be employed;</w:t>
      </w:r>
    </w:p>
    <w:p w:rsidR="00A92D6B" w:rsidRPr="00791248" w:rsidRDefault="00A92D6B" w:rsidP="00EE4A26">
      <w:pPr>
        <w:pStyle w:val="paragraph"/>
      </w:pPr>
      <w:r w:rsidRPr="00791248">
        <w:tab/>
        <w:t>(b)</w:t>
      </w:r>
      <w:r w:rsidRPr="00791248">
        <w:tab/>
        <w:t>a law relating to training arrangements, to the extent to which it deals with terms and conditions of employment that:</w:t>
      </w:r>
    </w:p>
    <w:p w:rsidR="00A92D6B" w:rsidRPr="00791248" w:rsidRDefault="00A92D6B" w:rsidP="00EE4A26">
      <w:pPr>
        <w:pStyle w:val="paragraphsub"/>
      </w:pPr>
      <w:r w:rsidRPr="00791248">
        <w:tab/>
        <w:t>(i)</w:t>
      </w:r>
      <w:r w:rsidRPr="00791248">
        <w:tab/>
        <w:t xml:space="preserve">are provided for by the National Employment Standards; or </w:t>
      </w:r>
    </w:p>
    <w:p w:rsidR="00A92D6B" w:rsidRPr="00791248" w:rsidRDefault="00A92D6B" w:rsidP="00EE4A26">
      <w:pPr>
        <w:pStyle w:val="paragraphsub"/>
      </w:pPr>
      <w:r w:rsidRPr="00791248">
        <w:tab/>
        <w:t>(ii)</w:t>
      </w:r>
      <w:r w:rsidRPr="00791248">
        <w:tab/>
        <w:t>may be included in a modern award;</w:t>
      </w:r>
      <w:r w:rsidR="00A04F1C" w:rsidRPr="00791248">
        <w:t xml:space="preserve"> </w:t>
      </w:r>
      <w:r w:rsidRPr="00791248">
        <w:t>or</w:t>
      </w:r>
    </w:p>
    <w:p w:rsidR="00A92D6B" w:rsidRPr="00791248" w:rsidRDefault="00A92D6B" w:rsidP="00EE4A26">
      <w:pPr>
        <w:pStyle w:val="paragraphsub"/>
      </w:pPr>
      <w:r w:rsidRPr="00791248">
        <w:tab/>
        <w:t>(iii)</w:t>
      </w:r>
      <w:r w:rsidRPr="00791248">
        <w:tab/>
        <w:t>may be included in an enterprise agreement under section</w:t>
      </w:r>
      <w:r w:rsidR="005C3B21" w:rsidRPr="00791248">
        <w:t> </w:t>
      </w:r>
      <w:r w:rsidRPr="00791248">
        <w:t>55 of the Act;</w:t>
      </w:r>
    </w:p>
    <w:p w:rsidR="00A92D6B" w:rsidRPr="00791248" w:rsidRDefault="00A92D6B" w:rsidP="00EE4A26">
      <w:pPr>
        <w:pStyle w:val="paragraph"/>
      </w:pPr>
      <w:r w:rsidRPr="00791248">
        <w:rPr>
          <w:iCs/>
        </w:rPr>
        <w:tab/>
        <w:t>(c)</w:t>
      </w:r>
      <w:r w:rsidRPr="00791248">
        <w:rPr>
          <w:iCs/>
        </w:rPr>
        <w:tab/>
        <w:t xml:space="preserve">the </w:t>
      </w:r>
      <w:r w:rsidRPr="00791248">
        <w:rPr>
          <w:i/>
        </w:rPr>
        <w:t>Contracts Review Act 1980</w:t>
      </w:r>
      <w:r w:rsidRPr="00791248">
        <w:t xml:space="preserve"> of New South Wales, to the extent that it relates to contracts of employment.</w:t>
      </w:r>
    </w:p>
    <w:p w:rsidR="00A92D6B" w:rsidRPr="00791248" w:rsidRDefault="00EE4A26" w:rsidP="00EE4A26">
      <w:pPr>
        <w:pStyle w:val="notetext"/>
      </w:pPr>
      <w:r w:rsidRPr="00791248">
        <w:t>Note:</w:t>
      </w:r>
      <w:r w:rsidRPr="00791248">
        <w:tab/>
      </w:r>
      <w:r w:rsidR="00A92D6B" w:rsidRPr="00791248">
        <w:t>Under subsection</w:t>
      </w:r>
      <w:r w:rsidR="005C3B21" w:rsidRPr="00791248">
        <w:t> </w:t>
      </w:r>
      <w:r w:rsidR="00A92D6B" w:rsidRPr="00791248">
        <w:t>29(3) of the Act, a term of a modern award or enterprise agreement does not apply subject to a law of a State or Territory that is prescribed by the regulations as a law to which modern awards and enterprise agreements are not subject.</w:t>
      </w:r>
    </w:p>
    <w:p w:rsidR="00070BD4" w:rsidRPr="00791248" w:rsidRDefault="00371D05" w:rsidP="00944414">
      <w:pPr>
        <w:pStyle w:val="ActHead3"/>
        <w:pageBreakBefore/>
      </w:pPr>
      <w:bookmarkStart w:id="25" w:name="_Toc127523341"/>
      <w:r w:rsidRPr="00371D05">
        <w:rPr>
          <w:rStyle w:val="CharDivNo"/>
        </w:rPr>
        <w:lastRenderedPageBreak/>
        <w:t>Division 2</w:t>
      </w:r>
      <w:r w:rsidR="00070BD4" w:rsidRPr="00371D05">
        <w:rPr>
          <w:rStyle w:val="CharDivNo"/>
        </w:rPr>
        <w:t>A</w:t>
      </w:r>
      <w:r w:rsidR="00EE4A26" w:rsidRPr="00791248">
        <w:t>—</w:t>
      </w:r>
      <w:r w:rsidR="00070BD4" w:rsidRPr="00371D05">
        <w:rPr>
          <w:rStyle w:val="CharDivText"/>
        </w:rPr>
        <w:t>Application of Act in a referring State</w:t>
      </w:r>
      <w:bookmarkEnd w:id="25"/>
    </w:p>
    <w:p w:rsidR="00070BD4" w:rsidRPr="00791248" w:rsidRDefault="00070BD4" w:rsidP="00EE4A26">
      <w:pPr>
        <w:pStyle w:val="ActHead5"/>
      </w:pPr>
      <w:bookmarkStart w:id="26" w:name="_Toc127523342"/>
      <w:r w:rsidRPr="00371D05">
        <w:rPr>
          <w:rStyle w:val="CharSectno"/>
        </w:rPr>
        <w:t>1.15A</w:t>
      </w:r>
      <w:r w:rsidR="00EE4A26" w:rsidRPr="00791248">
        <w:t xml:space="preserve">  </w:t>
      </w:r>
      <w:r w:rsidRPr="00791248">
        <w:t>State public sector employer</w:t>
      </w:r>
      <w:bookmarkEnd w:id="26"/>
    </w:p>
    <w:p w:rsidR="00070BD4" w:rsidRPr="00791248" w:rsidRDefault="00070BD4" w:rsidP="00EE4A26">
      <w:pPr>
        <w:pStyle w:val="subsection"/>
      </w:pPr>
      <w:r w:rsidRPr="00791248">
        <w:tab/>
      </w:r>
      <w:r w:rsidRPr="00791248">
        <w:tab/>
      </w:r>
      <w:r w:rsidR="00A27F25" w:rsidRPr="00791248">
        <w:t xml:space="preserve">For </w:t>
      </w:r>
      <w:r w:rsidR="005C3B21" w:rsidRPr="00791248">
        <w:t>paragraph (</w:t>
      </w:r>
      <w:r w:rsidR="00A27F25" w:rsidRPr="00791248">
        <w:t xml:space="preserve">e) of the definition of </w:t>
      </w:r>
      <w:r w:rsidR="00A27F25" w:rsidRPr="00791248">
        <w:rPr>
          <w:b/>
          <w:i/>
        </w:rPr>
        <w:t>State public sector employer</w:t>
      </w:r>
      <w:r w:rsidR="00A27F25" w:rsidRPr="00791248">
        <w:t xml:space="preserve"> </w:t>
      </w:r>
      <w:r w:rsidRPr="00791248">
        <w:t>in section</w:t>
      </w:r>
      <w:r w:rsidR="005C3B21" w:rsidRPr="00791248">
        <w:t> </w:t>
      </w:r>
      <w:r w:rsidRPr="00791248">
        <w:t>30A of the Act, the following kinds of employers are specified:</w:t>
      </w:r>
    </w:p>
    <w:p w:rsidR="00070BD4" w:rsidRPr="00791248" w:rsidRDefault="00070BD4" w:rsidP="00EE4A26">
      <w:pPr>
        <w:pStyle w:val="paragraph"/>
      </w:pPr>
      <w:r w:rsidRPr="00791248">
        <w:tab/>
        <w:t>(a)</w:t>
      </w:r>
      <w:r w:rsidRPr="00791248">
        <w:tab/>
        <w:t>an employer:</w:t>
      </w:r>
    </w:p>
    <w:p w:rsidR="00070BD4" w:rsidRPr="00791248" w:rsidRDefault="00070BD4" w:rsidP="00EE4A26">
      <w:pPr>
        <w:pStyle w:val="paragraphsub"/>
      </w:pPr>
      <w:r w:rsidRPr="00791248">
        <w:tab/>
        <w:t>(i)</w:t>
      </w:r>
      <w:r w:rsidRPr="00791248">
        <w:tab/>
        <w:t xml:space="preserve">that is a public entity within the meaning of the </w:t>
      </w:r>
      <w:r w:rsidRPr="00791248">
        <w:rPr>
          <w:b/>
        </w:rPr>
        <w:t>Public Administration Act 2004</w:t>
      </w:r>
      <w:r w:rsidRPr="00791248">
        <w:t xml:space="preserve"> of Victoria; and</w:t>
      </w:r>
    </w:p>
    <w:p w:rsidR="00070BD4" w:rsidRPr="00791248" w:rsidRDefault="00070BD4" w:rsidP="00EE4A26">
      <w:pPr>
        <w:pStyle w:val="paragraphsub"/>
      </w:pPr>
      <w:r w:rsidRPr="00791248">
        <w:tab/>
        <w:t>(ii)</w:t>
      </w:r>
      <w:r w:rsidRPr="00791248">
        <w:tab/>
        <w:t xml:space="preserve">to which </w:t>
      </w:r>
      <w:r w:rsidR="005C3B21" w:rsidRPr="00791248">
        <w:t>paragraphs (</w:t>
      </w:r>
      <w:r w:rsidRPr="00791248">
        <w:t xml:space="preserve">a), (b) and (c) of the definition of </w:t>
      </w:r>
      <w:r w:rsidRPr="00791248">
        <w:rPr>
          <w:b/>
          <w:i/>
        </w:rPr>
        <w:t>State public sector employer</w:t>
      </w:r>
      <w:r w:rsidRPr="00791248">
        <w:t xml:space="preserve"> do not apply;</w:t>
      </w:r>
    </w:p>
    <w:p w:rsidR="00070BD4" w:rsidRPr="00791248" w:rsidRDefault="00070BD4" w:rsidP="00EE4A26">
      <w:pPr>
        <w:pStyle w:val="paragraph"/>
      </w:pPr>
      <w:r w:rsidRPr="00791248">
        <w:tab/>
        <w:t>(b)</w:t>
      </w:r>
      <w:r w:rsidRPr="00791248">
        <w:tab/>
        <w:t>an employer:</w:t>
      </w:r>
    </w:p>
    <w:p w:rsidR="00070BD4" w:rsidRPr="00791248" w:rsidRDefault="00070BD4" w:rsidP="00EE4A26">
      <w:pPr>
        <w:pStyle w:val="paragraphsub"/>
      </w:pPr>
      <w:r w:rsidRPr="00791248">
        <w:tab/>
        <w:t>(i)</w:t>
      </w:r>
      <w:r w:rsidRPr="00791248">
        <w:tab/>
        <w:t xml:space="preserve">that is a special body within the meaning of the </w:t>
      </w:r>
      <w:r w:rsidRPr="00791248">
        <w:rPr>
          <w:b/>
        </w:rPr>
        <w:t>Public Administration Act 2004</w:t>
      </w:r>
      <w:r w:rsidRPr="00791248">
        <w:t xml:space="preserve"> of Victoria; and</w:t>
      </w:r>
    </w:p>
    <w:p w:rsidR="00070BD4" w:rsidRPr="00791248" w:rsidRDefault="00070BD4" w:rsidP="00EE4A26">
      <w:pPr>
        <w:pStyle w:val="paragraphsub"/>
      </w:pPr>
      <w:r w:rsidRPr="00791248">
        <w:tab/>
        <w:t>(ii)</w:t>
      </w:r>
      <w:r w:rsidRPr="00791248">
        <w:tab/>
        <w:t xml:space="preserve">to which </w:t>
      </w:r>
      <w:r w:rsidR="005C3B21" w:rsidRPr="00791248">
        <w:t>paragraphs (</w:t>
      </w:r>
      <w:r w:rsidRPr="00791248">
        <w:t xml:space="preserve">a), (b) and (c) of the definition of </w:t>
      </w:r>
      <w:r w:rsidRPr="00791248">
        <w:rPr>
          <w:b/>
          <w:i/>
        </w:rPr>
        <w:t>State public sector employer</w:t>
      </w:r>
      <w:r w:rsidRPr="00791248">
        <w:t xml:space="preserve"> do not apply.</w:t>
      </w:r>
    </w:p>
    <w:p w:rsidR="00070BD4" w:rsidRPr="00791248" w:rsidRDefault="00371D05" w:rsidP="00944414">
      <w:pPr>
        <w:pStyle w:val="ActHead3"/>
        <w:pageBreakBefore/>
      </w:pPr>
      <w:bookmarkStart w:id="27" w:name="_Toc127523343"/>
      <w:r w:rsidRPr="00371D05">
        <w:rPr>
          <w:rStyle w:val="CharDivNo"/>
        </w:rPr>
        <w:t>Division 3</w:t>
      </w:r>
      <w:r w:rsidR="00EE4A26" w:rsidRPr="00791248">
        <w:t>—</w:t>
      </w:r>
      <w:r w:rsidR="00070BD4" w:rsidRPr="00371D05">
        <w:rPr>
          <w:rStyle w:val="CharDivText"/>
        </w:rPr>
        <w:t>Geographical application of the Act</w:t>
      </w:r>
      <w:bookmarkEnd w:id="27"/>
    </w:p>
    <w:p w:rsidR="00070BD4" w:rsidRPr="00791248" w:rsidRDefault="00070BD4" w:rsidP="00EE4A26">
      <w:pPr>
        <w:pStyle w:val="ActHead5"/>
      </w:pPr>
      <w:bookmarkStart w:id="28" w:name="_Toc127523344"/>
      <w:r w:rsidRPr="00371D05">
        <w:rPr>
          <w:rStyle w:val="CharSectno"/>
        </w:rPr>
        <w:t>1.15B</w:t>
      </w:r>
      <w:r w:rsidR="00EE4A26" w:rsidRPr="00791248">
        <w:t xml:space="preserve">  </w:t>
      </w:r>
      <w:r w:rsidRPr="00791248">
        <w:t xml:space="preserve">Definitions for </w:t>
      </w:r>
      <w:r w:rsidR="00371D05">
        <w:t>Division 3</w:t>
      </w:r>
      <w:bookmarkEnd w:id="28"/>
    </w:p>
    <w:p w:rsidR="00070BD4" w:rsidRPr="00791248" w:rsidRDefault="00070BD4" w:rsidP="00EE4A26">
      <w:pPr>
        <w:pStyle w:val="subsection"/>
      </w:pPr>
      <w:r w:rsidRPr="00791248">
        <w:tab/>
      </w:r>
      <w:r w:rsidRPr="00791248">
        <w:tab/>
        <w:t>In this Division:</w:t>
      </w:r>
    </w:p>
    <w:p w:rsidR="00ED7B40" w:rsidRPr="00791248" w:rsidRDefault="00ED7B40" w:rsidP="00EE4A26">
      <w:pPr>
        <w:pStyle w:val="Definition"/>
      </w:pPr>
      <w:r w:rsidRPr="00791248">
        <w:rPr>
          <w:b/>
          <w:i/>
          <w:color w:val="000000"/>
        </w:rPr>
        <w:t>coastal trading</w:t>
      </w:r>
      <w:r w:rsidRPr="00791248">
        <w:rPr>
          <w:color w:val="000000"/>
        </w:rPr>
        <w:t xml:space="preserve"> has the meaning given by section</w:t>
      </w:r>
      <w:r w:rsidR="005C3B21" w:rsidRPr="00791248">
        <w:rPr>
          <w:color w:val="000000"/>
        </w:rPr>
        <w:t> </w:t>
      </w:r>
      <w:r w:rsidRPr="00791248">
        <w:rPr>
          <w:color w:val="000000"/>
        </w:rPr>
        <w:t xml:space="preserve">7 of the </w:t>
      </w:r>
      <w:r w:rsidRPr="00791248">
        <w:rPr>
          <w:i/>
          <w:color w:val="000000"/>
        </w:rPr>
        <w:t>Coastal Trading (Revitalising Australian Shipping) Act 2012</w:t>
      </w:r>
      <w:r w:rsidRPr="00791248">
        <w:rPr>
          <w:color w:val="000000"/>
        </w:rPr>
        <w:t>.</w:t>
      </w:r>
    </w:p>
    <w:p w:rsidR="00ED7B40" w:rsidRPr="00791248" w:rsidRDefault="00ED7B40" w:rsidP="00EE4A26">
      <w:pPr>
        <w:pStyle w:val="Definition"/>
        <w:rPr>
          <w:b/>
        </w:rPr>
      </w:pPr>
      <w:r w:rsidRPr="00791248">
        <w:rPr>
          <w:b/>
          <w:i/>
        </w:rPr>
        <w:t>continuous voyage permit</w:t>
      </w:r>
      <w:r w:rsidRPr="00791248">
        <w:t>:</w:t>
      </w:r>
    </w:p>
    <w:p w:rsidR="00ED7B40" w:rsidRPr="00791248" w:rsidRDefault="00ED7B40" w:rsidP="00EE4A26">
      <w:pPr>
        <w:pStyle w:val="paragraph"/>
      </w:pPr>
      <w:r w:rsidRPr="00791248">
        <w:tab/>
        <w:t>(a)</w:t>
      </w:r>
      <w:r w:rsidRPr="00791248">
        <w:tab/>
        <w:t>means a continuing permit issued under section</w:t>
      </w:r>
      <w:r w:rsidR="005C3B21" w:rsidRPr="00791248">
        <w:t> </w:t>
      </w:r>
      <w:r w:rsidRPr="00791248">
        <w:t xml:space="preserve">286 of the </w:t>
      </w:r>
      <w:r w:rsidRPr="00791248">
        <w:rPr>
          <w:i/>
        </w:rPr>
        <w:t>Navigation Act 1912</w:t>
      </w:r>
      <w:r w:rsidRPr="00791248">
        <w:t xml:space="preserve"> as in force immediately before 1</w:t>
      </w:r>
      <w:r w:rsidR="005C3B21" w:rsidRPr="00791248">
        <w:t> </w:t>
      </w:r>
      <w:r w:rsidRPr="00791248">
        <w:t>July</w:t>
      </w:r>
      <w:r w:rsidR="00A04F1C" w:rsidRPr="00791248">
        <w:t xml:space="preserve"> </w:t>
      </w:r>
      <w:r w:rsidRPr="00791248">
        <w:t>2012; and</w:t>
      </w:r>
    </w:p>
    <w:p w:rsidR="00ED7B40" w:rsidRPr="00791248" w:rsidRDefault="00ED7B40" w:rsidP="00EE4A26">
      <w:pPr>
        <w:pStyle w:val="paragraph"/>
      </w:pPr>
      <w:r w:rsidRPr="00791248">
        <w:tab/>
        <w:t>(b)</w:t>
      </w:r>
      <w:r w:rsidRPr="00791248">
        <w:tab/>
        <w:t>includes a continuing permit granted in relation to an application to which paragraphs</w:t>
      </w:r>
      <w:r w:rsidR="00A04F1C" w:rsidRPr="00791248">
        <w:t xml:space="preserve"> </w:t>
      </w:r>
      <w:r w:rsidRPr="00791248">
        <w:t>5(a) and (b) of Schedule</w:t>
      </w:r>
      <w:r w:rsidR="005C3B21" w:rsidRPr="00791248">
        <w:t> </w:t>
      </w:r>
      <w:r w:rsidRPr="00791248">
        <w:t xml:space="preserve">2 to the </w:t>
      </w:r>
      <w:r w:rsidRPr="00791248">
        <w:rPr>
          <w:i/>
        </w:rPr>
        <w:t>Coastal Trading (Revitalising Australian Shipping) (Consequential Amendments and Transitional Provisions) Act 2012</w:t>
      </w:r>
      <w:r w:rsidRPr="00791248">
        <w:t xml:space="preserve"> apply.</w:t>
      </w:r>
    </w:p>
    <w:p w:rsidR="00ED7B40" w:rsidRPr="00791248" w:rsidRDefault="00ED7B40" w:rsidP="00EE4A26">
      <w:pPr>
        <w:pStyle w:val="Definition"/>
      </w:pPr>
      <w:r w:rsidRPr="00791248">
        <w:rPr>
          <w:b/>
          <w:i/>
          <w:color w:val="000000"/>
        </w:rPr>
        <w:t>emergency licence</w:t>
      </w:r>
      <w:r w:rsidRPr="00791248">
        <w:rPr>
          <w:color w:val="000000"/>
        </w:rPr>
        <w:t xml:space="preserve"> has the meaning given by subsection</w:t>
      </w:r>
      <w:r w:rsidR="005C3B21" w:rsidRPr="00791248">
        <w:rPr>
          <w:color w:val="000000"/>
        </w:rPr>
        <w:t> </w:t>
      </w:r>
      <w:r w:rsidRPr="00791248">
        <w:rPr>
          <w:color w:val="000000"/>
        </w:rPr>
        <w:t xml:space="preserve">6(1) of the </w:t>
      </w:r>
      <w:r w:rsidRPr="00791248">
        <w:rPr>
          <w:i/>
          <w:color w:val="000000"/>
        </w:rPr>
        <w:t>Coastal Trading (Revitalising Australian Shipping) Act 2012</w:t>
      </w:r>
      <w:r w:rsidRPr="00791248">
        <w:rPr>
          <w:color w:val="000000"/>
        </w:rPr>
        <w:t>.</w:t>
      </w:r>
    </w:p>
    <w:p w:rsidR="00ED7B40" w:rsidRPr="00791248" w:rsidRDefault="00ED7B40" w:rsidP="00EE4A26">
      <w:pPr>
        <w:pStyle w:val="Definition"/>
      </w:pPr>
      <w:r w:rsidRPr="00791248">
        <w:rPr>
          <w:b/>
          <w:i/>
        </w:rPr>
        <w:t xml:space="preserve">emergency licensed ship </w:t>
      </w:r>
      <w:r w:rsidRPr="00791248">
        <w:t>means a ship used to undertake a voyage authorised by an emergency licence.</w:t>
      </w:r>
    </w:p>
    <w:p w:rsidR="00ED7B40" w:rsidRPr="00791248" w:rsidRDefault="00ED7B40" w:rsidP="00EE4A26">
      <w:pPr>
        <w:pStyle w:val="Definition"/>
      </w:pPr>
      <w:r w:rsidRPr="00791248">
        <w:rPr>
          <w:b/>
          <w:i/>
        </w:rPr>
        <w:t>general licence</w:t>
      </w:r>
      <w:r w:rsidRPr="00791248">
        <w:t xml:space="preserve"> has the meaning given by subsection</w:t>
      </w:r>
      <w:r w:rsidR="005C3B21" w:rsidRPr="00791248">
        <w:t> </w:t>
      </w:r>
      <w:r w:rsidRPr="00791248">
        <w:t xml:space="preserve">6(1) of the </w:t>
      </w:r>
      <w:r w:rsidRPr="00791248">
        <w:rPr>
          <w:i/>
        </w:rPr>
        <w:t>Coastal Trading (Revitalising Australian Shipping) Act 2012</w:t>
      </w:r>
      <w:r w:rsidRPr="00791248">
        <w:t>.</w:t>
      </w:r>
    </w:p>
    <w:p w:rsidR="00ED7B40" w:rsidRPr="00791248" w:rsidRDefault="00ED7B40" w:rsidP="00EE4A26">
      <w:pPr>
        <w:pStyle w:val="Definition"/>
      </w:pPr>
      <w:r w:rsidRPr="00791248">
        <w:rPr>
          <w:b/>
          <w:i/>
        </w:rPr>
        <w:t>general licensed ship</w:t>
      </w:r>
      <w:r w:rsidRPr="00791248">
        <w:t xml:space="preserve"> means a ship:</w:t>
      </w:r>
    </w:p>
    <w:p w:rsidR="00ED7B40" w:rsidRPr="00791248" w:rsidRDefault="00ED7B40" w:rsidP="00EE4A26">
      <w:pPr>
        <w:pStyle w:val="paragraph"/>
      </w:pPr>
      <w:r w:rsidRPr="00791248">
        <w:rPr>
          <w:color w:val="000000"/>
        </w:rPr>
        <w:tab/>
        <w:t>(a)</w:t>
      </w:r>
      <w:r w:rsidRPr="00791248">
        <w:rPr>
          <w:color w:val="000000"/>
        </w:rPr>
        <w:tab/>
        <w:t>in relation to which a general licence has been issued and is in force; and</w:t>
      </w:r>
    </w:p>
    <w:p w:rsidR="00ED7B40" w:rsidRPr="00791248" w:rsidRDefault="00ED7B40" w:rsidP="00EE4A26">
      <w:pPr>
        <w:pStyle w:val="paragraph"/>
      </w:pPr>
      <w:r w:rsidRPr="00791248">
        <w:tab/>
        <w:t>(b)</w:t>
      </w:r>
      <w:r w:rsidRPr="00791248">
        <w:tab/>
        <w:t>which engages in coastal trading under the licence.</w:t>
      </w:r>
    </w:p>
    <w:p w:rsidR="00070BD4" w:rsidRPr="00791248" w:rsidRDefault="00070BD4" w:rsidP="00EE4A26">
      <w:pPr>
        <w:pStyle w:val="Definition"/>
      </w:pPr>
      <w:r w:rsidRPr="00791248">
        <w:rPr>
          <w:b/>
          <w:bCs/>
          <w:i/>
          <w:iCs/>
        </w:rPr>
        <w:t>innocent passage</w:t>
      </w:r>
      <w:r w:rsidRPr="00791248">
        <w:rPr>
          <w:b/>
          <w:bCs/>
        </w:rPr>
        <w:t xml:space="preserve"> </w:t>
      </w:r>
      <w:r w:rsidRPr="00791248">
        <w:t>has the meaning it has under the United Nations Convention on the Law of the Sea done at Montego Bay on 10</w:t>
      </w:r>
      <w:r w:rsidR="005C3B21" w:rsidRPr="00791248">
        <w:t> </w:t>
      </w:r>
      <w:r w:rsidRPr="00791248">
        <w:t>December 1982.</w:t>
      </w:r>
    </w:p>
    <w:p w:rsidR="00D726F9" w:rsidRPr="00791248" w:rsidRDefault="00D726F9" w:rsidP="00EE4A26">
      <w:pPr>
        <w:pStyle w:val="Definition"/>
      </w:pPr>
      <w:r w:rsidRPr="00791248">
        <w:rPr>
          <w:b/>
          <w:bCs/>
          <w:i/>
          <w:iCs/>
        </w:rPr>
        <w:t>majority Australian</w:t>
      </w:r>
      <w:r w:rsidR="00371D05">
        <w:rPr>
          <w:b/>
          <w:bCs/>
          <w:i/>
          <w:iCs/>
        </w:rPr>
        <w:noBreakHyphen/>
      </w:r>
      <w:r w:rsidRPr="00791248">
        <w:rPr>
          <w:b/>
          <w:bCs/>
          <w:i/>
          <w:iCs/>
        </w:rPr>
        <w:t>crewed ship</w:t>
      </w:r>
      <w:r w:rsidRPr="00791248">
        <w:t xml:space="preserve"> means a ship (other than an Australian ship, </w:t>
      </w:r>
      <w:r w:rsidR="00ED7B40" w:rsidRPr="00791248">
        <w:rPr>
          <w:color w:val="000000"/>
        </w:rPr>
        <w:t>an emergency licensed ship, a general licensed ship, a transitional general licensed ship or a temporary licensed ship)</w:t>
      </w:r>
      <w:r w:rsidRPr="00791248">
        <w:t xml:space="preserve"> of which:</w:t>
      </w:r>
    </w:p>
    <w:p w:rsidR="00D726F9" w:rsidRPr="00791248" w:rsidRDefault="00D726F9" w:rsidP="00EE4A26">
      <w:pPr>
        <w:pStyle w:val="paragraph"/>
      </w:pPr>
      <w:r w:rsidRPr="00791248">
        <w:tab/>
        <w:t>(a)</w:t>
      </w:r>
      <w:r w:rsidRPr="00791248">
        <w:tab/>
        <w:t>the majority of the crew are residents of Australia; and</w:t>
      </w:r>
    </w:p>
    <w:p w:rsidR="00D726F9" w:rsidRPr="00791248" w:rsidRDefault="00D726F9" w:rsidP="00EE4A26">
      <w:pPr>
        <w:pStyle w:val="paragraph"/>
      </w:pPr>
      <w:r w:rsidRPr="00791248">
        <w:tab/>
        <w:t>(b)</w:t>
      </w:r>
      <w:r w:rsidRPr="00791248">
        <w:tab/>
        <w:t>the operator:</w:t>
      </w:r>
    </w:p>
    <w:p w:rsidR="00D726F9" w:rsidRPr="00791248" w:rsidRDefault="00D726F9" w:rsidP="00EE4A26">
      <w:pPr>
        <w:pStyle w:val="paragraphsub"/>
      </w:pPr>
      <w:r w:rsidRPr="00791248">
        <w:tab/>
        <w:t>(i)</w:t>
      </w:r>
      <w:r w:rsidRPr="00791248">
        <w:tab/>
        <w:t>is a resident of Australia; or</w:t>
      </w:r>
    </w:p>
    <w:p w:rsidR="00D726F9" w:rsidRPr="00791248" w:rsidRDefault="00D726F9" w:rsidP="00EE4A26">
      <w:pPr>
        <w:pStyle w:val="paragraphsub"/>
      </w:pPr>
      <w:r w:rsidRPr="00791248">
        <w:tab/>
        <w:t>(ii)</w:t>
      </w:r>
      <w:r w:rsidRPr="00791248">
        <w:tab/>
        <w:t>has its principal place of business in Australia, or</w:t>
      </w:r>
    </w:p>
    <w:p w:rsidR="00D726F9" w:rsidRPr="00791248" w:rsidRDefault="00D726F9" w:rsidP="00EE4A26">
      <w:pPr>
        <w:pStyle w:val="paragraphsub"/>
      </w:pPr>
      <w:r w:rsidRPr="00791248">
        <w:tab/>
        <w:t>(iii)</w:t>
      </w:r>
      <w:r w:rsidRPr="00791248">
        <w:tab/>
        <w:t>is incorporated in Australia.</w:t>
      </w:r>
    </w:p>
    <w:p w:rsidR="00ED7B40" w:rsidRPr="00791248" w:rsidRDefault="00ED7B40" w:rsidP="00EE4A26">
      <w:pPr>
        <w:pStyle w:val="Definition"/>
      </w:pPr>
      <w:r w:rsidRPr="00791248">
        <w:rPr>
          <w:b/>
          <w:i/>
        </w:rPr>
        <w:t>single voyage permit</w:t>
      </w:r>
      <w:r w:rsidRPr="00791248">
        <w:t>:</w:t>
      </w:r>
    </w:p>
    <w:p w:rsidR="00ED7B40" w:rsidRPr="00791248" w:rsidRDefault="00ED7B40" w:rsidP="00EE4A26">
      <w:pPr>
        <w:pStyle w:val="paragraph"/>
      </w:pPr>
      <w:r w:rsidRPr="00791248">
        <w:tab/>
        <w:t>(a)</w:t>
      </w:r>
      <w:r w:rsidRPr="00791248">
        <w:tab/>
        <w:t>means a single voyage permit issued under section</w:t>
      </w:r>
      <w:r w:rsidR="005C3B21" w:rsidRPr="00791248">
        <w:t> </w:t>
      </w:r>
      <w:r w:rsidRPr="00791248">
        <w:t xml:space="preserve">286 of the </w:t>
      </w:r>
      <w:r w:rsidRPr="00791248">
        <w:rPr>
          <w:i/>
        </w:rPr>
        <w:t>Navigation Act 1912</w:t>
      </w:r>
      <w:r w:rsidRPr="00791248">
        <w:t xml:space="preserve"> as in force immediately before 1</w:t>
      </w:r>
      <w:r w:rsidR="005C3B21" w:rsidRPr="00791248">
        <w:t> </w:t>
      </w:r>
      <w:r w:rsidRPr="00791248">
        <w:t>July 2012; and</w:t>
      </w:r>
    </w:p>
    <w:p w:rsidR="00ED7B40" w:rsidRPr="00791248" w:rsidRDefault="00ED7B40" w:rsidP="00EE4A26">
      <w:pPr>
        <w:pStyle w:val="paragraph"/>
      </w:pPr>
      <w:r w:rsidRPr="00791248">
        <w:tab/>
        <w:t>(b)</w:t>
      </w:r>
      <w:r w:rsidRPr="00791248">
        <w:tab/>
        <w:t>includes a single voyage permit granted in relation to an application to which paragraphs</w:t>
      </w:r>
      <w:r w:rsidR="00A04F1C" w:rsidRPr="00791248">
        <w:t xml:space="preserve"> </w:t>
      </w:r>
      <w:r w:rsidRPr="00791248">
        <w:t>5(a) and (b) of Schedule</w:t>
      </w:r>
      <w:r w:rsidR="005C3B21" w:rsidRPr="00791248">
        <w:t> </w:t>
      </w:r>
      <w:r w:rsidRPr="00791248">
        <w:t xml:space="preserve">2 to the </w:t>
      </w:r>
      <w:r w:rsidRPr="00791248">
        <w:rPr>
          <w:i/>
        </w:rPr>
        <w:t>Coastal Trading (Revitalising Australian Shipping) (Consequential Amendments and Transitional Provisions) Act 2012</w:t>
      </w:r>
      <w:r w:rsidRPr="00791248">
        <w:t xml:space="preserve"> apply.</w:t>
      </w:r>
    </w:p>
    <w:p w:rsidR="00ED7B40" w:rsidRPr="00791248" w:rsidRDefault="00ED7B40" w:rsidP="00EE4A26">
      <w:pPr>
        <w:pStyle w:val="Definition"/>
      </w:pPr>
      <w:r w:rsidRPr="00791248">
        <w:rPr>
          <w:b/>
          <w:i/>
          <w:color w:val="000000"/>
        </w:rPr>
        <w:t>temporary licence</w:t>
      </w:r>
      <w:r w:rsidRPr="00791248">
        <w:rPr>
          <w:color w:val="000000"/>
        </w:rPr>
        <w:t xml:space="preserve"> has the meaning given by subsection</w:t>
      </w:r>
      <w:r w:rsidR="005C3B21" w:rsidRPr="00791248">
        <w:rPr>
          <w:color w:val="000000"/>
        </w:rPr>
        <w:t> </w:t>
      </w:r>
      <w:r w:rsidRPr="00791248">
        <w:rPr>
          <w:color w:val="000000"/>
        </w:rPr>
        <w:t xml:space="preserve">6(1) of the </w:t>
      </w:r>
      <w:r w:rsidRPr="00791248">
        <w:rPr>
          <w:i/>
          <w:color w:val="000000"/>
        </w:rPr>
        <w:t>Coastal Trading (Revitalising Australian Shipping) Act 2012</w:t>
      </w:r>
      <w:r w:rsidRPr="00791248">
        <w:rPr>
          <w:color w:val="000000"/>
        </w:rPr>
        <w:t>.</w:t>
      </w:r>
    </w:p>
    <w:p w:rsidR="00ED7B40" w:rsidRPr="00791248" w:rsidRDefault="00ED7B40" w:rsidP="00EE4A26">
      <w:pPr>
        <w:pStyle w:val="Definition"/>
      </w:pPr>
      <w:r w:rsidRPr="00791248">
        <w:rPr>
          <w:b/>
          <w:i/>
        </w:rPr>
        <w:t>temporary licensed ship</w:t>
      </w:r>
      <w:r w:rsidRPr="00791248">
        <w:t xml:space="preserve"> means a ship:</w:t>
      </w:r>
    </w:p>
    <w:p w:rsidR="00ED7B40" w:rsidRPr="00791248" w:rsidRDefault="00ED7B40" w:rsidP="00EE4A26">
      <w:pPr>
        <w:pStyle w:val="paragraph"/>
      </w:pPr>
      <w:r w:rsidRPr="00791248">
        <w:tab/>
        <w:t>(a)</w:t>
      </w:r>
      <w:r w:rsidRPr="00791248">
        <w:tab/>
        <w:t>that is used to undertake a voyage authorised by a temporary licence; and</w:t>
      </w:r>
    </w:p>
    <w:p w:rsidR="00ED7B40" w:rsidRPr="00791248" w:rsidRDefault="00ED7B40" w:rsidP="00EE4A26">
      <w:pPr>
        <w:pStyle w:val="paragraph"/>
      </w:pPr>
      <w:r w:rsidRPr="00791248">
        <w:tab/>
        <w:t>(b)</w:t>
      </w:r>
      <w:r w:rsidRPr="00791248">
        <w:tab/>
        <w:t>to which one of the following applies:</w:t>
      </w:r>
    </w:p>
    <w:p w:rsidR="00ED7B40" w:rsidRPr="00791248" w:rsidRDefault="00ED7B40" w:rsidP="00EE4A26">
      <w:pPr>
        <w:pStyle w:val="paragraphsub"/>
      </w:pPr>
      <w:r w:rsidRPr="00791248">
        <w:tab/>
        <w:t>(i)</w:t>
      </w:r>
      <w:r w:rsidRPr="00791248">
        <w:tab/>
        <w:t>within 12 months before commencing the voyage, the ship commenced at least 2 other voyages authorised by a temporary licence;</w:t>
      </w:r>
    </w:p>
    <w:p w:rsidR="00ED7B40" w:rsidRPr="00791248" w:rsidRDefault="00ED7B40" w:rsidP="00EE4A26">
      <w:pPr>
        <w:pStyle w:val="paragraphsub"/>
      </w:pPr>
      <w:r w:rsidRPr="00791248">
        <w:tab/>
        <w:t>(ii)</w:t>
      </w:r>
      <w:r w:rsidRPr="00791248">
        <w:tab/>
        <w:t>within 12 months before commencing the voyage:</w:t>
      </w:r>
    </w:p>
    <w:p w:rsidR="00ED7B40" w:rsidRPr="00791248" w:rsidRDefault="00ED7B40" w:rsidP="00EE4A26">
      <w:pPr>
        <w:pStyle w:val="paragraphsub-sub"/>
      </w:pPr>
      <w:r w:rsidRPr="00791248">
        <w:tab/>
        <w:t>(A)</w:t>
      </w:r>
      <w:r w:rsidRPr="00791248">
        <w:tab/>
        <w:t>the ship commenced at least one other voyage authorised by a temporary licence; and</w:t>
      </w:r>
    </w:p>
    <w:p w:rsidR="00ED7B40" w:rsidRPr="00791248" w:rsidRDefault="00ED7B40" w:rsidP="00EE4A26">
      <w:pPr>
        <w:pStyle w:val="paragraphsub-sub"/>
      </w:pPr>
      <w:r w:rsidRPr="00791248">
        <w:tab/>
        <w:t>(B)</w:t>
      </w:r>
      <w:r w:rsidRPr="00791248">
        <w:tab/>
        <w:t>was issued with a single voyage permit;</w:t>
      </w:r>
    </w:p>
    <w:p w:rsidR="00ED7B40" w:rsidRPr="00791248" w:rsidRDefault="00ED7B40" w:rsidP="00EE4A26">
      <w:pPr>
        <w:pStyle w:val="paragraphsub"/>
      </w:pPr>
      <w:r w:rsidRPr="00791248">
        <w:tab/>
        <w:t>(iii)</w:t>
      </w:r>
      <w:r w:rsidRPr="00791248">
        <w:tab/>
        <w:t>within 12 months before commencing the voyage, the ship was issued with at least 2 single voyage permits;</w:t>
      </w:r>
    </w:p>
    <w:p w:rsidR="00ED7B40" w:rsidRPr="00791248" w:rsidRDefault="00ED7B40" w:rsidP="00EE4A26">
      <w:pPr>
        <w:pStyle w:val="paragraphsub"/>
      </w:pPr>
      <w:r w:rsidRPr="00791248">
        <w:tab/>
        <w:t>(iv)</w:t>
      </w:r>
      <w:r w:rsidRPr="00791248">
        <w:tab/>
        <w:t>within 15 months before commencing the voyage, the ship was issued with a continuous voyage permit.</w:t>
      </w:r>
    </w:p>
    <w:p w:rsidR="00ED7B40" w:rsidRPr="00791248" w:rsidRDefault="00ED7B40" w:rsidP="00EE4A26">
      <w:pPr>
        <w:pStyle w:val="Definition"/>
      </w:pPr>
      <w:r w:rsidRPr="00791248">
        <w:rPr>
          <w:b/>
          <w:i/>
          <w:color w:val="000000"/>
        </w:rPr>
        <w:t>transitional general licence</w:t>
      </w:r>
      <w:r w:rsidRPr="00791248">
        <w:rPr>
          <w:color w:val="000000"/>
        </w:rPr>
        <w:t xml:space="preserve"> means a licence </w:t>
      </w:r>
      <w:r w:rsidRPr="00791248">
        <w:t xml:space="preserve">issued under </w:t>
      </w:r>
      <w:r w:rsidR="00003D9E" w:rsidRPr="00791248">
        <w:t>Division 1</w:t>
      </w:r>
      <w:r w:rsidRPr="00791248">
        <w:t xml:space="preserve"> of </w:t>
      </w:r>
      <w:r w:rsidR="00EE4A26" w:rsidRPr="00791248">
        <w:t>Part</w:t>
      </w:r>
      <w:r w:rsidR="005C3B21" w:rsidRPr="00791248">
        <w:t> </w:t>
      </w:r>
      <w:r w:rsidRPr="00791248">
        <w:t xml:space="preserve">4 of the </w:t>
      </w:r>
      <w:r w:rsidRPr="00791248">
        <w:rPr>
          <w:i/>
        </w:rPr>
        <w:t xml:space="preserve">Coastal Trading (Revitalising Australian Shipping) Act 2012 </w:t>
      </w:r>
      <w:r w:rsidRPr="00791248">
        <w:t xml:space="preserve">following an application made under </w:t>
      </w:r>
      <w:r w:rsidR="00371D05">
        <w:t>item 1</w:t>
      </w:r>
      <w:r w:rsidRPr="00791248">
        <w:t xml:space="preserve">0 of </w:t>
      </w:r>
      <w:r w:rsidR="00EE4A26" w:rsidRPr="00791248">
        <w:t>Schedule</w:t>
      </w:r>
      <w:r w:rsidR="005C3B21" w:rsidRPr="00791248">
        <w:t> </w:t>
      </w:r>
      <w:r w:rsidRPr="00791248">
        <w:t xml:space="preserve">2 to the </w:t>
      </w:r>
      <w:r w:rsidRPr="00791248">
        <w:rPr>
          <w:i/>
        </w:rPr>
        <w:t>Coastal Trading (Revitalising Australian Shipping) (Consequential Amendments and Transitional Provisions) Act 2012</w:t>
      </w:r>
      <w:r w:rsidRPr="00791248">
        <w:t>.</w:t>
      </w:r>
    </w:p>
    <w:p w:rsidR="00ED7B40" w:rsidRPr="00791248" w:rsidRDefault="00ED7B40" w:rsidP="00EE4A26">
      <w:pPr>
        <w:pStyle w:val="Definition"/>
      </w:pPr>
      <w:r w:rsidRPr="00791248">
        <w:rPr>
          <w:b/>
          <w:i/>
        </w:rPr>
        <w:t>transitional general licensed ship</w:t>
      </w:r>
      <w:r w:rsidRPr="00791248">
        <w:t xml:space="preserve"> means a ship:</w:t>
      </w:r>
    </w:p>
    <w:p w:rsidR="00ED7B40" w:rsidRPr="00791248" w:rsidRDefault="00ED7B40" w:rsidP="00EE4A26">
      <w:pPr>
        <w:pStyle w:val="paragraph"/>
      </w:pPr>
      <w:r w:rsidRPr="00791248">
        <w:tab/>
        <w:t>(a)</w:t>
      </w:r>
      <w:r w:rsidRPr="00791248">
        <w:tab/>
      </w:r>
      <w:r w:rsidRPr="00791248">
        <w:rPr>
          <w:color w:val="000000"/>
        </w:rPr>
        <w:t>in relation to which a transitional general licence has been issued and is in force; and</w:t>
      </w:r>
    </w:p>
    <w:p w:rsidR="00ED7B40" w:rsidRPr="00791248" w:rsidRDefault="00ED7B40" w:rsidP="00EE4A26">
      <w:pPr>
        <w:pStyle w:val="paragraph"/>
      </w:pPr>
      <w:r w:rsidRPr="00791248">
        <w:tab/>
        <w:t>(b)</w:t>
      </w:r>
      <w:r w:rsidRPr="00791248">
        <w:tab/>
      </w:r>
      <w:r w:rsidRPr="00791248">
        <w:rPr>
          <w:color w:val="000000"/>
        </w:rPr>
        <w:t>which engages in coastal trading under the licence.</w:t>
      </w:r>
    </w:p>
    <w:p w:rsidR="00C3578C" w:rsidRPr="00791248" w:rsidRDefault="00C3578C" w:rsidP="00EE4A26">
      <w:pPr>
        <w:pStyle w:val="Definition"/>
      </w:pPr>
      <w:r w:rsidRPr="00791248">
        <w:rPr>
          <w:b/>
          <w:bCs/>
          <w:i/>
          <w:iCs/>
        </w:rPr>
        <w:t>transit passage</w:t>
      </w:r>
      <w:r w:rsidRPr="00791248">
        <w:rPr>
          <w:b/>
          <w:bCs/>
        </w:rPr>
        <w:t xml:space="preserve"> </w:t>
      </w:r>
      <w:r w:rsidRPr="00791248">
        <w:t>has the meaning it has under the United Nations Convention on the Law of the Sea done at Montego Bay on 10</w:t>
      </w:r>
      <w:r w:rsidR="005C3B21" w:rsidRPr="00791248">
        <w:t> </w:t>
      </w:r>
      <w:r w:rsidRPr="00791248">
        <w:t>December 1982.</w:t>
      </w:r>
    </w:p>
    <w:p w:rsidR="00FE15F4" w:rsidRPr="00791248" w:rsidRDefault="00FE15F4" w:rsidP="00FE15F4">
      <w:pPr>
        <w:pStyle w:val="Definition"/>
      </w:pPr>
      <w:r w:rsidRPr="00791248">
        <w:rPr>
          <w:b/>
          <w:i/>
        </w:rPr>
        <w:t xml:space="preserve">WA government employer </w:t>
      </w:r>
      <w:r w:rsidRPr="00791248">
        <w:t xml:space="preserve">means a public sector body (within the meaning of the </w:t>
      </w:r>
      <w:r w:rsidRPr="00791248">
        <w:rPr>
          <w:i/>
        </w:rPr>
        <w:t>Public Sector Management Act 1994</w:t>
      </w:r>
      <w:r w:rsidRPr="00791248">
        <w:t xml:space="preserve"> (WA) as in force at the commencement of Schedule</w:t>
      </w:r>
      <w:r w:rsidR="005C3B21" w:rsidRPr="00791248">
        <w:t> </w:t>
      </w:r>
      <w:r w:rsidRPr="00791248">
        <w:t xml:space="preserve">1 to the </w:t>
      </w:r>
      <w:r w:rsidRPr="00791248">
        <w:rPr>
          <w:i/>
        </w:rPr>
        <w:t xml:space="preserve">Fair Work Amendment (Christmas Island and Cocos (Keeling) Islands) </w:t>
      </w:r>
      <w:r w:rsidR="00371D05">
        <w:rPr>
          <w:i/>
        </w:rPr>
        <w:t>Regulations 2</w:t>
      </w:r>
      <w:r w:rsidRPr="00791248">
        <w:rPr>
          <w:i/>
        </w:rPr>
        <w:t>018</w:t>
      </w:r>
      <w:r w:rsidRPr="00791248">
        <w:t>). However, to avoid doubt, the Shire of Christmas Island and the Shire of Cocos (Keeling) Islands are not WA government employers.</w:t>
      </w:r>
    </w:p>
    <w:p w:rsidR="00D726F9" w:rsidRPr="00791248" w:rsidRDefault="00D726F9" w:rsidP="00EE4A26">
      <w:pPr>
        <w:pStyle w:val="ActHead5"/>
      </w:pPr>
      <w:bookmarkStart w:id="29" w:name="_Toc127523345"/>
      <w:r w:rsidRPr="00371D05">
        <w:rPr>
          <w:rStyle w:val="CharSectno"/>
        </w:rPr>
        <w:t>1.15C</w:t>
      </w:r>
      <w:r w:rsidR="00EE4A26" w:rsidRPr="00791248">
        <w:t xml:space="preserve">  </w:t>
      </w:r>
      <w:r w:rsidRPr="00791248">
        <w:t xml:space="preserve">Meanings of </w:t>
      </w:r>
      <w:r w:rsidRPr="00791248">
        <w:rPr>
          <w:i/>
        </w:rPr>
        <w:t xml:space="preserve">Australian employer </w:t>
      </w:r>
      <w:r w:rsidRPr="00791248">
        <w:t xml:space="preserve">and </w:t>
      </w:r>
      <w:r w:rsidRPr="00791248">
        <w:rPr>
          <w:i/>
        </w:rPr>
        <w:t>Australian</w:t>
      </w:r>
      <w:r w:rsidR="00371D05">
        <w:rPr>
          <w:i/>
        </w:rPr>
        <w:noBreakHyphen/>
      </w:r>
      <w:r w:rsidRPr="00791248">
        <w:rPr>
          <w:i/>
        </w:rPr>
        <w:t>based employee</w:t>
      </w:r>
      <w:bookmarkEnd w:id="29"/>
    </w:p>
    <w:p w:rsidR="00D726F9" w:rsidRPr="00791248" w:rsidRDefault="00D726F9" w:rsidP="00EE4A26">
      <w:pPr>
        <w:pStyle w:val="subsection"/>
      </w:pPr>
      <w:r w:rsidRPr="00791248">
        <w:tab/>
      </w:r>
      <w:r w:rsidRPr="00791248">
        <w:tab/>
        <w:t>For paragraph</w:t>
      </w:r>
      <w:r w:rsidR="005C3B21" w:rsidRPr="00791248">
        <w:t> </w:t>
      </w:r>
      <w:r w:rsidRPr="00791248">
        <w:t>35(1)(g) of the Act, the employer of a person who is a member of the crew performing duties on a majority Australian</w:t>
      </w:r>
      <w:r w:rsidR="00371D05">
        <w:noBreakHyphen/>
      </w:r>
      <w:r w:rsidRPr="00791248">
        <w:t>crewed ship is prescribed as an Australian employer.</w:t>
      </w:r>
    </w:p>
    <w:p w:rsidR="008C1ECF" w:rsidRPr="00791248" w:rsidRDefault="008C1ECF" w:rsidP="00EE4A26">
      <w:pPr>
        <w:pStyle w:val="ActHead5"/>
      </w:pPr>
      <w:bookmarkStart w:id="30" w:name="_Toc127523346"/>
      <w:r w:rsidRPr="00371D05">
        <w:rPr>
          <w:rStyle w:val="CharSectno"/>
        </w:rPr>
        <w:t>1.15D</w:t>
      </w:r>
      <w:r w:rsidR="00EE4A26" w:rsidRPr="00791248">
        <w:t xml:space="preserve">  </w:t>
      </w:r>
      <w:r w:rsidRPr="00791248">
        <w:t>Modification of application of Act</w:t>
      </w:r>
      <w:r w:rsidR="00EE4A26" w:rsidRPr="00791248">
        <w:t>—</w:t>
      </w:r>
      <w:r w:rsidRPr="00791248">
        <w:t>ships engaged in innocent passage</w:t>
      </w:r>
      <w:bookmarkEnd w:id="30"/>
    </w:p>
    <w:p w:rsidR="008C1ECF" w:rsidRPr="00791248" w:rsidRDefault="008C1ECF" w:rsidP="00EE4A26">
      <w:pPr>
        <w:pStyle w:val="subsection"/>
      </w:pPr>
      <w:r w:rsidRPr="00791248">
        <w:tab/>
      </w:r>
      <w:r w:rsidRPr="00791248">
        <w:tab/>
        <w:t>For section</w:t>
      </w:r>
      <w:r w:rsidR="005C3B21" w:rsidRPr="00791248">
        <w:t> </w:t>
      </w:r>
      <w:r w:rsidRPr="00791248">
        <w:t>32 of the Act, the Act does not apply in relation to all the waters of the sea on the landward side of the outer limits of the territorial sea of Australia, including such waters within the limits of a State or Territory to the extent to which its application would be inconsistent with a right of innocent passage or transit passage being exercised by a ship other than:</w:t>
      </w:r>
    </w:p>
    <w:p w:rsidR="00ED7B40" w:rsidRPr="00791248" w:rsidRDefault="00ED7B40" w:rsidP="00EE4A26">
      <w:pPr>
        <w:pStyle w:val="paragraph"/>
      </w:pPr>
      <w:r w:rsidRPr="00791248">
        <w:rPr>
          <w:color w:val="000000"/>
        </w:rPr>
        <w:tab/>
        <w:t>(a)</w:t>
      </w:r>
      <w:r w:rsidRPr="00791248">
        <w:rPr>
          <w:color w:val="000000"/>
        </w:rPr>
        <w:tab/>
        <w:t>an emergency licensed ship; or</w:t>
      </w:r>
    </w:p>
    <w:p w:rsidR="00ED7B40" w:rsidRPr="00791248" w:rsidRDefault="00ED7B40" w:rsidP="00EE4A26">
      <w:pPr>
        <w:pStyle w:val="paragraph"/>
      </w:pPr>
      <w:r w:rsidRPr="00791248">
        <w:tab/>
        <w:t>(b)</w:t>
      </w:r>
      <w:r w:rsidRPr="00791248">
        <w:tab/>
        <w:t>a general licensed ship; or</w:t>
      </w:r>
    </w:p>
    <w:p w:rsidR="00ED7B40" w:rsidRPr="00791248" w:rsidRDefault="00ED7B40" w:rsidP="00EE4A26">
      <w:pPr>
        <w:pStyle w:val="paragraph"/>
      </w:pPr>
      <w:r w:rsidRPr="00791248">
        <w:tab/>
        <w:t>(c)</w:t>
      </w:r>
      <w:r w:rsidRPr="00791248">
        <w:tab/>
        <w:t>a temporary licensed ship; or</w:t>
      </w:r>
    </w:p>
    <w:p w:rsidR="00ED7B40" w:rsidRPr="00791248" w:rsidRDefault="00ED7B40" w:rsidP="00EE4A26">
      <w:pPr>
        <w:pStyle w:val="paragraph"/>
      </w:pPr>
      <w:r w:rsidRPr="00791248">
        <w:tab/>
        <w:t>(d)</w:t>
      </w:r>
      <w:r w:rsidRPr="00791248">
        <w:tab/>
        <w:t>a transitional general licensed ship; or</w:t>
      </w:r>
    </w:p>
    <w:p w:rsidR="008C1ECF" w:rsidRPr="00791248" w:rsidRDefault="008C1ECF" w:rsidP="00EE4A26">
      <w:pPr>
        <w:pStyle w:val="paragraph"/>
      </w:pPr>
      <w:r w:rsidRPr="00791248">
        <w:tab/>
        <w:t>(e)</w:t>
      </w:r>
      <w:r w:rsidRPr="00791248">
        <w:tab/>
        <w:t>a majority Australian</w:t>
      </w:r>
      <w:r w:rsidR="00371D05">
        <w:noBreakHyphen/>
      </w:r>
      <w:r w:rsidRPr="00791248">
        <w:t>crewed ship.</w:t>
      </w:r>
    </w:p>
    <w:p w:rsidR="00FE15F4" w:rsidRPr="00791248" w:rsidRDefault="00FE15F4" w:rsidP="00E05C99">
      <w:pPr>
        <w:pStyle w:val="ActHead5"/>
      </w:pPr>
      <w:bookmarkStart w:id="31" w:name="_Toc127523347"/>
      <w:r w:rsidRPr="00371D05">
        <w:rPr>
          <w:rStyle w:val="CharSectno"/>
        </w:rPr>
        <w:t>1.15DA</w:t>
      </w:r>
      <w:r w:rsidRPr="00791248">
        <w:t xml:space="preserve">  Modification of application of Act—Christmas Island and Cocos (Keeling) Islands</w:t>
      </w:r>
      <w:bookmarkEnd w:id="31"/>
    </w:p>
    <w:p w:rsidR="00FE15F4" w:rsidRPr="00791248" w:rsidRDefault="00FE15F4" w:rsidP="00E05C99">
      <w:pPr>
        <w:pStyle w:val="subsection"/>
      </w:pPr>
      <w:r w:rsidRPr="00791248">
        <w:tab/>
      </w:r>
      <w:r w:rsidRPr="00791248">
        <w:tab/>
        <w:t>For the purposes of section</w:t>
      </w:r>
      <w:r w:rsidR="005C3B21" w:rsidRPr="00791248">
        <w:t> </w:t>
      </w:r>
      <w:r w:rsidRPr="00791248">
        <w:t>32 of the Act, the Act applies in relation to the Territory of Christmas Island and the Territory of Cocos (Keeling) Islands as if:</w:t>
      </w:r>
    </w:p>
    <w:p w:rsidR="00FE15F4" w:rsidRPr="00791248" w:rsidRDefault="00FE15F4" w:rsidP="00E05C99">
      <w:pPr>
        <w:pStyle w:val="paragraph"/>
      </w:pPr>
      <w:r w:rsidRPr="00791248">
        <w:tab/>
        <w:t>(a)</w:t>
      </w:r>
      <w:r w:rsidRPr="00791248">
        <w:tab/>
        <w:t>paragraph</w:t>
      </w:r>
      <w:r w:rsidR="005C3B21" w:rsidRPr="00791248">
        <w:t> </w:t>
      </w:r>
      <w:r w:rsidRPr="00791248">
        <w:t>14(1)(f) of the Act did not apply to the extent it would make a WA government employer a national system employer; and</w:t>
      </w:r>
    </w:p>
    <w:p w:rsidR="00FE15F4" w:rsidRPr="00791248" w:rsidRDefault="00FE15F4" w:rsidP="00E05C99">
      <w:pPr>
        <w:pStyle w:val="paragraph"/>
      </w:pPr>
      <w:r w:rsidRPr="00791248">
        <w:tab/>
        <w:t>(b)</w:t>
      </w:r>
      <w:r w:rsidRPr="00791248">
        <w:tab/>
        <w:t>Part</w:t>
      </w:r>
      <w:r w:rsidR="005C3B21" w:rsidRPr="00791248">
        <w:t> </w:t>
      </w:r>
      <w:r w:rsidRPr="00791248">
        <w:t>3</w:t>
      </w:r>
      <w:r w:rsidR="00371D05">
        <w:noBreakHyphen/>
      </w:r>
      <w:r w:rsidRPr="00791248">
        <w:t>1 of the Act did not apply to action taken in the Territory by or in relation to:</w:t>
      </w:r>
    </w:p>
    <w:p w:rsidR="00FE15F4" w:rsidRPr="00791248" w:rsidRDefault="00FE15F4" w:rsidP="00E05C99">
      <w:pPr>
        <w:pStyle w:val="paragraphsub"/>
      </w:pPr>
      <w:r w:rsidRPr="00791248">
        <w:tab/>
        <w:t>(i)</w:t>
      </w:r>
      <w:r w:rsidRPr="00791248">
        <w:tab/>
        <w:t xml:space="preserve">a WA government employer that would be a national system employer but for </w:t>
      </w:r>
      <w:r w:rsidR="005C3B21" w:rsidRPr="00791248">
        <w:t>paragraph (</w:t>
      </w:r>
      <w:r w:rsidRPr="00791248">
        <w:t>a); or</w:t>
      </w:r>
    </w:p>
    <w:p w:rsidR="00FE15F4" w:rsidRPr="00791248" w:rsidRDefault="00FE15F4" w:rsidP="00E05C99">
      <w:pPr>
        <w:pStyle w:val="paragraphsub"/>
      </w:pPr>
      <w:r w:rsidRPr="00791248">
        <w:tab/>
        <w:t>(ii)</w:t>
      </w:r>
      <w:r w:rsidRPr="00791248">
        <w:tab/>
        <w:t xml:space="preserve">an individual so far as he or she is employed, or usually employed, by a WA government employer mentioned in </w:t>
      </w:r>
      <w:r w:rsidR="005C3B21" w:rsidRPr="00791248">
        <w:t>subparagraph (</w:t>
      </w:r>
      <w:r w:rsidRPr="00791248">
        <w:t>i); and</w:t>
      </w:r>
    </w:p>
    <w:p w:rsidR="00FE15F4" w:rsidRPr="00791248" w:rsidRDefault="00FE15F4" w:rsidP="00E05C99">
      <w:pPr>
        <w:pStyle w:val="paragraph"/>
      </w:pPr>
      <w:r w:rsidRPr="00791248">
        <w:tab/>
        <w:t>(c)</w:t>
      </w:r>
      <w:r w:rsidRPr="00791248">
        <w:tab/>
        <w:t>paragraph</w:t>
      </w:r>
      <w:r w:rsidR="005C3B21" w:rsidRPr="00791248">
        <w:t> </w:t>
      </w:r>
      <w:r w:rsidRPr="00791248">
        <w:t>789FD(3)(b) of the Act did not apply to a business or undertaking conducted in the Territory by a WA government employer.</w:t>
      </w:r>
    </w:p>
    <w:p w:rsidR="00FE15F4" w:rsidRPr="00791248" w:rsidRDefault="00FE15F4" w:rsidP="00E05C99">
      <w:pPr>
        <w:pStyle w:val="notetext"/>
      </w:pPr>
      <w:r w:rsidRPr="00791248">
        <w:t>Note 1:</w:t>
      </w:r>
      <w:r w:rsidRPr="00791248">
        <w:tab/>
      </w:r>
      <w:r w:rsidR="005C3B21" w:rsidRPr="00791248">
        <w:t>Paragraph (</w:t>
      </w:r>
      <w:r w:rsidRPr="00791248">
        <w:t>a) does not prevent provisions of the Act applying in relation to a WA government employer as a non</w:t>
      </w:r>
      <w:r w:rsidR="00371D05">
        <w:noBreakHyphen/>
      </w:r>
      <w:r w:rsidRPr="00791248">
        <w:t>national system employer (see for example Parts</w:t>
      </w:r>
      <w:r w:rsidR="005C3B21" w:rsidRPr="00791248">
        <w:t> </w:t>
      </w:r>
      <w:r w:rsidRPr="00791248">
        <w:t>6</w:t>
      </w:r>
      <w:r w:rsidR="00371D05">
        <w:noBreakHyphen/>
      </w:r>
      <w:r w:rsidRPr="00791248">
        <w:t>3 and 6</w:t>
      </w:r>
      <w:r w:rsidR="00371D05">
        <w:noBreakHyphen/>
      </w:r>
      <w:r w:rsidRPr="00791248">
        <w:t>4 of the Act).</w:t>
      </w:r>
    </w:p>
    <w:p w:rsidR="00FE15F4" w:rsidRPr="00791248" w:rsidRDefault="00FE15F4" w:rsidP="00E05C99">
      <w:pPr>
        <w:pStyle w:val="notetext"/>
      </w:pPr>
      <w:r w:rsidRPr="00791248">
        <w:t>Note 2:</w:t>
      </w:r>
      <w:r w:rsidRPr="00791248">
        <w:tab/>
      </w:r>
      <w:r w:rsidR="005C3B21" w:rsidRPr="00791248">
        <w:t>Paragraph (</w:t>
      </w:r>
      <w:r w:rsidRPr="00791248">
        <w:t xml:space="preserve">c) does not prevent </w:t>
      </w:r>
      <w:r w:rsidR="00003D9E" w:rsidRPr="00791248">
        <w:t>Part 6</w:t>
      </w:r>
      <w:r w:rsidR="00371D05">
        <w:noBreakHyphen/>
      </w:r>
      <w:r w:rsidRPr="00791248">
        <w:t>4B of the Act applying in relation to a business or undertaking conducted by a WA government employer that is a constitutional corporation: see subparagraph</w:t>
      </w:r>
      <w:r w:rsidR="005C3B21" w:rsidRPr="00791248">
        <w:t> </w:t>
      </w:r>
      <w:r w:rsidRPr="00791248">
        <w:t>789FD(3)(a)(i) of the Act.</w:t>
      </w:r>
    </w:p>
    <w:p w:rsidR="008C1ECF" w:rsidRPr="00791248" w:rsidRDefault="008C1ECF" w:rsidP="00EE4A26">
      <w:pPr>
        <w:pStyle w:val="ActHead5"/>
      </w:pPr>
      <w:bookmarkStart w:id="32" w:name="_Toc127523348"/>
      <w:r w:rsidRPr="00371D05">
        <w:rPr>
          <w:rStyle w:val="CharSectno"/>
        </w:rPr>
        <w:t>1.15E</w:t>
      </w:r>
      <w:r w:rsidR="00EE4A26" w:rsidRPr="00791248">
        <w:t xml:space="preserve">  </w:t>
      </w:r>
      <w:r w:rsidRPr="00791248">
        <w:t>Extension of Act to the exclusive economic zone and the continental shelf</w:t>
      </w:r>
      <w:r w:rsidR="00EE4A26" w:rsidRPr="00791248">
        <w:t>—</w:t>
      </w:r>
      <w:r w:rsidRPr="00791248">
        <w:t>ships</w:t>
      </w:r>
      <w:bookmarkEnd w:id="32"/>
    </w:p>
    <w:p w:rsidR="00ED7B40" w:rsidRPr="00791248" w:rsidRDefault="00ED7B40" w:rsidP="00EE4A26">
      <w:pPr>
        <w:pStyle w:val="subsection"/>
      </w:pPr>
      <w:r w:rsidRPr="00791248">
        <w:rPr>
          <w:color w:val="000000"/>
        </w:rPr>
        <w:tab/>
        <w:t>(1)</w:t>
      </w:r>
      <w:r w:rsidRPr="00791248">
        <w:rPr>
          <w:color w:val="000000"/>
        </w:rPr>
        <w:tab/>
        <w:t>For subsection</w:t>
      </w:r>
      <w:r w:rsidR="005C3B21" w:rsidRPr="00791248">
        <w:rPr>
          <w:color w:val="000000"/>
        </w:rPr>
        <w:t> </w:t>
      </w:r>
      <w:r w:rsidRPr="00791248">
        <w:rPr>
          <w:color w:val="000000"/>
        </w:rPr>
        <w:t>33(3) of the Act, the Act is extended to and in relation to each of the following ships in the exclusive economic zone or the waters above the continental shelf:</w:t>
      </w:r>
    </w:p>
    <w:p w:rsidR="00ED7B40" w:rsidRPr="00791248" w:rsidRDefault="00ED7B40" w:rsidP="00EE4A26">
      <w:pPr>
        <w:pStyle w:val="paragraph"/>
      </w:pPr>
      <w:r w:rsidRPr="00791248">
        <w:rPr>
          <w:color w:val="000000"/>
        </w:rPr>
        <w:tab/>
        <w:t>(a)</w:t>
      </w:r>
      <w:r w:rsidRPr="00791248">
        <w:rPr>
          <w:color w:val="000000"/>
        </w:rPr>
        <w:tab/>
        <w:t>an emergency licensed ship;</w:t>
      </w:r>
    </w:p>
    <w:p w:rsidR="00ED7B40" w:rsidRPr="00791248" w:rsidRDefault="00ED7B40" w:rsidP="00EE4A26">
      <w:pPr>
        <w:pStyle w:val="paragraph"/>
      </w:pPr>
      <w:r w:rsidRPr="00791248">
        <w:tab/>
        <w:t>(b)</w:t>
      </w:r>
      <w:r w:rsidRPr="00791248">
        <w:tab/>
        <w:t>a general licensed ship;</w:t>
      </w:r>
    </w:p>
    <w:p w:rsidR="00ED7B40" w:rsidRPr="00791248" w:rsidRDefault="00ED7B40" w:rsidP="00EE4A26">
      <w:pPr>
        <w:pStyle w:val="paragraph"/>
      </w:pPr>
      <w:r w:rsidRPr="00791248">
        <w:tab/>
        <w:t>(c)</w:t>
      </w:r>
      <w:r w:rsidRPr="00791248">
        <w:tab/>
        <w:t>a temporary licensed ship;</w:t>
      </w:r>
    </w:p>
    <w:p w:rsidR="00ED7B40" w:rsidRPr="00791248" w:rsidRDefault="00ED7B40" w:rsidP="00EE4A26">
      <w:pPr>
        <w:pStyle w:val="paragraph"/>
      </w:pPr>
      <w:r w:rsidRPr="00791248">
        <w:tab/>
        <w:t>(d)</w:t>
      </w:r>
      <w:r w:rsidRPr="00791248">
        <w:tab/>
        <w:t>a transitional general licensed ship.</w:t>
      </w:r>
    </w:p>
    <w:p w:rsidR="008C1ECF" w:rsidRPr="00791248" w:rsidRDefault="008C1ECF" w:rsidP="00EE4A26">
      <w:pPr>
        <w:pStyle w:val="subsection"/>
      </w:pPr>
      <w:r w:rsidRPr="00791248">
        <w:tab/>
      </w:r>
      <w:r w:rsidR="00ED7B40" w:rsidRPr="00791248">
        <w:t>(2)</w:t>
      </w:r>
      <w:r w:rsidRPr="00791248">
        <w:tab/>
        <w:t>For subsection</w:t>
      </w:r>
      <w:r w:rsidR="005C3B21" w:rsidRPr="00791248">
        <w:t> </w:t>
      </w:r>
      <w:r w:rsidRPr="00791248">
        <w:t>33(3) of the Act, the Act is extended to and in relation to a majority Australian</w:t>
      </w:r>
      <w:r w:rsidR="00371D05">
        <w:noBreakHyphen/>
      </w:r>
      <w:r w:rsidRPr="00791248">
        <w:t>crewed ship in the exclusive economic zone or the waters above the continental shelf.</w:t>
      </w:r>
    </w:p>
    <w:p w:rsidR="008C1ECF" w:rsidRPr="00791248" w:rsidRDefault="00EE4A26" w:rsidP="00EE4A26">
      <w:pPr>
        <w:pStyle w:val="notetext"/>
      </w:pPr>
      <w:r w:rsidRPr="00791248">
        <w:t>Note:</w:t>
      </w:r>
      <w:r w:rsidRPr="00791248">
        <w:tab/>
      </w:r>
      <w:r w:rsidR="008C1ECF" w:rsidRPr="00791248">
        <w:t xml:space="preserve">The extension of this Act to </w:t>
      </w:r>
      <w:r w:rsidR="00ED7B40" w:rsidRPr="00791248">
        <w:rPr>
          <w:color w:val="000000"/>
        </w:rPr>
        <w:t>emergency licensed ships, general licensed ships, temporary licensed ships, transitional general licensed ships</w:t>
      </w:r>
      <w:r w:rsidR="008C1ECF" w:rsidRPr="00791248">
        <w:t xml:space="preserve"> and majority Australian</w:t>
      </w:r>
      <w:r w:rsidR="00371D05">
        <w:noBreakHyphen/>
      </w:r>
      <w:r w:rsidR="008C1ECF" w:rsidRPr="00791248">
        <w:t>crewed ships in the exclusive economic zone and the waters above the continental shelf (including provisions relating to compliance and enforcement, administration and right of entry by reason of the extension of the rest of the Act, so far as it relates to the specified provisions) is subject to:</w:t>
      </w:r>
    </w:p>
    <w:p w:rsidR="008C1ECF" w:rsidRPr="00791248" w:rsidRDefault="008C1ECF" w:rsidP="00EE4A26">
      <w:pPr>
        <w:pStyle w:val="notepara"/>
      </w:pPr>
      <w:r w:rsidRPr="00791248">
        <w:t>(a)</w:t>
      </w:r>
      <w:r w:rsidRPr="00791248">
        <w:tab/>
        <w:t>Australia’s international obligations relating to foreign ships; and</w:t>
      </w:r>
    </w:p>
    <w:p w:rsidR="008C1ECF" w:rsidRPr="00791248" w:rsidRDefault="008C1ECF" w:rsidP="00EE4A26">
      <w:pPr>
        <w:pStyle w:val="notepara"/>
      </w:pPr>
      <w:r w:rsidRPr="00791248">
        <w:t>(b)</w:t>
      </w:r>
      <w:r w:rsidRPr="00791248">
        <w:tab/>
        <w:t>the concurrent jurisdiction of a foreign State.</w:t>
      </w:r>
    </w:p>
    <w:p w:rsidR="00070BD4" w:rsidRPr="00791248" w:rsidRDefault="00070BD4" w:rsidP="00EE4A26">
      <w:pPr>
        <w:pStyle w:val="ActHead5"/>
      </w:pPr>
      <w:bookmarkStart w:id="33" w:name="_Toc127523349"/>
      <w:r w:rsidRPr="00371D05">
        <w:rPr>
          <w:rStyle w:val="CharSectno"/>
        </w:rPr>
        <w:t>1.15F</w:t>
      </w:r>
      <w:r w:rsidR="00EE4A26" w:rsidRPr="00791248">
        <w:t xml:space="preserve">  </w:t>
      </w:r>
      <w:r w:rsidRPr="00791248">
        <w:t>Extension of Act beyond the exclusive economic zone and the continental shelf</w:t>
      </w:r>
      <w:bookmarkEnd w:id="33"/>
    </w:p>
    <w:p w:rsidR="00070BD4" w:rsidRPr="00791248" w:rsidRDefault="00070BD4" w:rsidP="00EE4A26">
      <w:pPr>
        <w:pStyle w:val="subsection"/>
      </w:pPr>
      <w:r w:rsidRPr="00791248">
        <w:tab/>
        <w:t>(1)</w:t>
      </w:r>
      <w:r w:rsidRPr="00791248">
        <w:tab/>
        <w:t>For subsection</w:t>
      </w:r>
      <w:r w:rsidR="005C3B21" w:rsidRPr="00791248">
        <w:t> </w:t>
      </w:r>
      <w:r w:rsidRPr="00791248">
        <w:t>34(3) of the Act, the Act is extended to:</w:t>
      </w:r>
    </w:p>
    <w:p w:rsidR="00070BD4" w:rsidRPr="00791248" w:rsidRDefault="00070BD4" w:rsidP="00EE4A26">
      <w:pPr>
        <w:pStyle w:val="paragraph"/>
      </w:pPr>
      <w:r w:rsidRPr="00791248">
        <w:tab/>
        <w:t>(a)</w:t>
      </w:r>
      <w:r w:rsidRPr="00791248">
        <w:tab/>
        <w:t>an Australian employer; and</w:t>
      </w:r>
    </w:p>
    <w:p w:rsidR="00070BD4" w:rsidRPr="00791248" w:rsidRDefault="00070BD4" w:rsidP="00EE4A26">
      <w:pPr>
        <w:pStyle w:val="paragraph"/>
      </w:pPr>
      <w:r w:rsidRPr="00791248">
        <w:tab/>
        <w:t>(b)</w:t>
      </w:r>
      <w:r w:rsidRPr="00791248">
        <w:tab/>
        <w:t>an Australian</w:t>
      </w:r>
      <w:r w:rsidR="00371D05">
        <w:noBreakHyphen/>
      </w:r>
      <w:r w:rsidRPr="00791248">
        <w:t>based employee;</w:t>
      </w:r>
    </w:p>
    <w:p w:rsidR="00070BD4" w:rsidRPr="00791248" w:rsidRDefault="00070BD4" w:rsidP="00EE4A26">
      <w:pPr>
        <w:pStyle w:val="subsection2"/>
      </w:pPr>
      <w:r w:rsidRPr="00791248">
        <w:t>in relation to the Australian Antarctic Territory.</w:t>
      </w:r>
    </w:p>
    <w:p w:rsidR="00070BD4" w:rsidRPr="00791248" w:rsidRDefault="00070BD4" w:rsidP="00EE4A26">
      <w:pPr>
        <w:pStyle w:val="subsection"/>
      </w:pPr>
      <w:r w:rsidRPr="00791248">
        <w:tab/>
        <w:t>(2)</w:t>
      </w:r>
      <w:r w:rsidRPr="00791248">
        <w:tab/>
        <w:t>For subsection</w:t>
      </w:r>
      <w:r w:rsidR="005C3B21" w:rsidRPr="00791248">
        <w:t> </w:t>
      </w:r>
      <w:r w:rsidRPr="00791248">
        <w:t>34(3) of the Act, the provisions of the Act mentioned in the following table, and the rest of the Act so far as it relates to those provisions, are extended to:</w:t>
      </w:r>
    </w:p>
    <w:p w:rsidR="00070BD4" w:rsidRPr="00791248" w:rsidRDefault="00070BD4" w:rsidP="00EE4A26">
      <w:pPr>
        <w:pStyle w:val="paragraph"/>
      </w:pPr>
      <w:r w:rsidRPr="00791248">
        <w:tab/>
        <w:t>(a)</w:t>
      </w:r>
      <w:r w:rsidRPr="00791248">
        <w:tab/>
        <w:t>an Australian employer in relation to the employer’s Australian</w:t>
      </w:r>
      <w:r w:rsidR="00371D05">
        <w:noBreakHyphen/>
      </w:r>
      <w:r w:rsidRPr="00791248">
        <w:t>based employees; and</w:t>
      </w:r>
    </w:p>
    <w:p w:rsidR="00070BD4" w:rsidRPr="00791248" w:rsidRDefault="00070BD4" w:rsidP="00EE4A26">
      <w:pPr>
        <w:pStyle w:val="paragraph"/>
      </w:pPr>
      <w:r w:rsidRPr="00791248">
        <w:tab/>
        <w:t>(b)</w:t>
      </w:r>
      <w:r w:rsidRPr="00791248">
        <w:tab/>
        <w:t>an Australian</w:t>
      </w:r>
      <w:r w:rsidR="00371D05">
        <w:noBreakHyphen/>
      </w:r>
      <w:r w:rsidRPr="00791248">
        <w:t>based employee in relation to the employee’s employer if the same enterprise agreement applies to both of them;</w:t>
      </w:r>
    </w:p>
    <w:p w:rsidR="00070BD4" w:rsidRPr="00791248" w:rsidRDefault="00070BD4" w:rsidP="00405BCE">
      <w:pPr>
        <w:pStyle w:val="subsection2"/>
        <w:spacing w:after="120"/>
      </w:pPr>
      <w:r w:rsidRPr="00791248">
        <w:t>in relation to all of the area outside the outer limits of the exclusive economic zone and the continental shelf.</w:t>
      </w:r>
    </w:p>
    <w:p w:rsidR="00944414" w:rsidRPr="00791248" w:rsidRDefault="00944414" w:rsidP="00944414">
      <w:pPr>
        <w:pStyle w:val="Tabletext"/>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1015"/>
        <w:gridCol w:w="7514"/>
      </w:tblGrid>
      <w:tr w:rsidR="00070BD4" w:rsidRPr="00791248" w:rsidTr="00BE05F0">
        <w:trPr>
          <w:tblHeader/>
        </w:trPr>
        <w:tc>
          <w:tcPr>
            <w:tcW w:w="59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791248" w:rsidRDefault="00070BD4" w:rsidP="00EE4A26">
            <w:pPr>
              <w:pStyle w:val="TableHeading"/>
            </w:pPr>
            <w:r w:rsidRPr="00791248">
              <w:t>Item</w:t>
            </w:r>
          </w:p>
        </w:tc>
        <w:tc>
          <w:tcPr>
            <w:tcW w:w="440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791248" w:rsidRDefault="00070BD4" w:rsidP="00EE4A26">
            <w:pPr>
              <w:pStyle w:val="TableHeading"/>
            </w:pPr>
            <w:r w:rsidRPr="00791248">
              <w:t>Provision of the Act</w:t>
            </w:r>
          </w:p>
        </w:tc>
      </w:tr>
      <w:tr w:rsidR="00070BD4" w:rsidRPr="00791248" w:rsidTr="00BE05F0">
        <w:tc>
          <w:tcPr>
            <w:tcW w:w="595" w:type="pct"/>
            <w:tcBorders>
              <w:top w:val="single" w:sz="12" w:space="0" w:color="auto"/>
            </w:tcBorders>
            <w:shd w:val="clear" w:color="auto" w:fill="auto"/>
            <w:tcMar>
              <w:top w:w="0" w:type="dxa"/>
              <w:left w:w="108" w:type="dxa"/>
              <w:bottom w:w="0" w:type="dxa"/>
              <w:right w:w="108" w:type="dxa"/>
            </w:tcMar>
          </w:tcPr>
          <w:p w:rsidR="00070BD4" w:rsidRPr="00791248" w:rsidRDefault="00070BD4" w:rsidP="00844649">
            <w:pPr>
              <w:pStyle w:val="Tabletext"/>
            </w:pPr>
            <w:r w:rsidRPr="00791248">
              <w:t>1</w:t>
            </w:r>
          </w:p>
        </w:tc>
        <w:tc>
          <w:tcPr>
            <w:tcW w:w="4405" w:type="pct"/>
            <w:tcBorders>
              <w:top w:val="single" w:sz="12" w:space="0" w:color="auto"/>
            </w:tcBorders>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1</w:t>
            </w:r>
            <w:r w:rsidRPr="00791248">
              <w:t>—</w:t>
            </w:r>
            <w:r w:rsidR="00070BD4" w:rsidRPr="00791248">
              <w:t xml:space="preserve">core provisions for </w:t>
            </w:r>
            <w:r w:rsidRPr="00791248">
              <w:t>Chapter</w:t>
            </w:r>
            <w:r w:rsidR="005C3B21" w:rsidRPr="00791248">
              <w:t> </w:t>
            </w:r>
            <w:r w:rsidR="00070BD4" w:rsidRPr="00791248">
              <w:t>2</w:t>
            </w:r>
          </w:p>
        </w:tc>
      </w:tr>
      <w:tr w:rsidR="00070BD4" w:rsidRPr="00791248" w:rsidTr="00BE05F0">
        <w:tc>
          <w:tcPr>
            <w:tcW w:w="595" w:type="pct"/>
            <w:shd w:val="clear" w:color="auto" w:fill="auto"/>
            <w:tcMar>
              <w:top w:w="0" w:type="dxa"/>
              <w:left w:w="108" w:type="dxa"/>
              <w:bottom w:w="0" w:type="dxa"/>
              <w:right w:w="108" w:type="dxa"/>
            </w:tcMar>
          </w:tcPr>
          <w:p w:rsidR="00070BD4" w:rsidRPr="00791248" w:rsidRDefault="00070BD4" w:rsidP="00844649">
            <w:pPr>
              <w:pStyle w:val="Tabletext"/>
            </w:pPr>
            <w:r w:rsidRPr="00791248">
              <w:t>2</w:t>
            </w:r>
          </w:p>
        </w:tc>
        <w:tc>
          <w:tcPr>
            <w:tcW w:w="4405" w:type="pct"/>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2</w:t>
            </w:r>
            <w:r w:rsidRPr="00791248">
              <w:t>—</w:t>
            </w:r>
            <w:r w:rsidR="00070BD4" w:rsidRPr="00791248">
              <w:t>the National Employment Standards</w:t>
            </w:r>
          </w:p>
        </w:tc>
      </w:tr>
      <w:tr w:rsidR="00070BD4" w:rsidRPr="00791248" w:rsidTr="00BE05F0">
        <w:tc>
          <w:tcPr>
            <w:tcW w:w="595" w:type="pct"/>
            <w:shd w:val="clear" w:color="auto" w:fill="auto"/>
            <w:tcMar>
              <w:top w:w="0" w:type="dxa"/>
              <w:left w:w="108" w:type="dxa"/>
              <w:bottom w:w="0" w:type="dxa"/>
              <w:right w:w="108" w:type="dxa"/>
            </w:tcMar>
          </w:tcPr>
          <w:p w:rsidR="00070BD4" w:rsidRPr="00791248" w:rsidRDefault="00070BD4" w:rsidP="00844649">
            <w:pPr>
              <w:pStyle w:val="Tabletext"/>
            </w:pPr>
            <w:r w:rsidRPr="00791248">
              <w:t>3</w:t>
            </w:r>
          </w:p>
        </w:tc>
        <w:tc>
          <w:tcPr>
            <w:tcW w:w="4405" w:type="pct"/>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3</w:t>
            </w:r>
            <w:r w:rsidRPr="00791248">
              <w:t>—</w:t>
            </w:r>
            <w:r w:rsidR="00070BD4" w:rsidRPr="00791248">
              <w:t>modern awards</w:t>
            </w:r>
          </w:p>
        </w:tc>
      </w:tr>
      <w:tr w:rsidR="00070BD4" w:rsidRPr="00791248" w:rsidTr="00BE05F0">
        <w:tc>
          <w:tcPr>
            <w:tcW w:w="595" w:type="pct"/>
            <w:shd w:val="clear" w:color="auto" w:fill="auto"/>
            <w:tcMar>
              <w:top w:w="0" w:type="dxa"/>
              <w:left w:w="108" w:type="dxa"/>
              <w:bottom w:w="0" w:type="dxa"/>
              <w:right w:w="108" w:type="dxa"/>
            </w:tcMar>
          </w:tcPr>
          <w:p w:rsidR="00070BD4" w:rsidRPr="00791248" w:rsidRDefault="00070BD4" w:rsidP="00844649">
            <w:pPr>
              <w:pStyle w:val="Tabletext"/>
            </w:pPr>
            <w:r w:rsidRPr="00791248">
              <w:t>4</w:t>
            </w:r>
          </w:p>
        </w:tc>
        <w:tc>
          <w:tcPr>
            <w:tcW w:w="4405" w:type="pct"/>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6</w:t>
            </w:r>
            <w:r w:rsidRPr="00791248">
              <w:t>—</w:t>
            </w:r>
            <w:r w:rsidR="00070BD4" w:rsidRPr="00791248">
              <w:t>minimum wages</w:t>
            </w:r>
          </w:p>
        </w:tc>
      </w:tr>
      <w:tr w:rsidR="00070BD4" w:rsidRPr="00791248" w:rsidTr="00BE05F0">
        <w:tc>
          <w:tcPr>
            <w:tcW w:w="595" w:type="pct"/>
            <w:shd w:val="clear" w:color="auto" w:fill="auto"/>
            <w:tcMar>
              <w:top w:w="0" w:type="dxa"/>
              <w:left w:w="108" w:type="dxa"/>
              <w:bottom w:w="0" w:type="dxa"/>
              <w:right w:w="108" w:type="dxa"/>
            </w:tcMar>
          </w:tcPr>
          <w:p w:rsidR="00070BD4" w:rsidRPr="00791248" w:rsidRDefault="00070BD4" w:rsidP="00844649">
            <w:pPr>
              <w:pStyle w:val="Tabletext"/>
            </w:pPr>
            <w:r w:rsidRPr="00791248">
              <w:t>5</w:t>
            </w:r>
          </w:p>
        </w:tc>
        <w:tc>
          <w:tcPr>
            <w:tcW w:w="4405" w:type="pct"/>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7</w:t>
            </w:r>
            <w:r w:rsidRPr="00791248">
              <w:t>—</w:t>
            </w:r>
            <w:r w:rsidR="00070BD4" w:rsidRPr="00791248">
              <w:t>equal remuneration</w:t>
            </w:r>
          </w:p>
        </w:tc>
      </w:tr>
      <w:tr w:rsidR="00070BD4" w:rsidRPr="00791248" w:rsidTr="00BE05F0">
        <w:tc>
          <w:tcPr>
            <w:tcW w:w="595" w:type="pct"/>
            <w:tcBorders>
              <w:bottom w:val="single" w:sz="2" w:space="0" w:color="auto"/>
            </w:tcBorders>
            <w:shd w:val="clear" w:color="auto" w:fill="auto"/>
            <w:tcMar>
              <w:top w:w="0" w:type="dxa"/>
              <w:left w:w="108" w:type="dxa"/>
              <w:bottom w:w="0" w:type="dxa"/>
              <w:right w:w="108" w:type="dxa"/>
            </w:tcMar>
          </w:tcPr>
          <w:p w:rsidR="00070BD4" w:rsidRPr="00791248" w:rsidRDefault="00070BD4" w:rsidP="00844649">
            <w:pPr>
              <w:pStyle w:val="Tabletext"/>
            </w:pPr>
            <w:r w:rsidRPr="00791248">
              <w:t>6</w:t>
            </w:r>
          </w:p>
        </w:tc>
        <w:tc>
          <w:tcPr>
            <w:tcW w:w="4405" w:type="pct"/>
            <w:tcBorders>
              <w:bottom w:val="single" w:sz="2" w:space="0" w:color="auto"/>
            </w:tcBorders>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8</w:t>
            </w:r>
            <w:r w:rsidRPr="00791248">
              <w:t>—</w:t>
            </w:r>
            <w:r w:rsidR="00070BD4" w:rsidRPr="00791248">
              <w:t>transfer of business</w:t>
            </w:r>
          </w:p>
        </w:tc>
      </w:tr>
      <w:tr w:rsidR="00070BD4" w:rsidRPr="00791248" w:rsidTr="00BE05F0">
        <w:tc>
          <w:tcPr>
            <w:tcW w:w="59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791248" w:rsidRDefault="00070BD4" w:rsidP="00844649">
            <w:pPr>
              <w:pStyle w:val="Tabletext"/>
            </w:pPr>
            <w:r w:rsidRPr="00791248">
              <w:t>7</w:t>
            </w:r>
          </w:p>
        </w:tc>
        <w:tc>
          <w:tcPr>
            <w:tcW w:w="440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9</w:t>
            </w:r>
            <w:r w:rsidRPr="00791248">
              <w:t>—</w:t>
            </w:r>
            <w:r w:rsidR="00070BD4" w:rsidRPr="00791248">
              <w:t>other terms and conditions of employment</w:t>
            </w:r>
          </w:p>
        </w:tc>
      </w:tr>
    </w:tbl>
    <w:p w:rsidR="00070BD4" w:rsidRPr="00791248" w:rsidRDefault="00070BD4" w:rsidP="00844649">
      <w:pPr>
        <w:pStyle w:val="subsection"/>
        <w:rPr>
          <w:rFonts w:eastAsia="Calibri"/>
        </w:rPr>
      </w:pPr>
      <w:r w:rsidRPr="00791248">
        <w:tab/>
        <w:t>(3)</w:t>
      </w:r>
      <w:r w:rsidRPr="00791248">
        <w:tab/>
        <w:t>For subsection</w:t>
      </w:r>
      <w:r w:rsidR="005C3B21" w:rsidRPr="00791248">
        <w:t> </w:t>
      </w:r>
      <w:r w:rsidRPr="00791248">
        <w:t>34(3) of the Act, the provisions of the Act mentioned in the following table, and the rest of the Act so far as it relates to those provisions, are extended to:</w:t>
      </w:r>
    </w:p>
    <w:p w:rsidR="00070BD4" w:rsidRPr="00791248" w:rsidRDefault="00070BD4" w:rsidP="00844649">
      <w:pPr>
        <w:pStyle w:val="paragraph"/>
      </w:pPr>
      <w:r w:rsidRPr="00791248">
        <w:tab/>
        <w:t>(a)</w:t>
      </w:r>
      <w:r w:rsidRPr="00791248">
        <w:tab/>
        <w:t>an Australian employer in relation to the employer’s Australian</w:t>
      </w:r>
      <w:r w:rsidR="00371D05">
        <w:noBreakHyphen/>
      </w:r>
      <w:r w:rsidRPr="00791248">
        <w:t>based employees; and</w:t>
      </w:r>
    </w:p>
    <w:p w:rsidR="00070BD4" w:rsidRPr="00791248" w:rsidRDefault="00070BD4" w:rsidP="00844649">
      <w:pPr>
        <w:pStyle w:val="paragraph"/>
      </w:pPr>
      <w:r w:rsidRPr="00791248">
        <w:tab/>
        <w:t>(b)</w:t>
      </w:r>
      <w:r w:rsidRPr="00791248">
        <w:tab/>
        <w:t>an Australian</w:t>
      </w:r>
      <w:r w:rsidR="00371D05">
        <w:noBreakHyphen/>
      </w:r>
      <w:r w:rsidRPr="00791248">
        <w:t>based employee in relation to the employee’s employer;</w:t>
      </w:r>
    </w:p>
    <w:p w:rsidR="00070BD4" w:rsidRPr="00791248" w:rsidRDefault="00070BD4" w:rsidP="00405BCE">
      <w:pPr>
        <w:pStyle w:val="subsection2"/>
        <w:spacing w:after="120"/>
      </w:pPr>
      <w:r w:rsidRPr="00791248">
        <w:t>in relation to all of the area outside the outer limits of the exclusive economic zone and the continental shelf.</w:t>
      </w:r>
    </w:p>
    <w:p w:rsidR="00944414" w:rsidRPr="00791248" w:rsidRDefault="00944414" w:rsidP="00944414">
      <w:pPr>
        <w:pStyle w:val="Tabletext"/>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1015"/>
        <w:gridCol w:w="7514"/>
      </w:tblGrid>
      <w:tr w:rsidR="00070BD4" w:rsidRPr="00791248" w:rsidTr="00404575">
        <w:trPr>
          <w:tblHeader/>
        </w:trPr>
        <w:tc>
          <w:tcPr>
            <w:tcW w:w="59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791248" w:rsidRDefault="00070BD4" w:rsidP="00EE4A26">
            <w:pPr>
              <w:pStyle w:val="TableHeading"/>
            </w:pPr>
            <w:r w:rsidRPr="00791248">
              <w:t>Item</w:t>
            </w:r>
          </w:p>
        </w:tc>
        <w:tc>
          <w:tcPr>
            <w:tcW w:w="4405" w:type="pct"/>
            <w:tcBorders>
              <w:top w:val="single" w:sz="12" w:space="0" w:color="auto"/>
              <w:bottom w:val="single" w:sz="12" w:space="0" w:color="auto"/>
            </w:tcBorders>
            <w:shd w:val="clear" w:color="auto" w:fill="auto"/>
            <w:tcMar>
              <w:top w:w="0" w:type="dxa"/>
              <w:left w:w="108" w:type="dxa"/>
              <w:bottom w:w="0" w:type="dxa"/>
              <w:right w:w="108" w:type="dxa"/>
            </w:tcMar>
          </w:tcPr>
          <w:p w:rsidR="00070BD4" w:rsidRPr="00791248" w:rsidRDefault="00070BD4" w:rsidP="00EE4A26">
            <w:pPr>
              <w:pStyle w:val="TableHeading"/>
            </w:pPr>
            <w:r w:rsidRPr="00791248">
              <w:t>Provision of the Act</w:t>
            </w:r>
          </w:p>
        </w:tc>
      </w:tr>
      <w:tr w:rsidR="00070BD4" w:rsidRPr="00791248" w:rsidTr="00BE05F0">
        <w:trPr>
          <w:trHeight w:val="315"/>
        </w:trPr>
        <w:tc>
          <w:tcPr>
            <w:tcW w:w="595" w:type="pct"/>
            <w:tcBorders>
              <w:top w:val="single" w:sz="12" w:space="0" w:color="auto"/>
            </w:tcBorders>
            <w:shd w:val="clear" w:color="auto" w:fill="auto"/>
            <w:tcMar>
              <w:top w:w="0" w:type="dxa"/>
              <w:left w:w="108" w:type="dxa"/>
              <w:bottom w:w="0" w:type="dxa"/>
              <w:right w:w="108" w:type="dxa"/>
            </w:tcMar>
          </w:tcPr>
          <w:p w:rsidR="00070BD4" w:rsidRPr="00791248" w:rsidRDefault="00070BD4" w:rsidP="00844649">
            <w:pPr>
              <w:pStyle w:val="Tabletext"/>
            </w:pPr>
            <w:r w:rsidRPr="00791248">
              <w:t>1</w:t>
            </w:r>
          </w:p>
        </w:tc>
        <w:tc>
          <w:tcPr>
            <w:tcW w:w="4405" w:type="pct"/>
            <w:tcBorders>
              <w:top w:val="single" w:sz="12" w:space="0" w:color="auto"/>
            </w:tcBorders>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1</w:t>
            </w:r>
            <w:r w:rsidRPr="00791248">
              <w:t>—</w:t>
            </w:r>
            <w:r w:rsidR="00070BD4" w:rsidRPr="00791248">
              <w:t xml:space="preserve">core provisions for </w:t>
            </w:r>
            <w:r w:rsidRPr="00791248">
              <w:t>Chapter</w:t>
            </w:r>
            <w:r w:rsidR="005C3B21" w:rsidRPr="00791248">
              <w:t> </w:t>
            </w:r>
            <w:r w:rsidR="00070BD4" w:rsidRPr="00791248">
              <w:t>2</w:t>
            </w:r>
          </w:p>
        </w:tc>
      </w:tr>
      <w:tr w:rsidR="00070BD4" w:rsidRPr="00791248" w:rsidTr="00BE05F0">
        <w:tc>
          <w:tcPr>
            <w:tcW w:w="595" w:type="pct"/>
            <w:shd w:val="clear" w:color="auto" w:fill="auto"/>
            <w:tcMar>
              <w:top w:w="0" w:type="dxa"/>
              <w:left w:w="108" w:type="dxa"/>
              <w:bottom w:w="0" w:type="dxa"/>
              <w:right w:w="108" w:type="dxa"/>
            </w:tcMar>
          </w:tcPr>
          <w:p w:rsidR="00070BD4" w:rsidRPr="00791248" w:rsidRDefault="00070BD4" w:rsidP="00844649">
            <w:pPr>
              <w:pStyle w:val="Tabletext"/>
            </w:pPr>
            <w:r w:rsidRPr="00791248">
              <w:t>2</w:t>
            </w:r>
          </w:p>
        </w:tc>
        <w:tc>
          <w:tcPr>
            <w:tcW w:w="4405" w:type="pct"/>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4</w:t>
            </w:r>
            <w:r w:rsidRPr="00791248">
              <w:t>—</w:t>
            </w:r>
            <w:r w:rsidR="00070BD4" w:rsidRPr="00791248">
              <w:t>enterprise agreements</w:t>
            </w:r>
          </w:p>
        </w:tc>
      </w:tr>
      <w:tr w:rsidR="00070BD4" w:rsidRPr="00791248" w:rsidTr="00BE05F0">
        <w:tc>
          <w:tcPr>
            <w:tcW w:w="595" w:type="pct"/>
            <w:tcBorders>
              <w:bottom w:val="single" w:sz="2" w:space="0" w:color="auto"/>
            </w:tcBorders>
            <w:shd w:val="clear" w:color="auto" w:fill="auto"/>
            <w:tcMar>
              <w:top w:w="0" w:type="dxa"/>
              <w:left w:w="108" w:type="dxa"/>
              <w:bottom w:w="0" w:type="dxa"/>
              <w:right w:w="108" w:type="dxa"/>
            </w:tcMar>
          </w:tcPr>
          <w:p w:rsidR="00070BD4" w:rsidRPr="00791248" w:rsidRDefault="00070BD4" w:rsidP="00844649">
            <w:pPr>
              <w:pStyle w:val="Tabletext"/>
            </w:pPr>
            <w:r w:rsidRPr="00791248">
              <w:t>3</w:t>
            </w:r>
          </w:p>
        </w:tc>
        <w:tc>
          <w:tcPr>
            <w:tcW w:w="4405" w:type="pct"/>
            <w:tcBorders>
              <w:bottom w:val="single" w:sz="2" w:space="0" w:color="auto"/>
            </w:tcBorders>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2</w:t>
            </w:r>
            <w:r w:rsidR="00371D05">
              <w:noBreakHyphen/>
            </w:r>
            <w:r w:rsidR="00070BD4" w:rsidRPr="00791248">
              <w:t>5</w:t>
            </w:r>
            <w:r w:rsidRPr="00791248">
              <w:t>—</w:t>
            </w:r>
            <w:r w:rsidR="00070BD4" w:rsidRPr="00791248">
              <w:t>workplace determinations</w:t>
            </w:r>
          </w:p>
        </w:tc>
      </w:tr>
      <w:tr w:rsidR="00070BD4" w:rsidRPr="00791248" w:rsidTr="00BE05F0">
        <w:tc>
          <w:tcPr>
            <w:tcW w:w="59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791248" w:rsidRDefault="00070BD4" w:rsidP="00844649">
            <w:pPr>
              <w:pStyle w:val="Tabletext"/>
            </w:pPr>
            <w:r w:rsidRPr="00791248">
              <w:t>4</w:t>
            </w:r>
          </w:p>
        </w:tc>
        <w:tc>
          <w:tcPr>
            <w:tcW w:w="4405" w:type="pct"/>
            <w:tcBorders>
              <w:top w:val="single" w:sz="2" w:space="0" w:color="auto"/>
              <w:bottom w:val="single" w:sz="12" w:space="0" w:color="auto"/>
            </w:tcBorders>
            <w:shd w:val="clear" w:color="auto" w:fill="auto"/>
            <w:tcMar>
              <w:top w:w="0" w:type="dxa"/>
              <w:left w:w="108" w:type="dxa"/>
              <w:bottom w:w="0" w:type="dxa"/>
              <w:right w:w="108" w:type="dxa"/>
            </w:tcMar>
          </w:tcPr>
          <w:p w:rsidR="00070BD4" w:rsidRPr="00791248" w:rsidRDefault="00EE4A26" w:rsidP="00844649">
            <w:pPr>
              <w:pStyle w:val="Tabletext"/>
            </w:pPr>
            <w:r w:rsidRPr="00791248">
              <w:t>Part</w:t>
            </w:r>
            <w:r w:rsidR="005C3B21" w:rsidRPr="00791248">
              <w:t> </w:t>
            </w:r>
            <w:r w:rsidR="00070BD4" w:rsidRPr="00791248">
              <w:t>3</w:t>
            </w:r>
            <w:r w:rsidR="00371D05">
              <w:noBreakHyphen/>
            </w:r>
            <w:r w:rsidR="00070BD4" w:rsidRPr="00791248">
              <w:t>3</w:t>
            </w:r>
            <w:r w:rsidRPr="00791248">
              <w:t>—</w:t>
            </w:r>
            <w:r w:rsidR="00070BD4" w:rsidRPr="00791248">
              <w:t>industrial action</w:t>
            </w:r>
          </w:p>
        </w:tc>
      </w:tr>
    </w:tbl>
    <w:p w:rsidR="00070BD4" w:rsidRPr="00791248" w:rsidRDefault="00070BD4" w:rsidP="00EE4A26">
      <w:pPr>
        <w:pStyle w:val="subsection"/>
      </w:pPr>
      <w:r w:rsidRPr="00791248">
        <w:tab/>
        <w:t>(4)</w:t>
      </w:r>
      <w:r w:rsidRPr="00791248">
        <w:tab/>
        <w:t>For subsection</w:t>
      </w:r>
      <w:r w:rsidR="005C3B21" w:rsidRPr="00791248">
        <w:t> </w:t>
      </w:r>
      <w:r w:rsidRPr="00791248">
        <w:t xml:space="preserve">34(3) of the Act, </w:t>
      </w:r>
      <w:r w:rsidR="00EE4A26" w:rsidRPr="00791248">
        <w:t>Part</w:t>
      </w:r>
      <w:r w:rsidR="005C3B21" w:rsidRPr="00791248">
        <w:t> </w:t>
      </w:r>
      <w:r w:rsidRPr="00791248">
        <w:t>3</w:t>
      </w:r>
      <w:r w:rsidR="00371D05">
        <w:noBreakHyphen/>
      </w:r>
      <w:r w:rsidRPr="00791248">
        <w:t>1 of the Act, and the rest of the Act so far as it relates to that Part, are extended to:</w:t>
      </w:r>
    </w:p>
    <w:p w:rsidR="00070BD4" w:rsidRPr="00791248" w:rsidRDefault="00070BD4" w:rsidP="00EE4A26">
      <w:pPr>
        <w:pStyle w:val="paragraph"/>
      </w:pPr>
      <w:r w:rsidRPr="00791248">
        <w:tab/>
        <w:t>(a)</w:t>
      </w:r>
      <w:r w:rsidRPr="00791248">
        <w:tab/>
        <w:t>an Australian employer; and</w:t>
      </w:r>
    </w:p>
    <w:p w:rsidR="00070BD4" w:rsidRPr="00791248" w:rsidRDefault="00070BD4" w:rsidP="00EE4A26">
      <w:pPr>
        <w:pStyle w:val="paragraph"/>
      </w:pPr>
      <w:r w:rsidRPr="00791248">
        <w:tab/>
        <w:t>(b)</w:t>
      </w:r>
      <w:r w:rsidRPr="00791248">
        <w:tab/>
        <w:t>an Australian</w:t>
      </w:r>
      <w:r w:rsidR="00371D05">
        <w:noBreakHyphen/>
      </w:r>
      <w:r w:rsidRPr="00791248">
        <w:t>based employee;</w:t>
      </w:r>
    </w:p>
    <w:p w:rsidR="00070BD4" w:rsidRPr="00791248" w:rsidRDefault="00070BD4" w:rsidP="00EE4A26">
      <w:pPr>
        <w:pStyle w:val="subsection2"/>
      </w:pPr>
      <w:r w:rsidRPr="00791248">
        <w:t>in relation to all of the area outside the outer limits of the exclusive economic zone and the continental shelf.</w:t>
      </w:r>
    </w:p>
    <w:p w:rsidR="00070BD4" w:rsidRPr="00791248" w:rsidRDefault="00EE4A26" w:rsidP="00EE4A26">
      <w:pPr>
        <w:pStyle w:val="notetext"/>
      </w:pPr>
      <w:r w:rsidRPr="00791248">
        <w:rPr>
          <w:iCs/>
        </w:rPr>
        <w:t>Note:</w:t>
      </w:r>
      <w:r w:rsidRPr="00791248">
        <w:rPr>
          <w:iCs/>
        </w:rPr>
        <w:tab/>
      </w:r>
      <w:r w:rsidRPr="00791248">
        <w:t>Part</w:t>
      </w:r>
      <w:r w:rsidR="005C3B21" w:rsidRPr="00791248">
        <w:t> </w:t>
      </w:r>
      <w:r w:rsidR="00070BD4" w:rsidRPr="00791248">
        <w:t>3</w:t>
      </w:r>
      <w:r w:rsidR="00371D05">
        <w:noBreakHyphen/>
      </w:r>
      <w:r w:rsidR="00070BD4" w:rsidRPr="00791248">
        <w:t>1 of the Act relates to general protections.</w:t>
      </w:r>
    </w:p>
    <w:p w:rsidR="00070BD4" w:rsidRPr="00791248" w:rsidRDefault="00070BD4" w:rsidP="00EE4A26">
      <w:pPr>
        <w:pStyle w:val="subsection"/>
      </w:pPr>
      <w:r w:rsidRPr="00791248">
        <w:tab/>
        <w:t>(5)</w:t>
      </w:r>
      <w:r w:rsidRPr="00791248">
        <w:tab/>
        <w:t>For subsection</w:t>
      </w:r>
      <w:r w:rsidR="005C3B21" w:rsidRPr="00791248">
        <w:t> </w:t>
      </w:r>
      <w:r w:rsidRPr="00791248">
        <w:t xml:space="preserve">34(3) of the Act, </w:t>
      </w:r>
      <w:r w:rsidR="00EE4A26" w:rsidRPr="00791248">
        <w:t>Part</w:t>
      </w:r>
      <w:r w:rsidR="005C3B21" w:rsidRPr="00791248">
        <w:t> </w:t>
      </w:r>
      <w:r w:rsidRPr="00791248">
        <w:t>3</w:t>
      </w:r>
      <w:r w:rsidR="00371D05">
        <w:noBreakHyphen/>
      </w:r>
      <w:r w:rsidRPr="00791248">
        <w:t>2 of the Act, and the rest of the Act so far as it relates to that Part, are extended to an Australian</w:t>
      </w:r>
      <w:r w:rsidR="00371D05">
        <w:noBreakHyphen/>
      </w:r>
      <w:r w:rsidRPr="00791248">
        <w:t>based employee in relation to the employee’s Australian employer in relation to all of the area outside the outer limits of the exclusive economic zone and the continental shelf.</w:t>
      </w:r>
    </w:p>
    <w:p w:rsidR="00070BD4" w:rsidRPr="00791248" w:rsidRDefault="00EE4A26" w:rsidP="00EE4A26">
      <w:pPr>
        <w:pStyle w:val="notetext"/>
      </w:pPr>
      <w:r w:rsidRPr="00791248">
        <w:rPr>
          <w:iCs/>
        </w:rPr>
        <w:t>Note:</w:t>
      </w:r>
      <w:r w:rsidRPr="00791248">
        <w:rPr>
          <w:iCs/>
        </w:rPr>
        <w:tab/>
      </w:r>
      <w:r w:rsidRPr="00791248">
        <w:t>Part</w:t>
      </w:r>
      <w:r w:rsidR="005C3B21" w:rsidRPr="00791248">
        <w:t> </w:t>
      </w:r>
      <w:r w:rsidR="00070BD4" w:rsidRPr="00791248">
        <w:t>3</w:t>
      </w:r>
      <w:r w:rsidR="00371D05">
        <w:noBreakHyphen/>
      </w:r>
      <w:r w:rsidR="00070BD4" w:rsidRPr="00791248">
        <w:t>2 of the Act relates to unfair dismissal.</w:t>
      </w:r>
    </w:p>
    <w:p w:rsidR="00070BD4" w:rsidRPr="00791248" w:rsidRDefault="00070BD4" w:rsidP="00EE4A26">
      <w:pPr>
        <w:pStyle w:val="subsection"/>
      </w:pPr>
      <w:r w:rsidRPr="00791248">
        <w:tab/>
        <w:t>(6)</w:t>
      </w:r>
      <w:r w:rsidRPr="00791248">
        <w:tab/>
        <w:t>For subsection</w:t>
      </w:r>
      <w:r w:rsidR="005C3B21" w:rsidRPr="00791248">
        <w:t> </w:t>
      </w:r>
      <w:r w:rsidRPr="00791248">
        <w:t xml:space="preserve">34(3) of the Act, </w:t>
      </w:r>
      <w:r w:rsidR="00EE4A26" w:rsidRPr="00791248">
        <w:t>Part</w:t>
      </w:r>
      <w:r w:rsidR="005C3B21" w:rsidRPr="00791248">
        <w:t> </w:t>
      </w:r>
      <w:r w:rsidRPr="00791248">
        <w:t>3</w:t>
      </w:r>
      <w:r w:rsidR="00371D05">
        <w:noBreakHyphen/>
      </w:r>
      <w:r w:rsidRPr="00791248">
        <w:t>5 of the Act, and the rest of the Act so far as it relates to that Part, are extended to an Australian employer in relation to the employer’s Australian</w:t>
      </w:r>
      <w:r w:rsidR="00371D05">
        <w:noBreakHyphen/>
      </w:r>
      <w:r w:rsidRPr="00791248">
        <w:t>based employees in relation to all of the area outside the outer limits of the exclusive economic zone and the continental shelf.</w:t>
      </w:r>
    </w:p>
    <w:p w:rsidR="00070BD4" w:rsidRPr="00791248" w:rsidRDefault="00EE4A26" w:rsidP="00EE4A26">
      <w:pPr>
        <w:pStyle w:val="notetext"/>
      </w:pPr>
      <w:r w:rsidRPr="00791248">
        <w:rPr>
          <w:iCs/>
        </w:rPr>
        <w:t>Note 1:</w:t>
      </w:r>
      <w:r w:rsidRPr="00791248">
        <w:rPr>
          <w:iCs/>
        </w:rPr>
        <w:tab/>
      </w:r>
      <w:r w:rsidRPr="00791248">
        <w:t>Part</w:t>
      </w:r>
      <w:r w:rsidR="005C3B21" w:rsidRPr="00791248">
        <w:t> </w:t>
      </w:r>
      <w:r w:rsidR="00070BD4" w:rsidRPr="00791248">
        <w:t>3</w:t>
      </w:r>
      <w:r w:rsidR="00371D05">
        <w:noBreakHyphen/>
      </w:r>
      <w:r w:rsidR="00070BD4" w:rsidRPr="00791248">
        <w:t>5 of the Act relates to stand down.</w:t>
      </w:r>
    </w:p>
    <w:p w:rsidR="00070BD4" w:rsidRPr="00791248" w:rsidRDefault="00EE4A26" w:rsidP="00EE4A26">
      <w:pPr>
        <w:pStyle w:val="notetext"/>
        <w:rPr>
          <w:iCs/>
        </w:rPr>
      </w:pPr>
      <w:r w:rsidRPr="00791248">
        <w:rPr>
          <w:iCs/>
        </w:rPr>
        <w:t>Note 2:</w:t>
      </w:r>
      <w:r w:rsidRPr="00791248">
        <w:rPr>
          <w:iCs/>
        </w:rPr>
        <w:tab/>
      </w:r>
      <w:r w:rsidR="00070BD4" w:rsidRPr="00791248">
        <w:rPr>
          <w:iCs/>
        </w:rPr>
        <w:t>Provisions of the Act that are specified as extending beyond the exclusive economic zone and the continental shelf (including provisions relating to compliance and enforcement, administration and right of entry by reason of the extension of the rest of the Act, so far as it relates to the specified provisions) are subject to:</w:t>
      </w:r>
    </w:p>
    <w:p w:rsidR="00070BD4" w:rsidRPr="00791248" w:rsidRDefault="00070BD4" w:rsidP="00EE4A26">
      <w:pPr>
        <w:pStyle w:val="notepara"/>
      </w:pPr>
      <w:r w:rsidRPr="00791248">
        <w:t>(a)</w:t>
      </w:r>
      <w:r w:rsidRPr="00791248">
        <w:tab/>
        <w:t>Australia</w:t>
      </w:r>
      <w:r w:rsidR="00105619" w:rsidRPr="00791248">
        <w:t>’</w:t>
      </w:r>
      <w:r w:rsidRPr="00791248">
        <w:t>s international obligations relating to foreign ships; and</w:t>
      </w:r>
    </w:p>
    <w:p w:rsidR="00070BD4" w:rsidRPr="00791248" w:rsidRDefault="00070BD4" w:rsidP="00EE4A26">
      <w:pPr>
        <w:pStyle w:val="notepara"/>
      </w:pPr>
      <w:r w:rsidRPr="00791248">
        <w:t>(b)</w:t>
      </w:r>
      <w:r w:rsidRPr="00791248">
        <w:tab/>
        <w:t>the concurrent jurisdiction of a foreign State.</w:t>
      </w:r>
    </w:p>
    <w:p w:rsidR="00ED7B40" w:rsidRPr="00791248" w:rsidRDefault="00ED7B40" w:rsidP="00EE4A26">
      <w:pPr>
        <w:pStyle w:val="ActHead5"/>
      </w:pPr>
      <w:bookmarkStart w:id="34" w:name="_Toc127523350"/>
      <w:r w:rsidRPr="00371D05">
        <w:rPr>
          <w:rStyle w:val="CharSectno"/>
        </w:rPr>
        <w:t>1.15G</w:t>
      </w:r>
      <w:r w:rsidR="00EE4A26" w:rsidRPr="00791248">
        <w:t xml:space="preserve">  </w:t>
      </w:r>
      <w:r w:rsidRPr="00791248">
        <w:t xml:space="preserve">Amendments made by </w:t>
      </w:r>
      <w:r w:rsidRPr="00791248">
        <w:rPr>
          <w:i/>
        </w:rPr>
        <w:t>Fair Work Amendment Regulation</w:t>
      </w:r>
      <w:r w:rsidR="005C3B21" w:rsidRPr="00791248">
        <w:rPr>
          <w:i/>
        </w:rPr>
        <w:t> </w:t>
      </w:r>
      <w:r w:rsidRPr="00791248">
        <w:rPr>
          <w:i/>
        </w:rPr>
        <w:t>2012 (No.</w:t>
      </w:r>
      <w:r w:rsidR="005C3B21" w:rsidRPr="00791248">
        <w:rPr>
          <w:i/>
        </w:rPr>
        <w:t> </w:t>
      </w:r>
      <w:r w:rsidRPr="00791248">
        <w:rPr>
          <w:i/>
        </w:rPr>
        <w:t>2)</w:t>
      </w:r>
      <w:bookmarkEnd w:id="34"/>
    </w:p>
    <w:p w:rsidR="00ED7B40" w:rsidRPr="00791248" w:rsidRDefault="00ED7B40" w:rsidP="00EE4A26">
      <w:pPr>
        <w:pStyle w:val="subsection"/>
      </w:pPr>
      <w:r w:rsidRPr="00791248">
        <w:rPr>
          <w:color w:val="000000"/>
        </w:rPr>
        <w:tab/>
      </w:r>
      <w:r w:rsidRPr="00791248">
        <w:rPr>
          <w:color w:val="000000"/>
        </w:rPr>
        <w:tab/>
        <w:t>The amendments of regulations</w:t>
      </w:r>
      <w:r w:rsidR="005C3B21" w:rsidRPr="00791248">
        <w:rPr>
          <w:color w:val="000000"/>
        </w:rPr>
        <w:t> </w:t>
      </w:r>
      <w:r w:rsidRPr="00791248">
        <w:rPr>
          <w:color w:val="000000"/>
        </w:rPr>
        <w:t xml:space="preserve">1.15B, 1.15D and 1.15E made by </w:t>
      </w:r>
      <w:r w:rsidR="00EE4A26" w:rsidRPr="00791248">
        <w:rPr>
          <w:color w:val="000000"/>
        </w:rPr>
        <w:t>Schedule</w:t>
      </w:r>
      <w:r w:rsidR="005C3B21" w:rsidRPr="00791248">
        <w:rPr>
          <w:color w:val="000000"/>
        </w:rPr>
        <w:t> </w:t>
      </w:r>
      <w:r w:rsidRPr="00791248">
        <w:rPr>
          <w:color w:val="000000"/>
        </w:rPr>
        <w:t xml:space="preserve">1 to the </w:t>
      </w:r>
      <w:r w:rsidRPr="00791248">
        <w:rPr>
          <w:i/>
          <w:color w:val="000000"/>
        </w:rPr>
        <w:t>Fair Work Amendment Regulation</w:t>
      </w:r>
      <w:r w:rsidR="005C3B21" w:rsidRPr="00791248">
        <w:rPr>
          <w:i/>
          <w:color w:val="000000"/>
        </w:rPr>
        <w:t> </w:t>
      </w:r>
      <w:r w:rsidRPr="00791248">
        <w:rPr>
          <w:i/>
          <w:color w:val="000000"/>
        </w:rPr>
        <w:t>2012 (No.</w:t>
      </w:r>
      <w:r w:rsidR="005C3B21" w:rsidRPr="00791248">
        <w:rPr>
          <w:i/>
          <w:color w:val="000000"/>
        </w:rPr>
        <w:t> </w:t>
      </w:r>
      <w:r w:rsidRPr="00791248">
        <w:rPr>
          <w:i/>
          <w:color w:val="000000"/>
        </w:rPr>
        <w:t>2)</w:t>
      </w:r>
      <w:r w:rsidRPr="00791248">
        <w:rPr>
          <w:color w:val="000000"/>
        </w:rPr>
        <w:t xml:space="preserve"> do not apply in relation to:</w:t>
      </w:r>
    </w:p>
    <w:p w:rsidR="00ED7B40" w:rsidRPr="00791248" w:rsidRDefault="00ED7B40" w:rsidP="00EE4A26">
      <w:pPr>
        <w:pStyle w:val="paragraph"/>
      </w:pPr>
      <w:r w:rsidRPr="00791248">
        <w:rPr>
          <w:color w:val="000000"/>
        </w:rPr>
        <w:tab/>
        <w:t>(a)</w:t>
      </w:r>
      <w:r w:rsidRPr="00791248">
        <w:rPr>
          <w:color w:val="000000"/>
        </w:rPr>
        <w:tab/>
        <w:t>a licensed ship within the meaning of regulation</w:t>
      </w:r>
      <w:r w:rsidR="005C3B21" w:rsidRPr="00791248">
        <w:rPr>
          <w:color w:val="000000"/>
        </w:rPr>
        <w:t> </w:t>
      </w:r>
      <w:r w:rsidRPr="00791248">
        <w:rPr>
          <w:color w:val="000000"/>
        </w:rPr>
        <w:t xml:space="preserve">1.15B as in force immediately before the commencement of the </w:t>
      </w:r>
      <w:r w:rsidRPr="00791248">
        <w:rPr>
          <w:i/>
          <w:color w:val="000000"/>
        </w:rPr>
        <w:t>Fair Work Amendment Regulation</w:t>
      </w:r>
      <w:r w:rsidR="005C3B21" w:rsidRPr="00791248">
        <w:rPr>
          <w:i/>
          <w:color w:val="000000"/>
        </w:rPr>
        <w:t> </w:t>
      </w:r>
      <w:r w:rsidRPr="00791248">
        <w:rPr>
          <w:i/>
          <w:color w:val="000000"/>
        </w:rPr>
        <w:t>2012 (No.</w:t>
      </w:r>
      <w:r w:rsidR="005C3B21" w:rsidRPr="00791248">
        <w:rPr>
          <w:i/>
          <w:color w:val="000000"/>
        </w:rPr>
        <w:t> </w:t>
      </w:r>
      <w:r w:rsidRPr="00791248">
        <w:rPr>
          <w:i/>
          <w:color w:val="000000"/>
        </w:rPr>
        <w:t>2)</w:t>
      </w:r>
      <w:r w:rsidRPr="00791248">
        <w:rPr>
          <w:color w:val="000000"/>
        </w:rPr>
        <w:t>; or</w:t>
      </w:r>
    </w:p>
    <w:p w:rsidR="00ED7B40" w:rsidRPr="00791248" w:rsidRDefault="00ED7B40" w:rsidP="00EE4A26">
      <w:pPr>
        <w:pStyle w:val="paragraph"/>
      </w:pPr>
      <w:r w:rsidRPr="00791248">
        <w:tab/>
        <w:t>(b)</w:t>
      </w:r>
      <w:r w:rsidRPr="00791248">
        <w:tab/>
        <w:t>a permit ship within the meaning of regulation</w:t>
      </w:r>
      <w:r w:rsidR="005C3B21" w:rsidRPr="00791248">
        <w:t> </w:t>
      </w:r>
      <w:r w:rsidRPr="00791248">
        <w:t xml:space="preserve">1.15B as in force immediately before the commencement of the </w:t>
      </w:r>
      <w:r w:rsidRPr="00791248">
        <w:rPr>
          <w:i/>
        </w:rPr>
        <w:t>Fair Work Amendment Regulation</w:t>
      </w:r>
      <w:r w:rsidR="005C3B21" w:rsidRPr="00791248">
        <w:rPr>
          <w:i/>
        </w:rPr>
        <w:t> </w:t>
      </w:r>
      <w:r w:rsidRPr="00791248">
        <w:rPr>
          <w:i/>
        </w:rPr>
        <w:t>2012 (No.</w:t>
      </w:r>
      <w:r w:rsidR="005C3B21" w:rsidRPr="00791248">
        <w:rPr>
          <w:i/>
        </w:rPr>
        <w:t> </w:t>
      </w:r>
      <w:r w:rsidRPr="00791248">
        <w:rPr>
          <w:i/>
        </w:rPr>
        <w:t>2)</w:t>
      </w:r>
      <w:r w:rsidRPr="00791248">
        <w:t>.</w:t>
      </w:r>
    </w:p>
    <w:p w:rsidR="00A92D6B" w:rsidRPr="00791248" w:rsidRDefault="00EE4A26" w:rsidP="00944414">
      <w:pPr>
        <w:pStyle w:val="ActHead3"/>
        <w:pageBreakBefore/>
      </w:pPr>
      <w:bookmarkStart w:id="35" w:name="_Toc127523351"/>
      <w:r w:rsidRPr="00371D05">
        <w:rPr>
          <w:rStyle w:val="CharDivNo"/>
        </w:rPr>
        <w:t>Division</w:t>
      </w:r>
      <w:r w:rsidR="005C3B21" w:rsidRPr="00371D05">
        <w:rPr>
          <w:rStyle w:val="CharDivNo"/>
        </w:rPr>
        <w:t> </w:t>
      </w:r>
      <w:r w:rsidR="00A92D6B" w:rsidRPr="00371D05">
        <w:rPr>
          <w:rStyle w:val="CharDivNo"/>
        </w:rPr>
        <w:t>4</w:t>
      </w:r>
      <w:r w:rsidRPr="00791248">
        <w:t>—</w:t>
      </w:r>
      <w:r w:rsidR="00A92D6B" w:rsidRPr="00371D05">
        <w:rPr>
          <w:rStyle w:val="CharDivText"/>
        </w:rPr>
        <w:t>Miscellaneous</w:t>
      </w:r>
      <w:bookmarkEnd w:id="35"/>
    </w:p>
    <w:p w:rsidR="00B97953" w:rsidRPr="00791248" w:rsidRDefault="00B97953" w:rsidP="00EE4A26">
      <w:pPr>
        <w:pStyle w:val="ActHead5"/>
      </w:pPr>
      <w:bookmarkStart w:id="36" w:name="_Toc127523352"/>
      <w:r w:rsidRPr="00371D05">
        <w:rPr>
          <w:rStyle w:val="CharSectno"/>
        </w:rPr>
        <w:t>1.16</w:t>
      </w:r>
      <w:r w:rsidR="00EE4A26" w:rsidRPr="00791248">
        <w:t xml:space="preserve">  </w:t>
      </w:r>
      <w:r w:rsidRPr="00791248">
        <w:t>Interaction between fair work instruments and public sector employment laws</w:t>
      </w:r>
      <w:bookmarkEnd w:id="36"/>
    </w:p>
    <w:p w:rsidR="00B97953" w:rsidRPr="00791248" w:rsidRDefault="00B97953" w:rsidP="00EE4A26">
      <w:pPr>
        <w:pStyle w:val="subsection"/>
      </w:pPr>
      <w:r w:rsidRPr="00791248">
        <w:tab/>
      </w:r>
      <w:r w:rsidRPr="00791248">
        <w:tab/>
        <w:t>For paragraph</w:t>
      </w:r>
      <w:r w:rsidR="005C3B21" w:rsidRPr="00791248">
        <w:t> </w:t>
      </w:r>
      <w:r w:rsidRPr="00791248">
        <w:t xml:space="preserve">40(2)(b) of the Act, a fair work instrument or a term of a fair work instrument (other than an </w:t>
      </w:r>
      <w:r w:rsidR="00D109C9" w:rsidRPr="00791248">
        <w:t>FWC</w:t>
      </w:r>
      <w:r w:rsidRPr="00791248">
        <w:t xml:space="preserve"> order or a term of an </w:t>
      </w:r>
      <w:r w:rsidR="00D109C9" w:rsidRPr="00791248">
        <w:t>FWC</w:t>
      </w:r>
      <w:r w:rsidRPr="00791248">
        <w:t xml:space="preserve"> order) is prescribed for the purposes of the following laws:</w:t>
      </w:r>
    </w:p>
    <w:p w:rsidR="00B97953" w:rsidRPr="00791248" w:rsidRDefault="00B97953" w:rsidP="00EE4A26">
      <w:pPr>
        <w:pStyle w:val="paragraph"/>
      </w:pPr>
      <w:r w:rsidRPr="00791248">
        <w:tab/>
        <w:t>(a)</w:t>
      </w:r>
      <w:r w:rsidRPr="00791248">
        <w:tab/>
        <w:t xml:space="preserve">an ordinance made under the </w:t>
      </w:r>
      <w:r w:rsidRPr="00791248">
        <w:rPr>
          <w:i/>
        </w:rPr>
        <w:t>Seat of Government (Administration) Act 1910</w:t>
      </w:r>
      <w:r w:rsidRPr="00791248">
        <w:t xml:space="preserve"> that:</w:t>
      </w:r>
    </w:p>
    <w:p w:rsidR="00B97953" w:rsidRPr="00791248" w:rsidRDefault="00B97953" w:rsidP="00EE4A26">
      <w:pPr>
        <w:pStyle w:val="paragraphsub"/>
      </w:pPr>
      <w:r w:rsidRPr="00791248">
        <w:tab/>
        <w:t>(i)</w:t>
      </w:r>
      <w:r w:rsidRPr="00791248">
        <w:tab/>
        <w:t>deals with public sector employment; and</w:t>
      </w:r>
    </w:p>
    <w:p w:rsidR="00B97953" w:rsidRPr="00791248" w:rsidRDefault="00B97953" w:rsidP="00EE4A26">
      <w:pPr>
        <w:pStyle w:val="paragraphsub"/>
      </w:pPr>
      <w:r w:rsidRPr="00791248">
        <w:tab/>
        <w:t>(ii)</w:t>
      </w:r>
      <w:r w:rsidRPr="00791248">
        <w:tab/>
        <w:t xml:space="preserve">was, immediately before the repeal of the </w:t>
      </w:r>
      <w:r w:rsidRPr="00791248">
        <w:rPr>
          <w:i/>
        </w:rPr>
        <w:t>Workplace Relations Act 1996</w:t>
      </w:r>
      <w:r w:rsidRPr="00791248">
        <w:t>, inconsistent with that Act or an agreement, award order or determination made under that Act;</w:t>
      </w:r>
    </w:p>
    <w:p w:rsidR="00B97953" w:rsidRPr="00791248" w:rsidRDefault="00B97953" w:rsidP="00EE4A26">
      <w:pPr>
        <w:pStyle w:val="paragraph"/>
      </w:pPr>
      <w:r w:rsidRPr="00791248">
        <w:tab/>
        <w:t>(b)</w:t>
      </w:r>
      <w:r w:rsidRPr="00791248">
        <w:tab/>
        <w:t xml:space="preserve">an enactment, within the meaning of the </w:t>
      </w:r>
      <w:r w:rsidRPr="00791248">
        <w:rPr>
          <w:i/>
        </w:rPr>
        <w:t>Australian Capital Territory (Self</w:t>
      </w:r>
      <w:r w:rsidR="00371D05">
        <w:rPr>
          <w:i/>
        </w:rPr>
        <w:noBreakHyphen/>
      </w:r>
      <w:r w:rsidRPr="00791248">
        <w:rPr>
          <w:i/>
        </w:rPr>
        <w:t>Government) Act 1988</w:t>
      </w:r>
      <w:r w:rsidRPr="00791248">
        <w:t>, that:</w:t>
      </w:r>
    </w:p>
    <w:p w:rsidR="00B97953" w:rsidRPr="00791248" w:rsidRDefault="00B97953" w:rsidP="00EE4A26">
      <w:pPr>
        <w:pStyle w:val="paragraphsub"/>
      </w:pPr>
      <w:r w:rsidRPr="00791248">
        <w:tab/>
        <w:t>(i)</w:t>
      </w:r>
      <w:r w:rsidRPr="00791248">
        <w:tab/>
        <w:t>deals with public sector employment; and</w:t>
      </w:r>
    </w:p>
    <w:p w:rsidR="00B97953" w:rsidRPr="00791248" w:rsidRDefault="00B97953" w:rsidP="00EE4A26">
      <w:pPr>
        <w:pStyle w:val="paragraphsub"/>
      </w:pPr>
      <w:r w:rsidRPr="00791248">
        <w:tab/>
        <w:t>(ii)</w:t>
      </w:r>
      <w:r w:rsidRPr="00791248">
        <w:tab/>
        <w:t xml:space="preserve">was, immediately before the repeal of the </w:t>
      </w:r>
      <w:r w:rsidRPr="00791248">
        <w:rPr>
          <w:i/>
        </w:rPr>
        <w:t>Workplace Relations Act 1996</w:t>
      </w:r>
      <w:r w:rsidRPr="00791248">
        <w:t>, inconsistent with that Act or an agreement, award order or determination made under that Act;</w:t>
      </w:r>
    </w:p>
    <w:p w:rsidR="00B97953" w:rsidRPr="00791248" w:rsidRDefault="00B97953" w:rsidP="00EE4A26">
      <w:pPr>
        <w:pStyle w:val="paragraph"/>
      </w:pPr>
      <w:r w:rsidRPr="00791248">
        <w:tab/>
        <w:t>(c)</w:t>
      </w:r>
      <w:r w:rsidRPr="00791248">
        <w:tab/>
        <w:t>a determination mentioned in paragraph</w:t>
      </w:r>
      <w:r w:rsidR="005C3B21" w:rsidRPr="00791248">
        <w:t> </w:t>
      </w:r>
      <w:r w:rsidRPr="00791248">
        <w:t xml:space="preserve">53(6)(b) of the </w:t>
      </w:r>
      <w:r w:rsidRPr="00791248">
        <w:rPr>
          <w:i/>
        </w:rPr>
        <w:t>Northern Territory (Self</w:t>
      </w:r>
      <w:r w:rsidR="00371D05">
        <w:rPr>
          <w:i/>
        </w:rPr>
        <w:noBreakHyphen/>
      </w:r>
      <w:r w:rsidRPr="00791248">
        <w:rPr>
          <w:i/>
        </w:rPr>
        <w:t>Government) Act 1978</w:t>
      </w:r>
      <w:r w:rsidRPr="00791248">
        <w:t xml:space="preserve"> that was, immediately before the repeal of the </w:t>
      </w:r>
      <w:r w:rsidRPr="00791248">
        <w:rPr>
          <w:i/>
        </w:rPr>
        <w:t>Workplace Relations Act 1996</w:t>
      </w:r>
      <w:r w:rsidRPr="00791248">
        <w:t xml:space="preserve">, inconsistent with an award or workplace agreement (within the meaning of the </w:t>
      </w:r>
      <w:r w:rsidRPr="00791248">
        <w:rPr>
          <w:i/>
        </w:rPr>
        <w:t>Workplace Relations Act 1996</w:t>
      </w:r>
      <w:r w:rsidRPr="00791248">
        <w:t>).</w:t>
      </w:r>
    </w:p>
    <w:p w:rsidR="00B97953" w:rsidRPr="00791248" w:rsidRDefault="00EE4A26" w:rsidP="00EE4A26">
      <w:pPr>
        <w:pStyle w:val="notetext"/>
      </w:pPr>
      <w:r w:rsidRPr="00791248">
        <w:t>Note:</w:t>
      </w:r>
      <w:r w:rsidRPr="00791248">
        <w:tab/>
      </w:r>
      <w:r w:rsidR="00B97953" w:rsidRPr="00791248">
        <w:t>Under subsection</w:t>
      </w:r>
      <w:r w:rsidR="005C3B21" w:rsidRPr="00791248">
        <w:t> </w:t>
      </w:r>
      <w:r w:rsidR="00B97953" w:rsidRPr="00791248">
        <w:t>40(2) of the Act, fair work instruments, or terms of fair work instruments, that deal with public sector employment prevail over the public sector employment laws as described in that subsection.</w:t>
      </w:r>
    </w:p>
    <w:p w:rsidR="00A92D6B" w:rsidRPr="00791248" w:rsidRDefault="00EE4A26" w:rsidP="00944414">
      <w:pPr>
        <w:pStyle w:val="ActHead1"/>
        <w:pageBreakBefore/>
      </w:pPr>
      <w:bookmarkStart w:id="37" w:name="_Toc127523353"/>
      <w:r w:rsidRPr="00371D05">
        <w:rPr>
          <w:rStyle w:val="CharChapNo"/>
        </w:rPr>
        <w:t>Chapter</w:t>
      </w:r>
      <w:r w:rsidR="005C3B21" w:rsidRPr="00371D05">
        <w:rPr>
          <w:rStyle w:val="CharChapNo"/>
        </w:rPr>
        <w:t> </w:t>
      </w:r>
      <w:r w:rsidR="00A92D6B" w:rsidRPr="00371D05">
        <w:rPr>
          <w:rStyle w:val="CharChapNo"/>
        </w:rPr>
        <w:t>2</w:t>
      </w:r>
      <w:r w:rsidRPr="00791248">
        <w:t>—</w:t>
      </w:r>
      <w:r w:rsidR="00A92D6B" w:rsidRPr="00371D05">
        <w:rPr>
          <w:rStyle w:val="CharChapText"/>
        </w:rPr>
        <w:t>Terms and conditions of employment</w:t>
      </w:r>
      <w:bookmarkEnd w:id="37"/>
    </w:p>
    <w:p w:rsidR="00A92D6B" w:rsidRPr="00791248" w:rsidRDefault="00EE4A26" w:rsidP="00EE4A26">
      <w:pPr>
        <w:pStyle w:val="ActHead2"/>
      </w:pPr>
      <w:bookmarkStart w:id="38" w:name="_Toc127523354"/>
      <w:r w:rsidRPr="00371D05">
        <w:rPr>
          <w:rStyle w:val="CharPartNo"/>
        </w:rPr>
        <w:t>Part</w:t>
      </w:r>
      <w:r w:rsidR="005C3B21" w:rsidRPr="00371D05">
        <w:rPr>
          <w:rStyle w:val="CharPartNo"/>
        </w:rPr>
        <w:t> </w:t>
      </w:r>
      <w:r w:rsidR="00A92D6B" w:rsidRPr="00371D05">
        <w:rPr>
          <w:rStyle w:val="CharPartNo"/>
        </w:rPr>
        <w:t>2</w:t>
      </w:r>
      <w:r w:rsidR="00371D05" w:rsidRPr="00371D05">
        <w:rPr>
          <w:rStyle w:val="CharPartNo"/>
        </w:rPr>
        <w:noBreakHyphen/>
      </w:r>
      <w:r w:rsidR="00A92D6B" w:rsidRPr="00371D05">
        <w:rPr>
          <w:rStyle w:val="CharPartNo"/>
        </w:rPr>
        <w:t>2</w:t>
      </w:r>
      <w:r w:rsidRPr="00791248">
        <w:t>—</w:t>
      </w:r>
      <w:r w:rsidR="00A92D6B" w:rsidRPr="00371D05">
        <w:rPr>
          <w:rStyle w:val="CharPartText"/>
        </w:rPr>
        <w:t>The National Employment Standards</w:t>
      </w:r>
      <w:bookmarkEnd w:id="38"/>
    </w:p>
    <w:p w:rsidR="00453FE2" w:rsidRPr="00791248" w:rsidRDefault="00003D9E" w:rsidP="003144B3">
      <w:pPr>
        <w:pStyle w:val="ActHead3"/>
      </w:pPr>
      <w:bookmarkStart w:id="39" w:name="_Toc127523355"/>
      <w:r w:rsidRPr="00371D05">
        <w:rPr>
          <w:rStyle w:val="CharDivNo"/>
        </w:rPr>
        <w:t>Division 1</w:t>
      </w:r>
      <w:r w:rsidR="00453FE2" w:rsidRPr="00371D05">
        <w:rPr>
          <w:rStyle w:val="CharDivNo"/>
        </w:rPr>
        <w:t>2</w:t>
      </w:r>
      <w:r w:rsidR="00453FE2" w:rsidRPr="00791248">
        <w:t>—</w:t>
      </w:r>
      <w:r w:rsidR="00453FE2" w:rsidRPr="00371D05">
        <w:rPr>
          <w:rStyle w:val="CharDivText"/>
        </w:rPr>
        <w:t>Fair Work Ombudsman to prepare and publish statements</w:t>
      </w:r>
      <w:bookmarkEnd w:id="39"/>
    </w:p>
    <w:p w:rsidR="00A92D6B" w:rsidRPr="00791248" w:rsidRDefault="00A92D6B" w:rsidP="00EE4A26">
      <w:pPr>
        <w:pStyle w:val="ActHead5"/>
      </w:pPr>
      <w:bookmarkStart w:id="40" w:name="_Toc127523356"/>
      <w:r w:rsidRPr="00371D05">
        <w:rPr>
          <w:rStyle w:val="CharSectno"/>
        </w:rPr>
        <w:t>2.01</w:t>
      </w:r>
      <w:r w:rsidR="00EE4A26" w:rsidRPr="00791248">
        <w:t xml:space="preserve">  </w:t>
      </w:r>
      <w:r w:rsidRPr="00791248">
        <w:t>Fair Work Ombudsman to prepare and publish Fair Work Information Statement</w:t>
      </w:r>
      <w:r w:rsidR="00EE4A26" w:rsidRPr="00791248">
        <w:t>—</w:t>
      </w:r>
      <w:r w:rsidRPr="00791248">
        <w:t>content</w:t>
      </w:r>
      <w:bookmarkEnd w:id="40"/>
    </w:p>
    <w:p w:rsidR="00A92D6B" w:rsidRPr="00791248" w:rsidRDefault="00A92D6B">
      <w:pPr>
        <w:pStyle w:val="subsection"/>
      </w:pPr>
      <w:r w:rsidRPr="00791248">
        <w:tab/>
      </w:r>
      <w:r w:rsidR="00C0734F" w:rsidRPr="00791248">
        <w:t>(1)</w:t>
      </w:r>
      <w:r w:rsidRPr="00791248">
        <w:tab/>
        <w:t>For sub</w:t>
      </w:r>
      <w:r w:rsidR="00371D05">
        <w:t>section 1</w:t>
      </w:r>
      <w:r w:rsidRPr="00791248">
        <w:t>24(4) of the Act, a Fair Work Information Statement must contain an explanation of the effect on an employee’s entitlements under the National Employment Standards if:</w:t>
      </w:r>
    </w:p>
    <w:p w:rsidR="00A92D6B" w:rsidRPr="00791248" w:rsidRDefault="00A92D6B" w:rsidP="00EE4A26">
      <w:pPr>
        <w:pStyle w:val="paragraph"/>
      </w:pPr>
      <w:r w:rsidRPr="00791248">
        <w:tab/>
        <w:t>(a)</w:t>
      </w:r>
      <w:r w:rsidRPr="00791248">
        <w:tab/>
        <w:t>the transfer of a business occurs as described in section</w:t>
      </w:r>
      <w:r w:rsidR="005C3B21" w:rsidRPr="00791248">
        <w:t> </w:t>
      </w:r>
      <w:r w:rsidRPr="00791248">
        <w:t>311 of the Act; and</w:t>
      </w:r>
    </w:p>
    <w:p w:rsidR="00A92D6B" w:rsidRPr="00791248" w:rsidRDefault="00A92D6B" w:rsidP="00EE4A26">
      <w:pPr>
        <w:pStyle w:val="paragraph"/>
      </w:pPr>
      <w:r w:rsidRPr="00791248">
        <w:tab/>
        <w:t>(b)</w:t>
      </w:r>
      <w:r w:rsidRPr="00791248">
        <w:tab/>
        <w:t>the employee becomes a transferring employee.</w:t>
      </w:r>
    </w:p>
    <w:p w:rsidR="00A92D6B" w:rsidRPr="00791248" w:rsidRDefault="00EE4A26" w:rsidP="00EE4A26">
      <w:pPr>
        <w:pStyle w:val="notetext"/>
      </w:pPr>
      <w:r w:rsidRPr="00791248">
        <w:t>Note:</w:t>
      </w:r>
      <w:r w:rsidRPr="00791248">
        <w:tab/>
      </w:r>
      <w:r w:rsidR="00A92D6B" w:rsidRPr="00791248">
        <w:t>Section</w:t>
      </w:r>
      <w:r w:rsidR="005C3B21" w:rsidRPr="00791248">
        <w:t> </w:t>
      </w:r>
      <w:r w:rsidR="00A92D6B" w:rsidRPr="00791248">
        <w:t>311 of the Act identifies the participants in the transfer of the business as including a “transferring employee”.</w:t>
      </w:r>
    </w:p>
    <w:p w:rsidR="00C0734F" w:rsidRPr="00791248" w:rsidRDefault="00C0734F" w:rsidP="00C0734F">
      <w:pPr>
        <w:pStyle w:val="subsection"/>
      </w:pPr>
      <w:r w:rsidRPr="00791248">
        <w:tab/>
        <w:t>(2)</w:t>
      </w:r>
      <w:r w:rsidRPr="00791248">
        <w:tab/>
        <w:t>For sub</w:t>
      </w:r>
      <w:r w:rsidR="00371D05">
        <w:t>section 1</w:t>
      </w:r>
      <w:r w:rsidRPr="00791248">
        <w:t>24(4) of the Act, a Fair Work Information Statement must set out the circumstances, described in subsections</w:t>
      </w:r>
      <w:r w:rsidR="005C3B21" w:rsidRPr="00791248">
        <w:t> </w:t>
      </w:r>
      <w:r w:rsidRPr="00791248">
        <w:t>65(1A) and (1B) of the Act, in which an employee may request a change in working arrangements.</w:t>
      </w:r>
    </w:p>
    <w:p w:rsidR="00A92D6B" w:rsidRPr="00791248" w:rsidRDefault="00A92D6B" w:rsidP="00EE4A26">
      <w:pPr>
        <w:pStyle w:val="ActHead5"/>
      </w:pPr>
      <w:bookmarkStart w:id="41" w:name="_Toc127523357"/>
      <w:r w:rsidRPr="00371D05">
        <w:rPr>
          <w:rStyle w:val="CharSectno"/>
        </w:rPr>
        <w:t>2.02</w:t>
      </w:r>
      <w:r w:rsidR="00EE4A26" w:rsidRPr="00791248">
        <w:t xml:space="preserve">  </w:t>
      </w:r>
      <w:r w:rsidRPr="00791248">
        <w:t>Fair Work Ombudsman to prepare and publish Fair Work Information Statement</w:t>
      </w:r>
      <w:r w:rsidR="00EE4A26" w:rsidRPr="00791248">
        <w:t>—</w:t>
      </w:r>
      <w:r w:rsidRPr="00791248">
        <w:t>manner of giving Statement to employees</w:t>
      </w:r>
      <w:bookmarkEnd w:id="41"/>
    </w:p>
    <w:p w:rsidR="00A92D6B" w:rsidRPr="00791248" w:rsidRDefault="00A92D6B" w:rsidP="00EE4A26">
      <w:pPr>
        <w:pStyle w:val="subsection"/>
      </w:pPr>
      <w:r w:rsidRPr="00791248">
        <w:tab/>
        <w:t>(1)</w:t>
      </w:r>
      <w:r w:rsidRPr="00791248">
        <w:tab/>
        <w:t>For sub</w:t>
      </w:r>
      <w:r w:rsidR="00371D05">
        <w:t>section 1</w:t>
      </w:r>
      <w:r w:rsidRPr="00791248">
        <w:t>24(4) of the Act, each of the following is a manner in which an employer may give the Fair Work Information Statement to an employee.</w:t>
      </w:r>
    </w:p>
    <w:p w:rsidR="00A92D6B" w:rsidRPr="00791248" w:rsidRDefault="00A92D6B" w:rsidP="00EE4A26">
      <w:pPr>
        <w:pStyle w:val="subsection"/>
      </w:pPr>
      <w:r w:rsidRPr="00791248">
        <w:tab/>
        <w:t>(2)</w:t>
      </w:r>
      <w:r w:rsidRPr="00791248">
        <w:tab/>
        <w:t>The employer may give the Statement to the employee personally.</w:t>
      </w:r>
    </w:p>
    <w:p w:rsidR="00A92D6B" w:rsidRPr="00791248" w:rsidRDefault="00A92D6B" w:rsidP="00EE4A26">
      <w:pPr>
        <w:pStyle w:val="subsection"/>
      </w:pPr>
      <w:r w:rsidRPr="00791248">
        <w:tab/>
        <w:t>(3)</w:t>
      </w:r>
      <w:r w:rsidRPr="00791248">
        <w:tab/>
        <w:t>The employer may send the Statement by pre</w:t>
      </w:r>
      <w:r w:rsidR="00371D05">
        <w:noBreakHyphen/>
      </w:r>
      <w:r w:rsidRPr="00791248">
        <w:t>paid post to:</w:t>
      </w:r>
    </w:p>
    <w:p w:rsidR="00A92D6B" w:rsidRPr="00791248" w:rsidRDefault="00A92D6B" w:rsidP="00EE4A26">
      <w:pPr>
        <w:pStyle w:val="paragraph"/>
      </w:pPr>
      <w:r w:rsidRPr="00791248">
        <w:tab/>
        <w:t>(a)</w:t>
      </w:r>
      <w:r w:rsidRPr="00791248">
        <w:tab/>
        <w:t>the employee’s residential address; or</w:t>
      </w:r>
    </w:p>
    <w:p w:rsidR="00A92D6B" w:rsidRPr="00791248" w:rsidRDefault="00A92D6B" w:rsidP="00EE4A26">
      <w:pPr>
        <w:pStyle w:val="paragraph"/>
      </w:pPr>
      <w:r w:rsidRPr="00791248">
        <w:tab/>
        <w:t>(b)</w:t>
      </w:r>
      <w:r w:rsidRPr="00791248">
        <w:tab/>
        <w:t>a postal address nominated by the employee.</w:t>
      </w:r>
    </w:p>
    <w:p w:rsidR="00A92D6B" w:rsidRPr="00791248" w:rsidRDefault="00A92D6B" w:rsidP="00EE4A26">
      <w:pPr>
        <w:pStyle w:val="subsection"/>
      </w:pPr>
      <w:r w:rsidRPr="00791248">
        <w:tab/>
        <w:t>(4)</w:t>
      </w:r>
      <w:r w:rsidRPr="00791248">
        <w:tab/>
        <w:t>The employer may send the Statement to:</w:t>
      </w:r>
    </w:p>
    <w:p w:rsidR="00A92D6B" w:rsidRPr="00791248" w:rsidRDefault="00A92D6B" w:rsidP="00EE4A26">
      <w:pPr>
        <w:pStyle w:val="paragraph"/>
      </w:pPr>
      <w:r w:rsidRPr="00791248">
        <w:tab/>
        <w:t>(a)</w:t>
      </w:r>
      <w:r w:rsidRPr="00791248">
        <w:tab/>
        <w:t>the employee’s email address at work; or</w:t>
      </w:r>
    </w:p>
    <w:p w:rsidR="00A92D6B" w:rsidRPr="00791248" w:rsidRDefault="00A92D6B" w:rsidP="00EE4A26">
      <w:pPr>
        <w:pStyle w:val="paragraph"/>
      </w:pPr>
      <w:r w:rsidRPr="00791248">
        <w:tab/>
        <w:t>(b)</w:t>
      </w:r>
      <w:r w:rsidRPr="00791248">
        <w:tab/>
        <w:t>another email address nominated by the employee.</w:t>
      </w:r>
    </w:p>
    <w:p w:rsidR="00A92D6B" w:rsidRPr="00791248" w:rsidRDefault="00A92D6B" w:rsidP="00EE4A26">
      <w:pPr>
        <w:pStyle w:val="subsection"/>
      </w:pPr>
      <w:r w:rsidRPr="00791248">
        <w:tab/>
        <w:t>(5)</w:t>
      </w:r>
      <w:r w:rsidRPr="00791248">
        <w:tab/>
        <w:t>The employer may send to the employee’s email address at work (or to another email address nominated by the employee):</w:t>
      </w:r>
    </w:p>
    <w:p w:rsidR="00A92D6B" w:rsidRPr="00791248" w:rsidRDefault="00A92D6B" w:rsidP="00EE4A26">
      <w:pPr>
        <w:pStyle w:val="paragraph"/>
      </w:pPr>
      <w:r w:rsidRPr="00791248">
        <w:tab/>
        <w:t>(a)</w:t>
      </w:r>
      <w:r w:rsidRPr="00791248">
        <w:tab/>
        <w:t>an electronic link to the page of the Fair Work Ombudsman’s website on which the Statement is located; or</w:t>
      </w:r>
    </w:p>
    <w:p w:rsidR="00A92D6B" w:rsidRPr="00791248" w:rsidRDefault="00A92D6B" w:rsidP="00EE4A26">
      <w:pPr>
        <w:pStyle w:val="paragraph"/>
      </w:pPr>
      <w:r w:rsidRPr="00791248">
        <w:tab/>
        <w:t>(b)</w:t>
      </w:r>
      <w:r w:rsidRPr="00791248">
        <w:tab/>
        <w:t>an electronic link that takes the employee directly to a copy of the Statement on the employer’s intranet.</w:t>
      </w:r>
    </w:p>
    <w:p w:rsidR="00A92D6B" w:rsidRPr="00791248" w:rsidRDefault="00A92D6B" w:rsidP="00EE4A26">
      <w:pPr>
        <w:pStyle w:val="subsection"/>
      </w:pPr>
      <w:r w:rsidRPr="00791248">
        <w:tab/>
        <w:t>(6)</w:t>
      </w:r>
      <w:r w:rsidRPr="00791248">
        <w:tab/>
        <w:t>The employer may fax the Statement to:</w:t>
      </w:r>
    </w:p>
    <w:p w:rsidR="00A92D6B" w:rsidRPr="00791248" w:rsidRDefault="00A92D6B" w:rsidP="00EE4A26">
      <w:pPr>
        <w:pStyle w:val="paragraph"/>
      </w:pPr>
      <w:r w:rsidRPr="00791248">
        <w:tab/>
        <w:t>(a)</w:t>
      </w:r>
      <w:r w:rsidRPr="00791248">
        <w:tab/>
        <w:t>the employee’s fax number at work; or</w:t>
      </w:r>
    </w:p>
    <w:p w:rsidR="00A92D6B" w:rsidRPr="00791248" w:rsidRDefault="00A92D6B" w:rsidP="00EE4A26">
      <w:pPr>
        <w:pStyle w:val="paragraph"/>
      </w:pPr>
      <w:r w:rsidRPr="00791248">
        <w:tab/>
        <w:t>(b)</w:t>
      </w:r>
      <w:r w:rsidRPr="00791248">
        <w:tab/>
        <w:t>the employee’s fax number at home; or</w:t>
      </w:r>
    </w:p>
    <w:p w:rsidR="00A92D6B" w:rsidRPr="00791248" w:rsidRDefault="00A92D6B" w:rsidP="00EE4A26">
      <w:pPr>
        <w:pStyle w:val="paragraph"/>
      </w:pPr>
      <w:r w:rsidRPr="00791248">
        <w:tab/>
        <w:t>(c)</w:t>
      </w:r>
      <w:r w:rsidRPr="00791248">
        <w:tab/>
        <w:t>another fax number nominated by the employee.</w:t>
      </w:r>
    </w:p>
    <w:p w:rsidR="00A92D6B" w:rsidRPr="00791248" w:rsidRDefault="00A92D6B" w:rsidP="00EE4A26">
      <w:pPr>
        <w:pStyle w:val="subsection"/>
      </w:pPr>
      <w:r w:rsidRPr="00791248">
        <w:tab/>
        <w:t>(7)</w:t>
      </w:r>
      <w:r w:rsidRPr="00791248">
        <w:tab/>
        <w:t>Subregulations (2) to (6) do not prevent the employer from using another manner of giving the Statement to the employee.</w:t>
      </w:r>
    </w:p>
    <w:p w:rsidR="00453FE2" w:rsidRPr="00791248" w:rsidRDefault="00453FE2" w:rsidP="00453FE2">
      <w:pPr>
        <w:pStyle w:val="ActHead5"/>
      </w:pPr>
      <w:bookmarkStart w:id="42" w:name="_Toc127523358"/>
      <w:r w:rsidRPr="00371D05">
        <w:rPr>
          <w:rStyle w:val="CharSectno"/>
        </w:rPr>
        <w:t>2.02A</w:t>
      </w:r>
      <w:r w:rsidRPr="00791248">
        <w:t xml:space="preserve">  Fair Work Ombudsman to prepare and publish Casual Employment Information Statement—manner of giving Statement to casual employees</w:t>
      </w:r>
      <w:bookmarkEnd w:id="42"/>
    </w:p>
    <w:p w:rsidR="00453FE2" w:rsidRPr="00791248" w:rsidRDefault="00453FE2" w:rsidP="00453FE2">
      <w:pPr>
        <w:pStyle w:val="subsection"/>
      </w:pPr>
      <w:r w:rsidRPr="00791248">
        <w:tab/>
        <w:t>(1)</w:t>
      </w:r>
      <w:r w:rsidRPr="00791248">
        <w:tab/>
        <w:t>For sub</w:t>
      </w:r>
      <w:r w:rsidR="00371D05">
        <w:t>section 1</w:t>
      </w:r>
      <w:r w:rsidRPr="00791248">
        <w:t>25A(4) of the Act, each of the following is a manner in which an employer may give the Casual Employment Information Statement to an employee.</w:t>
      </w:r>
    </w:p>
    <w:p w:rsidR="00453FE2" w:rsidRPr="00791248" w:rsidRDefault="00453FE2" w:rsidP="00453FE2">
      <w:pPr>
        <w:pStyle w:val="subsection"/>
      </w:pPr>
      <w:r w:rsidRPr="00791248">
        <w:tab/>
        <w:t>(2)</w:t>
      </w:r>
      <w:r w:rsidRPr="00791248">
        <w:tab/>
        <w:t>The employer may give the Statement to the employee personally.</w:t>
      </w:r>
    </w:p>
    <w:p w:rsidR="00453FE2" w:rsidRPr="00791248" w:rsidRDefault="00453FE2" w:rsidP="00453FE2">
      <w:pPr>
        <w:pStyle w:val="subsection"/>
      </w:pPr>
      <w:r w:rsidRPr="00791248">
        <w:tab/>
        <w:t>(3)</w:t>
      </w:r>
      <w:r w:rsidRPr="00791248">
        <w:tab/>
        <w:t>The employer may send the Statement by pre</w:t>
      </w:r>
      <w:r w:rsidR="00371D05">
        <w:noBreakHyphen/>
      </w:r>
      <w:r w:rsidRPr="00791248">
        <w:t>paid post to:</w:t>
      </w:r>
    </w:p>
    <w:p w:rsidR="00453FE2" w:rsidRPr="00791248" w:rsidRDefault="00453FE2" w:rsidP="00453FE2">
      <w:pPr>
        <w:pStyle w:val="paragraph"/>
      </w:pPr>
      <w:r w:rsidRPr="00791248">
        <w:tab/>
        <w:t>(a)</w:t>
      </w:r>
      <w:r w:rsidRPr="00791248">
        <w:tab/>
        <w:t>the employee’s residential address; or</w:t>
      </w:r>
    </w:p>
    <w:p w:rsidR="00453FE2" w:rsidRPr="00791248" w:rsidRDefault="00453FE2" w:rsidP="00453FE2">
      <w:pPr>
        <w:pStyle w:val="paragraph"/>
      </w:pPr>
      <w:r w:rsidRPr="00791248">
        <w:tab/>
        <w:t>(b)</w:t>
      </w:r>
      <w:r w:rsidRPr="00791248">
        <w:tab/>
        <w:t>a postal address nominated by the employee.</w:t>
      </w:r>
    </w:p>
    <w:p w:rsidR="00453FE2" w:rsidRPr="00791248" w:rsidRDefault="00453FE2" w:rsidP="00453FE2">
      <w:pPr>
        <w:pStyle w:val="subsection"/>
      </w:pPr>
      <w:r w:rsidRPr="00791248">
        <w:tab/>
        <w:t>(4)</w:t>
      </w:r>
      <w:r w:rsidRPr="00791248">
        <w:tab/>
        <w:t>The employer may send the Statement to:</w:t>
      </w:r>
    </w:p>
    <w:p w:rsidR="00453FE2" w:rsidRPr="00791248" w:rsidRDefault="00453FE2" w:rsidP="00453FE2">
      <w:pPr>
        <w:pStyle w:val="paragraph"/>
      </w:pPr>
      <w:r w:rsidRPr="00791248">
        <w:tab/>
        <w:t>(a)</w:t>
      </w:r>
      <w:r w:rsidRPr="00791248">
        <w:tab/>
        <w:t>the employee’s email address at work; or</w:t>
      </w:r>
    </w:p>
    <w:p w:rsidR="00453FE2" w:rsidRPr="00791248" w:rsidRDefault="00453FE2" w:rsidP="00453FE2">
      <w:pPr>
        <w:pStyle w:val="paragraph"/>
      </w:pPr>
      <w:r w:rsidRPr="00791248">
        <w:tab/>
        <w:t>(b)</w:t>
      </w:r>
      <w:r w:rsidRPr="00791248">
        <w:tab/>
        <w:t>another email address nominated by the employee.</w:t>
      </w:r>
    </w:p>
    <w:p w:rsidR="00453FE2" w:rsidRPr="00791248" w:rsidRDefault="00453FE2" w:rsidP="00453FE2">
      <w:pPr>
        <w:pStyle w:val="subsection"/>
      </w:pPr>
      <w:r w:rsidRPr="00791248">
        <w:tab/>
        <w:t>(5)</w:t>
      </w:r>
      <w:r w:rsidRPr="00791248">
        <w:tab/>
        <w:t>The employer may send to the employee’s email address at work (or to another email address nominated by the employee):</w:t>
      </w:r>
    </w:p>
    <w:p w:rsidR="00453FE2" w:rsidRPr="00791248" w:rsidRDefault="00453FE2" w:rsidP="00453FE2">
      <w:pPr>
        <w:pStyle w:val="paragraph"/>
      </w:pPr>
      <w:r w:rsidRPr="00791248">
        <w:tab/>
        <w:t>(a)</w:t>
      </w:r>
      <w:r w:rsidRPr="00791248">
        <w:tab/>
        <w:t>an electronic link to the page of the Fair Work Ombudsman’s website on which the Statement is located; or</w:t>
      </w:r>
    </w:p>
    <w:p w:rsidR="00453FE2" w:rsidRPr="00791248" w:rsidRDefault="00453FE2" w:rsidP="00453FE2">
      <w:pPr>
        <w:pStyle w:val="paragraph"/>
      </w:pPr>
      <w:r w:rsidRPr="00791248">
        <w:tab/>
        <w:t>(b)</w:t>
      </w:r>
      <w:r w:rsidRPr="00791248">
        <w:tab/>
        <w:t>an electronic link that takes the employee directly to a copy of the Statement on the employer’s intranet.</w:t>
      </w:r>
    </w:p>
    <w:p w:rsidR="00453FE2" w:rsidRPr="00791248" w:rsidRDefault="00453FE2" w:rsidP="00453FE2">
      <w:pPr>
        <w:pStyle w:val="subsection"/>
      </w:pPr>
      <w:r w:rsidRPr="00791248">
        <w:tab/>
        <w:t>(6)</w:t>
      </w:r>
      <w:r w:rsidRPr="00791248">
        <w:tab/>
        <w:t>The employer may fax the Statement to:</w:t>
      </w:r>
    </w:p>
    <w:p w:rsidR="00453FE2" w:rsidRPr="00791248" w:rsidRDefault="00453FE2" w:rsidP="00453FE2">
      <w:pPr>
        <w:pStyle w:val="paragraph"/>
      </w:pPr>
      <w:r w:rsidRPr="00791248">
        <w:tab/>
        <w:t>(a)</w:t>
      </w:r>
      <w:r w:rsidRPr="00791248">
        <w:tab/>
        <w:t>the employee’s fax number at work; or</w:t>
      </w:r>
    </w:p>
    <w:p w:rsidR="00453FE2" w:rsidRPr="00791248" w:rsidRDefault="00453FE2" w:rsidP="00453FE2">
      <w:pPr>
        <w:pStyle w:val="paragraph"/>
      </w:pPr>
      <w:r w:rsidRPr="00791248">
        <w:tab/>
        <w:t>(b)</w:t>
      </w:r>
      <w:r w:rsidRPr="00791248">
        <w:tab/>
        <w:t>the employee’s fax number at home; or</w:t>
      </w:r>
    </w:p>
    <w:p w:rsidR="00453FE2" w:rsidRPr="00791248" w:rsidRDefault="00453FE2" w:rsidP="00453FE2">
      <w:pPr>
        <w:pStyle w:val="paragraph"/>
      </w:pPr>
      <w:r w:rsidRPr="00791248">
        <w:tab/>
        <w:t>(c)</w:t>
      </w:r>
      <w:r w:rsidRPr="00791248">
        <w:tab/>
        <w:t>another fax number nominated by the employee.</w:t>
      </w:r>
    </w:p>
    <w:p w:rsidR="00453FE2" w:rsidRPr="00791248" w:rsidRDefault="00453FE2" w:rsidP="00453FE2">
      <w:pPr>
        <w:pStyle w:val="subsection"/>
      </w:pPr>
      <w:r w:rsidRPr="00791248">
        <w:tab/>
        <w:t>(7)</w:t>
      </w:r>
      <w:r w:rsidRPr="00791248">
        <w:tab/>
        <w:t>Subregulations (2) to (6) do not prevent the employer from using another manner of giving the Statement to the employee.</w:t>
      </w:r>
    </w:p>
    <w:p w:rsidR="00A92D6B" w:rsidRPr="00791248" w:rsidRDefault="00003D9E" w:rsidP="00944414">
      <w:pPr>
        <w:pStyle w:val="ActHead3"/>
        <w:pageBreakBefore/>
      </w:pPr>
      <w:bookmarkStart w:id="43" w:name="_Toc127523359"/>
      <w:r w:rsidRPr="00371D05">
        <w:rPr>
          <w:rStyle w:val="CharDivNo"/>
        </w:rPr>
        <w:t>Division 1</w:t>
      </w:r>
      <w:r w:rsidR="00A92D6B" w:rsidRPr="00371D05">
        <w:rPr>
          <w:rStyle w:val="CharDivNo"/>
        </w:rPr>
        <w:t>3</w:t>
      </w:r>
      <w:r w:rsidR="00EE4A26" w:rsidRPr="00791248">
        <w:t>—</w:t>
      </w:r>
      <w:r w:rsidR="00A92D6B" w:rsidRPr="00371D05">
        <w:rPr>
          <w:rStyle w:val="CharDivText"/>
        </w:rPr>
        <w:t>Miscellaneous</w:t>
      </w:r>
      <w:bookmarkEnd w:id="43"/>
    </w:p>
    <w:p w:rsidR="00A92D6B" w:rsidRPr="00791248" w:rsidRDefault="00A92D6B" w:rsidP="00EE4A26">
      <w:pPr>
        <w:pStyle w:val="ActHead5"/>
      </w:pPr>
      <w:bookmarkStart w:id="44" w:name="_Toc127523360"/>
      <w:r w:rsidRPr="00371D05">
        <w:rPr>
          <w:rStyle w:val="CharSectno"/>
        </w:rPr>
        <w:t>2.03</w:t>
      </w:r>
      <w:r w:rsidR="00EE4A26" w:rsidRPr="00791248">
        <w:t xml:space="preserve">  </w:t>
      </w:r>
      <w:r w:rsidRPr="00791248">
        <w:t>What can be agreed to etc. in relation to award/agreement free employees</w:t>
      </w:r>
      <w:bookmarkEnd w:id="44"/>
    </w:p>
    <w:p w:rsidR="00A92D6B" w:rsidRPr="00791248" w:rsidRDefault="00A92D6B" w:rsidP="00EE4A26">
      <w:pPr>
        <w:pStyle w:val="subsection"/>
      </w:pPr>
      <w:r w:rsidRPr="00791248">
        <w:tab/>
      </w:r>
      <w:r w:rsidRPr="00791248">
        <w:tab/>
        <w:t>For paragraph</w:t>
      </w:r>
      <w:r w:rsidR="005C3B21" w:rsidRPr="00791248">
        <w:t> </w:t>
      </w:r>
      <w:r w:rsidRPr="00791248">
        <w:t>129(a) of the Act, employers and award/agreement free employees may agree to the provision of either or both of:</w:t>
      </w:r>
    </w:p>
    <w:p w:rsidR="00A92D6B" w:rsidRPr="00791248" w:rsidRDefault="00A92D6B" w:rsidP="00EE4A26">
      <w:pPr>
        <w:pStyle w:val="paragraph"/>
      </w:pPr>
      <w:r w:rsidRPr="00791248">
        <w:tab/>
        <w:t>(a)</w:t>
      </w:r>
      <w:r w:rsidRPr="00791248">
        <w:tab/>
        <w:t>extra annual leave in exchange for foregoing an equivalent amount of pay; and</w:t>
      </w:r>
    </w:p>
    <w:p w:rsidR="00A92D6B" w:rsidRPr="00791248" w:rsidRDefault="00A92D6B" w:rsidP="00EE4A26">
      <w:pPr>
        <w:pStyle w:val="paragraph"/>
      </w:pPr>
      <w:r w:rsidRPr="00791248">
        <w:tab/>
        <w:t>(b)</w:t>
      </w:r>
      <w:r w:rsidRPr="00791248">
        <w:tab/>
        <w:t>extra personal/carer’s leave in exchange for foregoing an equivalent amount of pay.</w:t>
      </w:r>
    </w:p>
    <w:p w:rsidR="005D19DA" w:rsidRPr="00791248" w:rsidRDefault="005D19DA" w:rsidP="005D19DA">
      <w:pPr>
        <w:pStyle w:val="ActHead5"/>
      </w:pPr>
      <w:bookmarkStart w:id="45" w:name="_Toc127523361"/>
      <w:r w:rsidRPr="00371D05">
        <w:rPr>
          <w:rStyle w:val="CharSectno"/>
        </w:rPr>
        <w:t>2.03A</w:t>
      </w:r>
      <w:r w:rsidRPr="00791248">
        <w:t xml:space="preserve">  Claims to offset certain amounts</w:t>
      </w:r>
      <w:bookmarkEnd w:id="45"/>
    </w:p>
    <w:p w:rsidR="005D19DA" w:rsidRPr="00791248" w:rsidRDefault="005D19DA" w:rsidP="005D19DA">
      <w:pPr>
        <w:pStyle w:val="subsection"/>
      </w:pPr>
      <w:r w:rsidRPr="00791248">
        <w:tab/>
        <w:t>(1)</w:t>
      </w:r>
      <w:r w:rsidRPr="00791248">
        <w:tab/>
        <w:t>This regulation applies if:</w:t>
      </w:r>
    </w:p>
    <w:p w:rsidR="005D19DA" w:rsidRPr="00791248" w:rsidRDefault="005D19DA" w:rsidP="005D19DA">
      <w:pPr>
        <w:pStyle w:val="paragraph"/>
      </w:pPr>
      <w:r w:rsidRPr="00791248">
        <w:tab/>
        <w:t>(a)</w:t>
      </w:r>
      <w:r w:rsidRPr="00791248">
        <w:tab/>
        <w:t>a person is employed by an employer on the basis that the person is a casual employee; and</w:t>
      </w:r>
    </w:p>
    <w:p w:rsidR="005D19DA" w:rsidRPr="00791248" w:rsidRDefault="005D19DA" w:rsidP="005D19DA">
      <w:pPr>
        <w:pStyle w:val="paragraph"/>
      </w:pPr>
      <w:r w:rsidRPr="00791248">
        <w:tab/>
        <w:t>(b)</w:t>
      </w:r>
      <w:r w:rsidRPr="00791248">
        <w:tab/>
        <w:t xml:space="preserve">the employer pays the person an amount (the </w:t>
      </w:r>
      <w:r w:rsidRPr="00791248">
        <w:rPr>
          <w:b/>
          <w:i/>
        </w:rPr>
        <w:t>loading amount</w:t>
      </w:r>
      <w:r w:rsidRPr="00791248">
        <w:t xml:space="preserve">) that is clearly identifiable as an amount paid to compensate the person for not having one or more relevant NES entitlements during a period (the </w:t>
      </w:r>
      <w:r w:rsidRPr="00791248">
        <w:rPr>
          <w:b/>
          <w:i/>
        </w:rPr>
        <w:t>employment period</w:t>
      </w:r>
      <w:r w:rsidRPr="00791248">
        <w:t>); and</w:t>
      </w:r>
    </w:p>
    <w:p w:rsidR="005D19DA" w:rsidRPr="00791248" w:rsidRDefault="005D19DA" w:rsidP="005D19DA">
      <w:pPr>
        <w:pStyle w:val="paragraph"/>
      </w:pPr>
      <w:r w:rsidRPr="00791248">
        <w:tab/>
        <w:t>(c)</w:t>
      </w:r>
      <w:r w:rsidRPr="00791248">
        <w:tab/>
        <w:t>during all or some of the employment period, the person was in fact an employee other than a casual employee for the purposes of the National Employment Standards; and</w:t>
      </w:r>
    </w:p>
    <w:p w:rsidR="005D19DA" w:rsidRPr="00791248" w:rsidRDefault="005D19DA" w:rsidP="005D19DA">
      <w:pPr>
        <w:pStyle w:val="paragraph"/>
      </w:pPr>
      <w:r w:rsidRPr="00791248">
        <w:tab/>
        <w:t>(d)</w:t>
      </w:r>
      <w:r w:rsidRPr="00791248">
        <w:tab/>
        <w:t>the person makes a claim to be paid an amount in lieu of one or more of the relevant NES entitlements.</w:t>
      </w:r>
    </w:p>
    <w:p w:rsidR="005D19DA" w:rsidRPr="00791248" w:rsidRDefault="005D19DA" w:rsidP="005D19DA">
      <w:pPr>
        <w:pStyle w:val="notetext"/>
      </w:pPr>
      <w:r w:rsidRPr="00791248">
        <w:t>Note 1:</w:t>
      </w:r>
      <w:r w:rsidRPr="00791248">
        <w:tab/>
        <w:t>This regulation is intended to apply if the person has been mistakenly classified as a casual employee during all or some of the employment period.</w:t>
      </w:r>
    </w:p>
    <w:p w:rsidR="005D19DA" w:rsidRPr="00791248" w:rsidRDefault="005D19DA" w:rsidP="005D19DA">
      <w:pPr>
        <w:pStyle w:val="notetext"/>
      </w:pPr>
      <w:r w:rsidRPr="00791248">
        <w:t>Note 2:</w:t>
      </w:r>
      <w:r w:rsidRPr="00791248">
        <w:tab/>
        <w:t xml:space="preserve">For the purposes of </w:t>
      </w:r>
      <w:r w:rsidR="005C3B21" w:rsidRPr="00791248">
        <w:t>paragraph (</w:t>
      </w:r>
      <w:r w:rsidRPr="00791248">
        <w:t>b), examples of where it may be clearly identifiable that an amount is paid to compensate the person for not having one or more relevant NES entitlements include in correspondence, pay slips, contracts and relevant industrial instruments.</w:t>
      </w:r>
    </w:p>
    <w:p w:rsidR="005D19DA" w:rsidRPr="00791248" w:rsidRDefault="005D19DA" w:rsidP="005D19DA">
      <w:pPr>
        <w:pStyle w:val="subsection"/>
      </w:pPr>
      <w:r w:rsidRPr="00791248">
        <w:tab/>
        <w:t>(2)</w:t>
      </w:r>
      <w:r w:rsidRPr="00791248">
        <w:tab/>
        <w:t>To avoid doubt, the employer may make a claim to have the loading amount taken into account in determining any amount payable by the employer to the person in lieu of one or more relevant NES entitlements.</w:t>
      </w:r>
    </w:p>
    <w:p w:rsidR="005D19DA" w:rsidRPr="00791248" w:rsidRDefault="005D19DA" w:rsidP="005D19DA">
      <w:pPr>
        <w:pStyle w:val="subsection"/>
      </w:pPr>
      <w:r w:rsidRPr="00791248">
        <w:tab/>
        <w:t>(3)</w:t>
      </w:r>
      <w:r w:rsidRPr="00791248">
        <w:tab/>
        <w:t>This regulation does not affect the matters to which a court may otherwise have regard, at law or in equity, in determining an employer’s claim to have the loading amount taken into account.</w:t>
      </w:r>
    </w:p>
    <w:p w:rsidR="005D19DA" w:rsidRPr="00791248" w:rsidRDefault="005D19DA" w:rsidP="005D19DA">
      <w:pPr>
        <w:pStyle w:val="subsection"/>
      </w:pPr>
      <w:r w:rsidRPr="00791248">
        <w:tab/>
        <w:t>(4)</w:t>
      </w:r>
      <w:r w:rsidRPr="00791248">
        <w:tab/>
        <w:t xml:space="preserve">A reference in this regulation to a </w:t>
      </w:r>
      <w:r w:rsidRPr="00791248">
        <w:rPr>
          <w:b/>
          <w:i/>
        </w:rPr>
        <w:t>relevant NES entitlement</w:t>
      </w:r>
      <w:r w:rsidRPr="00791248">
        <w:t xml:space="preserve"> is a reference to an entitlement under the National Employment Standards that casual employees do not have.</w:t>
      </w:r>
    </w:p>
    <w:p w:rsidR="00A92D6B" w:rsidRPr="00791248" w:rsidRDefault="00EE4A26" w:rsidP="00944414">
      <w:pPr>
        <w:pStyle w:val="ActHead2"/>
        <w:pageBreakBefore/>
      </w:pPr>
      <w:bookmarkStart w:id="46" w:name="_Toc127523362"/>
      <w:r w:rsidRPr="00371D05">
        <w:rPr>
          <w:rStyle w:val="CharPartNo"/>
        </w:rPr>
        <w:t>Part</w:t>
      </w:r>
      <w:r w:rsidR="005C3B21" w:rsidRPr="00371D05">
        <w:rPr>
          <w:rStyle w:val="CharPartNo"/>
        </w:rPr>
        <w:t> </w:t>
      </w:r>
      <w:r w:rsidR="00A92D6B" w:rsidRPr="00371D05">
        <w:rPr>
          <w:rStyle w:val="CharPartNo"/>
        </w:rPr>
        <w:t>2</w:t>
      </w:r>
      <w:r w:rsidR="00371D05" w:rsidRPr="00371D05">
        <w:rPr>
          <w:rStyle w:val="CharPartNo"/>
        </w:rPr>
        <w:noBreakHyphen/>
      </w:r>
      <w:r w:rsidR="00A92D6B" w:rsidRPr="00371D05">
        <w:rPr>
          <w:rStyle w:val="CharPartNo"/>
        </w:rPr>
        <w:t>4</w:t>
      </w:r>
      <w:r w:rsidRPr="00791248">
        <w:t>—</w:t>
      </w:r>
      <w:r w:rsidR="00A92D6B" w:rsidRPr="00371D05">
        <w:rPr>
          <w:rStyle w:val="CharPartText"/>
        </w:rPr>
        <w:t>Enterprise agreements</w:t>
      </w:r>
      <w:bookmarkEnd w:id="46"/>
    </w:p>
    <w:p w:rsidR="00A92D6B" w:rsidRPr="00791248" w:rsidRDefault="00371D05" w:rsidP="00EE4A26">
      <w:pPr>
        <w:pStyle w:val="ActHead3"/>
      </w:pPr>
      <w:bookmarkStart w:id="47" w:name="_Toc127523363"/>
      <w:r w:rsidRPr="00371D05">
        <w:rPr>
          <w:rStyle w:val="CharDivNo"/>
        </w:rPr>
        <w:t>Division 3</w:t>
      </w:r>
      <w:r w:rsidR="00EE4A26" w:rsidRPr="00791248">
        <w:t>—</w:t>
      </w:r>
      <w:r w:rsidR="00A92D6B" w:rsidRPr="00371D05">
        <w:rPr>
          <w:rStyle w:val="CharDivText"/>
        </w:rPr>
        <w:t>Bargaining and representation during bargaining</w:t>
      </w:r>
      <w:bookmarkEnd w:id="47"/>
    </w:p>
    <w:p w:rsidR="00A92D6B" w:rsidRPr="00791248" w:rsidRDefault="00A92D6B" w:rsidP="00EE4A26">
      <w:pPr>
        <w:pStyle w:val="ActHead5"/>
      </w:pPr>
      <w:bookmarkStart w:id="48" w:name="_Toc127523364"/>
      <w:r w:rsidRPr="00371D05">
        <w:rPr>
          <w:rStyle w:val="CharSectno"/>
        </w:rPr>
        <w:t>2.04</w:t>
      </w:r>
      <w:r w:rsidR="00EE4A26" w:rsidRPr="00791248">
        <w:t xml:space="preserve">  </w:t>
      </w:r>
      <w:r w:rsidRPr="00791248">
        <w:t>Notice of employee representational rights</w:t>
      </w:r>
      <w:r w:rsidR="00EE4A26" w:rsidRPr="00791248">
        <w:t>—</w:t>
      </w:r>
      <w:r w:rsidRPr="00791248">
        <w:t>how notice is given</w:t>
      </w:r>
      <w:bookmarkEnd w:id="48"/>
    </w:p>
    <w:p w:rsidR="00A92D6B" w:rsidRPr="00791248" w:rsidRDefault="00A92D6B" w:rsidP="00EE4A26">
      <w:pPr>
        <w:pStyle w:val="subsection"/>
      </w:pPr>
      <w:r w:rsidRPr="00791248">
        <w:tab/>
        <w:t>(1)</w:t>
      </w:r>
      <w:r w:rsidRPr="00791248">
        <w:tab/>
        <w:t>For sub</w:t>
      </w:r>
      <w:r w:rsidR="00371D05">
        <w:t>section 1</w:t>
      </w:r>
      <w:r w:rsidRPr="00791248">
        <w:t>73(5) of the Act, each of the following is a manner in which the employer for a proposed enterprise agreement may give employees who will be covered by the agreement notice of the right to be represented by a bargaining representative for the agreement.</w:t>
      </w:r>
    </w:p>
    <w:p w:rsidR="00A92D6B" w:rsidRPr="00791248" w:rsidRDefault="00A92D6B" w:rsidP="00EE4A26">
      <w:pPr>
        <w:pStyle w:val="subsection"/>
      </w:pPr>
      <w:r w:rsidRPr="00791248">
        <w:tab/>
        <w:t>(2)</w:t>
      </w:r>
      <w:r w:rsidRPr="00791248">
        <w:tab/>
        <w:t>The employer may give the notice to the employee personally.</w:t>
      </w:r>
    </w:p>
    <w:p w:rsidR="00A92D6B" w:rsidRPr="00791248" w:rsidRDefault="00A92D6B" w:rsidP="00EE4A26">
      <w:pPr>
        <w:pStyle w:val="subsection"/>
      </w:pPr>
      <w:r w:rsidRPr="00791248">
        <w:tab/>
        <w:t>(3)</w:t>
      </w:r>
      <w:r w:rsidRPr="00791248">
        <w:tab/>
        <w:t>The employer may send the notice by pre</w:t>
      </w:r>
      <w:r w:rsidR="00371D05">
        <w:noBreakHyphen/>
      </w:r>
      <w:r w:rsidRPr="00791248">
        <w:t>paid post to:</w:t>
      </w:r>
    </w:p>
    <w:p w:rsidR="00A92D6B" w:rsidRPr="00791248" w:rsidRDefault="00A92D6B" w:rsidP="00EE4A26">
      <w:pPr>
        <w:pStyle w:val="paragraph"/>
      </w:pPr>
      <w:r w:rsidRPr="00791248">
        <w:tab/>
        <w:t>(a)</w:t>
      </w:r>
      <w:r w:rsidRPr="00791248">
        <w:tab/>
        <w:t>the employee’s residential address; or</w:t>
      </w:r>
    </w:p>
    <w:p w:rsidR="00A92D6B" w:rsidRPr="00791248" w:rsidRDefault="00A92D6B" w:rsidP="00EE4A26">
      <w:pPr>
        <w:pStyle w:val="paragraph"/>
      </w:pPr>
      <w:r w:rsidRPr="00791248">
        <w:tab/>
        <w:t>(b)</w:t>
      </w:r>
      <w:r w:rsidRPr="00791248">
        <w:tab/>
        <w:t>a postal address nominated by the employee.</w:t>
      </w:r>
    </w:p>
    <w:p w:rsidR="00A92D6B" w:rsidRPr="00791248" w:rsidRDefault="00A92D6B" w:rsidP="00EE4A26">
      <w:pPr>
        <w:pStyle w:val="subsection"/>
      </w:pPr>
      <w:r w:rsidRPr="00791248">
        <w:tab/>
        <w:t>(4)</w:t>
      </w:r>
      <w:r w:rsidRPr="00791248">
        <w:tab/>
        <w:t>The employer may send the notice to:</w:t>
      </w:r>
    </w:p>
    <w:p w:rsidR="00A92D6B" w:rsidRPr="00791248" w:rsidRDefault="00A92D6B" w:rsidP="00EE4A26">
      <w:pPr>
        <w:pStyle w:val="paragraph"/>
      </w:pPr>
      <w:r w:rsidRPr="00791248">
        <w:tab/>
        <w:t>(a)</w:t>
      </w:r>
      <w:r w:rsidRPr="00791248">
        <w:tab/>
        <w:t>the employee’s email address at work; or</w:t>
      </w:r>
    </w:p>
    <w:p w:rsidR="00A92D6B" w:rsidRPr="00791248" w:rsidRDefault="00A92D6B" w:rsidP="00EE4A26">
      <w:pPr>
        <w:pStyle w:val="paragraph"/>
      </w:pPr>
      <w:r w:rsidRPr="00791248">
        <w:tab/>
        <w:t>(b)</w:t>
      </w:r>
      <w:r w:rsidRPr="00791248">
        <w:tab/>
        <w:t>another email address nominated by the employee.</w:t>
      </w:r>
    </w:p>
    <w:p w:rsidR="00A92D6B" w:rsidRPr="00791248" w:rsidRDefault="00A92D6B" w:rsidP="00EE4A26">
      <w:pPr>
        <w:pStyle w:val="subsection"/>
      </w:pPr>
      <w:r w:rsidRPr="00791248">
        <w:tab/>
        <w:t>(5)</w:t>
      </w:r>
      <w:r w:rsidRPr="00791248">
        <w:tab/>
        <w:t>The employer may send to the employee’s email address at work (or to another email address nominated by the employee) an electronic link that takes the employee directly to a copy of the notice on the employer’s intranet.</w:t>
      </w:r>
    </w:p>
    <w:p w:rsidR="00A92D6B" w:rsidRPr="00791248" w:rsidRDefault="00A92D6B" w:rsidP="00EE4A26">
      <w:pPr>
        <w:pStyle w:val="subsection"/>
      </w:pPr>
      <w:r w:rsidRPr="00791248">
        <w:tab/>
        <w:t>(6)</w:t>
      </w:r>
      <w:r w:rsidRPr="00791248">
        <w:tab/>
        <w:t>The employer may fax the notice to:</w:t>
      </w:r>
    </w:p>
    <w:p w:rsidR="00A92D6B" w:rsidRPr="00791248" w:rsidRDefault="00A92D6B" w:rsidP="00EE4A26">
      <w:pPr>
        <w:pStyle w:val="paragraph"/>
      </w:pPr>
      <w:r w:rsidRPr="00791248">
        <w:tab/>
        <w:t>(a)</w:t>
      </w:r>
      <w:r w:rsidRPr="00791248">
        <w:tab/>
        <w:t>the employee’s fax number at work; or</w:t>
      </w:r>
    </w:p>
    <w:p w:rsidR="00A92D6B" w:rsidRPr="00791248" w:rsidRDefault="00A92D6B" w:rsidP="00EE4A26">
      <w:pPr>
        <w:pStyle w:val="paragraph"/>
      </w:pPr>
      <w:r w:rsidRPr="00791248">
        <w:tab/>
        <w:t>(b)</w:t>
      </w:r>
      <w:r w:rsidRPr="00791248">
        <w:tab/>
        <w:t>the employee’s fax number at home; or</w:t>
      </w:r>
    </w:p>
    <w:p w:rsidR="00A92D6B" w:rsidRPr="00791248" w:rsidRDefault="00A92D6B" w:rsidP="00EE4A26">
      <w:pPr>
        <w:pStyle w:val="paragraph"/>
      </w:pPr>
      <w:r w:rsidRPr="00791248">
        <w:tab/>
        <w:t>(c)</w:t>
      </w:r>
      <w:r w:rsidRPr="00791248">
        <w:tab/>
        <w:t>another fax number nominated by the employee.</w:t>
      </w:r>
    </w:p>
    <w:p w:rsidR="00A92D6B" w:rsidRPr="00791248" w:rsidRDefault="00A92D6B" w:rsidP="00EE4A26">
      <w:pPr>
        <w:pStyle w:val="subsection"/>
      </w:pPr>
      <w:r w:rsidRPr="00791248">
        <w:tab/>
        <w:t>(7)</w:t>
      </w:r>
      <w:r w:rsidRPr="00791248">
        <w:tab/>
        <w:t>The employer may display the notice in a conspicuous location at the workplace that is known by and readily accessible to the employee.</w:t>
      </w:r>
    </w:p>
    <w:p w:rsidR="00A92D6B" w:rsidRPr="00791248" w:rsidRDefault="00A92D6B" w:rsidP="00EE4A26">
      <w:pPr>
        <w:pStyle w:val="subsection"/>
      </w:pPr>
      <w:r w:rsidRPr="00791248">
        <w:tab/>
        <w:t>(8)</w:t>
      </w:r>
      <w:r w:rsidRPr="00791248">
        <w:tab/>
        <w:t>Subregulations (2) to (7) do not prevent the employer from using another manner of giving the notice to the employee.</w:t>
      </w:r>
    </w:p>
    <w:p w:rsidR="00A92D6B" w:rsidRPr="00791248" w:rsidRDefault="00A92D6B" w:rsidP="00EE4A26">
      <w:pPr>
        <w:pStyle w:val="ActHead5"/>
      </w:pPr>
      <w:bookmarkStart w:id="49" w:name="_Toc127523365"/>
      <w:r w:rsidRPr="00371D05">
        <w:rPr>
          <w:rStyle w:val="CharSectno"/>
        </w:rPr>
        <w:t>2.05</w:t>
      </w:r>
      <w:r w:rsidR="00EE4A26" w:rsidRPr="00791248">
        <w:t xml:space="preserve">  </w:t>
      </w:r>
      <w:r w:rsidRPr="00791248">
        <w:t>Notice of employee representational rights</w:t>
      </w:r>
      <w:r w:rsidR="00EE4A26" w:rsidRPr="00791248">
        <w:t>—</w:t>
      </w:r>
      <w:r w:rsidRPr="00791248">
        <w:t>prescribed form</w:t>
      </w:r>
      <w:bookmarkEnd w:id="49"/>
    </w:p>
    <w:p w:rsidR="00A92D6B" w:rsidRPr="00791248" w:rsidRDefault="00A92D6B" w:rsidP="00EE4A26">
      <w:pPr>
        <w:pStyle w:val="subsection"/>
      </w:pPr>
      <w:r w:rsidRPr="00791248">
        <w:tab/>
      </w:r>
      <w:r w:rsidRPr="00791248">
        <w:tab/>
        <w:t xml:space="preserve">For </w:t>
      </w:r>
      <w:r w:rsidR="001142D7" w:rsidRPr="00791248">
        <w:t>sub</w:t>
      </w:r>
      <w:r w:rsidR="00371D05">
        <w:t>section 1</w:t>
      </w:r>
      <w:r w:rsidR="001142D7" w:rsidRPr="00791248">
        <w:t>74(1A)</w:t>
      </w:r>
      <w:r w:rsidRPr="00791248">
        <w:t xml:space="preserve"> of the Act, the notice of employee representational rights in </w:t>
      </w:r>
      <w:r w:rsidR="00EE4A26" w:rsidRPr="00791248">
        <w:t>Schedule</w:t>
      </w:r>
      <w:r w:rsidR="005C3B21" w:rsidRPr="00791248">
        <w:t> </w:t>
      </w:r>
      <w:r w:rsidRPr="00791248">
        <w:t>2.1 is prescribed.</w:t>
      </w:r>
    </w:p>
    <w:p w:rsidR="00A92D6B" w:rsidRPr="00791248" w:rsidRDefault="00A92D6B" w:rsidP="00EE4A26">
      <w:pPr>
        <w:pStyle w:val="ActHead5"/>
      </w:pPr>
      <w:bookmarkStart w:id="50" w:name="_Toc127523366"/>
      <w:r w:rsidRPr="00371D05">
        <w:rPr>
          <w:rStyle w:val="CharSectno"/>
        </w:rPr>
        <w:t>2.06</w:t>
      </w:r>
      <w:r w:rsidR="00EE4A26" w:rsidRPr="00791248">
        <w:t xml:space="preserve">  </w:t>
      </w:r>
      <w:r w:rsidRPr="00791248">
        <w:t>Appointment of bargaining representatives</w:t>
      </w:r>
      <w:r w:rsidR="00EE4A26" w:rsidRPr="00791248">
        <w:t>—</w:t>
      </w:r>
      <w:r w:rsidRPr="00791248">
        <w:t>independence</w:t>
      </w:r>
      <w:bookmarkEnd w:id="50"/>
    </w:p>
    <w:p w:rsidR="00A92D6B" w:rsidRPr="00791248" w:rsidRDefault="00A92D6B" w:rsidP="00EE4A26">
      <w:pPr>
        <w:pStyle w:val="subsection"/>
      </w:pPr>
      <w:r w:rsidRPr="00791248">
        <w:tab/>
      </w:r>
      <w:r w:rsidRPr="00791248">
        <w:tab/>
        <w:t>A bargaining representative of an employee must be:</w:t>
      </w:r>
    </w:p>
    <w:p w:rsidR="00A92D6B" w:rsidRPr="00791248" w:rsidRDefault="00A92D6B" w:rsidP="00EE4A26">
      <w:pPr>
        <w:pStyle w:val="paragraph"/>
      </w:pPr>
      <w:r w:rsidRPr="00791248">
        <w:tab/>
        <w:t>(a)</w:t>
      </w:r>
      <w:r w:rsidRPr="00791248">
        <w:tab/>
        <w:t>free from control by the employee’s employer or another bargaining representative; and</w:t>
      </w:r>
    </w:p>
    <w:p w:rsidR="00A92D6B" w:rsidRPr="00791248" w:rsidRDefault="00A92D6B" w:rsidP="00EE4A26">
      <w:pPr>
        <w:pStyle w:val="paragraph"/>
      </w:pPr>
      <w:r w:rsidRPr="00791248">
        <w:tab/>
        <w:t>(b)</w:t>
      </w:r>
      <w:r w:rsidRPr="00791248">
        <w:tab/>
        <w:t>free from improper influence from the employee’s employer or another bargaining representative.</w:t>
      </w:r>
    </w:p>
    <w:p w:rsidR="00A92D6B" w:rsidRPr="00791248" w:rsidRDefault="00EE4A26" w:rsidP="00944414">
      <w:pPr>
        <w:pStyle w:val="ActHead3"/>
        <w:pageBreakBefore/>
      </w:pPr>
      <w:bookmarkStart w:id="51" w:name="_Toc127523367"/>
      <w:r w:rsidRPr="00371D05">
        <w:rPr>
          <w:rStyle w:val="CharDivNo"/>
        </w:rPr>
        <w:t>Division</w:t>
      </w:r>
      <w:r w:rsidR="005C3B21" w:rsidRPr="00371D05">
        <w:rPr>
          <w:rStyle w:val="CharDivNo"/>
        </w:rPr>
        <w:t> </w:t>
      </w:r>
      <w:r w:rsidR="00A92D6B" w:rsidRPr="00371D05">
        <w:rPr>
          <w:rStyle w:val="CharDivNo"/>
        </w:rPr>
        <w:t>4</w:t>
      </w:r>
      <w:r w:rsidRPr="00791248">
        <w:t>—</w:t>
      </w:r>
      <w:r w:rsidR="00A92D6B" w:rsidRPr="00371D05">
        <w:rPr>
          <w:rStyle w:val="CharDivText"/>
        </w:rPr>
        <w:t>Approval of enterprise agreements</w:t>
      </w:r>
      <w:bookmarkEnd w:id="51"/>
    </w:p>
    <w:p w:rsidR="004D7E94" w:rsidRPr="00791248" w:rsidRDefault="004D7E94" w:rsidP="004D7E94">
      <w:pPr>
        <w:pStyle w:val="ActHead5"/>
      </w:pPr>
      <w:bookmarkStart w:id="52" w:name="_Toc127523368"/>
      <w:r w:rsidRPr="00371D05">
        <w:rPr>
          <w:rStyle w:val="CharSectno"/>
        </w:rPr>
        <w:t>2.06AA</w:t>
      </w:r>
      <w:r w:rsidRPr="00791248">
        <w:t xml:space="preserve">  Disclosure of benefits by organisations and employers—requirements for documents</w:t>
      </w:r>
      <w:bookmarkEnd w:id="52"/>
    </w:p>
    <w:p w:rsidR="004D7E94" w:rsidRPr="00791248" w:rsidRDefault="004D7E94" w:rsidP="004D7E94">
      <w:pPr>
        <w:pStyle w:val="SubsectionHead"/>
      </w:pPr>
      <w:r w:rsidRPr="00791248">
        <w:t>Disclosure by organisations that are bargaining representatives</w:t>
      </w:r>
    </w:p>
    <w:p w:rsidR="004D7E94" w:rsidRPr="00791248" w:rsidRDefault="004D7E94" w:rsidP="004D7E94">
      <w:pPr>
        <w:pStyle w:val="subsection"/>
      </w:pPr>
      <w:r w:rsidRPr="00791248">
        <w:tab/>
        <w:t>(1)</w:t>
      </w:r>
      <w:r w:rsidRPr="00791248">
        <w:tab/>
        <w:t>For the purposes of paragraph</w:t>
      </w:r>
      <w:r w:rsidR="005C3B21" w:rsidRPr="00791248">
        <w:t> </w:t>
      </w:r>
      <w:r w:rsidRPr="00791248">
        <w:t>179(4)(d) of the Act, the document must:</w:t>
      </w:r>
    </w:p>
    <w:p w:rsidR="004D7E94" w:rsidRPr="00791248" w:rsidRDefault="004D7E94" w:rsidP="004D7E94">
      <w:pPr>
        <w:pStyle w:val="paragraph"/>
      </w:pPr>
      <w:r w:rsidRPr="00791248">
        <w:tab/>
        <w:t>(a)</w:t>
      </w:r>
      <w:r w:rsidRPr="00791248">
        <w:tab/>
        <w:t xml:space="preserve">set out the following for each </w:t>
      </w:r>
      <w:r w:rsidR="00371D05">
        <w:t>section 1</w:t>
      </w:r>
      <w:r w:rsidRPr="00791248">
        <w:t>79 disclosable benefit:</w:t>
      </w:r>
    </w:p>
    <w:p w:rsidR="004D7E94" w:rsidRPr="00791248" w:rsidRDefault="004D7E94" w:rsidP="004D7E94">
      <w:pPr>
        <w:pStyle w:val="paragraphsub"/>
      </w:pPr>
      <w:r w:rsidRPr="00791248">
        <w:tab/>
        <w:t>(i)</w:t>
      </w:r>
      <w:r w:rsidRPr="00791248">
        <w:tab/>
        <w:t>the name of the person who will or can reasonably be expected to provide the benefit (if known by the organisation);</w:t>
      </w:r>
    </w:p>
    <w:p w:rsidR="004D7E94" w:rsidRPr="00791248" w:rsidRDefault="004D7E94" w:rsidP="004D7E94">
      <w:pPr>
        <w:pStyle w:val="paragraphsub"/>
      </w:pPr>
      <w:r w:rsidRPr="00791248">
        <w:tab/>
        <w:t>(ii)</w:t>
      </w:r>
      <w:r w:rsidRPr="00791248">
        <w:tab/>
        <w:t>if it is not reasonably practicable to describe the amount of the benefit—the basis on which the amount is or will be determined; and</w:t>
      </w:r>
    </w:p>
    <w:p w:rsidR="004D7E94" w:rsidRPr="00791248" w:rsidRDefault="004D7E94" w:rsidP="004D7E94">
      <w:pPr>
        <w:pStyle w:val="paragraph"/>
      </w:pPr>
      <w:r w:rsidRPr="00791248">
        <w:tab/>
        <w:t>(b)</w:t>
      </w:r>
      <w:r w:rsidRPr="00791248">
        <w:tab/>
        <w:t>be in the form set out in Schedule</w:t>
      </w:r>
      <w:r w:rsidR="005C3B21" w:rsidRPr="00791248">
        <w:t> </w:t>
      </w:r>
      <w:r w:rsidRPr="00791248">
        <w:t>2.1A.</w:t>
      </w:r>
    </w:p>
    <w:p w:rsidR="004D7E94" w:rsidRPr="00791248" w:rsidRDefault="004D7E94" w:rsidP="004D7E94">
      <w:pPr>
        <w:pStyle w:val="SubsectionHead"/>
      </w:pPr>
      <w:r w:rsidRPr="00791248">
        <w:t>Disclosure by employers</w:t>
      </w:r>
    </w:p>
    <w:p w:rsidR="004D7E94" w:rsidRPr="00791248" w:rsidRDefault="004D7E94" w:rsidP="004D7E94">
      <w:pPr>
        <w:pStyle w:val="subsection"/>
      </w:pPr>
      <w:r w:rsidRPr="00791248">
        <w:tab/>
        <w:t>(2)</w:t>
      </w:r>
      <w:r w:rsidRPr="00791248">
        <w:tab/>
        <w:t>For the purposes of paragraph</w:t>
      </w:r>
      <w:r w:rsidR="005C3B21" w:rsidRPr="00791248">
        <w:t> </w:t>
      </w:r>
      <w:r w:rsidRPr="00791248">
        <w:t>179A(3)(d) of the Act, the document must:</w:t>
      </w:r>
    </w:p>
    <w:p w:rsidR="004D7E94" w:rsidRPr="00791248" w:rsidRDefault="004D7E94" w:rsidP="004D7E94">
      <w:pPr>
        <w:pStyle w:val="paragraph"/>
      </w:pPr>
      <w:r w:rsidRPr="00791248">
        <w:tab/>
        <w:t>(a)</w:t>
      </w:r>
      <w:r w:rsidRPr="00791248">
        <w:tab/>
        <w:t xml:space="preserve">set out the following for each </w:t>
      </w:r>
      <w:r w:rsidR="00371D05">
        <w:t>section 1</w:t>
      </w:r>
      <w:r w:rsidRPr="00791248">
        <w:t>79A disclosable benefit:</w:t>
      </w:r>
    </w:p>
    <w:p w:rsidR="004D7E94" w:rsidRPr="00791248" w:rsidRDefault="004D7E94" w:rsidP="004D7E94">
      <w:pPr>
        <w:pStyle w:val="paragraphsub"/>
      </w:pPr>
      <w:r w:rsidRPr="00791248">
        <w:tab/>
        <w:t>(i)</w:t>
      </w:r>
      <w:r w:rsidRPr="00791248">
        <w:tab/>
        <w:t>the name of the person who will or can reasonably be expected to provide the benefit (if known by the employer);</w:t>
      </w:r>
    </w:p>
    <w:p w:rsidR="004D7E94" w:rsidRPr="00791248" w:rsidRDefault="004D7E94" w:rsidP="004D7E94">
      <w:pPr>
        <w:pStyle w:val="paragraphsub"/>
      </w:pPr>
      <w:r w:rsidRPr="00791248">
        <w:tab/>
        <w:t>(ii)</w:t>
      </w:r>
      <w:r w:rsidRPr="00791248">
        <w:tab/>
        <w:t>if it is not reasonably practicable to describe the amount of the benefit—the basis on which the amount is or will be determined; and</w:t>
      </w:r>
    </w:p>
    <w:p w:rsidR="004D7E94" w:rsidRPr="00791248" w:rsidRDefault="004D7E94" w:rsidP="004D7E94">
      <w:pPr>
        <w:pStyle w:val="paragraph"/>
      </w:pPr>
      <w:r w:rsidRPr="00791248">
        <w:tab/>
        <w:t>(b)</w:t>
      </w:r>
      <w:r w:rsidRPr="00791248">
        <w:tab/>
        <w:t>be in the form set out in Schedule</w:t>
      </w:r>
      <w:r w:rsidR="005C3B21" w:rsidRPr="00791248">
        <w:t> </w:t>
      </w:r>
      <w:r w:rsidRPr="00791248">
        <w:t>2.1A.</w:t>
      </w:r>
    </w:p>
    <w:p w:rsidR="004D7E94" w:rsidRPr="00791248" w:rsidRDefault="004D7E94" w:rsidP="004D7E94">
      <w:pPr>
        <w:pStyle w:val="notetext"/>
      </w:pPr>
      <w:r w:rsidRPr="00791248">
        <w:t>Note:</w:t>
      </w:r>
      <w:r w:rsidRPr="00791248">
        <w:tab/>
        <w:t>Strict compliance with the form is not required and substantial compliance is sufficient: see section</w:t>
      </w:r>
      <w:r w:rsidR="005C3B21" w:rsidRPr="00791248">
        <w:t> </w:t>
      </w:r>
      <w:r w:rsidRPr="00791248">
        <w:t xml:space="preserve">25C of the </w:t>
      </w:r>
      <w:r w:rsidRPr="00791248">
        <w:rPr>
          <w:i/>
        </w:rPr>
        <w:t xml:space="preserve">Acts Interpretation Act 1901 </w:t>
      </w:r>
      <w:r w:rsidRPr="00791248">
        <w:t>(as in force on 25</w:t>
      </w:r>
      <w:r w:rsidR="005C3B21" w:rsidRPr="00791248">
        <w:t> </w:t>
      </w:r>
      <w:r w:rsidRPr="00791248">
        <w:t>June 2009).</w:t>
      </w:r>
    </w:p>
    <w:p w:rsidR="00EB0C0D" w:rsidRPr="00791248" w:rsidRDefault="00EB0C0D" w:rsidP="00EE4A26">
      <w:pPr>
        <w:pStyle w:val="ActHead5"/>
      </w:pPr>
      <w:bookmarkStart w:id="53" w:name="_Toc127523369"/>
      <w:r w:rsidRPr="00371D05">
        <w:rPr>
          <w:rStyle w:val="CharSectno"/>
        </w:rPr>
        <w:t>2.06A</w:t>
      </w:r>
      <w:r w:rsidR="00EE4A26" w:rsidRPr="00791248">
        <w:t xml:space="preserve">  </w:t>
      </w:r>
      <w:r w:rsidRPr="00791248">
        <w:t xml:space="preserve">Bargaining representative must apply for </w:t>
      </w:r>
      <w:r w:rsidR="00D109C9" w:rsidRPr="00791248">
        <w:t>FWC</w:t>
      </w:r>
      <w:r w:rsidRPr="00791248">
        <w:t xml:space="preserve"> approval of an enterprise agreement</w:t>
      </w:r>
      <w:r w:rsidR="00EE4A26" w:rsidRPr="00791248">
        <w:t>—</w:t>
      </w:r>
      <w:r w:rsidRPr="00791248">
        <w:t>requirements for signing agreement</w:t>
      </w:r>
      <w:bookmarkEnd w:id="53"/>
    </w:p>
    <w:p w:rsidR="00EB0C0D" w:rsidRPr="00791248" w:rsidRDefault="00EB0C0D" w:rsidP="00EE4A26">
      <w:pPr>
        <w:pStyle w:val="subsection"/>
      </w:pPr>
      <w:r w:rsidRPr="00791248">
        <w:tab/>
        <w:t>(1)</w:t>
      </w:r>
      <w:r w:rsidRPr="00791248">
        <w:tab/>
        <w:t>For sub</w:t>
      </w:r>
      <w:r w:rsidR="00371D05">
        <w:t>section 1</w:t>
      </w:r>
      <w:r w:rsidRPr="00791248">
        <w:t>85(5) of the Act, this regulation prescribes the requirements for the signing of an enterprise agreement.</w:t>
      </w:r>
    </w:p>
    <w:p w:rsidR="00EB0C0D" w:rsidRPr="00791248" w:rsidRDefault="00EB0C0D" w:rsidP="00EE4A26">
      <w:pPr>
        <w:pStyle w:val="subsection"/>
      </w:pPr>
      <w:r w:rsidRPr="00791248">
        <w:rPr>
          <w:color w:val="FF0000"/>
        </w:rPr>
        <w:tab/>
      </w:r>
      <w:r w:rsidRPr="00791248">
        <w:t>(2)</w:t>
      </w:r>
      <w:r w:rsidRPr="00791248">
        <w:tab/>
        <w:t>For paragraph</w:t>
      </w:r>
      <w:r w:rsidR="005C3B21" w:rsidRPr="00791248">
        <w:t> </w:t>
      </w:r>
      <w:r w:rsidRPr="00791248">
        <w:t>185(2)(a) of the Act, a copy of an enterprise agreement is a signed copy only if:</w:t>
      </w:r>
    </w:p>
    <w:p w:rsidR="00EB0C0D" w:rsidRPr="00791248" w:rsidRDefault="00EB0C0D" w:rsidP="00EE4A26">
      <w:pPr>
        <w:pStyle w:val="paragraph"/>
      </w:pPr>
      <w:r w:rsidRPr="00791248">
        <w:tab/>
        <w:t>(a)</w:t>
      </w:r>
      <w:r w:rsidRPr="00791248">
        <w:tab/>
        <w:t>it is signed by:</w:t>
      </w:r>
    </w:p>
    <w:p w:rsidR="00EB0C0D" w:rsidRPr="00791248" w:rsidRDefault="00EB0C0D" w:rsidP="00EE4A26">
      <w:pPr>
        <w:pStyle w:val="paragraphsub"/>
      </w:pPr>
      <w:r w:rsidRPr="00791248">
        <w:tab/>
        <w:t>(i)</w:t>
      </w:r>
      <w:r w:rsidRPr="00791248">
        <w:tab/>
        <w:t>the employer covered by the agreement; and</w:t>
      </w:r>
    </w:p>
    <w:p w:rsidR="00EB0C0D" w:rsidRPr="00791248" w:rsidRDefault="00EB0C0D" w:rsidP="00EE4A26">
      <w:pPr>
        <w:pStyle w:val="paragraphsub"/>
      </w:pPr>
      <w:r w:rsidRPr="00791248">
        <w:tab/>
        <w:t>(ii)</w:t>
      </w:r>
      <w:r w:rsidRPr="00791248">
        <w:tab/>
        <w:t>at least 1 representative of the employees covered by the agreement; and</w:t>
      </w:r>
    </w:p>
    <w:p w:rsidR="00EB0C0D" w:rsidRPr="00791248" w:rsidRDefault="00EB0C0D" w:rsidP="00EE4A26">
      <w:pPr>
        <w:pStyle w:val="paragraph"/>
      </w:pPr>
      <w:r w:rsidRPr="00791248">
        <w:tab/>
        <w:t>(b)</w:t>
      </w:r>
      <w:r w:rsidRPr="00791248">
        <w:tab/>
        <w:t>it includes:</w:t>
      </w:r>
    </w:p>
    <w:p w:rsidR="00EB0C0D" w:rsidRPr="00791248" w:rsidRDefault="00EB0C0D" w:rsidP="00EE4A26">
      <w:pPr>
        <w:pStyle w:val="paragraphsub"/>
      </w:pPr>
      <w:r w:rsidRPr="00791248">
        <w:tab/>
        <w:t>(i)</w:t>
      </w:r>
      <w:r w:rsidRPr="00791248">
        <w:tab/>
        <w:t>the full name and address of each person who signs the agreement; and</w:t>
      </w:r>
    </w:p>
    <w:p w:rsidR="00EB0C0D" w:rsidRPr="00791248" w:rsidRDefault="00EB0C0D" w:rsidP="00EE4A26">
      <w:pPr>
        <w:pStyle w:val="paragraphsub"/>
      </w:pPr>
      <w:r w:rsidRPr="00791248">
        <w:tab/>
        <w:t>(ii)</w:t>
      </w:r>
      <w:r w:rsidRPr="00791248">
        <w:tab/>
        <w:t>an explanation of the person’s authority to sign the agreement.</w:t>
      </w:r>
    </w:p>
    <w:p w:rsidR="00EB0C0D" w:rsidRPr="00791248" w:rsidRDefault="00EE4A26" w:rsidP="00EE4A26">
      <w:pPr>
        <w:pStyle w:val="notetext"/>
      </w:pPr>
      <w:r w:rsidRPr="00791248">
        <w:t>Note:</w:t>
      </w:r>
      <w:r w:rsidRPr="00791248">
        <w:tab/>
      </w:r>
      <w:r w:rsidR="007C41D4" w:rsidRPr="00791248">
        <w:rPr>
          <w:iCs/>
        </w:rPr>
        <w:t>Paragraph 1</w:t>
      </w:r>
      <w:r w:rsidR="00EB0C0D" w:rsidRPr="00791248">
        <w:t>85(2)(a) of the Act requires an application for approval of an enterprise agreement to be accompanied by a signed copy of the agreement.</w:t>
      </w:r>
    </w:p>
    <w:p w:rsidR="00EB0C0D" w:rsidRPr="00791248" w:rsidRDefault="00EB0C0D" w:rsidP="00EE4A26">
      <w:pPr>
        <w:pStyle w:val="subsection"/>
      </w:pPr>
      <w:r w:rsidRPr="00791248">
        <w:tab/>
        <w:t>(3)</w:t>
      </w:r>
      <w:r w:rsidRPr="00791248">
        <w:tab/>
        <w:t>Unless the representative of the employees covered by the agreement is an employee in a class of employees who will be bound by the agreement, the representative’s signature is not taken to indicate that the representative intends to be bound by the agreement.</w:t>
      </w:r>
    </w:p>
    <w:p w:rsidR="00A92D6B" w:rsidRPr="00791248" w:rsidRDefault="00A92D6B" w:rsidP="00EE4A26">
      <w:pPr>
        <w:pStyle w:val="ActHead5"/>
      </w:pPr>
      <w:bookmarkStart w:id="54" w:name="_Toc127523370"/>
      <w:r w:rsidRPr="00371D05">
        <w:rPr>
          <w:rStyle w:val="CharSectno"/>
        </w:rPr>
        <w:t>2.07</w:t>
      </w:r>
      <w:r w:rsidR="00EE4A26" w:rsidRPr="00791248">
        <w:t xml:space="preserve">  </w:t>
      </w:r>
      <w:r w:rsidR="00D109C9" w:rsidRPr="00791248">
        <w:t>FWC</w:t>
      </w:r>
      <w:r w:rsidRPr="00791248">
        <w:t xml:space="preserve"> may approve an enterprise agreement with undertakings</w:t>
      </w:r>
      <w:r w:rsidR="00EE4A26" w:rsidRPr="00791248">
        <w:t>—</w:t>
      </w:r>
      <w:r w:rsidRPr="00791248">
        <w:t>requirements for signing undertaking</w:t>
      </w:r>
      <w:bookmarkEnd w:id="54"/>
      <w:r w:rsidRPr="00791248">
        <w:t xml:space="preserve"> </w:t>
      </w:r>
    </w:p>
    <w:p w:rsidR="00A92D6B" w:rsidRPr="00791248" w:rsidRDefault="00A92D6B" w:rsidP="00EE4A26">
      <w:pPr>
        <w:pStyle w:val="subsection"/>
      </w:pPr>
      <w:r w:rsidRPr="00791248">
        <w:tab/>
      </w:r>
      <w:r w:rsidRPr="00791248">
        <w:tab/>
        <w:t>For sub</w:t>
      </w:r>
      <w:r w:rsidR="00371D05">
        <w:t>section 1</w:t>
      </w:r>
      <w:r w:rsidRPr="00791248">
        <w:t>90(5) of the Act, an undertaking relating to a an enterprise agreement must be signed by each employer who gives the undertaking.</w:t>
      </w:r>
    </w:p>
    <w:p w:rsidR="00A92D6B" w:rsidRPr="00791248" w:rsidRDefault="00A92D6B" w:rsidP="00EE4A26">
      <w:pPr>
        <w:pStyle w:val="ActHead5"/>
      </w:pPr>
      <w:bookmarkStart w:id="55" w:name="_Toc127523371"/>
      <w:r w:rsidRPr="00371D05">
        <w:rPr>
          <w:rStyle w:val="CharSectno"/>
        </w:rPr>
        <w:t>2.08</w:t>
      </w:r>
      <w:r w:rsidR="00EE4A26" w:rsidRPr="00791248">
        <w:t xml:space="preserve">  </w:t>
      </w:r>
      <w:r w:rsidRPr="00791248">
        <w:t>Model flexibility term for enterprise agreement</w:t>
      </w:r>
      <w:bookmarkEnd w:id="55"/>
    </w:p>
    <w:p w:rsidR="00A92D6B" w:rsidRPr="00791248" w:rsidRDefault="00A92D6B" w:rsidP="00EE4A26">
      <w:pPr>
        <w:pStyle w:val="subsection"/>
      </w:pPr>
      <w:r w:rsidRPr="00791248">
        <w:tab/>
      </w:r>
      <w:r w:rsidRPr="00791248">
        <w:tab/>
        <w:t>For subsection</w:t>
      </w:r>
      <w:r w:rsidR="005C3B21" w:rsidRPr="00791248">
        <w:t> </w:t>
      </w:r>
      <w:r w:rsidRPr="00791248">
        <w:t xml:space="preserve">202(5) of the Act, the model flexibility term for enterprise agreements is set out in </w:t>
      </w:r>
      <w:r w:rsidR="00EE4A26" w:rsidRPr="00791248">
        <w:t>Schedule</w:t>
      </w:r>
      <w:r w:rsidR="005C3B21" w:rsidRPr="00791248">
        <w:t> </w:t>
      </w:r>
      <w:r w:rsidRPr="00791248">
        <w:t>2.2.</w:t>
      </w:r>
    </w:p>
    <w:p w:rsidR="00A92D6B" w:rsidRPr="00791248" w:rsidRDefault="00A92D6B" w:rsidP="00EE4A26">
      <w:pPr>
        <w:pStyle w:val="ActHead5"/>
      </w:pPr>
      <w:bookmarkStart w:id="56" w:name="_Toc127523372"/>
      <w:r w:rsidRPr="00371D05">
        <w:rPr>
          <w:rStyle w:val="CharSectno"/>
        </w:rPr>
        <w:t>2.09</w:t>
      </w:r>
      <w:r w:rsidR="00EE4A26" w:rsidRPr="00791248">
        <w:t xml:space="preserve">  </w:t>
      </w:r>
      <w:r w:rsidRPr="00791248">
        <w:t>Model consultation term for enterprise agreement</w:t>
      </w:r>
      <w:bookmarkEnd w:id="56"/>
    </w:p>
    <w:p w:rsidR="00A92D6B" w:rsidRPr="00791248" w:rsidRDefault="00A92D6B" w:rsidP="00EE4A26">
      <w:pPr>
        <w:pStyle w:val="subsection"/>
      </w:pPr>
      <w:r w:rsidRPr="00791248">
        <w:tab/>
      </w:r>
      <w:r w:rsidRPr="00791248">
        <w:tab/>
        <w:t>For subsection</w:t>
      </w:r>
      <w:r w:rsidR="005C3B21" w:rsidRPr="00791248">
        <w:t> </w:t>
      </w:r>
      <w:r w:rsidRPr="00791248">
        <w:t xml:space="preserve">205(3) of the Act, the model consultation term is set out in </w:t>
      </w:r>
      <w:r w:rsidR="00EE4A26" w:rsidRPr="00791248">
        <w:t>Schedule</w:t>
      </w:r>
      <w:r w:rsidR="005C3B21" w:rsidRPr="00791248">
        <w:t> </w:t>
      </w:r>
      <w:r w:rsidRPr="00791248">
        <w:t>2.3.</w:t>
      </w:r>
    </w:p>
    <w:p w:rsidR="00EB0C0D" w:rsidRPr="00791248" w:rsidRDefault="00EB0C0D" w:rsidP="00EE4A26">
      <w:pPr>
        <w:pStyle w:val="ActHead5"/>
      </w:pPr>
      <w:bookmarkStart w:id="57" w:name="_Toc127523373"/>
      <w:r w:rsidRPr="00371D05">
        <w:rPr>
          <w:rStyle w:val="CharSectno"/>
        </w:rPr>
        <w:t>2.09A</w:t>
      </w:r>
      <w:r w:rsidR="00EE4A26" w:rsidRPr="00791248">
        <w:t xml:space="preserve">  </w:t>
      </w:r>
      <w:r w:rsidRPr="00791248">
        <w:t>Requirements for signing variation of enterprise agreement</w:t>
      </w:r>
      <w:bookmarkEnd w:id="57"/>
    </w:p>
    <w:p w:rsidR="00EB0C0D" w:rsidRPr="00791248" w:rsidRDefault="00EB0C0D" w:rsidP="00EE4A26">
      <w:pPr>
        <w:pStyle w:val="subsection"/>
      </w:pPr>
      <w:r w:rsidRPr="00791248">
        <w:tab/>
        <w:t>(1)</w:t>
      </w:r>
      <w:r w:rsidRPr="00791248">
        <w:tab/>
        <w:t>For subsection</w:t>
      </w:r>
      <w:r w:rsidR="005C3B21" w:rsidRPr="00791248">
        <w:t> </w:t>
      </w:r>
      <w:r w:rsidRPr="00791248">
        <w:t>210(4) of the Act, this regulation prescribes the requirements for the signing of a variation to an enterprise agreement.</w:t>
      </w:r>
    </w:p>
    <w:p w:rsidR="00EB0C0D" w:rsidRPr="00791248" w:rsidRDefault="00EB0C0D" w:rsidP="00EE4A26">
      <w:pPr>
        <w:pStyle w:val="subsection"/>
      </w:pPr>
      <w:r w:rsidRPr="00791248">
        <w:rPr>
          <w:color w:val="FF0000"/>
        </w:rPr>
        <w:tab/>
      </w:r>
      <w:r w:rsidRPr="00791248">
        <w:t>(2)</w:t>
      </w:r>
      <w:r w:rsidRPr="00791248">
        <w:tab/>
        <w:t>For paragraph</w:t>
      </w:r>
      <w:r w:rsidR="005C3B21" w:rsidRPr="00791248">
        <w:t> </w:t>
      </w:r>
      <w:r w:rsidRPr="00791248">
        <w:t>210(2)(a) of the Act, a copy of a variation to an enterprise agreement is a signed copy only if:</w:t>
      </w:r>
    </w:p>
    <w:p w:rsidR="00EB0C0D" w:rsidRPr="00791248" w:rsidRDefault="00EB0C0D" w:rsidP="00EE4A26">
      <w:pPr>
        <w:pStyle w:val="paragraph"/>
      </w:pPr>
      <w:r w:rsidRPr="00791248">
        <w:tab/>
        <w:t>(a)</w:t>
      </w:r>
      <w:r w:rsidRPr="00791248">
        <w:tab/>
        <w:t>it is signed by:</w:t>
      </w:r>
    </w:p>
    <w:p w:rsidR="00EB0C0D" w:rsidRPr="00791248" w:rsidRDefault="00EB0C0D" w:rsidP="00EE4A26">
      <w:pPr>
        <w:pStyle w:val="paragraphsub"/>
      </w:pPr>
      <w:r w:rsidRPr="00791248">
        <w:tab/>
        <w:t>(i)</w:t>
      </w:r>
      <w:r w:rsidRPr="00791248">
        <w:tab/>
        <w:t>the employer covered by the agreement as varied; and</w:t>
      </w:r>
    </w:p>
    <w:p w:rsidR="00EB0C0D" w:rsidRPr="00791248" w:rsidRDefault="00EB0C0D" w:rsidP="00EE4A26">
      <w:pPr>
        <w:pStyle w:val="paragraphsub"/>
      </w:pPr>
      <w:r w:rsidRPr="00791248">
        <w:tab/>
        <w:t>(ii)</w:t>
      </w:r>
      <w:r w:rsidRPr="00791248">
        <w:tab/>
        <w:t>at least 1 representative of the employees covered by the agreement as varied; and</w:t>
      </w:r>
    </w:p>
    <w:p w:rsidR="00EB0C0D" w:rsidRPr="00791248" w:rsidRDefault="00EB0C0D" w:rsidP="00EE4A26">
      <w:pPr>
        <w:pStyle w:val="paragraph"/>
      </w:pPr>
      <w:r w:rsidRPr="00791248">
        <w:tab/>
        <w:t>(b)</w:t>
      </w:r>
      <w:r w:rsidRPr="00791248">
        <w:tab/>
        <w:t>it includes:</w:t>
      </w:r>
    </w:p>
    <w:p w:rsidR="00EB0C0D" w:rsidRPr="00791248" w:rsidRDefault="00EB0C0D" w:rsidP="00EE4A26">
      <w:pPr>
        <w:pStyle w:val="paragraphsub"/>
      </w:pPr>
      <w:r w:rsidRPr="00791248">
        <w:tab/>
        <w:t>(i)</w:t>
      </w:r>
      <w:r w:rsidRPr="00791248">
        <w:tab/>
        <w:t>the full name and address of each person who signs the variation; and</w:t>
      </w:r>
    </w:p>
    <w:p w:rsidR="00EB0C0D" w:rsidRPr="00791248" w:rsidRDefault="00EB0C0D" w:rsidP="00EE4A26">
      <w:pPr>
        <w:pStyle w:val="paragraphsub"/>
      </w:pPr>
      <w:r w:rsidRPr="00791248">
        <w:tab/>
        <w:t>(ii)</w:t>
      </w:r>
      <w:r w:rsidRPr="00791248">
        <w:tab/>
        <w:t>an explanation of the person’s authority to sign the variation.</w:t>
      </w:r>
    </w:p>
    <w:p w:rsidR="00EB0C0D" w:rsidRPr="00791248" w:rsidRDefault="00EE4A26" w:rsidP="00EE4A26">
      <w:pPr>
        <w:pStyle w:val="notetext"/>
      </w:pPr>
      <w:r w:rsidRPr="00791248">
        <w:t>Note:</w:t>
      </w:r>
      <w:r w:rsidRPr="00791248">
        <w:tab/>
      </w:r>
      <w:r w:rsidR="007C41D4" w:rsidRPr="00791248">
        <w:rPr>
          <w:iCs/>
        </w:rPr>
        <w:t>Paragraph 2</w:t>
      </w:r>
      <w:r w:rsidR="00EB0C0D" w:rsidRPr="00791248">
        <w:t>10(2)(a) of the Act requires an application for approval of a variation to an enterprise agreement to be accompanied by a signed copy of the variation.</w:t>
      </w:r>
    </w:p>
    <w:p w:rsidR="00EB0C0D" w:rsidRPr="00791248" w:rsidRDefault="00EB0C0D" w:rsidP="00EE4A26">
      <w:pPr>
        <w:pStyle w:val="subsection"/>
      </w:pPr>
      <w:r w:rsidRPr="00791248">
        <w:tab/>
        <w:t>(3)</w:t>
      </w:r>
      <w:r w:rsidRPr="00791248">
        <w:tab/>
        <w:t>Unless the representative of the employees covered by the agreement as varied is an employee in a class of employees who will be bound by the agreement as varied, the representative’s signature is not taken to indicate that the representative intends to be bound by the agreement as varied.</w:t>
      </w:r>
    </w:p>
    <w:p w:rsidR="00A92D6B" w:rsidRPr="00791248" w:rsidRDefault="00A92D6B" w:rsidP="00EE4A26">
      <w:pPr>
        <w:pStyle w:val="ActHead5"/>
      </w:pPr>
      <w:bookmarkStart w:id="58" w:name="_Toc127523374"/>
      <w:r w:rsidRPr="00371D05">
        <w:rPr>
          <w:rStyle w:val="CharSectno"/>
        </w:rPr>
        <w:t>2.10</w:t>
      </w:r>
      <w:r w:rsidR="00EE4A26" w:rsidRPr="00791248">
        <w:t xml:space="preserve">  </w:t>
      </w:r>
      <w:r w:rsidR="00D109C9" w:rsidRPr="00791248">
        <w:t>FWC</w:t>
      </w:r>
      <w:r w:rsidRPr="00791248">
        <w:t xml:space="preserve"> may approve variation of enterprise agreement with undertaking</w:t>
      </w:r>
      <w:r w:rsidR="00EE4A26" w:rsidRPr="00791248">
        <w:t>—</w:t>
      </w:r>
      <w:r w:rsidRPr="00791248">
        <w:t>requirements for signing undertaking for variation</w:t>
      </w:r>
      <w:bookmarkEnd w:id="58"/>
    </w:p>
    <w:p w:rsidR="00A92D6B" w:rsidRPr="00791248" w:rsidRDefault="00A92D6B" w:rsidP="00EE4A26">
      <w:pPr>
        <w:pStyle w:val="subsection"/>
      </w:pPr>
      <w:r w:rsidRPr="00791248">
        <w:tab/>
      </w:r>
      <w:r w:rsidRPr="00791248">
        <w:tab/>
        <w:t>For subsection</w:t>
      </w:r>
      <w:r w:rsidR="005C3B21" w:rsidRPr="00791248">
        <w:t> </w:t>
      </w:r>
      <w:r w:rsidRPr="00791248">
        <w:t>212(4) of the Act, an undertaking relating to the variation of an enterprise agreement must be signed by each employer who gives the undertaking.</w:t>
      </w:r>
    </w:p>
    <w:p w:rsidR="00A92D6B" w:rsidRPr="00791248" w:rsidRDefault="00EE4A26" w:rsidP="00944414">
      <w:pPr>
        <w:pStyle w:val="ActHead3"/>
        <w:pageBreakBefore/>
      </w:pPr>
      <w:bookmarkStart w:id="59" w:name="_Toc127523375"/>
      <w:r w:rsidRPr="00371D05">
        <w:rPr>
          <w:rStyle w:val="CharDivNo"/>
        </w:rPr>
        <w:t>Division</w:t>
      </w:r>
      <w:r w:rsidR="005C3B21" w:rsidRPr="00371D05">
        <w:rPr>
          <w:rStyle w:val="CharDivNo"/>
        </w:rPr>
        <w:t> </w:t>
      </w:r>
      <w:r w:rsidR="00A92D6B" w:rsidRPr="00371D05">
        <w:rPr>
          <w:rStyle w:val="CharDivNo"/>
        </w:rPr>
        <w:t>8</w:t>
      </w:r>
      <w:r w:rsidRPr="00791248">
        <w:t>—</w:t>
      </w:r>
      <w:r w:rsidR="00873F69" w:rsidRPr="00371D05">
        <w:rPr>
          <w:rStyle w:val="CharDivText"/>
        </w:rPr>
        <w:t>FWC’s</w:t>
      </w:r>
      <w:r w:rsidR="00A92D6B" w:rsidRPr="00371D05">
        <w:rPr>
          <w:rStyle w:val="CharDivText"/>
        </w:rPr>
        <w:t xml:space="preserve"> general role in facilitating bargaining</w:t>
      </w:r>
      <w:bookmarkEnd w:id="59"/>
    </w:p>
    <w:p w:rsidR="00A92D6B" w:rsidRPr="00791248" w:rsidRDefault="00A92D6B" w:rsidP="00EE4A26">
      <w:pPr>
        <w:pStyle w:val="ActHead5"/>
      </w:pPr>
      <w:bookmarkStart w:id="60" w:name="_Toc127523376"/>
      <w:r w:rsidRPr="00371D05">
        <w:rPr>
          <w:rStyle w:val="CharSectno"/>
        </w:rPr>
        <w:t>2.11</w:t>
      </w:r>
      <w:r w:rsidR="00EE4A26" w:rsidRPr="00791248">
        <w:t xml:space="preserve">  </w:t>
      </w:r>
      <w:r w:rsidRPr="00791248">
        <w:rPr>
          <w:bCs/>
        </w:rPr>
        <w:t>What a bargaining order must specify</w:t>
      </w:r>
      <w:r w:rsidR="00EE4A26" w:rsidRPr="00791248">
        <w:rPr>
          <w:bCs/>
        </w:rPr>
        <w:t>—</w:t>
      </w:r>
      <w:r w:rsidRPr="00791248">
        <w:t>bargaining order for reinstatement of employee</w:t>
      </w:r>
      <w:bookmarkEnd w:id="60"/>
    </w:p>
    <w:p w:rsidR="00A92D6B" w:rsidRPr="00791248" w:rsidRDefault="00A92D6B" w:rsidP="00EE4A26">
      <w:pPr>
        <w:pStyle w:val="subsection"/>
      </w:pPr>
      <w:r w:rsidRPr="00791248">
        <w:tab/>
        <w:t>(1)</w:t>
      </w:r>
      <w:r w:rsidRPr="00791248">
        <w:tab/>
        <w:t>For paragraph</w:t>
      </w:r>
      <w:r w:rsidR="005C3B21" w:rsidRPr="00791248">
        <w:t> </w:t>
      </w:r>
      <w:r w:rsidRPr="00791248">
        <w:t xml:space="preserve">231(3)(b) of the Act, this regulation provides for </w:t>
      </w:r>
      <w:r w:rsidR="00873F69" w:rsidRPr="00791248">
        <w:t>the FWC</w:t>
      </w:r>
      <w:r w:rsidRPr="00791248">
        <w:t xml:space="preserve"> to take action and make orders in connection with, and to deal with matters relating to, a bargaining order for reinstatement of an employee under paragraph</w:t>
      </w:r>
      <w:r w:rsidR="005C3B21" w:rsidRPr="00791248">
        <w:t> </w:t>
      </w:r>
      <w:r w:rsidRPr="00791248">
        <w:t>231(2)(d) of the Act.</w:t>
      </w:r>
    </w:p>
    <w:p w:rsidR="0021405D" w:rsidRPr="00791248" w:rsidRDefault="0021405D" w:rsidP="00EE4A26">
      <w:pPr>
        <w:pStyle w:val="subsection"/>
      </w:pPr>
      <w:r w:rsidRPr="00791248">
        <w:tab/>
        <w:t>(2)</w:t>
      </w:r>
      <w:r w:rsidRPr="00791248">
        <w:tab/>
        <w:t>The FWC may make any of the following orders:</w:t>
      </w:r>
    </w:p>
    <w:p w:rsidR="0021405D" w:rsidRPr="00791248" w:rsidRDefault="0021405D" w:rsidP="00EE4A26">
      <w:pPr>
        <w:pStyle w:val="paragraph"/>
      </w:pPr>
      <w:r w:rsidRPr="00791248">
        <w:tab/>
        <w:t>(a)</w:t>
      </w:r>
      <w:r w:rsidRPr="00791248">
        <w:tab/>
        <w:t>an order to reappoint the employee to the position in which he or she was employed immediately before the termination of his or her employment;</w:t>
      </w:r>
    </w:p>
    <w:p w:rsidR="0021405D" w:rsidRPr="00791248" w:rsidRDefault="0021405D" w:rsidP="00EE4A26">
      <w:pPr>
        <w:pStyle w:val="paragraph"/>
      </w:pPr>
      <w:r w:rsidRPr="00791248">
        <w:tab/>
        <w:t>(b)</w:t>
      </w:r>
      <w:r w:rsidRPr="00791248">
        <w:tab/>
        <w:t>an order to appoint the employee to another position for which the terms and conditions of employment are no less favourable than those under which he or she was employed immediately before the termination of his or her employment;</w:t>
      </w:r>
    </w:p>
    <w:p w:rsidR="0021405D" w:rsidRPr="00791248" w:rsidRDefault="0021405D" w:rsidP="00EE4A26">
      <w:pPr>
        <w:pStyle w:val="paragraph"/>
      </w:pPr>
      <w:r w:rsidRPr="00791248">
        <w:tab/>
        <w:t>(c)</w:t>
      </w:r>
      <w:r w:rsidRPr="00791248">
        <w:tab/>
        <w:t>any order that the FWC thinks appropriate to maintain continuity of the employee’s employment;</w:t>
      </w:r>
    </w:p>
    <w:p w:rsidR="0021405D" w:rsidRPr="00791248" w:rsidRDefault="0021405D" w:rsidP="00EE4A26">
      <w:pPr>
        <w:pStyle w:val="paragraph"/>
      </w:pPr>
      <w:r w:rsidRPr="00791248">
        <w:tab/>
        <w:t>(d)</w:t>
      </w:r>
      <w:r w:rsidRPr="00791248">
        <w:tab/>
        <w:t>an order that the employer who terminated the employment of the employee pay the employee an amount for remuneration lost, or likely to have been lost, because of the termination.</w:t>
      </w:r>
    </w:p>
    <w:p w:rsidR="00A92D6B" w:rsidRPr="00791248" w:rsidRDefault="00EE4A26" w:rsidP="00944414">
      <w:pPr>
        <w:pStyle w:val="ActHead2"/>
        <w:pageBreakBefore/>
      </w:pPr>
      <w:bookmarkStart w:id="61" w:name="_Toc127523377"/>
      <w:r w:rsidRPr="00371D05">
        <w:rPr>
          <w:rStyle w:val="CharPartNo"/>
        </w:rPr>
        <w:t>Part</w:t>
      </w:r>
      <w:r w:rsidR="005C3B21" w:rsidRPr="00371D05">
        <w:rPr>
          <w:rStyle w:val="CharPartNo"/>
        </w:rPr>
        <w:t> </w:t>
      </w:r>
      <w:r w:rsidR="00A92D6B" w:rsidRPr="00371D05">
        <w:rPr>
          <w:rStyle w:val="CharPartNo"/>
        </w:rPr>
        <w:t>2</w:t>
      </w:r>
      <w:r w:rsidR="00371D05" w:rsidRPr="00371D05">
        <w:rPr>
          <w:rStyle w:val="CharPartNo"/>
        </w:rPr>
        <w:noBreakHyphen/>
      </w:r>
      <w:r w:rsidR="00A92D6B" w:rsidRPr="00371D05">
        <w:rPr>
          <w:rStyle w:val="CharPartNo"/>
        </w:rPr>
        <w:t>9</w:t>
      </w:r>
      <w:r w:rsidRPr="00791248">
        <w:t>—</w:t>
      </w:r>
      <w:r w:rsidR="00A92D6B" w:rsidRPr="00371D05">
        <w:rPr>
          <w:rStyle w:val="CharPartText"/>
        </w:rPr>
        <w:t>Other terms and conditions of employment</w:t>
      </w:r>
      <w:bookmarkEnd w:id="61"/>
    </w:p>
    <w:p w:rsidR="00A92D6B" w:rsidRPr="00791248" w:rsidRDefault="00371D05" w:rsidP="00EE4A26">
      <w:pPr>
        <w:pStyle w:val="ActHead3"/>
      </w:pPr>
      <w:bookmarkStart w:id="62" w:name="_Toc127523378"/>
      <w:r w:rsidRPr="00371D05">
        <w:rPr>
          <w:rStyle w:val="CharDivNo"/>
        </w:rPr>
        <w:t>Division 2</w:t>
      </w:r>
      <w:r w:rsidR="00EE4A26" w:rsidRPr="00791248">
        <w:t>—</w:t>
      </w:r>
      <w:r w:rsidR="00A92D6B" w:rsidRPr="00371D05">
        <w:rPr>
          <w:rStyle w:val="CharDivText"/>
        </w:rPr>
        <w:t>Payment of wages</w:t>
      </w:r>
      <w:bookmarkEnd w:id="62"/>
    </w:p>
    <w:p w:rsidR="00A92D6B" w:rsidRPr="00791248" w:rsidRDefault="00A92D6B" w:rsidP="00EE4A26">
      <w:pPr>
        <w:pStyle w:val="ActHead5"/>
      </w:pPr>
      <w:bookmarkStart w:id="63" w:name="_Toc127523379"/>
      <w:r w:rsidRPr="00371D05">
        <w:rPr>
          <w:rStyle w:val="CharSectno"/>
        </w:rPr>
        <w:t>2.12</w:t>
      </w:r>
      <w:r w:rsidR="00EE4A26" w:rsidRPr="00791248">
        <w:t xml:space="preserve">  </w:t>
      </w:r>
      <w:r w:rsidRPr="00791248">
        <w:t>Certain terms have no effect</w:t>
      </w:r>
      <w:r w:rsidR="00EE4A26" w:rsidRPr="00791248">
        <w:t>—</w:t>
      </w:r>
      <w:r w:rsidRPr="00791248">
        <w:t>reasonable deductions</w:t>
      </w:r>
      <w:bookmarkEnd w:id="63"/>
    </w:p>
    <w:p w:rsidR="00A92D6B" w:rsidRPr="00791248" w:rsidRDefault="00A92D6B" w:rsidP="00EE4A26">
      <w:pPr>
        <w:pStyle w:val="subsection"/>
      </w:pPr>
      <w:r w:rsidRPr="00791248">
        <w:tab/>
        <w:t>(1)</w:t>
      </w:r>
      <w:r w:rsidRPr="00791248">
        <w:tab/>
        <w:t>For subsection</w:t>
      </w:r>
      <w:r w:rsidR="005C3B21" w:rsidRPr="00791248">
        <w:t> </w:t>
      </w:r>
      <w:r w:rsidRPr="00791248">
        <w:t>326(2) of the Act, a circumstance in which a deduction mentioned in subsection</w:t>
      </w:r>
      <w:r w:rsidR="005C3B21" w:rsidRPr="00791248">
        <w:t> </w:t>
      </w:r>
      <w:r w:rsidRPr="00791248">
        <w:t xml:space="preserve">326(1) of the Act is reasonable is that: </w:t>
      </w:r>
    </w:p>
    <w:p w:rsidR="00A92D6B" w:rsidRPr="00791248" w:rsidRDefault="00A92D6B" w:rsidP="00EE4A26">
      <w:pPr>
        <w:pStyle w:val="paragraph"/>
      </w:pPr>
      <w:r w:rsidRPr="00791248">
        <w:tab/>
        <w:t>(a)</w:t>
      </w:r>
      <w:r w:rsidRPr="00791248">
        <w:tab/>
        <w:t>the deduction is made in respect of the provision of goods or services:</w:t>
      </w:r>
    </w:p>
    <w:p w:rsidR="00A92D6B" w:rsidRPr="00791248" w:rsidRDefault="00A92D6B" w:rsidP="00EE4A26">
      <w:pPr>
        <w:pStyle w:val="paragraphsub"/>
      </w:pPr>
      <w:r w:rsidRPr="00791248">
        <w:tab/>
        <w:t>(i)</w:t>
      </w:r>
      <w:r w:rsidRPr="00791248">
        <w:tab/>
        <w:t>by an employer, or a party related to the employer; and</w:t>
      </w:r>
    </w:p>
    <w:p w:rsidR="00A92D6B" w:rsidRPr="00791248" w:rsidRDefault="00A92D6B" w:rsidP="00EE4A26">
      <w:pPr>
        <w:pStyle w:val="paragraphsub"/>
      </w:pPr>
      <w:r w:rsidRPr="00791248">
        <w:tab/>
        <w:t>(ii)</w:t>
      </w:r>
      <w:r w:rsidRPr="00791248">
        <w:tab/>
        <w:t>to an employee; and</w:t>
      </w:r>
    </w:p>
    <w:p w:rsidR="00A92D6B" w:rsidRPr="00791248" w:rsidRDefault="00A92D6B" w:rsidP="00EE4A26">
      <w:pPr>
        <w:pStyle w:val="paragraph"/>
      </w:pPr>
      <w:r w:rsidRPr="00791248">
        <w:tab/>
        <w:t>(b)</w:t>
      </w:r>
      <w:r w:rsidRPr="00791248">
        <w:tab/>
        <w:t>the goods or services are provided in the ordinary course of the business of the employer or related party; and</w:t>
      </w:r>
    </w:p>
    <w:p w:rsidR="00A92D6B" w:rsidRPr="00791248" w:rsidRDefault="00A92D6B" w:rsidP="00EE4A26">
      <w:pPr>
        <w:pStyle w:val="paragraph"/>
      </w:pPr>
      <w:r w:rsidRPr="00791248">
        <w:tab/>
        <w:t>(c)</w:t>
      </w:r>
      <w:r w:rsidRPr="00791248">
        <w:tab/>
        <w:t>the goods or services are provided to members of the general public on:</w:t>
      </w:r>
    </w:p>
    <w:p w:rsidR="00A92D6B" w:rsidRPr="00791248" w:rsidRDefault="00A92D6B" w:rsidP="00EE4A26">
      <w:pPr>
        <w:pStyle w:val="paragraphsub"/>
      </w:pPr>
      <w:r w:rsidRPr="00791248">
        <w:tab/>
        <w:t>(i)</w:t>
      </w:r>
      <w:r w:rsidRPr="00791248">
        <w:tab/>
        <w:t xml:space="preserve">the same terms and conditions as those on which the goods or services were provided to the employee; or </w:t>
      </w:r>
    </w:p>
    <w:p w:rsidR="00A92D6B" w:rsidRPr="00791248" w:rsidRDefault="00A92D6B" w:rsidP="00EE4A26">
      <w:pPr>
        <w:pStyle w:val="paragraphsub"/>
      </w:pPr>
      <w:r w:rsidRPr="00791248">
        <w:tab/>
        <w:t>(ii)</w:t>
      </w:r>
      <w:r w:rsidRPr="00791248">
        <w:tab/>
        <w:t>on terms and conditions that are not more favourable to the members of the general public.</w:t>
      </w:r>
    </w:p>
    <w:p w:rsidR="00A92D6B" w:rsidRPr="00791248" w:rsidRDefault="00A92D6B" w:rsidP="00405BCE">
      <w:pPr>
        <w:pStyle w:val="notetext"/>
        <w:ind w:left="2127" w:hanging="993"/>
      </w:pPr>
      <w:r w:rsidRPr="00791248">
        <w:t>Example</w:t>
      </w:r>
      <w:r w:rsidR="00405BCE" w:rsidRPr="00791248">
        <w:t xml:space="preserve"> 1:</w:t>
      </w:r>
      <w:r w:rsidR="00405BCE" w:rsidRPr="00791248">
        <w:tab/>
      </w:r>
      <w:r w:rsidRPr="00791248">
        <w:t>A deduction of health insurance fees made by an employer that is a health fund.</w:t>
      </w:r>
    </w:p>
    <w:p w:rsidR="00A92D6B" w:rsidRPr="00791248" w:rsidRDefault="00405BCE" w:rsidP="00405BCE">
      <w:pPr>
        <w:pStyle w:val="notetext"/>
        <w:ind w:left="2127" w:hanging="993"/>
      </w:pPr>
      <w:r w:rsidRPr="00791248">
        <w:t xml:space="preserve">Example </w:t>
      </w:r>
      <w:r w:rsidR="00A92D6B" w:rsidRPr="00791248">
        <w:t>2</w:t>
      </w:r>
      <w:r w:rsidRPr="00791248">
        <w:t>:</w:t>
      </w:r>
      <w:r w:rsidRPr="00791248">
        <w:tab/>
      </w:r>
      <w:r w:rsidR="00A92D6B" w:rsidRPr="00791248">
        <w:t>A deduction for a loan repayment made by an employer that is a financial institution.</w:t>
      </w:r>
    </w:p>
    <w:p w:rsidR="00A92D6B" w:rsidRPr="00791248" w:rsidRDefault="00A92D6B" w:rsidP="00EE4A26">
      <w:pPr>
        <w:pStyle w:val="subsection"/>
      </w:pPr>
      <w:r w:rsidRPr="00791248">
        <w:tab/>
        <w:t>(2)</w:t>
      </w:r>
      <w:r w:rsidRPr="00791248">
        <w:tab/>
        <w:t>For subsection</w:t>
      </w:r>
      <w:r w:rsidR="005C3B21" w:rsidRPr="00791248">
        <w:t> </w:t>
      </w:r>
      <w:r w:rsidRPr="00791248">
        <w:t>326(2) of the Act, a circumstance in which a deduction mentioned in subsection</w:t>
      </w:r>
      <w:r w:rsidR="005C3B21" w:rsidRPr="00791248">
        <w:t> </w:t>
      </w:r>
      <w:r w:rsidRPr="00791248">
        <w:t>326(1) of the Act is reasonable is that the deduction is for the purpose of recovering costs directly incurred by the employer as a result of the voluntary private use of particular property of the employer by an employee (whether authorised or not).</w:t>
      </w:r>
    </w:p>
    <w:p w:rsidR="00A92D6B" w:rsidRPr="00791248" w:rsidRDefault="00A92D6B" w:rsidP="00844649">
      <w:pPr>
        <w:pStyle w:val="notetext"/>
      </w:pPr>
      <w:r w:rsidRPr="00791248">
        <w:t>Examples of costs</w:t>
      </w:r>
    </w:p>
    <w:p w:rsidR="00A92D6B" w:rsidRPr="00791248" w:rsidRDefault="00A92D6B" w:rsidP="000D6225">
      <w:pPr>
        <w:pStyle w:val="notetext"/>
        <w:ind w:left="1470" w:hanging="336"/>
      </w:pPr>
      <w:r w:rsidRPr="00791248">
        <w:t>1</w:t>
      </w:r>
      <w:r w:rsidR="000D6225" w:rsidRPr="00791248">
        <w:tab/>
      </w:r>
      <w:r w:rsidRPr="00791248">
        <w:t>The cost of items purchased on a corporate credit card for personal use by the employee.</w:t>
      </w:r>
    </w:p>
    <w:p w:rsidR="00A92D6B" w:rsidRPr="00791248" w:rsidRDefault="00A92D6B" w:rsidP="000D6225">
      <w:pPr>
        <w:pStyle w:val="notetext"/>
        <w:ind w:left="1470" w:hanging="336"/>
      </w:pPr>
      <w:r w:rsidRPr="00791248">
        <w:t>2</w:t>
      </w:r>
      <w:r w:rsidR="000D6225" w:rsidRPr="00791248">
        <w:tab/>
      </w:r>
      <w:r w:rsidRPr="00791248">
        <w:t>The cost of personal calls on a company mobile phone.</w:t>
      </w:r>
    </w:p>
    <w:p w:rsidR="00A92D6B" w:rsidRPr="00791248" w:rsidRDefault="00A92D6B" w:rsidP="000D6225">
      <w:pPr>
        <w:pStyle w:val="notetext"/>
        <w:ind w:left="1470" w:hanging="336"/>
      </w:pPr>
      <w:r w:rsidRPr="00791248">
        <w:t>3</w:t>
      </w:r>
      <w:r w:rsidR="000D6225" w:rsidRPr="00791248">
        <w:tab/>
      </w:r>
      <w:r w:rsidRPr="00791248">
        <w:t>The cost of petrol purchased for the private use of a company vehicle by the employee.</w:t>
      </w:r>
    </w:p>
    <w:p w:rsidR="00A92D6B" w:rsidRPr="00791248" w:rsidRDefault="00371D05" w:rsidP="00944414">
      <w:pPr>
        <w:pStyle w:val="ActHead3"/>
        <w:pageBreakBefore/>
        <w:spacing w:before="180"/>
      </w:pPr>
      <w:bookmarkStart w:id="64" w:name="_Toc127523380"/>
      <w:r w:rsidRPr="00371D05">
        <w:rPr>
          <w:rStyle w:val="CharDivNo"/>
        </w:rPr>
        <w:t>Division 3</w:t>
      </w:r>
      <w:r w:rsidR="00EE4A26" w:rsidRPr="00791248">
        <w:t>—</w:t>
      </w:r>
      <w:r w:rsidR="00A92D6B" w:rsidRPr="00371D05">
        <w:rPr>
          <w:rStyle w:val="CharDivText"/>
        </w:rPr>
        <w:t>Guarantee of annual earnings</w:t>
      </w:r>
      <w:bookmarkEnd w:id="64"/>
    </w:p>
    <w:p w:rsidR="00A92D6B" w:rsidRPr="00791248" w:rsidRDefault="00A92D6B" w:rsidP="00EE4A26">
      <w:pPr>
        <w:pStyle w:val="ActHead5"/>
      </w:pPr>
      <w:bookmarkStart w:id="65" w:name="_Toc127523381"/>
      <w:r w:rsidRPr="00371D05">
        <w:rPr>
          <w:rStyle w:val="CharSectno"/>
        </w:rPr>
        <w:t>2.13</w:t>
      </w:r>
      <w:r w:rsidR="00EE4A26" w:rsidRPr="00791248">
        <w:t xml:space="preserve">  </w:t>
      </w:r>
      <w:r w:rsidRPr="00791248">
        <w:t>High Income threshold</w:t>
      </w:r>
      <w:bookmarkEnd w:id="65"/>
    </w:p>
    <w:p w:rsidR="00A92D6B" w:rsidRPr="00791248" w:rsidRDefault="00A92D6B" w:rsidP="00EE4A26">
      <w:pPr>
        <w:pStyle w:val="subsection"/>
      </w:pPr>
      <w:r w:rsidRPr="00791248">
        <w:tab/>
        <w:t>(1)</w:t>
      </w:r>
      <w:r w:rsidRPr="00791248">
        <w:tab/>
        <w:t>For subsection</w:t>
      </w:r>
      <w:r w:rsidR="005C3B21" w:rsidRPr="00791248">
        <w:t> </w:t>
      </w:r>
      <w:r w:rsidRPr="00791248">
        <w:t xml:space="preserve">333(1) of the Act, this regulation sets out the manner in which the high income threshold is to be worked out. </w:t>
      </w:r>
    </w:p>
    <w:p w:rsidR="00A92D6B" w:rsidRPr="00791248" w:rsidRDefault="00A92D6B" w:rsidP="000D6225">
      <w:pPr>
        <w:pStyle w:val="subsection"/>
        <w:spacing w:after="120"/>
      </w:pPr>
      <w:r w:rsidRPr="00791248">
        <w:tab/>
        <w:t>(2)</w:t>
      </w:r>
      <w:r w:rsidRPr="00791248">
        <w:tab/>
        <w:t>The high income threshold for the period starting on 1</w:t>
      </w:r>
      <w:r w:rsidR="005C3B21" w:rsidRPr="00791248">
        <w:t> </w:t>
      </w:r>
      <w:r w:rsidRPr="00791248">
        <w:t>July 2009 and ending at the end of 30</w:t>
      </w:r>
      <w:r w:rsidR="005C3B21" w:rsidRPr="00791248">
        <w:t> </w:t>
      </w:r>
      <w:r w:rsidRPr="00791248">
        <w:t>June 2010 is worked out using the following steps.</w:t>
      </w:r>
    </w:p>
    <w:p w:rsidR="00944414" w:rsidRPr="00791248" w:rsidRDefault="00944414" w:rsidP="00944414">
      <w:pPr>
        <w:pStyle w:val="Tabletext"/>
      </w:pPr>
    </w:p>
    <w:tbl>
      <w:tblPr>
        <w:tblW w:w="5000" w:type="pct"/>
        <w:tblBorders>
          <w:top w:val="single" w:sz="12" w:space="0" w:color="auto"/>
          <w:bottom w:val="single" w:sz="12" w:space="0" w:color="auto"/>
          <w:insideH w:val="single" w:sz="2" w:space="0" w:color="auto"/>
        </w:tblBorders>
        <w:tblLook w:val="0000" w:firstRow="0" w:lastRow="0" w:firstColumn="0" w:lastColumn="0" w:noHBand="0" w:noVBand="0"/>
      </w:tblPr>
      <w:tblGrid>
        <w:gridCol w:w="894"/>
        <w:gridCol w:w="7635"/>
      </w:tblGrid>
      <w:tr w:rsidR="00A92D6B" w:rsidRPr="00791248" w:rsidTr="00BE05F0">
        <w:tc>
          <w:tcPr>
            <w:tcW w:w="5000" w:type="pct"/>
            <w:gridSpan w:val="2"/>
            <w:tcBorders>
              <w:top w:val="nil"/>
              <w:bottom w:val="nil"/>
            </w:tcBorders>
            <w:shd w:val="clear" w:color="auto" w:fill="auto"/>
          </w:tcPr>
          <w:p w:rsidR="00A92D6B" w:rsidRPr="00791248" w:rsidRDefault="00A92D6B" w:rsidP="00A57090">
            <w:pPr>
              <w:pStyle w:val="TableHeading"/>
              <w:rPr>
                <w:b w:val="0"/>
                <w:i/>
              </w:rPr>
            </w:pPr>
            <w:r w:rsidRPr="00791248">
              <w:rPr>
                <w:b w:val="0"/>
                <w:i/>
              </w:rPr>
              <w:t>First indexation</w:t>
            </w:r>
          </w:p>
        </w:tc>
      </w:tr>
      <w:tr w:rsidR="00A92D6B" w:rsidRPr="00791248" w:rsidTr="00BE05F0">
        <w:tc>
          <w:tcPr>
            <w:tcW w:w="524" w:type="pct"/>
            <w:tcBorders>
              <w:top w:val="nil"/>
              <w:bottom w:val="nil"/>
            </w:tcBorders>
            <w:shd w:val="clear" w:color="auto" w:fill="auto"/>
          </w:tcPr>
          <w:p w:rsidR="00A92D6B" w:rsidRPr="00791248" w:rsidRDefault="00A92D6B" w:rsidP="00EE4A26">
            <w:pPr>
              <w:pStyle w:val="Tabletext"/>
            </w:pPr>
            <w:r w:rsidRPr="00791248">
              <w:rPr>
                <w:b/>
                <w:bCs/>
              </w:rPr>
              <w:t>Step 1</w:t>
            </w:r>
          </w:p>
        </w:tc>
        <w:tc>
          <w:tcPr>
            <w:tcW w:w="4476" w:type="pct"/>
            <w:tcBorders>
              <w:top w:val="nil"/>
              <w:bottom w:val="nil"/>
            </w:tcBorders>
            <w:shd w:val="clear" w:color="auto" w:fill="auto"/>
          </w:tcPr>
          <w:p w:rsidR="00A92D6B" w:rsidRPr="00791248" w:rsidRDefault="00A92D6B" w:rsidP="00EE4A26">
            <w:pPr>
              <w:pStyle w:val="Tabletext"/>
            </w:pPr>
            <w:r w:rsidRPr="00791248">
              <w:t>Identify the assessment of current average weekly ordinary time earnings published by the Australian Statistician for February 2008 and in effect on 1</w:t>
            </w:r>
            <w:r w:rsidR="005C3B21" w:rsidRPr="00791248">
              <w:t> </w:t>
            </w:r>
            <w:r w:rsidRPr="00791248">
              <w:t>July 2008.</w:t>
            </w:r>
          </w:p>
          <w:p w:rsidR="00A92D6B" w:rsidRPr="00791248" w:rsidRDefault="00EE4A26" w:rsidP="00A53A04">
            <w:pPr>
              <w:pStyle w:val="notemargin"/>
            </w:pPr>
            <w:r w:rsidRPr="00791248">
              <w:t>Note:</w:t>
            </w:r>
            <w:r w:rsidRPr="00791248">
              <w:tab/>
            </w:r>
            <w:r w:rsidR="00A92D6B" w:rsidRPr="00791248">
              <w:t>This is the amount of the average weekly ordinary time earnings, seasonally adjusted, for full</w:t>
            </w:r>
            <w:r w:rsidR="00371D05">
              <w:noBreakHyphen/>
            </w:r>
            <w:r w:rsidR="00A92D6B" w:rsidRPr="00791248">
              <w:t>time adult employees of all employees in Australia for that day.</w:t>
            </w:r>
          </w:p>
        </w:tc>
      </w:tr>
      <w:tr w:rsidR="00A92D6B" w:rsidRPr="00791248" w:rsidTr="00BE05F0">
        <w:tc>
          <w:tcPr>
            <w:tcW w:w="524" w:type="pct"/>
            <w:tcBorders>
              <w:top w:val="nil"/>
              <w:bottom w:val="nil"/>
            </w:tcBorders>
            <w:shd w:val="clear" w:color="auto" w:fill="auto"/>
          </w:tcPr>
          <w:p w:rsidR="00A92D6B" w:rsidRPr="00791248" w:rsidRDefault="00A92D6B" w:rsidP="00EE4A26">
            <w:pPr>
              <w:pStyle w:val="Tabletext"/>
            </w:pPr>
            <w:r w:rsidRPr="00791248">
              <w:rPr>
                <w:b/>
                <w:bCs/>
              </w:rPr>
              <w:t>Step 2</w:t>
            </w:r>
          </w:p>
        </w:tc>
        <w:tc>
          <w:tcPr>
            <w:tcW w:w="4476" w:type="pct"/>
            <w:tcBorders>
              <w:top w:val="nil"/>
              <w:bottom w:val="nil"/>
            </w:tcBorders>
            <w:shd w:val="clear" w:color="auto" w:fill="auto"/>
          </w:tcPr>
          <w:p w:rsidR="00A92D6B" w:rsidRPr="00791248" w:rsidRDefault="00A92D6B" w:rsidP="00EE4A26">
            <w:pPr>
              <w:pStyle w:val="Tabletext"/>
            </w:pPr>
            <w:r w:rsidRPr="00791248">
              <w:t>Divide it by the assessment of current average weekly ordinary time earnings published by the Australian Statistician for May 2007 and in effect on 27</w:t>
            </w:r>
            <w:r w:rsidR="005C3B21" w:rsidRPr="00791248">
              <w:t> </w:t>
            </w:r>
            <w:r w:rsidRPr="00791248">
              <w:t xml:space="preserve">August 2007. </w:t>
            </w:r>
          </w:p>
          <w:p w:rsidR="00A92D6B" w:rsidRPr="00791248" w:rsidRDefault="00EE4A26" w:rsidP="00A53A04">
            <w:pPr>
              <w:pStyle w:val="notemargin"/>
            </w:pPr>
            <w:r w:rsidRPr="00791248">
              <w:rPr>
                <w:iCs/>
              </w:rPr>
              <w:t>Note:</w:t>
            </w:r>
            <w:r w:rsidRPr="00791248">
              <w:rPr>
                <w:iCs/>
              </w:rPr>
              <w:tab/>
            </w:r>
            <w:r w:rsidR="00A92D6B" w:rsidRPr="00791248">
              <w:t>This is the amount of the average weekly ordinary time earnings, seasonally adjusted, for full</w:t>
            </w:r>
            <w:r w:rsidR="00371D05">
              <w:noBreakHyphen/>
            </w:r>
            <w:r w:rsidR="00A92D6B" w:rsidRPr="00791248">
              <w:t>time adult employees of all employees in Australia for that day.</w:t>
            </w:r>
          </w:p>
        </w:tc>
      </w:tr>
      <w:tr w:rsidR="00A92D6B" w:rsidRPr="00791248" w:rsidTr="00BE05F0">
        <w:tc>
          <w:tcPr>
            <w:tcW w:w="524" w:type="pct"/>
            <w:tcBorders>
              <w:top w:val="nil"/>
              <w:bottom w:val="nil"/>
            </w:tcBorders>
            <w:shd w:val="clear" w:color="auto" w:fill="auto"/>
          </w:tcPr>
          <w:p w:rsidR="00A92D6B" w:rsidRPr="00791248" w:rsidRDefault="00A92D6B" w:rsidP="00EE4A26">
            <w:pPr>
              <w:pStyle w:val="Tabletext"/>
            </w:pPr>
            <w:r w:rsidRPr="00791248">
              <w:rPr>
                <w:b/>
                <w:bCs/>
              </w:rPr>
              <w:t>Step 3</w:t>
            </w:r>
          </w:p>
        </w:tc>
        <w:tc>
          <w:tcPr>
            <w:tcW w:w="4476" w:type="pct"/>
            <w:tcBorders>
              <w:top w:val="nil"/>
              <w:bottom w:val="nil"/>
            </w:tcBorders>
            <w:shd w:val="clear" w:color="auto" w:fill="auto"/>
          </w:tcPr>
          <w:p w:rsidR="00A92D6B" w:rsidRPr="00791248" w:rsidRDefault="00A92D6B" w:rsidP="00EE4A26">
            <w:pPr>
              <w:pStyle w:val="Tabletext"/>
            </w:pPr>
            <w:r w:rsidRPr="00791248">
              <w:t>Round the result to 3 decimal places. If the fourth decimal place is 5</w:t>
            </w:r>
            <w:r w:rsidR="00A04F1C" w:rsidRPr="00791248">
              <w:t xml:space="preserve"> </w:t>
            </w:r>
            <w:r w:rsidRPr="00791248">
              <w:t>or above, round it up.</w:t>
            </w:r>
          </w:p>
          <w:p w:rsidR="00A92D6B" w:rsidRPr="00791248" w:rsidRDefault="00A92D6B" w:rsidP="00EE4A26">
            <w:pPr>
              <w:pStyle w:val="Tabletext"/>
            </w:pPr>
            <w:r w:rsidRPr="00791248">
              <w:t>If the rounded result is less than 1, the rounded result becomes</w:t>
            </w:r>
            <w:r w:rsidR="00A04F1C" w:rsidRPr="00791248">
              <w:t xml:space="preserve"> </w:t>
            </w:r>
            <w:r w:rsidRPr="00791248">
              <w:t>1.</w:t>
            </w:r>
          </w:p>
          <w:p w:rsidR="00A92D6B" w:rsidRPr="00791248" w:rsidRDefault="00A92D6B" w:rsidP="00EE4A26">
            <w:pPr>
              <w:pStyle w:val="Tabletext"/>
            </w:pPr>
            <w:r w:rsidRPr="00791248">
              <w:t>Multiply $100</w:t>
            </w:r>
            <w:r w:rsidR="005C3B21" w:rsidRPr="00791248">
              <w:t> </w:t>
            </w:r>
            <w:r w:rsidRPr="00791248">
              <w:t>000 by the rounded result.</w:t>
            </w:r>
          </w:p>
          <w:p w:rsidR="00A92D6B" w:rsidRPr="00791248" w:rsidRDefault="00A92D6B" w:rsidP="00EE4A26">
            <w:pPr>
              <w:pStyle w:val="Tabletext"/>
            </w:pPr>
            <w:r w:rsidRPr="00791248">
              <w:t>If the result is not a multiple of $100, round the result to the nearest multiple of $100. If the result is a multiple of $50, round it up to the next multiple of $100.</w:t>
            </w:r>
          </w:p>
          <w:p w:rsidR="00A92D6B" w:rsidRPr="00791248" w:rsidRDefault="00A92D6B" w:rsidP="00EE4A26">
            <w:pPr>
              <w:pStyle w:val="Tabletext"/>
            </w:pPr>
            <w:r w:rsidRPr="00791248">
              <w:t>This result will be indexed again in step 6.</w:t>
            </w:r>
          </w:p>
        </w:tc>
      </w:tr>
      <w:tr w:rsidR="00A92D6B" w:rsidRPr="00791248" w:rsidTr="00BE05F0">
        <w:tc>
          <w:tcPr>
            <w:tcW w:w="5000" w:type="pct"/>
            <w:gridSpan w:val="2"/>
            <w:tcBorders>
              <w:top w:val="nil"/>
              <w:bottom w:val="nil"/>
            </w:tcBorders>
            <w:shd w:val="clear" w:color="auto" w:fill="auto"/>
          </w:tcPr>
          <w:p w:rsidR="00A92D6B" w:rsidRPr="00791248" w:rsidRDefault="00A92D6B" w:rsidP="006040B8">
            <w:pPr>
              <w:pStyle w:val="TableHeading"/>
              <w:rPr>
                <w:i/>
              </w:rPr>
            </w:pPr>
            <w:r w:rsidRPr="00791248">
              <w:rPr>
                <w:b w:val="0"/>
                <w:i/>
              </w:rPr>
              <w:t>Second indexation</w:t>
            </w:r>
          </w:p>
        </w:tc>
      </w:tr>
      <w:tr w:rsidR="00A92D6B" w:rsidRPr="00791248" w:rsidTr="00BE05F0">
        <w:tc>
          <w:tcPr>
            <w:tcW w:w="524" w:type="pct"/>
            <w:tcBorders>
              <w:top w:val="nil"/>
              <w:bottom w:val="nil"/>
            </w:tcBorders>
            <w:shd w:val="clear" w:color="auto" w:fill="auto"/>
          </w:tcPr>
          <w:p w:rsidR="00A92D6B" w:rsidRPr="00791248" w:rsidRDefault="00A92D6B" w:rsidP="00EE4A26">
            <w:pPr>
              <w:pStyle w:val="Tabletext"/>
            </w:pPr>
            <w:r w:rsidRPr="00791248">
              <w:rPr>
                <w:b/>
                <w:bCs/>
              </w:rPr>
              <w:t>Step 4</w:t>
            </w:r>
          </w:p>
        </w:tc>
        <w:tc>
          <w:tcPr>
            <w:tcW w:w="4476" w:type="pct"/>
            <w:tcBorders>
              <w:top w:val="nil"/>
              <w:bottom w:val="nil"/>
            </w:tcBorders>
            <w:shd w:val="clear" w:color="auto" w:fill="auto"/>
          </w:tcPr>
          <w:p w:rsidR="00A92D6B" w:rsidRPr="00791248" w:rsidRDefault="00A92D6B" w:rsidP="00EE4A26">
            <w:pPr>
              <w:pStyle w:val="Tabletext"/>
            </w:pPr>
            <w:r w:rsidRPr="00791248">
              <w:t>Identify the assessment of current average weekly ordinary time earnings published by the Australian Statistician for February 2009 and in effect on 1</w:t>
            </w:r>
            <w:r w:rsidR="005C3B21" w:rsidRPr="00791248">
              <w:t> </w:t>
            </w:r>
            <w:r w:rsidRPr="00791248">
              <w:t>July 2009.</w:t>
            </w:r>
          </w:p>
          <w:p w:rsidR="00A92D6B" w:rsidRPr="00791248" w:rsidRDefault="00EE4A26" w:rsidP="00A53A04">
            <w:pPr>
              <w:pStyle w:val="notemargin"/>
            </w:pPr>
            <w:r w:rsidRPr="00791248">
              <w:rPr>
                <w:iCs/>
              </w:rPr>
              <w:t>Note:</w:t>
            </w:r>
            <w:r w:rsidRPr="00791248">
              <w:rPr>
                <w:iCs/>
              </w:rPr>
              <w:tab/>
            </w:r>
            <w:r w:rsidR="00A92D6B" w:rsidRPr="00791248">
              <w:t>This is the amount of the average weekly ordinary time earnings, seasonally adjusted, for full</w:t>
            </w:r>
            <w:r w:rsidR="00371D05">
              <w:noBreakHyphen/>
            </w:r>
            <w:r w:rsidR="00A92D6B" w:rsidRPr="00791248">
              <w:t>time adult employees of all employees in Australia for that day.</w:t>
            </w:r>
          </w:p>
        </w:tc>
      </w:tr>
      <w:tr w:rsidR="00A92D6B" w:rsidRPr="00791248" w:rsidTr="00BE05F0">
        <w:tc>
          <w:tcPr>
            <w:tcW w:w="524" w:type="pct"/>
            <w:tcBorders>
              <w:top w:val="nil"/>
              <w:bottom w:val="nil"/>
            </w:tcBorders>
            <w:shd w:val="clear" w:color="auto" w:fill="auto"/>
          </w:tcPr>
          <w:p w:rsidR="00A92D6B" w:rsidRPr="00791248" w:rsidRDefault="00A92D6B" w:rsidP="00EE4A26">
            <w:pPr>
              <w:pStyle w:val="Tabletext"/>
            </w:pPr>
            <w:r w:rsidRPr="00791248">
              <w:rPr>
                <w:b/>
                <w:bCs/>
              </w:rPr>
              <w:t>Step 5</w:t>
            </w:r>
          </w:p>
        </w:tc>
        <w:tc>
          <w:tcPr>
            <w:tcW w:w="4476" w:type="pct"/>
            <w:tcBorders>
              <w:top w:val="nil"/>
              <w:bottom w:val="nil"/>
            </w:tcBorders>
            <w:shd w:val="clear" w:color="auto" w:fill="auto"/>
          </w:tcPr>
          <w:p w:rsidR="00A92D6B" w:rsidRPr="00791248" w:rsidRDefault="00A92D6B" w:rsidP="00EE4A26">
            <w:pPr>
              <w:pStyle w:val="Tabletext"/>
            </w:pPr>
            <w:r w:rsidRPr="00791248">
              <w:t>Divide it by the assessment of current average weekly ordinary time earnings published by the Australian Statistician for February 2008 and in effect on 1</w:t>
            </w:r>
            <w:r w:rsidR="005C3B21" w:rsidRPr="00791248">
              <w:t> </w:t>
            </w:r>
            <w:r w:rsidRPr="00791248">
              <w:t xml:space="preserve">July 2008. </w:t>
            </w:r>
          </w:p>
          <w:p w:rsidR="00A92D6B" w:rsidRPr="00791248" w:rsidRDefault="00EE4A26" w:rsidP="00A53A04">
            <w:pPr>
              <w:pStyle w:val="notemargin"/>
            </w:pPr>
            <w:r w:rsidRPr="00791248">
              <w:rPr>
                <w:iCs/>
              </w:rPr>
              <w:t>Note:</w:t>
            </w:r>
            <w:r w:rsidRPr="00791248">
              <w:rPr>
                <w:iCs/>
              </w:rPr>
              <w:tab/>
            </w:r>
            <w:r w:rsidR="00A92D6B" w:rsidRPr="00791248">
              <w:t>This is the amount of the average weekly ordinary time earnings, seasonally adjusted, for full</w:t>
            </w:r>
            <w:r w:rsidR="00371D05">
              <w:noBreakHyphen/>
            </w:r>
            <w:r w:rsidR="00A92D6B" w:rsidRPr="00791248">
              <w:t>time adult employees of all employees in Australia for that day.</w:t>
            </w:r>
          </w:p>
        </w:tc>
      </w:tr>
      <w:tr w:rsidR="00A92D6B" w:rsidRPr="00791248" w:rsidTr="00BE05F0">
        <w:tc>
          <w:tcPr>
            <w:tcW w:w="524" w:type="pct"/>
            <w:tcBorders>
              <w:top w:val="nil"/>
              <w:bottom w:val="nil"/>
            </w:tcBorders>
            <w:shd w:val="clear" w:color="auto" w:fill="auto"/>
          </w:tcPr>
          <w:p w:rsidR="00A92D6B" w:rsidRPr="00791248" w:rsidRDefault="00A92D6B" w:rsidP="00EE4A26">
            <w:pPr>
              <w:pStyle w:val="Tabletext"/>
            </w:pPr>
            <w:r w:rsidRPr="00791248">
              <w:rPr>
                <w:b/>
                <w:bCs/>
              </w:rPr>
              <w:t>Step 6</w:t>
            </w:r>
          </w:p>
        </w:tc>
        <w:tc>
          <w:tcPr>
            <w:tcW w:w="4476" w:type="pct"/>
            <w:tcBorders>
              <w:top w:val="nil"/>
              <w:bottom w:val="nil"/>
            </w:tcBorders>
            <w:shd w:val="clear" w:color="auto" w:fill="auto"/>
          </w:tcPr>
          <w:p w:rsidR="00A92D6B" w:rsidRPr="00791248" w:rsidRDefault="00A92D6B" w:rsidP="00EE4A26">
            <w:pPr>
              <w:pStyle w:val="Tabletext"/>
            </w:pPr>
            <w:r w:rsidRPr="00791248">
              <w:t>Round the result to 3 decimal places. If the fourth decimal place is 5</w:t>
            </w:r>
            <w:r w:rsidR="00A04F1C" w:rsidRPr="00791248">
              <w:t xml:space="preserve"> </w:t>
            </w:r>
            <w:r w:rsidRPr="00791248">
              <w:t>or above, round it up.</w:t>
            </w:r>
          </w:p>
          <w:p w:rsidR="00A92D6B" w:rsidRPr="00791248" w:rsidRDefault="00A92D6B" w:rsidP="00EE4A26">
            <w:pPr>
              <w:pStyle w:val="Tabletext"/>
            </w:pPr>
            <w:r w:rsidRPr="00791248">
              <w:t>If the rounded result is less than 1, the rounded result becomes 1.</w:t>
            </w:r>
          </w:p>
          <w:p w:rsidR="00A92D6B" w:rsidRPr="00791248" w:rsidRDefault="00A92D6B" w:rsidP="00EE4A26">
            <w:pPr>
              <w:pStyle w:val="Tabletext"/>
            </w:pPr>
            <w:r w:rsidRPr="00791248">
              <w:t>Multiply the amount worked out in step 3 by the rounded result.</w:t>
            </w:r>
          </w:p>
          <w:p w:rsidR="00A92D6B" w:rsidRPr="00791248" w:rsidRDefault="00A92D6B" w:rsidP="00EE4A26">
            <w:pPr>
              <w:pStyle w:val="Tabletext"/>
            </w:pPr>
            <w:r w:rsidRPr="00791248">
              <w:t>If the result is not a multiple of $100, round the result to the nearest multiple of $100. If the result is a multiple of $50, round it up to the next multiple of $100.</w:t>
            </w:r>
          </w:p>
          <w:p w:rsidR="00A92D6B" w:rsidRPr="00791248" w:rsidRDefault="00A92D6B" w:rsidP="00EE4A26">
            <w:pPr>
              <w:pStyle w:val="Tabletext"/>
            </w:pPr>
            <w:r w:rsidRPr="00791248">
              <w:t>The result is the high income threshold for the period starting on 1</w:t>
            </w:r>
            <w:r w:rsidR="005C3B21" w:rsidRPr="00791248">
              <w:t> </w:t>
            </w:r>
            <w:r w:rsidRPr="00791248">
              <w:t>July 2009 and ending at the end of 30</w:t>
            </w:r>
            <w:r w:rsidR="005C3B21" w:rsidRPr="00791248">
              <w:t> </w:t>
            </w:r>
            <w:r w:rsidRPr="00791248">
              <w:t>June 2010.</w:t>
            </w:r>
          </w:p>
        </w:tc>
      </w:tr>
    </w:tbl>
    <w:p w:rsidR="00A92D6B" w:rsidRPr="00791248" w:rsidRDefault="00A92D6B" w:rsidP="000D6225">
      <w:pPr>
        <w:pStyle w:val="subsection"/>
        <w:spacing w:after="120"/>
      </w:pPr>
      <w:r w:rsidRPr="00791248">
        <w:tab/>
        <w:t>(3)</w:t>
      </w:r>
      <w:r w:rsidRPr="00791248">
        <w:tab/>
        <w:t>The high income threshold for the year starting on 1</w:t>
      </w:r>
      <w:r w:rsidR="005C3B21" w:rsidRPr="00791248">
        <w:t> </w:t>
      </w:r>
      <w:r w:rsidRPr="00791248">
        <w:t>July 2010, or a later year starting on 1</w:t>
      </w:r>
      <w:r w:rsidR="005C3B21" w:rsidRPr="00791248">
        <w:t> </w:t>
      </w:r>
      <w:r w:rsidRPr="00791248">
        <w:t>July, is the threshold for the previous year, indexed using the following steps.</w:t>
      </w:r>
    </w:p>
    <w:p w:rsidR="00944414" w:rsidRPr="00791248" w:rsidRDefault="00944414" w:rsidP="00944414">
      <w:pPr>
        <w:pStyle w:val="Tabletext"/>
      </w:pPr>
    </w:p>
    <w:tbl>
      <w:tblPr>
        <w:tblW w:w="5000" w:type="pct"/>
        <w:tblLook w:val="0000" w:firstRow="0" w:lastRow="0" w:firstColumn="0" w:lastColumn="0" w:noHBand="0" w:noVBand="0"/>
      </w:tblPr>
      <w:tblGrid>
        <w:gridCol w:w="894"/>
        <w:gridCol w:w="7635"/>
      </w:tblGrid>
      <w:tr w:rsidR="00A92D6B" w:rsidRPr="00791248" w:rsidTr="00BE05F0">
        <w:tc>
          <w:tcPr>
            <w:tcW w:w="524" w:type="pct"/>
            <w:shd w:val="clear" w:color="auto" w:fill="auto"/>
          </w:tcPr>
          <w:p w:rsidR="00A92D6B" w:rsidRPr="00791248" w:rsidRDefault="00A92D6B" w:rsidP="00EE4A26">
            <w:pPr>
              <w:pStyle w:val="TableHeading"/>
            </w:pPr>
            <w:r w:rsidRPr="00791248">
              <w:t>Step 1</w:t>
            </w:r>
          </w:p>
        </w:tc>
        <w:tc>
          <w:tcPr>
            <w:tcW w:w="4476" w:type="pct"/>
            <w:shd w:val="clear" w:color="auto" w:fill="auto"/>
          </w:tcPr>
          <w:p w:rsidR="00A92D6B" w:rsidRPr="00791248" w:rsidRDefault="00A92D6B" w:rsidP="00EE4A26">
            <w:pPr>
              <w:pStyle w:val="TableHeading"/>
              <w:rPr>
                <w:b w:val="0"/>
              </w:rPr>
            </w:pPr>
            <w:r w:rsidRPr="00791248">
              <w:rPr>
                <w:b w:val="0"/>
              </w:rPr>
              <w:t>Identify the assessment of current average weekly ordinary time earnings published by the Australian Statistician and in effect on 1</w:t>
            </w:r>
            <w:r w:rsidR="005C3B21" w:rsidRPr="00791248">
              <w:rPr>
                <w:b w:val="0"/>
              </w:rPr>
              <w:t> </w:t>
            </w:r>
            <w:r w:rsidRPr="00791248">
              <w:rPr>
                <w:b w:val="0"/>
              </w:rPr>
              <w:t>July in the current year.</w:t>
            </w:r>
          </w:p>
          <w:p w:rsidR="00A92D6B" w:rsidRPr="00791248" w:rsidRDefault="00EE4A26" w:rsidP="00F24496">
            <w:pPr>
              <w:pStyle w:val="notemargin"/>
            </w:pPr>
            <w:r w:rsidRPr="00791248">
              <w:t>Note:</w:t>
            </w:r>
            <w:r w:rsidRPr="00791248">
              <w:tab/>
            </w:r>
            <w:r w:rsidR="00A92D6B" w:rsidRPr="00791248">
              <w:t>This is the amount of the average weekly ordinary time earnings, seasonally adjusted, for full</w:t>
            </w:r>
            <w:r w:rsidR="00371D05">
              <w:noBreakHyphen/>
            </w:r>
            <w:r w:rsidR="00A92D6B" w:rsidRPr="00791248">
              <w:t>time adult employees of all employees in Australia for that day.</w:t>
            </w:r>
          </w:p>
        </w:tc>
      </w:tr>
      <w:tr w:rsidR="00A92D6B" w:rsidRPr="00791248" w:rsidTr="00BE05F0">
        <w:tc>
          <w:tcPr>
            <w:tcW w:w="524" w:type="pct"/>
            <w:shd w:val="clear" w:color="auto" w:fill="auto"/>
          </w:tcPr>
          <w:p w:rsidR="00A92D6B" w:rsidRPr="00791248" w:rsidRDefault="00A92D6B" w:rsidP="00EE4A26">
            <w:pPr>
              <w:pStyle w:val="Tabletext"/>
            </w:pPr>
            <w:r w:rsidRPr="00791248">
              <w:rPr>
                <w:b/>
                <w:bCs/>
              </w:rPr>
              <w:t>Step 2</w:t>
            </w:r>
          </w:p>
        </w:tc>
        <w:tc>
          <w:tcPr>
            <w:tcW w:w="4476" w:type="pct"/>
            <w:shd w:val="clear" w:color="auto" w:fill="auto"/>
          </w:tcPr>
          <w:p w:rsidR="00A92D6B" w:rsidRPr="00791248" w:rsidRDefault="00A92D6B" w:rsidP="00EE4A26">
            <w:pPr>
              <w:pStyle w:val="Tabletext"/>
            </w:pPr>
            <w:r w:rsidRPr="00791248">
              <w:t>Divide it by the assessment of current average weekly ordinary time earnings published by the Australian Statistician and in effect on 1</w:t>
            </w:r>
            <w:r w:rsidR="005C3B21" w:rsidRPr="00791248">
              <w:t> </w:t>
            </w:r>
            <w:r w:rsidRPr="00791248">
              <w:t xml:space="preserve">July of the previous year. </w:t>
            </w:r>
          </w:p>
          <w:p w:rsidR="00A92D6B" w:rsidRPr="00791248" w:rsidRDefault="00EE4A26" w:rsidP="00A53A04">
            <w:pPr>
              <w:pStyle w:val="notemargin"/>
            </w:pPr>
            <w:r w:rsidRPr="00791248">
              <w:rPr>
                <w:iCs/>
              </w:rPr>
              <w:t>Note:</w:t>
            </w:r>
            <w:r w:rsidRPr="00791248">
              <w:rPr>
                <w:iCs/>
              </w:rPr>
              <w:tab/>
            </w:r>
            <w:r w:rsidR="00A92D6B" w:rsidRPr="00791248">
              <w:t>This is the amount of the average weekly ordinary time earnings, seasonally adjusted, for full</w:t>
            </w:r>
            <w:r w:rsidR="00371D05">
              <w:noBreakHyphen/>
            </w:r>
            <w:r w:rsidR="00A92D6B" w:rsidRPr="00791248">
              <w:t>time adult employees of all employees in Australia for that day.</w:t>
            </w:r>
          </w:p>
        </w:tc>
      </w:tr>
      <w:tr w:rsidR="00A92D6B" w:rsidRPr="00791248" w:rsidTr="00BE05F0">
        <w:tc>
          <w:tcPr>
            <w:tcW w:w="524" w:type="pct"/>
            <w:shd w:val="clear" w:color="auto" w:fill="auto"/>
          </w:tcPr>
          <w:p w:rsidR="00A92D6B" w:rsidRPr="00791248" w:rsidRDefault="00A92D6B" w:rsidP="00EE4A26">
            <w:pPr>
              <w:pStyle w:val="Tabletext"/>
            </w:pPr>
            <w:r w:rsidRPr="00791248">
              <w:rPr>
                <w:b/>
                <w:bCs/>
              </w:rPr>
              <w:t>Step 3</w:t>
            </w:r>
          </w:p>
        </w:tc>
        <w:tc>
          <w:tcPr>
            <w:tcW w:w="4476" w:type="pct"/>
            <w:shd w:val="clear" w:color="auto" w:fill="auto"/>
          </w:tcPr>
          <w:p w:rsidR="00A92D6B" w:rsidRPr="00791248" w:rsidRDefault="00A92D6B" w:rsidP="00EE4A26">
            <w:pPr>
              <w:pStyle w:val="Tabletext"/>
            </w:pPr>
            <w:r w:rsidRPr="00791248">
              <w:t>Round the result to 3 decimal places. If the fourth decimal place is 5</w:t>
            </w:r>
            <w:r w:rsidR="00A04F1C" w:rsidRPr="00791248">
              <w:t xml:space="preserve"> </w:t>
            </w:r>
            <w:r w:rsidRPr="00791248">
              <w:t>or above, round it up.</w:t>
            </w:r>
          </w:p>
          <w:p w:rsidR="00A92D6B" w:rsidRPr="00791248" w:rsidRDefault="00A92D6B" w:rsidP="00EE4A26">
            <w:pPr>
              <w:pStyle w:val="Tabletext"/>
            </w:pPr>
            <w:r w:rsidRPr="00791248">
              <w:t>If the rounded result is less than 1, the rounded result becomes 1.</w:t>
            </w:r>
          </w:p>
          <w:p w:rsidR="00A92D6B" w:rsidRPr="00791248" w:rsidRDefault="00A92D6B" w:rsidP="00EE4A26">
            <w:pPr>
              <w:pStyle w:val="Tabletext"/>
            </w:pPr>
            <w:r w:rsidRPr="00791248">
              <w:t>Multiply the high income threshold for the previous year by the rounded result.</w:t>
            </w:r>
          </w:p>
          <w:p w:rsidR="00A92D6B" w:rsidRPr="00791248" w:rsidRDefault="00A92D6B" w:rsidP="00EE4A26">
            <w:pPr>
              <w:pStyle w:val="Tabletext"/>
            </w:pPr>
            <w:r w:rsidRPr="00791248">
              <w:t>If the result is not a multiple of $100, round the result to the nearest multiple of $100. If the result is a multiple of $50, round it up to the next multiple of $100.</w:t>
            </w:r>
          </w:p>
          <w:p w:rsidR="00A92D6B" w:rsidRPr="00791248" w:rsidRDefault="00A92D6B" w:rsidP="00EE4A26">
            <w:pPr>
              <w:pStyle w:val="Tabletext"/>
            </w:pPr>
            <w:r w:rsidRPr="00791248">
              <w:t>The result is the high income threshold for the year starting on 1</w:t>
            </w:r>
            <w:r w:rsidR="005C3B21" w:rsidRPr="00791248">
              <w:t> </w:t>
            </w:r>
            <w:r w:rsidRPr="00791248">
              <w:t>July.</w:t>
            </w:r>
          </w:p>
        </w:tc>
      </w:tr>
    </w:tbl>
    <w:p w:rsidR="00A92D6B" w:rsidRPr="00791248" w:rsidRDefault="00EE4A26" w:rsidP="00944414">
      <w:pPr>
        <w:pStyle w:val="ActHead1"/>
        <w:pageBreakBefore/>
      </w:pPr>
      <w:bookmarkStart w:id="66" w:name="_Toc127523382"/>
      <w:r w:rsidRPr="00371D05">
        <w:rPr>
          <w:rStyle w:val="CharChapNo"/>
        </w:rPr>
        <w:t>Chapter</w:t>
      </w:r>
      <w:r w:rsidR="005C3B21" w:rsidRPr="00371D05">
        <w:rPr>
          <w:rStyle w:val="CharChapNo"/>
        </w:rPr>
        <w:t> </w:t>
      </w:r>
      <w:r w:rsidR="00A92D6B" w:rsidRPr="00371D05">
        <w:rPr>
          <w:rStyle w:val="CharChapNo"/>
        </w:rPr>
        <w:t>3</w:t>
      </w:r>
      <w:r w:rsidRPr="00791248">
        <w:t>—</w:t>
      </w:r>
      <w:r w:rsidR="00A92D6B" w:rsidRPr="00371D05">
        <w:rPr>
          <w:rStyle w:val="CharChapText"/>
        </w:rPr>
        <w:t>Rights and responsibilities of employees, employers, organisations etc.</w:t>
      </w:r>
      <w:bookmarkEnd w:id="66"/>
    </w:p>
    <w:p w:rsidR="00A92D6B" w:rsidRPr="00791248" w:rsidRDefault="00EE4A26" w:rsidP="00EE4A26">
      <w:pPr>
        <w:pStyle w:val="ActHead2"/>
      </w:pPr>
      <w:bookmarkStart w:id="67" w:name="_Toc127523383"/>
      <w:r w:rsidRPr="00371D05">
        <w:rPr>
          <w:rStyle w:val="CharPartNo"/>
        </w:rPr>
        <w:t>Part</w:t>
      </w:r>
      <w:r w:rsidR="005C3B21" w:rsidRPr="00371D05">
        <w:rPr>
          <w:rStyle w:val="CharPartNo"/>
        </w:rPr>
        <w:t> </w:t>
      </w:r>
      <w:r w:rsidR="00A92D6B" w:rsidRPr="00371D05">
        <w:rPr>
          <w:rStyle w:val="CharPartNo"/>
        </w:rPr>
        <w:t>3</w:t>
      </w:r>
      <w:r w:rsidR="00371D05" w:rsidRPr="00371D05">
        <w:rPr>
          <w:rStyle w:val="CharPartNo"/>
        </w:rPr>
        <w:noBreakHyphen/>
      </w:r>
      <w:r w:rsidR="00A92D6B" w:rsidRPr="00371D05">
        <w:rPr>
          <w:rStyle w:val="CharPartNo"/>
        </w:rPr>
        <w:t>1</w:t>
      </w:r>
      <w:r w:rsidRPr="00791248">
        <w:t>—</w:t>
      </w:r>
      <w:r w:rsidR="00A92D6B" w:rsidRPr="00371D05">
        <w:rPr>
          <w:rStyle w:val="CharPartText"/>
        </w:rPr>
        <w:t>General protections</w:t>
      </w:r>
      <w:bookmarkEnd w:id="67"/>
    </w:p>
    <w:p w:rsidR="00A92D6B" w:rsidRPr="00791248" w:rsidRDefault="007C41D4" w:rsidP="00EE4A26">
      <w:pPr>
        <w:pStyle w:val="ActHead3"/>
      </w:pPr>
      <w:bookmarkStart w:id="68" w:name="_Toc127523384"/>
      <w:r w:rsidRPr="00371D05">
        <w:rPr>
          <w:rStyle w:val="CharDivNo"/>
        </w:rPr>
        <w:t>Division 5</w:t>
      </w:r>
      <w:r w:rsidR="00EE4A26" w:rsidRPr="00791248">
        <w:t>—</w:t>
      </w:r>
      <w:r w:rsidR="00A92D6B" w:rsidRPr="00371D05">
        <w:rPr>
          <w:rStyle w:val="CharDivText"/>
        </w:rPr>
        <w:t>Other protections</w:t>
      </w:r>
      <w:bookmarkEnd w:id="68"/>
    </w:p>
    <w:p w:rsidR="00A92D6B" w:rsidRPr="00791248" w:rsidRDefault="00A92D6B" w:rsidP="00EE4A26">
      <w:pPr>
        <w:pStyle w:val="ActHead5"/>
      </w:pPr>
      <w:bookmarkStart w:id="69" w:name="_Toc127523385"/>
      <w:r w:rsidRPr="00371D05">
        <w:rPr>
          <w:rStyle w:val="CharSectno"/>
        </w:rPr>
        <w:t>3.01</w:t>
      </w:r>
      <w:r w:rsidR="00EE4A26" w:rsidRPr="00791248">
        <w:t xml:space="preserve">  </w:t>
      </w:r>
      <w:r w:rsidRPr="00791248">
        <w:t>Temporary absence</w:t>
      </w:r>
      <w:r w:rsidR="00EE4A26" w:rsidRPr="00791248">
        <w:t>—</w:t>
      </w:r>
      <w:r w:rsidRPr="00791248">
        <w:t>illness or injury</w:t>
      </w:r>
      <w:bookmarkEnd w:id="69"/>
    </w:p>
    <w:p w:rsidR="00A92D6B" w:rsidRPr="00791248" w:rsidRDefault="00A92D6B" w:rsidP="00EE4A26">
      <w:pPr>
        <w:pStyle w:val="subsection"/>
      </w:pPr>
      <w:r w:rsidRPr="00791248">
        <w:tab/>
        <w:t>(1)</w:t>
      </w:r>
      <w:r w:rsidRPr="00791248">
        <w:tab/>
        <w:t>For section</w:t>
      </w:r>
      <w:r w:rsidR="005C3B21" w:rsidRPr="00791248">
        <w:t> </w:t>
      </w:r>
      <w:r w:rsidRPr="00791248">
        <w:t>352 of the Act, this regulation prescribes kinds of illness or injury.</w:t>
      </w:r>
    </w:p>
    <w:p w:rsidR="00A92D6B" w:rsidRPr="00791248" w:rsidRDefault="00EE4A26" w:rsidP="00EE4A26">
      <w:pPr>
        <w:pStyle w:val="notetext"/>
      </w:pPr>
      <w:r w:rsidRPr="00791248">
        <w:t>Note:</w:t>
      </w:r>
      <w:r w:rsidRPr="00791248">
        <w:tab/>
      </w:r>
      <w:r w:rsidR="00A92D6B" w:rsidRPr="00791248">
        <w:t>Under section</w:t>
      </w:r>
      <w:r w:rsidR="005C3B21" w:rsidRPr="00791248">
        <w:t> </w:t>
      </w:r>
      <w:r w:rsidR="00A92D6B" w:rsidRPr="00791248">
        <w:t>352 of the Act, an employer must not dismiss an employee because the employee is temporarily absent from work because of illness or injury of a kind prescribed by the regulations.</w:t>
      </w:r>
    </w:p>
    <w:p w:rsidR="00A92D6B" w:rsidRPr="00791248" w:rsidRDefault="00A92D6B" w:rsidP="00EE4A26">
      <w:pPr>
        <w:pStyle w:val="subsection"/>
      </w:pPr>
      <w:r w:rsidRPr="00791248">
        <w:tab/>
        <w:t>(2)</w:t>
      </w:r>
      <w:r w:rsidRPr="00791248">
        <w:tab/>
        <w:t>A prescribed kind of illness or injury exists if the employee provides a medical certificate for the illness or injury, or a statutory declaration about the illness or injury, within:</w:t>
      </w:r>
    </w:p>
    <w:p w:rsidR="00A92D6B" w:rsidRPr="00791248" w:rsidRDefault="00A92D6B" w:rsidP="00EE4A26">
      <w:pPr>
        <w:pStyle w:val="paragraph"/>
      </w:pPr>
      <w:r w:rsidRPr="00791248">
        <w:tab/>
        <w:t>(a)</w:t>
      </w:r>
      <w:r w:rsidRPr="00791248">
        <w:tab/>
        <w:t>24 hours after the commencement of the absence; or</w:t>
      </w:r>
    </w:p>
    <w:p w:rsidR="00A92D6B" w:rsidRPr="00791248" w:rsidRDefault="00A92D6B" w:rsidP="00EE4A26">
      <w:pPr>
        <w:pStyle w:val="paragraph"/>
      </w:pPr>
      <w:r w:rsidRPr="00791248">
        <w:tab/>
        <w:t>(b)</w:t>
      </w:r>
      <w:r w:rsidRPr="00791248">
        <w:tab/>
        <w:t>such longer period as is reasonable in the circumstances.</w:t>
      </w:r>
    </w:p>
    <w:p w:rsidR="00A92D6B" w:rsidRPr="00791248" w:rsidRDefault="00EE4A26" w:rsidP="00EE4A26">
      <w:pPr>
        <w:pStyle w:val="notetext"/>
      </w:pPr>
      <w:r w:rsidRPr="00791248">
        <w:t>Note:</w:t>
      </w:r>
      <w:r w:rsidRPr="00791248">
        <w:tab/>
      </w:r>
      <w:r w:rsidR="00A92D6B" w:rsidRPr="00791248">
        <w:t>The Act defines</w:t>
      </w:r>
      <w:r w:rsidR="00A92D6B" w:rsidRPr="00791248">
        <w:rPr>
          <w:i/>
        </w:rPr>
        <w:t xml:space="preserve"> </w:t>
      </w:r>
      <w:r w:rsidR="00A92D6B" w:rsidRPr="00791248">
        <w:rPr>
          <w:b/>
          <w:i/>
        </w:rPr>
        <w:t>medical certificate</w:t>
      </w:r>
      <w:r w:rsidR="00A92D6B" w:rsidRPr="00791248">
        <w:t xml:space="preserve"> in </w:t>
      </w:r>
      <w:r w:rsidR="00371D05">
        <w:t>section 1</w:t>
      </w:r>
      <w:r w:rsidR="00A92D6B" w:rsidRPr="00791248">
        <w:t>2.</w:t>
      </w:r>
    </w:p>
    <w:p w:rsidR="00A92D6B" w:rsidRPr="00791248" w:rsidRDefault="00A92D6B" w:rsidP="00EE4A26">
      <w:pPr>
        <w:pStyle w:val="subsection"/>
      </w:pPr>
      <w:r w:rsidRPr="00791248">
        <w:tab/>
        <w:t>(3)</w:t>
      </w:r>
      <w:r w:rsidRPr="00791248">
        <w:tab/>
        <w:t>A prescribed kind of illness or injury exists if the employee:</w:t>
      </w:r>
    </w:p>
    <w:p w:rsidR="00A92D6B" w:rsidRPr="00791248" w:rsidRDefault="00A92D6B" w:rsidP="00EE4A26">
      <w:pPr>
        <w:pStyle w:val="paragraph"/>
      </w:pPr>
      <w:r w:rsidRPr="00791248">
        <w:tab/>
        <w:t>(a)</w:t>
      </w:r>
      <w:r w:rsidRPr="00791248">
        <w:tab/>
        <w:t>is required by the terms of a workplace instrument:</w:t>
      </w:r>
    </w:p>
    <w:p w:rsidR="00A92D6B" w:rsidRPr="00791248" w:rsidRDefault="00A92D6B" w:rsidP="00EE4A26">
      <w:pPr>
        <w:pStyle w:val="paragraphsub"/>
      </w:pPr>
      <w:r w:rsidRPr="00791248">
        <w:tab/>
        <w:t>(i)</w:t>
      </w:r>
      <w:r w:rsidRPr="00791248">
        <w:tab/>
        <w:t>to notify the employer of an absence from work; and</w:t>
      </w:r>
    </w:p>
    <w:p w:rsidR="00A92D6B" w:rsidRPr="00791248" w:rsidRDefault="00A92D6B" w:rsidP="00EE4A26">
      <w:pPr>
        <w:pStyle w:val="paragraphsub"/>
      </w:pPr>
      <w:r w:rsidRPr="00791248">
        <w:tab/>
        <w:t>(ii)</w:t>
      </w:r>
      <w:r w:rsidRPr="00791248">
        <w:tab/>
        <w:t>to substantiate the reason for the absence; and</w:t>
      </w:r>
    </w:p>
    <w:p w:rsidR="00A92D6B" w:rsidRPr="00791248" w:rsidRDefault="00A92D6B" w:rsidP="00EE4A26">
      <w:pPr>
        <w:pStyle w:val="paragraph"/>
      </w:pPr>
      <w:r w:rsidRPr="00791248">
        <w:tab/>
        <w:t>(b)</w:t>
      </w:r>
      <w:r w:rsidRPr="00791248">
        <w:tab/>
        <w:t>complies with those terms.</w:t>
      </w:r>
    </w:p>
    <w:p w:rsidR="00A92D6B" w:rsidRPr="00791248" w:rsidRDefault="00A92D6B" w:rsidP="00EE4A26">
      <w:pPr>
        <w:pStyle w:val="subsection"/>
      </w:pPr>
      <w:r w:rsidRPr="00791248">
        <w:tab/>
        <w:t>(4)</w:t>
      </w:r>
      <w:r w:rsidRPr="00791248">
        <w:tab/>
        <w:t>A prescribed kind of illness or injury exists if the employee has provided the employer with evidence, in accordance with paragraph</w:t>
      </w:r>
      <w:r w:rsidR="005C3B21" w:rsidRPr="00791248">
        <w:t> </w:t>
      </w:r>
      <w:r w:rsidRPr="00791248">
        <w:t>107(3)(a) of the Act, for taking paid personal/carer’s leave for a personal illness or personal injury, as mentioned in paragraph</w:t>
      </w:r>
      <w:r w:rsidR="005C3B21" w:rsidRPr="00791248">
        <w:t> </w:t>
      </w:r>
      <w:r w:rsidRPr="00791248">
        <w:t>97(a) of the Act.</w:t>
      </w:r>
    </w:p>
    <w:p w:rsidR="00A92D6B" w:rsidRPr="00791248" w:rsidRDefault="00EE4A26" w:rsidP="00EE4A26">
      <w:pPr>
        <w:pStyle w:val="notetext"/>
      </w:pPr>
      <w:r w:rsidRPr="00791248">
        <w:t>Note:</w:t>
      </w:r>
      <w:r w:rsidRPr="00791248">
        <w:tab/>
      </w:r>
      <w:r w:rsidR="007C41D4" w:rsidRPr="00791248">
        <w:t>Paragraph 9</w:t>
      </w:r>
      <w:r w:rsidR="00A92D6B" w:rsidRPr="00791248">
        <w:t>7(a) of the Act provides that an employee may take paid personal/carer’s leave if the leave is taken because the employee is not fit for work because of a personal illness, or personal injury, affecting the employee.</w:t>
      </w:r>
    </w:p>
    <w:p w:rsidR="00A92D6B" w:rsidRPr="00791248" w:rsidRDefault="00A92D6B" w:rsidP="00EE4A26">
      <w:pPr>
        <w:pStyle w:val="subsection"/>
      </w:pPr>
      <w:r w:rsidRPr="00791248">
        <w:tab/>
        <w:t>(5)</w:t>
      </w:r>
      <w:r w:rsidRPr="00791248">
        <w:tab/>
        <w:t>An illness or injury is not a prescribed kind of illness or injury if:</w:t>
      </w:r>
    </w:p>
    <w:p w:rsidR="00A92D6B" w:rsidRPr="00791248" w:rsidRDefault="00A92D6B" w:rsidP="00EE4A26">
      <w:pPr>
        <w:pStyle w:val="paragraph"/>
      </w:pPr>
      <w:r w:rsidRPr="00791248">
        <w:tab/>
        <w:t>(a)</w:t>
      </w:r>
      <w:r w:rsidRPr="00791248">
        <w:tab/>
        <w:t>either:</w:t>
      </w:r>
    </w:p>
    <w:p w:rsidR="00A92D6B" w:rsidRPr="00791248" w:rsidRDefault="00A92D6B" w:rsidP="00EE4A26">
      <w:pPr>
        <w:pStyle w:val="paragraphsub"/>
      </w:pPr>
      <w:r w:rsidRPr="00791248">
        <w:tab/>
        <w:t>(i)</w:t>
      </w:r>
      <w:r w:rsidRPr="00791248">
        <w:tab/>
        <w:t>the employee’s absence extends for more than 3</w:t>
      </w:r>
      <w:r w:rsidR="00A04F1C" w:rsidRPr="00791248">
        <w:t xml:space="preserve"> </w:t>
      </w:r>
      <w:r w:rsidRPr="00791248">
        <w:t>months; or</w:t>
      </w:r>
    </w:p>
    <w:p w:rsidR="00A92D6B" w:rsidRPr="00791248" w:rsidRDefault="00A92D6B" w:rsidP="00EE4A26">
      <w:pPr>
        <w:pStyle w:val="paragraphsub"/>
      </w:pPr>
      <w:r w:rsidRPr="00791248">
        <w:tab/>
        <w:t>(ii)</w:t>
      </w:r>
      <w:r w:rsidRPr="00791248">
        <w:tab/>
        <w:t>the total absences of the employee, within a 12</w:t>
      </w:r>
      <w:r w:rsidR="00A04F1C" w:rsidRPr="00791248">
        <w:t xml:space="preserve"> </w:t>
      </w:r>
      <w:r w:rsidRPr="00791248">
        <w:t>month period, have been more than 3</w:t>
      </w:r>
      <w:r w:rsidR="00A04F1C" w:rsidRPr="00791248">
        <w:t xml:space="preserve"> </w:t>
      </w:r>
      <w:r w:rsidRPr="00791248">
        <w:t>months (whether based on a single illness or injury or separate illnesses or injuries); and</w:t>
      </w:r>
    </w:p>
    <w:p w:rsidR="00A92D6B" w:rsidRPr="00791248" w:rsidRDefault="00A92D6B" w:rsidP="00EE4A26">
      <w:pPr>
        <w:pStyle w:val="paragraph"/>
      </w:pPr>
      <w:r w:rsidRPr="00791248">
        <w:tab/>
        <w:t>(b)</w:t>
      </w:r>
      <w:r w:rsidRPr="00791248">
        <w:tab/>
        <w:t xml:space="preserve">the employee is not on </w:t>
      </w:r>
      <w:r w:rsidR="00F605C8" w:rsidRPr="00791248">
        <w:t xml:space="preserve">paid personal/carer’s leave </w:t>
      </w:r>
      <w:r w:rsidRPr="00791248">
        <w:t>(however described) for a purpose mentioned in paragraph</w:t>
      </w:r>
      <w:r w:rsidR="005C3B21" w:rsidRPr="00791248">
        <w:t> </w:t>
      </w:r>
      <w:r w:rsidRPr="00791248">
        <w:t>97(a) of the Act for the duration of the absence.</w:t>
      </w:r>
    </w:p>
    <w:p w:rsidR="00A92D6B" w:rsidRPr="00791248" w:rsidRDefault="00A92D6B" w:rsidP="00EE4A26">
      <w:pPr>
        <w:pStyle w:val="subsection"/>
      </w:pPr>
      <w:r w:rsidRPr="00791248">
        <w:tab/>
        <w:t>(6)</w:t>
      </w:r>
      <w:r w:rsidRPr="00791248">
        <w:tab/>
        <w:t>In this regulation, a period of paid personal/carer’s leave (however described) for a purpose mentioned in paragraph</w:t>
      </w:r>
      <w:r w:rsidR="005C3B21" w:rsidRPr="00791248">
        <w:t> </w:t>
      </w:r>
      <w:r w:rsidRPr="00791248">
        <w:t>97(a) of the Act does not include a period when the employee is absent from work while receiving compensation under a law of the Commonwealth, a State or a Territory that is about workers’ compensation.</w:t>
      </w:r>
    </w:p>
    <w:p w:rsidR="00A92D6B" w:rsidRPr="00791248" w:rsidRDefault="00EE4A26" w:rsidP="00944414">
      <w:pPr>
        <w:pStyle w:val="ActHead3"/>
        <w:pageBreakBefore/>
      </w:pPr>
      <w:bookmarkStart w:id="70" w:name="_Toc127523386"/>
      <w:r w:rsidRPr="00371D05">
        <w:rPr>
          <w:rStyle w:val="CharDivNo"/>
        </w:rPr>
        <w:t>Division</w:t>
      </w:r>
      <w:r w:rsidR="005C3B21" w:rsidRPr="00371D05">
        <w:rPr>
          <w:rStyle w:val="CharDivNo"/>
        </w:rPr>
        <w:t> </w:t>
      </w:r>
      <w:r w:rsidR="00A92D6B" w:rsidRPr="00371D05">
        <w:rPr>
          <w:rStyle w:val="CharDivNo"/>
        </w:rPr>
        <w:t>8</w:t>
      </w:r>
      <w:r w:rsidRPr="00791248">
        <w:t>—</w:t>
      </w:r>
      <w:r w:rsidR="00A92D6B" w:rsidRPr="00371D05">
        <w:rPr>
          <w:rStyle w:val="CharDivText"/>
        </w:rPr>
        <w:t>Compliance</w:t>
      </w:r>
      <w:bookmarkEnd w:id="70"/>
    </w:p>
    <w:p w:rsidR="00A92D6B" w:rsidRPr="00791248" w:rsidRDefault="00EE4A26" w:rsidP="00EE4A26">
      <w:pPr>
        <w:pStyle w:val="ActHead4"/>
      </w:pPr>
      <w:bookmarkStart w:id="71" w:name="_Toc127523387"/>
      <w:r w:rsidRPr="00371D05">
        <w:rPr>
          <w:rStyle w:val="CharSubdNo"/>
        </w:rPr>
        <w:t>Subdivision</w:t>
      </w:r>
      <w:r w:rsidR="00A04F1C" w:rsidRPr="00371D05">
        <w:rPr>
          <w:rStyle w:val="CharSubdNo"/>
        </w:rPr>
        <w:t xml:space="preserve"> </w:t>
      </w:r>
      <w:r w:rsidR="00A92D6B" w:rsidRPr="00371D05">
        <w:rPr>
          <w:rStyle w:val="CharSubdNo"/>
        </w:rPr>
        <w:t>A</w:t>
      </w:r>
      <w:r w:rsidRPr="00791248">
        <w:t>—</w:t>
      </w:r>
      <w:r w:rsidR="00A92D6B" w:rsidRPr="00371D05">
        <w:rPr>
          <w:rStyle w:val="CharSubdText"/>
        </w:rPr>
        <w:t>Contraventions involving dismissal</w:t>
      </w:r>
      <w:bookmarkEnd w:id="71"/>
    </w:p>
    <w:p w:rsidR="00A92D6B" w:rsidRPr="00791248" w:rsidRDefault="00A92D6B" w:rsidP="00EE4A26">
      <w:pPr>
        <w:pStyle w:val="ActHead5"/>
      </w:pPr>
      <w:bookmarkStart w:id="72" w:name="_Toc127523388"/>
      <w:r w:rsidRPr="00371D05">
        <w:rPr>
          <w:rStyle w:val="CharSectno"/>
        </w:rPr>
        <w:t>3.02</w:t>
      </w:r>
      <w:r w:rsidR="00EE4A26" w:rsidRPr="00791248">
        <w:t xml:space="preserve">  </w:t>
      </w:r>
      <w:r w:rsidRPr="00791248">
        <w:t>Application fees</w:t>
      </w:r>
      <w:bookmarkEnd w:id="72"/>
    </w:p>
    <w:p w:rsidR="00A92D6B" w:rsidRPr="00791248" w:rsidRDefault="00A92D6B" w:rsidP="00EE4A26">
      <w:pPr>
        <w:pStyle w:val="subsection"/>
      </w:pPr>
      <w:r w:rsidRPr="00791248">
        <w:tab/>
        <w:t>(1)</w:t>
      </w:r>
      <w:r w:rsidRPr="00791248">
        <w:tab/>
        <w:t>For subsection</w:t>
      </w:r>
      <w:r w:rsidR="005C3B21" w:rsidRPr="00791248">
        <w:t> </w:t>
      </w:r>
      <w:r w:rsidRPr="00791248">
        <w:t xml:space="preserve">367(2) of the Act, this regulation sets out matters relating to a fee for making an application to </w:t>
      </w:r>
      <w:r w:rsidR="00873F69" w:rsidRPr="00791248">
        <w:t>the FWC</w:t>
      </w:r>
      <w:r w:rsidRPr="00791248">
        <w:t xml:space="preserve"> under section</w:t>
      </w:r>
      <w:r w:rsidR="005C3B21" w:rsidRPr="00791248">
        <w:t> </w:t>
      </w:r>
      <w:r w:rsidRPr="00791248">
        <w:t>365 of the Act.</w:t>
      </w:r>
    </w:p>
    <w:p w:rsidR="00A92D6B" w:rsidRPr="00791248" w:rsidRDefault="00A92D6B" w:rsidP="00EE4A26">
      <w:pPr>
        <w:pStyle w:val="SubsectionHead"/>
      </w:pPr>
      <w:r w:rsidRPr="00791248">
        <w:t>Fee at commencement of Regulations</w:t>
      </w:r>
    </w:p>
    <w:p w:rsidR="00A92D6B" w:rsidRPr="00791248" w:rsidRDefault="00A92D6B" w:rsidP="00EE4A26">
      <w:pPr>
        <w:pStyle w:val="subsection"/>
      </w:pPr>
      <w:r w:rsidRPr="00791248">
        <w:tab/>
        <w:t>(2)</w:t>
      </w:r>
      <w:r w:rsidRPr="00791248">
        <w:tab/>
        <w:t>If the application is made in the financial year starting on 1</w:t>
      </w:r>
      <w:r w:rsidR="005C3B21" w:rsidRPr="00791248">
        <w:t> </w:t>
      </w:r>
      <w:r w:rsidRPr="00791248">
        <w:t xml:space="preserve">July 2009, the fee is $59.50. </w:t>
      </w:r>
    </w:p>
    <w:p w:rsidR="00A92D6B" w:rsidRPr="00791248" w:rsidRDefault="00A92D6B" w:rsidP="00EE4A26">
      <w:pPr>
        <w:pStyle w:val="SubsectionHead"/>
      </w:pPr>
      <w:r w:rsidRPr="00791248">
        <w:t>Method for indexing the fee</w:t>
      </w:r>
    </w:p>
    <w:p w:rsidR="00A92D6B" w:rsidRPr="00791248" w:rsidRDefault="00A92D6B" w:rsidP="00EE4A26">
      <w:pPr>
        <w:pStyle w:val="subsection"/>
      </w:pPr>
      <w:r w:rsidRPr="00791248">
        <w:tab/>
        <w:t>(3)</w:t>
      </w:r>
      <w:r w:rsidRPr="00791248">
        <w:tab/>
        <w:t>If the application is made in a financial year starting on 1</w:t>
      </w:r>
      <w:r w:rsidR="005C3B21" w:rsidRPr="00791248">
        <w:t> </w:t>
      </w:r>
      <w:r w:rsidRPr="00791248">
        <w:t>July 2010, or 1</w:t>
      </w:r>
      <w:r w:rsidR="005C3B21" w:rsidRPr="00791248">
        <w:t> </w:t>
      </w:r>
      <w:r w:rsidRPr="00791248">
        <w:t xml:space="preserve">July in a later year (the </w:t>
      </w:r>
      <w:r w:rsidRPr="00791248">
        <w:rPr>
          <w:b/>
          <w:bCs/>
          <w:i/>
          <w:iCs/>
        </w:rPr>
        <w:t xml:space="preserve">application </w:t>
      </w:r>
      <w:r w:rsidRPr="00791248">
        <w:rPr>
          <w:b/>
          <w:i/>
        </w:rPr>
        <w:t>year</w:t>
      </w:r>
      <w:r w:rsidRPr="00791248">
        <w:t>), the amount of the fee is to be worked out as follows:</w:t>
      </w:r>
    </w:p>
    <w:p w:rsidR="00A92D6B" w:rsidRPr="00791248" w:rsidRDefault="00A92D6B" w:rsidP="00EE4A26">
      <w:pPr>
        <w:pStyle w:val="paragraph"/>
      </w:pPr>
      <w:r w:rsidRPr="00791248">
        <w:tab/>
        <w:t>(a)</w:t>
      </w:r>
      <w:r w:rsidRPr="00791248">
        <w:tab/>
        <w:t xml:space="preserve">identify the amount of the fee for an application made in the previous financial year; </w:t>
      </w:r>
    </w:p>
    <w:p w:rsidR="00A92D6B" w:rsidRPr="00791248" w:rsidRDefault="00A92D6B" w:rsidP="00EE4A26">
      <w:pPr>
        <w:pStyle w:val="paragraph"/>
      </w:pPr>
      <w:r w:rsidRPr="00791248">
        <w:tab/>
        <w:t>(b)</w:t>
      </w:r>
      <w:r w:rsidRPr="00791248">
        <w:tab/>
        <w:t>multiply it by the indexation factor for the application year (see subregulation</w:t>
      </w:r>
      <w:r w:rsidR="008A0E2D" w:rsidRPr="00791248">
        <w:t> </w:t>
      </w:r>
      <w:r w:rsidRPr="00791248">
        <w:t>(4));</w:t>
      </w:r>
    </w:p>
    <w:p w:rsidR="00A92D6B" w:rsidRPr="00791248" w:rsidRDefault="00A92D6B" w:rsidP="00EE4A26">
      <w:pPr>
        <w:pStyle w:val="paragraph"/>
      </w:pPr>
      <w:r w:rsidRPr="00791248">
        <w:tab/>
        <w:t>(c)</w:t>
      </w:r>
      <w:r w:rsidRPr="00791248">
        <w:tab/>
        <w:t>round the result to the nearest multiple of 10 cents, rounding up if the result ends in 5 cents.</w:t>
      </w:r>
    </w:p>
    <w:p w:rsidR="00A92D6B" w:rsidRPr="00791248" w:rsidRDefault="00A92D6B" w:rsidP="00EE4A26">
      <w:pPr>
        <w:pStyle w:val="subsection"/>
      </w:pPr>
      <w:r w:rsidRPr="00791248">
        <w:tab/>
        <w:t>(4)</w:t>
      </w:r>
      <w:r w:rsidRPr="00791248">
        <w:tab/>
        <w:t>The indexation factor for the application year is worked out using the following formula, and then rounded under subregulation</w:t>
      </w:r>
      <w:r w:rsidR="008A0E2D" w:rsidRPr="00791248">
        <w:t> </w:t>
      </w:r>
      <w:r w:rsidRPr="00791248">
        <w:t>(5):</w:t>
      </w:r>
    </w:p>
    <w:p w:rsidR="00A53A04" w:rsidRPr="00791248" w:rsidRDefault="000D6225" w:rsidP="000D6225">
      <w:pPr>
        <w:pStyle w:val="subsection"/>
        <w:spacing w:before="120"/>
      </w:pPr>
      <w:r w:rsidRPr="00791248">
        <w:tab/>
      </w:r>
      <w:r w:rsidRPr="00791248">
        <w:tab/>
      </w:r>
      <w:r w:rsidR="00317A66" w:rsidRPr="00791248">
        <w:rPr>
          <w:noProof/>
        </w:rPr>
        <w:drawing>
          <wp:inline distT="0" distB="0" distL="0" distR="0">
            <wp:extent cx="3209925" cy="304800"/>
            <wp:effectExtent l="0" t="0" r="9525" b="0"/>
            <wp:docPr id="1" name="Picture 1" descr="Start formula start fraction Sum of index numbers for quarters in most recent March year over Sum of index numbers for quarters in previous March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09925" cy="304800"/>
                    </a:xfrm>
                    <a:prstGeom prst="rect">
                      <a:avLst/>
                    </a:prstGeom>
                    <a:noFill/>
                    <a:ln>
                      <a:noFill/>
                    </a:ln>
                  </pic:spPr>
                </pic:pic>
              </a:graphicData>
            </a:graphic>
          </wp:inline>
        </w:drawing>
      </w:r>
    </w:p>
    <w:p w:rsidR="00A92D6B" w:rsidRPr="00791248" w:rsidRDefault="00A92D6B" w:rsidP="00EE4A26">
      <w:pPr>
        <w:pStyle w:val="subsection2"/>
      </w:pPr>
      <w:r w:rsidRPr="00791248">
        <w:t>where:</w:t>
      </w:r>
    </w:p>
    <w:p w:rsidR="00A92D6B" w:rsidRPr="00791248" w:rsidRDefault="00A92D6B" w:rsidP="00EE4A26">
      <w:pPr>
        <w:pStyle w:val="Definition"/>
      </w:pPr>
      <w:r w:rsidRPr="00791248">
        <w:rPr>
          <w:b/>
          <w:i/>
        </w:rPr>
        <w:t>index number</w:t>
      </w:r>
      <w:r w:rsidRPr="00791248">
        <w:t>, for a quarter, means the All Groups Consumer Price Index Number (being the weighted average of the 8</w:t>
      </w:r>
      <w:r w:rsidR="00A04F1C" w:rsidRPr="00791248">
        <w:t xml:space="preserve"> </w:t>
      </w:r>
      <w:r w:rsidRPr="00791248">
        <w:t>capital cities) published by the Australian Statistician for that quarter.</w:t>
      </w:r>
    </w:p>
    <w:p w:rsidR="00A92D6B" w:rsidRPr="00791248" w:rsidRDefault="00A92D6B" w:rsidP="00EE4A26">
      <w:pPr>
        <w:pStyle w:val="Definition"/>
      </w:pPr>
      <w:r w:rsidRPr="00791248">
        <w:rPr>
          <w:b/>
          <w:i/>
        </w:rPr>
        <w:t xml:space="preserve">most recent March year </w:t>
      </w:r>
      <w:r w:rsidRPr="00791248">
        <w:t>means the period of 12 months ending on 31</w:t>
      </w:r>
      <w:r w:rsidR="005C3B21" w:rsidRPr="00791248">
        <w:t> </w:t>
      </w:r>
      <w:r w:rsidRPr="00791248">
        <w:t>March in the financial year that occurred immediately before the application year.</w:t>
      </w:r>
    </w:p>
    <w:p w:rsidR="00A92D6B" w:rsidRPr="00791248" w:rsidRDefault="00A92D6B" w:rsidP="00EE4A26">
      <w:pPr>
        <w:pStyle w:val="Definition"/>
      </w:pPr>
      <w:r w:rsidRPr="00791248">
        <w:rPr>
          <w:b/>
          <w:i/>
        </w:rPr>
        <w:t xml:space="preserve">previous March year </w:t>
      </w:r>
      <w:r w:rsidRPr="00791248">
        <w:t>means the period of 12 months immediately preceding the most recent March year.</w:t>
      </w:r>
    </w:p>
    <w:p w:rsidR="00A92D6B" w:rsidRPr="00791248" w:rsidRDefault="00A92D6B" w:rsidP="00EE4A26">
      <w:pPr>
        <w:pStyle w:val="Definition"/>
      </w:pPr>
      <w:r w:rsidRPr="00791248">
        <w:rPr>
          <w:b/>
          <w:i/>
        </w:rPr>
        <w:t xml:space="preserve">quarter </w:t>
      </w:r>
      <w:r w:rsidRPr="00791248">
        <w:t>means a period of 3 months ending on 31</w:t>
      </w:r>
      <w:r w:rsidR="005C3B21" w:rsidRPr="00791248">
        <w:t> </w:t>
      </w:r>
      <w:r w:rsidRPr="00791248">
        <w:t>March, 30</w:t>
      </w:r>
      <w:r w:rsidR="005C3B21" w:rsidRPr="00791248">
        <w:t> </w:t>
      </w:r>
      <w:r w:rsidRPr="00791248">
        <w:t>June, 30</w:t>
      </w:r>
      <w:r w:rsidR="005C3B21" w:rsidRPr="00791248">
        <w:t> </w:t>
      </w:r>
      <w:r w:rsidRPr="00791248">
        <w:t>September or 31</w:t>
      </w:r>
      <w:r w:rsidR="005C3B21" w:rsidRPr="00791248">
        <w:t> </w:t>
      </w:r>
      <w:r w:rsidRPr="00791248">
        <w:t>December.</w:t>
      </w:r>
    </w:p>
    <w:p w:rsidR="00A92D6B" w:rsidRPr="00791248" w:rsidRDefault="00A92D6B" w:rsidP="00EE4A26">
      <w:pPr>
        <w:pStyle w:val="subsection"/>
      </w:pPr>
      <w:r w:rsidRPr="00791248">
        <w:tab/>
        <w:t>(5)</w:t>
      </w:r>
      <w:r w:rsidRPr="00791248">
        <w:tab/>
        <w:t>The result under subregulation</w:t>
      </w:r>
      <w:r w:rsidR="008A0E2D" w:rsidRPr="00791248">
        <w:t> </w:t>
      </w:r>
      <w:r w:rsidRPr="00791248">
        <w:t>(4) must be rounded up or down to 3</w:t>
      </w:r>
      <w:r w:rsidR="00A04F1C" w:rsidRPr="00791248">
        <w:t xml:space="preserve"> </w:t>
      </w:r>
      <w:r w:rsidRPr="00791248">
        <w:t>decimal places, rounding up if the result ends in 0.0005.</w:t>
      </w:r>
    </w:p>
    <w:p w:rsidR="00A92D6B" w:rsidRPr="00791248" w:rsidRDefault="00A92D6B" w:rsidP="00EE4A26">
      <w:pPr>
        <w:pStyle w:val="subsection"/>
      </w:pPr>
      <w:r w:rsidRPr="00791248">
        <w:tab/>
        <w:t>(6)</w:t>
      </w:r>
      <w:r w:rsidRPr="00791248">
        <w:tab/>
        <w:t>A calculation under subregulation</w:t>
      </w:r>
      <w:r w:rsidR="008A0E2D" w:rsidRPr="00791248">
        <w:t> </w:t>
      </w:r>
      <w:r w:rsidRPr="00791248">
        <w:t>(4):</w:t>
      </w:r>
    </w:p>
    <w:p w:rsidR="00A92D6B" w:rsidRPr="00791248" w:rsidRDefault="00A92D6B" w:rsidP="00EE4A26">
      <w:pPr>
        <w:pStyle w:val="paragraph"/>
      </w:pPr>
      <w:r w:rsidRPr="00791248">
        <w:tab/>
        <w:t>(a)</w:t>
      </w:r>
      <w:r w:rsidRPr="00791248">
        <w:tab/>
        <w:t>is to be made using the index numbers published in terms of the most recently published reference base for the Consumer Price Index; and</w:t>
      </w:r>
    </w:p>
    <w:p w:rsidR="00A92D6B" w:rsidRPr="00791248" w:rsidRDefault="00A92D6B" w:rsidP="00EE4A26">
      <w:pPr>
        <w:pStyle w:val="paragraph"/>
      </w:pPr>
      <w:r w:rsidRPr="00791248">
        <w:tab/>
        <w:t>(b)</w:t>
      </w:r>
      <w:r w:rsidRPr="00791248">
        <w:tab/>
        <w:t>is to be made disregarding index numbers that are published in substitution for previously published index numbers (unless the substituted numbers are published to take account of changes in the reference base).</w:t>
      </w:r>
    </w:p>
    <w:p w:rsidR="00A92D6B" w:rsidRPr="00791248" w:rsidRDefault="00A92D6B" w:rsidP="00EE4A26">
      <w:pPr>
        <w:pStyle w:val="SubsectionHead"/>
      </w:pPr>
      <w:r w:rsidRPr="00791248">
        <w:t>No fee</w:t>
      </w:r>
      <w:r w:rsidR="00EE4A26" w:rsidRPr="00791248">
        <w:t>—</w:t>
      </w:r>
      <w:r w:rsidRPr="00791248">
        <w:t>hardship</w:t>
      </w:r>
    </w:p>
    <w:p w:rsidR="00A92D6B" w:rsidRPr="00791248" w:rsidRDefault="00A92D6B" w:rsidP="00EE4A26">
      <w:pPr>
        <w:pStyle w:val="subsection"/>
      </w:pPr>
      <w:r w:rsidRPr="00791248">
        <w:tab/>
        <w:t>(7)</w:t>
      </w:r>
      <w:r w:rsidRPr="00791248">
        <w:tab/>
        <w:t xml:space="preserve">If </w:t>
      </w:r>
      <w:r w:rsidR="00873F69" w:rsidRPr="00791248">
        <w:t>the FWC</w:t>
      </w:r>
      <w:r w:rsidRPr="00791248">
        <w:t xml:space="preserve"> is satisfied that the person making an application will suffer serious hardship if the person is required to pay the fee, no fee is payable for making the application.</w:t>
      </w:r>
    </w:p>
    <w:p w:rsidR="00A92D6B" w:rsidRPr="00791248" w:rsidRDefault="00A92D6B" w:rsidP="00EE4A26">
      <w:pPr>
        <w:pStyle w:val="SubsectionHead"/>
      </w:pPr>
      <w:r w:rsidRPr="00791248">
        <w:t>Refund of fee</w:t>
      </w:r>
      <w:r w:rsidR="00EE4A26" w:rsidRPr="00791248">
        <w:t>—</w:t>
      </w:r>
      <w:r w:rsidRPr="00791248">
        <w:t>discontinuing application</w:t>
      </w:r>
    </w:p>
    <w:p w:rsidR="00A92D6B" w:rsidRPr="00791248" w:rsidRDefault="00A92D6B" w:rsidP="00EE4A26">
      <w:pPr>
        <w:pStyle w:val="subsection"/>
      </w:pPr>
      <w:r w:rsidRPr="00791248">
        <w:tab/>
        <w:t>(8)</w:t>
      </w:r>
      <w:r w:rsidRPr="00791248">
        <w:tab/>
      </w:r>
      <w:r w:rsidR="00531CEA" w:rsidRPr="00791248">
        <w:t>The FWC</w:t>
      </w:r>
      <w:r w:rsidRPr="00791248">
        <w:t xml:space="preserve"> must repay to the person an amount equal to the fee if:</w:t>
      </w:r>
    </w:p>
    <w:p w:rsidR="00A92D6B" w:rsidRPr="00791248" w:rsidRDefault="00A92D6B" w:rsidP="00EE4A26">
      <w:pPr>
        <w:pStyle w:val="paragraph"/>
      </w:pPr>
      <w:r w:rsidRPr="00791248">
        <w:tab/>
        <w:t>(a)</w:t>
      </w:r>
      <w:r w:rsidRPr="00791248">
        <w:tab/>
        <w:t>the fee has been paid; and</w:t>
      </w:r>
    </w:p>
    <w:p w:rsidR="00A92D6B" w:rsidRPr="00791248" w:rsidRDefault="00A92D6B" w:rsidP="00EE4A26">
      <w:pPr>
        <w:pStyle w:val="paragraph"/>
      </w:pPr>
      <w:r w:rsidRPr="00791248">
        <w:tab/>
        <w:t>(b)</w:t>
      </w:r>
      <w:r w:rsidRPr="00791248">
        <w:tab/>
        <w:t>the application is subsequently discontinued as mentioned in section</w:t>
      </w:r>
      <w:r w:rsidR="005C3B21" w:rsidRPr="00791248">
        <w:t> </w:t>
      </w:r>
      <w:r w:rsidRPr="00791248">
        <w:t>588 of the Act; and</w:t>
      </w:r>
    </w:p>
    <w:p w:rsidR="00A92D6B" w:rsidRPr="00791248" w:rsidRDefault="00A92D6B" w:rsidP="00EE4A26">
      <w:pPr>
        <w:pStyle w:val="paragraph"/>
      </w:pPr>
      <w:r w:rsidRPr="00791248">
        <w:tab/>
        <w:t>(c)</w:t>
      </w:r>
      <w:r w:rsidRPr="00791248">
        <w:tab/>
        <w:t>either:</w:t>
      </w:r>
    </w:p>
    <w:p w:rsidR="00A92D6B" w:rsidRPr="00791248" w:rsidRDefault="00A92D6B" w:rsidP="00EE4A26">
      <w:pPr>
        <w:pStyle w:val="paragraphsub"/>
      </w:pPr>
      <w:r w:rsidRPr="00791248">
        <w:tab/>
        <w:t>(i)</w:t>
      </w:r>
      <w:r w:rsidRPr="00791248">
        <w:tab/>
        <w:t>at the time the application is discontinued, the application has not yet been listed for conducting a conference; or</w:t>
      </w:r>
    </w:p>
    <w:p w:rsidR="00A92D6B" w:rsidRPr="00791248" w:rsidRDefault="00A92D6B" w:rsidP="00EE4A26">
      <w:pPr>
        <w:pStyle w:val="paragraphsub"/>
      </w:pPr>
      <w:r w:rsidRPr="00791248">
        <w:tab/>
        <w:t>(ii)</w:t>
      </w:r>
      <w:r w:rsidRPr="00791248">
        <w:tab/>
        <w:t>if the application has, at or before that time, been listed for conducting a conference on a specified date or dates</w:t>
      </w:r>
      <w:r w:rsidR="00EE4A26" w:rsidRPr="00791248">
        <w:t>—</w:t>
      </w:r>
      <w:r w:rsidRPr="00791248">
        <w:t>the discontinuance occurs at least 2</w:t>
      </w:r>
      <w:r w:rsidR="00A04F1C" w:rsidRPr="00791248">
        <w:t xml:space="preserve"> </w:t>
      </w:r>
      <w:r w:rsidRPr="00791248">
        <w:t>days before that date or the earlier of those dates.</w:t>
      </w:r>
    </w:p>
    <w:p w:rsidR="00A92D6B" w:rsidRPr="00791248" w:rsidRDefault="00EE4A26" w:rsidP="00EE4A26">
      <w:pPr>
        <w:pStyle w:val="ActHead4"/>
      </w:pPr>
      <w:bookmarkStart w:id="73" w:name="_Toc127523389"/>
      <w:r w:rsidRPr="00371D05">
        <w:rPr>
          <w:rStyle w:val="CharSubdNo"/>
        </w:rPr>
        <w:t>Subdivision</w:t>
      </w:r>
      <w:r w:rsidR="00A04F1C" w:rsidRPr="00371D05">
        <w:rPr>
          <w:rStyle w:val="CharSubdNo"/>
        </w:rPr>
        <w:t xml:space="preserve"> </w:t>
      </w:r>
      <w:r w:rsidR="00A92D6B" w:rsidRPr="00371D05">
        <w:rPr>
          <w:rStyle w:val="CharSubdNo"/>
        </w:rPr>
        <w:t>B</w:t>
      </w:r>
      <w:r w:rsidRPr="00791248">
        <w:t>—</w:t>
      </w:r>
      <w:r w:rsidR="00A92D6B" w:rsidRPr="00371D05">
        <w:rPr>
          <w:rStyle w:val="CharSubdText"/>
        </w:rPr>
        <w:t>Other contraventions</w:t>
      </w:r>
      <w:bookmarkEnd w:id="73"/>
      <w:r w:rsidR="00A92D6B" w:rsidRPr="00371D05">
        <w:rPr>
          <w:rStyle w:val="CharSubdText"/>
        </w:rPr>
        <w:t xml:space="preserve"> </w:t>
      </w:r>
    </w:p>
    <w:p w:rsidR="00A92D6B" w:rsidRPr="00791248" w:rsidRDefault="00A92D6B" w:rsidP="00EE4A26">
      <w:pPr>
        <w:pStyle w:val="ActHead5"/>
      </w:pPr>
      <w:bookmarkStart w:id="74" w:name="_Toc127523390"/>
      <w:r w:rsidRPr="00371D05">
        <w:rPr>
          <w:rStyle w:val="CharSectno"/>
        </w:rPr>
        <w:t>3.03</w:t>
      </w:r>
      <w:r w:rsidR="00EE4A26" w:rsidRPr="00791248">
        <w:t xml:space="preserve">  </w:t>
      </w:r>
      <w:r w:rsidRPr="00791248">
        <w:t>Application fees</w:t>
      </w:r>
      <w:bookmarkEnd w:id="74"/>
    </w:p>
    <w:p w:rsidR="00A92D6B" w:rsidRPr="00791248" w:rsidRDefault="00A92D6B" w:rsidP="00EE4A26">
      <w:pPr>
        <w:pStyle w:val="subsection"/>
      </w:pPr>
      <w:r w:rsidRPr="00791248">
        <w:tab/>
        <w:t>(1)</w:t>
      </w:r>
      <w:r w:rsidRPr="00791248">
        <w:tab/>
        <w:t>For subsection</w:t>
      </w:r>
      <w:r w:rsidR="005C3B21" w:rsidRPr="00791248">
        <w:t> </w:t>
      </w:r>
      <w:r w:rsidRPr="00791248">
        <w:t xml:space="preserve">373(2) of the Act, this regulation sets out matters relating to a fee for making an application to </w:t>
      </w:r>
      <w:r w:rsidR="00873F69" w:rsidRPr="00791248">
        <w:t>the FWC</w:t>
      </w:r>
      <w:r w:rsidRPr="00791248">
        <w:t xml:space="preserve"> under section</w:t>
      </w:r>
      <w:r w:rsidR="005C3B21" w:rsidRPr="00791248">
        <w:t> </w:t>
      </w:r>
      <w:r w:rsidRPr="00791248">
        <w:t>372 of the Act.</w:t>
      </w:r>
    </w:p>
    <w:p w:rsidR="00A92D6B" w:rsidRPr="00791248" w:rsidRDefault="00A92D6B" w:rsidP="00EE4A26">
      <w:pPr>
        <w:pStyle w:val="SubsectionHead"/>
      </w:pPr>
      <w:r w:rsidRPr="00791248">
        <w:t>Fee at commencement of Regulations</w:t>
      </w:r>
    </w:p>
    <w:p w:rsidR="00A92D6B" w:rsidRPr="00791248" w:rsidRDefault="00A92D6B" w:rsidP="00EE4A26">
      <w:pPr>
        <w:pStyle w:val="subsection"/>
      </w:pPr>
      <w:r w:rsidRPr="00791248">
        <w:tab/>
        <w:t>(2)</w:t>
      </w:r>
      <w:r w:rsidRPr="00791248">
        <w:tab/>
        <w:t>If the application is made in the financial year starting on 1</w:t>
      </w:r>
      <w:r w:rsidR="005C3B21" w:rsidRPr="00791248">
        <w:t> </w:t>
      </w:r>
      <w:r w:rsidRPr="00791248">
        <w:t xml:space="preserve">July 2009, the fee is $59.50. </w:t>
      </w:r>
    </w:p>
    <w:p w:rsidR="00A92D6B" w:rsidRPr="00791248" w:rsidRDefault="00A92D6B" w:rsidP="00EE4A26">
      <w:pPr>
        <w:pStyle w:val="SubsectionHead"/>
      </w:pPr>
      <w:r w:rsidRPr="00791248">
        <w:t>Method for indexing the fee</w:t>
      </w:r>
    </w:p>
    <w:p w:rsidR="00A92D6B" w:rsidRPr="00791248" w:rsidRDefault="00A92D6B" w:rsidP="00EE4A26">
      <w:pPr>
        <w:pStyle w:val="subsection"/>
      </w:pPr>
      <w:r w:rsidRPr="00791248">
        <w:tab/>
        <w:t>(3)</w:t>
      </w:r>
      <w:r w:rsidRPr="00791248">
        <w:tab/>
        <w:t>If the application is made in a financial year starting on 1</w:t>
      </w:r>
      <w:r w:rsidR="005C3B21" w:rsidRPr="00791248">
        <w:t> </w:t>
      </w:r>
      <w:r w:rsidRPr="00791248">
        <w:t>July 2010, or 1</w:t>
      </w:r>
      <w:r w:rsidR="005C3B21" w:rsidRPr="00791248">
        <w:t> </w:t>
      </w:r>
      <w:r w:rsidRPr="00791248">
        <w:t xml:space="preserve">July in a later year (the </w:t>
      </w:r>
      <w:r w:rsidRPr="00791248">
        <w:rPr>
          <w:b/>
          <w:bCs/>
          <w:i/>
          <w:iCs/>
        </w:rPr>
        <w:t xml:space="preserve">application </w:t>
      </w:r>
      <w:r w:rsidRPr="00791248">
        <w:rPr>
          <w:b/>
          <w:i/>
        </w:rPr>
        <w:t>year</w:t>
      </w:r>
      <w:r w:rsidRPr="00791248">
        <w:t>), the amount of the fee is to be worked out as follows:</w:t>
      </w:r>
    </w:p>
    <w:p w:rsidR="00A92D6B" w:rsidRPr="00791248" w:rsidRDefault="00A92D6B" w:rsidP="00EE4A26">
      <w:pPr>
        <w:pStyle w:val="paragraph"/>
      </w:pPr>
      <w:r w:rsidRPr="00791248">
        <w:tab/>
        <w:t>(a)</w:t>
      </w:r>
      <w:r w:rsidRPr="00791248">
        <w:tab/>
        <w:t xml:space="preserve">identify the amount of the fee for an application made in the previous financial year; </w:t>
      </w:r>
    </w:p>
    <w:p w:rsidR="00A92D6B" w:rsidRPr="00791248" w:rsidRDefault="00A92D6B" w:rsidP="00EE4A26">
      <w:pPr>
        <w:pStyle w:val="paragraph"/>
      </w:pPr>
      <w:r w:rsidRPr="00791248">
        <w:tab/>
        <w:t>(b)</w:t>
      </w:r>
      <w:r w:rsidRPr="00791248">
        <w:tab/>
        <w:t>multiply it by the indexation factor for the application year (see subregulation</w:t>
      </w:r>
      <w:r w:rsidR="008A0E2D" w:rsidRPr="00791248">
        <w:t> </w:t>
      </w:r>
      <w:r w:rsidRPr="00791248">
        <w:t>(4));</w:t>
      </w:r>
    </w:p>
    <w:p w:rsidR="00A92D6B" w:rsidRPr="00791248" w:rsidRDefault="00A92D6B" w:rsidP="00EE4A26">
      <w:pPr>
        <w:pStyle w:val="paragraph"/>
      </w:pPr>
      <w:r w:rsidRPr="00791248">
        <w:tab/>
        <w:t>(c)</w:t>
      </w:r>
      <w:r w:rsidRPr="00791248">
        <w:tab/>
        <w:t>round the result to the nearest multiple of 10 cents, rounding up if the result ends in 5 cents.</w:t>
      </w:r>
    </w:p>
    <w:p w:rsidR="00A92D6B" w:rsidRPr="00791248" w:rsidRDefault="00A92D6B" w:rsidP="00EE4A26">
      <w:pPr>
        <w:pStyle w:val="subsection"/>
      </w:pPr>
      <w:r w:rsidRPr="00791248">
        <w:tab/>
        <w:t>(4)</w:t>
      </w:r>
      <w:r w:rsidRPr="00791248">
        <w:tab/>
        <w:t>The indexation factor for the application year is worked out using the following formula, and then rounded under subregulation</w:t>
      </w:r>
      <w:r w:rsidR="008A0E2D" w:rsidRPr="00791248">
        <w:t> </w:t>
      </w:r>
      <w:r w:rsidRPr="00791248">
        <w:t>(5):</w:t>
      </w:r>
    </w:p>
    <w:p w:rsidR="00A53A04" w:rsidRPr="00791248" w:rsidRDefault="000D6225" w:rsidP="000D6225">
      <w:pPr>
        <w:pStyle w:val="subsection"/>
        <w:spacing w:before="120"/>
      </w:pPr>
      <w:r w:rsidRPr="00791248">
        <w:tab/>
      </w:r>
      <w:r w:rsidRPr="00791248">
        <w:tab/>
      </w:r>
      <w:r w:rsidR="006034C1" w:rsidRPr="00791248">
        <w:pict>
          <v:shape id="_x0000_i1026" type="#_x0000_t75" alt="Start formula start fraction Sum of index numbers for quarters in most recent March year over Sum of index numbers for quarters in previous March year end fraction end formula" style="width:256.5pt;height:24pt">
            <v:imagedata r:id="rId23" o:title=""/>
          </v:shape>
        </w:pict>
      </w:r>
    </w:p>
    <w:p w:rsidR="00A92D6B" w:rsidRPr="00791248" w:rsidRDefault="00A92D6B" w:rsidP="00EE4A26">
      <w:pPr>
        <w:pStyle w:val="subsection2"/>
      </w:pPr>
      <w:r w:rsidRPr="00791248">
        <w:t>where:</w:t>
      </w:r>
    </w:p>
    <w:p w:rsidR="00A92D6B" w:rsidRPr="00791248" w:rsidRDefault="00A92D6B" w:rsidP="00EE4A26">
      <w:pPr>
        <w:pStyle w:val="Definition"/>
      </w:pPr>
      <w:r w:rsidRPr="00791248">
        <w:rPr>
          <w:b/>
          <w:i/>
        </w:rPr>
        <w:t>index number</w:t>
      </w:r>
      <w:r w:rsidRPr="00791248">
        <w:t>, for a quarter, means the All Groups Consumer Price Index Number (being the weighted average of the 8</w:t>
      </w:r>
      <w:r w:rsidR="00A04F1C" w:rsidRPr="00791248">
        <w:t xml:space="preserve"> </w:t>
      </w:r>
      <w:r w:rsidRPr="00791248">
        <w:t>capital cities) published by the Australian Statistician for that quarter.</w:t>
      </w:r>
    </w:p>
    <w:p w:rsidR="00A92D6B" w:rsidRPr="00791248" w:rsidRDefault="00A92D6B" w:rsidP="00EE4A26">
      <w:pPr>
        <w:pStyle w:val="Definition"/>
      </w:pPr>
      <w:r w:rsidRPr="00791248">
        <w:rPr>
          <w:b/>
          <w:i/>
        </w:rPr>
        <w:t xml:space="preserve">most recent March year </w:t>
      </w:r>
      <w:r w:rsidRPr="00791248">
        <w:t>means the period of 12 months ending on 31</w:t>
      </w:r>
      <w:r w:rsidR="005C3B21" w:rsidRPr="00791248">
        <w:t> </w:t>
      </w:r>
      <w:r w:rsidRPr="00791248">
        <w:t>March in the financial year that occurred immediately before the application year.</w:t>
      </w:r>
    </w:p>
    <w:p w:rsidR="00A92D6B" w:rsidRPr="00791248" w:rsidRDefault="00A92D6B" w:rsidP="00EE4A26">
      <w:pPr>
        <w:pStyle w:val="Definition"/>
      </w:pPr>
      <w:r w:rsidRPr="00791248">
        <w:rPr>
          <w:b/>
          <w:i/>
        </w:rPr>
        <w:t xml:space="preserve">previous March year </w:t>
      </w:r>
      <w:r w:rsidRPr="00791248">
        <w:t>means the period of 12 months immediately preceding the most recent March year.</w:t>
      </w:r>
    </w:p>
    <w:p w:rsidR="00A92D6B" w:rsidRPr="00791248" w:rsidRDefault="00A92D6B" w:rsidP="00EE4A26">
      <w:pPr>
        <w:pStyle w:val="Definition"/>
      </w:pPr>
      <w:r w:rsidRPr="00791248">
        <w:rPr>
          <w:b/>
          <w:i/>
        </w:rPr>
        <w:t xml:space="preserve">quarter </w:t>
      </w:r>
      <w:r w:rsidRPr="00791248">
        <w:t>means a period of 3 months ending on 31</w:t>
      </w:r>
      <w:r w:rsidR="005C3B21" w:rsidRPr="00791248">
        <w:t> </w:t>
      </w:r>
      <w:r w:rsidRPr="00791248">
        <w:t>March, 30</w:t>
      </w:r>
      <w:r w:rsidR="005C3B21" w:rsidRPr="00791248">
        <w:t> </w:t>
      </w:r>
      <w:r w:rsidRPr="00791248">
        <w:t>June, 30</w:t>
      </w:r>
      <w:r w:rsidR="005C3B21" w:rsidRPr="00791248">
        <w:t> </w:t>
      </w:r>
      <w:r w:rsidRPr="00791248">
        <w:t>September or 31</w:t>
      </w:r>
      <w:r w:rsidR="005C3B21" w:rsidRPr="00791248">
        <w:t> </w:t>
      </w:r>
      <w:r w:rsidRPr="00791248">
        <w:t>December.</w:t>
      </w:r>
    </w:p>
    <w:p w:rsidR="00A92D6B" w:rsidRPr="00791248" w:rsidRDefault="00A92D6B" w:rsidP="00EE4A26">
      <w:pPr>
        <w:pStyle w:val="subsection"/>
      </w:pPr>
      <w:r w:rsidRPr="00791248">
        <w:tab/>
        <w:t>(5)</w:t>
      </w:r>
      <w:r w:rsidRPr="00791248">
        <w:tab/>
        <w:t>The result under subregulation</w:t>
      </w:r>
      <w:r w:rsidR="008A0E2D" w:rsidRPr="00791248">
        <w:t> </w:t>
      </w:r>
      <w:r w:rsidRPr="00791248">
        <w:t>(4) must be rounded up or down to 3</w:t>
      </w:r>
      <w:r w:rsidR="00A04F1C" w:rsidRPr="00791248">
        <w:t xml:space="preserve"> </w:t>
      </w:r>
      <w:r w:rsidRPr="00791248">
        <w:t>decimal places, rounding up if the result ends in 0.0005.</w:t>
      </w:r>
    </w:p>
    <w:p w:rsidR="00A92D6B" w:rsidRPr="00791248" w:rsidRDefault="00A92D6B" w:rsidP="00EE4A26">
      <w:pPr>
        <w:pStyle w:val="subsection"/>
      </w:pPr>
      <w:r w:rsidRPr="00791248">
        <w:tab/>
        <w:t>(6)</w:t>
      </w:r>
      <w:r w:rsidRPr="00791248">
        <w:tab/>
        <w:t>A calculation under subregulation</w:t>
      </w:r>
      <w:r w:rsidR="008A0E2D" w:rsidRPr="00791248">
        <w:t> </w:t>
      </w:r>
      <w:r w:rsidRPr="00791248">
        <w:t>(4):</w:t>
      </w:r>
    </w:p>
    <w:p w:rsidR="00A92D6B" w:rsidRPr="00791248" w:rsidRDefault="00A92D6B" w:rsidP="00EE4A26">
      <w:pPr>
        <w:pStyle w:val="paragraph"/>
      </w:pPr>
      <w:r w:rsidRPr="00791248">
        <w:tab/>
        <w:t>(a)</w:t>
      </w:r>
      <w:r w:rsidRPr="00791248">
        <w:tab/>
        <w:t>is to be made using the index numbers published in terms of the most recently published reference base for the Consumer Price Index; and</w:t>
      </w:r>
    </w:p>
    <w:p w:rsidR="00A92D6B" w:rsidRPr="00791248" w:rsidRDefault="00A92D6B" w:rsidP="00EE4A26">
      <w:pPr>
        <w:pStyle w:val="paragraph"/>
      </w:pPr>
      <w:r w:rsidRPr="00791248">
        <w:tab/>
        <w:t>(b)</w:t>
      </w:r>
      <w:r w:rsidRPr="00791248">
        <w:tab/>
        <w:t>is to be made disregarding index numbers that are published in substitution for previously published index numbers (unless the substituted numbers are published to take account of changes in the reference base).</w:t>
      </w:r>
    </w:p>
    <w:p w:rsidR="00A92D6B" w:rsidRPr="00791248" w:rsidRDefault="00A92D6B" w:rsidP="00EE4A26">
      <w:pPr>
        <w:pStyle w:val="SubsectionHead"/>
      </w:pPr>
      <w:r w:rsidRPr="00791248">
        <w:t>No fee</w:t>
      </w:r>
      <w:r w:rsidR="00EE4A26" w:rsidRPr="00791248">
        <w:t>—</w:t>
      </w:r>
      <w:r w:rsidRPr="00791248">
        <w:t>hardship</w:t>
      </w:r>
    </w:p>
    <w:p w:rsidR="00A92D6B" w:rsidRPr="00791248" w:rsidRDefault="00A92D6B" w:rsidP="00EE4A26">
      <w:pPr>
        <w:pStyle w:val="subsection"/>
      </w:pPr>
      <w:r w:rsidRPr="00791248">
        <w:tab/>
        <w:t>(7)</w:t>
      </w:r>
      <w:r w:rsidRPr="00791248">
        <w:tab/>
        <w:t xml:space="preserve">If </w:t>
      </w:r>
      <w:r w:rsidR="00873F69" w:rsidRPr="00791248">
        <w:t>the FWC</w:t>
      </w:r>
      <w:r w:rsidRPr="00791248">
        <w:t xml:space="preserve"> is satisfied that the person making an application will suffer serious hardship if the person is required to pay the fee, no fee is payable for making the application.</w:t>
      </w:r>
    </w:p>
    <w:p w:rsidR="00A92D6B" w:rsidRPr="00791248" w:rsidRDefault="00A92D6B" w:rsidP="00EE4A26">
      <w:pPr>
        <w:pStyle w:val="SubsectionHead"/>
      </w:pPr>
      <w:r w:rsidRPr="00791248">
        <w:t>Refund of fee</w:t>
      </w:r>
      <w:r w:rsidR="00EE4A26" w:rsidRPr="00791248">
        <w:t>—</w:t>
      </w:r>
      <w:r w:rsidRPr="00791248">
        <w:t>discontinuing application</w:t>
      </w:r>
    </w:p>
    <w:p w:rsidR="00A92D6B" w:rsidRPr="00791248" w:rsidRDefault="00A92D6B" w:rsidP="00EE4A26">
      <w:pPr>
        <w:pStyle w:val="subsection"/>
      </w:pPr>
      <w:r w:rsidRPr="00791248">
        <w:tab/>
        <w:t>(8)</w:t>
      </w:r>
      <w:r w:rsidRPr="00791248">
        <w:tab/>
      </w:r>
      <w:r w:rsidR="00531CEA" w:rsidRPr="00791248">
        <w:t>The FWC</w:t>
      </w:r>
      <w:r w:rsidRPr="00791248">
        <w:t xml:space="preserve"> must repay to the person an amount equal to the fee if:</w:t>
      </w:r>
    </w:p>
    <w:p w:rsidR="00A92D6B" w:rsidRPr="00791248" w:rsidRDefault="00A92D6B" w:rsidP="00EE4A26">
      <w:pPr>
        <w:pStyle w:val="paragraph"/>
      </w:pPr>
      <w:r w:rsidRPr="00791248">
        <w:tab/>
        <w:t>(a)</w:t>
      </w:r>
      <w:r w:rsidRPr="00791248">
        <w:tab/>
        <w:t>the fee has been paid; and</w:t>
      </w:r>
    </w:p>
    <w:p w:rsidR="00A92D6B" w:rsidRPr="00791248" w:rsidRDefault="00A92D6B" w:rsidP="00EE4A26">
      <w:pPr>
        <w:pStyle w:val="paragraph"/>
      </w:pPr>
      <w:r w:rsidRPr="00791248">
        <w:tab/>
        <w:t>(b)</w:t>
      </w:r>
      <w:r w:rsidRPr="00791248">
        <w:tab/>
        <w:t>the application is subsequently discontinued as mentioned in section</w:t>
      </w:r>
      <w:r w:rsidR="005C3B21" w:rsidRPr="00791248">
        <w:t> </w:t>
      </w:r>
      <w:r w:rsidRPr="00791248">
        <w:t>588 of the Act; and</w:t>
      </w:r>
    </w:p>
    <w:p w:rsidR="00A92D6B" w:rsidRPr="00791248" w:rsidRDefault="00A92D6B" w:rsidP="00EE4A26">
      <w:pPr>
        <w:pStyle w:val="paragraph"/>
      </w:pPr>
      <w:r w:rsidRPr="00791248">
        <w:tab/>
        <w:t>(c)</w:t>
      </w:r>
      <w:r w:rsidRPr="00791248">
        <w:tab/>
        <w:t>either:</w:t>
      </w:r>
    </w:p>
    <w:p w:rsidR="00A92D6B" w:rsidRPr="00791248" w:rsidRDefault="00A92D6B" w:rsidP="00EE4A26">
      <w:pPr>
        <w:pStyle w:val="paragraphsub"/>
      </w:pPr>
      <w:r w:rsidRPr="00791248">
        <w:tab/>
        <w:t>(i)</w:t>
      </w:r>
      <w:r w:rsidRPr="00791248">
        <w:tab/>
        <w:t>at the time the application is discontinued, the application has not yet been listed for conducting a conference; or</w:t>
      </w:r>
    </w:p>
    <w:p w:rsidR="00A92D6B" w:rsidRPr="00791248" w:rsidRDefault="00A92D6B" w:rsidP="00EE4A26">
      <w:pPr>
        <w:pStyle w:val="paragraphsub"/>
      </w:pPr>
      <w:r w:rsidRPr="00791248">
        <w:tab/>
        <w:t>(ii)</w:t>
      </w:r>
      <w:r w:rsidRPr="00791248">
        <w:tab/>
        <w:t>if the application has, at or before that time, been listed for conducting a conference on a specified date or dates</w:t>
      </w:r>
      <w:r w:rsidR="00EE4A26" w:rsidRPr="00791248">
        <w:t>—</w:t>
      </w:r>
      <w:r w:rsidRPr="00791248">
        <w:t>the discontinuance occurs at least 2</w:t>
      </w:r>
      <w:r w:rsidR="00A04F1C" w:rsidRPr="00791248">
        <w:t xml:space="preserve"> </w:t>
      </w:r>
      <w:r w:rsidRPr="00791248">
        <w:t>days before that date or the earlier of those dates.</w:t>
      </w:r>
    </w:p>
    <w:p w:rsidR="00A92D6B" w:rsidRPr="00791248" w:rsidRDefault="00EE4A26" w:rsidP="00EE4A26">
      <w:pPr>
        <w:pStyle w:val="ActHead4"/>
      </w:pPr>
      <w:bookmarkStart w:id="75" w:name="_Toc127523391"/>
      <w:r w:rsidRPr="00371D05">
        <w:rPr>
          <w:rStyle w:val="CharSubdNo"/>
        </w:rPr>
        <w:t>Subdivision</w:t>
      </w:r>
      <w:r w:rsidR="00A04F1C" w:rsidRPr="00371D05">
        <w:rPr>
          <w:rStyle w:val="CharSubdNo"/>
        </w:rPr>
        <w:t xml:space="preserve"> </w:t>
      </w:r>
      <w:r w:rsidR="00A92D6B" w:rsidRPr="00371D05">
        <w:rPr>
          <w:rStyle w:val="CharSubdNo"/>
        </w:rPr>
        <w:t>C</w:t>
      </w:r>
      <w:r w:rsidRPr="00791248">
        <w:t>—</w:t>
      </w:r>
      <w:r w:rsidR="00A92D6B" w:rsidRPr="00371D05">
        <w:rPr>
          <w:rStyle w:val="CharSubdText"/>
        </w:rPr>
        <w:t>Conference costs</w:t>
      </w:r>
      <w:bookmarkEnd w:id="75"/>
    </w:p>
    <w:p w:rsidR="00A92D6B" w:rsidRPr="00791248" w:rsidRDefault="00A92D6B" w:rsidP="00EE4A26">
      <w:pPr>
        <w:pStyle w:val="ActHead5"/>
      </w:pPr>
      <w:bookmarkStart w:id="76" w:name="_Toc127523392"/>
      <w:r w:rsidRPr="00371D05">
        <w:rPr>
          <w:rStyle w:val="CharSectno"/>
        </w:rPr>
        <w:t>3.04</w:t>
      </w:r>
      <w:r w:rsidR="00EE4A26" w:rsidRPr="00791248">
        <w:t xml:space="preserve">  Schedule</w:t>
      </w:r>
      <w:r w:rsidR="00A04F1C" w:rsidRPr="00791248">
        <w:t xml:space="preserve"> </w:t>
      </w:r>
      <w:r w:rsidRPr="00791248">
        <w:t>of costs</w:t>
      </w:r>
      <w:bookmarkEnd w:id="76"/>
    </w:p>
    <w:p w:rsidR="00A92D6B" w:rsidRPr="00791248" w:rsidRDefault="00A92D6B" w:rsidP="00EE4A26">
      <w:pPr>
        <w:pStyle w:val="subsection"/>
      </w:pPr>
      <w:r w:rsidRPr="00791248">
        <w:tab/>
        <w:t>(1)</w:t>
      </w:r>
      <w:r w:rsidRPr="00791248">
        <w:tab/>
        <w:t>For section</w:t>
      </w:r>
      <w:r w:rsidR="005C3B21" w:rsidRPr="00791248">
        <w:t> </w:t>
      </w:r>
      <w:r w:rsidRPr="00791248">
        <w:t>376</w:t>
      </w:r>
      <w:r w:rsidR="00A04F1C" w:rsidRPr="00791248">
        <w:t xml:space="preserve"> </w:t>
      </w:r>
      <w:r w:rsidRPr="00791248">
        <w:t xml:space="preserve">of the Act, the schedule of costs set out in </w:t>
      </w:r>
      <w:r w:rsidR="00EE4A26" w:rsidRPr="00791248">
        <w:t>Schedule</w:t>
      </w:r>
      <w:r w:rsidR="005C3B21" w:rsidRPr="00791248">
        <w:t> </w:t>
      </w:r>
      <w:r w:rsidRPr="00791248">
        <w:t>3.1 is prescribed.</w:t>
      </w:r>
    </w:p>
    <w:p w:rsidR="00A92D6B" w:rsidRPr="00791248" w:rsidRDefault="00A92D6B" w:rsidP="00EE4A26">
      <w:pPr>
        <w:pStyle w:val="subsection"/>
      </w:pPr>
      <w:r w:rsidRPr="00791248">
        <w:rPr>
          <w:iCs/>
        </w:rPr>
        <w:tab/>
        <w:t>(2)</w:t>
      </w:r>
      <w:r w:rsidRPr="00791248">
        <w:rPr>
          <w:iCs/>
        </w:rPr>
        <w:tab/>
        <w:t xml:space="preserve">In </w:t>
      </w:r>
      <w:r w:rsidRPr="00791248">
        <w:t>awarding costs:</w:t>
      </w:r>
    </w:p>
    <w:p w:rsidR="00A92D6B" w:rsidRPr="00791248" w:rsidRDefault="00A92D6B" w:rsidP="00EE4A26">
      <w:pPr>
        <w:pStyle w:val="paragraph"/>
      </w:pPr>
      <w:r w:rsidRPr="00791248">
        <w:tab/>
        <w:t>(a)</w:t>
      </w:r>
      <w:r w:rsidRPr="00791248">
        <w:tab/>
      </w:r>
      <w:r w:rsidR="00873F69" w:rsidRPr="00791248">
        <w:t>the FWC</w:t>
      </w:r>
      <w:r w:rsidRPr="00791248">
        <w:t xml:space="preserve"> is not limited to the items of expenditure mentioned in </w:t>
      </w:r>
      <w:r w:rsidR="00EE4A26" w:rsidRPr="00791248">
        <w:t>Schedule</w:t>
      </w:r>
      <w:r w:rsidR="005C3B21" w:rsidRPr="00791248">
        <w:t> </w:t>
      </w:r>
      <w:r w:rsidRPr="00791248">
        <w:t>3.1; but</w:t>
      </w:r>
    </w:p>
    <w:p w:rsidR="00A92D6B" w:rsidRPr="00791248" w:rsidRDefault="00A92D6B" w:rsidP="00EE4A26">
      <w:pPr>
        <w:pStyle w:val="paragraph"/>
      </w:pPr>
      <w:r w:rsidRPr="00791248">
        <w:tab/>
        <w:t>(b)</w:t>
      </w:r>
      <w:r w:rsidRPr="00791248">
        <w:tab/>
        <w:t xml:space="preserve">if an item of expenditure is mentioned in </w:t>
      </w:r>
      <w:r w:rsidR="00EE4A26" w:rsidRPr="00791248">
        <w:t>Schedule</w:t>
      </w:r>
      <w:r w:rsidR="005C3B21" w:rsidRPr="00791248">
        <w:t> </w:t>
      </w:r>
      <w:r w:rsidRPr="00791248">
        <w:t xml:space="preserve">3.1, </w:t>
      </w:r>
      <w:r w:rsidR="00873F69" w:rsidRPr="00791248">
        <w:t>the FWC</w:t>
      </w:r>
      <w:r w:rsidRPr="00791248">
        <w:t xml:space="preserve"> must not award costs for that item at a rate or of an amount in excess of the rate or amount mentioned in </w:t>
      </w:r>
      <w:r w:rsidR="00EE4A26" w:rsidRPr="00791248">
        <w:t>Schedule</w:t>
      </w:r>
      <w:r w:rsidR="005C3B21" w:rsidRPr="00791248">
        <w:t> </w:t>
      </w:r>
      <w:r w:rsidRPr="00791248">
        <w:t>3.1 for that item.</w:t>
      </w:r>
    </w:p>
    <w:p w:rsidR="00A92D6B" w:rsidRPr="00791248" w:rsidRDefault="00EE4A26" w:rsidP="00EE4A26">
      <w:pPr>
        <w:pStyle w:val="notetext"/>
      </w:pPr>
      <w:r w:rsidRPr="00791248">
        <w:t>Note:</w:t>
      </w:r>
      <w:r w:rsidRPr="00791248">
        <w:tab/>
      </w:r>
      <w:r w:rsidR="00A92D6B" w:rsidRPr="00791248">
        <w:t>An application for an order for costs must be made in accordance with the procedural rules.</w:t>
      </w:r>
    </w:p>
    <w:p w:rsidR="00A92D6B" w:rsidRPr="00791248" w:rsidRDefault="00A92D6B" w:rsidP="00EE4A26">
      <w:pPr>
        <w:pStyle w:val="subsection"/>
      </w:pPr>
      <w:r w:rsidRPr="00791248">
        <w:tab/>
        <w:t>(3)</w:t>
      </w:r>
      <w:r w:rsidRPr="00791248">
        <w:tab/>
        <w:t>A bill of costs must identify, by an item number, each cost and disbursement claimed.</w:t>
      </w:r>
    </w:p>
    <w:p w:rsidR="00A92D6B" w:rsidRPr="00791248" w:rsidRDefault="00A92D6B" w:rsidP="00EE4A26">
      <w:pPr>
        <w:pStyle w:val="subsection"/>
      </w:pPr>
      <w:r w:rsidRPr="00791248">
        <w:tab/>
        <w:t>(4)</w:t>
      </w:r>
      <w:r w:rsidRPr="00791248">
        <w:tab/>
        <w:t xml:space="preserve">In </w:t>
      </w:r>
      <w:r w:rsidR="00EE4A26" w:rsidRPr="00791248">
        <w:t>Schedule</w:t>
      </w:r>
      <w:r w:rsidR="005C3B21" w:rsidRPr="00791248">
        <w:t> </w:t>
      </w:r>
      <w:r w:rsidRPr="00791248">
        <w:t>3.1:</w:t>
      </w:r>
    </w:p>
    <w:p w:rsidR="00A92D6B" w:rsidRPr="00791248" w:rsidRDefault="00A92D6B" w:rsidP="00EE4A26">
      <w:pPr>
        <w:pStyle w:val="Definition"/>
      </w:pPr>
      <w:r w:rsidRPr="00791248">
        <w:rPr>
          <w:b/>
          <w:i/>
        </w:rPr>
        <w:t>folio</w:t>
      </w:r>
      <w:r w:rsidRPr="00791248">
        <w:t xml:space="preserve"> means 72 words.</w:t>
      </w:r>
    </w:p>
    <w:p w:rsidR="00A92D6B" w:rsidRPr="00791248" w:rsidRDefault="00EE4A26" w:rsidP="00EE4A26">
      <w:pPr>
        <w:pStyle w:val="notetext"/>
      </w:pPr>
      <w:r w:rsidRPr="00791248">
        <w:t>Note:</w:t>
      </w:r>
      <w:r w:rsidRPr="00791248">
        <w:tab/>
      </w:r>
      <w:r w:rsidR="00A92D6B" w:rsidRPr="00791248">
        <w:t>There are generally 3 folios to a page.</w:t>
      </w:r>
    </w:p>
    <w:p w:rsidR="00A92D6B" w:rsidRPr="00791248" w:rsidRDefault="00EE4A26" w:rsidP="00944414">
      <w:pPr>
        <w:pStyle w:val="ActHead2"/>
        <w:pageBreakBefore/>
      </w:pPr>
      <w:bookmarkStart w:id="77" w:name="_Toc127523393"/>
      <w:r w:rsidRPr="00371D05">
        <w:rPr>
          <w:rStyle w:val="CharPartNo"/>
        </w:rPr>
        <w:t>Part</w:t>
      </w:r>
      <w:r w:rsidR="005C3B21" w:rsidRPr="00371D05">
        <w:rPr>
          <w:rStyle w:val="CharPartNo"/>
        </w:rPr>
        <w:t> </w:t>
      </w:r>
      <w:r w:rsidR="00A92D6B" w:rsidRPr="00371D05">
        <w:rPr>
          <w:rStyle w:val="CharPartNo"/>
        </w:rPr>
        <w:t>3</w:t>
      </w:r>
      <w:r w:rsidR="00371D05" w:rsidRPr="00371D05">
        <w:rPr>
          <w:rStyle w:val="CharPartNo"/>
        </w:rPr>
        <w:noBreakHyphen/>
      </w:r>
      <w:r w:rsidR="00A92D6B" w:rsidRPr="00371D05">
        <w:rPr>
          <w:rStyle w:val="CharPartNo"/>
        </w:rPr>
        <w:t>2</w:t>
      </w:r>
      <w:r w:rsidRPr="00791248">
        <w:t>—</w:t>
      </w:r>
      <w:r w:rsidR="00A92D6B" w:rsidRPr="00371D05">
        <w:rPr>
          <w:rStyle w:val="CharPartText"/>
        </w:rPr>
        <w:t>Unfair dismissal</w:t>
      </w:r>
      <w:bookmarkEnd w:id="77"/>
    </w:p>
    <w:p w:rsidR="00A92D6B" w:rsidRPr="00791248" w:rsidRDefault="00371D05" w:rsidP="00EE4A26">
      <w:pPr>
        <w:pStyle w:val="ActHead3"/>
      </w:pPr>
      <w:bookmarkStart w:id="78" w:name="_Toc127523394"/>
      <w:r w:rsidRPr="00371D05">
        <w:rPr>
          <w:rStyle w:val="CharDivNo"/>
        </w:rPr>
        <w:t>Division 2</w:t>
      </w:r>
      <w:r w:rsidR="00EE4A26" w:rsidRPr="00791248">
        <w:t>—</w:t>
      </w:r>
      <w:r w:rsidR="00A92D6B" w:rsidRPr="00371D05">
        <w:rPr>
          <w:rStyle w:val="CharDivText"/>
        </w:rPr>
        <w:t>Protection from unfair dismissal</w:t>
      </w:r>
      <w:bookmarkEnd w:id="78"/>
    </w:p>
    <w:p w:rsidR="00A92D6B" w:rsidRPr="00791248" w:rsidRDefault="00A92D6B" w:rsidP="00EE4A26">
      <w:pPr>
        <w:pStyle w:val="ActHead5"/>
      </w:pPr>
      <w:bookmarkStart w:id="79" w:name="_Toc127523395"/>
      <w:r w:rsidRPr="00371D05">
        <w:rPr>
          <w:rStyle w:val="CharSectno"/>
        </w:rPr>
        <w:t>3.05</w:t>
      </w:r>
      <w:r w:rsidR="00EE4A26" w:rsidRPr="00791248">
        <w:t xml:space="preserve">  </w:t>
      </w:r>
      <w:r w:rsidRPr="00791248">
        <w:t>When a person is protected from unfair dismissal</w:t>
      </w:r>
      <w:r w:rsidR="00EE4A26" w:rsidRPr="00791248">
        <w:t>—</w:t>
      </w:r>
      <w:r w:rsidRPr="00791248">
        <w:t>high income threshold</w:t>
      </w:r>
      <w:bookmarkEnd w:id="79"/>
    </w:p>
    <w:p w:rsidR="00A92D6B" w:rsidRPr="00791248" w:rsidRDefault="00A92D6B" w:rsidP="00EE4A26">
      <w:pPr>
        <w:pStyle w:val="subsection"/>
      </w:pPr>
      <w:r w:rsidRPr="00791248">
        <w:tab/>
        <w:t>(1)</w:t>
      </w:r>
      <w:r w:rsidRPr="00791248">
        <w:tab/>
        <w:t>For subparagraph</w:t>
      </w:r>
      <w:r w:rsidR="005C3B21" w:rsidRPr="00791248">
        <w:t> </w:t>
      </w:r>
      <w:r w:rsidRPr="00791248">
        <w:t>382(b)(iii) of the Act, this regulation explains how to work out amounts for the purpose of assessing whether the high income threshold applies in relation to the dismissal of a person at a particular time.</w:t>
      </w:r>
    </w:p>
    <w:p w:rsidR="00A92D6B" w:rsidRPr="00791248" w:rsidRDefault="00EE4A26" w:rsidP="00EE4A26">
      <w:pPr>
        <w:pStyle w:val="notetext"/>
      </w:pPr>
      <w:r w:rsidRPr="00791248">
        <w:t>Note:</w:t>
      </w:r>
      <w:r w:rsidRPr="00791248">
        <w:tab/>
      </w:r>
      <w:r w:rsidR="00A92D6B" w:rsidRPr="00791248">
        <w:t>Under section</w:t>
      </w:r>
      <w:r w:rsidR="005C3B21" w:rsidRPr="00791248">
        <w:t> </w:t>
      </w:r>
      <w:r w:rsidR="00A92D6B" w:rsidRPr="00791248">
        <w:t>382 of the Act, a person is protected from unfair dismissal if specified circumstances apply. One of the circumstances is that the sum of the person’s annual rate of earnings, and such other amounts (if any) worked out in relation to the person in accordance with the regulations, is less than the high income threshold.</w:t>
      </w:r>
    </w:p>
    <w:p w:rsidR="00A92D6B" w:rsidRPr="00791248" w:rsidRDefault="00A92D6B" w:rsidP="00EE4A26">
      <w:pPr>
        <w:pStyle w:val="SubsectionHead"/>
      </w:pPr>
      <w:r w:rsidRPr="00791248">
        <w:t>Piece rates</w:t>
      </w:r>
    </w:p>
    <w:p w:rsidR="00A92D6B" w:rsidRPr="00791248" w:rsidRDefault="00A92D6B" w:rsidP="00EE4A26">
      <w:pPr>
        <w:pStyle w:val="subsection"/>
      </w:pPr>
      <w:r w:rsidRPr="00791248">
        <w:tab/>
        <w:t>(2)</w:t>
      </w:r>
      <w:r w:rsidRPr="00791248">
        <w:tab/>
        <w:t>Subregulations (3), (4) and (5) apply if part or all of the person’s income at the time of the dismissal is paid as piece rates that are:</w:t>
      </w:r>
    </w:p>
    <w:p w:rsidR="00A92D6B" w:rsidRPr="00791248" w:rsidRDefault="00A92D6B" w:rsidP="00EE4A26">
      <w:pPr>
        <w:pStyle w:val="paragraph"/>
      </w:pPr>
      <w:r w:rsidRPr="00791248">
        <w:tab/>
        <w:t>(a)</w:t>
      </w:r>
      <w:r w:rsidRPr="00791248">
        <w:tab/>
        <w:t>set by reference to a quantifiable output or task; and</w:t>
      </w:r>
    </w:p>
    <w:p w:rsidR="00A92D6B" w:rsidRPr="00791248" w:rsidRDefault="00A92D6B" w:rsidP="00EE4A26">
      <w:pPr>
        <w:pStyle w:val="paragraph"/>
      </w:pPr>
      <w:r w:rsidRPr="00791248">
        <w:tab/>
        <w:t>(b)</w:t>
      </w:r>
      <w:r w:rsidRPr="00791248">
        <w:tab/>
        <w:t>not paid as a rate set by reference to a period of time worked.</w:t>
      </w:r>
    </w:p>
    <w:p w:rsidR="00A92D6B" w:rsidRPr="00791248" w:rsidRDefault="00A92D6B" w:rsidP="00EE4A26">
      <w:pPr>
        <w:pStyle w:val="subsection"/>
      </w:pPr>
      <w:r w:rsidRPr="00791248">
        <w:tab/>
        <w:t>(3)</w:t>
      </w:r>
      <w:r w:rsidRPr="00791248">
        <w:tab/>
        <w:t>If the person was continuously employed by the employer and was not on leave without full pay at a</w:t>
      </w:r>
      <w:r w:rsidR="000D6225" w:rsidRPr="00791248">
        <w:t>ny time during the period of 12 </w:t>
      </w:r>
      <w:r w:rsidRPr="00791248">
        <w:t>months immediately before the dismissal, the total amount of piece rates paid or payable to the person</w:t>
      </w:r>
      <w:r w:rsidR="000D6225" w:rsidRPr="00791248">
        <w:t xml:space="preserve"> in respect of the period of 12 </w:t>
      </w:r>
      <w:r w:rsidRPr="00791248">
        <w:t>months ending immediately before the dismissal is an amount for subparagraph</w:t>
      </w:r>
      <w:r w:rsidR="005C3B21" w:rsidRPr="00791248">
        <w:t> </w:t>
      </w:r>
      <w:r w:rsidRPr="00791248">
        <w:t>382(b)(iii) of the Act.</w:t>
      </w:r>
    </w:p>
    <w:p w:rsidR="00A92D6B" w:rsidRPr="00791248" w:rsidRDefault="00A92D6B" w:rsidP="00EE4A26">
      <w:pPr>
        <w:pStyle w:val="subsection"/>
      </w:pPr>
      <w:r w:rsidRPr="00791248">
        <w:tab/>
        <w:t>(4)</w:t>
      </w:r>
      <w:r w:rsidRPr="00791248">
        <w:tab/>
        <w:t>If the person was continuously employed by the employer and was on leave without full pay at a</w:t>
      </w:r>
      <w:r w:rsidR="000D6225" w:rsidRPr="00791248">
        <w:t>ny time during the period of 12 </w:t>
      </w:r>
      <w:r w:rsidRPr="00791248">
        <w:t>months immediately before the dismissal, the total of:</w:t>
      </w:r>
    </w:p>
    <w:p w:rsidR="00A92D6B" w:rsidRPr="00791248" w:rsidRDefault="00A92D6B" w:rsidP="00EE4A26">
      <w:pPr>
        <w:pStyle w:val="paragraph"/>
      </w:pPr>
      <w:r w:rsidRPr="00791248">
        <w:tab/>
        <w:t>(a)</w:t>
      </w:r>
      <w:r w:rsidRPr="00791248">
        <w:tab/>
        <w:t>for the days during that period that the employee was not on leave without full pay</w:t>
      </w:r>
      <w:r w:rsidR="00EE4A26" w:rsidRPr="00791248">
        <w:t>—</w:t>
      </w:r>
      <w:r w:rsidRPr="00791248">
        <w:t>the actual piece rates received by the employee; and</w:t>
      </w:r>
    </w:p>
    <w:p w:rsidR="00A92D6B" w:rsidRPr="00791248" w:rsidRDefault="00A92D6B" w:rsidP="00EE4A26">
      <w:pPr>
        <w:pStyle w:val="paragraph"/>
      </w:pPr>
      <w:r w:rsidRPr="00791248">
        <w:tab/>
        <w:t>(b)</w:t>
      </w:r>
      <w:r w:rsidRPr="00791248">
        <w:tab/>
        <w:t>for the days that the employee was on leave without full pay</w:t>
      </w:r>
      <w:r w:rsidR="00EE4A26" w:rsidRPr="00791248">
        <w:t>—</w:t>
      </w:r>
      <w:r w:rsidRPr="00791248">
        <w:t>an amount worked out using the formula:</w:t>
      </w:r>
    </w:p>
    <w:p w:rsidR="00A53A04" w:rsidRPr="00791248" w:rsidRDefault="00C878E0" w:rsidP="00C878E0">
      <w:pPr>
        <w:pStyle w:val="subsection"/>
        <w:spacing w:before="120" w:after="120"/>
      </w:pPr>
      <w:r w:rsidRPr="00791248">
        <w:tab/>
      </w:r>
      <w:r w:rsidRPr="00791248">
        <w:tab/>
      </w:r>
      <w:r w:rsidR="006034C1" w:rsidRPr="00791248">
        <w:pict>
          <v:shape id="_x0000_i1027" type="#_x0000_t75" alt="Start formula start fraction Piece rates mentioned in paragraph (a) times Days on leave without full pay over Days not on leave without full pay end fraction end formula" style="width:298.5pt;height:24pt">
            <v:imagedata r:id="rId24" o:title=""/>
          </v:shape>
        </w:pict>
      </w:r>
    </w:p>
    <w:p w:rsidR="00A92D6B" w:rsidRPr="00791248" w:rsidRDefault="00A92D6B" w:rsidP="000D6225">
      <w:pPr>
        <w:pStyle w:val="subsection2"/>
      </w:pPr>
      <w:r w:rsidRPr="00791248">
        <w:t>is an amount for subparagraph</w:t>
      </w:r>
      <w:r w:rsidR="005C3B21" w:rsidRPr="00791248">
        <w:t> </w:t>
      </w:r>
      <w:r w:rsidRPr="00791248">
        <w:t>382(b)(iii) of the Act.</w:t>
      </w:r>
    </w:p>
    <w:p w:rsidR="00A92D6B" w:rsidRPr="00791248" w:rsidRDefault="00A92D6B" w:rsidP="00EE4A26">
      <w:pPr>
        <w:pStyle w:val="subsection"/>
      </w:pPr>
      <w:r w:rsidRPr="00791248">
        <w:tab/>
        <w:t>(5)</w:t>
      </w:r>
      <w:r w:rsidRPr="00791248">
        <w:tab/>
        <w:t>If the person was continuously employed by the employer for a period of less than 12 months immediately before the dismissal, the total amount of piece rates worked out using the formula:</w:t>
      </w:r>
    </w:p>
    <w:p w:rsidR="00051438" w:rsidRPr="00791248" w:rsidRDefault="00944414" w:rsidP="00944414">
      <w:pPr>
        <w:pStyle w:val="subsection"/>
        <w:spacing w:before="120" w:after="120"/>
      </w:pPr>
      <w:r w:rsidRPr="00791248">
        <w:tab/>
      </w:r>
      <w:r w:rsidRPr="00791248">
        <w:tab/>
      </w:r>
      <w:r w:rsidR="001703A4" w:rsidRPr="00791248">
        <w:rPr>
          <w:noProof/>
        </w:rPr>
        <w:drawing>
          <wp:inline distT="0" distB="0" distL="0" distR="0">
            <wp:extent cx="1000125" cy="304800"/>
            <wp:effectExtent l="0" t="0" r="9525" b="0"/>
            <wp:docPr id="2" name="Picture 2" descr="Start formula start fraction Piece rates times 365 over Days employe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0125" cy="304800"/>
                    </a:xfrm>
                    <a:prstGeom prst="rect">
                      <a:avLst/>
                    </a:prstGeom>
                    <a:noFill/>
                    <a:ln>
                      <a:noFill/>
                    </a:ln>
                  </pic:spPr>
                </pic:pic>
              </a:graphicData>
            </a:graphic>
          </wp:inline>
        </w:drawing>
      </w:r>
    </w:p>
    <w:p w:rsidR="00A92D6B" w:rsidRPr="00791248" w:rsidRDefault="00A92D6B" w:rsidP="00F24496">
      <w:pPr>
        <w:pStyle w:val="subsection2"/>
      </w:pPr>
      <w:r w:rsidRPr="00791248">
        <w:t>is an amount for subparagraph</w:t>
      </w:r>
      <w:r w:rsidR="005C3B21" w:rsidRPr="00791248">
        <w:t> </w:t>
      </w:r>
      <w:r w:rsidRPr="00791248">
        <w:t>382(b)(iii) of the Act.</w:t>
      </w:r>
    </w:p>
    <w:p w:rsidR="00A92D6B" w:rsidRPr="00791248" w:rsidRDefault="00A92D6B" w:rsidP="00EE4A26">
      <w:pPr>
        <w:pStyle w:val="SubsectionHead"/>
      </w:pPr>
      <w:r w:rsidRPr="00791248">
        <w:t>Benefits other than payment of money</w:t>
      </w:r>
    </w:p>
    <w:p w:rsidR="00A92D6B" w:rsidRPr="00791248" w:rsidRDefault="00A92D6B" w:rsidP="00EE4A26">
      <w:pPr>
        <w:pStyle w:val="subsection"/>
      </w:pPr>
      <w:r w:rsidRPr="00791248">
        <w:tab/>
        <w:t>(6)</w:t>
      </w:r>
      <w:r w:rsidRPr="00791248">
        <w:tab/>
        <w:t>If:</w:t>
      </w:r>
    </w:p>
    <w:p w:rsidR="00A92D6B" w:rsidRPr="00791248" w:rsidRDefault="00A92D6B" w:rsidP="00EE4A26">
      <w:pPr>
        <w:pStyle w:val="paragraph"/>
      </w:pPr>
      <w:r w:rsidRPr="00791248">
        <w:tab/>
        <w:t>(a)</w:t>
      </w:r>
      <w:r w:rsidRPr="00791248">
        <w:tab/>
        <w:t>the person is entitled to receive, or has received, a benefit in accordance with an agreement between the person and the person’s employer; and</w:t>
      </w:r>
    </w:p>
    <w:p w:rsidR="00A92D6B" w:rsidRPr="00791248" w:rsidRDefault="00A92D6B" w:rsidP="00EE4A26">
      <w:pPr>
        <w:pStyle w:val="paragraph"/>
      </w:pPr>
      <w:r w:rsidRPr="00791248">
        <w:tab/>
        <w:t>(b)</w:t>
      </w:r>
      <w:r w:rsidRPr="00791248">
        <w:tab/>
        <w:t>the benefit is not an entitlement to a payment of money and is not a non</w:t>
      </w:r>
      <w:r w:rsidR="00371D05">
        <w:noBreakHyphen/>
      </w:r>
      <w:r w:rsidRPr="00791248">
        <w:t>monetary benefit within the meaning of subsection</w:t>
      </w:r>
      <w:r w:rsidR="005C3B21" w:rsidRPr="00791248">
        <w:t> </w:t>
      </w:r>
      <w:r w:rsidRPr="00791248">
        <w:t>332(3) of the Act; and</w:t>
      </w:r>
    </w:p>
    <w:p w:rsidR="00A92D6B" w:rsidRPr="00791248" w:rsidRDefault="00A92D6B" w:rsidP="00EE4A26">
      <w:pPr>
        <w:pStyle w:val="paragraph"/>
      </w:pPr>
      <w:r w:rsidRPr="00791248">
        <w:tab/>
        <w:t>(c)</w:t>
      </w:r>
      <w:r w:rsidRPr="00791248">
        <w:tab/>
      </w:r>
      <w:r w:rsidR="00245BBA" w:rsidRPr="00791248">
        <w:t>the FWC</w:t>
      </w:r>
      <w:r w:rsidRPr="00791248">
        <w:t xml:space="preserve"> is satisfied, having regard to the circumstances, that:</w:t>
      </w:r>
    </w:p>
    <w:p w:rsidR="00A92D6B" w:rsidRPr="00791248" w:rsidRDefault="00A92D6B" w:rsidP="00EE4A26">
      <w:pPr>
        <w:pStyle w:val="paragraphsub"/>
      </w:pPr>
      <w:r w:rsidRPr="00791248">
        <w:tab/>
        <w:t>(i)</w:t>
      </w:r>
      <w:r w:rsidRPr="00791248">
        <w:tab/>
        <w:t>it should consider the benefit for the purpose of assessing whether the high income threshold applies to a person at the time of the dismissal; and</w:t>
      </w:r>
    </w:p>
    <w:p w:rsidR="00A92D6B" w:rsidRPr="00791248" w:rsidRDefault="00A92D6B" w:rsidP="00EE4A26">
      <w:pPr>
        <w:pStyle w:val="paragraphsub"/>
      </w:pPr>
      <w:r w:rsidRPr="00791248">
        <w:tab/>
        <w:t>(ii)</w:t>
      </w:r>
      <w:r w:rsidRPr="00791248">
        <w:tab/>
        <w:t>a reasonable money value of the benefit has not been agreed by the person and the employer; and</w:t>
      </w:r>
    </w:p>
    <w:p w:rsidR="00A92D6B" w:rsidRPr="00791248" w:rsidRDefault="00A92D6B" w:rsidP="00EE4A26">
      <w:pPr>
        <w:pStyle w:val="paragraphsub"/>
      </w:pPr>
      <w:r w:rsidRPr="00791248">
        <w:tab/>
        <w:t>(iii)</w:t>
      </w:r>
      <w:r w:rsidRPr="00791248">
        <w:tab/>
      </w:r>
      <w:r w:rsidR="00245BBA" w:rsidRPr="00791248">
        <w:t>the FWC</w:t>
      </w:r>
      <w:r w:rsidRPr="00791248">
        <w:t xml:space="preserve"> can estimate a real or notional money value of the benefit; </w:t>
      </w:r>
    </w:p>
    <w:p w:rsidR="00A92D6B" w:rsidRPr="00791248" w:rsidRDefault="00A92D6B" w:rsidP="00EE4A26">
      <w:pPr>
        <w:pStyle w:val="subsection2"/>
      </w:pPr>
      <w:r w:rsidRPr="00791248">
        <w:t xml:space="preserve">the real or notional money value of the benefit estimated by </w:t>
      </w:r>
      <w:r w:rsidR="00245BBA" w:rsidRPr="00791248">
        <w:t>the FWC</w:t>
      </w:r>
      <w:r w:rsidRPr="00791248">
        <w:t xml:space="preserve"> is an amount for subparagraph</w:t>
      </w:r>
      <w:r w:rsidR="005C3B21" w:rsidRPr="00791248">
        <w:t> </w:t>
      </w:r>
      <w:r w:rsidRPr="00791248">
        <w:t>382(b)(iii) of the Act.</w:t>
      </w:r>
    </w:p>
    <w:p w:rsidR="00A92D6B" w:rsidRPr="00791248" w:rsidRDefault="00EE4A26" w:rsidP="00944414">
      <w:pPr>
        <w:pStyle w:val="ActHead3"/>
        <w:pageBreakBefore/>
      </w:pPr>
      <w:bookmarkStart w:id="80" w:name="_Toc127523396"/>
      <w:r w:rsidRPr="00371D05">
        <w:rPr>
          <w:rStyle w:val="CharDivNo"/>
        </w:rPr>
        <w:t>Division</w:t>
      </w:r>
      <w:r w:rsidR="005C3B21" w:rsidRPr="00371D05">
        <w:rPr>
          <w:rStyle w:val="CharDivNo"/>
        </w:rPr>
        <w:t> </w:t>
      </w:r>
      <w:r w:rsidR="00A92D6B" w:rsidRPr="00371D05">
        <w:rPr>
          <w:rStyle w:val="CharDivNo"/>
        </w:rPr>
        <w:t>4</w:t>
      </w:r>
      <w:r w:rsidRPr="00791248">
        <w:t>—</w:t>
      </w:r>
      <w:r w:rsidR="00A92D6B" w:rsidRPr="00371D05">
        <w:rPr>
          <w:rStyle w:val="CharDivText"/>
        </w:rPr>
        <w:t>Remedies for unfair dismissal</w:t>
      </w:r>
      <w:bookmarkEnd w:id="80"/>
    </w:p>
    <w:p w:rsidR="00A92D6B" w:rsidRPr="00791248" w:rsidRDefault="00A92D6B" w:rsidP="00EE4A26">
      <w:pPr>
        <w:pStyle w:val="ActHead5"/>
      </w:pPr>
      <w:bookmarkStart w:id="81" w:name="_Toc127523397"/>
      <w:r w:rsidRPr="00371D05">
        <w:rPr>
          <w:rStyle w:val="CharSectno"/>
        </w:rPr>
        <w:t>3.06</w:t>
      </w:r>
      <w:r w:rsidR="00EE4A26" w:rsidRPr="00791248">
        <w:t xml:space="preserve">  </w:t>
      </w:r>
      <w:r w:rsidRPr="00791248">
        <w:t>Remedy</w:t>
      </w:r>
      <w:r w:rsidR="00EE4A26" w:rsidRPr="00791248">
        <w:t>—</w:t>
      </w:r>
      <w:r w:rsidRPr="00791248">
        <w:t>compensation (amount taken to have been received by the employee)</w:t>
      </w:r>
      <w:bookmarkEnd w:id="81"/>
    </w:p>
    <w:p w:rsidR="00A92D6B" w:rsidRPr="00791248" w:rsidRDefault="00A92D6B" w:rsidP="00EE4A26">
      <w:pPr>
        <w:pStyle w:val="subsection"/>
      </w:pPr>
      <w:r w:rsidRPr="00791248">
        <w:tab/>
      </w:r>
      <w:r w:rsidRPr="00791248">
        <w:tab/>
        <w:t>For paragraph</w:t>
      </w:r>
      <w:r w:rsidR="005C3B21" w:rsidRPr="00791248">
        <w:t> </w:t>
      </w:r>
      <w:r w:rsidRPr="00791248">
        <w:t>392(6)(b) of the Act:</w:t>
      </w:r>
    </w:p>
    <w:p w:rsidR="00A92D6B" w:rsidRPr="00791248" w:rsidRDefault="00A92D6B" w:rsidP="00EE4A26">
      <w:pPr>
        <w:pStyle w:val="paragraph"/>
      </w:pPr>
      <w:r w:rsidRPr="00791248">
        <w:tab/>
        <w:t>(a)</w:t>
      </w:r>
      <w:r w:rsidRPr="00791248">
        <w:tab/>
        <w:t>an employee who was on leave without pay for any part of a period is taken to have received the remuneration that the employee would ordinarily have received during the period of leave if the employee had not been on leave without pay; and</w:t>
      </w:r>
    </w:p>
    <w:p w:rsidR="00A92D6B" w:rsidRPr="00791248" w:rsidRDefault="00A92D6B" w:rsidP="00EE4A26">
      <w:pPr>
        <w:pStyle w:val="paragraph"/>
      </w:pPr>
      <w:r w:rsidRPr="00791248">
        <w:tab/>
        <w:t>(b)</w:t>
      </w:r>
      <w:r w:rsidRPr="00791248">
        <w:tab/>
        <w:t>an employee who was on leave without full pay for any part of a period is taken to have received the remuneration that the employee would ordinarily have received during the period of leave if the employee had not been on leave without full pay.</w:t>
      </w:r>
    </w:p>
    <w:p w:rsidR="00A92D6B" w:rsidRPr="00791248" w:rsidRDefault="007C41D4" w:rsidP="00944414">
      <w:pPr>
        <w:pStyle w:val="ActHead3"/>
        <w:pageBreakBefore/>
      </w:pPr>
      <w:bookmarkStart w:id="82" w:name="_Toc127523398"/>
      <w:r w:rsidRPr="00371D05">
        <w:rPr>
          <w:rStyle w:val="CharDivNo"/>
        </w:rPr>
        <w:t>Division 5</w:t>
      </w:r>
      <w:r w:rsidR="00EE4A26" w:rsidRPr="00791248">
        <w:t>—</w:t>
      </w:r>
      <w:r w:rsidR="00A92D6B" w:rsidRPr="00371D05">
        <w:rPr>
          <w:rStyle w:val="CharDivText"/>
        </w:rPr>
        <w:t>Procedural matters</w:t>
      </w:r>
      <w:bookmarkEnd w:id="82"/>
    </w:p>
    <w:p w:rsidR="00A92D6B" w:rsidRPr="00791248" w:rsidRDefault="00A92D6B" w:rsidP="00EE4A26">
      <w:pPr>
        <w:pStyle w:val="ActHead5"/>
      </w:pPr>
      <w:bookmarkStart w:id="83" w:name="_Toc127523399"/>
      <w:r w:rsidRPr="00371D05">
        <w:rPr>
          <w:rStyle w:val="CharSectno"/>
        </w:rPr>
        <w:t>3.07</w:t>
      </w:r>
      <w:r w:rsidR="00EE4A26" w:rsidRPr="00791248">
        <w:t xml:space="preserve">  </w:t>
      </w:r>
      <w:r w:rsidRPr="00791248">
        <w:t>Application fees</w:t>
      </w:r>
      <w:bookmarkEnd w:id="83"/>
    </w:p>
    <w:p w:rsidR="00A92D6B" w:rsidRPr="00791248" w:rsidRDefault="00A92D6B" w:rsidP="00EE4A26">
      <w:pPr>
        <w:pStyle w:val="subsection"/>
      </w:pPr>
      <w:r w:rsidRPr="00791248">
        <w:tab/>
        <w:t>(1)</w:t>
      </w:r>
      <w:r w:rsidRPr="00791248">
        <w:tab/>
        <w:t>For subsection</w:t>
      </w:r>
      <w:r w:rsidR="005C3B21" w:rsidRPr="00791248">
        <w:t> </w:t>
      </w:r>
      <w:r w:rsidRPr="00791248">
        <w:t xml:space="preserve">395(2) of the Act, this regulation sets out matters relating to a fee for making an application to </w:t>
      </w:r>
      <w:r w:rsidR="00245BBA" w:rsidRPr="00791248">
        <w:t>the FWC</w:t>
      </w:r>
      <w:r w:rsidRPr="00791248">
        <w:t xml:space="preserve"> under </w:t>
      </w:r>
      <w:r w:rsidR="007C41D4" w:rsidRPr="00791248">
        <w:t>Division 5</w:t>
      </w:r>
      <w:r w:rsidRPr="00791248">
        <w:t xml:space="preserve"> of </w:t>
      </w:r>
      <w:r w:rsidR="00EE4A26" w:rsidRPr="00791248">
        <w:t>Part</w:t>
      </w:r>
      <w:r w:rsidR="005C3B21" w:rsidRPr="00791248">
        <w:t> </w:t>
      </w:r>
      <w:r w:rsidRPr="00791248">
        <w:t>3</w:t>
      </w:r>
      <w:r w:rsidR="00371D05">
        <w:noBreakHyphen/>
      </w:r>
      <w:r w:rsidRPr="00791248">
        <w:t>2 of the Act.</w:t>
      </w:r>
    </w:p>
    <w:p w:rsidR="00A92D6B" w:rsidRPr="00791248" w:rsidRDefault="00A92D6B" w:rsidP="00EE4A26">
      <w:pPr>
        <w:pStyle w:val="SubsectionHead"/>
      </w:pPr>
      <w:r w:rsidRPr="00791248">
        <w:t>Fee at commencement of Regulations</w:t>
      </w:r>
    </w:p>
    <w:p w:rsidR="00A92D6B" w:rsidRPr="00791248" w:rsidRDefault="00A92D6B" w:rsidP="00EE4A26">
      <w:pPr>
        <w:pStyle w:val="subsection"/>
      </w:pPr>
      <w:r w:rsidRPr="00791248">
        <w:tab/>
        <w:t>(2)</w:t>
      </w:r>
      <w:r w:rsidRPr="00791248">
        <w:tab/>
        <w:t>If the application is made in the financial year starting on 1</w:t>
      </w:r>
      <w:r w:rsidR="005C3B21" w:rsidRPr="00791248">
        <w:t> </w:t>
      </w:r>
      <w:r w:rsidRPr="00791248">
        <w:t xml:space="preserve">July 2009, the fee is $59.50. </w:t>
      </w:r>
    </w:p>
    <w:p w:rsidR="00A92D6B" w:rsidRPr="00791248" w:rsidRDefault="00A92D6B" w:rsidP="00EE4A26">
      <w:pPr>
        <w:pStyle w:val="SubsectionHead"/>
      </w:pPr>
      <w:r w:rsidRPr="00791248">
        <w:t>Method for indexing the fee</w:t>
      </w:r>
    </w:p>
    <w:p w:rsidR="00A92D6B" w:rsidRPr="00791248" w:rsidRDefault="00A92D6B" w:rsidP="00EE4A26">
      <w:pPr>
        <w:pStyle w:val="subsection"/>
      </w:pPr>
      <w:r w:rsidRPr="00791248">
        <w:tab/>
        <w:t>(3)</w:t>
      </w:r>
      <w:r w:rsidRPr="00791248">
        <w:tab/>
        <w:t>If the application is made in a financial year starting on 1</w:t>
      </w:r>
      <w:r w:rsidR="005C3B21" w:rsidRPr="00791248">
        <w:t> </w:t>
      </w:r>
      <w:r w:rsidRPr="00791248">
        <w:t>July 2010, or 1</w:t>
      </w:r>
      <w:r w:rsidR="005C3B21" w:rsidRPr="00791248">
        <w:t> </w:t>
      </w:r>
      <w:r w:rsidRPr="00791248">
        <w:t xml:space="preserve">July in a later year (the </w:t>
      </w:r>
      <w:r w:rsidRPr="00791248">
        <w:rPr>
          <w:b/>
          <w:bCs/>
          <w:i/>
          <w:iCs/>
        </w:rPr>
        <w:t xml:space="preserve">application </w:t>
      </w:r>
      <w:r w:rsidRPr="00791248">
        <w:rPr>
          <w:b/>
          <w:i/>
        </w:rPr>
        <w:t>year</w:t>
      </w:r>
      <w:r w:rsidRPr="00791248">
        <w:t>), the amount of the fee is to be worked out as follows:</w:t>
      </w:r>
    </w:p>
    <w:p w:rsidR="00A92D6B" w:rsidRPr="00791248" w:rsidRDefault="00A92D6B" w:rsidP="00EE4A26">
      <w:pPr>
        <w:pStyle w:val="paragraph"/>
      </w:pPr>
      <w:r w:rsidRPr="00791248">
        <w:tab/>
        <w:t>(a)</w:t>
      </w:r>
      <w:r w:rsidRPr="00791248">
        <w:tab/>
        <w:t xml:space="preserve">identify the amount of the fee for an application made in the previous financial year; </w:t>
      </w:r>
    </w:p>
    <w:p w:rsidR="00A92D6B" w:rsidRPr="00791248" w:rsidRDefault="00A92D6B" w:rsidP="00EE4A26">
      <w:pPr>
        <w:pStyle w:val="paragraph"/>
      </w:pPr>
      <w:r w:rsidRPr="00791248">
        <w:tab/>
        <w:t>(b)</w:t>
      </w:r>
      <w:r w:rsidRPr="00791248">
        <w:tab/>
        <w:t>multiply it by the indexation factor for the application year (see subregulation</w:t>
      </w:r>
      <w:r w:rsidR="008A0E2D" w:rsidRPr="00791248">
        <w:t> </w:t>
      </w:r>
      <w:r w:rsidRPr="00791248">
        <w:t>(4));</w:t>
      </w:r>
    </w:p>
    <w:p w:rsidR="00A92D6B" w:rsidRPr="00791248" w:rsidRDefault="00A92D6B" w:rsidP="00EE4A26">
      <w:pPr>
        <w:pStyle w:val="paragraph"/>
      </w:pPr>
      <w:r w:rsidRPr="00791248">
        <w:tab/>
        <w:t>(c)</w:t>
      </w:r>
      <w:r w:rsidRPr="00791248">
        <w:tab/>
        <w:t>round the result to the nearest multiple of 10 cents, rounding up if the result ends in 5 cents.</w:t>
      </w:r>
    </w:p>
    <w:p w:rsidR="00A92D6B" w:rsidRPr="00791248" w:rsidRDefault="00A92D6B" w:rsidP="00F24496">
      <w:pPr>
        <w:pStyle w:val="subsection"/>
        <w:spacing w:before="120" w:after="120"/>
      </w:pPr>
      <w:r w:rsidRPr="00791248">
        <w:tab/>
        <w:t>(4)</w:t>
      </w:r>
      <w:r w:rsidRPr="00791248">
        <w:tab/>
        <w:t>The indexation factor for the application year is worked out using the following formula, and then rounded under subregulation</w:t>
      </w:r>
      <w:r w:rsidR="008A0E2D" w:rsidRPr="00791248">
        <w:t> </w:t>
      </w:r>
      <w:r w:rsidRPr="00791248">
        <w:t>(5):</w:t>
      </w:r>
    </w:p>
    <w:p w:rsidR="00F24496" w:rsidRPr="00791248" w:rsidRDefault="000D6225" w:rsidP="000D6225">
      <w:pPr>
        <w:pStyle w:val="subsection"/>
        <w:spacing w:before="120"/>
      </w:pPr>
      <w:r w:rsidRPr="00791248">
        <w:tab/>
      </w:r>
      <w:r w:rsidRPr="00791248">
        <w:tab/>
      </w:r>
      <w:r w:rsidR="006034C1" w:rsidRPr="00791248">
        <w:pict>
          <v:shape id="_x0000_i1028" type="#_x0000_t75" alt="Start formula start fraction Sum of index numbers for quarters in most recent March year over Sum of index numbers for quarters in previous March year end fraction end formula" style="width:272.25pt;height:27.75pt">
            <v:imagedata r:id="rId23" o:title=""/>
          </v:shape>
        </w:pict>
      </w:r>
    </w:p>
    <w:p w:rsidR="00A92D6B" w:rsidRPr="00791248" w:rsidRDefault="00A92D6B" w:rsidP="00EE4A26">
      <w:pPr>
        <w:pStyle w:val="subsection2"/>
      </w:pPr>
      <w:r w:rsidRPr="00791248">
        <w:t>where:</w:t>
      </w:r>
    </w:p>
    <w:p w:rsidR="00A92D6B" w:rsidRPr="00791248" w:rsidRDefault="00A92D6B" w:rsidP="00EE4A26">
      <w:pPr>
        <w:pStyle w:val="Definition"/>
      </w:pPr>
      <w:r w:rsidRPr="00791248">
        <w:rPr>
          <w:b/>
          <w:i/>
        </w:rPr>
        <w:t>index number</w:t>
      </w:r>
      <w:r w:rsidRPr="00791248">
        <w:t>, for a quarter, means the All Groups Consumer Price Index Number (being the weighted average of the 8</w:t>
      </w:r>
      <w:r w:rsidR="00A04F1C" w:rsidRPr="00791248">
        <w:t xml:space="preserve"> </w:t>
      </w:r>
      <w:r w:rsidRPr="00791248">
        <w:t>capital cities) published by the Australian Statistician for that quarter.</w:t>
      </w:r>
    </w:p>
    <w:p w:rsidR="00A92D6B" w:rsidRPr="00791248" w:rsidRDefault="00A92D6B" w:rsidP="00EE4A26">
      <w:pPr>
        <w:pStyle w:val="Definition"/>
      </w:pPr>
      <w:r w:rsidRPr="00791248">
        <w:rPr>
          <w:b/>
          <w:i/>
        </w:rPr>
        <w:t xml:space="preserve">most recent March year </w:t>
      </w:r>
      <w:r w:rsidRPr="00791248">
        <w:t>means the period of 12 months ending on 31</w:t>
      </w:r>
      <w:r w:rsidR="005C3B21" w:rsidRPr="00791248">
        <w:t> </w:t>
      </w:r>
      <w:r w:rsidRPr="00791248">
        <w:t>March in the financial year that occurred immediately before the application year.</w:t>
      </w:r>
    </w:p>
    <w:p w:rsidR="00A92D6B" w:rsidRPr="00791248" w:rsidRDefault="00A92D6B" w:rsidP="00EE4A26">
      <w:pPr>
        <w:pStyle w:val="Definition"/>
      </w:pPr>
      <w:r w:rsidRPr="00791248">
        <w:rPr>
          <w:b/>
          <w:i/>
        </w:rPr>
        <w:t xml:space="preserve">previous March year </w:t>
      </w:r>
      <w:r w:rsidRPr="00791248">
        <w:t>means the period of 12 months immediately preceding the most recent March year.</w:t>
      </w:r>
    </w:p>
    <w:p w:rsidR="00A92D6B" w:rsidRPr="00791248" w:rsidRDefault="00A92D6B" w:rsidP="00EE4A26">
      <w:pPr>
        <w:pStyle w:val="Definition"/>
      </w:pPr>
      <w:r w:rsidRPr="00791248">
        <w:rPr>
          <w:b/>
          <w:i/>
        </w:rPr>
        <w:t xml:space="preserve">quarter </w:t>
      </w:r>
      <w:r w:rsidRPr="00791248">
        <w:t>means a period of 3 months ending on 31</w:t>
      </w:r>
      <w:r w:rsidR="005C3B21" w:rsidRPr="00791248">
        <w:t> </w:t>
      </w:r>
      <w:r w:rsidRPr="00791248">
        <w:t>March, 30</w:t>
      </w:r>
      <w:r w:rsidR="005C3B21" w:rsidRPr="00791248">
        <w:t> </w:t>
      </w:r>
      <w:r w:rsidRPr="00791248">
        <w:t>June, 30</w:t>
      </w:r>
      <w:r w:rsidR="005C3B21" w:rsidRPr="00791248">
        <w:t> </w:t>
      </w:r>
      <w:r w:rsidRPr="00791248">
        <w:t>September or 31</w:t>
      </w:r>
      <w:r w:rsidR="005C3B21" w:rsidRPr="00791248">
        <w:t> </w:t>
      </w:r>
      <w:r w:rsidRPr="00791248">
        <w:t>December.</w:t>
      </w:r>
    </w:p>
    <w:p w:rsidR="00A92D6B" w:rsidRPr="00791248" w:rsidRDefault="00A92D6B" w:rsidP="00EE4A26">
      <w:pPr>
        <w:pStyle w:val="subsection"/>
      </w:pPr>
      <w:r w:rsidRPr="00791248">
        <w:tab/>
        <w:t>(5)</w:t>
      </w:r>
      <w:r w:rsidRPr="00791248">
        <w:tab/>
        <w:t>The result under subregulation</w:t>
      </w:r>
      <w:r w:rsidR="008A0E2D" w:rsidRPr="00791248">
        <w:t> </w:t>
      </w:r>
      <w:r w:rsidRPr="00791248">
        <w:t>(4) must be rounded up or down to 3</w:t>
      </w:r>
      <w:r w:rsidR="00A04F1C" w:rsidRPr="00791248">
        <w:t xml:space="preserve"> </w:t>
      </w:r>
      <w:r w:rsidRPr="00791248">
        <w:t>decimal places, rounding up if the result ends in 0.0005.</w:t>
      </w:r>
    </w:p>
    <w:p w:rsidR="00A92D6B" w:rsidRPr="00791248" w:rsidRDefault="00A92D6B" w:rsidP="00EE4A26">
      <w:pPr>
        <w:pStyle w:val="subsection"/>
      </w:pPr>
      <w:r w:rsidRPr="00791248">
        <w:tab/>
        <w:t>(6)</w:t>
      </w:r>
      <w:r w:rsidRPr="00791248">
        <w:tab/>
        <w:t>A calculation under subregulation</w:t>
      </w:r>
      <w:r w:rsidR="008A0E2D" w:rsidRPr="00791248">
        <w:t> </w:t>
      </w:r>
      <w:r w:rsidRPr="00791248">
        <w:t>(4):</w:t>
      </w:r>
    </w:p>
    <w:p w:rsidR="00A92D6B" w:rsidRPr="00791248" w:rsidRDefault="00A92D6B" w:rsidP="00EE4A26">
      <w:pPr>
        <w:pStyle w:val="paragraph"/>
      </w:pPr>
      <w:r w:rsidRPr="00791248">
        <w:tab/>
        <w:t>(a)</w:t>
      </w:r>
      <w:r w:rsidRPr="00791248">
        <w:tab/>
        <w:t>is to be made using the index numbers published in terms of the most recently published reference base for the Consumer Price Index; and</w:t>
      </w:r>
    </w:p>
    <w:p w:rsidR="00A92D6B" w:rsidRPr="00791248" w:rsidRDefault="00A92D6B" w:rsidP="00EE4A26">
      <w:pPr>
        <w:pStyle w:val="paragraph"/>
      </w:pPr>
      <w:r w:rsidRPr="00791248">
        <w:tab/>
        <w:t>(b)</w:t>
      </w:r>
      <w:r w:rsidRPr="00791248">
        <w:tab/>
        <w:t>is to be made disregarding index numbers that are published in substitution for previously published index numbers (unless the substituted numbers are published to take account of changes in the reference base).</w:t>
      </w:r>
    </w:p>
    <w:p w:rsidR="00A92D6B" w:rsidRPr="00791248" w:rsidRDefault="00A92D6B" w:rsidP="00EE4A26">
      <w:pPr>
        <w:pStyle w:val="SubsectionHead"/>
      </w:pPr>
      <w:r w:rsidRPr="00791248">
        <w:t>No fee</w:t>
      </w:r>
      <w:r w:rsidR="00EE4A26" w:rsidRPr="00791248">
        <w:t>—</w:t>
      </w:r>
      <w:r w:rsidRPr="00791248">
        <w:t>hardship</w:t>
      </w:r>
    </w:p>
    <w:p w:rsidR="00A92D6B" w:rsidRPr="00791248" w:rsidRDefault="00A92D6B" w:rsidP="00EE4A26">
      <w:pPr>
        <w:pStyle w:val="subsection"/>
      </w:pPr>
      <w:r w:rsidRPr="00791248">
        <w:tab/>
        <w:t>(7)</w:t>
      </w:r>
      <w:r w:rsidRPr="00791248">
        <w:tab/>
        <w:t xml:space="preserve">If </w:t>
      </w:r>
      <w:r w:rsidR="00245BBA" w:rsidRPr="00791248">
        <w:t>the FWC</w:t>
      </w:r>
      <w:r w:rsidRPr="00791248">
        <w:t xml:space="preserve"> is satisfied that the person making an application will suffer serious hardship if the person is required to pay the fee, no fee is payable for making the application.</w:t>
      </w:r>
    </w:p>
    <w:p w:rsidR="000B2CCE" w:rsidRPr="00791248" w:rsidRDefault="000B2CCE" w:rsidP="000B2CCE">
      <w:pPr>
        <w:pStyle w:val="SubsectionHead"/>
      </w:pPr>
      <w:r w:rsidRPr="00791248">
        <w:t>Circumstances in which fee may be refunded</w:t>
      </w:r>
    </w:p>
    <w:p w:rsidR="000B2CCE" w:rsidRPr="00791248" w:rsidRDefault="000B2CCE" w:rsidP="000B2CCE">
      <w:pPr>
        <w:pStyle w:val="subsection"/>
      </w:pPr>
      <w:r w:rsidRPr="00791248">
        <w:tab/>
        <w:t>(8)</w:t>
      </w:r>
      <w:r w:rsidRPr="00791248">
        <w:tab/>
        <w:t>For the purposes of paragraph 395(2)(c) of the Act, a circumstance in which the FWC must refund an amount equal to the fee paid by a person for the application is that:</w:t>
      </w:r>
    </w:p>
    <w:p w:rsidR="000B2CCE" w:rsidRPr="00791248" w:rsidRDefault="000B2CCE" w:rsidP="000B2CCE">
      <w:pPr>
        <w:pStyle w:val="paragraph"/>
      </w:pPr>
      <w:r w:rsidRPr="00791248">
        <w:tab/>
        <w:t>(a)</w:t>
      </w:r>
      <w:r w:rsidRPr="00791248">
        <w:tab/>
        <w:t>the application is subsequently discontinued under section 588 of the Act; and</w:t>
      </w:r>
    </w:p>
    <w:p w:rsidR="000B2CCE" w:rsidRPr="00791248" w:rsidRDefault="000B2CCE" w:rsidP="000B2CCE">
      <w:pPr>
        <w:pStyle w:val="paragraph"/>
      </w:pPr>
      <w:r w:rsidRPr="00791248">
        <w:tab/>
        <w:t>(b)</w:t>
      </w:r>
      <w:r w:rsidRPr="00791248">
        <w:tab/>
        <w:t>either:</w:t>
      </w:r>
    </w:p>
    <w:p w:rsidR="000B2CCE" w:rsidRPr="00791248" w:rsidRDefault="000B2CCE" w:rsidP="000B2CCE">
      <w:pPr>
        <w:pStyle w:val="paragraphsub"/>
      </w:pPr>
      <w:r w:rsidRPr="00791248">
        <w:tab/>
        <w:t>(i)</w:t>
      </w:r>
      <w:r w:rsidRPr="00791248">
        <w:tab/>
        <w:t>at the time of that discontinuance, the application has not been listed for a conciliation, conference or hearing; or</w:t>
      </w:r>
    </w:p>
    <w:p w:rsidR="000B2CCE" w:rsidRPr="00791248" w:rsidRDefault="000B2CCE" w:rsidP="000B2CCE">
      <w:pPr>
        <w:pStyle w:val="paragraphsub"/>
      </w:pPr>
      <w:r w:rsidRPr="00791248">
        <w:tab/>
        <w:t>(ii)</w:t>
      </w:r>
      <w:r w:rsidRPr="00791248">
        <w:tab/>
        <w:t>if the application has been listed for a conciliation, conference or hearing, on or from a specified date—that discontinuance occurs at least 2 days before that date.</w:t>
      </w:r>
    </w:p>
    <w:p w:rsidR="00A92D6B" w:rsidRPr="00791248" w:rsidRDefault="00A92D6B" w:rsidP="00EE4A26">
      <w:pPr>
        <w:pStyle w:val="ActHead5"/>
      </w:pPr>
      <w:bookmarkStart w:id="84" w:name="_Toc127523400"/>
      <w:r w:rsidRPr="00371D05">
        <w:rPr>
          <w:rStyle w:val="CharSectno"/>
        </w:rPr>
        <w:t>3.08</w:t>
      </w:r>
      <w:r w:rsidR="00EE4A26" w:rsidRPr="00791248">
        <w:t xml:space="preserve">  Schedule</w:t>
      </w:r>
      <w:r w:rsidR="00A04F1C" w:rsidRPr="00791248">
        <w:t xml:space="preserve"> </w:t>
      </w:r>
      <w:r w:rsidRPr="00791248">
        <w:t>of costs</w:t>
      </w:r>
      <w:bookmarkEnd w:id="84"/>
    </w:p>
    <w:p w:rsidR="00A92D6B" w:rsidRPr="00791248" w:rsidRDefault="00A92D6B" w:rsidP="00EE4A26">
      <w:pPr>
        <w:pStyle w:val="subsection"/>
      </w:pPr>
      <w:r w:rsidRPr="00791248">
        <w:tab/>
        <w:t>(1)</w:t>
      </w:r>
      <w:r w:rsidRPr="00791248">
        <w:tab/>
        <w:t>For subsection</w:t>
      </w:r>
      <w:r w:rsidR="005C3B21" w:rsidRPr="00791248">
        <w:t> </w:t>
      </w:r>
      <w:r w:rsidRPr="00791248">
        <w:t xml:space="preserve">403(1) of the Act, the schedule of costs set out in </w:t>
      </w:r>
      <w:r w:rsidR="00EE4A26" w:rsidRPr="00791248">
        <w:t>Schedule</w:t>
      </w:r>
      <w:r w:rsidR="005C3B21" w:rsidRPr="00791248">
        <w:t> </w:t>
      </w:r>
      <w:r w:rsidRPr="00791248">
        <w:t>3.1 is prescribed.</w:t>
      </w:r>
    </w:p>
    <w:p w:rsidR="00A92D6B" w:rsidRPr="00791248" w:rsidRDefault="00EE4A26" w:rsidP="00EE4A26">
      <w:pPr>
        <w:pStyle w:val="notetext"/>
      </w:pPr>
      <w:r w:rsidRPr="00791248">
        <w:t>Note 1:</w:t>
      </w:r>
      <w:r w:rsidRPr="00791248">
        <w:tab/>
      </w:r>
      <w:r w:rsidR="00A92D6B" w:rsidRPr="00791248">
        <w:t>Under subsection</w:t>
      </w:r>
      <w:r w:rsidR="005C3B21" w:rsidRPr="00791248">
        <w:t> </w:t>
      </w:r>
      <w:r w:rsidR="00A92D6B" w:rsidRPr="00791248">
        <w:t xml:space="preserve">403(2) of the Act, in awarding costs, </w:t>
      </w:r>
      <w:r w:rsidR="00245BBA" w:rsidRPr="00791248">
        <w:t>the FWC</w:t>
      </w:r>
      <w:r w:rsidR="00A92D6B" w:rsidRPr="00791248">
        <w:t xml:space="preserve"> is not limited to the items of expenditure mentioned in </w:t>
      </w:r>
      <w:r w:rsidRPr="00791248">
        <w:t>Schedule</w:t>
      </w:r>
      <w:r w:rsidR="005C3B21" w:rsidRPr="00791248">
        <w:t> </w:t>
      </w:r>
      <w:r w:rsidR="00A92D6B" w:rsidRPr="00791248">
        <w:t>3.1.</w:t>
      </w:r>
      <w:r w:rsidR="000D6225" w:rsidRPr="00791248">
        <w:t xml:space="preserve"> </w:t>
      </w:r>
      <w:r w:rsidR="00A92D6B" w:rsidRPr="00791248">
        <w:t xml:space="preserve">However, if an item of expenditure is mentioned in </w:t>
      </w:r>
      <w:r w:rsidRPr="00791248">
        <w:t>Schedule</w:t>
      </w:r>
      <w:r w:rsidR="005C3B21" w:rsidRPr="00791248">
        <w:t> </w:t>
      </w:r>
      <w:r w:rsidR="00A92D6B" w:rsidRPr="00791248">
        <w:t xml:space="preserve">3.1, </w:t>
      </w:r>
      <w:r w:rsidR="0043053B" w:rsidRPr="00791248">
        <w:t xml:space="preserve">the FWC </w:t>
      </w:r>
      <w:r w:rsidR="00A92D6B" w:rsidRPr="00791248">
        <w:t xml:space="preserve">must not award costs for that item at a rate or of an amount in excess of the rate or amount mentioned in </w:t>
      </w:r>
      <w:r w:rsidRPr="00791248">
        <w:t>Schedule</w:t>
      </w:r>
      <w:r w:rsidR="005C3B21" w:rsidRPr="00791248">
        <w:t> </w:t>
      </w:r>
      <w:r w:rsidR="00A92D6B" w:rsidRPr="00791248">
        <w:t>3.1 for that item.</w:t>
      </w:r>
    </w:p>
    <w:p w:rsidR="00A92D6B" w:rsidRPr="00791248" w:rsidRDefault="00EE4A26" w:rsidP="00EE4A26">
      <w:pPr>
        <w:pStyle w:val="notetext"/>
      </w:pPr>
      <w:r w:rsidRPr="00791248">
        <w:t>Note 2:</w:t>
      </w:r>
      <w:r w:rsidRPr="00791248">
        <w:tab/>
      </w:r>
      <w:r w:rsidR="00A92D6B" w:rsidRPr="00791248">
        <w:t>An application for an order for costs must be made in accordance with the procedural rules.</w:t>
      </w:r>
    </w:p>
    <w:p w:rsidR="0043053B" w:rsidRPr="00791248" w:rsidRDefault="0043053B" w:rsidP="00EE4A26">
      <w:pPr>
        <w:pStyle w:val="subsection"/>
      </w:pPr>
      <w:r w:rsidRPr="00791248">
        <w:tab/>
        <w:t>(2)</w:t>
      </w:r>
      <w:r w:rsidRPr="00791248">
        <w:tab/>
        <w:t>The FWC may allow the costs of briefing more than one counsel only if the FWC certifies that the attendance is necessary.</w:t>
      </w:r>
    </w:p>
    <w:p w:rsidR="00552A4C" w:rsidRPr="00791248" w:rsidRDefault="00EE4A26" w:rsidP="00EE4A26">
      <w:pPr>
        <w:pStyle w:val="notetext"/>
      </w:pPr>
      <w:r w:rsidRPr="00791248">
        <w:t>Note:</w:t>
      </w:r>
      <w:r w:rsidRPr="00791248">
        <w:tab/>
      </w:r>
      <w:r w:rsidR="00552A4C" w:rsidRPr="00791248">
        <w:t>It is likely that certification under subregulation</w:t>
      </w:r>
      <w:r w:rsidR="008A0E2D" w:rsidRPr="00791248">
        <w:t> </w:t>
      </w:r>
      <w:r w:rsidR="00552A4C" w:rsidRPr="00791248">
        <w:t>(2) would occur only in relation to a very large or complex case.</w:t>
      </w:r>
    </w:p>
    <w:p w:rsidR="00A92D6B" w:rsidRPr="00791248" w:rsidRDefault="00A92D6B" w:rsidP="00EE4A26">
      <w:pPr>
        <w:pStyle w:val="subsection"/>
      </w:pPr>
      <w:r w:rsidRPr="00791248">
        <w:tab/>
        <w:t>(3)</w:t>
      </w:r>
      <w:r w:rsidRPr="00791248">
        <w:tab/>
        <w:t xml:space="preserve">If </w:t>
      </w:r>
      <w:r w:rsidR="00245BBA" w:rsidRPr="00791248">
        <w:t>the FWC</w:t>
      </w:r>
      <w:r w:rsidRPr="00791248">
        <w:t xml:space="preserve"> considers it appropriate, a charge in </w:t>
      </w:r>
      <w:r w:rsidR="00EE4A26" w:rsidRPr="00791248">
        <w:t>Schedule</w:t>
      </w:r>
      <w:r w:rsidR="005C3B21" w:rsidRPr="00791248">
        <w:t> </w:t>
      </w:r>
      <w:r w:rsidRPr="00791248">
        <w:t>3.1 that is applicable to a solicitor is applicable to a person who:</w:t>
      </w:r>
    </w:p>
    <w:p w:rsidR="00A92D6B" w:rsidRPr="00791248" w:rsidRDefault="00A92D6B" w:rsidP="00EE4A26">
      <w:pPr>
        <w:pStyle w:val="paragraph"/>
      </w:pPr>
      <w:r w:rsidRPr="00791248">
        <w:tab/>
        <w:t>(a)</w:t>
      </w:r>
      <w:r w:rsidRPr="00791248">
        <w:tab/>
        <w:t>is not a solicitor; but</w:t>
      </w:r>
    </w:p>
    <w:p w:rsidR="00A92D6B" w:rsidRPr="00791248" w:rsidRDefault="00A92D6B" w:rsidP="00EE4A26">
      <w:pPr>
        <w:pStyle w:val="paragraph"/>
      </w:pPr>
      <w:r w:rsidRPr="00791248">
        <w:tab/>
        <w:t>(b)</w:t>
      </w:r>
      <w:r w:rsidRPr="00791248">
        <w:tab/>
        <w:t>is mentioned in section</w:t>
      </w:r>
      <w:r w:rsidR="005C3B21" w:rsidRPr="00791248">
        <w:t> </w:t>
      </w:r>
      <w:r w:rsidRPr="00791248">
        <w:t>596 of the Act.</w:t>
      </w:r>
    </w:p>
    <w:p w:rsidR="00A92D6B" w:rsidRPr="00791248" w:rsidRDefault="00EE4A26" w:rsidP="00EE4A26">
      <w:pPr>
        <w:pStyle w:val="notetext"/>
      </w:pPr>
      <w:r w:rsidRPr="00791248">
        <w:t>Note:</w:t>
      </w:r>
      <w:r w:rsidRPr="00791248">
        <w:tab/>
      </w:r>
      <w:r w:rsidR="00A92D6B" w:rsidRPr="00791248">
        <w:t>Section</w:t>
      </w:r>
      <w:r w:rsidR="005C3B21" w:rsidRPr="00791248">
        <w:t> </w:t>
      </w:r>
      <w:r w:rsidR="00A92D6B" w:rsidRPr="00791248">
        <w:t xml:space="preserve">596 of the Act sets out who may represent a party to a proceeding before </w:t>
      </w:r>
      <w:r w:rsidR="00245BBA" w:rsidRPr="00791248">
        <w:t>the FWC</w:t>
      </w:r>
      <w:r w:rsidR="00A92D6B" w:rsidRPr="00791248">
        <w:t>.</w:t>
      </w:r>
    </w:p>
    <w:p w:rsidR="00A92D6B" w:rsidRPr="00791248" w:rsidRDefault="00A92D6B" w:rsidP="00EE4A26">
      <w:pPr>
        <w:pStyle w:val="subsection"/>
      </w:pPr>
      <w:r w:rsidRPr="00791248">
        <w:tab/>
        <w:t>(4)</w:t>
      </w:r>
      <w:r w:rsidRPr="00791248">
        <w:tab/>
        <w:t>A bill of costs must identify, by an item number, each cost and disbursement claimed.</w:t>
      </w:r>
    </w:p>
    <w:p w:rsidR="00A92D6B" w:rsidRPr="00791248" w:rsidRDefault="00A92D6B" w:rsidP="00EE4A26">
      <w:pPr>
        <w:pStyle w:val="subsection"/>
      </w:pPr>
      <w:r w:rsidRPr="00791248">
        <w:tab/>
        <w:t>(5)</w:t>
      </w:r>
      <w:r w:rsidRPr="00791248">
        <w:tab/>
        <w:t xml:space="preserve">In exercising its discretion under </w:t>
      </w:r>
      <w:r w:rsidR="00371D05">
        <w:t>item 1</w:t>
      </w:r>
      <w:r w:rsidRPr="00791248">
        <w:t xml:space="preserve">002 of </w:t>
      </w:r>
      <w:r w:rsidR="00EE4A26" w:rsidRPr="00791248">
        <w:t>Schedule</w:t>
      </w:r>
      <w:r w:rsidR="005C3B21" w:rsidRPr="00791248">
        <w:t> </w:t>
      </w:r>
      <w:r w:rsidRPr="00791248">
        <w:t xml:space="preserve">3.1, </w:t>
      </w:r>
      <w:r w:rsidR="00245BBA" w:rsidRPr="00791248">
        <w:t>the FWC</w:t>
      </w:r>
      <w:r w:rsidRPr="00791248">
        <w:t xml:space="preserve"> must have regard to commercial rates for copying and binding, and is not obliged to apply the photographic or machine</w:t>
      </w:r>
      <w:r w:rsidR="00371D05">
        <w:noBreakHyphen/>
      </w:r>
      <w:r w:rsidRPr="00791248">
        <w:t>made copy costs otherwise allowable in the Schedule.</w:t>
      </w:r>
    </w:p>
    <w:p w:rsidR="00A92D6B" w:rsidRPr="00791248" w:rsidRDefault="00A92D6B" w:rsidP="00EE4A26">
      <w:pPr>
        <w:pStyle w:val="subsection"/>
      </w:pPr>
      <w:r w:rsidRPr="00791248">
        <w:tab/>
        <w:t>(6)</w:t>
      </w:r>
      <w:r w:rsidRPr="00791248">
        <w:tab/>
        <w:t xml:space="preserve">In </w:t>
      </w:r>
      <w:r w:rsidR="00EE4A26" w:rsidRPr="00791248">
        <w:t>Schedule</w:t>
      </w:r>
      <w:r w:rsidR="005C3B21" w:rsidRPr="00791248">
        <w:t> </w:t>
      </w:r>
      <w:r w:rsidRPr="00791248">
        <w:t>3.1:</w:t>
      </w:r>
    </w:p>
    <w:p w:rsidR="00A92D6B" w:rsidRPr="00791248" w:rsidRDefault="00A92D6B" w:rsidP="00EE4A26">
      <w:pPr>
        <w:pStyle w:val="Definition"/>
      </w:pPr>
      <w:r w:rsidRPr="00791248">
        <w:rPr>
          <w:b/>
          <w:i/>
        </w:rPr>
        <w:t>folio</w:t>
      </w:r>
      <w:r w:rsidRPr="00791248">
        <w:t xml:space="preserve"> means 72 words.</w:t>
      </w:r>
    </w:p>
    <w:p w:rsidR="00A92D6B" w:rsidRPr="00791248" w:rsidRDefault="00EE4A26" w:rsidP="00EE4A26">
      <w:pPr>
        <w:pStyle w:val="notetext"/>
      </w:pPr>
      <w:r w:rsidRPr="00791248">
        <w:t>Note:</w:t>
      </w:r>
      <w:r w:rsidRPr="00791248">
        <w:tab/>
      </w:r>
      <w:r w:rsidR="00A92D6B" w:rsidRPr="00791248">
        <w:t>There are generally 3 folios to a page.</w:t>
      </w:r>
    </w:p>
    <w:p w:rsidR="00A92D6B" w:rsidRPr="00791248" w:rsidRDefault="00EE4A26" w:rsidP="00944414">
      <w:pPr>
        <w:pStyle w:val="ActHead2"/>
        <w:pageBreakBefore/>
      </w:pPr>
      <w:bookmarkStart w:id="85" w:name="_Toc127523401"/>
      <w:r w:rsidRPr="00371D05">
        <w:rPr>
          <w:rStyle w:val="CharPartNo"/>
        </w:rPr>
        <w:t>Part</w:t>
      </w:r>
      <w:r w:rsidR="005C3B21" w:rsidRPr="00371D05">
        <w:rPr>
          <w:rStyle w:val="CharPartNo"/>
        </w:rPr>
        <w:t> </w:t>
      </w:r>
      <w:r w:rsidR="00A92D6B" w:rsidRPr="00371D05">
        <w:rPr>
          <w:rStyle w:val="CharPartNo"/>
        </w:rPr>
        <w:t>3</w:t>
      </w:r>
      <w:r w:rsidR="00371D05" w:rsidRPr="00371D05">
        <w:rPr>
          <w:rStyle w:val="CharPartNo"/>
        </w:rPr>
        <w:noBreakHyphen/>
      </w:r>
      <w:r w:rsidR="00A92D6B" w:rsidRPr="00371D05">
        <w:rPr>
          <w:rStyle w:val="CharPartNo"/>
        </w:rPr>
        <w:t>3</w:t>
      </w:r>
      <w:r w:rsidRPr="00791248">
        <w:t>—</w:t>
      </w:r>
      <w:r w:rsidR="00A92D6B" w:rsidRPr="00371D05">
        <w:rPr>
          <w:rStyle w:val="CharPartText"/>
        </w:rPr>
        <w:t>Industrial action</w:t>
      </w:r>
      <w:bookmarkEnd w:id="85"/>
    </w:p>
    <w:p w:rsidR="00A92D6B" w:rsidRPr="00791248" w:rsidRDefault="00371D05" w:rsidP="00EE4A26">
      <w:pPr>
        <w:pStyle w:val="ActHead3"/>
      </w:pPr>
      <w:bookmarkStart w:id="86" w:name="_Toc127523402"/>
      <w:r w:rsidRPr="00371D05">
        <w:rPr>
          <w:rStyle w:val="CharDivNo"/>
        </w:rPr>
        <w:t>Division 2</w:t>
      </w:r>
      <w:r w:rsidR="00EE4A26" w:rsidRPr="00791248">
        <w:t>—</w:t>
      </w:r>
      <w:r w:rsidR="00A92D6B" w:rsidRPr="00371D05">
        <w:rPr>
          <w:rStyle w:val="CharDivText"/>
        </w:rPr>
        <w:t>Protected industrial action</w:t>
      </w:r>
      <w:bookmarkEnd w:id="86"/>
    </w:p>
    <w:p w:rsidR="00A92D6B" w:rsidRPr="00791248" w:rsidRDefault="00A92D6B" w:rsidP="00EE4A26">
      <w:pPr>
        <w:pStyle w:val="ActHead5"/>
      </w:pPr>
      <w:bookmarkStart w:id="87" w:name="_Toc127523403"/>
      <w:r w:rsidRPr="00371D05">
        <w:rPr>
          <w:rStyle w:val="CharSectno"/>
        </w:rPr>
        <w:t>3.09</w:t>
      </w:r>
      <w:r w:rsidR="00EE4A26" w:rsidRPr="00791248">
        <w:t xml:space="preserve">  </w:t>
      </w:r>
      <w:r w:rsidRPr="00791248">
        <w:t>Purposes prescribed for continuity of employment when employer response action occurs</w:t>
      </w:r>
      <w:bookmarkEnd w:id="87"/>
    </w:p>
    <w:p w:rsidR="00A92D6B" w:rsidRPr="00791248" w:rsidRDefault="00A92D6B" w:rsidP="00EE4A26">
      <w:pPr>
        <w:pStyle w:val="subsection"/>
      </w:pPr>
      <w:r w:rsidRPr="00791248">
        <w:tab/>
      </w:r>
      <w:r w:rsidRPr="00791248">
        <w:tab/>
        <w:t>For section</w:t>
      </w:r>
      <w:r w:rsidR="005C3B21" w:rsidRPr="00791248">
        <w:t> </w:t>
      </w:r>
      <w:r w:rsidRPr="00791248">
        <w:t>416A of the Act, the following purposes are prescribed:</w:t>
      </w:r>
    </w:p>
    <w:p w:rsidR="00A92D6B" w:rsidRPr="00791248" w:rsidRDefault="00A92D6B" w:rsidP="00EE4A26">
      <w:pPr>
        <w:pStyle w:val="paragraph"/>
      </w:pPr>
      <w:r w:rsidRPr="00791248">
        <w:tab/>
        <w:t>(a)</w:t>
      </w:r>
      <w:r w:rsidRPr="00791248">
        <w:tab/>
        <w:t xml:space="preserve">superannuation; </w:t>
      </w:r>
    </w:p>
    <w:p w:rsidR="00A92D6B" w:rsidRPr="00791248" w:rsidRDefault="00A92D6B" w:rsidP="00EE4A26">
      <w:pPr>
        <w:pStyle w:val="paragraph"/>
      </w:pPr>
      <w:r w:rsidRPr="00791248">
        <w:tab/>
        <w:t>(b)</w:t>
      </w:r>
      <w:r w:rsidRPr="00791248">
        <w:tab/>
        <w:t>remuneration and promotion, as affected by seniority;</w:t>
      </w:r>
    </w:p>
    <w:p w:rsidR="00A92D6B" w:rsidRPr="00791248" w:rsidRDefault="00A92D6B" w:rsidP="00EE4A26">
      <w:pPr>
        <w:pStyle w:val="paragraph"/>
      </w:pPr>
      <w:r w:rsidRPr="00791248">
        <w:tab/>
        <w:t>(c)</w:t>
      </w:r>
      <w:r w:rsidRPr="00791248">
        <w:tab/>
        <w:t>any entitlements under the National Employment Standards.</w:t>
      </w:r>
    </w:p>
    <w:p w:rsidR="00A92D6B" w:rsidRPr="00791248" w:rsidRDefault="00EE4A26" w:rsidP="00EE4A26">
      <w:pPr>
        <w:pStyle w:val="notetext"/>
      </w:pPr>
      <w:r w:rsidRPr="00791248">
        <w:t>Note:</w:t>
      </w:r>
      <w:r w:rsidRPr="00791248">
        <w:tab/>
      </w:r>
      <w:r w:rsidR="00A92D6B" w:rsidRPr="00791248">
        <w:t>Section</w:t>
      </w:r>
      <w:r w:rsidR="005C3B21" w:rsidRPr="00791248">
        <w:t> </w:t>
      </w:r>
      <w:r w:rsidR="00A92D6B" w:rsidRPr="00791248">
        <w:t>416A</w:t>
      </w:r>
      <w:r w:rsidR="00A04F1C" w:rsidRPr="00791248">
        <w:t xml:space="preserve"> </w:t>
      </w:r>
      <w:r w:rsidR="00A92D6B" w:rsidRPr="00791248">
        <w:t>of the Act deals with employer response action. Under the section, employer response action for a proposed enterprise agreement does not affect the continuity of employment of the employees who will be covered by the agreement for such purposes as are prescribed by the regulations.</w:t>
      </w:r>
    </w:p>
    <w:p w:rsidR="00196E1E" w:rsidRPr="00791248" w:rsidRDefault="00196E1E" w:rsidP="00944414">
      <w:pPr>
        <w:pStyle w:val="ActHead3"/>
        <w:pageBreakBefore/>
      </w:pPr>
      <w:bookmarkStart w:id="88" w:name="_Toc127523404"/>
      <w:r w:rsidRPr="00371D05">
        <w:rPr>
          <w:rStyle w:val="CharDivNo"/>
        </w:rPr>
        <w:t>Division</w:t>
      </w:r>
      <w:r w:rsidR="005C3B21" w:rsidRPr="00371D05">
        <w:rPr>
          <w:rStyle w:val="CharDivNo"/>
        </w:rPr>
        <w:t> </w:t>
      </w:r>
      <w:r w:rsidRPr="00371D05">
        <w:rPr>
          <w:rStyle w:val="CharDivNo"/>
        </w:rPr>
        <w:t>6</w:t>
      </w:r>
      <w:r w:rsidRPr="00791248">
        <w:t>—</w:t>
      </w:r>
      <w:r w:rsidRPr="00371D05">
        <w:rPr>
          <w:rStyle w:val="CharDivText"/>
        </w:rPr>
        <w:t>Suspension or termination of protected industrial action by the FWC</w:t>
      </w:r>
      <w:bookmarkEnd w:id="88"/>
    </w:p>
    <w:p w:rsidR="00196E1E" w:rsidRPr="00791248" w:rsidRDefault="00196E1E" w:rsidP="00196E1E">
      <w:pPr>
        <w:pStyle w:val="ActHead5"/>
      </w:pPr>
      <w:bookmarkStart w:id="89" w:name="_Toc127523405"/>
      <w:r w:rsidRPr="00371D05">
        <w:rPr>
          <w:rStyle w:val="CharSectno"/>
        </w:rPr>
        <w:t>3.10</w:t>
      </w:r>
      <w:r w:rsidRPr="00791248">
        <w:t xml:space="preserve">  Persons who can apply for an order to suspend or terminate protected industrial action</w:t>
      </w:r>
      <w:bookmarkEnd w:id="89"/>
    </w:p>
    <w:p w:rsidR="00196E1E" w:rsidRPr="00791248" w:rsidRDefault="00196E1E" w:rsidP="00196E1E">
      <w:pPr>
        <w:pStyle w:val="subsection"/>
      </w:pPr>
      <w:r w:rsidRPr="00791248">
        <w:tab/>
      </w:r>
      <w:r w:rsidRPr="00791248">
        <w:tab/>
        <w:t>For subparagraph</w:t>
      </w:r>
      <w:r w:rsidR="005C3B21" w:rsidRPr="00791248">
        <w:t> </w:t>
      </w:r>
      <w:r w:rsidRPr="00791248">
        <w:t>424(2)(b)(iii) of the Act, the following persons may apply for an order suspending or terminating protected industrial action for a proposed enterprise agreement:</w:t>
      </w:r>
    </w:p>
    <w:p w:rsidR="00196E1E" w:rsidRPr="00791248" w:rsidRDefault="00196E1E" w:rsidP="00196E1E">
      <w:pPr>
        <w:pStyle w:val="paragraph"/>
      </w:pPr>
      <w:r w:rsidRPr="00791248">
        <w:tab/>
        <w:t>(a)</w:t>
      </w:r>
      <w:r w:rsidRPr="00791248">
        <w:tab/>
        <w:t>if the industrial action is being engaged in, or is threatened, impending or probable, in a State that is not a referring State as defined in section</w:t>
      </w:r>
      <w:r w:rsidR="005C3B21" w:rsidRPr="00791248">
        <w:t> </w:t>
      </w:r>
      <w:r w:rsidRPr="00791248">
        <w:t>30B or 30L of the Act—the Minister of the State who has responsibility for workplace relations matters in the State;</w:t>
      </w:r>
    </w:p>
    <w:p w:rsidR="00196E1E" w:rsidRPr="00791248" w:rsidRDefault="00196E1E" w:rsidP="00196E1E">
      <w:pPr>
        <w:pStyle w:val="paragraph"/>
      </w:pPr>
      <w:r w:rsidRPr="00791248">
        <w:tab/>
        <w:t>(b)</w:t>
      </w:r>
      <w:r w:rsidRPr="00791248">
        <w:tab/>
        <w:t>an organisation or other person directly affected, or who would be directly affected, by the industrial action other than an employee who will be covered by the agreement.</w:t>
      </w:r>
    </w:p>
    <w:p w:rsidR="00A92D6B" w:rsidRPr="00791248" w:rsidRDefault="00EE4A26" w:rsidP="00944414">
      <w:pPr>
        <w:pStyle w:val="ActHead3"/>
        <w:pageBreakBefore/>
      </w:pPr>
      <w:bookmarkStart w:id="90" w:name="_Toc127523406"/>
      <w:r w:rsidRPr="00371D05">
        <w:rPr>
          <w:rStyle w:val="CharDivNo"/>
        </w:rPr>
        <w:t>Division</w:t>
      </w:r>
      <w:r w:rsidR="005C3B21" w:rsidRPr="00371D05">
        <w:rPr>
          <w:rStyle w:val="CharDivNo"/>
        </w:rPr>
        <w:t> </w:t>
      </w:r>
      <w:r w:rsidR="00A92D6B" w:rsidRPr="00371D05">
        <w:rPr>
          <w:rStyle w:val="CharDivNo"/>
        </w:rPr>
        <w:t>8</w:t>
      </w:r>
      <w:r w:rsidRPr="00791248">
        <w:rPr>
          <w:bCs/>
        </w:rPr>
        <w:t>—</w:t>
      </w:r>
      <w:r w:rsidR="00A92D6B" w:rsidRPr="00371D05">
        <w:rPr>
          <w:rStyle w:val="CharDivText"/>
        </w:rPr>
        <w:t>Protected action ballots</w:t>
      </w:r>
      <w:bookmarkEnd w:id="90"/>
    </w:p>
    <w:p w:rsidR="00A92D6B" w:rsidRPr="00791248" w:rsidRDefault="00A92D6B" w:rsidP="00EE4A26">
      <w:pPr>
        <w:pStyle w:val="ActHead5"/>
      </w:pPr>
      <w:bookmarkStart w:id="91" w:name="_Toc127523407"/>
      <w:r w:rsidRPr="00371D05">
        <w:rPr>
          <w:rStyle w:val="CharSectno"/>
        </w:rPr>
        <w:t>3.11</w:t>
      </w:r>
      <w:r w:rsidR="00EE4A26" w:rsidRPr="00791248">
        <w:t xml:space="preserve">  </w:t>
      </w:r>
      <w:r w:rsidR="00D109C9" w:rsidRPr="00791248">
        <w:t>FWC</w:t>
      </w:r>
      <w:r w:rsidRPr="00791248">
        <w:t xml:space="preserve"> may decide on ballot agent other than the Australian Electoral Commission</w:t>
      </w:r>
      <w:r w:rsidR="00EE4A26" w:rsidRPr="00791248">
        <w:t>—</w:t>
      </w:r>
      <w:r w:rsidRPr="00791248">
        <w:t>requirements for protected action ballot agent</w:t>
      </w:r>
      <w:bookmarkEnd w:id="91"/>
    </w:p>
    <w:p w:rsidR="00A92D6B" w:rsidRPr="00791248" w:rsidRDefault="00A92D6B" w:rsidP="00EE4A26">
      <w:pPr>
        <w:pStyle w:val="subsection"/>
      </w:pPr>
      <w:r w:rsidRPr="00791248">
        <w:tab/>
        <w:t>(1)</w:t>
      </w:r>
      <w:r w:rsidRPr="00791248">
        <w:tab/>
        <w:t>For subparagraph</w:t>
      </w:r>
      <w:r w:rsidR="005C3B21" w:rsidRPr="00791248">
        <w:t> </w:t>
      </w:r>
      <w:r w:rsidRPr="00791248">
        <w:t xml:space="preserve">444(1)(b)(ii) of the Act, this regulation sets out requirements that </w:t>
      </w:r>
      <w:r w:rsidR="00245BBA" w:rsidRPr="00791248">
        <w:t>the FWC</w:t>
      </w:r>
      <w:r w:rsidRPr="00791248">
        <w:t xml:space="preserve"> must be satisfied have been met before a person other than the Australian Electoral Commission becomes the protected action ballot agent for a protected action ballot.</w:t>
      </w:r>
    </w:p>
    <w:p w:rsidR="00A92D6B" w:rsidRPr="00791248" w:rsidRDefault="00EE4A26" w:rsidP="00EE4A26">
      <w:pPr>
        <w:pStyle w:val="notetext"/>
      </w:pPr>
      <w:r w:rsidRPr="00791248">
        <w:t>Note:</w:t>
      </w:r>
      <w:r w:rsidRPr="00791248">
        <w:tab/>
      </w:r>
      <w:r w:rsidR="00A92D6B" w:rsidRPr="00791248">
        <w:t>The person must also be a fit and proper person to conduct the ballot.</w:t>
      </w:r>
    </w:p>
    <w:p w:rsidR="00A92D6B" w:rsidRPr="00791248" w:rsidRDefault="00A92D6B" w:rsidP="00EE4A26">
      <w:pPr>
        <w:pStyle w:val="subsection"/>
      </w:pPr>
      <w:r w:rsidRPr="00791248">
        <w:tab/>
        <w:t>(2)</w:t>
      </w:r>
      <w:r w:rsidRPr="00791248">
        <w:tab/>
        <w:t>The person must be capable of ensuring the secrecy and security of votes cast in the ballot.</w:t>
      </w:r>
    </w:p>
    <w:p w:rsidR="00A92D6B" w:rsidRPr="00791248" w:rsidRDefault="00A92D6B" w:rsidP="00EE4A26">
      <w:pPr>
        <w:pStyle w:val="subsection"/>
      </w:pPr>
      <w:r w:rsidRPr="00791248">
        <w:tab/>
        <w:t>(3)</w:t>
      </w:r>
      <w:r w:rsidRPr="00791248">
        <w:tab/>
        <w:t>The person must be capable of ensuring that the ballot will be fair and democratic.</w:t>
      </w:r>
    </w:p>
    <w:p w:rsidR="00A92D6B" w:rsidRPr="00791248" w:rsidRDefault="00A92D6B" w:rsidP="00EE4A26">
      <w:pPr>
        <w:pStyle w:val="subsection"/>
      </w:pPr>
      <w:r w:rsidRPr="00791248">
        <w:tab/>
        <w:t>(4)</w:t>
      </w:r>
      <w:r w:rsidRPr="00791248">
        <w:tab/>
        <w:t>The person must be capable of conducting the ballot expeditiously.</w:t>
      </w:r>
    </w:p>
    <w:p w:rsidR="00A92D6B" w:rsidRPr="00791248" w:rsidRDefault="00A92D6B" w:rsidP="00EE4A26">
      <w:pPr>
        <w:pStyle w:val="subsection"/>
      </w:pPr>
      <w:r w:rsidRPr="00791248">
        <w:tab/>
        <w:t>(5)</w:t>
      </w:r>
      <w:r w:rsidRPr="00791248">
        <w:tab/>
        <w:t>The person must have agreed to be a protected action ballot agent.</w:t>
      </w:r>
    </w:p>
    <w:p w:rsidR="00A92D6B" w:rsidRPr="00791248" w:rsidRDefault="00A92D6B" w:rsidP="00EE4A26">
      <w:pPr>
        <w:pStyle w:val="subsection"/>
      </w:pPr>
      <w:r w:rsidRPr="00791248">
        <w:tab/>
        <w:t>(6)</w:t>
      </w:r>
      <w:r w:rsidRPr="00791248">
        <w:tab/>
        <w:t xml:space="preserve">The person must be bound to comply with the </w:t>
      </w:r>
      <w:r w:rsidRPr="00791248">
        <w:rPr>
          <w:i/>
        </w:rPr>
        <w:t xml:space="preserve">Privacy Act 1988 </w:t>
      </w:r>
      <w:r w:rsidRPr="00791248">
        <w:t>in respect to the handling of information relating to the protected action ballot.</w:t>
      </w:r>
    </w:p>
    <w:p w:rsidR="00A92D6B" w:rsidRPr="00791248" w:rsidRDefault="00A92D6B" w:rsidP="00EE4A26">
      <w:pPr>
        <w:pStyle w:val="subsection"/>
      </w:pPr>
      <w:r w:rsidRPr="00791248">
        <w:tab/>
        <w:t>(7)</w:t>
      </w:r>
      <w:r w:rsidRPr="00791248">
        <w:tab/>
        <w:t xml:space="preserve">If the person is an industrial association or a body corporate, </w:t>
      </w:r>
      <w:r w:rsidR="00245BBA" w:rsidRPr="00791248">
        <w:t>the FWC</w:t>
      </w:r>
      <w:r w:rsidRPr="00791248">
        <w:t xml:space="preserve"> must be satisfied that:</w:t>
      </w:r>
    </w:p>
    <w:p w:rsidR="00A92D6B" w:rsidRPr="00791248" w:rsidRDefault="00A92D6B" w:rsidP="00EE4A26">
      <w:pPr>
        <w:pStyle w:val="paragraph"/>
      </w:pPr>
      <w:r w:rsidRPr="00791248">
        <w:tab/>
        <w:t>(a)</w:t>
      </w:r>
      <w:r w:rsidRPr="00791248">
        <w:tab/>
        <w:t>each individual who will carry out the functions of the protected action ballot agent for the industrial association or body corporate is a fit and proper person to conduct the ballot; and</w:t>
      </w:r>
    </w:p>
    <w:p w:rsidR="00A92D6B" w:rsidRPr="00791248" w:rsidRDefault="00A92D6B" w:rsidP="00EE4A26">
      <w:pPr>
        <w:pStyle w:val="paragraph"/>
      </w:pPr>
      <w:r w:rsidRPr="00791248">
        <w:tab/>
        <w:t>(b)</w:t>
      </w:r>
      <w:r w:rsidRPr="00791248">
        <w:tab/>
        <w:t>the requirements in subregulations (2) to (6) are met for the individual.</w:t>
      </w:r>
    </w:p>
    <w:p w:rsidR="00A92D6B" w:rsidRPr="00791248" w:rsidRDefault="00A92D6B" w:rsidP="00EE4A26">
      <w:pPr>
        <w:pStyle w:val="ActHead5"/>
      </w:pPr>
      <w:bookmarkStart w:id="92" w:name="_Toc127523408"/>
      <w:r w:rsidRPr="00371D05">
        <w:rPr>
          <w:rStyle w:val="CharSectno"/>
        </w:rPr>
        <w:t>3.12</w:t>
      </w:r>
      <w:r w:rsidR="00EE4A26" w:rsidRPr="00791248">
        <w:t xml:space="preserve">  </w:t>
      </w:r>
      <w:r w:rsidRPr="00791248">
        <w:t>Requirements for independent advisor</w:t>
      </w:r>
      <w:bookmarkEnd w:id="92"/>
      <w:r w:rsidRPr="00791248">
        <w:t xml:space="preserve"> </w:t>
      </w:r>
    </w:p>
    <w:p w:rsidR="00A92D6B" w:rsidRPr="00791248" w:rsidRDefault="00A92D6B" w:rsidP="00EE4A26">
      <w:pPr>
        <w:pStyle w:val="subsection"/>
      </w:pPr>
      <w:r w:rsidRPr="00791248">
        <w:tab/>
        <w:t>(1)</w:t>
      </w:r>
      <w:r w:rsidRPr="00791248">
        <w:tab/>
        <w:t>For subparagraph</w:t>
      </w:r>
      <w:r w:rsidR="005C3B21" w:rsidRPr="00791248">
        <w:t> </w:t>
      </w:r>
      <w:r w:rsidRPr="00791248">
        <w:t xml:space="preserve">444(3)(c)(ii) of the Act, this regulation sets out requirements that </w:t>
      </w:r>
      <w:r w:rsidR="00245BBA" w:rsidRPr="00791248">
        <w:t>the FWC</w:t>
      </w:r>
      <w:r w:rsidRPr="00791248">
        <w:t xml:space="preserve"> must be satisfied have been met before a person becomes the independent advisor for a protected action ballot.</w:t>
      </w:r>
    </w:p>
    <w:p w:rsidR="00A92D6B" w:rsidRPr="00791248" w:rsidRDefault="00EE4A26" w:rsidP="00EE4A26">
      <w:pPr>
        <w:pStyle w:val="notetext"/>
      </w:pPr>
      <w:r w:rsidRPr="00791248">
        <w:t>Note:</w:t>
      </w:r>
      <w:r w:rsidRPr="00791248">
        <w:tab/>
      </w:r>
      <w:r w:rsidR="00A92D6B" w:rsidRPr="00791248">
        <w:t>The person must also be sufficiently independent of each applicant for the protected action ballot order.</w:t>
      </w:r>
    </w:p>
    <w:p w:rsidR="00A92D6B" w:rsidRPr="00791248" w:rsidRDefault="00A92D6B" w:rsidP="00EE4A26">
      <w:pPr>
        <w:pStyle w:val="subsection"/>
      </w:pPr>
      <w:r w:rsidRPr="00791248">
        <w:tab/>
        <w:t>(2)</w:t>
      </w:r>
      <w:r w:rsidRPr="00791248">
        <w:tab/>
        <w:t>The person must be capable of giving the protected action ballot agent:</w:t>
      </w:r>
    </w:p>
    <w:p w:rsidR="00A92D6B" w:rsidRPr="00791248" w:rsidRDefault="00A92D6B" w:rsidP="00EE4A26">
      <w:pPr>
        <w:pStyle w:val="paragraph"/>
      </w:pPr>
      <w:r w:rsidRPr="00791248">
        <w:tab/>
        <w:t>(a)</w:t>
      </w:r>
      <w:r w:rsidRPr="00791248">
        <w:tab/>
        <w:t>advice that is directed towards ensuring that the ballot will be fair and democratic; and</w:t>
      </w:r>
    </w:p>
    <w:p w:rsidR="00A92D6B" w:rsidRPr="00791248" w:rsidRDefault="00A92D6B" w:rsidP="00EE4A26">
      <w:pPr>
        <w:pStyle w:val="paragraph"/>
      </w:pPr>
      <w:r w:rsidRPr="00791248">
        <w:tab/>
        <w:t>(b)</w:t>
      </w:r>
      <w:r w:rsidRPr="00791248">
        <w:tab/>
        <w:t>recommendations that are directed towards ensuring that the ballot will be fair and democratic.</w:t>
      </w:r>
    </w:p>
    <w:p w:rsidR="00A92D6B" w:rsidRPr="00791248" w:rsidRDefault="00A92D6B" w:rsidP="00EE4A26">
      <w:pPr>
        <w:pStyle w:val="subsection"/>
      </w:pPr>
      <w:r w:rsidRPr="00791248">
        <w:tab/>
        <w:t>(3)</w:t>
      </w:r>
      <w:r w:rsidRPr="00791248">
        <w:tab/>
        <w:t>The person must have agreed to be the independent advisor.</w:t>
      </w:r>
    </w:p>
    <w:p w:rsidR="00A92D6B" w:rsidRPr="00791248" w:rsidRDefault="00A92D6B" w:rsidP="00EE4A26">
      <w:pPr>
        <w:pStyle w:val="ActHead5"/>
      </w:pPr>
      <w:bookmarkStart w:id="93" w:name="_Toc127523409"/>
      <w:r w:rsidRPr="00371D05">
        <w:rPr>
          <w:rStyle w:val="CharSectno"/>
        </w:rPr>
        <w:t>3.13</w:t>
      </w:r>
      <w:r w:rsidR="00EE4A26" w:rsidRPr="00791248">
        <w:t xml:space="preserve">  </w:t>
      </w:r>
      <w:r w:rsidRPr="00791248">
        <w:t>Notice of protected action ballot order</w:t>
      </w:r>
      <w:r w:rsidR="00EE4A26" w:rsidRPr="00791248">
        <w:t>—</w:t>
      </w:r>
      <w:r w:rsidRPr="00791248">
        <w:t>notifying employees</w:t>
      </w:r>
      <w:bookmarkEnd w:id="93"/>
    </w:p>
    <w:p w:rsidR="00A92D6B" w:rsidRPr="00791248" w:rsidRDefault="00A92D6B" w:rsidP="00EE4A26">
      <w:pPr>
        <w:pStyle w:val="subsection"/>
      </w:pPr>
      <w:r w:rsidRPr="00791248">
        <w:tab/>
        <w:t>(1)</w:t>
      </w:r>
      <w:r w:rsidRPr="00791248">
        <w:tab/>
        <w:t>For section</w:t>
      </w:r>
      <w:r w:rsidR="005C3B21" w:rsidRPr="00791248">
        <w:t> </w:t>
      </w:r>
      <w:r w:rsidRPr="00791248">
        <w:t>445 and paragraph</w:t>
      </w:r>
      <w:r w:rsidR="005C3B21" w:rsidRPr="00791248">
        <w:t> </w:t>
      </w:r>
      <w:r w:rsidRPr="00791248">
        <w:t>469(b) of the Act, this regulation sets out procedures to be followed for notifying employees in relation to the conduct of a protected action ballot.</w:t>
      </w:r>
    </w:p>
    <w:p w:rsidR="00A92D6B" w:rsidRPr="00791248" w:rsidRDefault="00A92D6B" w:rsidP="00EE4A26">
      <w:pPr>
        <w:pStyle w:val="SubsectionHead"/>
      </w:pPr>
      <w:r w:rsidRPr="00791248">
        <w:t>Content of notice</w:t>
      </w:r>
    </w:p>
    <w:p w:rsidR="00A92D6B" w:rsidRPr="00791248" w:rsidRDefault="00A92D6B" w:rsidP="00EE4A26">
      <w:pPr>
        <w:pStyle w:val="subsection"/>
      </w:pPr>
      <w:r w:rsidRPr="00791248">
        <w:tab/>
        <w:t>(2)</w:t>
      </w:r>
      <w:r w:rsidRPr="00791248">
        <w:tab/>
        <w:t xml:space="preserve">The protected action ballot agent for the ballot must, as soon as practicable after </w:t>
      </w:r>
      <w:r w:rsidR="00245BBA" w:rsidRPr="00791248">
        <w:t>the FWC</w:t>
      </w:r>
      <w:r w:rsidRPr="00791248">
        <w:t xml:space="preserve"> makes the protected action ballot order, take all reasonable steps to notify each employee who is eligible to be included on the roll of voters that </w:t>
      </w:r>
      <w:r w:rsidR="00245BBA" w:rsidRPr="00791248">
        <w:t>the FWC</w:t>
      </w:r>
      <w:r w:rsidRPr="00791248">
        <w:t xml:space="preserve"> has made the order.</w:t>
      </w:r>
    </w:p>
    <w:p w:rsidR="00A92D6B" w:rsidRPr="00791248" w:rsidRDefault="00A92D6B" w:rsidP="00EE4A26">
      <w:pPr>
        <w:pStyle w:val="subsection"/>
      </w:pPr>
      <w:r w:rsidRPr="00791248">
        <w:tab/>
        <w:t>(3)</w:t>
      </w:r>
      <w:r w:rsidRPr="00791248">
        <w:tab/>
        <w:t>The notice must include:</w:t>
      </w:r>
    </w:p>
    <w:p w:rsidR="00A92D6B" w:rsidRPr="00791248" w:rsidRDefault="00A92D6B" w:rsidP="00EE4A26">
      <w:pPr>
        <w:pStyle w:val="paragraph"/>
      </w:pPr>
      <w:r w:rsidRPr="00791248">
        <w:tab/>
        <w:t>(a)</w:t>
      </w:r>
      <w:r w:rsidRPr="00791248">
        <w:tab/>
        <w:t xml:space="preserve">any matter specified by </w:t>
      </w:r>
      <w:r w:rsidR="00245BBA" w:rsidRPr="00791248">
        <w:t>the FWC</w:t>
      </w:r>
      <w:r w:rsidRPr="00791248">
        <w:t xml:space="preserve"> in the ballot order; and</w:t>
      </w:r>
    </w:p>
    <w:p w:rsidR="00A92D6B" w:rsidRPr="00791248" w:rsidRDefault="00A92D6B" w:rsidP="00EE4A26">
      <w:pPr>
        <w:pStyle w:val="paragraph"/>
      </w:pPr>
      <w:r w:rsidRPr="00791248">
        <w:tab/>
        <w:t>(b)</w:t>
      </w:r>
      <w:r w:rsidRPr="00791248">
        <w:tab/>
        <w:t>the voting method or methods to be used; and</w:t>
      </w:r>
    </w:p>
    <w:p w:rsidR="00A92D6B" w:rsidRPr="00791248" w:rsidRDefault="00A92D6B" w:rsidP="00EE4A26">
      <w:pPr>
        <w:pStyle w:val="paragraph"/>
      </w:pPr>
      <w:r w:rsidRPr="00791248">
        <w:tab/>
        <w:t>(c)</w:t>
      </w:r>
      <w:r w:rsidRPr="00791248">
        <w:tab/>
        <w:t>each location (if any) at which the ballot will be conducted; and</w:t>
      </w:r>
    </w:p>
    <w:p w:rsidR="00A92D6B" w:rsidRPr="00791248" w:rsidRDefault="00A92D6B" w:rsidP="00EE4A26">
      <w:pPr>
        <w:pStyle w:val="paragraph"/>
      </w:pPr>
      <w:r w:rsidRPr="00791248">
        <w:tab/>
        <w:t>(d)</w:t>
      </w:r>
      <w:r w:rsidRPr="00791248">
        <w:tab/>
        <w:t>either:</w:t>
      </w:r>
    </w:p>
    <w:p w:rsidR="00A92D6B" w:rsidRPr="00791248" w:rsidRDefault="00A92D6B" w:rsidP="00EE4A26">
      <w:pPr>
        <w:pStyle w:val="paragraphsub"/>
      </w:pPr>
      <w:r w:rsidRPr="00791248">
        <w:tab/>
        <w:t>(i)</w:t>
      </w:r>
      <w:r w:rsidRPr="00791248">
        <w:tab/>
        <w:t>the date or dates on which the ballot will be conducted; or</w:t>
      </w:r>
    </w:p>
    <w:p w:rsidR="00A92D6B" w:rsidRPr="00791248" w:rsidRDefault="00A92D6B" w:rsidP="00EE4A26">
      <w:pPr>
        <w:pStyle w:val="paragraphsub"/>
      </w:pPr>
      <w:r w:rsidRPr="00791248">
        <w:tab/>
        <w:t>(ii)</w:t>
      </w:r>
      <w:r w:rsidRPr="00791248">
        <w:tab/>
        <w:t>the period during which the ballot will be conducted; and</w:t>
      </w:r>
    </w:p>
    <w:p w:rsidR="00A92D6B" w:rsidRPr="00791248" w:rsidRDefault="00A92D6B" w:rsidP="00EE4A26">
      <w:pPr>
        <w:pStyle w:val="paragraph"/>
      </w:pPr>
      <w:r w:rsidRPr="00791248">
        <w:tab/>
        <w:t>(e)</w:t>
      </w:r>
      <w:r w:rsidRPr="00791248">
        <w:tab/>
        <w:t>contact details for the protected action ballot agent; and</w:t>
      </w:r>
    </w:p>
    <w:p w:rsidR="00A92D6B" w:rsidRPr="00791248" w:rsidRDefault="00A92D6B" w:rsidP="00EE4A26">
      <w:pPr>
        <w:pStyle w:val="paragraph"/>
      </w:pPr>
      <w:r w:rsidRPr="00791248">
        <w:tab/>
        <w:t>(f)</w:t>
      </w:r>
      <w:r w:rsidRPr="00791248">
        <w:tab/>
        <w:t>contact details for the independent advisor (if any).</w:t>
      </w:r>
    </w:p>
    <w:p w:rsidR="00A92D6B" w:rsidRPr="00791248" w:rsidRDefault="00A92D6B" w:rsidP="00EE4A26">
      <w:pPr>
        <w:pStyle w:val="subsection"/>
      </w:pPr>
      <w:r w:rsidRPr="00791248">
        <w:tab/>
        <w:t>(4)</w:t>
      </w:r>
      <w:r w:rsidRPr="00791248">
        <w:tab/>
        <w:t>The notice must also include:</w:t>
      </w:r>
    </w:p>
    <w:p w:rsidR="00A92D6B" w:rsidRPr="00791248" w:rsidRDefault="00A92D6B" w:rsidP="00EE4A26">
      <w:pPr>
        <w:pStyle w:val="paragraph"/>
      </w:pPr>
      <w:r w:rsidRPr="00791248">
        <w:tab/>
        <w:t>(a)</w:t>
      </w:r>
      <w:r w:rsidRPr="00791248">
        <w:tab/>
        <w:t>a statement that the employee may contact the protected action ballot agent to find out whether the employee is on the roll of voters; and</w:t>
      </w:r>
    </w:p>
    <w:p w:rsidR="00A92D6B" w:rsidRPr="00791248" w:rsidRDefault="00A92D6B" w:rsidP="00EE4A26">
      <w:pPr>
        <w:pStyle w:val="paragraph"/>
      </w:pPr>
      <w:r w:rsidRPr="00791248">
        <w:tab/>
        <w:t>(b)</w:t>
      </w:r>
      <w:r w:rsidRPr="00791248">
        <w:tab/>
        <w:t>a statement that the employee may ask the protected action ballot agent to add or remove the employee’s name from the roll of voters; and</w:t>
      </w:r>
    </w:p>
    <w:p w:rsidR="00A92D6B" w:rsidRPr="00791248" w:rsidRDefault="00A92D6B" w:rsidP="00EE4A26">
      <w:pPr>
        <w:pStyle w:val="paragraph"/>
      </w:pPr>
      <w:r w:rsidRPr="00791248">
        <w:tab/>
        <w:t>(c)</w:t>
      </w:r>
      <w:r w:rsidRPr="00791248">
        <w:tab/>
        <w:t>a statement that the employee may raise any concerns or complaints about the conduct of the ballot (including any alleged irregularity) with:</w:t>
      </w:r>
    </w:p>
    <w:p w:rsidR="00A92D6B" w:rsidRPr="00791248" w:rsidRDefault="00A92D6B" w:rsidP="00EE4A26">
      <w:pPr>
        <w:pStyle w:val="paragraphsub"/>
      </w:pPr>
      <w:r w:rsidRPr="00791248">
        <w:tab/>
        <w:t>(i)</w:t>
      </w:r>
      <w:r w:rsidRPr="00791248">
        <w:tab/>
        <w:t>the protected action ballot agent; or</w:t>
      </w:r>
    </w:p>
    <w:p w:rsidR="00A92D6B" w:rsidRPr="00791248" w:rsidRDefault="00A92D6B" w:rsidP="00EE4A26">
      <w:pPr>
        <w:pStyle w:val="paragraphsub"/>
      </w:pPr>
      <w:r w:rsidRPr="00791248">
        <w:tab/>
        <w:t>(ii)</w:t>
      </w:r>
      <w:r w:rsidRPr="00791248">
        <w:tab/>
        <w:t>if the protected action ballot agent is not the Australian Electoral Commission</w:t>
      </w:r>
      <w:r w:rsidR="00EE4A26" w:rsidRPr="00791248">
        <w:t>—</w:t>
      </w:r>
      <w:r w:rsidR="00245BBA" w:rsidRPr="00791248">
        <w:t>the FWC</w:t>
      </w:r>
      <w:r w:rsidRPr="00791248">
        <w:t>; or</w:t>
      </w:r>
    </w:p>
    <w:p w:rsidR="00A92D6B" w:rsidRPr="00791248" w:rsidRDefault="00A92D6B" w:rsidP="00EE4A26">
      <w:pPr>
        <w:pStyle w:val="paragraphsub"/>
      </w:pPr>
      <w:r w:rsidRPr="00791248">
        <w:tab/>
        <w:t>(iii)</w:t>
      </w:r>
      <w:r w:rsidRPr="00791248">
        <w:tab/>
        <w:t>the independent advisor (if any).</w:t>
      </w:r>
    </w:p>
    <w:p w:rsidR="00A92D6B" w:rsidRPr="00791248" w:rsidRDefault="00EE4A26" w:rsidP="00EE4A26">
      <w:pPr>
        <w:pStyle w:val="notetext"/>
      </w:pPr>
      <w:r w:rsidRPr="00791248">
        <w:t>Note:</w:t>
      </w:r>
      <w:r w:rsidRPr="00791248">
        <w:tab/>
      </w:r>
      <w:r w:rsidR="00A92D6B" w:rsidRPr="00791248">
        <w:t>Section</w:t>
      </w:r>
      <w:r w:rsidR="005C3B21" w:rsidRPr="00791248">
        <w:t> </w:t>
      </w:r>
      <w:r w:rsidR="00A92D6B" w:rsidRPr="00791248">
        <w:t>453 of the Act sets out the circumstances in which an employee is eligible to be included on the roll of voters for the protected action ballot.</w:t>
      </w:r>
    </w:p>
    <w:p w:rsidR="00A92D6B" w:rsidRPr="00791248" w:rsidRDefault="00A92D6B" w:rsidP="00EE4A26">
      <w:pPr>
        <w:pStyle w:val="SubsectionHead"/>
      </w:pPr>
      <w:r w:rsidRPr="00791248">
        <w:t>Manner of notification</w:t>
      </w:r>
    </w:p>
    <w:p w:rsidR="00A92D6B" w:rsidRPr="00791248" w:rsidRDefault="00A92D6B" w:rsidP="00EE4A26">
      <w:pPr>
        <w:pStyle w:val="subsection"/>
      </w:pPr>
      <w:r w:rsidRPr="00791248">
        <w:tab/>
        <w:t>(5)</w:t>
      </w:r>
      <w:r w:rsidRPr="00791248">
        <w:tab/>
        <w:t>The protected action ballot agent may give the notice to an employee by doing any of the following:</w:t>
      </w:r>
    </w:p>
    <w:p w:rsidR="00A92D6B" w:rsidRPr="00791248" w:rsidRDefault="00A92D6B" w:rsidP="00EE4A26">
      <w:pPr>
        <w:pStyle w:val="paragraph"/>
      </w:pPr>
      <w:r w:rsidRPr="00791248">
        <w:tab/>
        <w:t>(a)</w:t>
      </w:r>
      <w:r w:rsidRPr="00791248">
        <w:tab/>
        <w:t>giving the notice to the employee personally;</w:t>
      </w:r>
    </w:p>
    <w:p w:rsidR="00A92D6B" w:rsidRPr="00791248" w:rsidRDefault="00A92D6B" w:rsidP="00EE4A26">
      <w:pPr>
        <w:pStyle w:val="paragraph"/>
      </w:pPr>
      <w:r w:rsidRPr="00791248">
        <w:tab/>
        <w:t>(b)</w:t>
      </w:r>
      <w:r w:rsidRPr="00791248">
        <w:tab/>
        <w:t>sending the notice by pre</w:t>
      </w:r>
      <w:r w:rsidR="00371D05">
        <w:noBreakHyphen/>
      </w:r>
      <w:r w:rsidRPr="00791248">
        <w:t>paid post to:</w:t>
      </w:r>
    </w:p>
    <w:p w:rsidR="00A92D6B" w:rsidRPr="00791248" w:rsidRDefault="00A92D6B" w:rsidP="00EE4A26">
      <w:pPr>
        <w:pStyle w:val="paragraphsub"/>
      </w:pPr>
      <w:r w:rsidRPr="00791248">
        <w:tab/>
        <w:t>(i)</w:t>
      </w:r>
      <w:r w:rsidRPr="00791248">
        <w:tab/>
        <w:t>the employee’s residential address; or</w:t>
      </w:r>
    </w:p>
    <w:p w:rsidR="00A92D6B" w:rsidRPr="00791248" w:rsidRDefault="00A92D6B" w:rsidP="00EE4A26">
      <w:pPr>
        <w:pStyle w:val="paragraphsub"/>
      </w:pPr>
      <w:r w:rsidRPr="00791248">
        <w:tab/>
        <w:t>(ii)</w:t>
      </w:r>
      <w:r w:rsidRPr="00791248">
        <w:tab/>
        <w:t>a postal address nominated by the employee;</w:t>
      </w:r>
    </w:p>
    <w:p w:rsidR="00A92D6B" w:rsidRPr="00791248" w:rsidRDefault="00A92D6B" w:rsidP="00EE4A26">
      <w:pPr>
        <w:pStyle w:val="paragraph"/>
      </w:pPr>
      <w:r w:rsidRPr="00791248">
        <w:tab/>
        <w:t>(c)</w:t>
      </w:r>
      <w:r w:rsidRPr="00791248">
        <w:tab/>
        <w:t>sending the notice to:</w:t>
      </w:r>
    </w:p>
    <w:p w:rsidR="00A92D6B" w:rsidRPr="00791248" w:rsidRDefault="00A92D6B" w:rsidP="00EE4A26">
      <w:pPr>
        <w:pStyle w:val="paragraphsub"/>
      </w:pPr>
      <w:r w:rsidRPr="00791248">
        <w:tab/>
        <w:t>(i)</w:t>
      </w:r>
      <w:r w:rsidRPr="00791248">
        <w:tab/>
        <w:t>the employee’s email address at work; or</w:t>
      </w:r>
    </w:p>
    <w:p w:rsidR="00A92D6B" w:rsidRPr="00791248" w:rsidRDefault="00A92D6B" w:rsidP="00EE4A26">
      <w:pPr>
        <w:pStyle w:val="paragraphsub"/>
      </w:pPr>
      <w:r w:rsidRPr="00791248">
        <w:tab/>
        <w:t>(ii)</w:t>
      </w:r>
      <w:r w:rsidRPr="00791248">
        <w:tab/>
        <w:t>another email address nominated by the employee;</w:t>
      </w:r>
    </w:p>
    <w:p w:rsidR="00A92D6B" w:rsidRPr="00791248" w:rsidRDefault="00A92D6B" w:rsidP="00EE4A26">
      <w:pPr>
        <w:pStyle w:val="paragraph"/>
      </w:pPr>
      <w:r w:rsidRPr="00791248">
        <w:tab/>
        <w:t>(d)</w:t>
      </w:r>
      <w:r w:rsidRPr="00791248">
        <w:tab/>
        <w:t>sending to the employee’s email address at work (or to another email address nominated by the employee) an electronic link that takes the employee directly to a copy of the notice on the employer’s intranet;</w:t>
      </w:r>
    </w:p>
    <w:p w:rsidR="00A92D6B" w:rsidRPr="00791248" w:rsidRDefault="00A92D6B" w:rsidP="00EE4A26">
      <w:pPr>
        <w:pStyle w:val="paragraph"/>
      </w:pPr>
      <w:r w:rsidRPr="00791248">
        <w:tab/>
        <w:t>(e)</w:t>
      </w:r>
      <w:r w:rsidRPr="00791248">
        <w:tab/>
        <w:t>faxing the notice to:</w:t>
      </w:r>
    </w:p>
    <w:p w:rsidR="00A92D6B" w:rsidRPr="00791248" w:rsidRDefault="00A92D6B" w:rsidP="00EE4A26">
      <w:pPr>
        <w:pStyle w:val="paragraphsub"/>
      </w:pPr>
      <w:r w:rsidRPr="00791248">
        <w:tab/>
        <w:t>(i)</w:t>
      </w:r>
      <w:r w:rsidRPr="00791248">
        <w:tab/>
        <w:t>the employee’s fax number at work; or</w:t>
      </w:r>
    </w:p>
    <w:p w:rsidR="00A92D6B" w:rsidRPr="00791248" w:rsidRDefault="00A92D6B" w:rsidP="00EE4A26">
      <w:pPr>
        <w:pStyle w:val="paragraphsub"/>
      </w:pPr>
      <w:r w:rsidRPr="00791248">
        <w:tab/>
        <w:t>(ii)</w:t>
      </w:r>
      <w:r w:rsidRPr="00791248">
        <w:tab/>
        <w:t>the employee’s fax number at home; or</w:t>
      </w:r>
    </w:p>
    <w:p w:rsidR="00A92D6B" w:rsidRPr="00791248" w:rsidRDefault="00A92D6B" w:rsidP="00EE4A26">
      <w:pPr>
        <w:pStyle w:val="paragraphsub"/>
      </w:pPr>
      <w:r w:rsidRPr="00791248">
        <w:tab/>
        <w:t>(iii)</w:t>
      </w:r>
      <w:r w:rsidRPr="00791248">
        <w:tab/>
        <w:t>another fax number nominated by the employee;</w:t>
      </w:r>
    </w:p>
    <w:p w:rsidR="00A92D6B" w:rsidRPr="00791248" w:rsidRDefault="00A92D6B" w:rsidP="00EE4A26">
      <w:pPr>
        <w:pStyle w:val="paragraph"/>
      </w:pPr>
      <w:r w:rsidRPr="00791248">
        <w:tab/>
        <w:t>(f)</w:t>
      </w:r>
      <w:r w:rsidRPr="00791248">
        <w:tab/>
        <w:t>displaying the notice in a conspicuous location at the workplace that is known by and readily accessible to the employee.</w:t>
      </w:r>
    </w:p>
    <w:p w:rsidR="00A92D6B" w:rsidRPr="00791248" w:rsidRDefault="00A92D6B" w:rsidP="00EE4A26">
      <w:pPr>
        <w:pStyle w:val="subsection"/>
      </w:pPr>
      <w:r w:rsidRPr="00791248">
        <w:tab/>
        <w:t>(6)</w:t>
      </w:r>
      <w:r w:rsidRPr="00791248">
        <w:tab/>
        <w:t>Subregulation (5) does not prevent a protected action ballot agent from giving notice to an employee by another means.</w:t>
      </w:r>
    </w:p>
    <w:p w:rsidR="00A92D6B" w:rsidRPr="00791248" w:rsidRDefault="00A92D6B" w:rsidP="00EE4A26">
      <w:pPr>
        <w:pStyle w:val="SubsectionHead"/>
      </w:pPr>
      <w:r w:rsidRPr="00791248">
        <w:t>Protected action ballot agent</w:t>
      </w:r>
      <w:r w:rsidR="00EE4A26" w:rsidRPr="00791248">
        <w:t>—</w:t>
      </w:r>
      <w:r w:rsidRPr="00791248">
        <w:t>access to workplace</w:t>
      </w:r>
    </w:p>
    <w:p w:rsidR="00A92D6B" w:rsidRPr="00791248" w:rsidRDefault="00A92D6B" w:rsidP="00EE4A26">
      <w:pPr>
        <w:pStyle w:val="subsection"/>
      </w:pPr>
      <w:r w:rsidRPr="00791248">
        <w:tab/>
        <w:t>(7)</w:t>
      </w:r>
      <w:r w:rsidRPr="00791248">
        <w:tab/>
        <w:t>An employer must allow the protected action ballot agent access to the workplace for the purpos</w:t>
      </w:r>
      <w:r w:rsidR="00BE05F0" w:rsidRPr="00791248">
        <w:t>e of notifying employees of the</w:t>
      </w:r>
      <w:r w:rsidRPr="00791248">
        <w:t xml:space="preserve"> information about the protected action ballot.</w:t>
      </w:r>
    </w:p>
    <w:p w:rsidR="00581576" w:rsidRPr="00791248" w:rsidRDefault="00EE4A26" w:rsidP="00EE4A26">
      <w:pPr>
        <w:pStyle w:val="notetext"/>
      </w:pPr>
      <w:r w:rsidRPr="00791248">
        <w:t>Note:</w:t>
      </w:r>
      <w:r w:rsidRPr="00791248">
        <w:tab/>
      </w:r>
      <w:r w:rsidR="00581576" w:rsidRPr="00791248">
        <w:rPr>
          <w:iCs/>
        </w:rPr>
        <w:t xml:space="preserve">Subregulation (7) is a civil remedy provision </w:t>
      </w:r>
      <w:r w:rsidR="00581576" w:rsidRPr="00791248">
        <w:t xml:space="preserve">to which </w:t>
      </w:r>
      <w:r w:rsidRPr="00791248">
        <w:t>Part</w:t>
      </w:r>
      <w:r w:rsidR="005C3B21" w:rsidRPr="00791248">
        <w:t> </w:t>
      </w:r>
      <w:r w:rsidR="00581576" w:rsidRPr="00791248">
        <w:t>4</w:t>
      </w:r>
      <w:r w:rsidR="00371D05">
        <w:noBreakHyphen/>
      </w:r>
      <w:r w:rsidR="00581576" w:rsidRPr="00791248">
        <w:t xml:space="preserve">1 of the Act applies. </w:t>
      </w:r>
      <w:r w:rsidRPr="00791248">
        <w:t>Division</w:t>
      </w:r>
      <w:r w:rsidR="005C3B21" w:rsidRPr="00791248">
        <w:t> </w:t>
      </w:r>
      <w:r w:rsidR="00581576" w:rsidRPr="00791248">
        <w:t xml:space="preserve">4 of </w:t>
      </w:r>
      <w:r w:rsidRPr="00791248">
        <w:t>Part</w:t>
      </w:r>
      <w:r w:rsidR="005C3B21" w:rsidRPr="00791248">
        <w:t> </w:t>
      </w:r>
      <w:r w:rsidR="00581576" w:rsidRPr="00791248">
        <w:t>4</w:t>
      </w:r>
      <w:r w:rsidR="00371D05">
        <w:noBreakHyphen/>
      </w:r>
      <w:r w:rsidR="00581576" w:rsidRPr="00791248">
        <w:t>1 of the Act deals with infringement notices relating to alleged contraventions of civil remedy provisions.</w:t>
      </w:r>
    </w:p>
    <w:p w:rsidR="00A92D6B" w:rsidRPr="00791248" w:rsidRDefault="00A92D6B" w:rsidP="00EE4A26">
      <w:pPr>
        <w:pStyle w:val="subsection"/>
      </w:pPr>
      <w:r w:rsidRPr="00791248">
        <w:tab/>
        <w:t>(8)</w:t>
      </w:r>
      <w:r w:rsidRPr="00791248">
        <w:tab/>
        <w:t>An employer must allow the protected action ballot agent access to the workplace for the purpose of preparing for, or conducting the protected action ballot.</w:t>
      </w:r>
    </w:p>
    <w:p w:rsidR="00581576" w:rsidRPr="00791248" w:rsidRDefault="00EE4A26" w:rsidP="00EE4A26">
      <w:pPr>
        <w:pStyle w:val="notetext"/>
      </w:pPr>
      <w:r w:rsidRPr="00791248">
        <w:t>Note:</w:t>
      </w:r>
      <w:r w:rsidRPr="00791248">
        <w:tab/>
      </w:r>
      <w:r w:rsidR="00581576" w:rsidRPr="00791248">
        <w:rPr>
          <w:iCs/>
        </w:rPr>
        <w:t xml:space="preserve">Subregulation (8) is a civil remedy provision </w:t>
      </w:r>
      <w:r w:rsidR="00581576" w:rsidRPr="00791248">
        <w:t xml:space="preserve">to which </w:t>
      </w:r>
      <w:r w:rsidRPr="00791248">
        <w:t>Part</w:t>
      </w:r>
      <w:r w:rsidR="005C3B21" w:rsidRPr="00791248">
        <w:t> </w:t>
      </w:r>
      <w:r w:rsidR="00581576" w:rsidRPr="00791248">
        <w:t>4</w:t>
      </w:r>
      <w:r w:rsidR="00371D05">
        <w:noBreakHyphen/>
      </w:r>
      <w:r w:rsidR="00581576" w:rsidRPr="00791248">
        <w:t xml:space="preserve">1 of the Act applies. </w:t>
      </w:r>
      <w:r w:rsidRPr="00791248">
        <w:t>Division</w:t>
      </w:r>
      <w:r w:rsidR="005C3B21" w:rsidRPr="00791248">
        <w:t> </w:t>
      </w:r>
      <w:r w:rsidR="00581576" w:rsidRPr="00791248">
        <w:t xml:space="preserve">4 of </w:t>
      </w:r>
      <w:r w:rsidRPr="00791248">
        <w:t>Part</w:t>
      </w:r>
      <w:r w:rsidR="005C3B21" w:rsidRPr="00791248">
        <w:t> </w:t>
      </w:r>
      <w:r w:rsidR="00581576" w:rsidRPr="00791248">
        <w:t>4</w:t>
      </w:r>
      <w:r w:rsidR="00371D05">
        <w:noBreakHyphen/>
      </w:r>
      <w:r w:rsidR="00581576" w:rsidRPr="00791248">
        <w:t>1 of the Act deals with infringement notices relating to alleged contraventions of civil remedy provisions.</w:t>
      </w:r>
    </w:p>
    <w:p w:rsidR="00A92D6B" w:rsidRPr="00791248" w:rsidRDefault="00A92D6B" w:rsidP="00EE4A26">
      <w:pPr>
        <w:pStyle w:val="ActHead5"/>
      </w:pPr>
      <w:bookmarkStart w:id="94" w:name="_Toc127523410"/>
      <w:r w:rsidRPr="00371D05">
        <w:rPr>
          <w:rStyle w:val="CharSectno"/>
        </w:rPr>
        <w:t>3.14</w:t>
      </w:r>
      <w:r w:rsidR="00EE4A26" w:rsidRPr="00791248">
        <w:t xml:space="preserve">  </w:t>
      </w:r>
      <w:r w:rsidRPr="00791248">
        <w:t>Protected action ballot to be conducted by Australian Electoral Commission or other specified ballot agent</w:t>
      </w:r>
      <w:r w:rsidR="00EE4A26" w:rsidRPr="00791248">
        <w:t>—</w:t>
      </w:r>
      <w:r w:rsidRPr="00791248">
        <w:t>directions about ballot paper</w:t>
      </w:r>
      <w:bookmarkEnd w:id="94"/>
    </w:p>
    <w:p w:rsidR="00A92D6B" w:rsidRPr="00791248" w:rsidRDefault="00A92D6B" w:rsidP="00EE4A26">
      <w:pPr>
        <w:pStyle w:val="subsection"/>
      </w:pPr>
      <w:r w:rsidRPr="00791248">
        <w:tab/>
      </w:r>
      <w:r w:rsidRPr="00791248">
        <w:tab/>
        <w:t>For paragraphs 449(2)(e) and 469(b) of the Act, the protected action ballot agent for a protected action ballot may provide</w:t>
      </w:r>
      <w:r w:rsidRPr="00791248">
        <w:rPr>
          <w:bCs/>
          <w:iCs/>
        </w:rPr>
        <w:t xml:space="preserve"> </w:t>
      </w:r>
      <w:r w:rsidRPr="00791248">
        <w:t>with the ballot paper:</w:t>
      </w:r>
    </w:p>
    <w:p w:rsidR="00A92D6B" w:rsidRPr="00791248" w:rsidRDefault="00A92D6B" w:rsidP="00EE4A26">
      <w:pPr>
        <w:pStyle w:val="paragraph"/>
      </w:pPr>
      <w:r w:rsidRPr="00791248">
        <w:tab/>
        <w:t>(a)</w:t>
      </w:r>
      <w:r w:rsidRPr="00791248">
        <w:tab/>
        <w:t>directions to be followed by an employee entitled to vote in the ballot so that the</w:t>
      </w:r>
      <w:r w:rsidRPr="00791248">
        <w:rPr>
          <w:bCs/>
          <w:iCs/>
        </w:rPr>
        <w:t xml:space="preserve"> </w:t>
      </w:r>
      <w:r w:rsidRPr="00791248">
        <w:t>vote complies with the Act and these Regulations; and</w:t>
      </w:r>
    </w:p>
    <w:p w:rsidR="00A92D6B" w:rsidRPr="00791248" w:rsidRDefault="00A92D6B" w:rsidP="00EE4A26">
      <w:pPr>
        <w:pStyle w:val="paragraph"/>
      </w:pPr>
      <w:r w:rsidRPr="00791248">
        <w:tab/>
        <w:t>(b)</w:t>
      </w:r>
      <w:r w:rsidRPr="00791248">
        <w:tab/>
        <w:t>other directions that the agent reasonably believes may assist in ensuring an irregularity does not occur in the conduct of the ballot; and</w:t>
      </w:r>
    </w:p>
    <w:p w:rsidR="00A92D6B" w:rsidRPr="00791248" w:rsidRDefault="00A92D6B" w:rsidP="00EE4A26">
      <w:pPr>
        <w:pStyle w:val="paragraph"/>
      </w:pPr>
      <w:r w:rsidRPr="00791248">
        <w:tab/>
        <w:t>(c)</w:t>
      </w:r>
      <w:r w:rsidRPr="00791248">
        <w:tab/>
        <w:t>notes to assist an employee who is entitled to vote in the ballot by informing him or her of matters relating to conduct of the ballot.</w:t>
      </w:r>
    </w:p>
    <w:p w:rsidR="00A92D6B" w:rsidRPr="00791248" w:rsidRDefault="00A92D6B" w:rsidP="00EE4A26">
      <w:pPr>
        <w:pStyle w:val="ActHead5"/>
      </w:pPr>
      <w:bookmarkStart w:id="95" w:name="_Toc127523411"/>
      <w:r w:rsidRPr="00371D05">
        <w:rPr>
          <w:rStyle w:val="CharSectno"/>
        </w:rPr>
        <w:t>3.15</w:t>
      </w:r>
      <w:r w:rsidR="00EE4A26" w:rsidRPr="00791248">
        <w:t xml:space="preserve">  </w:t>
      </w:r>
      <w:r w:rsidRPr="00791248">
        <w:t>Compilation of roll of voters</w:t>
      </w:r>
      <w:bookmarkEnd w:id="95"/>
    </w:p>
    <w:p w:rsidR="00A92D6B" w:rsidRPr="00791248" w:rsidRDefault="00A92D6B" w:rsidP="00EE4A26">
      <w:pPr>
        <w:pStyle w:val="subsection"/>
      </w:pPr>
      <w:r w:rsidRPr="00791248">
        <w:tab/>
        <w:t>(1)</w:t>
      </w:r>
      <w:r w:rsidRPr="00791248">
        <w:tab/>
        <w:t>For section</w:t>
      </w:r>
      <w:r w:rsidR="005C3B21" w:rsidRPr="00791248">
        <w:t> </w:t>
      </w:r>
      <w:r w:rsidRPr="00791248">
        <w:t>452 and paragraph</w:t>
      </w:r>
      <w:r w:rsidR="005C3B21" w:rsidRPr="00791248">
        <w:t> </w:t>
      </w:r>
      <w:r w:rsidRPr="00791248">
        <w:t>469(b) of the Act, this regulation applies if:</w:t>
      </w:r>
    </w:p>
    <w:p w:rsidR="00A92D6B" w:rsidRPr="00791248" w:rsidRDefault="00A92D6B" w:rsidP="00EE4A26">
      <w:pPr>
        <w:pStyle w:val="paragraph"/>
      </w:pPr>
      <w:r w:rsidRPr="00791248">
        <w:tab/>
        <w:t>(a)</w:t>
      </w:r>
      <w:r w:rsidRPr="00791248">
        <w:tab/>
        <w:t xml:space="preserve">an applicant for a protected action ballot order; or </w:t>
      </w:r>
    </w:p>
    <w:p w:rsidR="00A92D6B" w:rsidRPr="00791248" w:rsidRDefault="00A92D6B" w:rsidP="00EE4A26">
      <w:pPr>
        <w:pStyle w:val="paragraph"/>
      </w:pPr>
      <w:r w:rsidRPr="00791248">
        <w:tab/>
        <w:t>(b)</w:t>
      </w:r>
      <w:r w:rsidRPr="00791248">
        <w:tab/>
        <w:t xml:space="preserve">the employer of an employee who is to be balloted; </w:t>
      </w:r>
    </w:p>
    <w:p w:rsidR="00A92D6B" w:rsidRPr="00791248" w:rsidRDefault="00A92D6B" w:rsidP="00EE4A26">
      <w:pPr>
        <w:pStyle w:val="subsection2"/>
      </w:pPr>
      <w:r w:rsidRPr="00791248">
        <w:t>provides information under subsection</w:t>
      </w:r>
      <w:r w:rsidR="005C3B21" w:rsidRPr="00791248">
        <w:t> </w:t>
      </w:r>
      <w:r w:rsidRPr="00791248">
        <w:t>450(4) or 452(3) of the Act.</w:t>
      </w:r>
    </w:p>
    <w:p w:rsidR="00A92D6B" w:rsidRPr="00791248" w:rsidRDefault="00EE4A26" w:rsidP="00EE4A26">
      <w:pPr>
        <w:pStyle w:val="notetext"/>
      </w:pPr>
      <w:r w:rsidRPr="00791248">
        <w:t>Note:</w:t>
      </w:r>
      <w:r w:rsidRPr="00791248">
        <w:tab/>
      </w:r>
      <w:r w:rsidR="00A92D6B" w:rsidRPr="00791248">
        <w:t>Subsection</w:t>
      </w:r>
      <w:r w:rsidR="005C3B21" w:rsidRPr="00791248">
        <w:t> </w:t>
      </w:r>
      <w:r w:rsidR="00A92D6B" w:rsidRPr="00791248">
        <w:t xml:space="preserve">450(4) of the Act allows </w:t>
      </w:r>
      <w:r w:rsidR="00245BBA" w:rsidRPr="00791248">
        <w:t>the FWC</w:t>
      </w:r>
      <w:r w:rsidR="00A92D6B" w:rsidRPr="00791248">
        <w:t xml:space="preserve"> to direct the provision of information required to assist in compiling a roll of voters. Subsection</w:t>
      </w:r>
      <w:r w:rsidR="005C3B21" w:rsidRPr="00791248">
        <w:t> </w:t>
      </w:r>
      <w:r w:rsidR="00A92D6B" w:rsidRPr="00791248">
        <w:t>452(3) allows the protected action ballot agent to make a similar direction.</w:t>
      </w:r>
    </w:p>
    <w:p w:rsidR="00A92D6B" w:rsidRPr="00791248" w:rsidRDefault="00A92D6B" w:rsidP="00EE4A26">
      <w:pPr>
        <w:pStyle w:val="subsection"/>
      </w:pPr>
      <w:r w:rsidRPr="00791248">
        <w:tab/>
        <w:t>(2)</w:t>
      </w:r>
      <w:r w:rsidRPr="00791248">
        <w:tab/>
        <w:t xml:space="preserve">The applicant or employer must include with the information a declaration in writing that the applicant or employer </w:t>
      </w:r>
      <w:r w:rsidRPr="00791248">
        <w:rPr>
          <w:iCs/>
        </w:rPr>
        <w:t>reasonably believes that</w:t>
      </w:r>
      <w:r w:rsidRPr="00791248">
        <w:t xml:space="preserve"> the information is complete</w:t>
      </w:r>
      <w:r w:rsidRPr="00791248">
        <w:rPr>
          <w:iCs/>
        </w:rPr>
        <w:t>, up</w:t>
      </w:r>
      <w:r w:rsidR="00371D05">
        <w:rPr>
          <w:iCs/>
        </w:rPr>
        <w:noBreakHyphen/>
      </w:r>
      <w:r w:rsidRPr="00791248">
        <w:rPr>
          <w:iCs/>
        </w:rPr>
        <w:t>to</w:t>
      </w:r>
      <w:r w:rsidR="00371D05">
        <w:rPr>
          <w:iCs/>
        </w:rPr>
        <w:noBreakHyphen/>
      </w:r>
      <w:r w:rsidRPr="00791248">
        <w:rPr>
          <w:iCs/>
        </w:rPr>
        <w:t>date and accurate</w:t>
      </w:r>
      <w:r w:rsidRPr="00791248">
        <w:t>.</w:t>
      </w:r>
    </w:p>
    <w:p w:rsidR="001D182D" w:rsidRPr="00791248" w:rsidRDefault="001D182D" w:rsidP="00EE4A26">
      <w:pPr>
        <w:pStyle w:val="ActHead5"/>
      </w:pPr>
      <w:bookmarkStart w:id="96" w:name="_Toc127523412"/>
      <w:r w:rsidRPr="00371D05">
        <w:rPr>
          <w:rStyle w:val="CharSectno"/>
        </w:rPr>
        <w:t>3.16</w:t>
      </w:r>
      <w:r w:rsidR="00EE4A26" w:rsidRPr="00791248">
        <w:t xml:space="preserve">  </w:t>
      </w:r>
      <w:r w:rsidRPr="00791248">
        <w:t>Protected action ballot papers—form</w:t>
      </w:r>
      <w:bookmarkEnd w:id="96"/>
    </w:p>
    <w:p w:rsidR="001D182D" w:rsidRPr="00791248" w:rsidRDefault="001D182D" w:rsidP="00EE4A26">
      <w:pPr>
        <w:pStyle w:val="subsection"/>
      </w:pPr>
      <w:r w:rsidRPr="00791248">
        <w:tab/>
        <w:t>(1)</w:t>
      </w:r>
      <w:r w:rsidRPr="00791248">
        <w:tab/>
        <w:t>For paragraph</w:t>
      </w:r>
      <w:r w:rsidR="005C3B21" w:rsidRPr="00791248">
        <w:t> </w:t>
      </w:r>
      <w:r w:rsidRPr="00791248">
        <w:t>455(1)(a) of the Act, the form of a ballot paper for a protected action ballot that is to be conducted by attendance voting or postal voting is set out in Form</w:t>
      </w:r>
      <w:r w:rsidR="00A04F1C" w:rsidRPr="00791248">
        <w:t xml:space="preserve"> </w:t>
      </w:r>
      <w:r w:rsidRPr="00791248">
        <w:t>1 of Schedule</w:t>
      </w:r>
      <w:r w:rsidR="005C3B21" w:rsidRPr="00791248">
        <w:t> </w:t>
      </w:r>
      <w:r w:rsidRPr="00791248">
        <w:t>3.2.</w:t>
      </w:r>
    </w:p>
    <w:p w:rsidR="001D182D" w:rsidRPr="00791248" w:rsidRDefault="001D182D" w:rsidP="00EE4A26">
      <w:pPr>
        <w:pStyle w:val="subsection"/>
      </w:pPr>
      <w:r w:rsidRPr="00791248">
        <w:tab/>
        <w:t>(2)</w:t>
      </w:r>
      <w:r w:rsidRPr="00791248">
        <w:tab/>
        <w:t>For paragraphs</w:t>
      </w:r>
      <w:r w:rsidR="00A04F1C" w:rsidRPr="00791248">
        <w:t xml:space="preserve"> </w:t>
      </w:r>
      <w:r w:rsidRPr="00791248">
        <w:t xml:space="preserve">455(1)(b) and 469(c) of the Act, a ballot paper for a protected action ballot that is to be conducted by electronic voting must include the information and the content set out in </w:t>
      </w:r>
      <w:r w:rsidR="00EE4A26" w:rsidRPr="00791248">
        <w:t>Form</w:t>
      </w:r>
      <w:r w:rsidR="00A04F1C" w:rsidRPr="00791248">
        <w:t xml:space="preserve"> </w:t>
      </w:r>
      <w:r w:rsidRPr="00791248">
        <w:t xml:space="preserve">1 of </w:t>
      </w:r>
      <w:r w:rsidR="00EE4A26" w:rsidRPr="00791248">
        <w:t>Schedule</w:t>
      </w:r>
      <w:r w:rsidR="005C3B21" w:rsidRPr="00791248">
        <w:t> </w:t>
      </w:r>
      <w:r w:rsidRPr="00791248">
        <w:t>3.2.</w:t>
      </w:r>
    </w:p>
    <w:p w:rsidR="001D182D" w:rsidRPr="00791248" w:rsidRDefault="001D182D" w:rsidP="00EE4A26">
      <w:pPr>
        <w:pStyle w:val="ActHead5"/>
      </w:pPr>
      <w:bookmarkStart w:id="97" w:name="_Toc127523413"/>
      <w:r w:rsidRPr="00371D05">
        <w:rPr>
          <w:rStyle w:val="CharSectno"/>
        </w:rPr>
        <w:t>3.16A</w:t>
      </w:r>
      <w:r w:rsidR="00EE4A26" w:rsidRPr="00791248">
        <w:t xml:space="preserve">  </w:t>
      </w:r>
      <w:r w:rsidRPr="00791248">
        <w:t>Conduct of protected action ballot by electronic voting</w:t>
      </w:r>
      <w:bookmarkEnd w:id="97"/>
    </w:p>
    <w:p w:rsidR="001D182D" w:rsidRPr="00791248" w:rsidRDefault="001D182D" w:rsidP="00EE4A26">
      <w:pPr>
        <w:pStyle w:val="subsection"/>
      </w:pPr>
      <w:r w:rsidRPr="00791248">
        <w:tab/>
        <w:t>(1)</w:t>
      </w:r>
      <w:r w:rsidRPr="00791248">
        <w:tab/>
        <w:t>If a protected action ballot is conducted by electronic voting, the protected action ballot agent must ensure that:</w:t>
      </w:r>
    </w:p>
    <w:p w:rsidR="001D182D" w:rsidRPr="00791248" w:rsidRDefault="001D182D" w:rsidP="00EE4A26">
      <w:pPr>
        <w:pStyle w:val="paragraph"/>
      </w:pPr>
      <w:r w:rsidRPr="00791248">
        <w:tab/>
        <w:t>(a)</w:t>
      </w:r>
      <w:r w:rsidRPr="00791248">
        <w:tab/>
        <w:t>only employees on the roll of voters are provided with access to the electronic voting system; and</w:t>
      </w:r>
    </w:p>
    <w:p w:rsidR="001D182D" w:rsidRPr="00791248" w:rsidRDefault="001D182D" w:rsidP="00EE4A26">
      <w:pPr>
        <w:pStyle w:val="paragraph"/>
      </w:pPr>
      <w:r w:rsidRPr="00791248">
        <w:tab/>
        <w:t>(b)</w:t>
      </w:r>
      <w:r w:rsidRPr="00791248">
        <w:tab/>
        <w:t>each employee to be balloted can vote only once in the ballot; and</w:t>
      </w:r>
    </w:p>
    <w:p w:rsidR="001D182D" w:rsidRPr="00791248" w:rsidRDefault="001D182D" w:rsidP="00EE4A26">
      <w:pPr>
        <w:pStyle w:val="paragraph"/>
      </w:pPr>
      <w:r w:rsidRPr="00791248">
        <w:tab/>
        <w:t>(c)</w:t>
      </w:r>
      <w:r w:rsidRPr="00791248">
        <w:tab/>
        <w:t>there is a record of who has voted; and</w:t>
      </w:r>
    </w:p>
    <w:p w:rsidR="001D182D" w:rsidRPr="00791248" w:rsidRDefault="001D182D" w:rsidP="00EE4A26">
      <w:pPr>
        <w:pStyle w:val="paragraph"/>
      </w:pPr>
      <w:r w:rsidRPr="00791248">
        <w:tab/>
        <w:t>(d)</w:t>
      </w:r>
      <w:r w:rsidRPr="00791248">
        <w:tab/>
        <w:t>there is no way of identifying how any employee has voted; and</w:t>
      </w:r>
    </w:p>
    <w:p w:rsidR="001D182D" w:rsidRPr="00791248" w:rsidRDefault="001D182D" w:rsidP="00EE4A26">
      <w:pPr>
        <w:pStyle w:val="paragraph"/>
      </w:pPr>
      <w:r w:rsidRPr="00791248">
        <w:tab/>
        <w:t>(e)</w:t>
      </w:r>
      <w:r w:rsidRPr="00791248">
        <w:tab/>
        <w:t>the sum of the votes cast for each proposition and the votes cast against each proposition is the same as the total votes cast.</w:t>
      </w:r>
    </w:p>
    <w:p w:rsidR="00A92D6B" w:rsidRPr="00791248" w:rsidRDefault="00A92D6B" w:rsidP="00EE4A26">
      <w:pPr>
        <w:pStyle w:val="ActHead5"/>
      </w:pPr>
      <w:bookmarkStart w:id="98" w:name="_Toc127523414"/>
      <w:r w:rsidRPr="00371D05">
        <w:rPr>
          <w:rStyle w:val="CharSectno"/>
        </w:rPr>
        <w:t>3.17</w:t>
      </w:r>
      <w:r w:rsidR="00EE4A26" w:rsidRPr="00791248">
        <w:t xml:space="preserve">  </w:t>
      </w:r>
      <w:r w:rsidRPr="00791248">
        <w:t>Report about conduct of protected action ballot</w:t>
      </w:r>
      <w:r w:rsidR="00EE4A26" w:rsidRPr="00791248">
        <w:t>—</w:t>
      </w:r>
      <w:r w:rsidRPr="00791248">
        <w:t>independent advisor</w:t>
      </w:r>
      <w:bookmarkEnd w:id="98"/>
    </w:p>
    <w:p w:rsidR="00A92D6B" w:rsidRPr="00791248" w:rsidRDefault="00A92D6B" w:rsidP="00EE4A26">
      <w:pPr>
        <w:pStyle w:val="subsection"/>
      </w:pPr>
      <w:r w:rsidRPr="00791248">
        <w:tab/>
        <w:t>(1)</w:t>
      </w:r>
      <w:r w:rsidRPr="00791248">
        <w:tab/>
        <w:t>For section</w:t>
      </w:r>
      <w:r w:rsidR="005C3B21" w:rsidRPr="00791248">
        <w:t> </w:t>
      </w:r>
      <w:r w:rsidRPr="00791248">
        <w:t>458 and paragraphs 469(b) and (e) of the Act, this regulation sets out requirements for the preparation of a report under subsection</w:t>
      </w:r>
      <w:r w:rsidR="005C3B21" w:rsidRPr="00791248">
        <w:t> </w:t>
      </w:r>
      <w:r w:rsidRPr="00791248">
        <w:t>458(2) or (3) of the Act by the independent advisor for a protected action ballot agent.</w:t>
      </w:r>
    </w:p>
    <w:p w:rsidR="00A92D6B" w:rsidRPr="00791248" w:rsidRDefault="00EE4A26" w:rsidP="00EE4A26">
      <w:pPr>
        <w:pStyle w:val="notetext"/>
      </w:pPr>
      <w:r w:rsidRPr="00791248">
        <w:t>Note:</w:t>
      </w:r>
      <w:r w:rsidRPr="00791248">
        <w:tab/>
      </w:r>
      <w:r w:rsidR="00A92D6B" w:rsidRPr="00791248">
        <w:t>Subsection</w:t>
      </w:r>
      <w:r w:rsidR="005C3B21" w:rsidRPr="00791248">
        <w:t> </w:t>
      </w:r>
      <w:r w:rsidR="00A92D6B" w:rsidRPr="00791248">
        <w:t>458(2) of the Act requires a protected action ballot agent or independent advisor to prepare a report about the conduct of the ballot. Subsection</w:t>
      </w:r>
      <w:r w:rsidR="005C3B21" w:rsidRPr="00791248">
        <w:t> </w:t>
      </w:r>
      <w:r w:rsidR="00A92D6B" w:rsidRPr="00791248">
        <w:t xml:space="preserve">458(3) of the Act requires the agent or advisor to prepare a report at the direction of </w:t>
      </w:r>
      <w:r w:rsidR="00245BBA" w:rsidRPr="00791248">
        <w:t>the FWC</w:t>
      </w:r>
      <w:r w:rsidR="00A92D6B" w:rsidRPr="00791248">
        <w:t>.</w:t>
      </w:r>
    </w:p>
    <w:p w:rsidR="00A92D6B" w:rsidRPr="00791248" w:rsidRDefault="00A92D6B" w:rsidP="00EE4A26">
      <w:pPr>
        <w:pStyle w:val="subsection"/>
      </w:pPr>
      <w:r w:rsidRPr="00791248">
        <w:tab/>
        <w:t>(2)</w:t>
      </w:r>
      <w:r w:rsidRPr="00791248">
        <w:tab/>
        <w:t>For the purpose of preparing the report, the independent advisor may:</w:t>
      </w:r>
    </w:p>
    <w:p w:rsidR="00A92D6B" w:rsidRPr="00791248" w:rsidRDefault="00A92D6B" w:rsidP="00EE4A26">
      <w:pPr>
        <w:pStyle w:val="paragraph"/>
      </w:pPr>
      <w:r w:rsidRPr="00791248">
        <w:tab/>
        <w:t>(a)</w:t>
      </w:r>
      <w:r w:rsidRPr="00791248">
        <w:tab/>
        <w:t>be present at the conduct of any part of a protected action ballot (including the scrutiny of the roll of voters); and</w:t>
      </w:r>
    </w:p>
    <w:p w:rsidR="00A92D6B" w:rsidRPr="00791248" w:rsidRDefault="00A92D6B" w:rsidP="00EE4A26">
      <w:pPr>
        <w:pStyle w:val="paragraph"/>
      </w:pPr>
      <w:r w:rsidRPr="00791248">
        <w:tab/>
        <w:t>(b)</w:t>
      </w:r>
      <w:r w:rsidRPr="00791248">
        <w:tab/>
        <w:t>request information held by the protected action ballot agent for the ballot; and</w:t>
      </w:r>
    </w:p>
    <w:p w:rsidR="00A92D6B" w:rsidRPr="00791248" w:rsidRDefault="00A92D6B" w:rsidP="00EE4A26">
      <w:pPr>
        <w:pStyle w:val="paragraph"/>
      </w:pPr>
      <w:r w:rsidRPr="00791248">
        <w:tab/>
        <w:t>(c)</w:t>
      </w:r>
      <w:r w:rsidRPr="00791248">
        <w:tab/>
        <w:t>make a recommendation to the ballot agent for the purpose of ensuring the conduct of the protected action ballot will be fair and democratic; and</w:t>
      </w:r>
    </w:p>
    <w:p w:rsidR="00A92D6B" w:rsidRPr="00791248" w:rsidRDefault="00A92D6B" w:rsidP="00EE4A26">
      <w:pPr>
        <w:pStyle w:val="paragraph"/>
      </w:pPr>
      <w:r w:rsidRPr="00791248">
        <w:tab/>
        <w:t>(d)</w:t>
      </w:r>
      <w:r w:rsidRPr="00791248">
        <w:tab/>
        <w:t>set out in his or her report:</w:t>
      </w:r>
    </w:p>
    <w:p w:rsidR="00A92D6B" w:rsidRPr="00791248" w:rsidRDefault="00A92D6B" w:rsidP="00EE4A26">
      <w:pPr>
        <w:pStyle w:val="paragraphsub"/>
      </w:pPr>
      <w:r w:rsidRPr="00791248">
        <w:tab/>
        <w:t>(i)</w:t>
      </w:r>
      <w:r w:rsidRPr="00791248">
        <w:tab/>
        <w:t xml:space="preserve">a description of any recommendation made under </w:t>
      </w:r>
      <w:r w:rsidR="005C3B21" w:rsidRPr="00791248">
        <w:t>paragraph (</w:t>
      </w:r>
      <w:r w:rsidRPr="00791248">
        <w:t>c); and</w:t>
      </w:r>
    </w:p>
    <w:p w:rsidR="00A92D6B" w:rsidRPr="00791248" w:rsidRDefault="00A92D6B" w:rsidP="00EE4A26">
      <w:pPr>
        <w:pStyle w:val="paragraphsub"/>
      </w:pPr>
      <w:r w:rsidRPr="00791248">
        <w:tab/>
        <w:t>(ii)</w:t>
      </w:r>
      <w:r w:rsidRPr="00791248">
        <w:tab/>
        <w:t>whether the protected action ballot agent complied with the recommendation.</w:t>
      </w:r>
    </w:p>
    <w:p w:rsidR="00A92D6B" w:rsidRPr="00791248" w:rsidRDefault="00EE4A26" w:rsidP="00EE4A26">
      <w:pPr>
        <w:pStyle w:val="ActHead4"/>
      </w:pPr>
      <w:bookmarkStart w:id="99" w:name="_Toc127523415"/>
      <w:r w:rsidRPr="00371D05">
        <w:rPr>
          <w:rStyle w:val="CharSubdNo"/>
        </w:rPr>
        <w:t>Subdivision</w:t>
      </w:r>
      <w:r w:rsidR="00A04F1C" w:rsidRPr="00371D05">
        <w:rPr>
          <w:rStyle w:val="CharSubdNo"/>
        </w:rPr>
        <w:t xml:space="preserve"> </w:t>
      </w:r>
      <w:r w:rsidR="00A92D6B" w:rsidRPr="00371D05">
        <w:rPr>
          <w:rStyle w:val="CharSubdNo"/>
        </w:rPr>
        <w:t>G</w:t>
      </w:r>
      <w:r w:rsidRPr="00791248">
        <w:t>—</w:t>
      </w:r>
      <w:r w:rsidR="00A92D6B" w:rsidRPr="00371D05">
        <w:rPr>
          <w:rStyle w:val="CharSubdText"/>
        </w:rPr>
        <w:t>Miscellaneous</w:t>
      </w:r>
      <w:bookmarkEnd w:id="99"/>
    </w:p>
    <w:p w:rsidR="00A92D6B" w:rsidRPr="00791248" w:rsidRDefault="00A92D6B" w:rsidP="00EE4A26">
      <w:pPr>
        <w:pStyle w:val="ActHead5"/>
      </w:pPr>
      <w:bookmarkStart w:id="100" w:name="_Toc127523416"/>
      <w:r w:rsidRPr="00371D05">
        <w:rPr>
          <w:rStyle w:val="CharSectno"/>
        </w:rPr>
        <w:t>3.18</w:t>
      </w:r>
      <w:r w:rsidR="00EE4A26" w:rsidRPr="00791248">
        <w:t xml:space="preserve">  </w:t>
      </w:r>
      <w:r w:rsidRPr="00791248">
        <w:t>Conduct of protected action ballot</w:t>
      </w:r>
      <w:r w:rsidR="00EE4A26" w:rsidRPr="00791248">
        <w:t>—</w:t>
      </w:r>
      <w:r w:rsidRPr="00791248">
        <w:t>ballot papers</w:t>
      </w:r>
      <w:bookmarkEnd w:id="100"/>
    </w:p>
    <w:p w:rsidR="00A92D6B" w:rsidRPr="00791248" w:rsidRDefault="00A92D6B" w:rsidP="00EE4A26">
      <w:pPr>
        <w:pStyle w:val="subsection"/>
      </w:pPr>
      <w:r w:rsidRPr="00791248">
        <w:tab/>
        <w:t>(1)</w:t>
      </w:r>
      <w:r w:rsidRPr="00791248">
        <w:tab/>
        <w:t>For paragraph</w:t>
      </w:r>
      <w:r w:rsidR="005C3B21" w:rsidRPr="00791248">
        <w:t> </w:t>
      </w:r>
      <w:r w:rsidRPr="00791248">
        <w:t>469(b) of the Act, this regulation sets out procedures to be followed in relation to the conduct of a protected action ballot.</w:t>
      </w:r>
    </w:p>
    <w:p w:rsidR="00A92D6B" w:rsidRPr="00791248" w:rsidRDefault="00A92D6B" w:rsidP="00EE4A26">
      <w:pPr>
        <w:pStyle w:val="SubsectionHead"/>
      </w:pPr>
      <w:r w:rsidRPr="00791248">
        <w:t>Ballot paper</w:t>
      </w:r>
    </w:p>
    <w:p w:rsidR="001D182D" w:rsidRPr="00791248" w:rsidRDefault="001D182D" w:rsidP="00EE4A26">
      <w:pPr>
        <w:pStyle w:val="subsection"/>
      </w:pPr>
      <w:r w:rsidRPr="00791248">
        <w:tab/>
        <w:t>(2)</w:t>
      </w:r>
      <w:r w:rsidRPr="00791248">
        <w:tab/>
        <w:t>The protected action ballot agent for the ballot must:</w:t>
      </w:r>
    </w:p>
    <w:p w:rsidR="001D182D" w:rsidRPr="00791248" w:rsidRDefault="001D182D" w:rsidP="00EE4A26">
      <w:pPr>
        <w:pStyle w:val="paragraph"/>
      </w:pPr>
      <w:r w:rsidRPr="00791248">
        <w:tab/>
        <w:t>(a)</w:t>
      </w:r>
      <w:r w:rsidRPr="00791248">
        <w:tab/>
        <w:t>for attendance voting or postal voting—issue to each employee who is to be balloted a ballot paper that bears:</w:t>
      </w:r>
    </w:p>
    <w:p w:rsidR="001D182D" w:rsidRPr="00791248" w:rsidRDefault="001D182D" w:rsidP="00EE4A26">
      <w:pPr>
        <w:pStyle w:val="paragraphsub"/>
      </w:pPr>
      <w:r w:rsidRPr="00791248">
        <w:tab/>
        <w:t>(i)</w:t>
      </w:r>
      <w:r w:rsidRPr="00791248">
        <w:tab/>
        <w:t>the agent’s initials; or</w:t>
      </w:r>
    </w:p>
    <w:p w:rsidR="001D182D" w:rsidRPr="00791248" w:rsidRDefault="001D182D" w:rsidP="00EE4A26">
      <w:pPr>
        <w:pStyle w:val="paragraphsub"/>
      </w:pPr>
      <w:r w:rsidRPr="00791248">
        <w:tab/>
        <w:t>(ii)</w:t>
      </w:r>
      <w:r w:rsidRPr="00791248">
        <w:tab/>
        <w:t>a facsimile of the agent’s initials; and</w:t>
      </w:r>
    </w:p>
    <w:p w:rsidR="001D182D" w:rsidRPr="00791248" w:rsidRDefault="001D182D" w:rsidP="00EE4A26">
      <w:pPr>
        <w:pStyle w:val="paragraph"/>
      </w:pPr>
      <w:r w:rsidRPr="00791248">
        <w:tab/>
        <w:t>(b)</w:t>
      </w:r>
      <w:r w:rsidRPr="00791248">
        <w:tab/>
        <w:t>for electronic voting—ensure that the protected action ballot identifies the protected action ballot agent who is authorised to conduct the protected action ballot.</w:t>
      </w:r>
    </w:p>
    <w:p w:rsidR="001D182D" w:rsidRPr="00791248" w:rsidRDefault="001D182D" w:rsidP="00EE4A26">
      <w:pPr>
        <w:pStyle w:val="subsection"/>
      </w:pPr>
      <w:r w:rsidRPr="00791248">
        <w:tab/>
        <w:t>(2A)</w:t>
      </w:r>
      <w:r w:rsidRPr="00791248">
        <w:tab/>
        <w:t>For subregulation</w:t>
      </w:r>
      <w:r w:rsidR="008A0E2D" w:rsidRPr="00791248">
        <w:t> </w:t>
      </w:r>
      <w:r w:rsidRPr="00791248">
        <w:t>(2), a ballot paper may be issued to an employee by post, email or electronically.</w:t>
      </w:r>
    </w:p>
    <w:p w:rsidR="00A92D6B" w:rsidRPr="00791248" w:rsidRDefault="00A92D6B" w:rsidP="00EE4A26">
      <w:pPr>
        <w:pStyle w:val="subsection"/>
      </w:pPr>
      <w:r w:rsidRPr="00791248">
        <w:tab/>
        <w:t>(3)</w:t>
      </w:r>
      <w:r w:rsidRPr="00791248">
        <w:tab/>
        <w:t>If the ballot is conducted by postal voting, the agent must, as soon as practicable, post to each employee who is to be balloted a sealed envelope that contains:</w:t>
      </w:r>
    </w:p>
    <w:p w:rsidR="00A92D6B" w:rsidRPr="00791248" w:rsidRDefault="00A92D6B" w:rsidP="00EE4A26">
      <w:pPr>
        <w:pStyle w:val="paragraph"/>
      </w:pPr>
      <w:r w:rsidRPr="00791248">
        <w:tab/>
        <w:t>(a)</w:t>
      </w:r>
      <w:r w:rsidRPr="00791248">
        <w:tab/>
        <w:t>the ballot paper; and</w:t>
      </w:r>
    </w:p>
    <w:p w:rsidR="00A92D6B" w:rsidRPr="00791248" w:rsidRDefault="00A92D6B" w:rsidP="00EE4A26">
      <w:pPr>
        <w:pStyle w:val="paragraph"/>
      </w:pPr>
      <w:r w:rsidRPr="00791248">
        <w:tab/>
        <w:t>(b)</w:t>
      </w:r>
      <w:r w:rsidRPr="00791248">
        <w:tab/>
        <w:t>information about:</w:t>
      </w:r>
    </w:p>
    <w:p w:rsidR="00A92D6B" w:rsidRPr="00791248" w:rsidRDefault="00A92D6B" w:rsidP="00EE4A26">
      <w:pPr>
        <w:pStyle w:val="paragraphsub"/>
      </w:pPr>
      <w:r w:rsidRPr="00791248">
        <w:tab/>
        <w:t>(i)</w:t>
      </w:r>
      <w:r w:rsidRPr="00791248">
        <w:tab/>
        <w:t>the closing date of the ballot; and</w:t>
      </w:r>
    </w:p>
    <w:p w:rsidR="00A92D6B" w:rsidRPr="00791248" w:rsidRDefault="00A92D6B" w:rsidP="00EE4A26">
      <w:pPr>
        <w:pStyle w:val="paragraphsub"/>
      </w:pPr>
      <w:r w:rsidRPr="00791248">
        <w:tab/>
        <w:t>(ii)</w:t>
      </w:r>
      <w:r w:rsidRPr="00791248">
        <w:tab/>
        <w:t>the time, on the closing date, by which the agent must receive the employee’s vote; and</w:t>
      </w:r>
    </w:p>
    <w:p w:rsidR="00A92D6B" w:rsidRPr="00791248" w:rsidRDefault="00A92D6B" w:rsidP="00EE4A26">
      <w:pPr>
        <w:pStyle w:val="paragraph"/>
      </w:pPr>
      <w:r w:rsidRPr="00791248">
        <w:tab/>
        <w:t>(c)</w:t>
      </w:r>
      <w:r w:rsidRPr="00791248">
        <w:tab/>
        <w:t>an envelope in which the employee must place his or her ballot paper; and</w:t>
      </w:r>
    </w:p>
    <w:p w:rsidR="00A92D6B" w:rsidRPr="00791248" w:rsidRDefault="00A92D6B" w:rsidP="00EE4A26">
      <w:pPr>
        <w:pStyle w:val="paragraph"/>
      </w:pPr>
      <w:r w:rsidRPr="00791248">
        <w:tab/>
        <w:t>(d)</w:t>
      </w:r>
      <w:r w:rsidRPr="00791248">
        <w:tab/>
        <w:t>a prepaid envelope addressed to the protected action ballot agent and that may be posted without cost to the employee; and</w:t>
      </w:r>
    </w:p>
    <w:p w:rsidR="00A92D6B" w:rsidRPr="00791248" w:rsidRDefault="00A92D6B" w:rsidP="00EE4A26">
      <w:pPr>
        <w:pStyle w:val="paragraph"/>
      </w:pPr>
      <w:r w:rsidRPr="00791248">
        <w:tab/>
        <w:t>(e)</w:t>
      </w:r>
      <w:r w:rsidRPr="00791248">
        <w:tab/>
        <w:t>any other material that the protected action ballot agent considers to be relevant to the ballot.</w:t>
      </w:r>
    </w:p>
    <w:p w:rsidR="00A92D6B" w:rsidRPr="00791248" w:rsidRDefault="00A92D6B" w:rsidP="00EE4A26">
      <w:pPr>
        <w:pStyle w:val="subsection"/>
      </w:pPr>
      <w:r w:rsidRPr="00791248">
        <w:tab/>
        <w:t>(4)</w:t>
      </w:r>
      <w:r w:rsidRPr="00791248">
        <w:tab/>
        <w:t xml:space="preserve">The envelope mentioned in </w:t>
      </w:r>
      <w:r w:rsidR="005C3B21" w:rsidRPr="00791248">
        <w:t>paragraph (</w:t>
      </w:r>
      <w:r w:rsidRPr="00791248">
        <w:t>3)(c) must:</w:t>
      </w:r>
    </w:p>
    <w:p w:rsidR="00A92D6B" w:rsidRPr="00791248" w:rsidRDefault="00A92D6B" w:rsidP="00EE4A26">
      <w:pPr>
        <w:pStyle w:val="paragraph"/>
      </w:pPr>
      <w:r w:rsidRPr="00791248">
        <w:tab/>
        <w:t>(a)</w:t>
      </w:r>
      <w:r w:rsidRPr="00791248">
        <w:tab/>
        <w:t>set out a form of declaration that the employee has not voted before in the ballot; and</w:t>
      </w:r>
    </w:p>
    <w:p w:rsidR="00A92D6B" w:rsidRPr="00791248" w:rsidRDefault="00A92D6B" w:rsidP="00EE4A26">
      <w:pPr>
        <w:pStyle w:val="paragraph"/>
      </w:pPr>
      <w:r w:rsidRPr="00791248">
        <w:tab/>
        <w:t>(b)</w:t>
      </w:r>
      <w:r w:rsidRPr="00791248">
        <w:tab/>
        <w:t>have a place on which the employee can sign the envelope; and</w:t>
      </w:r>
    </w:p>
    <w:p w:rsidR="00A92D6B" w:rsidRPr="00791248" w:rsidRDefault="00A92D6B" w:rsidP="00EE4A26">
      <w:pPr>
        <w:pStyle w:val="paragraph"/>
      </w:pPr>
      <w:r w:rsidRPr="00791248">
        <w:tab/>
        <w:t>(c)</w:t>
      </w:r>
      <w:r w:rsidRPr="00791248">
        <w:tab/>
        <w:t xml:space="preserve">be able to fit into the prepaid envelope mentioned in </w:t>
      </w:r>
      <w:r w:rsidR="005C3B21" w:rsidRPr="00791248">
        <w:t>paragraph (</w:t>
      </w:r>
      <w:r w:rsidRPr="00791248">
        <w:t>3)(d).</w:t>
      </w:r>
      <w:r w:rsidR="00A04F1C" w:rsidRPr="00791248">
        <w:t xml:space="preserve"> </w:t>
      </w:r>
    </w:p>
    <w:p w:rsidR="001D182D" w:rsidRPr="00791248" w:rsidRDefault="001D182D" w:rsidP="00EE4A26">
      <w:pPr>
        <w:pStyle w:val="SubsectionHead"/>
      </w:pPr>
      <w:r w:rsidRPr="00791248">
        <w:t>Electronic voting</w:t>
      </w:r>
    </w:p>
    <w:p w:rsidR="001D182D" w:rsidRPr="00791248" w:rsidRDefault="001D182D" w:rsidP="00EE4A26">
      <w:pPr>
        <w:pStyle w:val="subsection"/>
      </w:pPr>
      <w:r w:rsidRPr="00791248">
        <w:tab/>
        <w:t>(4A)</w:t>
      </w:r>
      <w:r w:rsidRPr="00791248">
        <w:tab/>
        <w:t>If the ballot is conducted by electronic voting, the protected action ballot agent must, as soon as practicable, issue to each employee who is to be balloted the following:</w:t>
      </w:r>
    </w:p>
    <w:p w:rsidR="001D182D" w:rsidRPr="00791248" w:rsidRDefault="001D182D" w:rsidP="00EE4A26">
      <w:pPr>
        <w:pStyle w:val="paragraph"/>
      </w:pPr>
      <w:r w:rsidRPr="00791248">
        <w:rPr>
          <w:color w:val="000000"/>
        </w:rPr>
        <w:tab/>
        <w:t>(a)</w:t>
      </w:r>
      <w:r w:rsidRPr="00791248">
        <w:rPr>
          <w:color w:val="000000"/>
        </w:rPr>
        <w:tab/>
        <w:t>instructions that allow the employee to access the relevant electronic voting program, including a unique identifier that allows the employee to access the relevant electronic voting program;</w:t>
      </w:r>
    </w:p>
    <w:p w:rsidR="001D182D" w:rsidRPr="00791248" w:rsidRDefault="001D182D" w:rsidP="00EE4A26">
      <w:pPr>
        <w:pStyle w:val="paragraph"/>
      </w:pPr>
      <w:r w:rsidRPr="00791248">
        <w:tab/>
        <w:t>(b)</w:t>
      </w:r>
      <w:r w:rsidRPr="00791248">
        <w:tab/>
        <w:t>information about the closing date for the ballot and the time, on the closing date, by which the protected action ballot agent must receive the employee’s vote;</w:t>
      </w:r>
    </w:p>
    <w:p w:rsidR="001D182D" w:rsidRPr="00791248" w:rsidRDefault="001D182D" w:rsidP="00EE4A26">
      <w:pPr>
        <w:pStyle w:val="paragraph"/>
      </w:pPr>
      <w:r w:rsidRPr="00791248">
        <w:tab/>
        <w:t>(c)</w:t>
      </w:r>
      <w:r w:rsidRPr="00791248">
        <w:tab/>
        <w:t>any other material that the protected action ballot agent considers to be relevant to the ballot.</w:t>
      </w:r>
    </w:p>
    <w:p w:rsidR="001D182D" w:rsidRPr="00791248" w:rsidRDefault="001D182D" w:rsidP="00787DBA">
      <w:pPr>
        <w:pStyle w:val="notetext"/>
      </w:pPr>
      <w:r w:rsidRPr="00791248">
        <w:t>Examples of unique identifiers</w:t>
      </w:r>
    </w:p>
    <w:p w:rsidR="001D182D" w:rsidRPr="00791248" w:rsidRDefault="001D182D" w:rsidP="00EE4A26">
      <w:pPr>
        <w:pStyle w:val="notetext"/>
      </w:pPr>
      <w:r w:rsidRPr="00791248">
        <w:rPr>
          <w:color w:val="000000"/>
        </w:rPr>
        <w:t>1</w:t>
      </w:r>
      <w:r w:rsidR="00A04F1C" w:rsidRPr="00791248">
        <w:rPr>
          <w:color w:val="000000"/>
        </w:rPr>
        <w:t xml:space="preserve">  </w:t>
      </w:r>
      <w:r w:rsidRPr="00791248">
        <w:rPr>
          <w:color w:val="000000"/>
        </w:rPr>
        <w:t>A username and password.</w:t>
      </w:r>
    </w:p>
    <w:p w:rsidR="001D182D" w:rsidRPr="00791248" w:rsidRDefault="001D182D" w:rsidP="00EE4A26">
      <w:pPr>
        <w:pStyle w:val="notetext"/>
      </w:pPr>
      <w:r w:rsidRPr="00791248">
        <w:t>2</w:t>
      </w:r>
      <w:r w:rsidR="00A04F1C" w:rsidRPr="00791248">
        <w:t xml:space="preserve">  </w:t>
      </w:r>
      <w:r w:rsidRPr="00791248">
        <w:t>A username and a personal identification number.</w:t>
      </w:r>
    </w:p>
    <w:p w:rsidR="00A92D6B" w:rsidRPr="00791248" w:rsidRDefault="00A92D6B" w:rsidP="00EE4A26">
      <w:pPr>
        <w:pStyle w:val="SubsectionHead"/>
      </w:pPr>
      <w:r w:rsidRPr="00791248">
        <w:t>Replacement ballot paper</w:t>
      </w:r>
      <w:r w:rsidR="00EE4A26" w:rsidRPr="00791248">
        <w:t>—</w:t>
      </w:r>
      <w:r w:rsidRPr="00791248">
        <w:t>postal voting</w:t>
      </w:r>
    </w:p>
    <w:p w:rsidR="00A92D6B" w:rsidRPr="00791248" w:rsidRDefault="00A92D6B" w:rsidP="00EE4A26">
      <w:pPr>
        <w:pStyle w:val="subsection"/>
      </w:pPr>
      <w:r w:rsidRPr="00791248">
        <w:tab/>
        <w:t>(5)</w:t>
      </w:r>
      <w:r w:rsidRPr="00791248">
        <w:tab/>
        <w:t>An employee who is to be balloted by postal voting may ask the protected action ballot agent for a replacement ballot paper because:</w:t>
      </w:r>
    </w:p>
    <w:p w:rsidR="00A92D6B" w:rsidRPr="00791248" w:rsidRDefault="00A92D6B" w:rsidP="00EE4A26">
      <w:pPr>
        <w:pStyle w:val="paragraph"/>
      </w:pPr>
      <w:r w:rsidRPr="00791248">
        <w:tab/>
        <w:t>(a)</w:t>
      </w:r>
      <w:r w:rsidRPr="00791248">
        <w:tab/>
        <w:t>the employee did not receive the documents mentioned in subregulation</w:t>
      </w:r>
      <w:r w:rsidR="005C3B21" w:rsidRPr="00791248">
        <w:t> </w:t>
      </w:r>
      <w:r w:rsidRPr="00791248">
        <w:t>3.13(3); or</w:t>
      </w:r>
    </w:p>
    <w:p w:rsidR="00A92D6B" w:rsidRPr="00791248" w:rsidRDefault="00A92D6B" w:rsidP="00EE4A26">
      <w:pPr>
        <w:pStyle w:val="paragraph"/>
      </w:pPr>
      <w:r w:rsidRPr="00791248">
        <w:tab/>
        <w:t>(b)</w:t>
      </w:r>
      <w:r w:rsidRPr="00791248">
        <w:tab/>
        <w:t>the employee did not receive a ballot paper in those documents; or</w:t>
      </w:r>
    </w:p>
    <w:p w:rsidR="00A92D6B" w:rsidRPr="00791248" w:rsidRDefault="00A92D6B" w:rsidP="00EE4A26">
      <w:pPr>
        <w:pStyle w:val="paragraph"/>
      </w:pPr>
      <w:r w:rsidRPr="00791248">
        <w:tab/>
        <w:t>(c)</w:t>
      </w:r>
      <w:r w:rsidRPr="00791248">
        <w:tab/>
        <w:t>the ballot paper has been lost or destroyed; or</w:t>
      </w:r>
    </w:p>
    <w:p w:rsidR="00A92D6B" w:rsidRPr="00791248" w:rsidRDefault="00A92D6B" w:rsidP="00EE4A26">
      <w:pPr>
        <w:pStyle w:val="paragraph"/>
      </w:pPr>
      <w:r w:rsidRPr="00791248">
        <w:tab/>
        <w:t>(d)</w:t>
      </w:r>
      <w:r w:rsidRPr="00791248">
        <w:tab/>
        <w:t>the ballot paper has been spoilt.</w:t>
      </w:r>
    </w:p>
    <w:p w:rsidR="00A92D6B" w:rsidRPr="00791248" w:rsidRDefault="00A92D6B" w:rsidP="00EE4A26">
      <w:pPr>
        <w:pStyle w:val="subsection"/>
      </w:pPr>
      <w:r w:rsidRPr="00791248">
        <w:tab/>
        <w:t>(6)</w:t>
      </w:r>
      <w:r w:rsidRPr="00791248">
        <w:tab/>
        <w:t>The request must:</w:t>
      </w:r>
    </w:p>
    <w:p w:rsidR="00A92D6B" w:rsidRPr="00791248" w:rsidRDefault="00A92D6B" w:rsidP="00EE4A26">
      <w:pPr>
        <w:pStyle w:val="paragraph"/>
      </w:pPr>
      <w:r w:rsidRPr="00791248">
        <w:tab/>
        <w:t>(a)</w:t>
      </w:r>
      <w:r w:rsidRPr="00791248">
        <w:tab/>
        <w:t>be received by the protected action ballot agent on or before the closing day of the ballot; and</w:t>
      </w:r>
    </w:p>
    <w:p w:rsidR="00A92D6B" w:rsidRPr="00791248" w:rsidRDefault="00A92D6B" w:rsidP="00EE4A26">
      <w:pPr>
        <w:pStyle w:val="paragraph"/>
      </w:pPr>
      <w:r w:rsidRPr="00791248">
        <w:tab/>
        <w:t>(b)</w:t>
      </w:r>
      <w:r w:rsidRPr="00791248">
        <w:tab/>
        <w:t>state the reason for the request; and</w:t>
      </w:r>
    </w:p>
    <w:p w:rsidR="00A92D6B" w:rsidRPr="00791248" w:rsidRDefault="00A92D6B" w:rsidP="00EE4A26">
      <w:pPr>
        <w:pStyle w:val="paragraph"/>
      </w:pPr>
      <w:r w:rsidRPr="00791248">
        <w:tab/>
        <w:t>(c)</w:t>
      </w:r>
      <w:r w:rsidRPr="00791248">
        <w:tab/>
        <w:t>if practicable, be accompanied by evidence that verifies, or tends to verify, the reason; and</w:t>
      </w:r>
    </w:p>
    <w:p w:rsidR="00A92D6B" w:rsidRPr="00791248" w:rsidRDefault="00A92D6B" w:rsidP="00EE4A26">
      <w:pPr>
        <w:pStyle w:val="paragraph"/>
      </w:pPr>
      <w:r w:rsidRPr="00791248">
        <w:tab/>
        <w:t>(d)</w:t>
      </w:r>
      <w:r w:rsidRPr="00791248">
        <w:tab/>
        <w:t>include a declaration by the employee that the employee</w:t>
      </w:r>
      <w:r w:rsidRPr="00791248">
        <w:rPr>
          <w:bCs/>
          <w:iCs/>
        </w:rPr>
        <w:t xml:space="preserve"> </w:t>
      </w:r>
      <w:r w:rsidRPr="00791248">
        <w:t>has not voted at the ballot.</w:t>
      </w:r>
    </w:p>
    <w:p w:rsidR="00A92D6B" w:rsidRPr="00791248" w:rsidRDefault="00A92D6B" w:rsidP="00EE4A26">
      <w:pPr>
        <w:pStyle w:val="subsection"/>
      </w:pPr>
      <w:r w:rsidRPr="00791248">
        <w:tab/>
        <w:t>(7)</w:t>
      </w:r>
      <w:r w:rsidRPr="00791248">
        <w:tab/>
        <w:t>The protected action ballot agent must give the employee a replacement ballot paper if the agent is satisfied that:</w:t>
      </w:r>
    </w:p>
    <w:p w:rsidR="00A92D6B" w:rsidRPr="00791248" w:rsidRDefault="00A92D6B" w:rsidP="00EE4A26">
      <w:pPr>
        <w:pStyle w:val="paragraph"/>
      </w:pPr>
      <w:r w:rsidRPr="00791248">
        <w:tab/>
        <w:t>(a)</w:t>
      </w:r>
      <w:r w:rsidRPr="00791248">
        <w:tab/>
        <w:t>the reason for the request is a reason mentioned in subregulation</w:t>
      </w:r>
      <w:r w:rsidR="008A0E2D" w:rsidRPr="00791248">
        <w:t> </w:t>
      </w:r>
      <w:r w:rsidRPr="00791248">
        <w:t>(5); and</w:t>
      </w:r>
    </w:p>
    <w:p w:rsidR="00A92D6B" w:rsidRPr="00791248" w:rsidRDefault="00A92D6B" w:rsidP="00EE4A26">
      <w:pPr>
        <w:pStyle w:val="paragraph"/>
      </w:pPr>
      <w:r w:rsidRPr="00791248">
        <w:tab/>
        <w:t>(b)</w:t>
      </w:r>
      <w:r w:rsidRPr="00791248">
        <w:tab/>
        <w:t>the request is in accordance with the requirements mentioned in subregulation</w:t>
      </w:r>
      <w:r w:rsidR="008A0E2D" w:rsidRPr="00791248">
        <w:t> </w:t>
      </w:r>
      <w:r w:rsidRPr="00791248">
        <w:t>(6); and</w:t>
      </w:r>
    </w:p>
    <w:p w:rsidR="00A92D6B" w:rsidRPr="00791248" w:rsidRDefault="00A92D6B" w:rsidP="00EE4A26">
      <w:pPr>
        <w:pStyle w:val="paragraph"/>
      </w:pPr>
      <w:r w:rsidRPr="00791248">
        <w:tab/>
        <w:t>(c)</w:t>
      </w:r>
      <w:r w:rsidRPr="00791248">
        <w:tab/>
        <w:t>the employee</w:t>
      </w:r>
      <w:r w:rsidRPr="00791248">
        <w:rPr>
          <w:bCs/>
          <w:iCs/>
        </w:rPr>
        <w:t xml:space="preserve"> </w:t>
      </w:r>
      <w:r w:rsidRPr="00791248">
        <w:t>has not voted at the ballot.</w:t>
      </w:r>
    </w:p>
    <w:p w:rsidR="001D182D" w:rsidRPr="00791248" w:rsidRDefault="001D182D" w:rsidP="00EE4A26">
      <w:pPr>
        <w:pStyle w:val="SubsectionHead"/>
      </w:pPr>
      <w:r w:rsidRPr="00791248">
        <w:t>Replacement information—electronic voting</w:t>
      </w:r>
    </w:p>
    <w:p w:rsidR="001D182D" w:rsidRPr="00791248" w:rsidRDefault="001D182D" w:rsidP="00EE4A26">
      <w:pPr>
        <w:pStyle w:val="subsection"/>
      </w:pPr>
      <w:r w:rsidRPr="00791248">
        <w:tab/>
        <w:t>(7A)</w:t>
      </w:r>
      <w:r w:rsidRPr="00791248">
        <w:tab/>
        <w:t>An employee may ask the protected action ballot agent for a replacement of the information provided under subregulation</w:t>
      </w:r>
      <w:r w:rsidR="008A0E2D" w:rsidRPr="00791248">
        <w:t> </w:t>
      </w:r>
      <w:r w:rsidRPr="00791248">
        <w:t>(4A) if:</w:t>
      </w:r>
    </w:p>
    <w:p w:rsidR="001D182D" w:rsidRPr="00791248" w:rsidRDefault="001D182D" w:rsidP="00EE4A26">
      <w:pPr>
        <w:pStyle w:val="paragraph"/>
      </w:pPr>
      <w:r w:rsidRPr="00791248">
        <w:tab/>
        <w:t>(a)</w:t>
      </w:r>
      <w:r w:rsidRPr="00791248">
        <w:tab/>
        <w:t>the employee did not receive information about how to access the electronic voting system; or</w:t>
      </w:r>
    </w:p>
    <w:p w:rsidR="001D182D" w:rsidRPr="00791248" w:rsidRDefault="001D182D" w:rsidP="00EE4A26">
      <w:pPr>
        <w:pStyle w:val="paragraph"/>
      </w:pPr>
      <w:r w:rsidRPr="00791248">
        <w:tab/>
        <w:t>(b)</w:t>
      </w:r>
      <w:r w:rsidRPr="00791248">
        <w:tab/>
        <w:t>the information provided under subregulation</w:t>
      </w:r>
      <w:r w:rsidR="008A0E2D" w:rsidRPr="00791248">
        <w:t> </w:t>
      </w:r>
      <w:r w:rsidRPr="00791248">
        <w:t>(4A) has been lost or destroyed; or</w:t>
      </w:r>
    </w:p>
    <w:p w:rsidR="001D182D" w:rsidRPr="00791248" w:rsidRDefault="001D182D" w:rsidP="00EE4A26">
      <w:pPr>
        <w:pStyle w:val="paragraph"/>
      </w:pPr>
      <w:r w:rsidRPr="00791248">
        <w:tab/>
        <w:t>(c)</w:t>
      </w:r>
      <w:r w:rsidRPr="00791248">
        <w:tab/>
        <w:t>the unique identifier provided for under subregulation</w:t>
      </w:r>
      <w:r w:rsidR="008A0E2D" w:rsidRPr="00791248">
        <w:t> </w:t>
      </w:r>
      <w:r w:rsidRPr="00791248">
        <w:t>(4A) did not allow the employee to access the electronic voting system.</w:t>
      </w:r>
    </w:p>
    <w:p w:rsidR="001D182D" w:rsidRPr="00791248" w:rsidRDefault="001D182D" w:rsidP="00EE4A26">
      <w:pPr>
        <w:pStyle w:val="subsection"/>
      </w:pPr>
      <w:r w:rsidRPr="00791248">
        <w:tab/>
        <w:t>(7B)</w:t>
      </w:r>
      <w:r w:rsidRPr="00791248">
        <w:tab/>
        <w:t>A request under subregulation</w:t>
      </w:r>
      <w:r w:rsidR="008A0E2D" w:rsidRPr="00791248">
        <w:t> </w:t>
      </w:r>
      <w:r w:rsidRPr="00791248">
        <w:t>(7A) must:</w:t>
      </w:r>
    </w:p>
    <w:p w:rsidR="001D182D" w:rsidRPr="00791248" w:rsidRDefault="001D182D" w:rsidP="00EE4A26">
      <w:pPr>
        <w:pStyle w:val="paragraph"/>
      </w:pPr>
      <w:r w:rsidRPr="00791248">
        <w:tab/>
        <w:t>(a)</w:t>
      </w:r>
      <w:r w:rsidRPr="00791248">
        <w:tab/>
        <w:t>be received by the protected action ballot agent on or before the closing day for the ballot; and</w:t>
      </w:r>
    </w:p>
    <w:p w:rsidR="001D182D" w:rsidRPr="00791248" w:rsidRDefault="001D182D" w:rsidP="00EE4A26">
      <w:pPr>
        <w:pStyle w:val="paragraph"/>
      </w:pPr>
      <w:r w:rsidRPr="00791248">
        <w:tab/>
        <w:t>(b)</w:t>
      </w:r>
      <w:r w:rsidRPr="00791248">
        <w:tab/>
        <w:t>state the reason for the request; and</w:t>
      </w:r>
    </w:p>
    <w:p w:rsidR="001D182D" w:rsidRPr="00791248" w:rsidRDefault="001D182D" w:rsidP="00EE4A26">
      <w:pPr>
        <w:pStyle w:val="paragraph"/>
      </w:pPr>
      <w:r w:rsidRPr="00791248">
        <w:tab/>
        <w:t>(c)</w:t>
      </w:r>
      <w:r w:rsidRPr="00791248">
        <w:tab/>
        <w:t>if it is available, be accompanied by evidence that verifies, or tends to verify, the reason given for the request; and</w:t>
      </w:r>
    </w:p>
    <w:p w:rsidR="001D182D" w:rsidRPr="00791248" w:rsidRDefault="001D182D" w:rsidP="00EE4A26">
      <w:pPr>
        <w:pStyle w:val="paragraph"/>
      </w:pPr>
      <w:r w:rsidRPr="00791248">
        <w:tab/>
        <w:t>(d)</w:t>
      </w:r>
      <w:r w:rsidRPr="00791248">
        <w:tab/>
        <w:t>include a declaration by the employee that the employee has not voted in the ballot.</w:t>
      </w:r>
    </w:p>
    <w:p w:rsidR="001D182D" w:rsidRPr="00791248" w:rsidRDefault="001D182D" w:rsidP="00EE4A26">
      <w:pPr>
        <w:pStyle w:val="subsection"/>
      </w:pPr>
      <w:r w:rsidRPr="00791248">
        <w:tab/>
        <w:t>(7C)</w:t>
      </w:r>
      <w:r w:rsidRPr="00791248">
        <w:tab/>
        <w:t>The protected action ballot agent must give an employee replacement information if the protected action ballot agent is satisfied that:</w:t>
      </w:r>
    </w:p>
    <w:p w:rsidR="001D182D" w:rsidRPr="00791248" w:rsidRDefault="001D182D" w:rsidP="00EE4A26">
      <w:pPr>
        <w:pStyle w:val="paragraph"/>
      </w:pPr>
      <w:r w:rsidRPr="00791248">
        <w:tab/>
        <w:t>(a)</w:t>
      </w:r>
      <w:r w:rsidRPr="00791248">
        <w:tab/>
        <w:t>the reason for the request is a reason mentioned in subregulation</w:t>
      </w:r>
      <w:r w:rsidR="008A0E2D" w:rsidRPr="00791248">
        <w:t> </w:t>
      </w:r>
      <w:r w:rsidRPr="00791248">
        <w:t>(7A); and</w:t>
      </w:r>
    </w:p>
    <w:p w:rsidR="001D182D" w:rsidRPr="00791248" w:rsidRDefault="001D182D" w:rsidP="00EE4A26">
      <w:pPr>
        <w:pStyle w:val="paragraph"/>
      </w:pPr>
      <w:r w:rsidRPr="00791248">
        <w:tab/>
        <w:t>(b)</w:t>
      </w:r>
      <w:r w:rsidRPr="00791248">
        <w:tab/>
        <w:t>the request is in accordance with the requirements mentioned in subregulation</w:t>
      </w:r>
      <w:r w:rsidR="008A0E2D" w:rsidRPr="00791248">
        <w:t> </w:t>
      </w:r>
      <w:r w:rsidRPr="00791248">
        <w:t>(7B); and</w:t>
      </w:r>
    </w:p>
    <w:p w:rsidR="001D182D" w:rsidRPr="00791248" w:rsidRDefault="001D182D" w:rsidP="00EE4A26">
      <w:pPr>
        <w:pStyle w:val="paragraph"/>
      </w:pPr>
      <w:r w:rsidRPr="00791248">
        <w:tab/>
        <w:t>(c)</w:t>
      </w:r>
      <w:r w:rsidRPr="00791248">
        <w:tab/>
        <w:t>the employee has not voted in the ballot.</w:t>
      </w:r>
    </w:p>
    <w:p w:rsidR="00A92D6B" w:rsidRPr="00791248" w:rsidRDefault="00A92D6B" w:rsidP="00EE4A26">
      <w:pPr>
        <w:pStyle w:val="SubsectionHead"/>
      </w:pPr>
      <w:r w:rsidRPr="00791248">
        <w:t>Replacement ballot paper</w:t>
      </w:r>
      <w:r w:rsidR="00EE4A26" w:rsidRPr="00791248">
        <w:t>—</w:t>
      </w:r>
      <w:r w:rsidR="001D182D" w:rsidRPr="00791248">
        <w:t>attendance voting</w:t>
      </w:r>
    </w:p>
    <w:p w:rsidR="00A92D6B" w:rsidRPr="00791248" w:rsidRDefault="00A92D6B" w:rsidP="00EE4A26">
      <w:pPr>
        <w:pStyle w:val="subsection"/>
      </w:pPr>
      <w:r w:rsidRPr="00791248">
        <w:tab/>
        <w:t>(8)</w:t>
      </w:r>
      <w:r w:rsidRPr="00791248">
        <w:tab/>
        <w:t>If:</w:t>
      </w:r>
    </w:p>
    <w:p w:rsidR="001D182D" w:rsidRPr="00791248" w:rsidRDefault="001D182D" w:rsidP="00EE4A26">
      <w:pPr>
        <w:pStyle w:val="paragraph"/>
      </w:pPr>
      <w:r w:rsidRPr="00791248">
        <w:tab/>
        <w:t>(a)</w:t>
      </w:r>
      <w:r w:rsidRPr="00791248">
        <w:tab/>
        <w:t>an employee is to be balloted by attendance voting; and</w:t>
      </w:r>
    </w:p>
    <w:p w:rsidR="00A92D6B" w:rsidRPr="00791248" w:rsidRDefault="00A92D6B" w:rsidP="00EE4A26">
      <w:pPr>
        <w:pStyle w:val="paragraph"/>
      </w:pPr>
      <w:r w:rsidRPr="00791248">
        <w:tab/>
        <w:t>(b)</w:t>
      </w:r>
      <w:r w:rsidRPr="00791248">
        <w:tab/>
        <w:t xml:space="preserve">the employee satisfies the protected action ballot agent, before depositing the ballot paper in the </w:t>
      </w:r>
      <w:r w:rsidR="00D3224F" w:rsidRPr="00791248">
        <w:t>repository that serves to receive or hold ballot papers,</w:t>
      </w:r>
      <w:r w:rsidRPr="00791248">
        <w:t xml:space="preserve"> that the employee has accidentally spoilt the paper;</w:t>
      </w:r>
    </w:p>
    <w:p w:rsidR="00A92D6B" w:rsidRPr="00791248" w:rsidRDefault="00A92D6B" w:rsidP="00EE4A26">
      <w:pPr>
        <w:pStyle w:val="subsection2"/>
      </w:pPr>
      <w:r w:rsidRPr="00791248">
        <w:t>the protected action ballot agent must give the employee a replacement ballot paper.</w:t>
      </w:r>
    </w:p>
    <w:p w:rsidR="00A92D6B" w:rsidRPr="00791248" w:rsidRDefault="00A92D6B" w:rsidP="00EE4A26">
      <w:pPr>
        <w:pStyle w:val="subsection"/>
      </w:pPr>
      <w:r w:rsidRPr="00791248">
        <w:tab/>
        <w:t>(9)</w:t>
      </w:r>
      <w:r w:rsidRPr="00791248">
        <w:tab/>
        <w:t>The protected ballot agent must also:</w:t>
      </w:r>
    </w:p>
    <w:p w:rsidR="00A92D6B" w:rsidRPr="00791248" w:rsidRDefault="00A92D6B" w:rsidP="00EE4A26">
      <w:pPr>
        <w:pStyle w:val="paragraph"/>
      </w:pPr>
      <w:r w:rsidRPr="00791248">
        <w:tab/>
        <w:t>(a)</w:t>
      </w:r>
      <w:r w:rsidRPr="00791248">
        <w:tab/>
        <w:t>mark “spoilt” on the ballot paper and initial the marking; and</w:t>
      </w:r>
    </w:p>
    <w:p w:rsidR="00A92D6B" w:rsidRPr="00791248" w:rsidRDefault="00A92D6B" w:rsidP="00EE4A26">
      <w:pPr>
        <w:pStyle w:val="paragraph"/>
      </w:pPr>
      <w:r w:rsidRPr="00791248">
        <w:tab/>
        <w:t>(b)</w:t>
      </w:r>
      <w:r w:rsidRPr="00791248">
        <w:tab/>
        <w:t>keep the ballot paper.</w:t>
      </w:r>
    </w:p>
    <w:p w:rsidR="00A92D6B" w:rsidRPr="00791248" w:rsidRDefault="00A92D6B" w:rsidP="00EE4A26">
      <w:pPr>
        <w:pStyle w:val="ActHead5"/>
      </w:pPr>
      <w:bookmarkStart w:id="101" w:name="_Toc127523417"/>
      <w:r w:rsidRPr="00371D05">
        <w:rPr>
          <w:rStyle w:val="CharSectno"/>
        </w:rPr>
        <w:t>3.19</w:t>
      </w:r>
      <w:r w:rsidR="00EE4A26" w:rsidRPr="00791248">
        <w:t xml:space="preserve">  </w:t>
      </w:r>
      <w:r w:rsidRPr="00791248">
        <w:t>Conduct of protected action ballot</w:t>
      </w:r>
      <w:r w:rsidR="00EE4A26" w:rsidRPr="00791248">
        <w:t>—</w:t>
      </w:r>
      <w:r w:rsidRPr="00791248">
        <w:t>scrutiny of ballot</w:t>
      </w:r>
      <w:bookmarkEnd w:id="101"/>
    </w:p>
    <w:p w:rsidR="00A92D6B" w:rsidRPr="00791248" w:rsidRDefault="00A92D6B" w:rsidP="00EE4A26">
      <w:pPr>
        <w:pStyle w:val="subsection"/>
      </w:pPr>
      <w:r w:rsidRPr="00791248">
        <w:tab/>
        <w:t>(1)</w:t>
      </w:r>
      <w:r w:rsidRPr="00791248">
        <w:tab/>
        <w:t>For paragraph</w:t>
      </w:r>
      <w:r w:rsidR="005C3B21" w:rsidRPr="00791248">
        <w:t> </w:t>
      </w:r>
      <w:r w:rsidRPr="00791248">
        <w:t>469(b) of the Act, this regulation sets out procedures to be followed in relation to the conduct of a protected action ballot.</w:t>
      </w:r>
    </w:p>
    <w:p w:rsidR="00A92D6B" w:rsidRPr="00791248" w:rsidRDefault="00A92D6B" w:rsidP="00EE4A26">
      <w:pPr>
        <w:pStyle w:val="SubsectionHead"/>
      </w:pPr>
      <w:r w:rsidRPr="00791248">
        <w:t>Counting votes</w:t>
      </w:r>
    </w:p>
    <w:p w:rsidR="00A92D6B" w:rsidRPr="00791248" w:rsidRDefault="00A92D6B" w:rsidP="00EE4A26">
      <w:pPr>
        <w:pStyle w:val="subsection"/>
      </w:pPr>
      <w:r w:rsidRPr="00791248">
        <w:tab/>
        <w:t>(2)</w:t>
      </w:r>
      <w:r w:rsidRPr="00791248">
        <w:tab/>
        <w:t>The protected action ballot agent for the ballot must determine</w:t>
      </w:r>
      <w:r w:rsidRPr="00791248">
        <w:rPr>
          <w:bCs/>
        </w:rPr>
        <w:t xml:space="preserve"> </w:t>
      </w:r>
      <w:r w:rsidRPr="00791248">
        <w:t>the result of the ballot by conducting a scrutiny in accordance with this regulation.</w:t>
      </w:r>
    </w:p>
    <w:p w:rsidR="00A92D6B" w:rsidRPr="00791248" w:rsidRDefault="00A92D6B" w:rsidP="00EE4A26">
      <w:pPr>
        <w:pStyle w:val="subsection"/>
      </w:pPr>
      <w:r w:rsidRPr="00791248">
        <w:tab/>
        <w:t>(3)</w:t>
      </w:r>
      <w:r w:rsidRPr="00791248">
        <w:tab/>
        <w:t>As soon as practicable after the close of the ballot, the protected action ballot agent must:</w:t>
      </w:r>
    </w:p>
    <w:p w:rsidR="00A92D6B" w:rsidRPr="00791248" w:rsidRDefault="00A92D6B" w:rsidP="00EE4A26">
      <w:pPr>
        <w:pStyle w:val="paragraph"/>
      </w:pPr>
      <w:r w:rsidRPr="00791248">
        <w:tab/>
        <w:t>(a)</w:t>
      </w:r>
      <w:r w:rsidRPr="00791248">
        <w:tab/>
        <w:t>admit the valid ballot papers and reject the informal ballot papers; and</w:t>
      </w:r>
    </w:p>
    <w:p w:rsidR="00A92D6B" w:rsidRPr="00791248" w:rsidRDefault="00A92D6B" w:rsidP="00EE4A26">
      <w:pPr>
        <w:pStyle w:val="paragraph"/>
      </w:pPr>
      <w:r w:rsidRPr="00791248">
        <w:tab/>
        <w:t>(b)</w:t>
      </w:r>
      <w:r w:rsidRPr="00791248">
        <w:tab/>
        <w:t xml:space="preserve">count the valid ballot papers; and </w:t>
      </w:r>
    </w:p>
    <w:p w:rsidR="00A92D6B" w:rsidRPr="00791248" w:rsidRDefault="00A92D6B" w:rsidP="00EE4A26">
      <w:pPr>
        <w:pStyle w:val="paragraph"/>
      </w:pPr>
      <w:r w:rsidRPr="00791248">
        <w:tab/>
        <w:t>(c)</w:t>
      </w:r>
      <w:r w:rsidRPr="00791248">
        <w:tab/>
        <w:t>record the number of votes:</w:t>
      </w:r>
    </w:p>
    <w:p w:rsidR="00A92D6B" w:rsidRPr="00791248" w:rsidRDefault="00A92D6B" w:rsidP="00EE4A26">
      <w:pPr>
        <w:pStyle w:val="paragraphsub"/>
      </w:pPr>
      <w:r w:rsidRPr="00791248">
        <w:tab/>
        <w:t>(i)</w:t>
      </w:r>
      <w:r w:rsidRPr="00791248">
        <w:tab/>
        <w:t>in favour of the question or questions; and</w:t>
      </w:r>
    </w:p>
    <w:p w:rsidR="00A92D6B" w:rsidRPr="00791248" w:rsidRDefault="00A92D6B" w:rsidP="00EE4A26">
      <w:pPr>
        <w:pStyle w:val="paragraphsub"/>
      </w:pPr>
      <w:r w:rsidRPr="00791248">
        <w:tab/>
        <w:t>(ii)</w:t>
      </w:r>
      <w:r w:rsidRPr="00791248">
        <w:tab/>
        <w:t>against the question or questions; and</w:t>
      </w:r>
    </w:p>
    <w:p w:rsidR="00A92D6B" w:rsidRPr="00791248" w:rsidRDefault="00A92D6B" w:rsidP="00EE4A26">
      <w:pPr>
        <w:pStyle w:val="paragraph"/>
      </w:pPr>
      <w:r w:rsidRPr="00791248">
        <w:tab/>
        <w:t>(d)</w:t>
      </w:r>
      <w:r w:rsidRPr="00791248">
        <w:tab/>
        <w:t>count the informal ballot papers.</w:t>
      </w:r>
    </w:p>
    <w:p w:rsidR="00A92D6B" w:rsidRPr="00791248" w:rsidRDefault="00A92D6B" w:rsidP="00EE4A26">
      <w:pPr>
        <w:pStyle w:val="SubsectionHead"/>
      </w:pPr>
      <w:r w:rsidRPr="00791248">
        <w:t>Informal votes</w:t>
      </w:r>
    </w:p>
    <w:p w:rsidR="00A92D6B" w:rsidRPr="00791248" w:rsidRDefault="00A92D6B" w:rsidP="00EE4A26">
      <w:pPr>
        <w:pStyle w:val="subsection"/>
      </w:pPr>
      <w:r w:rsidRPr="00791248">
        <w:tab/>
        <w:t>(4)</w:t>
      </w:r>
      <w:r w:rsidRPr="00791248">
        <w:tab/>
        <w:t>A vote is informal only if:</w:t>
      </w:r>
    </w:p>
    <w:p w:rsidR="00D3224F" w:rsidRPr="00791248" w:rsidRDefault="00D3224F" w:rsidP="00EE4A26">
      <w:pPr>
        <w:pStyle w:val="paragraph"/>
      </w:pPr>
      <w:r w:rsidRPr="00791248">
        <w:tab/>
        <w:t>(a)</w:t>
      </w:r>
      <w:r w:rsidRPr="00791248">
        <w:tab/>
        <w:t>for an attendance vote or a postal vote—the ballot paper does not bear:</w:t>
      </w:r>
    </w:p>
    <w:p w:rsidR="00D3224F" w:rsidRPr="00791248" w:rsidRDefault="00D3224F" w:rsidP="00EE4A26">
      <w:pPr>
        <w:pStyle w:val="paragraphsub"/>
      </w:pPr>
      <w:r w:rsidRPr="00791248">
        <w:tab/>
        <w:t>(ii)</w:t>
      </w:r>
      <w:r w:rsidRPr="00791248">
        <w:tab/>
        <w:t xml:space="preserve">the initials of the protected action ballot agent; or </w:t>
      </w:r>
    </w:p>
    <w:p w:rsidR="00D3224F" w:rsidRPr="00791248" w:rsidRDefault="00D3224F" w:rsidP="00EE4A26">
      <w:pPr>
        <w:pStyle w:val="paragraphsub"/>
      </w:pPr>
      <w:r w:rsidRPr="00791248">
        <w:tab/>
        <w:t>(ii)</w:t>
      </w:r>
      <w:r w:rsidRPr="00791248">
        <w:tab/>
        <w:t xml:space="preserve">a facsimile of the agent’s initials; or </w:t>
      </w:r>
    </w:p>
    <w:p w:rsidR="00A92D6B" w:rsidRPr="00791248" w:rsidRDefault="00A92D6B" w:rsidP="00EE4A26">
      <w:pPr>
        <w:pStyle w:val="paragraph"/>
      </w:pPr>
      <w:r w:rsidRPr="00791248">
        <w:tab/>
        <w:t>(b)</w:t>
      </w:r>
      <w:r w:rsidRPr="00791248">
        <w:tab/>
        <w:t>the ballot paper is marked in a way that allows the employee to be identified; or</w:t>
      </w:r>
    </w:p>
    <w:p w:rsidR="00A92D6B" w:rsidRPr="00791248" w:rsidRDefault="00A92D6B" w:rsidP="00EE4A26">
      <w:pPr>
        <w:pStyle w:val="paragraph"/>
      </w:pPr>
      <w:r w:rsidRPr="00791248">
        <w:tab/>
        <w:t>(c)</w:t>
      </w:r>
      <w:r w:rsidRPr="00791248">
        <w:tab/>
        <w:t>the ballot paper is not marked in a way that makes it clear how the employee meant to vote; or</w:t>
      </w:r>
    </w:p>
    <w:p w:rsidR="00A92D6B" w:rsidRPr="00791248" w:rsidRDefault="00A92D6B" w:rsidP="00EE4A26">
      <w:pPr>
        <w:pStyle w:val="paragraph"/>
      </w:pPr>
      <w:r w:rsidRPr="00791248">
        <w:tab/>
        <w:t>(d)</w:t>
      </w:r>
      <w:r w:rsidRPr="00791248">
        <w:tab/>
        <w:t>a direction under regulation</w:t>
      </w:r>
      <w:r w:rsidR="005C3B21" w:rsidRPr="00791248">
        <w:t> </w:t>
      </w:r>
      <w:r w:rsidRPr="00791248">
        <w:rPr>
          <w:bCs/>
        </w:rPr>
        <w:t xml:space="preserve">3.14 </w:t>
      </w:r>
      <w:r w:rsidRPr="00791248">
        <w:t>that was to be followed by an employee entitled to vote in the ballot has not been complied with.</w:t>
      </w:r>
    </w:p>
    <w:p w:rsidR="00A92D6B" w:rsidRPr="00791248" w:rsidRDefault="00A92D6B" w:rsidP="00EE4A26">
      <w:pPr>
        <w:pStyle w:val="subsection"/>
      </w:pPr>
      <w:r w:rsidRPr="00791248">
        <w:tab/>
        <w:t>(5)</w:t>
      </w:r>
      <w:r w:rsidRPr="00791248">
        <w:tab/>
        <w:t xml:space="preserve">However, a vote is not informal because of </w:t>
      </w:r>
      <w:r w:rsidR="005C3B21" w:rsidRPr="00791248">
        <w:t>paragraph (</w:t>
      </w:r>
      <w:r w:rsidRPr="00791248">
        <w:t>4)(a) if the protected action ballot agent is satisfied that the ballot paper is authentic.</w:t>
      </w:r>
    </w:p>
    <w:p w:rsidR="00A92D6B" w:rsidRPr="00791248" w:rsidRDefault="00A92D6B" w:rsidP="00EE4A26">
      <w:pPr>
        <w:pStyle w:val="subsection"/>
      </w:pPr>
      <w:r w:rsidRPr="00791248">
        <w:tab/>
        <w:t>(6)</w:t>
      </w:r>
      <w:r w:rsidRPr="00791248">
        <w:tab/>
        <w:t>If the protected action ballot agent is informed by a scrutineer that the scrutineer objects to a ballot paper being admitted as formal, or rejected as informal, the agent must:</w:t>
      </w:r>
    </w:p>
    <w:p w:rsidR="00A92D6B" w:rsidRPr="00791248" w:rsidRDefault="00A92D6B" w:rsidP="00EE4A26">
      <w:pPr>
        <w:pStyle w:val="paragraph"/>
      </w:pPr>
      <w:r w:rsidRPr="00791248">
        <w:tab/>
        <w:t>(a)</w:t>
      </w:r>
      <w:r w:rsidRPr="00791248">
        <w:tab/>
        <w:t>decide whether the ballot paper is to be admitted as formal or rejected as informal; and</w:t>
      </w:r>
    </w:p>
    <w:p w:rsidR="00D3224F" w:rsidRPr="00791248" w:rsidRDefault="00D3224F" w:rsidP="00EE4A26">
      <w:pPr>
        <w:pStyle w:val="paragraph"/>
      </w:pPr>
      <w:r w:rsidRPr="00791248">
        <w:tab/>
        <w:t>(b)</w:t>
      </w:r>
      <w:r w:rsidRPr="00791248">
        <w:tab/>
        <w:t>for an attendance vote or a postal vote—endorse the decision on the ballot paper and initial the endorsement.</w:t>
      </w:r>
    </w:p>
    <w:p w:rsidR="00A92D6B" w:rsidRPr="00791248" w:rsidRDefault="00A92D6B" w:rsidP="00EE4A26">
      <w:pPr>
        <w:pStyle w:val="subsection"/>
      </w:pPr>
      <w:r w:rsidRPr="00791248">
        <w:tab/>
        <w:t>(7)</w:t>
      </w:r>
      <w:r w:rsidRPr="00791248">
        <w:tab/>
        <w:t>If the protected action ballot agent conducting the ballot is informed by a scrutineer to the effect that, in the scrutineer’s opinion, an error has been made in the conduct of the scrutiny, the authorised ballot agent must:</w:t>
      </w:r>
    </w:p>
    <w:p w:rsidR="00A92D6B" w:rsidRPr="00791248" w:rsidRDefault="00A92D6B" w:rsidP="00EE4A26">
      <w:pPr>
        <w:pStyle w:val="paragraph"/>
      </w:pPr>
      <w:r w:rsidRPr="00791248">
        <w:tab/>
        <w:t>(a)</w:t>
      </w:r>
      <w:r w:rsidRPr="00791248">
        <w:tab/>
        <w:t xml:space="preserve">decide whether an error has been made; and, </w:t>
      </w:r>
    </w:p>
    <w:p w:rsidR="00A92D6B" w:rsidRPr="00791248" w:rsidRDefault="00A92D6B" w:rsidP="00EE4A26">
      <w:pPr>
        <w:pStyle w:val="paragraph"/>
      </w:pPr>
      <w:r w:rsidRPr="00791248">
        <w:tab/>
        <w:t>(b)</w:t>
      </w:r>
      <w:r w:rsidRPr="00791248">
        <w:tab/>
        <w:t>if appropriate, direct what action is to be taken to correct or mitigate the error.</w:t>
      </w:r>
    </w:p>
    <w:p w:rsidR="00A92D6B" w:rsidRPr="00791248" w:rsidRDefault="00A92D6B" w:rsidP="00EE4A26">
      <w:pPr>
        <w:pStyle w:val="subsection"/>
      </w:pPr>
      <w:r w:rsidRPr="00791248">
        <w:tab/>
        <w:t>(8)</w:t>
      </w:r>
      <w:r w:rsidRPr="00791248">
        <w:tab/>
        <w:t xml:space="preserve">To preserve the secrecy of a </w:t>
      </w:r>
      <w:r w:rsidR="00D3224F" w:rsidRPr="00791248">
        <w:t>postal vote or an electronic vote,</w:t>
      </w:r>
      <w:r w:rsidRPr="00791248">
        <w:t xml:space="preserve"> the protected action ballot agent must ensure that the independent advisor or a scrutineer does not have access to any evidence that may allow the ballot paper to be identified as having been completed by a particular employee.</w:t>
      </w:r>
    </w:p>
    <w:p w:rsidR="00A92D6B" w:rsidRPr="00791248" w:rsidRDefault="00A92D6B" w:rsidP="00EE4A26">
      <w:pPr>
        <w:pStyle w:val="SubsectionHead"/>
      </w:pPr>
      <w:r w:rsidRPr="00791248">
        <w:t>Control of scrutiny process</w:t>
      </w:r>
    </w:p>
    <w:p w:rsidR="00A92D6B" w:rsidRPr="00791248" w:rsidRDefault="00A92D6B" w:rsidP="00EE4A26">
      <w:pPr>
        <w:pStyle w:val="subsection"/>
      </w:pPr>
      <w:r w:rsidRPr="00791248">
        <w:tab/>
        <w:t>(9)</w:t>
      </w:r>
      <w:r w:rsidRPr="00791248">
        <w:tab/>
        <w:t>If a person:</w:t>
      </w:r>
    </w:p>
    <w:p w:rsidR="00A92D6B" w:rsidRPr="00791248" w:rsidRDefault="00A92D6B" w:rsidP="00EE4A26">
      <w:pPr>
        <w:pStyle w:val="paragraph"/>
      </w:pPr>
      <w:r w:rsidRPr="00791248">
        <w:tab/>
        <w:t>(a)</w:t>
      </w:r>
      <w:r w:rsidRPr="00791248">
        <w:tab/>
        <w:t>is not entitled to be present, or to remain present, at a scrutiny; or</w:t>
      </w:r>
    </w:p>
    <w:p w:rsidR="00A92D6B" w:rsidRPr="00791248" w:rsidRDefault="00A92D6B" w:rsidP="00EE4A26">
      <w:pPr>
        <w:pStyle w:val="paragraph"/>
      </w:pPr>
      <w:r w:rsidRPr="00791248">
        <w:tab/>
        <w:t>(b)</w:t>
      </w:r>
      <w:r w:rsidRPr="00791248">
        <w:tab/>
        <w:t>interrupts the scrutiny of a ballot, except to perform a function mentioned in subregulation</w:t>
      </w:r>
      <w:r w:rsidR="008A0E2D" w:rsidRPr="00791248">
        <w:t> </w:t>
      </w:r>
      <w:r w:rsidRPr="00791248">
        <w:t>(3);</w:t>
      </w:r>
    </w:p>
    <w:p w:rsidR="00A92D6B" w:rsidRPr="00791248" w:rsidRDefault="00A92D6B" w:rsidP="00EE4A26">
      <w:pPr>
        <w:pStyle w:val="subsection2"/>
      </w:pPr>
      <w:r w:rsidRPr="00791248">
        <w:t>the protected action ballot agent conducting the ballot may direct the person to leave the place where the scrutiny is being conducted.</w:t>
      </w:r>
    </w:p>
    <w:p w:rsidR="00A92D6B" w:rsidRPr="00791248" w:rsidRDefault="00A92D6B" w:rsidP="00EE4A26">
      <w:pPr>
        <w:pStyle w:val="subsection"/>
      </w:pPr>
      <w:r w:rsidRPr="00791248">
        <w:tab/>
        <w:t>(10)</w:t>
      </w:r>
      <w:r w:rsidRPr="00791248">
        <w:tab/>
        <w:t>A person to whom a direction is given under subregulation</w:t>
      </w:r>
      <w:r w:rsidR="008A0E2D" w:rsidRPr="00791248">
        <w:t> </w:t>
      </w:r>
      <w:r w:rsidRPr="00791248">
        <w:t>(9) must comply with the direction.</w:t>
      </w:r>
    </w:p>
    <w:p w:rsidR="00581576" w:rsidRPr="00791248" w:rsidRDefault="00EE4A26" w:rsidP="00EE4A26">
      <w:pPr>
        <w:pStyle w:val="notetext"/>
      </w:pPr>
      <w:r w:rsidRPr="00791248">
        <w:t>Note:</w:t>
      </w:r>
      <w:r w:rsidRPr="00791248">
        <w:tab/>
      </w:r>
      <w:r w:rsidR="00581576" w:rsidRPr="00791248">
        <w:rPr>
          <w:iCs/>
        </w:rPr>
        <w:t xml:space="preserve">Subregulation (10) is a civil remedy provision </w:t>
      </w:r>
      <w:r w:rsidR="00581576" w:rsidRPr="00791248">
        <w:t xml:space="preserve">to which </w:t>
      </w:r>
      <w:r w:rsidRPr="00791248">
        <w:t>Part</w:t>
      </w:r>
      <w:r w:rsidR="005C3B21" w:rsidRPr="00791248">
        <w:t> </w:t>
      </w:r>
      <w:r w:rsidR="00581576" w:rsidRPr="00791248">
        <w:t>4</w:t>
      </w:r>
      <w:r w:rsidR="00371D05">
        <w:noBreakHyphen/>
      </w:r>
      <w:r w:rsidR="00581576" w:rsidRPr="00791248">
        <w:t xml:space="preserve">1 of the Act applies. </w:t>
      </w:r>
      <w:r w:rsidRPr="00791248">
        <w:t>Division</w:t>
      </w:r>
      <w:r w:rsidR="005C3B21" w:rsidRPr="00791248">
        <w:t> </w:t>
      </w:r>
      <w:r w:rsidR="00581576" w:rsidRPr="00791248">
        <w:t xml:space="preserve">4 of </w:t>
      </w:r>
      <w:r w:rsidRPr="00791248">
        <w:t>Part</w:t>
      </w:r>
      <w:r w:rsidR="005C3B21" w:rsidRPr="00791248">
        <w:t> </w:t>
      </w:r>
      <w:r w:rsidR="00581576" w:rsidRPr="00791248">
        <w:t>4</w:t>
      </w:r>
      <w:r w:rsidR="00371D05">
        <w:noBreakHyphen/>
      </w:r>
      <w:r w:rsidR="00581576" w:rsidRPr="00791248">
        <w:t>1 of the Act deals with infringement notices relating to alleged contraventions of civil remedy provisions.</w:t>
      </w:r>
    </w:p>
    <w:p w:rsidR="00A92D6B" w:rsidRPr="00791248" w:rsidRDefault="00A92D6B" w:rsidP="00EE4A26">
      <w:pPr>
        <w:pStyle w:val="ActHead5"/>
      </w:pPr>
      <w:bookmarkStart w:id="102" w:name="_Toc127523418"/>
      <w:r w:rsidRPr="00371D05">
        <w:rPr>
          <w:rStyle w:val="CharSectno"/>
        </w:rPr>
        <w:t>3.20</w:t>
      </w:r>
      <w:r w:rsidR="00EE4A26" w:rsidRPr="00791248">
        <w:t xml:space="preserve">  </w:t>
      </w:r>
      <w:r w:rsidRPr="00791248">
        <w:t>Conduct of protected action ballot</w:t>
      </w:r>
      <w:r w:rsidR="00EE4A26" w:rsidRPr="00791248">
        <w:t>—</w:t>
      </w:r>
      <w:r w:rsidRPr="00791248">
        <w:t>scrutineers</w:t>
      </w:r>
      <w:bookmarkEnd w:id="102"/>
    </w:p>
    <w:p w:rsidR="00A92D6B" w:rsidRPr="00791248" w:rsidRDefault="00A92D6B" w:rsidP="00EE4A26">
      <w:pPr>
        <w:pStyle w:val="subsection"/>
      </w:pPr>
      <w:r w:rsidRPr="00791248">
        <w:tab/>
        <w:t>(1)</w:t>
      </w:r>
      <w:r w:rsidRPr="00791248">
        <w:tab/>
        <w:t>For paragraph</w:t>
      </w:r>
      <w:r w:rsidR="005C3B21" w:rsidRPr="00791248">
        <w:t> </w:t>
      </w:r>
      <w:r w:rsidRPr="00791248">
        <w:t>469(d) of the Act, this regulation sets out matters relating to the qualifications, appointment, powers and duties of scrutineers for a protected action ballot.</w:t>
      </w:r>
    </w:p>
    <w:p w:rsidR="00A92D6B" w:rsidRPr="00791248" w:rsidRDefault="00A92D6B" w:rsidP="00EE4A26">
      <w:pPr>
        <w:pStyle w:val="SubsectionHead"/>
      </w:pPr>
      <w:r w:rsidRPr="00791248">
        <w:t>Appointment</w:t>
      </w:r>
    </w:p>
    <w:p w:rsidR="00A92D6B" w:rsidRPr="00791248" w:rsidRDefault="00A92D6B" w:rsidP="00EE4A26">
      <w:pPr>
        <w:pStyle w:val="subsection"/>
      </w:pPr>
      <w:r w:rsidRPr="00791248">
        <w:tab/>
        <w:t>(2)</w:t>
      </w:r>
      <w:r w:rsidRPr="00791248">
        <w:tab/>
        <w:t>The employer may appoint 1 or more scrutineers to perform the functions set out in this regulation.</w:t>
      </w:r>
    </w:p>
    <w:p w:rsidR="00A92D6B" w:rsidRPr="00791248" w:rsidRDefault="00A92D6B" w:rsidP="00EE4A26">
      <w:pPr>
        <w:pStyle w:val="subsection"/>
      </w:pPr>
      <w:r w:rsidRPr="00791248">
        <w:tab/>
        <w:t>(3)</w:t>
      </w:r>
      <w:r w:rsidRPr="00791248">
        <w:tab/>
        <w:t>The applicant for a protected action ballot may appoint 1 or more scrutineers to perform the functions set out in this regulation.</w:t>
      </w:r>
    </w:p>
    <w:p w:rsidR="00A92D6B" w:rsidRPr="00791248" w:rsidRDefault="00A92D6B" w:rsidP="00EE4A26">
      <w:pPr>
        <w:pStyle w:val="subsection"/>
      </w:pPr>
      <w:r w:rsidRPr="00791248">
        <w:tab/>
        <w:t>(4)</w:t>
      </w:r>
      <w:r w:rsidRPr="00791248">
        <w:tab/>
        <w:t>An appointment under subregulation</w:t>
      </w:r>
      <w:r w:rsidR="008A0E2D" w:rsidRPr="00791248">
        <w:t> </w:t>
      </w:r>
      <w:r w:rsidRPr="00791248">
        <w:t>(2) or (3) must be made by an instrument signed on behalf of the employer or applicant.</w:t>
      </w:r>
    </w:p>
    <w:p w:rsidR="00A92D6B" w:rsidRPr="00791248" w:rsidRDefault="00A92D6B" w:rsidP="00EE4A26">
      <w:pPr>
        <w:pStyle w:val="subsection"/>
      </w:pPr>
      <w:r w:rsidRPr="00791248">
        <w:tab/>
        <w:t>(5)</w:t>
      </w:r>
      <w:r w:rsidRPr="00791248">
        <w:tab/>
        <w:t>A person who does not have a current appointment under subregulation</w:t>
      </w:r>
      <w:r w:rsidR="008A0E2D" w:rsidRPr="00791248">
        <w:t> </w:t>
      </w:r>
      <w:r w:rsidRPr="00791248">
        <w:t>(2) or (3):</w:t>
      </w:r>
    </w:p>
    <w:p w:rsidR="00A92D6B" w:rsidRPr="00791248" w:rsidRDefault="00A92D6B" w:rsidP="00EE4A26">
      <w:pPr>
        <w:pStyle w:val="paragraph"/>
      </w:pPr>
      <w:r w:rsidRPr="00791248">
        <w:tab/>
        <w:t>(a)</w:t>
      </w:r>
      <w:r w:rsidRPr="00791248">
        <w:tab/>
        <w:t>is not a scrutineer; and</w:t>
      </w:r>
    </w:p>
    <w:p w:rsidR="00A92D6B" w:rsidRPr="00791248" w:rsidRDefault="00A92D6B" w:rsidP="00EE4A26">
      <w:pPr>
        <w:pStyle w:val="paragraph"/>
      </w:pPr>
      <w:r w:rsidRPr="00791248">
        <w:tab/>
        <w:t>(b)</w:t>
      </w:r>
      <w:r w:rsidRPr="00791248">
        <w:tab/>
        <w:t>is not permitted to attend the scrutiny of ballot material as a scrutineer; and</w:t>
      </w:r>
    </w:p>
    <w:p w:rsidR="00A92D6B" w:rsidRPr="00791248" w:rsidRDefault="00A92D6B" w:rsidP="00EE4A26">
      <w:pPr>
        <w:pStyle w:val="paragraph"/>
      </w:pPr>
      <w:r w:rsidRPr="00791248">
        <w:tab/>
        <w:t>(c)</w:t>
      </w:r>
      <w:r w:rsidRPr="00791248">
        <w:tab/>
        <w:t>is not permitted to perform the functions set out in this regulation.</w:t>
      </w:r>
    </w:p>
    <w:p w:rsidR="00A92D6B" w:rsidRPr="00791248" w:rsidRDefault="00A92D6B" w:rsidP="00EE4A26">
      <w:pPr>
        <w:pStyle w:val="SubsectionHead"/>
      </w:pPr>
      <w:r w:rsidRPr="00791248">
        <w:t>Functions</w:t>
      </w:r>
    </w:p>
    <w:p w:rsidR="00A92D6B" w:rsidRPr="00791248" w:rsidRDefault="00A92D6B" w:rsidP="00EE4A26">
      <w:pPr>
        <w:pStyle w:val="subsection"/>
      </w:pPr>
      <w:r w:rsidRPr="00791248">
        <w:tab/>
        <w:t>(6)</w:t>
      </w:r>
      <w:r w:rsidRPr="00791248">
        <w:tab/>
        <w:t>A scrutineer may be present at the scrutiny of ballot material as follows:</w:t>
      </w:r>
    </w:p>
    <w:p w:rsidR="00D3224F" w:rsidRPr="00791248" w:rsidRDefault="00D3224F" w:rsidP="00EE4A26">
      <w:pPr>
        <w:pStyle w:val="paragraph"/>
      </w:pPr>
      <w:r w:rsidRPr="00791248">
        <w:tab/>
        <w:t>(a)</w:t>
      </w:r>
      <w:r w:rsidRPr="00791248">
        <w:tab/>
        <w:t>if the ballot is conducted by postal voting or by electronic voting, the scrutineer may be present after the protected action ballot agent has acted under subregulation</w:t>
      </w:r>
      <w:r w:rsidR="005C3B21" w:rsidRPr="00791248">
        <w:t> </w:t>
      </w:r>
      <w:r w:rsidRPr="00791248">
        <w:t>3.19(8) to remove evidence of an employee’s identity;</w:t>
      </w:r>
    </w:p>
    <w:p w:rsidR="00A92D6B" w:rsidRPr="00791248" w:rsidRDefault="00A92D6B" w:rsidP="00EE4A26">
      <w:pPr>
        <w:pStyle w:val="paragraph"/>
      </w:pPr>
      <w:r w:rsidRPr="00791248">
        <w:tab/>
        <w:t>(b)</w:t>
      </w:r>
      <w:r w:rsidRPr="00791248">
        <w:tab/>
        <w:t xml:space="preserve">if the ballot is not conducted </w:t>
      </w:r>
      <w:r w:rsidR="00D3224F" w:rsidRPr="00791248">
        <w:t>by postal voting or by electronic voting,</w:t>
      </w:r>
      <w:r w:rsidRPr="00791248">
        <w:t xml:space="preserve"> the scrutineer may be present when the protected action ballot agent is ready to conduct the scrutiny of the ballot material.</w:t>
      </w:r>
    </w:p>
    <w:p w:rsidR="00A92D6B" w:rsidRPr="00791248" w:rsidRDefault="00A92D6B" w:rsidP="00EE4A26">
      <w:pPr>
        <w:pStyle w:val="subsection"/>
      </w:pPr>
      <w:r w:rsidRPr="00791248">
        <w:tab/>
        <w:t>(7)</w:t>
      </w:r>
      <w:r w:rsidRPr="00791248">
        <w:tab/>
        <w:t>However:</w:t>
      </w:r>
    </w:p>
    <w:p w:rsidR="00A92D6B" w:rsidRPr="00791248" w:rsidRDefault="00A92D6B" w:rsidP="00EE4A26">
      <w:pPr>
        <w:pStyle w:val="paragraph"/>
      </w:pPr>
      <w:r w:rsidRPr="00791248">
        <w:tab/>
        <w:t>(a)</w:t>
      </w:r>
      <w:r w:rsidRPr="00791248">
        <w:tab/>
        <w:t>the total number of scrutineers in attendance at a particular time at the scrutiny of the ballot material must not exceed the total number of people who are:</w:t>
      </w:r>
    </w:p>
    <w:p w:rsidR="00A92D6B" w:rsidRPr="00791248" w:rsidRDefault="00A92D6B" w:rsidP="00EE4A26">
      <w:pPr>
        <w:pStyle w:val="paragraphsub"/>
      </w:pPr>
      <w:r w:rsidRPr="00791248">
        <w:tab/>
        <w:t>(i)</w:t>
      </w:r>
      <w:r w:rsidRPr="00791248">
        <w:tab/>
        <w:t>performing functions and duties as, or on behalf of, the protected action ballot agent; and</w:t>
      </w:r>
    </w:p>
    <w:p w:rsidR="00A92D6B" w:rsidRPr="00791248" w:rsidRDefault="00A92D6B" w:rsidP="00EE4A26">
      <w:pPr>
        <w:pStyle w:val="paragraphsub"/>
      </w:pPr>
      <w:r w:rsidRPr="00791248">
        <w:tab/>
        <w:t>(ii)</w:t>
      </w:r>
      <w:r w:rsidRPr="00791248">
        <w:tab/>
        <w:t>engaged on the scrutiny of the ballot material at that time; and</w:t>
      </w:r>
    </w:p>
    <w:p w:rsidR="00A92D6B" w:rsidRPr="00791248" w:rsidRDefault="00A92D6B" w:rsidP="00EE4A26">
      <w:pPr>
        <w:pStyle w:val="paragraph"/>
      </w:pPr>
      <w:r w:rsidRPr="00791248">
        <w:tab/>
        <w:t>(b)</w:t>
      </w:r>
      <w:r w:rsidRPr="00791248">
        <w:tab/>
        <w:t>if a person fails to produce the person’s instrument of appointment as a scrutineer for inspection by the protected action ballot agent for the ballot, when requested by the agent to do so, the agent may refuse to allow the person to attend or act as a scrutineer.</w:t>
      </w:r>
    </w:p>
    <w:p w:rsidR="00A92D6B" w:rsidRPr="00791248" w:rsidRDefault="00A92D6B" w:rsidP="00EE4A26">
      <w:pPr>
        <w:pStyle w:val="subsection"/>
      </w:pPr>
      <w:r w:rsidRPr="00791248">
        <w:tab/>
        <w:t>(8)</w:t>
      </w:r>
      <w:r w:rsidRPr="00791248">
        <w:tab/>
        <w:t>At the scrutiny of the ballot material:</w:t>
      </w:r>
    </w:p>
    <w:p w:rsidR="00A92D6B" w:rsidRPr="00791248" w:rsidRDefault="00A92D6B" w:rsidP="00EE4A26">
      <w:pPr>
        <w:pStyle w:val="paragraph"/>
      </w:pPr>
      <w:r w:rsidRPr="00791248">
        <w:tab/>
        <w:t>(a)</w:t>
      </w:r>
      <w:r w:rsidRPr="00791248">
        <w:tab/>
        <w:t>if the scrutineer objects to a decision that a vote is formal or informal, the scrutineer may inform the protected action ballot agent of the objection; and</w:t>
      </w:r>
    </w:p>
    <w:p w:rsidR="00A92D6B" w:rsidRPr="00791248" w:rsidRDefault="00A92D6B" w:rsidP="00EE4A26">
      <w:pPr>
        <w:pStyle w:val="paragraph"/>
      </w:pPr>
      <w:r w:rsidRPr="00791248">
        <w:tab/>
        <w:t>(b)</w:t>
      </w:r>
      <w:r w:rsidRPr="00791248">
        <w:tab/>
        <w:t>if the scrutineer considers that an error has been made in the conduct of the scrutiny, the scrutineer may inform the protected action ballot agent of the scrutineer’s opinion.</w:t>
      </w:r>
    </w:p>
    <w:p w:rsidR="00A92D6B" w:rsidRPr="00791248" w:rsidRDefault="00EE4A26" w:rsidP="00944414">
      <w:pPr>
        <w:pStyle w:val="ActHead3"/>
        <w:pageBreakBefore/>
      </w:pPr>
      <w:bookmarkStart w:id="103" w:name="_Toc127523419"/>
      <w:r w:rsidRPr="00371D05">
        <w:rPr>
          <w:rStyle w:val="CharDivNo"/>
        </w:rPr>
        <w:t>Division</w:t>
      </w:r>
      <w:r w:rsidR="005C3B21" w:rsidRPr="00371D05">
        <w:rPr>
          <w:rStyle w:val="CharDivNo"/>
        </w:rPr>
        <w:t> </w:t>
      </w:r>
      <w:r w:rsidR="00A92D6B" w:rsidRPr="00371D05">
        <w:rPr>
          <w:rStyle w:val="CharDivNo"/>
        </w:rPr>
        <w:t>9</w:t>
      </w:r>
      <w:r w:rsidRPr="00791248">
        <w:rPr>
          <w:bCs/>
        </w:rPr>
        <w:t>—</w:t>
      </w:r>
      <w:r w:rsidR="00A92D6B" w:rsidRPr="00371D05">
        <w:rPr>
          <w:rStyle w:val="CharDivText"/>
        </w:rPr>
        <w:t>Payments relating to periods of industrial action</w:t>
      </w:r>
      <w:bookmarkEnd w:id="103"/>
    </w:p>
    <w:p w:rsidR="00A92D6B" w:rsidRPr="00791248" w:rsidRDefault="00A92D6B" w:rsidP="00EE4A26">
      <w:pPr>
        <w:pStyle w:val="ActHead5"/>
      </w:pPr>
      <w:bookmarkStart w:id="104" w:name="_Toc127523420"/>
      <w:r w:rsidRPr="00371D05">
        <w:rPr>
          <w:rStyle w:val="CharSectno"/>
        </w:rPr>
        <w:t>3.21</w:t>
      </w:r>
      <w:r w:rsidR="00EE4A26" w:rsidRPr="00791248">
        <w:t xml:space="preserve">  </w:t>
      </w:r>
      <w:r w:rsidRPr="00791248">
        <w:t>Payments relating to partial work bans</w:t>
      </w:r>
      <w:r w:rsidR="00EE4A26" w:rsidRPr="00791248">
        <w:t>—</w:t>
      </w:r>
      <w:r w:rsidRPr="00791248">
        <w:t>working out proportion of reduction of employee’s payments</w:t>
      </w:r>
      <w:bookmarkEnd w:id="104"/>
    </w:p>
    <w:p w:rsidR="00A92D6B" w:rsidRPr="00791248" w:rsidRDefault="00A92D6B" w:rsidP="00AB2830">
      <w:pPr>
        <w:pStyle w:val="subsection"/>
        <w:spacing w:after="120"/>
      </w:pPr>
      <w:r w:rsidRPr="00791248">
        <w:tab/>
      </w:r>
      <w:r w:rsidRPr="00791248">
        <w:tab/>
        <w:t>For subsection</w:t>
      </w:r>
      <w:r w:rsidR="005C3B21" w:rsidRPr="00791248">
        <w:t> </w:t>
      </w:r>
      <w:r w:rsidRPr="00791248">
        <w:t>471(3) of the Act, the proportion mentioned in paragraph</w:t>
      </w:r>
      <w:r w:rsidR="005C3B21" w:rsidRPr="00791248">
        <w:t> </w:t>
      </w:r>
      <w:r w:rsidRPr="00791248">
        <w:t>471(2)(a) of the Act is worked out for an employee or a class of employees by carrying out the following steps.</w:t>
      </w:r>
    </w:p>
    <w:p w:rsidR="00944414" w:rsidRPr="00791248" w:rsidRDefault="00944414" w:rsidP="00944414">
      <w:pPr>
        <w:pStyle w:val="Tabletext"/>
      </w:pPr>
    </w:p>
    <w:tbl>
      <w:tblPr>
        <w:tblW w:w="5000" w:type="pct"/>
        <w:tblLook w:val="0000" w:firstRow="0" w:lastRow="0" w:firstColumn="0" w:lastColumn="0" w:noHBand="0" w:noVBand="0"/>
      </w:tblPr>
      <w:tblGrid>
        <w:gridCol w:w="1020"/>
        <w:gridCol w:w="7509"/>
      </w:tblGrid>
      <w:tr w:rsidR="00A92D6B" w:rsidRPr="00791248" w:rsidTr="00BE05F0">
        <w:tc>
          <w:tcPr>
            <w:tcW w:w="598" w:type="pct"/>
            <w:shd w:val="clear" w:color="auto" w:fill="auto"/>
          </w:tcPr>
          <w:p w:rsidR="00A92D6B" w:rsidRPr="00791248" w:rsidRDefault="00A92D6B" w:rsidP="00EE4A26">
            <w:pPr>
              <w:pStyle w:val="TableHeading"/>
            </w:pPr>
            <w:r w:rsidRPr="00791248">
              <w:t>Step 1</w:t>
            </w:r>
          </w:p>
        </w:tc>
        <w:tc>
          <w:tcPr>
            <w:tcW w:w="4402" w:type="pct"/>
            <w:shd w:val="clear" w:color="auto" w:fill="auto"/>
          </w:tcPr>
          <w:p w:rsidR="00A92D6B" w:rsidRPr="00791248" w:rsidRDefault="00A92D6B" w:rsidP="00EE4A26">
            <w:pPr>
              <w:pStyle w:val="TableHeading"/>
              <w:rPr>
                <w:b w:val="0"/>
              </w:rPr>
            </w:pPr>
            <w:r w:rsidRPr="00791248">
              <w:rPr>
                <w:b w:val="0"/>
              </w:rPr>
              <w:t>Identify the work that an employee or a class of employees is failing or refusing to perform, or is proposing to fail or refuse to perform.</w:t>
            </w:r>
          </w:p>
        </w:tc>
      </w:tr>
      <w:tr w:rsidR="00A92D6B" w:rsidRPr="00791248" w:rsidTr="00BE05F0">
        <w:tc>
          <w:tcPr>
            <w:tcW w:w="598" w:type="pct"/>
            <w:shd w:val="clear" w:color="auto" w:fill="auto"/>
          </w:tcPr>
          <w:p w:rsidR="00A92D6B" w:rsidRPr="00791248" w:rsidRDefault="00A92D6B" w:rsidP="00EE4A26">
            <w:pPr>
              <w:pStyle w:val="Tabletext"/>
            </w:pPr>
            <w:r w:rsidRPr="00791248">
              <w:rPr>
                <w:b/>
                <w:bCs/>
              </w:rPr>
              <w:t>Step 2</w:t>
            </w:r>
          </w:p>
        </w:tc>
        <w:tc>
          <w:tcPr>
            <w:tcW w:w="4402" w:type="pct"/>
            <w:shd w:val="clear" w:color="auto" w:fill="auto"/>
          </w:tcPr>
          <w:p w:rsidR="00A92D6B" w:rsidRPr="00791248" w:rsidRDefault="00A92D6B" w:rsidP="00EE4A26">
            <w:pPr>
              <w:pStyle w:val="Tabletext"/>
            </w:pPr>
            <w:r w:rsidRPr="00791248">
              <w:t>Estimate the usual time that the employee or the class of employees would spend performing the work during a day.</w:t>
            </w:r>
          </w:p>
        </w:tc>
      </w:tr>
      <w:tr w:rsidR="00A92D6B" w:rsidRPr="00791248" w:rsidTr="00BE05F0">
        <w:tc>
          <w:tcPr>
            <w:tcW w:w="598" w:type="pct"/>
            <w:shd w:val="clear" w:color="auto" w:fill="auto"/>
          </w:tcPr>
          <w:p w:rsidR="00A92D6B" w:rsidRPr="00791248" w:rsidRDefault="00A92D6B" w:rsidP="00EE4A26">
            <w:pPr>
              <w:pStyle w:val="Tabletext"/>
            </w:pPr>
            <w:r w:rsidRPr="00791248">
              <w:rPr>
                <w:b/>
                <w:bCs/>
              </w:rPr>
              <w:t>Step 3</w:t>
            </w:r>
          </w:p>
        </w:tc>
        <w:tc>
          <w:tcPr>
            <w:tcW w:w="4402" w:type="pct"/>
            <w:shd w:val="clear" w:color="auto" w:fill="auto"/>
          </w:tcPr>
          <w:p w:rsidR="00A92D6B" w:rsidRPr="00791248" w:rsidRDefault="00A92D6B" w:rsidP="00EE4A26">
            <w:pPr>
              <w:pStyle w:val="Tabletext"/>
            </w:pPr>
            <w:r w:rsidRPr="00791248">
              <w:t>Work out the time estimated in Step 2 as a percentage of an employee’s usual hours of work for a day.</w:t>
            </w:r>
          </w:p>
          <w:p w:rsidR="00A92D6B" w:rsidRPr="00791248" w:rsidRDefault="00A92D6B" w:rsidP="00EE4A26">
            <w:pPr>
              <w:pStyle w:val="Tabletext"/>
            </w:pPr>
            <w:r w:rsidRPr="00791248">
              <w:t>The solution is the proportion by which the employee’s payment will be reduced for a day.</w:t>
            </w:r>
          </w:p>
        </w:tc>
      </w:tr>
    </w:tbl>
    <w:p w:rsidR="00A92D6B" w:rsidRPr="00791248" w:rsidRDefault="00A92D6B" w:rsidP="00EE4A26">
      <w:pPr>
        <w:pStyle w:val="ActHead5"/>
      </w:pPr>
      <w:bookmarkStart w:id="105" w:name="_Toc127523421"/>
      <w:r w:rsidRPr="00371D05">
        <w:rPr>
          <w:rStyle w:val="CharSectno"/>
        </w:rPr>
        <w:t>3.22</w:t>
      </w:r>
      <w:r w:rsidR="00EE4A26" w:rsidRPr="00791248">
        <w:t xml:space="preserve">  </w:t>
      </w:r>
      <w:r w:rsidRPr="00791248">
        <w:t>Payments relating to partial work bans</w:t>
      </w:r>
      <w:r w:rsidR="00EE4A26" w:rsidRPr="00791248">
        <w:t>—</w:t>
      </w:r>
      <w:r w:rsidRPr="00791248">
        <w:t>form of partial work ban notice</w:t>
      </w:r>
      <w:bookmarkEnd w:id="105"/>
      <w:r w:rsidRPr="00791248">
        <w:t xml:space="preserve"> </w:t>
      </w:r>
    </w:p>
    <w:p w:rsidR="00A92D6B" w:rsidRPr="00791248" w:rsidRDefault="00A92D6B" w:rsidP="00EE4A26">
      <w:pPr>
        <w:pStyle w:val="subsection"/>
      </w:pPr>
      <w:r w:rsidRPr="00791248">
        <w:tab/>
      </w:r>
      <w:r w:rsidRPr="00791248">
        <w:tab/>
        <w:t>For paragraph</w:t>
      </w:r>
      <w:r w:rsidR="005C3B21" w:rsidRPr="00791248">
        <w:t> </w:t>
      </w:r>
      <w:r w:rsidRPr="00791248">
        <w:t>471(6)(a) of the Act, a notice given under paragraph</w:t>
      </w:r>
      <w:r w:rsidR="005C3B21" w:rsidRPr="00791248">
        <w:t> </w:t>
      </w:r>
      <w:r w:rsidRPr="00791248">
        <w:t>471(1)(c) or (4)(c) of the Act about the reduction of an employee’s payments due to a partial work ban must be in a legible form and in English.</w:t>
      </w:r>
    </w:p>
    <w:p w:rsidR="00A92D6B" w:rsidRPr="00791248" w:rsidRDefault="00A92D6B" w:rsidP="00EE4A26">
      <w:pPr>
        <w:pStyle w:val="ActHead5"/>
      </w:pPr>
      <w:bookmarkStart w:id="106" w:name="_Toc127523422"/>
      <w:r w:rsidRPr="00371D05">
        <w:rPr>
          <w:rStyle w:val="CharSectno"/>
        </w:rPr>
        <w:t>3.23</w:t>
      </w:r>
      <w:r w:rsidR="00EE4A26" w:rsidRPr="00791248">
        <w:t xml:space="preserve">  </w:t>
      </w:r>
      <w:r w:rsidRPr="00791248">
        <w:t>Payments relating to partial work bans</w:t>
      </w:r>
      <w:r w:rsidR="00EE4A26" w:rsidRPr="00791248">
        <w:t>—</w:t>
      </w:r>
      <w:r w:rsidRPr="00791248">
        <w:t>content of partial work ban notice</w:t>
      </w:r>
      <w:bookmarkEnd w:id="106"/>
    </w:p>
    <w:p w:rsidR="00A92D6B" w:rsidRPr="00791248" w:rsidRDefault="00A92D6B" w:rsidP="00EE4A26">
      <w:pPr>
        <w:pStyle w:val="subsection"/>
      </w:pPr>
      <w:r w:rsidRPr="00791248">
        <w:tab/>
        <w:t>(1)</w:t>
      </w:r>
      <w:r w:rsidRPr="00791248">
        <w:tab/>
        <w:t>For paragraph</w:t>
      </w:r>
      <w:r w:rsidR="005C3B21" w:rsidRPr="00791248">
        <w:t> </w:t>
      </w:r>
      <w:r w:rsidRPr="00791248">
        <w:t>471(6)(b) of the Act, a notice about a partial work ban given to an employee under paragraph</w:t>
      </w:r>
      <w:r w:rsidR="005C3B21" w:rsidRPr="00791248">
        <w:t> </w:t>
      </w:r>
      <w:r w:rsidRPr="00791248">
        <w:t>471(1)(c) or (4)(c) of the Act must:</w:t>
      </w:r>
    </w:p>
    <w:p w:rsidR="00A92D6B" w:rsidRPr="00791248" w:rsidRDefault="00A92D6B" w:rsidP="00EE4A26">
      <w:pPr>
        <w:pStyle w:val="paragraph"/>
      </w:pPr>
      <w:r w:rsidRPr="00791248">
        <w:tab/>
        <w:t>(a)</w:t>
      </w:r>
      <w:r w:rsidRPr="00791248">
        <w:tab/>
        <w:t>specify the day on which the notice is issued; and</w:t>
      </w:r>
    </w:p>
    <w:p w:rsidR="00A92D6B" w:rsidRPr="00791248" w:rsidRDefault="00A92D6B" w:rsidP="00EE4A26">
      <w:pPr>
        <w:pStyle w:val="paragraph"/>
      </w:pPr>
      <w:r w:rsidRPr="00791248">
        <w:tab/>
        <w:t>(b)</w:t>
      </w:r>
      <w:r w:rsidRPr="00791248">
        <w:tab/>
        <w:t>specify the industrial action engaged in, or proposed to be engaged in, that constitutes the partial work ban; and</w:t>
      </w:r>
    </w:p>
    <w:p w:rsidR="00A92D6B" w:rsidRPr="00791248" w:rsidRDefault="00A92D6B" w:rsidP="00EE4A26">
      <w:pPr>
        <w:pStyle w:val="paragraph"/>
      </w:pPr>
      <w:r w:rsidRPr="00791248">
        <w:tab/>
        <w:t>(c)</w:t>
      </w:r>
      <w:r w:rsidRPr="00791248">
        <w:tab/>
        <w:t>state that the notice will take effect from the later of:</w:t>
      </w:r>
    </w:p>
    <w:p w:rsidR="00A92D6B" w:rsidRPr="00791248" w:rsidRDefault="00A92D6B" w:rsidP="00EE4A26">
      <w:pPr>
        <w:pStyle w:val="paragraphsub"/>
      </w:pPr>
      <w:r w:rsidRPr="00791248">
        <w:tab/>
        <w:t>(i)</w:t>
      </w:r>
      <w:r w:rsidRPr="00791248">
        <w:tab/>
        <w:t>the start of the first day of the partial work ban; and</w:t>
      </w:r>
    </w:p>
    <w:p w:rsidR="00A92D6B" w:rsidRPr="00791248" w:rsidRDefault="00A92D6B" w:rsidP="00EE4A26">
      <w:pPr>
        <w:pStyle w:val="paragraphsub"/>
      </w:pPr>
      <w:r w:rsidRPr="00791248">
        <w:tab/>
        <w:t>(ii)</w:t>
      </w:r>
      <w:r w:rsidRPr="00791248">
        <w:tab/>
        <w:t xml:space="preserve">the start of the first day after the day on which the notice is given to the employee, if the employee performs work on that day; and </w:t>
      </w:r>
    </w:p>
    <w:p w:rsidR="00A92D6B" w:rsidRPr="00791248" w:rsidRDefault="00A92D6B" w:rsidP="00EE4A26">
      <w:pPr>
        <w:pStyle w:val="paragraph"/>
      </w:pPr>
      <w:r w:rsidRPr="00791248">
        <w:tab/>
        <w:t>(d)</w:t>
      </w:r>
      <w:r w:rsidRPr="00791248">
        <w:tab/>
        <w:t>state that the notice will cease to have effect at the end of the day on which the partial work ban ceases.</w:t>
      </w:r>
    </w:p>
    <w:p w:rsidR="00A92D6B" w:rsidRPr="00791248" w:rsidRDefault="00A92D6B" w:rsidP="00EE4A26">
      <w:pPr>
        <w:pStyle w:val="subsection"/>
      </w:pPr>
      <w:r w:rsidRPr="00791248">
        <w:tab/>
        <w:t>(2)</w:t>
      </w:r>
      <w:r w:rsidRPr="00791248">
        <w:tab/>
        <w:t>If the notice is given under paragraph</w:t>
      </w:r>
      <w:r w:rsidR="005C3B21" w:rsidRPr="00791248">
        <w:t> </w:t>
      </w:r>
      <w:r w:rsidRPr="00791248">
        <w:t>471(1)(c)</w:t>
      </w:r>
      <w:r w:rsidR="00A04F1C" w:rsidRPr="00791248">
        <w:t xml:space="preserve"> </w:t>
      </w:r>
      <w:r w:rsidRPr="00791248">
        <w:t>of the Act, it must also:</w:t>
      </w:r>
    </w:p>
    <w:p w:rsidR="00A92D6B" w:rsidRPr="00791248" w:rsidRDefault="00A92D6B" w:rsidP="00EE4A26">
      <w:pPr>
        <w:pStyle w:val="paragraph"/>
      </w:pPr>
      <w:r w:rsidRPr="00791248">
        <w:tab/>
        <w:t>(a)</w:t>
      </w:r>
      <w:r w:rsidRPr="00791248">
        <w:tab/>
        <w:t>state that the employee’s payments will be reduced by an amount specified in the notice for each day the employee engages in the partial work ban; and</w:t>
      </w:r>
    </w:p>
    <w:p w:rsidR="00A92D6B" w:rsidRPr="00791248" w:rsidRDefault="00A92D6B" w:rsidP="00EE4A26">
      <w:pPr>
        <w:pStyle w:val="paragraph"/>
      </w:pPr>
      <w:r w:rsidRPr="00791248">
        <w:tab/>
        <w:t>(b)</w:t>
      </w:r>
      <w:r w:rsidRPr="00791248">
        <w:tab/>
        <w:t>specify an estimate of the usual time the employer considers an employee would spend during a day performing the work that is the subject of the work ban; and</w:t>
      </w:r>
    </w:p>
    <w:p w:rsidR="00A92D6B" w:rsidRPr="00791248" w:rsidRDefault="00A92D6B" w:rsidP="00EE4A26">
      <w:pPr>
        <w:pStyle w:val="paragraph"/>
      </w:pPr>
      <w:r w:rsidRPr="00791248">
        <w:tab/>
        <w:t>(c)</w:t>
      </w:r>
      <w:r w:rsidRPr="00791248">
        <w:tab/>
        <w:t>specify the amount by which the employee’s payments will be reduced for each day the employee engages in the work ban.</w:t>
      </w:r>
    </w:p>
    <w:p w:rsidR="00A92D6B" w:rsidRPr="00791248" w:rsidRDefault="00A92D6B" w:rsidP="00EE4A26">
      <w:pPr>
        <w:pStyle w:val="subsection"/>
      </w:pPr>
      <w:r w:rsidRPr="00791248">
        <w:tab/>
        <w:t>(3)</w:t>
      </w:r>
      <w:r w:rsidRPr="00791248">
        <w:tab/>
        <w:t>If the notice is given under paragraph</w:t>
      </w:r>
      <w:r w:rsidR="005C3B21" w:rsidRPr="00791248">
        <w:t> </w:t>
      </w:r>
      <w:r w:rsidRPr="00791248">
        <w:t>471(4)(c)</w:t>
      </w:r>
      <w:r w:rsidR="00A04F1C" w:rsidRPr="00791248">
        <w:t xml:space="preserve"> </w:t>
      </w:r>
      <w:r w:rsidRPr="00791248">
        <w:t>of the Act, it must also state that the employee will not be entitled to any payment for a day on which the employee engages in the partial work ban.</w:t>
      </w:r>
    </w:p>
    <w:p w:rsidR="00A92D6B" w:rsidRPr="00791248" w:rsidRDefault="00A92D6B" w:rsidP="00EE4A26">
      <w:pPr>
        <w:pStyle w:val="ActHead5"/>
      </w:pPr>
      <w:bookmarkStart w:id="107" w:name="_Toc127523423"/>
      <w:r w:rsidRPr="00371D05">
        <w:rPr>
          <w:rStyle w:val="CharSectno"/>
        </w:rPr>
        <w:t>3.24</w:t>
      </w:r>
      <w:r w:rsidR="00EE4A26" w:rsidRPr="00791248">
        <w:t xml:space="preserve">  </w:t>
      </w:r>
      <w:r w:rsidRPr="00791248">
        <w:t>Manner of giving notice about partial work ban</w:t>
      </w:r>
      <w:bookmarkEnd w:id="107"/>
    </w:p>
    <w:p w:rsidR="00A92D6B" w:rsidRPr="00791248" w:rsidRDefault="00A92D6B" w:rsidP="00EE4A26">
      <w:pPr>
        <w:pStyle w:val="subsection"/>
      </w:pPr>
      <w:r w:rsidRPr="00791248">
        <w:tab/>
        <w:t>(1)</w:t>
      </w:r>
      <w:r w:rsidRPr="00791248">
        <w:tab/>
        <w:t>For paragraph</w:t>
      </w:r>
      <w:r w:rsidR="005C3B21" w:rsidRPr="00791248">
        <w:t> </w:t>
      </w:r>
      <w:r w:rsidRPr="00791248">
        <w:t>471(7)(b) of the Act, this regulation prescribes how the employer may give employees notice for paragraph</w:t>
      </w:r>
      <w:r w:rsidR="005C3B21" w:rsidRPr="00791248">
        <w:t> </w:t>
      </w:r>
      <w:r w:rsidRPr="00791248">
        <w:t>471(1)(c) or (4)(c) of the Act.</w:t>
      </w:r>
    </w:p>
    <w:p w:rsidR="00A92D6B" w:rsidRPr="00791248" w:rsidRDefault="00A92D6B" w:rsidP="00EE4A26">
      <w:pPr>
        <w:pStyle w:val="subsection"/>
      </w:pPr>
      <w:r w:rsidRPr="00791248">
        <w:tab/>
        <w:t>(2)</w:t>
      </w:r>
      <w:r w:rsidRPr="00791248">
        <w:tab/>
        <w:t>The employer may give the notice to the employee personally.</w:t>
      </w:r>
    </w:p>
    <w:p w:rsidR="00A92D6B" w:rsidRPr="00791248" w:rsidRDefault="00A92D6B" w:rsidP="00EE4A26">
      <w:pPr>
        <w:pStyle w:val="subsection"/>
      </w:pPr>
      <w:r w:rsidRPr="00791248">
        <w:tab/>
        <w:t>(3)</w:t>
      </w:r>
      <w:r w:rsidRPr="00791248">
        <w:tab/>
        <w:t>The employer may send the notice by pre</w:t>
      </w:r>
      <w:r w:rsidR="00371D05">
        <w:noBreakHyphen/>
      </w:r>
      <w:r w:rsidRPr="00791248">
        <w:t>paid post to:</w:t>
      </w:r>
    </w:p>
    <w:p w:rsidR="00A92D6B" w:rsidRPr="00791248" w:rsidRDefault="00A92D6B" w:rsidP="00EE4A26">
      <w:pPr>
        <w:pStyle w:val="paragraph"/>
      </w:pPr>
      <w:r w:rsidRPr="00791248">
        <w:tab/>
        <w:t>(a)</w:t>
      </w:r>
      <w:r w:rsidRPr="00791248">
        <w:tab/>
        <w:t>the employee’s residential address; or</w:t>
      </w:r>
    </w:p>
    <w:p w:rsidR="00A92D6B" w:rsidRPr="00791248" w:rsidRDefault="00A92D6B" w:rsidP="00EE4A26">
      <w:pPr>
        <w:pStyle w:val="paragraph"/>
      </w:pPr>
      <w:r w:rsidRPr="00791248">
        <w:tab/>
        <w:t>(b)</w:t>
      </w:r>
      <w:r w:rsidRPr="00791248">
        <w:tab/>
        <w:t>a postal address nominated by the employee.</w:t>
      </w:r>
    </w:p>
    <w:p w:rsidR="00A92D6B" w:rsidRPr="00791248" w:rsidRDefault="00A92D6B" w:rsidP="00EE4A26">
      <w:pPr>
        <w:pStyle w:val="subsection"/>
      </w:pPr>
      <w:r w:rsidRPr="00791248">
        <w:tab/>
        <w:t>(4)</w:t>
      </w:r>
      <w:r w:rsidRPr="00791248">
        <w:tab/>
        <w:t>The employer may send the notice to:</w:t>
      </w:r>
    </w:p>
    <w:p w:rsidR="00A92D6B" w:rsidRPr="00791248" w:rsidRDefault="00A92D6B" w:rsidP="00EE4A26">
      <w:pPr>
        <w:pStyle w:val="paragraph"/>
      </w:pPr>
      <w:r w:rsidRPr="00791248">
        <w:tab/>
        <w:t>(a)</w:t>
      </w:r>
      <w:r w:rsidRPr="00791248">
        <w:tab/>
        <w:t>the employee’s email address at work; or</w:t>
      </w:r>
    </w:p>
    <w:p w:rsidR="00A92D6B" w:rsidRPr="00791248" w:rsidRDefault="00A92D6B" w:rsidP="00EE4A26">
      <w:pPr>
        <w:pStyle w:val="paragraph"/>
      </w:pPr>
      <w:r w:rsidRPr="00791248">
        <w:tab/>
        <w:t>(b)</w:t>
      </w:r>
      <w:r w:rsidRPr="00791248">
        <w:tab/>
        <w:t>another email address nominated by the employee.</w:t>
      </w:r>
    </w:p>
    <w:p w:rsidR="00A92D6B" w:rsidRPr="00791248" w:rsidRDefault="00A92D6B" w:rsidP="00EE4A26">
      <w:pPr>
        <w:pStyle w:val="subsection"/>
      </w:pPr>
      <w:r w:rsidRPr="00791248">
        <w:tab/>
        <w:t>(5)</w:t>
      </w:r>
      <w:r w:rsidRPr="00791248">
        <w:tab/>
        <w:t>The employer may fax the notice to:</w:t>
      </w:r>
    </w:p>
    <w:p w:rsidR="00A92D6B" w:rsidRPr="00791248" w:rsidRDefault="00A92D6B" w:rsidP="00EE4A26">
      <w:pPr>
        <w:pStyle w:val="paragraph"/>
      </w:pPr>
      <w:r w:rsidRPr="00791248">
        <w:tab/>
        <w:t>(a)</w:t>
      </w:r>
      <w:r w:rsidRPr="00791248">
        <w:tab/>
        <w:t>the employee’s fax number at work; or</w:t>
      </w:r>
    </w:p>
    <w:p w:rsidR="00A92D6B" w:rsidRPr="00791248" w:rsidRDefault="00A92D6B" w:rsidP="00EE4A26">
      <w:pPr>
        <w:pStyle w:val="paragraph"/>
      </w:pPr>
      <w:r w:rsidRPr="00791248">
        <w:tab/>
        <w:t>(b)</w:t>
      </w:r>
      <w:r w:rsidRPr="00791248">
        <w:tab/>
        <w:t>the employee’s fax number at home; or</w:t>
      </w:r>
    </w:p>
    <w:p w:rsidR="00A92D6B" w:rsidRPr="00791248" w:rsidRDefault="00A92D6B" w:rsidP="00EE4A26">
      <w:pPr>
        <w:pStyle w:val="paragraph"/>
      </w:pPr>
      <w:r w:rsidRPr="00791248">
        <w:tab/>
        <w:t>(c)</w:t>
      </w:r>
      <w:r w:rsidRPr="00791248">
        <w:tab/>
        <w:t>another fax number nominated by the employee.</w:t>
      </w:r>
    </w:p>
    <w:p w:rsidR="00A92D6B" w:rsidRPr="00791248" w:rsidRDefault="00EE4A26" w:rsidP="00944414">
      <w:pPr>
        <w:pStyle w:val="ActHead2"/>
        <w:pageBreakBefore/>
      </w:pPr>
      <w:bookmarkStart w:id="108" w:name="_Toc127523424"/>
      <w:r w:rsidRPr="00371D05">
        <w:rPr>
          <w:rStyle w:val="CharPartNo"/>
        </w:rPr>
        <w:t>Part</w:t>
      </w:r>
      <w:r w:rsidR="005C3B21" w:rsidRPr="00371D05">
        <w:rPr>
          <w:rStyle w:val="CharPartNo"/>
        </w:rPr>
        <w:t> </w:t>
      </w:r>
      <w:r w:rsidR="00A92D6B" w:rsidRPr="00371D05">
        <w:rPr>
          <w:rStyle w:val="CharPartNo"/>
        </w:rPr>
        <w:t>3</w:t>
      </w:r>
      <w:r w:rsidR="00371D05" w:rsidRPr="00371D05">
        <w:rPr>
          <w:rStyle w:val="CharPartNo"/>
        </w:rPr>
        <w:noBreakHyphen/>
      </w:r>
      <w:r w:rsidR="00A92D6B" w:rsidRPr="00371D05">
        <w:rPr>
          <w:rStyle w:val="CharPartNo"/>
        </w:rPr>
        <w:t>4</w:t>
      </w:r>
      <w:r w:rsidRPr="00791248">
        <w:t>—</w:t>
      </w:r>
      <w:r w:rsidR="00A92D6B" w:rsidRPr="00371D05">
        <w:rPr>
          <w:rStyle w:val="CharPartText"/>
        </w:rPr>
        <w:t>Right of entry</w:t>
      </w:r>
      <w:bookmarkEnd w:id="108"/>
    </w:p>
    <w:p w:rsidR="00356D29" w:rsidRPr="00791248" w:rsidRDefault="00371D05" w:rsidP="00EE4A26">
      <w:pPr>
        <w:pStyle w:val="ActHead3"/>
      </w:pPr>
      <w:bookmarkStart w:id="109" w:name="_Toc127523425"/>
      <w:r w:rsidRPr="00371D05">
        <w:rPr>
          <w:rStyle w:val="CharDivNo"/>
        </w:rPr>
        <w:t>Division 2</w:t>
      </w:r>
      <w:r w:rsidR="00EE4A26" w:rsidRPr="00791248">
        <w:t>—</w:t>
      </w:r>
      <w:r w:rsidR="00356D29" w:rsidRPr="00371D05">
        <w:rPr>
          <w:rStyle w:val="CharDivText"/>
        </w:rPr>
        <w:t>Entry to investigate suspected contravention relating to TCF award workers</w:t>
      </w:r>
      <w:bookmarkEnd w:id="109"/>
    </w:p>
    <w:p w:rsidR="00356D29" w:rsidRPr="00791248" w:rsidRDefault="00356D29" w:rsidP="00EE4A26">
      <w:pPr>
        <w:pStyle w:val="ActHead5"/>
      </w:pPr>
      <w:bookmarkStart w:id="110" w:name="_Toc127523426"/>
      <w:r w:rsidRPr="00371D05">
        <w:rPr>
          <w:rStyle w:val="CharSectno"/>
        </w:rPr>
        <w:t>3.24A</w:t>
      </w:r>
      <w:r w:rsidR="00EE4A26" w:rsidRPr="00791248">
        <w:t xml:space="preserve">  </w:t>
      </w:r>
      <w:r w:rsidRPr="00791248">
        <w:t>Prescribed accreditation body</w:t>
      </w:r>
      <w:bookmarkEnd w:id="110"/>
    </w:p>
    <w:p w:rsidR="00356D29" w:rsidRPr="00791248" w:rsidRDefault="00356D29" w:rsidP="00EE4A26">
      <w:pPr>
        <w:pStyle w:val="subsection"/>
      </w:pPr>
      <w:r w:rsidRPr="00791248">
        <w:tab/>
        <w:t>(1)</w:t>
      </w:r>
      <w:r w:rsidRPr="00791248">
        <w:tab/>
        <w:t>Ethical Clothing Australia is specified as the prescribed body for the purposes of paragraph</w:t>
      </w:r>
      <w:r w:rsidR="005C3B21" w:rsidRPr="00791248">
        <w:t> </w:t>
      </w:r>
      <w:r w:rsidRPr="00791248">
        <w:t>483A(6)(a) of the Act.</w:t>
      </w:r>
    </w:p>
    <w:p w:rsidR="00356D29" w:rsidRPr="00791248" w:rsidRDefault="00356D29" w:rsidP="00EE4A26">
      <w:pPr>
        <w:pStyle w:val="subsection"/>
      </w:pPr>
      <w:r w:rsidRPr="00791248">
        <w:tab/>
        <w:t>(2)</w:t>
      </w:r>
      <w:r w:rsidRPr="00791248">
        <w:tab/>
        <w:t>Ethical Clothing Australia means the Homeworker Code Committee Inc trading as Ethical Clothing Australia.</w:t>
      </w:r>
    </w:p>
    <w:p w:rsidR="00A92D6B" w:rsidRPr="00791248" w:rsidRDefault="00371D05" w:rsidP="00944414">
      <w:pPr>
        <w:pStyle w:val="ActHead3"/>
        <w:pageBreakBefore/>
      </w:pPr>
      <w:bookmarkStart w:id="111" w:name="_Toc127523427"/>
      <w:r w:rsidRPr="00371D05">
        <w:rPr>
          <w:rStyle w:val="CharDivNo"/>
        </w:rPr>
        <w:t>Division 3</w:t>
      </w:r>
      <w:r w:rsidR="00EE4A26" w:rsidRPr="00791248">
        <w:t>—</w:t>
      </w:r>
      <w:r w:rsidR="00A92D6B" w:rsidRPr="00371D05">
        <w:rPr>
          <w:rStyle w:val="CharDivText"/>
        </w:rPr>
        <w:t>State or Territory OHS rights</w:t>
      </w:r>
      <w:bookmarkEnd w:id="111"/>
    </w:p>
    <w:p w:rsidR="00A92D6B" w:rsidRPr="00791248" w:rsidRDefault="00A92D6B" w:rsidP="00EE4A26">
      <w:pPr>
        <w:pStyle w:val="ActHead5"/>
      </w:pPr>
      <w:bookmarkStart w:id="112" w:name="_Toc127523428"/>
      <w:r w:rsidRPr="00371D05">
        <w:rPr>
          <w:rStyle w:val="CharSectno"/>
        </w:rPr>
        <w:t>3.25</w:t>
      </w:r>
      <w:r w:rsidR="00EE4A26" w:rsidRPr="00791248">
        <w:t xml:space="preserve">  </w:t>
      </w:r>
      <w:r w:rsidRPr="00791248">
        <w:t xml:space="preserve">Meaning of </w:t>
      </w:r>
      <w:r w:rsidRPr="00791248">
        <w:rPr>
          <w:i/>
        </w:rPr>
        <w:t>State or Territory OHS law</w:t>
      </w:r>
      <w:bookmarkEnd w:id="112"/>
    </w:p>
    <w:p w:rsidR="00A92D6B" w:rsidRPr="00791248" w:rsidRDefault="00A92D6B" w:rsidP="00EE4A26">
      <w:pPr>
        <w:pStyle w:val="subsection"/>
      </w:pPr>
      <w:r w:rsidRPr="00791248">
        <w:tab/>
      </w:r>
      <w:r w:rsidRPr="00791248">
        <w:tab/>
        <w:t>For subsection</w:t>
      </w:r>
      <w:r w:rsidR="005C3B21" w:rsidRPr="00791248">
        <w:t> </w:t>
      </w:r>
      <w:r w:rsidRPr="00791248">
        <w:t>494(3) of the Act, each law mentioned in the following table is prescribed.</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53"/>
        <w:gridCol w:w="7676"/>
      </w:tblGrid>
      <w:tr w:rsidR="00C350FE" w:rsidRPr="00791248" w:rsidTr="00BE05F0">
        <w:trPr>
          <w:tblHeader/>
        </w:trPr>
        <w:tc>
          <w:tcPr>
            <w:tcW w:w="500" w:type="pct"/>
            <w:tcBorders>
              <w:top w:val="single" w:sz="12" w:space="0" w:color="auto"/>
              <w:bottom w:val="single" w:sz="12" w:space="0" w:color="auto"/>
            </w:tcBorders>
            <w:shd w:val="clear" w:color="auto" w:fill="auto"/>
          </w:tcPr>
          <w:p w:rsidR="00C350FE" w:rsidRPr="00791248" w:rsidRDefault="00C350FE" w:rsidP="00EE4A26">
            <w:pPr>
              <w:pStyle w:val="TableHeading"/>
            </w:pPr>
            <w:r w:rsidRPr="00791248">
              <w:t>Item</w:t>
            </w:r>
          </w:p>
        </w:tc>
        <w:tc>
          <w:tcPr>
            <w:tcW w:w="4500" w:type="pct"/>
            <w:tcBorders>
              <w:top w:val="single" w:sz="12" w:space="0" w:color="auto"/>
              <w:bottom w:val="single" w:sz="12" w:space="0" w:color="auto"/>
            </w:tcBorders>
            <w:shd w:val="clear" w:color="auto" w:fill="auto"/>
          </w:tcPr>
          <w:p w:rsidR="00C350FE" w:rsidRPr="00791248" w:rsidRDefault="00C350FE" w:rsidP="00EE4A26">
            <w:pPr>
              <w:pStyle w:val="TableHeading"/>
            </w:pPr>
            <w:r w:rsidRPr="00791248">
              <w:t>Law</w:t>
            </w:r>
          </w:p>
        </w:tc>
      </w:tr>
      <w:tr w:rsidR="00C350FE" w:rsidRPr="00791248" w:rsidTr="00BE05F0">
        <w:tc>
          <w:tcPr>
            <w:tcW w:w="500" w:type="pct"/>
            <w:tcBorders>
              <w:top w:val="single" w:sz="12" w:space="0" w:color="auto"/>
            </w:tcBorders>
            <w:shd w:val="clear" w:color="auto" w:fill="auto"/>
          </w:tcPr>
          <w:p w:rsidR="00C350FE" w:rsidRPr="00791248" w:rsidRDefault="00C350FE" w:rsidP="00EE4A26">
            <w:pPr>
              <w:pStyle w:val="Tabletext"/>
            </w:pPr>
            <w:r w:rsidRPr="00791248">
              <w:t>1</w:t>
            </w:r>
          </w:p>
        </w:tc>
        <w:tc>
          <w:tcPr>
            <w:tcW w:w="4500" w:type="pct"/>
            <w:tcBorders>
              <w:top w:val="single" w:sz="12" w:space="0" w:color="auto"/>
            </w:tcBorders>
            <w:shd w:val="clear" w:color="auto" w:fill="auto"/>
          </w:tcPr>
          <w:p w:rsidR="00C350FE" w:rsidRPr="00791248" w:rsidRDefault="00C350FE" w:rsidP="00EE4A26">
            <w:pPr>
              <w:pStyle w:val="Tabletext"/>
            </w:pPr>
            <w:r w:rsidRPr="00791248">
              <w:rPr>
                <w:i/>
              </w:rPr>
              <w:t>Work Health and Safety Act 2011</w:t>
            </w:r>
            <w:r w:rsidRPr="00791248">
              <w:t xml:space="preserve"> of New South Wales</w:t>
            </w:r>
          </w:p>
        </w:tc>
      </w:tr>
      <w:tr w:rsidR="00C350FE" w:rsidRPr="00791248" w:rsidTr="00BE05F0">
        <w:tc>
          <w:tcPr>
            <w:tcW w:w="500" w:type="pct"/>
            <w:shd w:val="clear" w:color="auto" w:fill="auto"/>
          </w:tcPr>
          <w:p w:rsidR="00C350FE" w:rsidRPr="00791248" w:rsidRDefault="00C350FE" w:rsidP="00EE4A26">
            <w:pPr>
              <w:pStyle w:val="Tabletext"/>
            </w:pPr>
            <w:r w:rsidRPr="00791248">
              <w:t>2</w:t>
            </w:r>
          </w:p>
        </w:tc>
        <w:tc>
          <w:tcPr>
            <w:tcW w:w="4500" w:type="pct"/>
            <w:shd w:val="clear" w:color="auto" w:fill="auto"/>
          </w:tcPr>
          <w:p w:rsidR="00C350FE" w:rsidRPr="00791248" w:rsidRDefault="00C350FE" w:rsidP="00EE4A26">
            <w:pPr>
              <w:pStyle w:val="Tabletext"/>
            </w:pPr>
            <w:r w:rsidRPr="00791248">
              <w:rPr>
                <w:rFonts w:eastAsia="MS Mincho"/>
                <w:i/>
              </w:rPr>
              <w:t>Occupational Health and Safety Act 2004</w:t>
            </w:r>
            <w:r w:rsidRPr="00791248">
              <w:rPr>
                <w:rFonts w:eastAsia="MS Mincho"/>
              </w:rPr>
              <w:t xml:space="preserve"> of Victoria</w:t>
            </w:r>
          </w:p>
        </w:tc>
      </w:tr>
      <w:tr w:rsidR="00C350FE" w:rsidRPr="00791248" w:rsidTr="00BE05F0">
        <w:tc>
          <w:tcPr>
            <w:tcW w:w="500" w:type="pct"/>
            <w:shd w:val="clear" w:color="auto" w:fill="auto"/>
          </w:tcPr>
          <w:p w:rsidR="00C350FE" w:rsidRPr="00791248" w:rsidRDefault="00C350FE" w:rsidP="00EE4A26">
            <w:pPr>
              <w:pStyle w:val="Tabletext"/>
            </w:pPr>
            <w:r w:rsidRPr="00791248">
              <w:t>3</w:t>
            </w:r>
          </w:p>
        </w:tc>
        <w:tc>
          <w:tcPr>
            <w:tcW w:w="4500" w:type="pct"/>
            <w:shd w:val="clear" w:color="auto" w:fill="auto"/>
          </w:tcPr>
          <w:p w:rsidR="00C350FE" w:rsidRPr="00791248" w:rsidRDefault="00C350FE" w:rsidP="00EE4A26">
            <w:pPr>
              <w:pStyle w:val="Tabletext"/>
            </w:pPr>
            <w:r w:rsidRPr="00791248">
              <w:rPr>
                <w:i/>
              </w:rPr>
              <w:t>Work Health and Safety Act 2011</w:t>
            </w:r>
            <w:r w:rsidRPr="00791248">
              <w:t xml:space="preserve"> of Queensland</w:t>
            </w:r>
          </w:p>
        </w:tc>
      </w:tr>
      <w:tr w:rsidR="00C350FE" w:rsidRPr="00791248" w:rsidTr="00BE05F0">
        <w:tc>
          <w:tcPr>
            <w:tcW w:w="500" w:type="pct"/>
            <w:shd w:val="clear" w:color="auto" w:fill="auto"/>
          </w:tcPr>
          <w:p w:rsidR="00C350FE" w:rsidRPr="00791248" w:rsidRDefault="00C350FE" w:rsidP="00EE4A26">
            <w:pPr>
              <w:pStyle w:val="Tabletext"/>
            </w:pPr>
            <w:r w:rsidRPr="00791248">
              <w:t>4</w:t>
            </w:r>
          </w:p>
        </w:tc>
        <w:tc>
          <w:tcPr>
            <w:tcW w:w="4500" w:type="pct"/>
            <w:shd w:val="clear" w:color="auto" w:fill="auto"/>
          </w:tcPr>
          <w:p w:rsidR="00C350FE" w:rsidRPr="00791248" w:rsidRDefault="00C350FE" w:rsidP="00EE4A26">
            <w:pPr>
              <w:pStyle w:val="Tabletext"/>
            </w:pPr>
            <w:r w:rsidRPr="00791248">
              <w:t>Sections</w:t>
            </w:r>
            <w:r w:rsidR="005C3B21" w:rsidRPr="00791248">
              <w:t> </w:t>
            </w:r>
            <w:r w:rsidRPr="00791248">
              <w:t>49G and 49I to 49O of the</w:t>
            </w:r>
            <w:r w:rsidRPr="00791248">
              <w:rPr>
                <w:i/>
              </w:rPr>
              <w:t xml:space="preserve"> Industrial Relations Act 1979</w:t>
            </w:r>
            <w:r w:rsidRPr="00791248">
              <w:t xml:space="preserve"> of Western Australia, but only to the extent to which those provisions provide for, or relate to, a right of entry to investigate a suspected contravention of:</w:t>
            </w:r>
          </w:p>
          <w:p w:rsidR="00C350FE" w:rsidRPr="00791248" w:rsidRDefault="00EE4A26" w:rsidP="00EE4A26">
            <w:pPr>
              <w:pStyle w:val="Tablea"/>
            </w:pPr>
            <w:r w:rsidRPr="00791248">
              <w:t>(</w:t>
            </w:r>
            <w:r w:rsidR="00C350FE" w:rsidRPr="00791248">
              <w:t>a</w:t>
            </w:r>
            <w:r w:rsidRPr="00791248">
              <w:t xml:space="preserve">) </w:t>
            </w:r>
            <w:r w:rsidR="00C350FE" w:rsidRPr="00791248">
              <w:t xml:space="preserve">the </w:t>
            </w:r>
            <w:r w:rsidR="00C350FE" w:rsidRPr="00791248">
              <w:rPr>
                <w:i/>
                <w:iCs/>
              </w:rPr>
              <w:t>Occupational Safety and Health Act 1984</w:t>
            </w:r>
            <w:r w:rsidR="00C350FE" w:rsidRPr="00791248">
              <w:t xml:space="preserve"> of Western Australia; or</w:t>
            </w:r>
          </w:p>
          <w:p w:rsidR="00C350FE" w:rsidRPr="00791248" w:rsidRDefault="00EE4A26" w:rsidP="00EE4A26">
            <w:pPr>
              <w:pStyle w:val="Tablea"/>
            </w:pPr>
            <w:r w:rsidRPr="00791248">
              <w:t>(</w:t>
            </w:r>
            <w:r w:rsidR="00C350FE" w:rsidRPr="00791248">
              <w:t>b</w:t>
            </w:r>
            <w:r w:rsidRPr="00791248">
              <w:t xml:space="preserve">) </w:t>
            </w:r>
            <w:r w:rsidR="00C350FE" w:rsidRPr="00791248">
              <w:t xml:space="preserve">the </w:t>
            </w:r>
            <w:r w:rsidR="00C350FE" w:rsidRPr="00791248">
              <w:rPr>
                <w:i/>
                <w:iCs/>
              </w:rPr>
              <w:t>Mines Safety and Inspection Act 1994</w:t>
            </w:r>
            <w:r w:rsidR="00C350FE" w:rsidRPr="00791248">
              <w:t xml:space="preserve"> of Western Australia</w:t>
            </w:r>
          </w:p>
        </w:tc>
      </w:tr>
      <w:tr w:rsidR="00A72C05" w:rsidRPr="00791248" w:rsidTr="00BE05F0">
        <w:tc>
          <w:tcPr>
            <w:tcW w:w="500" w:type="pct"/>
            <w:shd w:val="clear" w:color="auto" w:fill="auto"/>
          </w:tcPr>
          <w:p w:rsidR="00A72C05" w:rsidRPr="00791248" w:rsidRDefault="00A72C05" w:rsidP="00EE4A26">
            <w:pPr>
              <w:pStyle w:val="Tabletext"/>
            </w:pPr>
            <w:r w:rsidRPr="00791248">
              <w:t>4A</w:t>
            </w:r>
          </w:p>
        </w:tc>
        <w:tc>
          <w:tcPr>
            <w:tcW w:w="4500" w:type="pct"/>
            <w:shd w:val="clear" w:color="auto" w:fill="auto"/>
          </w:tcPr>
          <w:p w:rsidR="00A72C05" w:rsidRPr="00791248" w:rsidRDefault="00A72C05" w:rsidP="00EE4A26">
            <w:pPr>
              <w:pStyle w:val="Tabletext"/>
            </w:pPr>
            <w:r w:rsidRPr="00791248">
              <w:rPr>
                <w:i/>
                <w:iCs/>
              </w:rPr>
              <w:t xml:space="preserve">Work Health and Safety Act 2012 </w:t>
            </w:r>
            <w:r w:rsidRPr="00791248">
              <w:rPr>
                <w:iCs/>
              </w:rPr>
              <w:t>(SA)</w:t>
            </w:r>
          </w:p>
        </w:tc>
      </w:tr>
      <w:tr w:rsidR="00A72C05" w:rsidRPr="00791248" w:rsidTr="00BE05F0">
        <w:tblPrEx>
          <w:tblLook w:val="04A0" w:firstRow="1" w:lastRow="0" w:firstColumn="1" w:lastColumn="0" w:noHBand="0" w:noVBand="1"/>
        </w:tblPrEx>
        <w:tc>
          <w:tcPr>
            <w:tcW w:w="500" w:type="pct"/>
            <w:shd w:val="clear" w:color="auto" w:fill="auto"/>
          </w:tcPr>
          <w:p w:rsidR="00A72C05" w:rsidRPr="00791248" w:rsidRDefault="00A72C05" w:rsidP="00EE4A26">
            <w:pPr>
              <w:pStyle w:val="Tabletext"/>
            </w:pPr>
            <w:r w:rsidRPr="00791248">
              <w:t>5</w:t>
            </w:r>
          </w:p>
        </w:tc>
        <w:tc>
          <w:tcPr>
            <w:tcW w:w="4500" w:type="pct"/>
            <w:shd w:val="clear" w:color="auto" w:fill="auto"/>
          </w:tcPr>
          <w:p w:rsidR="00A72C05" w:rsidRPr="00791248" w:rsidRDefault="00A72C05" w:rsidP="00EE4A26">
            <w:pPr>
              <w:pStyle w:val="Tabletext"/>
            </w:pPr>
            <w:r w:rsidRPr="00791248">
              <w:rPr>
                <w:i/>
              </w:rPr>
              <w:t>Work Health and Safety Act 2012</w:t>
            </w:r>
            <w:r w:rsidRPr="00791248">
              <w:t xml:space="preserve"> of Tasmania</w:t>
            </w:r>
          </w:p>
        </w:tc>
      </w:tr>
      <w:tr w:rsidR="00A72C05" w:rsidRPr="00791248" w:rsidTr="00BE05F0">
        <w:tblPrEx>
          <w:tblLook w:val="04A0" w:firstRow="1" w:lastRow="0" w:firstColumn="1" w:lastColumn="0" w:noHBand="0" w:noVBand="1"/>
        </w:tblPrEx>
        <w:tc>
          <w:tcPr>
            <w:tcW w:w="500" w:type="pct"/>
            <w:tcBorders>
              <w:bottom w:val="single" w:sz="2" w:space="0" w:color="auto"/>
            </w:tcBorders>
            <w:shd w:val="clear" w:color="auto" w:fill="auto"/>
          </w:tcPr>
          <w:p w:rsidR="00A72C05" w:rsidRPr="00791248" w:rsidRDefault="00A72C05" w:rsidP="00EE4A26">
            <w:pPr>
              <w:pStyle w:val="Tabletext"/>
            </w:pPr>
            <w:r w:rsidRPr="00791248">
              <w:t>6</w:t>
            </w:r>
          </w:p>
        </w:tc>
        <w:tc>
          <w:tcPr>
            <w:tcW w:w="4500" w:type="pct"/>
            <w:tcBorders>
              <w:bottom w:val="single" w:sz="2" w:space="0" w:color="auto"/>
            </w:tcBorders>
            <w:shd w:val="clear" w:color="auto" w:fill="auto"/>
          </w:tcPr>
          <w:p w:rsidR="00A72C05" w:rsidRPr="00791248" w:rsidRDefault="00A72C05" w:rsidP="00EE4A26">
            <w:pPr>
              <w:pStyle w:val="Tabletext"/>
            </w:pPr>
            <w:r w:rsidRPr="00791248">
              <w:rPr>
                <w:i/>
              </w:rPr>
              <w:t>Work Health and Safety Act 2011</w:t>
            </w:r>
            <w:r w:rsidRPr="00791248">
              <w:rPr>
                <w:rFonts w:eastAsia="MS Mincho"/>
                <w:lang w:eastAsia="ja-JP"/>
              </w:rPr>
              <w:t xml:space="preserve"> of the Australian Capital Territory</w:t>
            </w:r>
          </w:p>
        </w:tc>
      </w:tr>
      <w:tr w:rsidR="00A72C05" w:rsidRPr="00791248" w:rsidTr="00BE05F0">
        <w:tc>
          <w:tcPr>
            <w:tcW w:w="500" w:type="pct"/>
            <w:tcBorders>
              <w:top w:val="single" w:sz="2" w:space="0" w:color="auto"/>
              <w:bottom w:val="single" w:sz="12" w:space="0" w:color="auto"/>
            </w:tcBorders>
            <w:shd w:val="clear" w:color="auto" w:fill="auto"/>
          </w:tcPr>
          <w:p w:rsidR="00A72C05" w:rsidRPr="00791248" w:rsidRDefault="00A72C05" w:rsidP="00EE4A26">
            <w:pPr>
              <w:pStyle w:val="Tabletext"/>
            </w:pPr>
            <w:r w:rsidRPr="00791248">
              <w:t>7</w:t>
            </w:r>
          </w:p>
        </w:tc>
        <w:tc>
          <w:tcPr>
            <w:tcW w:w="4500" w:type="pct"/>
            <w:tcBorders>
              <w:top w:val="single" w:sz="2" w:space="0" w:color="auto"/>
              <w:bottom w:val="single" w:sz="12" w:space="0" w:color="auto"/>
            </w:tcBorders>
            <w:shd w:val="clear" w:color="auto" w:fill="auto"/>
          </w:tcPr>
          <w:p w:rsidR="00A72C05" w:rsidRPr="00791248" w:rsidRDefault="00A72C05" w:rsidP="00EE4A26">
            <w:pPr>
              <w:pStyle w:val="Tabletext"/>
            </w:pPr>
            <w:r w:rsidRPr="00791248">
              <w:rPr>
                <w:i/>
              </w:rPr>
              <w:t>Work Health and Safety (National Uniform Legislation) Act 2011</w:t>
            </w:r>
            <w:r w:rsidRPr="00791248">
              <w:rPr>
                <w:rFonts w:eastAsia="MS Mincho"/>
                <w:lang w:eastAsia="ja-JP"/>
              </w:rPr>
              <w:t xml:space="preserve"> of the Northern Territory</w:t>
            </w:r>
          </w:p>
        </w:tc>
      </w:tr>
    </w:tbl>
    <w:p w:rsidR="00A92D6B" w:rsidRPr="00791248" w:rsidRDefault="00EE4A26" w:rsidP="00944414">
      <w:pPr>
        <w:pStyle w:val="ActHead3"/>
        <w:pageBreakBefore/>
      </w:pPr>
      <w:bookmarkStart w:id="113" w:name="_Toc127523429"/>
      <w:r w:rsidRPr="00371D05">
        <w:rPr>
          <w:rStyle w:val="CharDivNo"/>
        </w:rPr>
        <w:t>Division</w:t>
      </w:r>
      <w:r w:rsidR="005C3B21" w:rsidRPr="00371D05">
        <w:rPr>
          <w:rStyle w:val="CharDivNo"/>
        </w:rPr>
        <w:t> </w:t>
      </w:r>
      <w:r w:rsidR="00A92D6B" w:rsidRPr="00371D05">
        <w:rPr>
          <w:rStyle w:val="CharDivNo"/>
        </w:rPr>
        <w:t>6</w:t>
      </w:r>
      <w:r w:rsidRPr="00791248">
        <w:t>—</w:t>
      </w:r>
      <w:r w:rsidR="00A92D6B" w:rsidRPr="00371D05">
        <w:rPr>
          <w:rStyle w:val="CharDivText"/>
        </w:rPr>
        <w:t>Entry permits, entry notices and certificates</w:t>
      </w:r>
      <w:bookmarkEnd w:id="113"/>
    </w:p>
    <w:p w:rsidR="00796665" w:rsidRPr="00791248" w:rsidRDefault="00796665" w:rsidP="00796665">
      <w:pPr>
        <w:pStyle w:val="ActHead5"/>
      </w:pPr>
      <w:bookmarkStart w:id="114" w:name="_Toc127523430"/>
      <w:r w:rsidRPr="00371D05">
        <w:rPr>
          <w:rStyle w:val="CharSectno"/>
        </w:rPr>
        <w:t>3.26</w:t>
      </w:r>
      <w:r w:rsidRPr="00791248">
        <w:t xml:space="preserve">  Requirements for entry permits</w:t>
      </w:r>
      <w:bookmarkEnd w:id="114"/>
    </w:p>
    <w:p w:rsidR="00796665" w:rsidRPr="00791248" w:rsidRDefault="00796665" w:rsidP="00796665">
      <w:pPr>
        <w:pStyle w:val="subsection"/>
      </w:pPr>
      <w:r w:rsidRPr="00791248">
        <w:tab/>
      </w:r>
      <w:r w:rsidRPr="00791248">
        <w:tab/>
        <w:t>For the purposes of section</w:t>
      </w:r>
      <w:r w:rsidR="005C3B21" w:rsidRPr="00791248">
        <w:t> </w:t>
      </w:r>
      <w:r w:rsidRPr="00791248">
        <w:t>521 of the Act, an entry permit issued on or after 1</w:t>
      </w:r>
      <w:r w:rsidR="005C3B21" w:rsidRPr="00791248">
        <w:t> </w:t>
      </w:r>
      <w:r w:rsidRPr="00791248">
        <w:t>July 2019</w:t>
      </w:r>
      <w:r w:rsidRPr="00791248">
        <w:rPr>
          <w:i/>
        </w:rPr>
        <w:t xml:space="preserve"> </w:t>
      </w:r>
      <w:r w:rsidRPr="00791248">
        <w:t>must include the following:</w:t>
      </w:r>
    </w:p>
    <w:p w:rsidR="00796665" w:rsidRPr="00791248" w:rsidRDefault="00796665" w:rsidP="00796665">
      <w:pPr>
        <w:pStyle w:val="paragraph"/>
      </w:pPr>
      <w:r w:rsidRPr="00791248">
        <w:tab/>
        <w:t>(a)</w:t>
      </w:r>
      <w:r w:rsidRPr="00791248">
        <w:tab/>
        <w:t>the permit holder’s full name;</w:t>
      </w:r>
    </w:p>
    <w:p w:rsidR="00796665" w:rsidRPr="00791248" w:rsidRDefault="00796665" w:rsidP="00796665">
      <w:pPr>
        <w:pStyle w:val="paragraph"/>
      </w:pPr>
      <w:r w:rsidRPr="00791248">
        <w:tab/>
        <w:t>(b)</w:t>
      </w:r>
      <w:r w:rsidRPr="00791248">
        <w:tab/>
        <w:t>the name of the organisation that applied for the entry permit;</w:t>
      </w:r>
    </w:p>
    <w:p w:rsidR="00796665" w:rsidRPr="00791248" w:rsidRDefault="00796665" w:rsidP="00796665">
      <w:pPr>
        <w:pStyle w:val="paragraph"/>
      </w:pPr>
      <w:r w:rsidRPr="00791248">
        <w:tab/>
        <w:t>(c)</w:t>
      </w:r>
      <w:r w:rsidRPr="00791248">
        <w:tab/>
        <w:t>an expiry date for the entry permit;</w:t>
      </w:r>
    </w:p>
    <w:p w:rsidR="00796665" w:rsidRPr="00791248" w:rsidRDefault="00796665" w:rsidP="00796665">
      <w:pPr>
        <w:pStyle w:val="paragraph"/>
      </w:pPr>
      <w:r w:rsidRPr="00791248">
        <w:tab/>
        <w:t>(d)</w:t>
      </w:r>
      <w:r w:rsidRPr="00791248">
        <w:tab/>
        <w:t>a recent photograph of the permit holder that:</w:t>
      </w:r>
    </w:p>
    <w:p w:rsidR="00796665" w:rsidRPr="00791248" w:rsidRDefault="00796665" w:rsidP="00796665">
      <w:pPr>
        <w:pStyle w:val="paragraphsub"/>
      </w:pPr>
      <w:r w:rsidRPr="00791248">
        <w:tab/>
        <w:t>(i)</w:t>
      </w:r>
      <w:r w:rsidRPr="00791248">
        <w:tab/>
      </w:r>
      <w:r w:rsidRPr="00791248">
        <w:rPr>
          <w:iCs/>
          <w:szCs w:val="22"/>
        </w:rPr>
        <w:t>shows the holder’s full face; and</w:t>
      </w:r>
    </w:p>
    <w:p w:rsidR="00796665" w:rsidRPr="00791248" w:rsidRDefault="00796665" w:rsidP="00796665">
      <w:pPr>
        <w:pStyle w:val="paragraphsub"/>
      </w:pPr>
      <w:r w:rsidRPr="00791248">
        <w:tab/>
        <w:t>(ii)</w:t>
      </w:r>
      <w:r w:rsidRPr="00791248">
        <w:tab/>
        <w:t>meets requirements that are considered appropriate by the FWC;</w:t>
      </w:r>
    </w:p>
    <w:p w:rsidR="00796665" w:rsidRPr="00791248" w:rsidRDefault="00796665" w:rsidP="00796665">
      <w:pPr>
        <w:pStyle w:val="paragraph"/>
      </w:pPr>
      <w:r w:rsidRPr="00791248">
        <w:tab/>
        <w:t>(e)</w:t>
      </w:r>
      <w:r w:rsidRPr="00791248">
        <w:tab/>
        <w:t>the permit holder’s signature.</w:t>
      </w:r>
    </w:p>
    <w:p w:rsidR="006F2280" w:rsidRPr="00791248" w:rsidRDefault="006F2280" w:rsidP="006F2280">
      <w:pPr>
        <w:pStyle w:val="ActHead5"/>
      </w:pPr>
      <w:bookmarkStart w:id="115" w:name="_Toc127523431"/>
      <w:r w:rsidRPr="00371D05">
        <w:rPr>
          <w:rStyle w:val="CharSectno"/>
        </w:rPr>
        <w:t>3.26A</w:t>
      </w:r>
      <w:r w:rsidRPr="00791248">
        <w:t xml:space="preserve">  Photographic identification to be produced with certain entry permits</w:t>
      </w:r>
      <w:bookmarkEnd w:id="115"/>
    </w:p>
    <w:p w:rsidR="006F2280" w:rsidRPr="00791248" w:rsidRDefault="006F2280" w:rsidP="006F2280">
      <w:pPr>
        <w:pStyle w:val="subsection"/>
      </w:pPr>
      <w:r w:rsidRPr="00791248">
        <w:tab/>
        <w:t>(1)</w:t>
      </w:r>
      <w:r w:rsidRPr="00791248">
        <w:tab/>
        <w:t>For the purposes of paragraph</w:t>
      </w:r>
      <w:r w:rsidR="005C3B21" w:rsidRPr="00791248">
        <w:t> </w:t>
      </w:r>
      <w:r w:rsidRPr="00791248">
        <w:t>521(b) of the Act, if a permit holder, in accordance with section</w:t>
      </w:r>
      <w:r w:rsidR="005C3B21" w:rsidRPr="00791248">
        <w:t> </w:t>
      </w:r>
      <w:r w:rsidRPr="00791248">
        <w:t>489 or 497 of the Act, produces for inspection an entry permit that was issued before 1</w:t>
      </w:r>
      <w:r w:rsidR="005C3B21" w:rsidRPr="00791248">
        <w:t> </w:t>
      </w:r>
      <w:r w:rsidRPr="00791248">
        <w:t>July 2019, the permit holder must also produce for inspection with the entry permit a document that:</w:t>
      </w:r>
    </w:p>
    <w:p w:rsidR="006F2280" w:rsidRPr="00791248" w:rsidRDefault="006F2280" w:rsidP="006F2280">
      <w:pPr>
        <w:pStyle w:val="paragraph"/>
      </w:pPr>
      <w:r w:rsidRPr="00791248">
        <w:tab/>
        <w:t>(a)</w:t>
      </w:r>
      <w:r w:rsidRPr="00791248">
        <w:tab/>
        <w:t>is covered by subregulation (2); and</w:t>
      </w:r>
    </w:p>
    <w:p w:rsidR="006F2280" w:rsidRPr="00791248" w:rsidRDefault="006F2280" w:rsidP="006F2280">
      <w:pPr>
        <w:pStyle w:val="paragraph"/>
      </w:pPr>
      <w:r w:rsidRPr="00791248">
        <w:tab/>
        <w:t>(b)</w:t>
      </w:r>
      <w:r w:rsidRPr="00791248">
        <w:tab/>
        <w:t>is in force or effect, or ceased to be in force not more than 2 years before the document is produced; and</w:t>
      </w:r>
    </w:p>
    <w:p w:rsidR="006F2280" w:rsidRPr="00791248" w:rsidRDefault="006F2280" w:rsidP="006F2280">
      <w:pPr>
        <w:pStyle w:val="paragraph"/>
      </w:pPr>
      <w:r w:rsidRPr="00791248">
        <w:tab/>
        <w:t>(c)</w:t>
      </w:r>
      <w:r w:rsidRPr="00791248">
        <w:tab/>
        <w:t>provides photographic identification of the permit holder.</w:t>
      </w:r>
    </w:p>
    <w:p w:rsidR="006F2280" w:rsidRPr="00791248" w:rsidRDefault="006F2280" w:rsidP="006F2280">
      <w:pPr>
        <w:pStyle w:val="subsection"/>
      </w:pPr>
      <w:r w:rsidRPr="00791248">
        <w:tab/>
        <w:t>(2)</w:t>
      </w:r>
      <w:r w:rsidRPr="00791248">
        <w:tab/>
        <w:t>A document is covered by this subregulation if the document:</w:t>
      </w:r>
    </w:p>
    <w:p w:rsidR="006F2280" w:rsidRPr="00791248" w:rsidRDefault="006F2280" w:rsidP="006F2280">
      <w:pPr>
        <w:pStyle w:val="paragraph"/>
      </w:pPr>
      <w:r w:rsidRPr="00791248">
        <w:tab/>
        <w:t>(a)</w:t>
      </w:r>
      <w:r w:rsidRPr="00791248">
        <w:tab/>
        <w:t>is issued to, or generated for, the permit holder:</w:t>
      </w:r>
    </w:p>
    <w:p w:rsidR="006F2280" w:rsidRPr="00791248" w:rsidRDefault="006F2280" w:rsidP="006F2280">
      <w:pPr>
        <w:pStyle w:val="paragraphsub"/>
      </w:pPr>
      <w:r w:rsidRPr="00791248">
        <w:tab/>
        <w:t>(i)</w:t>
      </w:r>
      <w:r w:rsidRPr="00791248">
        <w:tab/>
        <w:t>as an authorisation for the permit holder to drive a vehicle; and</w:t>
      </w:r>
    </w:p>
    <w:p w:rsidR="006F2280" w:rsidRPr="00791248" w:rsidRDefault="006F2280" w:rsidP="006F2280">
      <w:pPr>
        <w:pStyle w:val="paragraphsub"/>
      </w:pPr>
      <w:r w:rsidRPr="00791248">
        <w:tab/>
        <w:t>(ii)</w:t>
      </w:r>
      <w:r w:rsidRPr="00791248">
        <w:tab/>
        <w:t>under a law of a State or Territory; or</w:t>
      </w:r>
    </w:p>
    <w:p w:rsidR="006F2280" w:rsidRPr="00791248" w:rsidRDefault="006F2280" w:rsidP="006F2280">
      <w:pPr>
        <w:pStyle w:val="paragraph"/>
      </w:pPr>
      <w:r w:rsidRPr="00791248">
        <w:tab/>
        <w:t>(b)</w:t>
      </w:r>
      <w:r w:rsidRPr="00791248">
        <w:tab/>
        <w:t>is issued to, or generated for, the permit holder:</w:t>
      </w:r>
    </w:p>
    <w:p w:rsidR="006F2280" w:rsidRPr="00791248" w:rsidRDefault="006F2280" w:rsidP="006F2280">
      <w:pPr>
        <w:pStyle w:val="paragraphsub"/>
      </w:pPr>
      <w:r w:rsidRPr="00791248">
        <w:tab/>
        <w:t>(i)</w:t>
      </w:r>
      <w:r w:rsidRPr="00791248">
        <w:tab/>
        <w:t>for the purpose of proving the permit holder’s age; and</w:t>
      </w:r>
    </w:p>
    <w:p w:rsidR="006F2280" w:rsidRPr="00791248" w:rsidRDefault="006F2280" w:rsidP="006F2280">
      <w:pPr>
        <w:pStyle w:val="paragraphsub"/>
      </w:pPr>
      <w:r w:rsidRPr="00791248">
        <w:tab/>
        <w:t>(ii)</w:t>
      </w:r>
      <w:r w:rsidRPr="00791248">
        <w:tab/>
        <w:t>under a law of a State or Territory; or</w:t>
      </w:r>
    </w:p>
    <w:p w:rsidR="006F2280" w:rsidRPr="00791248" w:rsidRDefault="006F2280" w:rsidP="006F2280">
      <w:pPr>
        <w:pStyle w:val="paragraph"/>
      </w:pPr>
      <w:r w:rsidRPr="00791248">
        <w:tab/>
        <w:t>(c)</w:t>
      </w:r>
      <w:r w:rsidRPr="00791248">
        <w:tab/>
        <w:t>is issued to, or generated for, the permit holder:</w:t>
      </w:r>
    </w:p>
    <w:p w:rsidR="006F2280" w:rsidRPr="00791248" w:rsidRDefault="006F2280" w:rsidP="006F2280">
      <w:pPr>
        <w:pStyle w:val="paragraphsub"/>
      </w:pPr>
      <w:r w:rsidRPr="00791248">
        <w:tab/>
        <w:t>(i)</w:t>
      </w:r>
      <w:r w:rsidRPr="00791248">
        <w:tab/>
        <w:t>for identity verification purposes; and</w:t>
      </w:r>
    </w:p>
    <w:p w:rsidR="006F2280" w:rsidRPr="00791248" w:rsidRDefault="006F2280" w:rsidP="006F2280">
      <w:pPr>
        <w:pStyle w:val="paragraphsub"/>
      </w:pPr>
      <w:r w:rsidRPr="00791248">
        <w:tab/>
        <w:t>(ii)</w:t>
      </w:r>
      <w:r w:rsidRPr="00791248">
        <w:tab/>
        <w:t>by or on behalf of the Australian Postal Corporation; or</w:t>
      </w:r>
    </w:p>
    <w:p w:rsidR="006F2280" w:rsidRPr="00791248" w:rsidRDefault="006F2280" w:rsidP="006F2280">
      <w:pPr>
        <w:pStyle w:val="paragraph"/>
      </w:pPr>
      <w:r w:rsidRPr="00791248">
        <w:tab/>
        <w:t>(d)</w:t>
      </w:r>
      <w:r w:rsidRPr="00791248">
        <w:tab/>
        <w:t xml:space="preserve">is a passport issued under the </w:t>
      </w:r>
      <w:r w:rsidRPr="00791248">
        <w:rPr>
          <w:i/>
        </w:rPr>
        <w:t>Australian Passports Act 2005</w:t>
      </w:r>
      <w:r w:rsidRPr="00791248">
        <w:t xml:space="preserve"> to the permit holder.</w:t>
      </w:r>
    </w:p>
    <w:p w:rsidR="00A92D6B" w:rsidRPr="00791248" w:rsidRDefault="00A92D6B" w:rsidP="00EE4A26">
      <w:pPr>
        <w:pStyle w:val="ActHead5"/>
      </w:pPr>
      <w:bookmarkStart w:id="116" w:name="_Toc127523432"/>
      <w:r w:rsidRPr="00371D05">
        <w:rPr>
          <w:rStyle w:val="CharSectno"/>
        </w:rPr>
        <w:t>3.27</w:t>
      </w:r>
      <w:r w:rsidR="00EE4A26" w:rsidRPr="00791248">
        <w:t xml:space="preserve">  Form</w:t>
      </w:r>
      <w:r w:rsidR="00A04F1C" w:rsidRPr="00791248">
        <w:t xml:space="preserve"> </w:t>
      </w:r>
      <w:r w:rsidRPr="00791248">
        <w:t>of entry notice</w:t>
      </w:r>
      <w:bookmarkEnd w:id="116"/>
    </w:p>
    <w:p w:rsidR="00A92D6B" w:rsidRPr="00791248" w:rsidRDefault="00A92D6B" w:rsidP="00EE4A26">
      <w:pPr>
        <w:pStyle w:val="subsection"/>
      </w:pPr>
      <w:r w:rsidRPr="00791248">
        <w:tab/>
      </w:r>
      <w:r w:rsidRPr="00791248">
        <w:tab/>
        <w:t>For paragraph</w:t>
      </w:r>
      <w:r w:rsidR="005C3B21" w:rsidRPr="00791248">
        <w:t> </w:t>
      </w:r>
      <w:r w:rsidRPr="00791248">
        <w:t xml:space="preserve">521(a) of the Act, the form of an entry notice is set out in </w:t>
      </w:r>
      <w:r w:rsidR="00EE4A26" w:rsidRPr="00791248">
        <w:t>Form</w:t>
      </w:r>
      <w:r w:rsidR="00A04F1C" w:rsidRPr="00791248">
        <w:t xml:space="preserve"> </w:t>
      </w:r>
      <w:r w:rsidRPr="00791248">
        <w:t xml:space="preserve">2 in </w:t>
      </w:r>
      <w:r w:rsidR="00EE4A26" w:rsidRPr="00791248">
        <w:t>Schedule</w:t>
      </w:r>
      <w:r w:rsidR="005C3B21" w:rsidRPr="00791248">
        <w:t> </w:t>
      </w:r>
      <w:r w:rsidRPr="00791248">
        <w:t>3.3.</w:t>
      </w:r>
    </w:p>
    <w:p w:rsidR="00A92D6B" w:rsidRPr="00791248" w:rsidRDefault="00A92D6B" w:rsidP="00EE4A26">
      <w:pPr>
        <w:pStyle w:val="ActHead5"/>
      </w:pPr>
      <w:bookmarkStart w:id="117" w:name="_Toc127523433"/>
      <w:r w:rsidRPr="00371D05">
        <w:rPr>
          <w:rStyle w:val="CharSectno"/>
        </w:rPr>
        <w:t>3.28</w:t>
      </w:r>
      <w:r w:rsidR="00EE4A26" w:rsidRPr="00791248">
        <w:t xml:space="preserve">  Form</w:t>
      </w:r>
      <w:r w:rsidR="00A04F1C" w:rsidRPr="00791248">
        <w:t xml:space="preserve"> </w:t>
      </w:r>
      <w:r w:rsidRPr="00791248">
        <w:t>of exemption certificate</w:t>
      </w:r>
      <w:bookmarkEnd w:id="117"/>
    </w:p>
    <w:p w:rsidR="00A92D6B" w:rsidRPr="00791248" w:rsidRDefault="00A92D6B" w:rsidP="00EE4A26">
      <w:pPr>
        <w:pStyle w:val="subsection"/>
      </w:pPr>
      <w:r w:rsidRPr="00791248">
        <w:tab/>
      </w:r>
      <w:r w:rsidRPr="00791248">
        <w:tab/>
        <w:t>For paragraph</w:t>
      </w:r>
      <w:r w:rsidR="005C3B21" w:rsidRPr="00791248">
        <w:t> </w:t>
      </w:r>
      <w:r w:rsidRPr="00791248">
        <w:t xml:space="preserve">521(a) of the Act, the form of an exemption certificate issued to an organisation is set out in </w:t>
      </w:r>
      <w:r w:rsidR="00EE4A26" w:rsidRPr="00791248">
        <w:t>Form</w:t>
      </w:r>
      <w:r w:rsidR="00A04F1C" w:rsidRPr="00791248">
        <w:t xml:space="preserve"> </w:t>
      </w:r>
      <w:r w:rsidRPr="00791248">
        <w:t xml:space="preserve">3 in </w:t>
      </w:r>
      <w:r w:rsidR="00EE4A26" w:rsidRPr="00791248">
        <w:t>Schedule</w:t>
      </w:r>
      <w:r w:rsidR="005C3B21" w:rsidRPr="00791248">
        <w:t> </w:t>
      </w:r>
      <w:r w:rsidRPr="00791248">
        <w:t>3.3.</w:t>
      </w:r>
    </w:p>
    <w:p w:rsidR="00A92D6B" w:rsidRPr="00791248" w:rsidRDefault="00A92D6B" w:rsidP="00EE4A26">
      <w:pPr>
        <w:pStyle w:val="ActHead5"/>
      </w:pPr>
      <w:bookmarkStart w:id="118" w:name="_Toc127523434"/>
      <w:r w:rsidRPr="00371D05">
        <w:rPr>
          <w:rStyle w:val="CharSectno"/>
        </w:rPr>
        <w:t>3.29</w:t>
      </w:r>
      <w:r w:rsidR="00EE4A26" w:rsidRPr="00791248">
        <w:t xml:space="preserve">  Form</w:t>
      </w:r>
      <w:r w:rsidR="00A04F1C" w:rsidRPr="00791248">
        <w:t xml:space="preserve"> </w:t>
      </w:r>
      <w:r w:rsidRPr="00791248">
        <w:t>of affected member certificate</w:t>
      </w:r>
      <w:bookmarkEnd w:id="118"/>
    </w:p>
    <w:p w:rsidR="00A92D6B" w:rsidRPr="00791248" w:rsidRDefault="00A92D6B" w:rsidP="00EE4A26">
      <w:pPr>
        <w:pStyle w:val="subsection"/>
      </w:pPr>
      <w:r w:rsidRPr="00791248">
        <w:tab/>
      </w:r>
      <w:r w:rsidRPr="00791248">
        <w:tab/>
        <w:t>For paragraph</w:t>
      </w:r>
      <w:r w:rsidR="005C3B21" w:rsidRPr="00791248">
        <w:t> </w:t>
      </w:r>
      <w:r w:rsidRPr="00791248">
        <w:t>521(a) of the Act, the form of an affected member certificate issued to an organisation is set out in Form</w:t>
      </w:r>
      <w:r w:rsidR="00A04F1C" w:rsidRPr="00791248">
        <w:t xml:space="preserve"> </w:t>
      </w:r>
      <w:r w:rsidRPr="00791248">
        <w:t xml:space="preserve">4 in </w:t>
      </w:r>
      <w:r w:rsidR="00EE4A26" w:rsidRPr="00791248">
        <w:t>Schedule</w:t>
      </w:r>
      <w:r w:rsidR="005C3B21" w:rsidRPr="00791248">
        <w:t> </w:t>
      </w:r>
      <w:r w:rsidRPr="00791248">
        <w:t>3.3.</w:t>
      </w:r>
    </w:p>
    <w:p w:rsidR="00A92D6B" w:rsidRPr="00791248" w:rsidRDefault="00EE4A26" w:rsidP="00944414">
      <w:pPr>
        <w:pStyle w:val="ActHead2"/>
        <w:pageBreakBefore/>
      </w:pPr>
      <w:bookmarkStart w:id="119" w:name="_Toc127523435"/>
      <w:r w:rsidRPr="00371D05">
        <w:rPr>
          <w:rStyle w:val="CharPartNo"/>
        </w:rPr>
        <w:t>Part</w:t>
      </w:r>
      <w:r w:rsidR="005C3B21" w:rsidRPr="00371D05">
        <w:rPr>
          <w:rStyle w:val="CharPartNo"/>
        </w:rPr>
        <w:t> </w:t>
      </w:r>
      <w:r w:rsidR="00A92D6B" w:rsidRPr="00371D05">
        <w:rPr>
          <w:rStyle w:val="CharPartNo"/>
        </w:rPr>
        <w:t>3</w:t>
      </w:r>
      <w:r w:rsidR="00371D05" w:rsidRPr="00371D05">
        <w:rPr>
          <w:rStyle w:val="CharPartNo"/>
        </w:rPr>
        <w:noBreakHyphen/>
      </w:r>
      <w:r w:rsidR="00A92D6B" w:rsidRPr="00371D05">
        <w:rPr>
          <w:rStyle w:val="CharPartNo"/>
        </w:rPr>
        <w:t>6</w:t>
      </w:r>
      <w:r w:rsidRPr="00791248">
        <w:t>—</w:t>
      </w:r>
      <w:r w:rsidR="00A92D6B" w:rsidRPr="00371D05">
        <w:rPr>
          <w:rStyle w:val="CharPartText"/>
        </w:rPr>
        <w:t>Other rights and responsibilities</w:t>
      </w:r>
      <w:bookmarkEnd w:id="119"/>
    </w:p>
    <w:p w:rsidR="00A92D6B" w:rsidRPr="00791248" w:rsidRDefault="00371D05" w:rsidP="00EE4A26">
      <w:pPr>
        <w:pStyle w:val="ActHead3"/>
      </w:pPr>
      <w:bookmarkStart w:id="120" w:name="_Toc127523436"/>
      <w:r w:rsidRPr="00371D05">
        <w:rPr>
          <w:rStyle w:val="CharDivNo"/>
        </w:rPr>
        <w:t>Division 2</w:t>
      </w:r>
      <w:r w:rsidR="00EE4A26" w:rsidRPr="00791248">
        <w:t>—</w:t>
      </w:r>
      <w:r w:rsidR="00A92D6B" w:rsidRPr="00371D05">
        <w:rPr>
          <w:rStyle w:val="CharDivText"/>
        </w:rPr>
        <w:t>Notification and consultation relating to certain dismissals</w:t>
      </w:r>
      <w:bookmarkEnd w:id="120"/>
    </w:p>
    <w:p w:rsidR="00A92D6B" w:rsidRPr="00791248" w:rsidRDefault="00EE4A26" w:rsidP="00EE4A26">
      <w:pPr>
        <w:pStyle w:val="ActHead4"/>
      </w:pPr>
      <w:bookmarkStart w:id="121" w:name="_Toc127523437"/>
      <w:r w:rsidRPr="00371D05">
        <w:rPr>
          <w:rStyle w:val="CharSubdNo"/>
        </w:rPr>
        <w:t>Subdivision</w:t>
      </w:r>
      <w:r w:rsidR="00A04F1C" w:rsidRPr="00371D05">
        <w:rPr>
          <w:rStyle w:val="CharSubdNo"/>
        </w:rPr>
        <w:t xml:space="preserve"> </w:t>
      </w:r>
      <w:r w:rsidR="00A92D6B" w:rsidRPr="00371D05">
        <w:rPr>
          <w:rStyle w:val="CharSubdNo"/>
        </w:rPr>
        <w:t>A</w:t>
      </w:r>
      <w:r w:rsidRPr="00791248">
        <w:t>—</w:t>
      </w:r>
      <w:r w:rsidR="00A92D6B" w:rsidRPr="00371D05">
        <w:rPr>
          <w:rStyle w:val="CharSubdText"/>
        </w:rPr>
        <w:t>Requirement to notify Centrelink</w:t>
      </w:r>
      <w:bookmarkEnd w:id="121"/>
    </w:p>
    <w:p w:rsidR="00A92D6B" w:rsidRPr="00791248" w:rsidRDefault="00A92D6B" w:rsidP="00EE4A26">
      <w:pPr>
        <w:pStyle w:val="ActHead5"/>
      </w:pPr>
      <w:bookmarkStart w:id="122" w:name="_Toc127523438"/>
      <w:r w:rsidRPr="00371D05">
        <w:rPr>
          <w:rStyle w:val="CharSectno"/>
        </w:rPr>
        <w:t>3.30</w:t>
      </w:r>
      <w:r w:rsidR="00EE4A26" w:rsidRPr="00791248">
        <w:t xml:space="preserve">  </w:t>
      </w:r>
      <w:r w:rsidRPr="00791248">
        <w:t>Employer to notify Centrelink of certain proposed dismissals</w:t>
      </w:r>
      <w:r w:rsidR="00EE4A26" w:rsidRPr="00791248">
        <w:t>—</w:t>
      </w:r>
      <w:r w:rsidRPr="00791248">
        <w:t>form of notice</w:t>
      </w:r>
      <w:bookmarkEnd w:id="122"/>
      <w:r w:rsidRPr="00791248">
        <w:t xml:space="preserve"> </w:t>
      </w:r>
    </w:p>
    <w:p w:rsidR="00A92D6B" w:rsidRPr="00791248" w:rsidRDefault="00A92D6B" w:rsidP="00EE4A26">
      <w:pPr>
        <w:pStyle w:val="subsection"/>
      </w:pPr>
      <w:r w:rsidRPr="00791248">
        <w:tab/>
      </w:r>
      <w:r w:rsidRPr="00791248">
        <w:tab/>
        <w:t>For subsection</w:t>
      </w:r>
      <w:r w:rsidR="005C3B21" w:rsidRPr="00791248">
        <w:t> </w:t>
      </w:r>
      <w:r w:rsidRPr="00791248">
        <w:t>530(2) of the Act, the form of a notice to Centrelink of a proposed dismissal under subsection</w:t>
      </w:r>
      <w:r w:rsidR="005C3B21" w:rsidRPr="00791248">
        <w:t> </w:t>
      </w:r>
      <w:r w:rsidRPr="00791248">
        <w:t xml:space="preserve">530(1) is set out in </w:t>
      </w:r>
      <w:r w:rsidR="00EE4A26" w:rsidRPr="00791248">
        <w:t>Form</w:t>
      </w:r>
      <w:r w:rsidR="00A04F1C" w:rsidRPr="00791248">
        <w:t xml:space="preserve"> </w:t>
      </w:r>
      <w:r w:rsidRPr="00791248">
        <w:t xml:space="preserve">1 of </w:t>
      </w:r>
      <w:r w:rsidR="00EE4A26" w:rsidRPr="00791248">
        <w:t>Schedule</w:t>
      </w:r>
      <w:r w:rsidR="005C3B21" w:rsidRPr="00791248">
        <w:t> </w:t>
      </w:r>
      <w:r w:rsidRPr="00791248">
        <w:t>3.4.</w:t>
      </w:r>
    </w:p>
    <w:p w:rsidR="00A92D6B" w:rsidRPr="00791248" w:rsidRDefault="00371D05" w:rsidP="00944414">
      <w:pPr>
        <w:pStyle w:val="ActHead3"/>
        <w:pageBreakBefore/>
      </w:pPr>
      <w:bookmarkStart w:id="123" w:name="_Toc127523439"/>
      <w:r w:rsidRPr="00371D05">
        <w:rPr>
          <w:rStyle w:val="CharDivNo"/>
        </w:rPr>
        <w:t>Division 3</w:t>
      </w:r>
      <w:r w:rsidR="00EE4A26" w:rsidRPr="00791248">
        <w:t>—</w:t>
      </w:r>
      <w:r w:rsidR="00A92D6B" w:rsidRPr="00371D05">
        <w:rPr>
          <w:rStyle w:val="CharDivText"/>
        </w:rPr>
        <w:t>Employer obligations in relation to employee records and pay slips</w:t>
      </w:r>
      <w:bookmarkEnd w:id="123"/>
    </w:p>
    <w:p w:rsidR="00A92D6B" w:rsidRPr="00791248" w:rsidRDefault="00A92D6B" w:rsidP="002E7D27">
      <w:pPr>
        <w:pStyle w:val="notemargin"/>
      </w:pPr>
      <w:r w:rsidRPr="00791248">
        <w:t xml:space="preserve">Note about </w:t>
      </w:r>
      <w:r w:rsidR="00EE4A26" w:rsidRPr="00791248">
        <w:t>Subdivision</w:t>
      </w:r>
      <w:r w:rsidR="005C3B21" w:rsidRPr="00791248">
        <w:t> </w:t>
      </w:r>
      <w:r w:rsidRPr="00791248">
        <w:t>1</w:t>
      </w:r>
    </w:p>
    <w:p w:rsidR="00A92D6B" w:rsidRPr="00791248" w:rsidRDefault="00A92D6B" w:rsidP="002E7D27">
      <w:pPr>
        <w:pStyle w:val="notemargin"/>
        <w:tabs>
          <w:tab w:val="clear" w:pos="709"/>
        </w:tabs>
        <w:ind w:left="0" w:firstLine="0"/>
      </w:pPr>
      <w:r w:rsidRPr="00791248">
        <w:t xml:space="preserve">The regulations in </w:t>
      </w:r>
      <w:r w:rsidR="00EE4A26" w:rsidRPr="00791248">
        <w:t>Subdivision</w:t>
      </w:r>
      <w:r w:rsidR="005C3B21" w:rsidRPr="00791248">
        <w:t> </w:t>
      </w:r>
      <w:r w:rsidRPr="00791248">
        <w:t>1 set out the kinds of records that must be made and kept for the purposes of sections</w:t>
      </w:r>
      <w:r w:rsidR="005C3B21" w:rsidRPr="00791248">
        <w:t> </w:t>
      </w:r>
      <w:r w:rsidRPr="00791248">
        <w:t xml:space="preserve">535 and 796 of the Act.  These records are required to be kept by employers for 7 years. </w:t>
      </w:r>
    </w:p>
    <w:p w:rsidR="00A92D6B" w:rsidRPr="00791248" w:rsidRDefault="00A92D6B" w:rsidP="002E7D27">
      <w:pPr>
        <w:pStyle w:val="notemargin"/>
        <w:tabs>
          <w:tab w:val="clear" w:pos="709"/>
        </w:tabs>
        <w:ind w:left="0" w:firstLine="0"/>
      </w:pPr>
      <w:r w:rsidRPr="00791248">
        <w:t>An employer must keep a record in respect of each employee about:</w:t>
      </w:r>
    </w:p>
    <w:p w:rsidR="00A92D6B" w:rsidRPr="00791248" w:rsidRDefault="00A92D6B" w:rsidP="002E7D27">
      <w:pPr>
        <w:pStyle w:val="notepara"/>
        <w:ind w:left="426"/>
      </w:pPr>
      <w:r w:rsidRPr="00791248">
        <w:t>(a)</w:t>
      </w:r>
      <w:r w:rsidRPr="00791248">
        <w:tab/>
        <w:t>basic employment details such as the name of the employer and the employee and the nature of their employment (e.g. part</w:t>
      </w:r>
      <w:r w:rsidR="00371D05">
        <w:noBreakHyphen/>
      </w:r>
      <w:r w:rsidRPr="00791248">
        <w:t>time, full</w:t>
      </w:r>
      <w:r w:rsidR="00371D05">
        <w:noBreakHyphen/>
      </w:r>
      <w:r w:rsidRPr="00791248">
        <w:t>time, permanent, temporary or casual); and</w:t>
      </w:r>
    </w:p>
    <w:p w:rsidR="00A92D6B" w:rsidRPr="00791248" w:rsidRDefault="00A92D6B" w:rsidP="002E7D27">
      <w:pPr>
        <w:pStyle w:val="notepara"/>
        <w:ind w:left="426"/>
      </w:pPr>
      <w:r w:rsidRPr="00791248">
        <w:t>(b)</w:t>
      </w:r>
      <w:r w:rsidRPr="00791248">
        <w:tab/>
        <w:t>pay; and</w:t>
      </w:r>
    </w:p>
    <w:p w:rsidR="00A92D6B" w:rsidRPr="00791248" w:rsidRDefault="00A92D6B" w:rsidP="002E7D27">
      <w:pPr>
        <w:pStyle w:val="notepara"/>
        <w:ind w:left="426"/>
      </w:pPr>
      <w:r w:rsidRPr="00791248">
        <w:t>(c)</w:t>
      </w:r>
      <w:r w:rsidRPr="00791248">
        <w:tab/>
        <w:t>overtime hours; and</w:t>
      </w:r>
    </w:p>
    <w:p w:rsidR="00A92D6B" w:rsidRPr="00791248" w:rsidRDefault="00A92D6B" w:rsidP="002E7D27">
      <w:pPr>
        <w:pStyle w:val="notepara"/>
        <w:ind w:left="426"/>
      </w:pPr>
      <w:r w:rsidRPr="00791248">
        <w:t>(d)</w:t>
      </w:r>
      <w:r w:rsidRPr="00791248">
        <w:tab/>
        <w:t>averaging arrangements; and</w:t>
      </w:r>
    </w:p>
    <w:p w:rsidR="00A92D6B" w:rsidRPr="00791248" w:rsidRDefault="00A92D6B" w:rsidP="002E7D27">
      <w:pPr>
        <w:pStyle w:val="notepara"/>
        <w:ind w:left="426"/>
      </w:pPr>
      <w:r w:rsidRPr="00791248">
        <w:t>(e)</w:t>
      </w:r>
      <w:r w:rsidRPr="00791248">
        <w:tab/>
        <w:t>leave entitlements; and</w:t>
      </w:r>
    </w:p>
    <w:p w:rsidR="00A92D6B" w:rsidRPr="00791248" w:rsidRDefault="00A92D6B" w:rsidP="002E7D27">
      <w:pPr>
        <w:pStyle w:val="notepara"/>
        <w:ind w:left="426"/>
      </w:pPr>
      <w:r w:rsidRPr="00791248">
        <w:t>(f)</w:t>
      </w:r>
      <w:r w:rsidRPr="00791248">
        <w:tab/>
        <w:t>superannuation contributions; and</w:t>
      </w:r>
    </w:p>
    <w:p w:rsidR="00A92D6B" w:rsidRPr="00791248" w:rsidRDefault="00A92D6B" w:rsidP="002E7D27">
      <w:pPr>
        <w:pStyle w:val="notepara"/>
        <w:ind w:left="426"/>
      </w:pPr>
      <w:r w:rsidRPr="00791248">
        <w:t>(g)</w:t>
      </w:r>
      <w:r w:rsidRPr="00791248">
        <w:tab/>
        <w:t>termination of employment (where applicable); and</w:t>
      </w:r>
    </w:p>
    <w:p w:rsidR="00A92D6B" w:rsidRPr="00791248" w:rsidRDefault="00A92D6B" w:rsidP="002E7D27">
      <w:pPr>
        <w:pStyle w:val="notepara"/>
        <w:ind w:left="426"/>
      </w:pPr>
      <w:r w:rsidRPr="00791248">
        <w:t>(h)</w:t>
      </w:r>
      <w:r w:rsidRPr="00791248">
        <w:tab/>
        <w:t>individual flexibility arrangements and guarantees of annual earnings.</w:t>
      </w:r>
    </w:p>
    <w:p w:rsidR="00A92D6B" w:rsidRPr="00791248" w:rsidRDefault="00A92D6B" w:rsidP="002E7D27">
      <w:pPr>
        <w:pStyle w:val="notemargin"/>
        <w:tabs>
          <w:tab w:val="clear" w:pos="709"/>
        </w:tabs>
        <w:ind w:left="0" w:firstLine="0"/>
      </w:pPr>
      <w:r w:rsidRPr="00791248">
        <w:t>There are also obligations on old employers and new employers in transfer of business situations.</w:t>
      </w:r>
    </w:p>
    <w:p w:rsidR="00A92D6B" w:rsidRPr="00791248" w:rsidRDefault="00A92D6B" w:rsidP="002E7D27">
      <w:pPr>
        <w:pStyle w:val="notemargin"/>
        <w:tabs>
          <w:tab w:val="clear" w:pos="709"/>
        </w:tabs>
        <w:ind w:left="0" w:firstLine="0"/>
      </w:pPr>
      <w:r w:rsidRPr="00791248">
        <w:t>Records must be properly maintained.  For example, regulation</w:t>
      </w:r>
      <w:r w:rsidR="005C3B21" w:rsidRPr="00791248">
        <w:t> </w:t>
      </w:r>
      <w:r w:rsidRPr="00791248">
        <w:t>3.31 sets out form requirements to make sure that records are legible and readily accessible to an inspector. Regulation</w:t>
      </w:r>
      <w:r w:rsidR="005C3B21" w:rsidRPr="00791248">
        <w:t> </w:t>
      </w:r>
      <w:r w:rsidRPr="00791248">
        <w:t>3.44 sets out requirements to ensure that records are accurate at all times.</w:t>
      </w:r>
    </w:p>
    <w:p w:rsidR="00A92D6B" w:rsidRPr="00791248" w:rsidRDefault="00A92D6B" w:rsidP="002E7D27">
      <w:pPr>
        <w:pStyle w:val="notemargin"/>
        <w:tabs>
          <w:tab w:val="clear" w:pos="709"/>
        </w:tabs>
        <w:ind w:left="0" w:firstLine="0"/>
      </w:pPr>
      <w:r w:rsidRPr="00791248">
        <w:t xml:space="preserve">This subdivision also deals with obligations for employers in relation to facilitate the inspection and copying of records by employees (see also the inspector powers set out at </w:t>
      </w:r>
      <w:r w:rsidR="00EE4A26" w:rsidRPr="00791248">
        <w:t>Part</w:t>
      </w:r>
      <w:r w:rsidR="005C3B21" w:rsidRPr="00791248">
        <w:t> </w:t>
      </w:r>
      <w:r w:rsidRPr="00791248">
        <w:t>5</w:t>
      </w:r>
      <w:r w:rsidR="00371D05">
        <w:noBreakHyphen/>
      </w:r>
      <w:r w:rsidRPr="00791248">
        <w:t>2 of the Act).</w:t>
      </w:r>
    </w:p>
    <w:p w:rsidR="00A92D6B" w:rsidRPr="00791248" w:rsidRDefault="00A92D6B" w:rsidP="002E7D27">
      <w:pPr>
        <w:pStyle w:val="notemargin"/>
        <w:tabs>
          <w:tab w:val="clear" w:pos="709"/>
        </w:tabs>
        <w:ind w:left="0" w:firstLine="0"/>
      </w:pPr>
      <w:r w:rsidRPr="00791248">
        <w:t xml:space="preserve">Most of the obligations in this </w:t>
      </w:r>
      <w:r w:rsidR="00EE4A26" w:rsidRPr="00791248">
        <w:t>Part</w:t>
      </w:r>
      <w:r w:rsidR="00A04F1C" w:rsidRPr="00791248">
        <w:t xml:space="preserve"> </w:t>
      </w:r>
      <w:r w:rsidRPr="00791248">
        <w:t xml:space="preserve">are civil remedy provisions.  This means that </w:t>
      </w:r>
      <w:r w:rsidR="00EE4A26" w:rsidRPr="00791248">
        <w:t>Part</w:t>
      </w:r>
      <w:r w:rsidR="005C3B21" w:rsidRPr="00791248">
        <w:t> </w:t>
      </w:r>
      <w:r w:rsidRPr="00791248">
        <w:t>4</w:t>
      </w:r>
      <w:r w:rsidR="00371D05">
        <w:noBreakHyphen/>
      </w:r>
      <w:r w:rsidRPr="00791248">
        <w:t>1 of the FW Act will apply (including the course of conduct rule in section</w:t>
      </w:r>
      <w:r w:rsidR="005C3B21" w:rsidRPr="00791248">
        <w:t> </w:t>
      </w:r>
      <w:r w:rsidRPr="00791248">
        <w:t>550).</w:t>
      </w:r>
    </w:p>
    <w:p w:rsidR="00A92D6B" w:rsidRPr="00791248" w:rsidRDefault="00A92D6B" w:rsidP="002E7D27">
      <w:pPr>
        <w:pStyle w:val="notemargin"/>
        <w:tabs>
          <w:tab w:val="clear" w:pos="709"/>
        </w:tabs>
        <w:ind w:left="0" w:firstLine="0"/>
      </w:pPr>
      <w:r w:rsidRPr="00791248">
        <w:t xml:space="preserve">Note about </w:t>
      </w:r>
      <w:r w:rsidR="00371223" w:rsidRPr="00791248">
        <w:t>Subdivision 2</w:t>
      </w:r>
    </w:p>
    <w:p w:rsidR="00A92D6B" w:rsidRPr="00791248" w:rsidRDefault="00A92D6B" w:rsidP="002E7D27">
      <w:pPr>
        <w:pStyle w:val="notemargin"/>
        <w:tabs>
          <w:tab w:val="clear" w:pos="709"/>
        </w:tabs>
        <w:ind w:left="0" w:firstLine="0"/>
      </w:pPr>
      <w:r w:rsidRPr="00791248">
        <w:t xml:space="preserve">The regulations in </w:t>
      </w:r>
      <w:r w:rsidR="00371223" w:rsidRPr="00791248">
        <w:t>Subdivision 2</w:t>
      </w:r>
      <w:r w:rsidRPr="00791248">
        <w:t xml:space="preserve"> deal with the form and content of pay slips for the purposes of section</w:t>
      </w:r>
      <w:r w:rsidR="005C3B21" w:rsidRPr="00791248">
        <w:t> </w:t>
      </w:r>
      <w:r w:rsidRPr="00791248">
        <w:t>536 of the Act.</w:t>
      </w:r>
    </w:p>
    <w:p w:rsidR="00A92D6B" w:rsidRPr="00791248" w:rsidRDefault="005F6154" w:rsidP="002E7D27">
      <w:pPr>
        <w:pStyle w:val="notemargin"/>
        <w:tabs>
          <w:tab w:val="clear" w:pos="709"/>
        </w:tabs>
        <w:ind w:left="0" w:firstLine="0"/>
      </w:pPr>
      <w:r w:rsidRPr="00791248">
        <w:t>Pay slips must include the information set out in regulation 3.46 and must not include the information set out in regulation 3.47</w:t>
      </w:r>
      <w:r w:rsidR="00A92D6B" w:rsidRPr="00791248">
        <w:t>.</w:t>
      </w:r>
      <w:r w:rsidR="00472CC0" w:rsidRPr="00791248">
        <w:t xml:space="preserve"> Pay slips must also comply with the requirements for reporting paid family and domestic violence leave set out in regulation 3.48.</w:t>
      </w:r>
    </w:p>
    <w:p w:rsidR="00A92D6B" w:rsidRPr="00791248" w:rsidRDefault="00EE4A26" w:rsidP="00EE4A26">
      <w:pPr>
        <w:pStyle w:val="ActHead4"/>
      </w:pPr>
      <w:bookmarkStart w:id="124" w:name="_Toc127523440"/>
      <w:r w:rsidRPr="00371D05">
        <w:rPr>
          <w:rStyle w:val="CharSubdNo"/>
        </w:rPr>
        <w:t>Subdivision</w:t>
      </w:r>
      <w:r w:rsidR="005C3B21" w:rsidRPr="00371D05">
        <w:rPr>
          <w:rStyle w:val="CharSubdNo"/>
        </w:rPr>
        <w:t> </w:t>
      </w:r>
      <w:r w:rsidR="00A92D6B" w:rsidRPr="00371D05">
        <w:rPr>
          <w:rStyle w:val="CharSubdNo"/>
        </w:rPr>
        <w:t>1</w:t>
      </w:r>
      <w:r w:rsidRPr="00791248">
        <w:t>—</w:t>
      </w:r>
      <w:r w:rsidR="00A92D6B" w:rsidRPr="00371D05">
        <w:rPr>
          <w:rStyle w:val="CharSubdText"/>
        </w:rPr>
        <w:t>Employee records</w:t>
      </w:r>
      <w:bookmarkEnd w:id="124"/>
    </w:p>
    <w:p w:rsidR="00581576" w:rsidRPr="00791248" w:rsidRDefault="00581576" w:rsidP="00EE4A26">
      <w:pPr>
        <w:pStyle w:val="ActHead5"/>
      </w:pPr>
      <w:bookmarkStart w:id="125" w:name="_Toc127523441"/>
      <w:r w:rsidRPr="00371D05">
        <w:rPr>
          <w:rStyle w:val="CharSectno"/>
        </w:rPr>
        <w:t>3.31</w:t>
      </w:r>
      <w:r w:rsidR="00EE4A26" w:rsidRPr="00791248">
        <w:t xml:space="preserve">  </w:t>
      </w:r>
      <w:r w:rsidRPr="00791248">
        <w:t>Records</w:t>
      </w:r>
      <w:r w:rsidR="00EE4A26" w:rsidRPr="00791248">
        <w:t>—</w:t>
      </w:r>
      <w:r w:rsidRPr="00791248">
        <w:t>form</w:t>
      </w:r>
      <w:bookmarkEnd w:id="125"/>
    </w:p>
    <w:p w:rsidR="00581576" w:rsidRPr="00791248" w:rsidRDefault="00581576" w:rsidP="00EE4A26">
      <w:pPr>
        <w:pStyle w:val="subsection"/>
      </w:pPr>
      <w:r w:rsidRPr="00791248">
        <w:tab/>
        <w:t>(1)</w:t>
      </w:r>
      <w:r w:rsidRPr="00791248">
        <w:tab/>
        <w:t>For subsection</w:t>
      </w:r>
      <w:r w:rsidR="005C3B21" w:rsidRPr="00791248">
        <w:t> </w:t>
      </w:r>
      <w:r w:rsidRPr="00791248">
        <w:t xml:space="preserve">535(1) of the Act, an employee record made and kept by an employer for this </w:t>
      </w:r>
      <w:r w:rsidR="00EE4A26" w:rsidRPr="00791248">
        <w:t>Subdivision</w:t>
      </w:r>
      <w:r w:rsidR="00A04F1C" w:rsidRPr="00791248">
        <w:t xml:space="preserve"> </w:t>
      </w:r>
      <w:r w:rsidRPr="00791248">
        <w:t>must be of the following kind:</w:t>
      </w:r>
    </w:p>
    <w:p w:rsidR="00581576" w:rsidRPr="00791248" w:rsidRDefault="00581576" w:rsidP="00EE4A26">
      <w:pPr>
        <w:pStyle w:val="paragraph"/>
      </w:pPr>
      <w:r w:rsidRPr="00791248">
        <w:tab/>
        <w:t>(a)</w:t>
      </w:r>
      <w:r w:rsidRPr="00791248">
        <w:tab/>
        <w:t>a record in a legible form and in the English language;</w:t>
      </w:r>
    </w:p>
    <w:p w:rsidR="00581576" w:rsidRPr="00791248" w:rsidRDefault="00581576" w:rsidP="00EE4A26">
      <w:pPr>
        <w:pStyle w:val="paragraph"/>
      </w:pPr>
      <w:r w:rsidRPr="00791248">
        <w:tab/>
        <w:t>(b)</w:t>
      </w:r>
      <w:r w:rsidRPr="00791248">
        <w:tab/>
        <w:t>a record in a form that is readily accessible to an inspector.</w:t>
      </w:r>
    </w:p>
    <w:p w:rsidR="00581576" w:rsidRPr="00791248" w:rsidRDefault="00EE4A26" w:rsidP="00EE4A26">
      <w:pPr>
        <w:pStyle w:val="notetext"/>
      </w:pPr>
      <w:r w:rsidRPr="00791248">
        <w:t>Note:</w:t>
      </w:r>
      <w:r w:rsidRPr="00791248">
        <w:tab/>
      </w:r>
      <w:r w:rsidR="00581576" w:rsidRPr="00791248">
        <w:rPr>
          <w:iCs/>
        </w:rPr>
        <w:t>Subsection</w:t>
      </w:r>
      <w:r w:rsidR="005C3B21" w:rsidRPr="00791248">
        <w:rPr>
          <w:iCs/>
        </w:rPr>
        <w:t> </w:t>
      </w:r>
      <w:r w:rsidR="00581576" w:rsidRPr="00791248">
        <w:rPr>
          <w:iCs/>
        </w:rPr>
        <w:t>535(1) of the Act is a civil remedy provision. Section</w:t>
      </w:r>
      <w:r w:rsidR="005C3B21" w:rsidRPr="00791248">
        <w:rPr>
          <w:iCs/>
        </w:rPr>
        <w:t> </w:t>
      </w:r>
      <w:r w:rsidR="00581576" w:rsidRPr="00791248">
        <w:rPr>
          <w:iCs/>
        </w:rPr>
        <w:t xml:space="preserve">558 of the Act and </w:t>
      </w:r>
      <w:r w:rsidRPr="00791248">
        <w:rPr>
          <w:iCs/>
        </w:rPr>
        <w:t>Division</w:t>
      </w:r>
      <w:r w:rsidR="005C3B21" w:rsidRPr="00791248">
        <w:rPr>
          <w:iCs/>
        </w:rPr>
        <w:t> </w:t>
      </w:r>
      <w:r w:rsidR="00581576" w:rsidRPr="00791248">
        <w:rPr>
          <w:iCs/>
        </w:rPr>
        <w:t>4 of</w:t>
      </w:r>
      <w:r w:rsidR="00581576" w:rsidRPr="00791248">
        <w:t xml:space="preserve"> </w:t>
      </w:r>
      <w:r w:rsidRPr="00791248">
        <w:t>Part</w:t>
      </w:r>
      <w:r w:rsidR="005C3B21" w:rsidRPr="00791248">
        <w:t> </w:t>
      </w:r>
      <w:r w:rsidR="00581576" w:rsidRPr="00791248">
        <w:t>4</w:t>
      </w:r>
      <w:r w:rsidR="00371D05">
        <w:noBreakHyphen/>
      </w:r>
      <w:r w:rsidR="00581576" w:rsidRPr="00791248">
        <w:t>1 of the Act deal with infringement notices relating to alleged contraventions of civil remedy provisions.</w:t>
      </w:r>
    </w:p>
    <w:p w:rsidR="00581576" w:rsidRPr="00791248" w:rsidRDefault="00581576" w:rsidP="00EE4A26">
      <w:pPr>
        <w:pStyle w:val="subsection"/>
      </w:pPr>
      <w:r w:rsidRPr="00791248">
        <w:tab/>
        <w:t>(2)</w:t>
      </w:r>
      <w:r w:rsidRPr="00791248">
        <w:tab/>
        <w:t>For section</w:t>
      </w:r>
      <w:r w:rsidR="005C3B21" w:rsidRPr="00791248">
        <w:t> </w:t>
      </w:r>
      <w:r w:rsidRPr="00791248">
        <w:t xml:space="preserve">796 of the Act, an employee record made and kept by an employer for this </w:t>
      </w:r>
      <w:r w:rsidR="00EE4A26" w:rsidRPr="00791248">
        <w:t>Subdivision</w:t>
      </w:r>
      <w:r w:rsidR="00A04F1C" w:rsidRPr="00791248">
        <w:t xml:space="preserve"> </w:t>
      </w:r>
      <w:r w:rsidRPr="00791248">
        <w:t>must be of the following kind:</w:t>
      </w:r>
    </w:p>
    <w:p w:rsidR="00581576" w:rsidRPr="00791248" w:rsidRDefault="00581576" w:rsidP="00EE4A26">
      <w:pPr>
        <w:pStyle w:val="paragraph"/>
      </w:pPr>
      <w:r w:rsidRPr="00791248">
        <w:tab/>
        <w:t>(a)</w:t>
      </w:r>
      <w:r w:rsidRPr="00791248">
        <w:tab/>
        <w:t>a record in a legible form and in the English language;</w:t>
      </w:r>
    </w:p>
    <w:p w:rsidR="00581576" w:rsidRPr="00791248" w:rsidRDefault="00581576" w:rsidP="00EE4A26">
      <w:pPr>
        <w:pStyle w:val="paragraph"/>
      </w:pPr>
      <w:r w:rsidRPr="00791248">
        <w:tab/>
        <w:t>(b)</w:t>
      </w:r>
      <w:r w:rsidRPr="00791248">
        <w:tab/>
        <w:t>a record in a form that is readily accessible to an inspector.</w:t>
      </w:r>
    </w:p>
    <w:p w:rsidR="00581576" w:rsidRPr="00791248" w:rsidRDefault="00EE4A26" w:rsidP="00EE4A26">
      <w:pPr>
        <w:pStyle w:val="notetext"/>
      </w:pPr>
      <w:r w:rsidRPr="00791248">
        <w:t>Note:</w:t>
      </w:r>
      <w:r w:rsidRPr="00791248">
        <w:tab/>
      </w:r>
      <w:r w:rsidR="00581576" w:rsidRPr="00791248">
        <w:rPr>
          <w:iCs/>
        </w:rPr>
        <w:t xml:space="preserve">Subregulation (2) is a civil remedy provision </w:t>
      </w:r>
      <w:r w:rsidR="00581576" w:rsidRPr="00791248">
        <w:t xml:space="preserve">to which </w:t>
      </w:r>
      <w:r w:rsidRPr="00791248">
        <w:t>Part</w:t>
      </w:r>
      <w:r w:rsidR="005C3B21" w:rsidRPr="00791248">
        <w:t> </w:t>
      </w:r>
      <w:r w:rsidR="00581576" w:rsidRPr="00791248">
        <w:t>4</w:t>
      </w:r>
      <w:r w:rsidR="00371D05">
        <w:noBreakHyphen/>
      </w:r>
      <w:r w:rsidR="00581576" w:rsidRPr="00791248">
        <w:t xml:space="preserve">1 of the Act applies. </w:t>
      </w:r>
      <w:r w:rsidRPr="00791248">
        <w:t>Division</w:t>
      </w:r>
      <w:r w:rsidR="005C3B21" w:rsidRPr="00791248">
        <w:t> </w:t>
      </w:r>
      <w:r w:rsidR="00581576" w:rsidRPr="00791248">
        <w:t xml:space="preserve">4 of </w:t>
      </w:r>
      <w:r w:rsidRPr="00791248">
        <w:t>Part</w:t>
      </w:r>
      <w:r w:rsidR="005C3B21" w:rsidRPr="00791248">
        <w:t> </w:t>
      </w:r>
      <w:r w:rsidR="00581576" w:rsidRPr="00791248">
        <w:t>4</w:t>
      </w:r>
      <w:r w:rsidR="00371D05">
        <w:noBreakHyphen/>
      </w:r>
      <w:r w:rsidR="00581576" w:rsidRPr="00791248">
        <w:t>1 of the Act deals with infringement notices relating to alleged contraventions of civil remedy provisions.</w:t>
      </w:r>
    </w:p>
    <w:p w:rsidR="00A92D6B" w:rsidRPr="00791248" w:rsidRDefault="00A92D6B" w:rsidP="00EE4A26">
      <w:pPr>
        <w:pStyle w:val="ActHead5"/>
      </w:pPr>
      <w:bookmarkStart w:id="126" w:name="_Toc127523442"/>
      <w:r w:rsidRPr="00371D05">
        <w:rPr>
          <w:rStyle w:val="CharSectno"/>
        </w:rPr>
        <w:t>3.32</w:t>
      </w:r>
      <w:r w:rsidR="00EE4A26" w:rsidRPr="00791248">
        <w:t xml:space="preserve">  </w:t>
      </w:r>
      <w:r w:rsidRPr="00791248">
        <w:t>Records</w:t>
      </w:r>
      <w:r w:rsidR="00EE4A26" w:rsidRPr="00791248">
        <w:t>—</w:t>
      </w:r>
      <w:r w:rsidRPr="00791248">
        <w:t>content</w:t>
      </w:r>
      <w:bookmarkEnd w:id="126"/>
    </w:p>
    <w:p w:rsidR="00A92D6B" w:rsidRPr="00791248" w:rsidRDefault="00A92D6B" w:rsidP="00EE4A26">
      <w:pPr>
        <w:pStyle w:val="subsection"/>
      </w:pPr>
      <w:r w:rsidRPr="00791248">
        <w:tab/>
      </w:r>
      <w:r w:rsidRPr="00791248">
        <w:tab/>
        <w:t>For subsection</w:t>
      </w:r>
      <w:r w:rsidR="005C3B21" w:rsidRPr="00791248">
        <w:t> </w:t>
      </w:r>
      <w:r w:rsidRPr="00791248">
        <w:t>535(1) of the Act, a kind of employee record that an employer must make and keep is a record that specifies:</w:t>
      </w:r>
    </w:p>
    <w:p w:rsidR="00A92D6B" w:rsidRPr="00791248" w:rsidRDefault="00A92D6B" w:rsidP="00EE4A26">
      <w:pPr>
        <w:pStyle w:val="paragraph"/>
      </w:pPr>
      <w:r w:rsidRPr="00791248">
        <w:tab/>
        <w:t>(a)</w:t>
      </w:r>
      <w:r w:rsidRPr="00791248">
        <w:tab/>
        <w:t>the employer’s name; and</w:t>
      </w:r>
    </w:p>
    <w:p w:rsidR="00A92D6B" w:rsidRPr="00791248" w:rsidRDefault="00A92D6B" w:rsidP="00EE4A26">
      <w:pPr>
        <w:pStyle w:val="paragraph"/>
      </w:pPr>
      <w:r w:rsidRPr="00791248">
        <w:tab/>
        <w:t>(b)</w:t>
      </w:r>
      <w:r w:rsidRPr="00791248">
        <w:tab/>
        <w:t>the employee’s name; and</w:t>
      </w:r>
    </w:p>
    <w:p w:rsidR="00A92D6B" w:rsidRPr="00791248" w:rsidRDefault="00A92D6B" w:rsidP="00EE4A26">
      <w:pPr>
        <w:pStyle w:val="paragraph"/>
      </w:pPr>
      <w:r w:rsidRPr="00791248">
        <w:tab/>
        <w:t>(c)</w:t>
      </w:r>
      <w:r w:rsidRPr="00791248">
        <w:tab/>
        <w:t>whether the employee’s employment is full</w:t>
      </w:r>
      <w:r w:rsidR="00371D05">
        <w:noBreakHyphen/>
      </w:r>
      <w:r w:rsidRPr="00791248">
        <w:t>time or part</w:t>
      </w:r>
      <w:r w:rsidR="00371D05">
        <w:noBreakHyphen/>
      </w:r>
      <w:r w:rsidRPr="00791248">
        <w:t>time; and</w:t>
      </w:r>
    </w:p>
    <w:p w:rsidR="00A92D6B" w:rsidRPr="00791248" w:rsidRDefault="00A92D6B" w:rsidP="00EE4A26">
      <w:pPr>
        <w:pStyle w:val="paragraph"/>
      </w:pPr>
      <w:r w:rsidRPr="00791248">
        <w:tab/>
        <w:t>(d)</w:t>
      </w:r>
      <w:r w:rsidRPr="00791248">
        <w:tab/>
        <w:t>whether the employee’s employment is permanent, temporary or casual; and</w:t>
      </w:r>
    </w:p>
    <w:p w:rsidR="00A92D6B" w:rsidRPr="00791248" w:rsidRDefault="00A92D6B" w:rsidP="00EE4A26">
      <w:pPr>
        <w:pStyle w:val="paragraph"/>
      </w:pPr>
      <w:r w:rsidRPr="00791248">
        <w:tab/>
        <w:t>(e)</w:t>
      </w:r>
      <w:r w:rsidRPr="00791248">
        <w:tab/>
        <w:t>the date on which the employee’s employment began; and</w:t>
      </w:r>
    </w:p>
    <w:p w:rsidR="00A92D6B" w:rsidRPr="00791248" w:rsidRDefault="00A92D6B" w:rsidP="00EE4A26">
      <w:pPr>
        <w:pStyle w:val="paragraph"/>
      </w:pPr>
      <w:r w:rsidRPr="00791248">
        <w:tab/>
        <w:t>(f)</w:t>
      </w:r>
      <w:r w:rsidRPr="00791248">
        <w:tab/>
        <w:t xml:space="preserve">on and after </w:t>
      </w:r>
      <w:r w:rsidR="00371D05">
        <w:t>1 January</w:t>
      </w:r>
      <w:r w:rsidRPr="00791248">
        <w:t xml:space="preserve"> 2010</w:t>
      </w:r>
      <w:r w:rsidR="00EE4A26" w:rsidRPr="00791248">
        <w:t>—</w:t>
      </w:r>
      <w:r w:rsidRPr="00791248">
        <w:t>the Australian Business Number (if any) of the employer.</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27" w:name="_Toc127523443"/>
      <w:r w:rsidRPr="00371D05">
        <w:rPr>
          <w:rStyle w:val="CharSectno"/>
        </w:rPr>
        <w:t>3.33</w:t>
      </w:r>
      <w:r w:rsidR="00EE4A26" w:rsidRPr="00791248">
        <w:t xml:space="preserve">  </w:t>
      </w:r>
      <w:r w:rsidRPr="00791248">
        <w:t>Records</w:t>
      </w:r>
      <w:r w:rsidR="00EE4A26" w:rsidRPr="00791248">
        <w:t>—</w:t>
      </w:r>
      <w:r w:rsidRPr="00791248">
        <w:t>pay</w:t>
      </w:r>
      <w:bookmarkEnd w:id="127"/>
    </w:p>
    <w:p w:rsidR="00A92D6B" w:rsidRPr="00791248" w:rsidRDefault="00A92D6B" w:rsidP="00EE4A26">
      <w:pPr>
        <w:pStyle w:val="subsection"/>
      </w:pPr>
      <w:r w:rsidRPr="00791248">
        <w:tab/>
        <w:t>(1)</w:t>
      </w:r>
      <w:r w:rsidRPr="00791248">
        <w:tab/>
        <w:t>For subsection</w:t>
      </w:r>
      <w:r w:rsidR="005C3B21" w:rsidRPr="00791248">
        <w:t> </w:t>
      </w:r>
      <w:r w:rsidRPr="00791248">
        <w:t>535(1) of the Act, a kind of employee record that an employer must make and keep is a record that specifies:</w:t>
      </w:r>
    </w:p>
    <w:p w:rsidR="00A92D6B" w:rsidRPr="00791248" w:rsidRDefault="00A92D6B" w:rsidP="00EE4A26">
      <w:pPr>
        <w:pStyle w:val="paragraph"/>
      </w:pPr>
      <w:r w:rsidRPr="00791248">
        <w:tab/>
        <w:t>(a)</w:t>
      </w:r>
      <w:r w:rsidRPr="00791248">
        <w:tab/>
        <w:t>the rate of remuneration paid to the employee; and</w:t>
      </w:r>
    </w:p>
    <w:p w:rsidR="00A92D6B" w:rsidRPr="00791248" w:rsidRDefault="00A92D6B" w:rsidP="00EE4A26">
      <w:pPr>
        <w:pStyle w:val="paragraph"/>
      </w:pPr>
      <w:r w:rsidRPr="00791248">
        <w:tab/>
        <w:t>(b)</w:t>
      </w:r>
      <w:r w:rsidRPr="00791248">
        <w:tab/>
        <w:t>the gross and net amounts paid to the employee; and</w:t>
      </w:r>
    </w:p>
    <w:p w:rsidR="00A92D6B" w:rsidRPr="00791248" w:rsidRDefault="00A92D6B" w:rsidP="00EE4A26">
      <w:pPr>
        <w:pStyle w:val="paragraph"/>
      </w:pPr>
      <w:r w:rsidRPr="00791248">
        <w:tab/>
        <w:t>(c)</w:t>
      </w:r>
      <w:r w:rsidRPr="00791248">
        <w:tab/>
        <w:t>any deductions made from the gross amount paid to the employee.</w:t>
      </w:r>
    </w:p>
    <w:p w:rsidR="00A92D6B" w:rsidRPr="00791248" w:rsidRDefault="00A92D6B" w:rsidP="00EE4A26">
      <w:pPr>
        <w:pStyle w:val="subsection"/>
      </w:pPr>
      <w:r w:rsidRPr="00791248">
        <w:tab/>
        <w:t>(2)</w:t>
      </w:r>
      <w:r w:rsidRPr="00791248">
        <w:tab/>
        <w:t>If the employee is a casual or irregular part</w:t>
      </w:r>
      <w:r w:rsidR="00371D05">
        <w:noBreakHyphen/>
      </w:r>
      <w:r w:rsidRPr="00791248">
        <w:t>time employee who is guaranteed a rate of pay set by reference to a period of time worked, the record must set out the hours worked by the employee.</w:t>
      </w:r>
    </w:p>
    <w:p w:rsidR="00A92D6B" w:rsidRPr="00791248" w:rsidRDefault="00A92D6B" w:rsidP="00EE4A26">
      <w:pPr>
        <w:pStyle w:val="subsection"/>
      </w:pPr>
      <w:r w:rsidRPr="00791248">
        <w:tab/>
        <w:t>(3)</w:t>
      </w:r>
      <w:r w:rsidRPr="00791248">
        <w:tab/>
        <w:t>If the employee is entitled to be paid:</w:t>
      </w:r>
    </w:p>
    <w:p w:rsidR="00A92D6B" w:rsidRPr="00791248" w:rsidRDefault="00A92D6B" w:rsidP="00EE4A26">
      <w:pPr>
        <w:pStyle w:val="paragraph"/>
      </w:pPr>
      <w:r w:rsidRPr="00791248">
        <w:tab/>
        <w:t>(a)</w:t>
      </w:r>
      <w:r w:rsidRPr="00791248">
        <w:tab/>
        <w:t>an incentive</w:t>
      </w:r>
      <w:r w:rsidR="00371D05">
        <w:noBreakHyphen/>
      </w:r>
      <w:r w:rsidRPr="00791248">
        <w:t>based payment; or</w:t>
      </w:r>
    </w:p>
    <w:p w:rsidR="00A92D6B" w:rsidRPr="00791248" w:rsidRDefault="00A92D6B" w:rsidP="00EE4A26">
      <w:pPr>
        <w:pStyle w:val="paragraph"/>
      </w:pPr>
      <w:r w:rsidRPr="00791248">
        <w:tab/>
        <w:t>(b)</w:t>
      </w:r>
      <w:r w:rsidRPr="00791248">
        <w:tab/>
        <w:t>a bonus; or</w:t>
      </w:r>
    </w:p>
    <w:p w:rsidR="00A92D6B" w:rsidRPr="00791248" w:rsidRDefault="00A92D6B" w:rsidP="00EE4A26">
      <w:pPr>
        <w:pStyle w:val="paragraph"/>
      </w:pPr>
      <w:r w:rsidRPr="00791248">
        <w:tab/>
        <w:t>(c)</w:t>
      </w:r>
      <w:r w:rsidRPr="00791248">
        <w:tab/>
        <w:t>a loading; or</w:t>
      </w:r>
    </w:p>
    <w:p w:rsidR="00A92D6B" w:rsidRPr="00791248" w:rsidRDefault="00A92D6B" w:rsidP="00EE4A26">
      <w:pPr>
        <w:pStyle w:val="paragraph"/>
      </w:pPr>
      <w:r w:rsidRPr="00791248">
        <w:tab/>
        <w:t>(d)</w:t>
      </w:r>
      <w:r w:rsidRPr="00791248">
        <w:tab/>
        <w:t>a penalty rate; or</w:t>
      </w:r>
    </w:p>
    <w:p w:rsidR="00A92D6B" w:rsidRPr="00791248" w:rsidRDefault="00A92D6B" w:rsidP="00EE4A26">
      <w:pPr>
        <w:pStyle w:val="paragraph"/>
      </w:pPr>
      <w:r w:rsidRPr="00791248">
        <w:tab/>
        <w:t>(e)</w:t>
      </w:r>
      <w:r w:rsidRPr="00791248">
        <w:tab/>
        <w:t>another monetary allowance or separately identifiable entitlement;</w:t>
      </w:r>
    </w:p>
    <w:p w:rsidR="00A92D6B" w:rsidRPr="00791248" w:rsidRDefault="00A92D6B" w:rsidP="00EE4A26">
      <w:pPr>
        <w:pStyle w:val="subsection2"/>
      </w:pPr>
      <w:r w:rsidRPr="00791248">
        <w:t>the record must set out details of the payment, bonus, loading, rate, allowance or entitlement.</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28" w:name="_Toc127523444"/>
      <w:r w:rsidRPr="00371D05">
        <w:rPr>
          <w:rStyle w:val="CharSectno"/>
        </w:rPr>
        <w:t>3.34</w:t>
      </w:r>
      <w:r w:rsidR="00EE4A26" w:rsidRPr="00791248">
        <w:t xml:space="preserve">  </w:t>
      </w:r>
      <w:r w:rsidRPr="00791248">
        <w:t>Records</w:t>
      </w:r>
      <w:r w:rsidR="00EE4A26" w:rsidRPr="00791248">
        <w:t>—</w:t>
      </w:r>
      <w:r w:rsidRPr="00791248">
        <w:t>overtime</w:t>
      </w:r>
      <w:bookmarkEnd w:id="128"/>
    </w:p>
    <w:p w:rsidR="00A92D6B" w:rsidRPr="00791248" w:rsidRDefault="00A92D6B" w:rsidP="00EE4A26">
      <w:pPr>
        <w:pStyle w:val="subsection"/>
      </w:pPr>
      <w:r w:rsidRPr="00791248">
        <w:tab/>
      </w:r>
      <w:r w:rsidRPr="00791248">
        <w:tab/>
        <w:t>For subsection</w:t>
      </w:r>
      <w:r w:rsidR="005C3B21" w:rsidRPr="00791248">
        <w:t> </w:t>
      </w:r>
      <w:r w:rsidRPr="00791248">
        <w:t>535(1) of the Act, if a penalty rate or loading (however described) must be paid for overtime hours actually worked by an employee, a kind of employee record that the employer must make and keep is a record that specifies:</w:t>
      </w:r>
    </w:p>
    <w:p w:rsidR="00A92D6B" w:rsidRPr="00791248" w:rsidRDefault="00A92D6B" w:rsidP="00EE4A26">
      <w:pPr>
        <w:pStyle w:val="paragraph"/>
      </w:pPr>
      <w:r w:rsidRPr="00791248">
        <w:tab/>
        <w:t>(a)</w:t>
      </w:r>
      <w:r w:rsidRPr="00791248">
        <w:tab/>
        <w:t>the number of overtime hours worked by the employee during each day; or</w:t>
      </w:r>
    </w:p>
    <w:p w:rsidR="00A92D6B" w:rsidRPr="00791248" w:rsidRDefault="00A92D6B" w:rsidP="00EE4A26">
      <w:pPr>
        <w:pStyle w:val="paragraph"/>
      </w:pPr>
      <w:r w:rsidRPr="00791248">
        <w:tab/>
        <w:t>(b)</w:t>
      </w:r>
      <w:r w:rsidRPr="00791248">
        <w:tab/>
        <w:t>when the employee started and ceased working overtime hours.</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29" w:name="_Toc127523445"/>
      <w:r w:rsidRPr="00371D05">
        <w:rPr>
          <w:rStyle w:val="CharSectno"/>
        </w:rPr>
        <w:t>3.35</w:t>
      </w:r>
      <w:r w:rsidR="00EE4A26" w:rsidRPr="00791248">
        <w:t xml:space="preserve">  </w:t>
      </w:r>
      <w:r w:rsidRPr="00791248">
        <w:t>Records</w:t>
      </w:r>
      <w:r w:rsidR="00EE4A26" w:rsidRPr="00791248">
        <w:t>—</w:t>
      </w:r>
      <w:r w:rsidRPr="00791248">
        <w:t>averaging of hours</w:t>
      </w:r>
      <w:bookmarkEnd w:id="129"/>
    </w:p>
    <w:p w:rsidR="00A92D6B" w:rsidRPr="00791248" w:rsidRDefault="00A92D6B" w:rsidP="00EE4A26">
      <w:pPr>
        <w:pStyle w:val="subsection"/>
      </w:pPr>
      <w:r w:rsidRPr="00791248">
        <w:tab/>
      </w:r>
      <w:r w:rsidRPr="00791248">
        <w:tab/>
        <w:t>For subsection</w:t>
      </w:r>
      <w:r w:rsidR="005C3B21" w:rsidRPr="00791248">
        <w:t> </w:t>
      </w:r>
      <w:r w:rsidRPr="00791248">
        <w:t>535(1) of the Act, if an employer and employee agree in writing to an averaging of the employee’s hours of work, a copy of the agreement is a kind of employee record that the employer must make and keep.</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30" w:name="_Toc127523446"/>
      <w:r w:rsidRPr="00371D05">
        <w:rPr>
          <w:rStyle w:val="CharSectno"/>
        </w:rPr>
        <w:t>3.36</w:t>
      </w:r>
      <w:r w:rsidR="00EE4A26" w:rsidRPr="00791248">
        <w:t xml:space="preserve">  </w:t>
      </w:r>
      <w:r w:rsidRPr="00791248">
        <w:t>Records</w:t>
      </w:r>
      <w:r w:rsidR="00EE4A26" w:rsidRPr="00791248">
        <w:t>—</w:t>
      </w:r>
      <w:r w:rsidRPr="00791248">
        <w:t>leave</w:t>
      </w:r>
      <w:bookmarkEnd w:id="130"/>
    </w:p>
    <w:p w:rsidR="00A92D6B" w:rsidRPr="00791248" w:rsidRDefault="00A92D6B" w:rsidP="00EE4A26">
      <w:pPr>
        <w:pStyle w:val="subsection"/>
      </w:pPr>
      <w:r w:rsidRPr="00791248">
        <w:tab/>
        <w:t>(1)</w:t>
      </w:r>
      <w:r w:rsidRPr="00791248">
        <w:tab/>
        <w:t>For subsection</w:t>
      </w:r>
      <w:r w:rsidR="005C3B21" w:rsidRPr="00791248">
        <w:t> </w:t>
      </w:r>
      <w:r w:rsidRPr="00791248">
        <w:t>535(1) of the Act, if an employee is entitled to leave, a kind of employee record that the employer must make and keep is a record that sets out:</w:t>
      </w:r>
    </w:p>
    <w:p w:rsidR="00A92D6B" w:rsidRPr="00791248" w:rsidRDefault="00A92D6B" w:rsidP="00EE4A26">
      <w:pPr>
        <w:pStyle w:val="paragraph"/>
      </w:pPr>
      <w:r w:rsidRPr="00791248">
        <w:tab/>
        <w:t>(a)</w:t>
      </w:r>
      <w:r w:rsidRPr="00791248">
        <w:tab/>
        <w:t>any leave that the employee takes; and</w:t>
      </w:r>
    </w:p>
    <w:p w:rsidR="00A92D6B" w:rsidRPr="00791248" w:rsidRDefault="00A92D6B" w:rsidP="00EE4A26">
      <w:pPr>
        <w:pStyle w:val="paragraph"/>
      </w:pPr>
      <w:r w:rsidRPr="00791248">
        <w:tab/>
        <w:t>(b)</w:t>
      </w:r>
      <w:r w:rsidRPr="00791248">
        <w:tab/>
        <w:t>the balance (if any) of the employee’s entitlement to that leave from time to time.</w:t>
      </w:r>
    </w:p>
    <w:p w:rsidR="00A92D6B" w:rsidRPr="00791248" w:rsidRDefault="00A92D6B" w:rsidP="00EE4A26">
      <w:pPr>
        <w:pStyle w:val="subsection"/>
      </w:pPr>
      <w:r w:rsidRPr="00791248">
        <w:tab/>
        <w:t>(2)</w:t>
      </w:r>
      <w:r w:rsidRPr="00791248">
        <w:tab/>
        <w:t>If an employer and employee agree to cash out an accrued amount of leave:</w:t>
      </w:r>
    </w:p>
    <w:p w:rsidR="00A92D6B" w:rsidRPr="00791248" w:rsidRDefault="00A92D6B" w:rsidP="00EE4A26">
      <w:pPr>
        <w:pStyle w:val="paragraph"/>
      </w:pPr>
      <w:r w:rsidRPr="00791248">
        <w:tab/>
        <w:t>(a)</w:t>
      </w:r>
      <w:r w:rsidRPr="00791248">
        <w:tab/>
        <w:t xml:space="preserve">a copy of the agreement is a kind of employee record that the employer must make and keep; and </w:t>
      </w:r>
    </w:p>
    <w:p w:rsidR="00A92D6B" w:rsidRPr="00791248" w:rsidRDefault="00A92D6B" w:rsidP="00EE4A26">
      <w:pPr>
        <w:pStyle w:val="paragraph"/>
      </w:pPr>
      <w:r w:rsidRPr="00791248">
        <w:tab/>
        <w:t>(b)</w:t>
      </w:r>
      <w:r w:rsidRPr="00791248">
        <w:tab/>
        <w:t>a kind of employee record that the employer must make and keep is a record that sets out:</w:t>
      </w:r>
    </w:p>
    <w:p w:rsidR="00A92D6B" w:rsidRPr="00791248" w:rsidRDefault="00A92D6B" w:rsidP="00EE4A26">
      <w:pPr>
        <w:pStyle w:val="paragraphsub"/>
      </w:pPr>
      <w:r w:rsidRPr="00791248">
        <w:tab/>
        <w:t>(i)</w:t>
      </w:r>
      <w:r w:rsidRPr="00791248">
        <w:tab/>
        <w:t xml:space="preserve">the rate of payment for the amount of leave that was cashed out; and </w:t>
      </w:r>
    </w:p>
    <w:p w:rsidR="00A92D6B" w:rsidRPr="00791248" w:rsidRDefault="00A92D6B" w:rsidP="00EE4A26">
      <w:pPr>
        <w:pStyle w:val="paragraphsub"/>
      </w:pPr>
      <w:r w:rsidRPr="00791248">
        <w:tab/>
        <w:t>(ii)</w:t>
      </w:r>
      <w:r w:rsidRPr="00791248">
        <w:tab/>
        <w:t>when the payment was made</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31" w:name="_Toc127523447"/>
      <w:r w:rsidRPr="00371D05">
        <w:rPr>
          <w:rStyle w:val="CharSectno"/>
        </w:rPr>
        <w:t>3.37</w:t>
      </w:r>
      <w:r w:rsidR="00EE4A26" w:rsidRPr="00791248">
        <w:t xml:space="preserve">  </w:t>
      </w:r>
      <w:r w:rsidRPr="00791248">
        <w:t>Records</w:t>
      </w:r>
      <w:r w:rsidR="00EE4A26" w:rsidRPr="00791248">
        <w:t>—</w:t>
      </w:r>
      <w:r w:rsidRPr="00791248">
        <w:t>superannuation contributions</w:t>
      </w:r>
      <w:bookmarkEnd w:id="131"/>
    </w:p>
    <w:p w:rsidR="00A92D6B" w:rsidRPr="00791248" w:rsidRDefault="00A92D6B" w:rsidP="00EE4A26">
      <w:pPr>
        <w:pStyle w:val="subsection"/>
      </w:pPr>
      <w:r w:rsidRPr="00791248">
        <w:tab/>
        <w:t>(1)</w:t>
      </w:r>
      <w:r w:rsidRPr="00791248">
        <w:tab/>
        <w:t>For subsection</w:t>
      </w:r>
      <w:r w:rsidR="005C3B21" w:rsidRPr="00791248">
        <w:t> </w:t>
      </w:r>
      <w:r w:rsidRPr="00791248">
        <w:t>535(1) of the Act, if an employer is required to make superannuation contributions for the benefit of an employee, a kind of employee record that the employer must make and keep is a record that specifies:</w:t>
      </w:r>
    </w:p>
    <w:p w:rsidR="00A92D6B" w:rsidRPr="00791248" w:rsidRDefault="00A92D6B" w:rsidP="00EE4A26">
      <w:pPr>
        <w:pStyle w:val="paragraph"/>
      </w:pPr>
      <w:r w:rsidRPr="00791248">
        <w:tab/>
        <w:t>(a)</w:t>
      </w:r>
      <w:r w:rsidRPr="00791248">
        <w:tab/>
        <w:t>the amount of the contributions made; and</w:t>
      </w:r>
    </w:p>
    <w:p w:rsidR="00A92D6B" w:rsidRPr="00791248" w:rsidRDefault="00A92D6B" w:rsidP="00EE4A26">
      <w:pPr>
        <w:pStyle w:val="paragraph"/>
      </w:pPr>
      <w:r w:rsidRPr="00791248">
        <w:tab/>
        <w:t>(b)</w:t>
      </w:r>
      <w:r w:rsidRPr="00791248">
        <w:tab/>
        <w:t>the period over which the contributions were made; and</w:t>
      </w:r>
    </w:p>
    <w:p w:rsidR="00A92D6B" w:rsidRPr="00791248" w:rsidRDefault="00A92D6B" w:rsidP="00EE4A26">
      <w:pPr>
        <w:pStyle w:val="paragraph"/>
      </w:pPr>
      <w:r w:rsidRPr="00791248">
        <w:tab/>
        <w:t>(c)</w:t>
      </w:r>
      <w:r w:rsidRPr="00791248">
        <w:tab/>
        <w:t xml:space="preserve">the date on which </w:t>
      </w:r>
      <w:r w:rsidRPr="00791248">
        <w:rPr>
          <w:iCs/>
        </w:rPr>
        <w:t xml:space="preserve">each </w:t>
      </w:r>
      <w:r w:rsidRPr="00791248">
        <w:t>contribution was made; and</w:t>
      </w:r>
    </w:p>
    <w:p w:rsidR="00A92D6B" w:rsidRPr="00791248" w:rsidRDefault="00A92D6B" w:rsidP="00EE4A26">
      <w:pPr>
        <w:pStyle w:val="paragraph"/>
      </w:pPr>
      <w:r w:rsidRPr="00791248">
        <w:tab/>
        <w:t>(d)</w:t>
      </w:r>
      <w:r w:rsidRPr="00791248">
        <w:tab/>
        <w:t>the name of any fund to which a contribution was made; and</w:t>
      </w:r>
    </w:p>
    <w:p w:rsidR="00A92D6B" w:rsidRPr="00791248" w:rsidRDefault="00A92D6B" w:rsidP="00EE4A26">
      <w:pPr>
        <w:pStyle w:val="paragraph"/>
      </w:pPr>
      <w:r w:rsidRPr="00791248">
        <w:tab/>
        <w:t>(e)</w:t>
      </w:r>
      <w:r w:rsidRPr="00791248">
        <w:tab/>
        <w:t>the basis on which the employer became liable to make the contribution, including:</w:t>
      </w:r>
    </w:p>
    <w:p w:rsidR="00A92D6B" w:rsidRPr="00791248" w:rsidRDefault="00A92D6B" w:rsidP="00EE4A26">
      <w:pPr>
        <w:pStyle w:val="paragraphsub"/>
      </w:pPr>
      <w:r w:rsidRPr="00791248">
        <w:tab/>
        <w:t>(i)</w:t>
      </w:r>
      <w:r w:rsidRPr="00791248">
        <w:tab/>
        <w:t>a record of any election made by the employee as to the fund to which contributions are to be made; and</w:t>
      </w:r>
    </w:p>
    <w:p w:rsidR="00A92D6B" w:rsidRPr="00791248" w:rsidRDefault="00A92D6B" w:rsidP="00EE4A26">
      <w:pPr>
        <w:pStyle w:val="paragraphsub"/>
      </w:pPr>
      <w:r w:rsidRPr="00791248">
        <w:tab/>
        <w:t>(ii)</w:t>
      </w:r>
      <w:r w:rsidRPr="00791248">
        <w:tab/>
        <w:t>the date of any relevant election.</w:t>
      </w:r>
    </w:p>
    <w:p w:rsidR="00A92D6B" w:rsidRPr="00791248" w:rsidRDefault="00A92D6B" w:rsidP="00EE4A26">
      <w:pPr>
        <w:pStyle w:val="subsection"/>
      </w:pPr>
      <w:r w:rsidRPr="00791248">
        <w:tab/>
        <w:t>(2)</w:t>
      </w:r>
      <w:r w:rsidRPr="00791248">
        <w:tab/>
        <w:t>In subregulation</w:t>
      </w:r>
      <w:r w:rsidR="008A0E2D" w:rsidRPr="00791248">
        <w:t> </w:t>
      </w:r>
      <w:r w:rsidRPr="00791248">
        <w:t>(1):</w:t>
      </w:r>
    </w:p>
    <w:p w:rsidR="00A92D6B" w:rsidRPr="00791248" w:rsidRDefault="00A92D6B" w:rsidP="00EE4A26">
      <w:pPr>
        <w:pStyle w:val="Definition"/>
      </w:pPr>
      <w:r w:rsidRPr="00791248">
        <w:rPr>
          <w:b/>
          <w:i/>
        </w:rPr>
        <w:t>contributions</w:t>
      </w:r>
      <w:r w:rsidRPr="00791248">
        <w:t xml:space="preserve"> does not include a contribution in respect of a defined benefit interest (within the meaning of the </w:t>
      </w:r>
      <w:r w:rsidRPr="00791248">
        <w:rPr>
          <w:i/>
        </w:rPr>
        <w:t>Superannuation Industry (Supervision) Regulations</w:t>
      </w:r>
      <w:r w:rsidR="005C3B21" w:rsidRPr="00791248">
        <w:rPr>
          <w:i/>
        </w:rPr>
        <w:t> </w:t>
      </w:r>
      <w:r w:rsidRPr="00791248">
        <w:rPr>
          <w:i/>
        </w:rPr>
        <w:t>1994</w:t>
      </w:r>
      <w:r w:rsidRPr="00791248">
        <w:t xml:space="preserve">) in a defined benefit fund (within the meaning of the </w:t>
      </w:r>
      <w:r w:rsidRPr="00791248">
        <w:rPr>
          <w:i/>
        </w:rPr>
        <w:t>Superannuation Industry (Supervision) Act 1993</w:t>
      </w:r>
      <w:r w:rsidRPr="00791248">
        <w:t>).</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32" w:name="_Toc127523448"/>
      <w:r w:rsidRPr="00371D05">
        <w:rPr>
          <w:rStyle w:val="CharSectno"/>
        </w:rPr>
        <w:t>3.38</w:t>
      </w:r>
      <w:r w:rsidR="00EE4A26" w:rsidRPr="00791248">
        <w:t xml:space="preserve">  </w:t>
      </w:r>
      <w:r w:rsidRPr="00791248">
        <w:t>Records</w:t>
      </w:r>
      <w:r w:rsidR="00EE4A26" w:rsidRPr="00791248">
        <w:t>—</w:t>
      </w:r>
      <w:r w:rsidRPr="00791248">
        <w:t>individual flexibility arrangement</w:t>
      </w:r>
      <w:bookmarkEnd w:id="132"/>
    </w:p>
    <w:p w:rsidR="00A92D6B" w:rsidRPr="00791248" w:rsidRDefault="00A92D6B" w:rsidP="00EE4A26">
      <w:pPr>
        <w:pStyle w:val="subsection"/>
      </w:pPr>
      <w:r w:rsidRPr="00791248">
        <w:tab/>
      </w:r>
      <w:r w:rsidRPr="00791248">
        <w:tab/>
        <w:t>For subsection</w:t>
      </w:r>
      <w:r w:rsidR="005C3B21" w:rsidRPr="00791248">
        <w:t> </w:t>
      </w:r>
      <w:r w:rsidRPr="00791248">
        <w:t>535(1) of the Act, if an employer and employee agree in writing on an individual flexibility arrangement under the Act:</w:t>
      </w:r>
    </w:p>
    <w:p w:rsidR="00A92D6B" w:rsidRPr="00791248" w:rsidRDefault="00A92D6B" w:rsidP="00EE4A26">
      <w:pPr>
        <w:pStyle w:val="paragraph"/>
      </w:pPr>
      <w:r w:rsidRPr="00791248">
        <w:tab/>
        <w:t>(a)</w:t>
      </w:r>
      <w:r w:rsidRPr="00791248">
        <w:tab/>
        <w:t>a copy of the agreement is a kind of employee record that the employer must make and keep; and</w:t>
      </w:r>
    </w:p>
    <w:p w:rsidR="00A92D6B" w:rsidRPr="00791248" w:rsidRDefault="00A92D6B" w:rsidP="00EE4A26">
      <w:pPr>
        <w:pStyle w:val="paragraph"/>
      </w:pPr>
      <w:r w:rsidRPr="00791248">
        <w:tab/>
        <w:t>(b)</w:t>
      </w:r>
      <w:r w:rsidRPr="00791248">
        <w:tab/>
        <w:t>a copy of a notice or agreement that terminates the agreement is a kind of employee record that the employer must make and keep.</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33" w:name="_Toc127523449"/>
      <w:r w:rsidRPr="00371D05">
        <w:rPr>
          <w:rStyle w:val="CharSectno"/>
        </w:rPr>
        <w:t>3.39</w:t>
      </w:r>
      <w:r w:rsidR="00EE4A26" w:rsidRPr="00791248">
        <w:t xml:space="preserve">  </w:t>
      </w:r>
      <w:r w:rsidRPr="00791248">
        <w:t>Records</w:t>
      </w:r>
      <w:r w:rsidR="00EE4A26" w:rsidRPr="00791248">
        <w:t>—</w:t>
      </w:r>
      <w:r w:rsidRPr="00791248">
        <w:t>guarantee of annual earnings</w:t>
      </w:r>
      <w:bookmarkEnd w:id="133"/>
    </w:p>
    <w:p w:rsidR="00A92D6B" w:rsidRPr="00791248" w:rsidRDefault="00A92D6B" w:rsidP="00EE4A26">
      <w:pPr>
        <w:pStyle w:val="subsection"/>
      </w:pPr>
      <w:r w:rsidRPr="00791248">
        <w:tab/>
        <w:t>(1)</w:t>
      </w:r>
      <w:r w:rsidRPr="00791248">
        <w:tab/>
        <w:t>For subsection</w:t>
      </w:r>
      <w:r w:rsidR="005C3B21" w:rsidRPr="00791248">
        <w:t> </w:t>
      </w:r>
      <w:r w:rsidRPr="00791248">
        <w:t>535(1) of the Act, if an employer gives a guarantee of annual earnings under section</w:t>
      </w:r>
      <w:r w:rsidR="005C3B21" w:rsidRPr="00791248">
        <w:t> </w:t>
      </w:r>
      <w:r w:rsidRPr="00791248">
        <w:t>330 of the Act, the guarantee is a kind of employee record that the employer must make and keep.</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subsection"/>
      </w:pPr>
      <w:r w:rsidRPr="00791248">
        <w:tab/>
        <w:t>(2)</w:t>
      </w:r>
      <w:r w:rsidRPr="00791248">
        <w:tab/>
        <w:t>For subsection</w:t>
      </w:r>
      <w:r w:rsidR="005C3B21" w:rsidRPr="00791248">
        <w:t> </w:t>
      </w:r>
      <w:r w:rsidRPr="00791248">
        <w:t>535(1) of the Act, if an employer revokes a guarantee of annual earnings under section</w:t>
      </w:r>
      <w:r w:rsidR="005C3B21" w:rsidRPr="00791248">
        <w:t> </w:t>
      </w:r>
      <w:r w:rsidRPr="00791248">
        <w:t>330 of the Act, a kind of employee record that the employer must make and keep is a record of the date of the revocation.</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34" w:name="_Toc127523450"/>
      <w:r w:rsidRPr="00371D05">
        <w:rPr>
          <w:rStyle w:val="CharSectno"/>
        </w:rPr>
        <w:t>3.40</w:t>
      </w:r>
      <w:r w:rsidR="00EE4A26" w:rsidRPr="00791248">
        <w:t xml:space="preserve">  </w:t>
      </w:r>
      <w:r w:rsidRPr="00791248">
        <w:t>Records</w:t>
      </w:r>
      <w:r w:rsidR="00EE4A26" w:rsidRPr="00791248">
        <w:t>—</w:t>
      </w:r>
      <w:r w:rsidRPr="00791248">
        <w:t>termination of employment</w:t>
      </w:r>
      <w:bookmarkEnd w:id="134"/>
    </w:p>
    <w:p w:rsidR="00A92D6B" w:rsidRPr="00791248" w:rsidRDefault="00A92D6B" w:rsidP="00EE4A26">
      <w:pPr>
        <w:pStyle w:val="subsection"/>
      </w:pPr>
      <w:r w:rsidRPr="00791248">
        <w:tab/>
      </w:r>
      <w:r w:rsidRPr="00791248">
        <w:tab/>
        <w:t>For subsection</w:t>
      </w:r>
      <w:r w:rsidR="005C3B21" w:rsidRPr="00791248">
        <w:t> </w:t>
      </w:r>
      <w:r w:rsidRPr="00791248">
        <w:t>535(1) of the Act, if an employee’s employment is terminated, a kind of employee record that the employer must make and keep is a record that sets out:</w:t>
      </w:r>
    </w:p>
    <w:p w:rsidR="00A92D6B" w:rsidRPr="00791248" w:rsidRDefault="00A92D6B" w:rsidP="00EE4A26">
      <w:pPr>
        <w:pStyle w:val="paragraph"/>
      </w:pPr>
      <w:r w:rsidRPr="00791248">
        <w:tab/>
        <w:t>(a)</w:t>
      </w:r>
      <w:r w:rsidRPr="00791248">
        <w:tab/>
        <w:t>whether the employment was terminated:</w:t>
      </w:r>
    </w:p>
    <w:p w:rsidR="00A92D6B" w:rsidRPr="00791248" w:rsidRDefault="00A92D6B" w:rsidP="00EE4A26">
      <w:pPr>
        <w:pStyle w:val="paragraphsub"/>
      </w:pPr>
      <w:r w:rsidRPr="00791248">
        <w:tab/>
        <w:t>(i)</w:t>
      </w:r>
      <w:r w:rsidRPr="00791248">
        <w:tab/>
        <w:t>by consent; or</w:t>
      </w:r>
    </w:p>
    <w:p w:rsidR="00A92D6B" w:rsidRPr="00791248" w:rsidRDefault="00A92D6B" w:rsidP="00EE4A26">
      <w:pPr>
        <w:pStyle w:val="paragraphsub"/>
      </w:pPr>
      <w:r w:rsidRPr="00791248">
        <w:tab/>
        <w:t>(ii)</w:t>
      </w:r>
      <w:r w:rsidRPr="00791248">
        <w:tab/>
        <w:t>by notice; or</w:t>
      </w:r>
    </w:p>
    <w:p w:rsidR="00A92D6B" w:rsidRPr="00791248" w:rsidRDefault="00A92D6B" w:rsidP="00EE4A26">
      <w:pPr>
        <w:pStyle w:val="paragraphsub"/>
      </w:pPr>
      <w:r w:rsidRPr="00791248">
        <w:tab/>
        <w:t>(iii)</w:t>
      </w:r>
      <w:r w:rsidRPr="00791248">
        <w:tab/>
        <w:t>summarily; or</w:t>
      </w:r>
    </w:p>
    <w:p w:rsidR="00A92D6B" w:rsidRPr="00791248" w:rsidRDefault="00A92D6B" w:rsidP="00EE4A26">
      <w:pPr>
        <w:pStyle w:val="paragraphsub"/>
      </w:pPr>
      <w:r w:rsidRPr="00791248">
        <w:tab/>
        <w:t>(iv)</w:t>
      </w:r>
      <w:r w:rsidRPr="00791248">
        <w:tab/>
        <w:t>in some other manner (specifying the manner); and</w:t>
      </w:r>
    </w:p>
    <w:p w:rsidR="00A92D6B" w:rsidRPr="00791248" w:rsidRDefault="00A92D6B" w:rsidP="00EE4A26">
      <w:pPr>
        <w:pStyle w:val="paragraph"/>
      </w:pPr>
      <w:r w:rsidRPr="00791248">
        <w:tab/>
        <w:t>(b)</w:t>
      </w:r>
      <w:r w:rsidRPr="00791248">
        <w:tab/>
        <w:t>the name of the person who acted to terminate the employment.</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535(1)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791248" w:rsidRDefault="00A92D6B" w:rsidP="00EE4A26">
      <w:pPr>
        <w:pStyle w:val="ActHead5"/>
      </w:pPr>
      <w:bookmarkStart w:id="135" w:name="_Toc127523451"/>
      <w:r w:rsidRPr="00371D05">
        <w:rPr>
          <w:rStyle w:val="CharSectno"/>
        </w:rPr>
        <w:t>3.41</w:t>
      </w:r>
      <w:r w:rsidR="00EE4A26" w:rsidRPr="00791248">
        <w:t xml:space="preserve">  </w:t>
      </w:r>
      <w:r w:rsidRPr="00791248">
        <w:t>Records</w:t>
      </w:r>
      <w:r w:rsidR="00EE4A26" w:rsidRPr="00791248">
        <w:t>—</w:t>
      </w:r>
      <w:r w:rsidRPr="00791248">
        <w:t>transfer of business</w:t>
      </w:r>
      <w:bookmarkEnd w:id="135"/>
    </w:p>
    <w:p w:rsidR="00A92D6B" w:rsidRPr="00791248" w:rsidRDefault="00A92D6B" w:rsidP="00EE4A26">
      <w:pPr>
        <w:pStyle w:val="subsection"/>
      </w:pPr>
      <w:r w:rsidRPr="00791248">
        <w:tab/>
        <w:t>(1)</w:t>
      </w:r>
      <w:r w:rsidRPr="00791248">
        <w:tab/>
        <w:t>For section</w:t>
      </w:r>
      <w:r w:rsidR="005C3B21" w:rsidRPr="00791248">
        <w:t> </w:t>
      </w:r>
      <w:r w:rsidRPr="00791248">
        <w:t>796 of the Act, this regulation applies if a transfer of business occurs as described in section</w:t>
      </w:r>
      <w:r w:rsidR="005C3B21" w:rsidRPr="00791248">
        <w:t> </w:t>
      </w:r>
      <w:r w:rsidRPr="00791248">
        <w:t>311 of the Act.</w:t>
      </w:r>
    </w:p>
    <w:p w:rsidR="00A92D6B" w:rsidRPr="00791248" w:rsidRDefault="00EE4A26" w:rsidP="00EE4A26">
      <w:pPr>
        <w:pStyle w:val="notetext"/>
      </w:pPr>
      <w:r w:rsidRPr="00791248">
        <w:t>Note:</w:t>
      </w:r>
      <w:r w:rsidRPr="00791248">
        <w:tab/>
      </w:r>
      <w:r w:rsidR="00A92D6B" w:rsidRPr="00791248">
        <w:t>Section</w:t>
      </w:r>
      <w:r w:rsidR="005C3B21" w:rsidRPr="00791248">
        <w:t> </w:t>
      </w:r>
      <w:r w:rsidR="00A92D6B" w:rsidRPr="00791248">
        <w:t>311 identifies the participants in the transfer of the business as:</w:t>
      </w:r>
    </w:p>
    <w:p w:rsidR="00A92D6B" w:rsidRPr="00791248" w:rsidRDefault="00A92D6B" w:rsidP="00EE4A26">
      <w:pPr>
        <w:pStyle w:val="notepara"/>
      </w:pPr>
      <w:r w:rsidRPr="00791248">
        <w:t>(a)</w:t>
      </w:r>
      <w:r w:rsidRPr="00791248">
        <w:tab/>
        <w:t xml:space="preserve">the old employer; and </w:t>
      </w:r>
    </w:p>
    <w:p w:rsidR="00A92D6B" w:rsidRPr="00791248" w:rsidRDefault="00A92D6B" w:rsidP="00EE4A26">
      <w:pPr>
        <w:pStyle w:val="notepara"/>
      </w:pPr>
      <w:r w:rsidRPr="00791248">
        <w:t>(b)</w:t>
      </w:r>
      <w:r w:rsidRPr="00791248">
        <w:tab/>
        <w:t>the new employer; and</w:t>
      </w:r>
    </w:p>
    <w:p w:rsidR="00A92D6B" w:rsidRPr="00791248" w:rsidRDefault="00A92D6B" w:rsidP="00EE4A26">
      <w:pPr>
        <w:pStyle w:val="notepara"/>
      </w:pPr>
      <w:r w:rsidRPr="00791248">
        <w:t>(c)</w:t>
      </w:r>
      <w:r w:rsidRPr="00791248">
        <w:tab/>
        <w:t>a transferring employee.</w:t>
      </w:r>
    </w:p>
    <w:p w:rsidR="00A92D6B" w:rsidRPr="00791248" w:rsidRDefault="00A92D6B" w:rsidP="00EE4A26">
      <w:pPr>
        <w:pStyle w:val="subsection"/>
      </w:pPr>
      <w:r w:rsidRPr="00791248">
        <w:tab/>
        <w:t>(2)</w:t>
      </w:r>
      <w:r w:rsidRPr="00791248">
        <w:tab/>
        <w:t>The old employer must transfer to the new employer each employee record concerning a transferring employee that the old employer was required to keep for subsection</w:t>
      </w:r>
      <w:r w:rsidR="005C3B21" w:rsidRPr="00791248">
        <w:t> </w:t>
      </w:r>
      <w:r w:rsidRPr="00791248">
        <w:t>535(1) of the Act at the time at which the connection between the old employer and the new employer mentioned in paragraph</w:t>
      </w:r>
      <w:r w:rsidR="005C3B21" w:rsidRPr="00791248">
        <w:t> </w:t>
      </w:r>
      <w:r w:rsidRPr="00791248">
        <w:t xml:space="preserve">311(1)(d) of the Act occurs. </w:t>
      </w:r>
    </w:p>
    <w:p w:rsidR="00D179E7" w:rsidRPr="00791248" w:rsidRDefault="00EE4A26" w:rsidP="00EE4A26">
      <w:pPr>
        <w:pStyle w:val="notetext"/>
      </w:pPr>
      <w:r w:rsidRPr="00791248">
        <w:t>Note:</w:t>
      </w:r>
      <w:r w:rsidRPr="00791248">
        <w:tab/>
      </w:r>
      <w:r w:rsidR="00D179E7" w:rsidRPr="00791248">
        <w:rPr>
          <w:iCs/>
        </w:rPr>
        <w:t xml:space="preserve">Subregulation (2) is a civil remedy provision </w:t>
      </w:r>
      <w:r w:rsidR="00D179E7" w:rsidRPr="00791248">
        <w:t xml:space="preserve">to which </w:t>
      </w:r>
      <w:r w:rsidRPr="00791248">
        <w:t>Part</w:t>
      </w:r>
      <w:r w:rsidR="005C3B21" w:rsidRPr="00791248">
        <w:t> </w:t>
      </w:r>
      <w:r w:rsidR="00D179E7" w:rsidRPr="00791248">
        <w:t>4</w:t>
      </w:r>
      <w:r w:rsidR="00371D05">
        <w:noBreakHyphen/>
      </w:r>
      <w:r w:rsidR="00D179E7" w:rsidRPr="00791248">
        <w:t xml:space="preserve">1 of the Act applies. </w:t>
      </w:r>
      <w:r w:rsidRPr="00791248">
        <w:t>Division</w:t>
      </w:r>
      <w:r w:rsidR="005C3B21" w:rsidRPr="00791248">
        <w:t> </w:t>
      </w:r>
      <w:r w:rsidR="00D179E7" w:rsidRPr="00791248">
        <w:t xml:space="preserve">4 of </w:t>
      </w:r>
      <w:r w:rsidRPr="00791248">
        <w:t>Part</w:t>
      </w:r>
      <w:r w:rsidR="005C3B21" w:rsidRPr="00791248">
        <w:t> </w:t>
      </w:r>
      <w:r w:rsidR="00D179E7" w:rsidRPr="00791248">
        <w:t>4</w:t>
      </w:r>
      <w:r w:rsidR="00371D05">
        <w:noBreakHyphen/>
      </w:r>
      <w:r w:rsidR="00D179E7" w:rsidRPr="00791248">
        <w:t>1 of the Act deals with infringement notices relating to alleged contraventions of civil remedy provisions.</w:t>
      </w:r>
    </w:p>
    <w:p w:rsidR="00A92D6B" w:rsidRPr="00791248" w:rsidRDefault="00A92D6B" w:rsidP="00EE4A26">
      <w:pPr>
        <w:pStyle w:val="subsection"/>
      </w:pPr>
      <w:r w:rsidRPr="00791248">
        <w:tab/>
        <w:t>(3)</w:t>
      </w:r>
      <w:r w:rsidRPr="00791248">
        <w:tab/>
        <w:t>If the old employer is a Commonwealth authority, the old employer only has to provide copies of those records.</w:t>
      </w:r>
    </w:p>
    <w:p w:rsidR="00A92D6B" w:rsidRPr="00791248" w:rsidRDefault="00A92D6B" w:rsidP="00EE4A26">
      <w:pPr>
        <w:pStyle w:val="subsection"/>
      </w:pPr>
      <w:r w:rsidRPr="00791248">
        <w:tab/>
        <w:t>(4)</w:t>
      </w:r>
      <w:r w:rsidRPr="00791248">
        <w:tab/>
        <w:t>If the transferring employee becomes an employee of the new employer after the time at which the connection between the old employer and the new employer mentioned in paragraph</w:t>
      </w:r>
      <w:r w:rsidR="005C3B21" w:rsidRPr="00791248">
        <w:t> </w:t>
      </w:r>
      <w:r w:rsidRPr="00791248">
        <w:t>311(1)(d) of the Act occurs, the new employer must ask the old employer to give the new employer the employee records concerning the transferring employee.</w:t>
      </w:r>
    </w:p>
    <w:p w:rsidR="00CA28D1" w:rsidRPr="00791248" w:rsidRDefault="00EE4A26" w:rsidP="00EE4A26">
      <w:pPr>
        <w:pStyle w:val="notetext"/>
      </w:pPr>
      <w:r w:rsidRPr="00791248">
        <w:t>Note:</w:t>
      </w:r>
      <w:r w:rsidRPr="00791248">
        <w:tab/>
      </w:r>
      <w:r w:rsidR="00CA28D1" w:rsidRPr="00791248">
        <w:rPr>
          <w:iCs/>
        </w:rPr>
        <w:t xml:space="preserve">Subregulation (4)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(5)</w:t>
      </w:r>
      <w:r w:rsidRPr="00791248">
        <w:tab/>
        <w:t>If the old employer receives a request under subregulation</w:t>
      </w:r>
      <w:r w:rsidR="008A0E2D" w:rsidRPr="00791248">
        <w:t> </w:t>
      </w:r>
      <w:r w:rsidRPr="00791248">
        <w:t>(4), the old employer must give the employee records to the new employer.</w:t>
      </w:r>
    </w:p>
    <w:p w:rsidR="00CA28D1" w:rsidRPr="00791248" w:rsidRDefault="00EE4A26" w:rsidP="00EE4A26">
      <w:pPr>
        <w:pStyle w:val="notetext"/>
      </w:pPr>
      <w:r w:rsidRPr="00791248">
        <w:t>Note:</w:t>
      </w:r>
      <w:r w:rsidRPr="00791248">
        <w:tab/>
      </w:r>
      <w:r w:rsidR="00CA28D1" w:rsidRPr="00791248">
        <w:rPr>
          <w:iCs/>
        </w:rPr>
        <w:t xml:space="preserve">Subregulation (5)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(6)</w:t>
      </w:r>
      <w:r w:rsidRPr="00791248">
        <w:tab/>
        <w:t>The new employer who receives transferred employee records must keep the records, as if they had been made by the new employer at the time at which they were made by the old employer.</w:t>
      </w:r>
    </w:p>
    <w:p w:rsidR="00CA28D1" w:rsidRPr="00791248" w:rsidRDefault="00EE4A26" w:rsidP="00EE4A26">
      <w:pPr>
        <w:pStyle w:val="notetext"/>
      </w:pPr>
      <w:r w:rsidRPr="00791248">
        <w:t>Note:</w:t>
      </w:r>
      <w:r w:rsidRPr="00791248">
        <w:tab/>
      </w:r>
      <w:r w:rsidR="00CA28D1" w:rsidRPr="00791248">
        <w:rPr>
          <w:iCs/>
        </w:rPr>
        <w:t xml:space="preserve">Subregulation (6)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(7)</w:t>
      </w:r>
      <w:r w:rsidRPr="00791248">
        <w:tab/>
        <w:t>The new employer is not required to make employee records relating to the transferring employee’s employment with the old employer.</w:t>
      </w:r>
    </w:p>
    <w:p w:rsidR="00A92D6B" w:rsidRPr="00791248" w:rsidRDefault="00A92D6B" w:rsidP="00EE4A26">
      <w:pPr>
        <w:pStyle w:val="ActHead5"/>
      </w:pPr>
      <w:bookmarkStart w:id="136" w:name="_Toc127523452"/>
      <w:r w:rsidRPr="00371D05">
        <w:rPr>
          <w:rStyle w:val="CharSectno"/>
        </w:rPr>
        <w:t>3.42</w:t>
      </w:r>
      <w:r w:rsidR="00EE4A26" w:rsidRPr="00791248">
        <w:t xml:space="preserve">  </w:t>
      </w:r>
      <w:r w:rsidRPr="00791248">
        <w:t>Records</w:t>
      </w:r>
      <w:r w:rsidR="00EE4A26" w:rsidRPr="00791248">
        <w:t>—</w:t>
      </w:r>
      <w:r w:rsidRPr="00791248">
        <w:t>inspection and copying of a record</w:t>
      </w:r>
      <w:bookmarkEnd w:id="136"/>
    </w:p>
    <w:p w:rsidR="00A92D6B" w:rsidRPr="00791248" w:rsidRDefault="00A92D6B" w:rsidP="00EE4A26">
      <w:pPr>
        <w:pStyle w:val="subsection"/>
      </w:pPr>
      <w:r w:rsidRPr="00791248">
        <w:tab/>
        <w:t>(1)</w:t>
      </w:r>
      <w:r w:rsidRPr="00791248">
        <w:tab/>
        <w:t>For subsection</w:t>
      </w:r>
      <w:r w:rsidR="005C3B21" w:rsidRPr="00791248">
        <w:t> </w:t>
      </w:r>
      <w:r w:rsidRPr="00791248">
        <w:t>535(3) of the Act, an employer must make a copy of an employee record available for inspection and copying on request by the employee or former employee to whom the record relates.</w:t>
      </w:r>
    </w:p>
    <w:p w:rsidR="00CA28D1" w:rsidRPr="00791248" w:rsidRDefault="00EE4A26" w:rsidP="00EE4A26">
      <w:pPr>
        <w:pStyle w:val="notetext"/>
      </w:pPr>
      <w:r w:rsidRPr="00791248">
        <w:t>Note:</w:t>
      </w:r>
      <w:r w:rsidRPr="00791248">
        <w:tab/>
      </w:r>
      <w:r w:rsidR="00CA28D1" w:rsidRPr="00791248">
        <w:rPr>
          <w:iCs/>
        </w:rPr>
        <w:t xml:space="preserve">Subregulation (1)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(2)</w:t>
      </w:r>
      <w:r w:rsidRPr="00791248">
        <w:tab/>
        <w:t>The employer must make the copy available in a legible form to the employee or former employee for inspection and copying.</w:t>
      </w:r>
    </w:p>
    <w:p w:rsidR="00CA28D1" w:rsidRPr="00791248" w:rsidRDefault="00EE4A26" w:rsidP="00EE4A26">
      <w:pPr>
        <w:pStyle w:val="notetext"/>
      </w:pPr>
      <w:r w:rsidRPr="00791248">
        <w:t>Note:</w:t>
      </w:r>
      <w:r w:rsidRPr="00791248">
        <w:tab/>
      </w:r>
      <w:r w:rsidR="00CA28D1" w:rsidRPr="00791248">
        <w:rPr>
          <w:iCs/>
        </w:rPr>
        <w:t xml:space="preserve">Subregulation (2)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(3)</w:t>
      </w:r>
      <w:r w:rsidRPr="00791248">
        <w:tab/>
        <w:t>If the employee record is kept at the premises at which the employee works or the former empl</w:t>
      </w:r>
      <w:r w:rsidR="00BE05F0" w:rsidRPr="00791248">
        <w:t>oyee worked, the employer must:</w:t>
      </w:r>
    </w:p>
    <w:p w:rsidR="00A92D6B" w:rsidRPr="00791248" w:rsidRDefault="00A92D6B" w:rsidP="00EE4A26">
      <w:pPr>
        <w:pStyle w:val="paragraph"/>
      </w:pPr>
      <w:r w:rsidRPr="00791248">
        <w:tab/>
        <w:t>(a)</w:t>
      </w:r>
      <w:r w:rsidRPr="00791248">
        <w:tab/>
        <w:t>make the copy available at the premises within 3 business days a</w:t>
      </w:r>
      <w:r w:rsidR="00BE05F0" w:rsidRPr="00791248">
        <w:t>fter receiving the request; or</w:t>
      </w:r>
    </w:p>
    <w:p w:rsidR="00A92D6B" w:rsidRPr="00791248" w:rsidRDefault="00A92D6B" w:rsidP="00EE4A26">
      <w:pPr>
        <w:pStyle w:val="paragraph"/>
      </w:pPr>
      <w:r w:rsidRPr="00791248">
        <w:tab/>
        <w:t>(b)</w:t>
      </w:r>
      <w:r w:rsidRPr="00791248">
        <w:tab/>
        <w:t>post a copy of the employee record to the employee or former employee within 14 days after receiving the request.</w:t>
      </w:r>
    </w:p>
    <w:p w:rsidR="00CA28D1" w:rsidRPr="00791248" w:rsidRDefault="00EE4A26" w:rsidP="00EE4A26">
      <w:pPr>
        <w:pStyle w:val="notetext"/>
      </w:pPr>
      <w:r w:rsidRPr="00791248">
        <w:t>Note:</w:t>
      </w:r>
      <w:r w:rsidRPr="00791248">
        <w:tab/>
      </w:r>
      <w:r w:rsidR="00CA28D1" w:rsidRPr="00791248">
        <w:rPr>
          <w:iCs/>
        </w:rPr>
        <w:t xml:space="preserve">Subregulation (3)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(4)</w:t>
      </w:r>
      <w:r w:rsidRPr="00791248">
        <w:tab/>
        <w:t>If the employee record is not kept at the premises at which the employee works or the former employee worked, the employer must, as soon as practicable after receiving the request.</w:t>
      </w:r>
    </w:p>
    <w:p w:rsidR="00A92D6B" w:rsidRPr="00791248" w:rsidRDefault="00A92D6B" w:rsidP="00EE4A26">
      <w:pPr>
        <w:pStyle w:val="paragraph"/>
      </w:pPr>
      <w:r w:rsidRPr="00791248">
        <w:tab/>
        <w:t>(a)</w:t>
      </w:r>
      <w:r w:rsidRPr="00791248">
        <w:tab/>
        <w:t>make the copy</w:t>
      </w:r>
      <w:r w:rsidR="00BE05F0" w:rsidRPr="00791248">
        <w:t xml:space="preserve"> available at the premises; or</w:t>
      </w:r>
    </w:p>
    <w:p w:rsidR="00A92D6B" w:rsidRPr="00791248" w:rsidRDefault="00A92D6B" w:rsidP="00EE4A26">
      <w:pPr>
        <w:pStyle w:val="paragraph"/>
      </w:pPr>
      <w:r w:rsidRPr="00791248">
        <w:tab/>
        <w:t>(b)</w:t>
      </w:r>
      <w:r w:rsidRPr="00791248">
        <w:tab/>
        <w:t>post a copy of the employee record to the employee or former employee.</w:t>
      </w:r>
    </w:p>
    <w:p w:rsidR="00CA28D1" w:rsidRPr="00791248" w:rsidRDefault="00EE4A26" w:rsidP="00EE4A26">
      <w:pPr>
        <w:pStyle w:val="notetext"/>
      </w:pPr>
      <w:r w:rsidRPr="00791248">
        <w:t>Note 1:</w:t>
      </w:r>
      <w:r w:rsidRPr="00791248">
        <w:tab/>
      </w:r>
      <w:r w:rsidR="00CA28D1" w:rsidRPr="00791248">
        <w:rPr>
          <w:iCs/>
        </w:rPr>
        <w:t xml:space="preserve">Subregulation (4)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CA28D1" w:rsidRPr="00791248" w:rsidRDefault="00EE4A26" w:rsidP="00EE4A26">
      <w:pPr>
        <w:pStyle w:val="notetext"/>
      </w:pPr>
      <w:r w:rsidRPr="00791248">
        <w:t>Note 2:</w:t>
      </w:r>
      <w:r w:rsidRPr="00791248">
        <w:tab/>
      </w:r>
      <w:r w:rsidR="00CA28D1" w:rsidRPr="00791248">
        <w:t>Under the Act, an inspector is also permitted to inspect and copy an employee record for the purposes of the Act. The inspector may also require the production of the employee record.</w:t>
      </w:r>
    </w:p>
    <w:p w:rsidR="00A92D6B" w:rsidRPr="00791248" w:rsidRDefault="00A92D6B" w:rsidP="00EE4A26">
      <w:pPr>
        <w:pStyle w:val="ActHead5"/>
      </w:pPr>
      <w:bookmarkStart w:id="137" w:name="_Toc127523453"/>
      <w:r w:rsidRPr="00371D05">
        <w:rPr>
          <w:rStyle w:val="CharSectno"/>
        </w:rPr>
        <w:t>3.43</w:t>
      </w:r>
      <w:r w:rsidR="00EE4A26" w:rsidRPr="00791248">
        <w:t xml:space="preserve">  </w:t>
      </w:r>
      <w:r w:rsidRPr="00791248">
        <w:t>Records</w:t>
      </w:r>
      <w:r w:rsidR="00EE4A26" w:rsidRPr="00791248">
        <w:t>—</w:t>
      </w:r>
      <w:r w:rsidRPr="00791248">
        <w:t>information concerning a record</w:t>
      </w:r>
      <w:bookmarkEnd w:id="137"/>
    </w:p>
    <w:p w:rsidR="00A92D6B" w:rsidRPr="00791248" w:rsidRDefault="00A92D6B" w:rsidP="00EE4A26">
      <w:pPr>
        <w:pStyle w:val="subsection"/>
      </w:pPr>
      <w:r w:rsidRPr="00791248">
        <w:tab/>
        <w:t>(1)</w:t>
      </w:r>
      <w:r w:rsidRPr="00791248">
        <w:tab/>
        <w:t>An employer who has been asked by an employee or former employee to make a copy of an employee record available for inspection must tell the employee or former employee, on request, where employee records relating to the employee or former employee are kept.</w:t>
      </w:r>
    </w:p>
    <w:p w:rsidR="00CA28D1" w:rsidRPr="00791248" w:rsidRDefault="00EE4A26" w:rsidP="00EE4A26">
      <w:pPr>
        <w:pStyle w:val="notetext"/>
      </w:pPr>
      <w:r w:rsidRPr="00791248">
        <w:t>Note:</w:t>
      </w:r>
      <w:r w:rsidRPr="00791248">
        <w:tab/>
      </w:r>
      <w:r w:rsidR="00CA28D1" w:rsidRPr="00791248">
        <w:rPr>
          <w:iCs/>
        </w:rPr>
        <w:t xml:space="preserve">Subregulation (1)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(2)</w:t>
      </w:r>
      <w:r w:rsidRPr="00791248">
        <w:tab/>
        <w:t>The employee or former employee may interview the employer, or a representative of the employer, at any time during ordinary working hours, about an employee record that the employer has made or will make.</w:t>
      </w:r>
    </w:p>
    <w:p w:rsidR="00A92D6B" w:rsidRPr="00791248" w:rsidRDefault="00EE4A26" w:rsidP="00EE4A26">
      <w:pPr>
        <w:pStyle w:val="notetext"/>
      </w:pPr>
      <w:r w:rsidRPr="00791248">
        <w:t>Note:</w:t>
      </w:r>
      <w:r w:rsidRPr="00791248">
        <w:tab/>
        <w:t>Part</w:t>
      </w:r>
      <w:r w:rsidR="005C3B21" w:rsidRPr="00791248">
        <w:t> </w:t>
      </w:r>
      <w:r w:rsidR="00A92D6B" w:rsidRPr="00791248">
        <w:t>5</w:t>
      </w:r>
      <w:r w:rsidR="00371D05">
        <w:noBreakHyphen/>
      </w:r>
      <w:r w:rsidR="00A92D6B" w:rsidRPr="00791248">
        <w:t xml:space="preserve">2 of </w:t>
      </w:r>
      <w:r w:rsidRPr="00791248">
        <w:t>Chapter</w:t>
      </w:r>
      <w:r w:rsidR="005C3B21" w:rsidRPr="00791248">
        <w:t> </w:t>
      </w:r>
      <w:r w:rsidR="00A92D6B" w:rsidRPr="00791248">
        <w:t>5 of the Act sets out the circumstances in which an inspector can inspect employee records and require the production of employee records.</w:t>
      </w:r>
    </w:p>
    <w:p w:rsidR="00A92D6B" w:rsidRPr="00791248" w:rsidRDefault="00A92D6B" w:rsidP="00EE4A26">
      <w:pPr>
        <w:pStyle w:val="ActHead5"/>
      </w:pPr>
      <w:bookmarkStart w:id="138" w:name="_Toc127523454"/>
      <w:r w:rsidRPr="00371D05">
        <w:rPr>
          <w:rStyle w:val="CharSectno"/>
        </w:rPr>
        <w:t>3.44</w:t>
      </w:r>
      <w:r w:rsidR="00EE4A26" w:rsidRPr="00791248">
        <w:t xml:space="preserve">  </w:t>
      </w:r>
      <w:r w:rsidRPr="00791248">
        <w:t>Records</w:t>
      </w:r>
      <w:r w:rsidR="00EE4A26" w:rsidRPr="00791248">
        <w:t>—</w:t>
      </w:r>
      <w:r w:rsidRPr="00791248">
        <w:t>accuracy</w:t>
      </w:r>
      <w:bookmarkEnd w:id="138"/>
    </w:p>
    <w:p w:rsidR="00A92D6B" w:rsidRPr="00791248" w:rsidRDefault="00A92D6B" w:rsidP="00EE4A26">
      <w:pPr>
        <w:pStyle w:val="subsection"/>
      </w:pPr>
      <w:r w:rsidRPr="00791248">
        <w:tab/>
        <w:t>(2)</w:t>
      </w:r>
      <w:r w:rsidRPr="00791248">
        <w:tab/>
        <w:t>An employer must correct a record that the employer is required to keep under the Act or these Regulations as soon as the employer becomes aware that it contains an error.</w:t>
      </w:r>
    </w:p>
    <w:p w:rsidR="00CA28D1" w:rsidRPr="00791248" w:rsidRDefault="00EE4A26" w:rsidP="00EE4A26">
      <w:pPr>
        <w:pStyle w:val="notetext"/>
      </w:pPr>
      <w:r w:rsidRPr="00791248">
        <w:t>Note:</w:t>
      </w:r>
      <w:r w:rsidRPr="00791248">
        <w:tab/>
      </w:r>
      <w:r w:rsidR="00CA28D1" w:rsidRPr="00791248">
        <w:rPr>
          <w:iCs/>
        </w:rPr>
        <w:t xml:space="preserve">Subregulation (2)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(3)</w:t>
      </w:r>
      <w:r w:rsidRPr="00791248">
        <w:tab/>
        <w:t>An employer must ensure that a record that the employer is required:</w:t>
      </w:r>
    </w:p>
    <w:p w:rsidR="00A92D6B" w:rsidRPr="00791248" w:rsidRDefault="00A92D6B" w:rsidP="00EE4A26">
      <w:pPr>
        <w:pStyle w:val="paragraph"/>
      </w:pPr>
      <w:r w:rsidRPr="00791248">
        <w:tab/>
        <w:t>(a)</w:t>
      </w:r>
      <w:r w:rsidRPr="00791248">
        <w:tab/>
        <w:t xml:space="preserve">to keep under the Act or these Regulations; and </w:t>
      </w:r>
    </w:p>
    <w:p w:rsidR="00A92D6B" w:rsidRPr="00791248" w:rsidRDefault="00A92D6B" w:rsidP="00EE4A26">
      <w:pPr>
        <w:pStyle w:val="paragraph"/>
      </w:pPr>
      <w:r w:rsidRPr="00791248">
        <w:tab/>
        <w:t>(b)</w:t>
      </w:r>
      <w:r w:rsidRPr="00791248">
        <w:tab/>
        <w:t>to correct in accordance with subregulation</w:t>
      </w:r>
      <w:r w:rsidR="008A0E2D" w:rsidRPr="00791248">
        <w:t> </w:t>
      </w:r>
      <w:r w:rsidRPr="00791248">
        <w:t>(2);</w:t>
      </w:r>
    </w:p>
    <w:p w:rsidR="00A92D6B" w:rsidRPr="00791248" w:rsidRDefault="00A92D6B" w:rsidP="00EE4A26">
      <w:pPr>
        <w:pStyle w:val="subsection2"/>
      </w:pPr>
      <w:r w:rsidRPr="00791248">
        <w:t>contains a notation of the nature of the corrected error with the correction.</w:t>
      </w:r>
    </w:p>
    <w:p w:rsidR="00CA28D1" w:rsidRPr="00791248" w:rsidRDefault="00EE4A26" w:rsidP="00EE4A26">
      <w:pPr>
        <w:pStyle w:val="notetext"/>
      </w:pPr>
      <w:r w:rsidRPr="00791248">
        <w:t>Note:</w:t>
      </w:r>
      <w:r w:rsidRPr="00791248">
        <w:tab/>
      </w:r>
      <w:r w:rsidR="00CA28D1" w:rsidRPr="00791248">
        <w:rPr>
          <w:iCs/>
        </w:rPr>
        <w:t xml:space="preserve">Subregulation (3)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(4)</w:t>
      </w:r>
      <w:r w:rsidRPr="00791248">
        <w:tab/>
        <w:t>An employer must not alter a record that the employer is required to keep under the Act or these Regulations except:</w:t>
      </w:r>
    </w:p>
    <w:p w:rsidR="00A92D6B" w:rsidRPr="00791248" w:rsidRDefault="00A92D6B" w:rsidP="00EE4A26">
      <w:pPr>
        <w:pStyle w:val="paragraph"/>
      </w:pPr>
      <w:r w:rsidRPr="00791248">
        <w:tab/>
        <w:t>(a)</w:t>
      </w:r>
      <w:r w:rsidRPr="00791248">
        <w:tab/>
        <w:t>in compliance with subregulation</w:t>
      </w:r>
      <w:r w:rsidR="008A0E2D" w:rsidRPr="00791248">
        <w:t> </w:t>
      </w:r>
      <w:r w:rsidRPr="00791248">
        <w:t>(2) or (3); or</w:t>
      </w:r>
    </w:p>
    <w:p w:rsidR="00A92D6B" w:rsidRPr="00791248" w:rsidRDefault="00A92D6B" w:rsidP="00EE4A26">
      <w:pPr>
        <w:pStyle w:val="paragraph"/>
      </w:pPr>
      <w:r w:rsidRPr="00791248">
        <w:tab/>
        <w:t>(b)</w:t>
      </w:r>
      <w:r w:rsidRPr="00791248">
        <w:tab/>
        <w:t>to any extent otherwise permitted by the Act or these Regulations.</w:t>
      </w:r>
    </w:p>
    <w:p w:rsidR="00CA28D1" w:rsidRPr="00791248" w:rsidRDefault="00EE4A26" w:rsidP="00EE4A26">
      <w:pPr>
        <w:pStyle w:val="notetext"/>
      </w:pPr>
      <w:r w:rsidRPr="00791248">
        <w:t>Note:</w:t>
      </w:r>
      <w:r w:rsidRPr="00791248">
        <w:tab/>
      </w:r>
      <w:r w:rsidR="00CA28D1" w:rsidRPr="00791248">
        <w:rPr>
          <w:iCs/>
        </w:rPr>
        <w:t xml:space="preserve">Subregulation (4)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deals with infringement notices relating to alleged contraventions of civil remedy provisions.</w:t>
      </w:r>
    </w:p>
    <w:p w:rsidR="00A92D6B" w:rsidRPr="00791248" w:rsidRDefault="00A92D6B" w:rsidP="00EE4A26">
      <w:pPr>
        <w:pStyle w:val="subsection"/>
      </w:pPr>
      <w:r w:rsidRPr="00791248">
        <w:tab/>
        <w:t>(5)</w:t>
      </w:r>
      <w:r w:rsidRPr="00791248">
        <w:tab/>
        <w:t xml:space="preserve">An employer must ensure that a record that the employer is required to keep under the Act or these Regulations is not altered by </w:t>
      </w:r>
      <w:r w:rsidR="00CA28D1" w:rsidRPr="00791248">
        <w:t xml:space="preserve">another person </w:t>
      </w:r>
      <w:r w:rsidRPr="00791248">
        <w:t>except:</w:t>
      </w:r>
    </w:p>
    <w:p w:rsidR="00A92D6B" w:rsidRPr="00791248" w:rsidRDefault="00A92D6B" w:rsidP="00EE4A26">
      <w:pPr>
        <w:pStyle w:val="paragraph"/>
      </w:pPr>
      <w:r w:rsidRPr="00791248">
        <w:tab/>
        <w:t>(a)</w:t>
      </w:r>
      <w:r w:rsidRPr="00791248">
        <w:tab/>
        <w:t>in compliance with subregulation</w:t>
      </w:r>
      <w:r w:rsidR="008A0E2D" w:rsidRPr="00791248">
        <w:t> </w:t>
      </w:r>
      <w:r w:rsidRPr="00791248">
        <w:t>(2) or (3); or</w:t>
      </w:r>
    </w:p>
    <w:p w:rsidR="00A92D6B" w:rsidRPr="00791248" w:rsidRDefault="00A92D6B" w:rsidP="00EE4A26">
      <w:pPr>
        <w:pStyle w:val="paragraph"/>
      </w:pPr>
      <w:r w:rsidRPr="00791248">
        <w:tab/>
        <w:t>(b)</w:t>
      </w:r>
      <w:r w:rsidRPr="00791248">
        <w:tab/>
        <w:t>to any extent otherwise permitted by the Act or these Regulations.</w:t>
      </w:r>
    </w:p>
    <w:p w:rsidR="00CA28D1" w:rsidRPr="00791248" w:rsidRDefault="00EE4A26" w:rsidP="00EE4A26">
      <w:pPr>
        <w:pStyle w:val="notetext"/>
      </w:pPr>
      <w:r w:rsidRPr="00791248">
        <w:t>Note:</w:t>
      </w:r>
      <w:r w:rsidRPr="00791248">
        <w:tab/>
      </w:r>
      <w:r w:rsidR="00CA28D1" w:rsidRPr="00791248">
        <w:rPr>
          <w:iCs/>
        </w:rPr>
        <w:t xml:space="preserve">Subregulation (5)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A92D6B" w:rsidP="00EE4A26">
      <w:pPr>
        <w:pStyle w:val="subsection"/>
      </w:pPr>
      <w:r w:rsidRPr="00791248">
        <w:tab/>
        <w:t>(6)</w:t>
      </w:r>
      <w:r w:rsidRPr="00791248">
        <w:tab/>
        <w:t xml:space="preserve">A person must not make use of an entry in an employee record made and kept by an employer for this </w:t>
      </w:r>
      <w:r w:rsidR="00EE4A26" w:rsidRPr="00791248">
        <w:t>Subdivision</w:t>
      </w:r>
      <w:r w:rsidR="00A04F1C" w:rsidRPr="00791248">
        <w:t xml:space="preserve"> </w:t>
      </w:r>
      <w:r w:rsidRPr="00791248">
        <w:t xml:space="preserve">if the person does so knowing that the entry is false or misleading. </w:t>
      </w:r>
    </w:p>
    <w:p w:rsidR="00CA28D1" w:rsidRPr="00791248" w:rsidRDefault="00EE4A26" w:rsidP="00EE4A26">
      <w:pPr>
        <w:pStyle w:val="notetext"/>
      </w:pPr>
      <w:r w:rsidRPr="00791248">
        <w:t>Note:</w:t>
      </w:r>
      <w:r w:rsidRPr="00791248">
        <w:tab/>
      </w:r>
      <w:r w:rsidR="00CA28D1" w:rsidRPr="00791248">
        <w:rPr>
          <w:iCs/>
        </w:rPr>
        <w:t xml:space="preserve">Subregulation (6) is a civil remedy provision </w:t>
      </w:r>
      <w:r w:rsidR="00CA28D1" w:rsidRPr="00791248">
        <w:t xml:space="preserve">to which </w:t>
      </w:r>
      <w:r w:rsidRPr="00791248">
        <w:t>Part</w:t>
      </w:r>
      <w:r w:rsidR="005C3B21" w:rsidRPr="00791248">
        <w:t> </w:t>
      </w:r>
      <w:r w:rsidR="00CA28D1" w:rsidRPr="00791248">
        <w:t>4</w:t>
      </w:r>
      <w:r w:rsidR="00371D05">
        <w:noBreakHyphen/>
      </w:r>
      <w:r w:rsidR="00CA28D1" w:rsidRPr="00791248">
        <w:t xml:space="preserve">1 of the Act applies. </w:t>
      </w:r>
      <w:r w:rsidRPr="00791248">
        <w:t>Division</w:t>
      </w:r>
      <w:r w:rsidR="005C3B21" w:rsidRPr="00791248">
        <w:t> </w:t>
      </w:r>
      <w:r w:rsidR="00CA28D1" w:rsidRPr="00791248">
        <w:t xml:space="preserve">4 of </w:t>
      </w:r>
      <w:r w:rsidRPr="00791248">
        <w:t>Part</w:t>
      </w:r>
      <w:r w:rsidR="005C3B21" w:rsidRPr="00791248">
        <w:t> </w:t>
      </w:r>
      <w:r w:rsidR="00CA28D1" w:rsidRPr="00791248">
        <w:t>4</w:t>
      </w:r>
      <w:r w:rsidR="00371D05">
        <w:noBreakHyphen/>
      </w:r>
      <w:r w:rsidR="00CA28D1" w:rsidRPr="00791248">
        <w:t>1 of the Act deals with infringement notices relating to alleged contraventions of civil remedy provisions.</w:t>
      </w:r>
    </w:p>
    <w:p w:rsidR="00A92D6B" w:rsidRPr="00791248" w:rsidRDefault="00371223" w:rsidP="00EE4A26">
      <w:pPr>
        <w:pStyle w:val="ActHead4"/>
      </w:pPr>
      <w:bookmarkStart w:id="139" w:name="_Toc127523455"/>
      <w:r w:rsidRPr="00371D05">
        <w:rPr>
          <w:rStyle w:val="CharSubdNo"/>
        </w:rPr>
        <w:t>Subdivision 2</w:t>
      </w:r>
      <w:r w:rsidR="00EE4A26" w:rsidRPr="00791248">
        <w:t>—</w:t>
      </w:r>
      <w:r w:rsidR="00A92D6B" w:rsidRPr="00371D05">
        <w:rPr>
          <w:rStyle w:val="CharSubdText"/>
        </w:rPr>
        <w:t>Pay slips</w:t>
      </w:r>
      <w:bookmarkEnd w:id="139"/>
    </w:p>
    <w:p w:rsidR="00A92D6B" w:rsidRPr="00791248" w:rsidRDefault="00A92D6B" w:rsidP="00EE4A26">
      <w:pPr>
        <w:pStyle w:val="ActHead5"/>
      </w:pPr>
      <w:bookmarkStart w:id="140" w:name="_Toc127523456"/>
      <w:r w:rsidRPr="00371D05">
        <w:rPr>
          <w:rStyle w:val="CharSectno"/>
        </w:rPr>
        <w:t>3.45</w:t>
      </w:r>
      <w:r w:rsidR="00EE4A26" w:rsidRPr="00791248">
        <w:t xml:space="preserve">  </w:t>
      </w:r>
      <w:r w:rsidRPr="00791248">
        <w:t>Pay slips</w:t>
      </w:r>
      <w:r w:rsidR="00EE4A26" w:rsidRPr="00791248">
        <w:t>—</w:t>
      </w:r>
      <w:r w:rsidRPr="00791248">
        <w:t>form</w:t>
      </w:r>
      <w:bookmarkEnd w:id="140"/>
    </w:p>
    <w:p w:rsidR="00A92D6B" w:rsidRPr="00791248" w:rsidRDefault="00A92D6B" w:rsidP="00EE4A26">
      <w:pPr>
        <w:pStyle w:val="subsection"/>
      </w:pPr>
      <w:r w:rsidRPr="00791248">
        <w:tab/>
      </w:r>
      <w:r w:rsidRPr="00791248">
        <w:tab/>
        <w:t>For paragraph</w:t>
      </w:r>
      <w:r w:rsidR="005C3B21" w:rsidRPr="00791248">
        <w:t> </w:t>
      </w:r>
      <w:r w:rsidR="000B2CCE" w:rsidRPr="00791248">
        <w:t>536(2)(a)</w:t>
      </w:r>
      <w:r w:rsidRPr="00791248">
        <w:t xml:space="preserve"> of the Act, a pay slip must be:</w:t>
      </w:r>
    </w:p>
    <w:p w:rsidR="00A92D6B" w:rsidRPr="00791248" w:rsidRDefault="00A92D6B" w:rsidP="00EE4A26">
      <w:pPr>
        <w:pStyle w:val="paragraph"/>
      </w:pPr>
      <w:r w:rsidRPr="00791248">
        <w:tab/>
        <w:t>(a)</w:t>
      </w:r>
      <w:r w:rsidRPr="00791248">
        <w:tab/>
        <w:t xml:space="preserve">in electronic form; or </w:t>
      </w:r>
    </w:p>
    <w:p w:rsidR="00A92D6B" w:rsidRPr="00791248" w:rsidRDefault="00A92D6B" w:rsidP="00EE4A26">
      <w:pPr>
        <w:pStyle w:val="paragraph"/>
      </w:pPr>
      <w:r w:rsidRPr="00791248">
        <w:tab/>
        <w:t>(b)</w:t>
      </w:r>
      <w:r w:rsidRPr="00791248">
        <w:tab/>
        <w:t>a hard copy.</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536(2)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A92D6B" w:rsidRPr="00371D05" w:rsidRDefault="00A92D6B" w:rsidP="00EE4A26">
      <w:pPr>
        <w:pStyle w:val="ActHead5"/>
      </w:pPr>
      <w:bookmarkStart w:id="141" w:name="_Toc127523457"/>
      <w:r w:rsidRPr="00371D05">
        <w:rPr>
          <w:rStyle w:val="CharSectno"/>
        </w:rPr>
        <w:t>3.46</w:t>
      </w:r>
      <w:r w:rsidR="00EE4A26" w:rsidRPr="00371D05">
        <w:t xml:space="preserve">  </w:t>
      </w:r>
      <w:r w:rsidRPr="00371D05">
        <w:t>Pay slips</w:t>
      </w:r>
      <w:r w:rsidR="00EE4A26" w:rsidRPr="00371D05">
        <w:t>—</w:t>
      </w:r>
      <w:r w:rsidR="002A0B04" w:rsidRPr="00371D05">
        <w:t>information to be included in pay slips</w:t>
      </w:r>
      <w:bookmarkEnd w:id="141"/>
    </w:p>
    <w:p w:rsidR="00A92D6B" w:rsidRPr="00791248" w:rsidRDefault="00A92D6B" w:rsidP="00EE4A26">
      <w:pPr>
        <w:pStyle w:val="subsection"/>
      </w:pPr>
      <w:r w:rsidRPr="00791248">
        <w:tab/>
        <w:t>(1)</w:t>
      </w:r>
      <w:r w:rsidRPr="00791248">
        <w:tab/>
        <w:t>For paragraph</w:t>
      </w:r>
      <w:r w:rsidR="005C3B21" w:rsidRPr="00791248">
        <w:t> </w:t>
      </w:r>
      <w:r w:rsidRPr="00791248">
        <w:t>536(2)(b) of the Act, a pay slip must specify:</w:t>
      </w:r>
    </w:p>
    <w:p w:rsidR="00A92D6B" w:rsidRPr="00791248" w:rsidRDefault="00A92D6B" w:rsidP="00EE4A26">
      <w:pPr>
        <w:pStyle w:val="paragraph"/>
      </w:pPr>
      <w:r w:rsidRPr="00791248">
        <w:tab/>
        <w:t>(a)</w:t>
      </w:r>
      <w:r w:rsidRPr="00791248">
        <w:tab/>
        <w:t>the employer’s name; and</w:t>
      </w:r>
    </w:p>
    <w:p w:rsidR="00A92D6B" w:rsidRPr="00791248" w:rsidRDefault="00A92D6B" w:rsidP="00EE4A26">
      <w:pPr>
        <w:pStyle w:val="paragraph"/>
      </w:pPr>
      <w:r w:rsidRPr="00791248">
        <w:tab/>
        <w:t>(b)</w:t>
      </w:r>
      <w:r w:rsidRPr="00791248">
        <w:tab/>
        <w:t>the employee’s name; and</w:t>
      </w:r>
    </w:p>
    <w:p w:rsidR="00A92D6B" w:rsidRPr="00791248" w:rsidRDefault="00A92D6B" w:rsidP="00EE4A26">
      <w:pPr>
        <w:pStyle w:val="paragraph"/>
      </w:pPr>
      <w:r w:rsidRPr="00791248">
        <w:tab/>
        <w:t>(c)</w:t>
      </w:r>
      <w:r w:rsidRPr="00791248">
        <w:tab/>
        <w:t>the period to which the pay slip relates; and</w:t>
      </w:r>
    </w:p>
    <w:p w:rsidR="00A92D6B" w:rsidRPr="00791248" w:rsidRDefault="00A92D6B" w:rsidP="00EE4A26">
      <w:pPr>
        <w:pStyle w:val="paragraph"/>
      </w:pPr>
      <w:r w:rsidRPr="00791248">
        <w:tab/>
        <w:t>(d)</w:t>
      </w:r>
      <w:r w:rsidRPr="00791248">
        <w:tab/>
        <w:t>the date on which the payment to which the pay slip relates was made; and</w:t>
      </w:r>
    </w:p>
    <w:p w:rsidR="00A92D6B" w:rsidRPr="00791248" w:rsidRDefault="00A92D6B" w:rsidP="00EE4A26">
      <w:pPr>
        <w:pStyle w:val="paragraph"/>
      </w:pPr>
      <w:r w:rsidRPr="00791248">
        <w:tab/>
        <w:t>(e)</w:t>
      </w:r>
      <w:r w:rsidRPr="00791248">
        <w:tab/>
        <w:t>the gross amount of the payment; and</w:t>
      </w:r>
    </w:p>
    <w:p w:rsidR="00A92D6B" w:rsidRPr="00791248" w:rsidRDefault="00A92D6B" w:rsidP="00EE4A26">
      <w:pPr>
        <w:pStyle w:val="paragraph"/>
      </w:pPr>
      <w:r w:rsidRPr="00791248">
        <w:tab/>
        <w:t>(f)</w:t>
      </w:r>
      <w:r w:rsidRPr="00791248">
        <w:tab/>
        <w:t>the net amount of the payment; and</w:t>
      </w:r>
    </w:p>
    <w:p w:rsidR="00A92D6B" w:rsidRPr="00791248" w:rsidRDefault="00A92D6B" w:rsidP="00EE4A26">
      <w:pPr>
        <w:pStyle w:val="paragraph"/>
      </w:pPr>
      <w:r w:rsidRPr="00791248">
        <w:tab/>
        <w:t>(g)</w:t>
      </w:r>
      <w:r w:rsidRPr="00791248">
        <w:tab/>
        <w:t>any amount paid to the employee that is a bonus, loading, allowance, penalty rate, incentive</w:t>
      </w:r>
      <w:r w:rsidR="00371D05">
        <w:noBreakHyphen/>
      </w:r>
      <w:r w:rsidRPr="00791248">
        <w:t>based payment or other separately identifiable entitlement; and</w:t>
      </w:r>
    </w:p>
    <w:p w:rsidR="00A92D6B" w:rsidRPr="00791248" w:rsidRDefault="00A92D6B" w:rsidP="00EE4A26">
      <w:pPr>
        <w:pStyle w:val="paragraph"/>
      </w:pPr>
      <w:r w:rsidRPr="00791248">
        <w:tab/>
        <w:t>(h)</w:t>
      </w:r>
      <w:r w:rsidRPr="00791248">
        <w:tab/>
        <w:t xml:space="preserve">on and after </w:t>
      </w:r>
      <w:r w:rsidR="00371D05">
        <w:t>1 January</w:t>
      </w:r>
      <w:r w:rsidRPr="00791248">
        <w:t xml:space="preserve"> 2010</w:t>
      </w:r>
      <w:r w:rsidR="00EE4A26" w:rsidRPr="00791248">
        <w:t>—</w:t>
      </w:r>
      <w:r w:rsidRPr="00791248">
        <w:t>the Australian Business Number (if any) of the employer.</w:t>
      </w:r>
    </w:p>
    <w:p w:rsidR="00A92D6B" w:rsidRPr="00791248" w:rsidRDefault="00A92D6B" w:rsidP="00EE4A26">
      <w:pPr>
        <w:pStyle w:val="subsection"/>
      </w:pPr>
      <w:r w:rsidRPr="00791248">
        <w:tab/>
        <w:t>(2)</w:t>
      </w:r>
      <w:r w:rsidRPr="00791248">
        <w:tab/>
        <w:t>If an amount is deducted from the gross amount of the payment, the pay slip must also include the name, or the name and number, of the fund or account into which the deduction was paid.</w:t>
      </w:r>
    </w:p>
    <w:p w:rsidR="00A92D6B" w:rsidRPr="00791248" w:rsidRDefault="00A92D6B" w:rsidP="00EE4A26">
      <w:pPr>
        <w:pStyle w:val="subsection"/>
      </w:pPr>
      <w:r w:rsidRPr="00791248">
        <w:tab/>
        <w:t>(3)</w:t>
      </w:r>
      <w:r w:rsidRPr="00791248">
        <w:tab/>
        <w:t>If the employee is paid at an hourly rate of pay, the pay slip must also include:</w:t>
      </w:r>
    </w:p>
    <w:p w:rsidR="00A92D6B" w:rsidRPr="00791248" w:rsidRDefault="00A92D6B" w:rsidP="00EE4A26">
      <w:pPr>
        <w:pStyle w:val="paragraph"/>
      </w:pPr>
      <w:r w:rsidRPr="00791248">
        <w:tab/>
        <w:t>(a)</w:t>
      </w:r>
      <w:r w:rsidRPr="00791248">
        <w:tab/>
        <w:t>the rate of pay for the employee’s ordinary hours (however described); and</w:t>
      </w:r>
    </w:p>
    <w:p w:rsidR="00A92D6B" w:rsidRPr="00791248" w:rsidRDefault="00A92D6B" w:rsidP="00EE4A26">
      <w:pPr>
        <w:pStyle w:val="paragraph"/>
      </w:pPr>
      <w:r w:rsidRPr="00791248">
        <w:tab/>
        <w:t>(b)</w:t>
      </w:r>
      <w:r w:rsidRPr="00791248">
        <w:tab/>
        <w:t>the number of hours in that period for which the employee was employed at that rate; and</w:t>
      </w:r>
    </w:p>
    <w:p w:rsidR="00A92D6B" w:rsidRPr="00791248" w:rsidRDefault="00A92D6B" w:rsidP="00EE4A26">
      <w:pPr>
        <w:pStyle w:val="paragraph"/>
      </w:pPr>
      <w:r w:rsidRPr="00791248">
        <w:tab/>
        <w:t>(c)</w:t>
      </w:r>
      <w:r w:rsidRPr="00791248">
        <w:tab/>
        <w:t>the amount of the payment made at that rate.</w:t>
      </w:r>
    </w:p>
    <w:p w:rsidR="00A92D6B" w:rsidRPr="00791248" w:rsidRDefault="00A92D6B" w:rsidP="00EE4A26">
      <w:pPr>
        <w:pStyle w:val="subsection"/>
      </w:pPr>
      <w:r w:rsidRPr="00791248">
        <w:tab/>
        <w:t>(4)</w:t>
      </w:r>
      <w:r w:rsidRPr="00791248">
        <w:tab/>
        <w:t>If the employee is paid at an annual rate of pay, the pay slip must also include the rate as at the latest date to which the payment relates.</w:t>
      </w:r>
    </w:p>
    <w:p w:rsidR="00A92D6B" w:rsidRPr="00791248" w:rsidRDefault="00A92D6B" w:rsidP="00EE4A26">
      <w:pPr>
        <w:pStyle w:val="subsection"/>
      </w:pPr>
      <w:r w:rsidRPr="00791248">
        <w:tab/>
        <w:t>(5)</w:t>
      </w:r>
      <w:r w:rsidRPr="00791248">
        <w:tab/>
        <w:t xml:space="preserve">If the employer </w:t>
      </w:r>
      <w:r w:rsidR="000B2CCE" w:rsidRPr="00791248">
        <w:t>has made, or intends to make, superannuation contributions</w:t>
      </w:r>
      <w:r w:rsidRPr="00791248">
        <w:t xml:space="preserve"> for the benefit of the employee, the pay slip must also include:</w:t>
      </w:r>
    </w:p>
    <w:p w:rsidR="00A92D6B" w:rsidRPr="00791248" w:rsidRDefault="00A92D6B" w:rsidP="00EE4A26">
      <w:pPr>
        <w:pStyle w:val="paragraph"/>
      </w:pPr>
      <w:r w:rsidRPr="00791248">
        <w:tab/>
        <w:t>(a)</w:t>
      </w:r>
      <w:r w:rsidRPr="00791248">
        <w:tab/>
        <w:t>the amount of each contribution that the employer made during the period to which the pay slip relates, and the name, or the name and number, of any fund to which the contribution was made; or</w:t>
      </w:r>
    </w:p>
    <w:p w:rsidR="00A92D6B" w:rsidRPr="00791248" w:rsidRDefault="00A92D6B" w:rsidP="00EE4A26">
      <w:pPr>
        <w:pStyle w:val="paragraph"/>
      </w:pPr>
      <w:r w:rsidRPr="00791248">
        <w:tab/>
        <w:t>(b)</w:t>
      </w:r>
      <w:r w:rsidRPr="00791248">
        <w:tab/>
        <w:t xml:space="preserve">the amounts of contributions that the employer </w:t>
      </w:r>
      <w:r w:rsidR="000B2CCE" w:rsidRPr="00791248">
        <w:t>intends to make</w:t>
      </w:r>
      <w:r w:rsidRPr="00791248">
        <w:t xml:space="preserve"> in relation to the period to which the pay slip relates, and the name, or the name and number, of any fund to which the contributions will be made.</w:t>
      </w:r>
    </w:p>
    <w:p w:rsidR="000B2CCE" w:rsidRPr="00791248" w:rsidRDefault="000B2CCE" w:rsidP="000B2CCE">
      <w:pPr>
        <w:pStyle w:val="subsection"/>
      </w:pPr>
      <w:r w:rsidRPr="00791248">
        <w:tab/>
        <w:t>(5A)</w:t>
      </w:r>
      <w:r w:rsidRPr="00791248">
        <w:tab/>
        <w:t>For the purposes of subregulation (5), a pay slip is not required to include the name, or the name and number, of a fund if:</w:t>
      </w:r>
    </w:p>
    <w:p w:rsidR="000B2CCE" w:rsidRPr="00791248" w:rsidRDefault="000B2CCE" w:rsidP="000B2CCE">
      <w:pPr>
        <w:pStyle w:val="paragraph"/>
      </w:pPr>
      <w:r w:rsidRPr="00791248">
        <w:tab/>
        <w:t>(a)</w:t>
      </w:r>
      <w:r w:rsidRPr="00791248">
        <w:tab/>
        <w:t>the pay slip is required to be given to the employee within the period of 14 days commencing on the first day on which the employer pays an amount to the employee in relation to the performance of work; and</w:t>
      </w:r>
    </w:p>
    <w:p w:rsidR="000B2CCE" w:rsidRPr="00791248" w:rsidRDefault="000B2CCE" w:rsidP="000B2CCE">
      <w:pPr>
        <w:pStyle w:val="paragraph"/>
      </w:pPr>
      <w:r w:rsidRPr="00791248">
        <w:tab/>
        <w:t>(b)</w:t>
      </w:r>
      <w:r w:rsidRPr="00791248">
        <w:tab/>
        <w:t>by the time the pay slip is given to the employee:</w:t>
      </w:r>
    </w:p>
    <w:p w:rsidR="000B2CCE" w:rsidRPr="00791248" w:rsidRDefault="000B2CCE" w:rsidP="000B2CCE">
      <w:pPr>
        <w:pStyle w:val="paragraphsub"/>
      </w:pPr>
      <w:r w:rsidRPr="00791248">
        <w:tab/>
        <w:t>(i)</w:t>
      </w:r>
      <w:r w:rsidRPr="00791248">
        <w:tab/>
        <w:t xml:space="preserve">there is no chosen fund for the employee (within the meaning of Division 4 of Part 3A of the </w:t>
      </w:r>
      <w:r w:rsidRPr="00791248">
        <w:rPr>
          <w:i/>
        </w:rPr>
        <w:t>Superannuation</w:t>
      </w:r>
      <w:r w:rsidRPr="00791248">
        <w:t xml:space="preserve"> </w:t>
      </w:r>
      <w:r w:rsidRPr="00791248">
        <w:rPr>
          <w:i/>
        </w:rPr>
        <w:t>Guarantee (Administration) Act 1992</w:t>
      </w:r>
      <w:r w:rsidRPr="00791248">
        <w:t>); and</w:t>
      </w:r>
    </w:p>
    <w:p w:rsidR="000B2CCE" w:rsidRPr="00791248" w:rsidRDefault="000B2CCE" w:rsidP="000B2CCE">
      <w:pPr>
        <w:pStyle w:val="paragraphsub"/>
      </w:pPr>
      <w:r w:rsidRPr="00791248">
        <w:tab/>
        <w:t>(ii)</w:t>
      </w:r>
      <w:r w:rsidRPr="00791248">
        <w:tab/>
        <w:t>the Commissioner of Taxation has not notified the employer or the employer’s agent (as applicable), in accordance with section 32R of that Act, of whether the Commissioner is satisfied that there is a stapled fund for the employee or, if the Commissioner is satisfied that there is a stapled fund, of the details of the fund.</w:t>
      </w:r>
    </w:p>
    <w:p w:rsidR="00A92D6B" w:rsidRPr="00791248" w:rsidRDefault="00A92D6B" w:rsidP="00EE4A26">
      <w:pPr>
        <w:pStyle w:val="subsection"/>
      </w:pPr>
      <w:r w:rsidRPr="00791248">
        <w:tab/>
        <w:t>(6)</w:t>
      </w:r>
      <w:r w:rsidRPr="00791248">
        <w:tab/>
        <w:t>In subregulation</w:t>
      </w:r>
      <w:r w:rsidR="008A0E2D" w:rsidRPr="00791248">
        <w:t> </w:t>
      </w:r>
      <w:r w:rsidRPr="00791248">
        <w:t>(5):</w:t>
      </w:r>
    </w:p>
    <w:p w:rsidR="00A92D6B" w:rsidRPr="00791248" w:rsidRDefault="00A92D6B" w:rsidP="00EE4A26">
      <w:pPr>
        <w:pStyle w:val="Definition"/>
      </w:pPr>
      <w:r w:rsidRPr="00791248">
        <w:rPr>
          <w:b/>
          <w:i/>
        </w:rPr>
        <w:t>contributions</w:t>
      </w:r>
      <w:r w:rsidRPr="00791248">
        <w:t xml:space="preserve"> does not include a contribution in respect of a defined benefit interest (within the meaning of the </w:t>
      </w:r>
      <w:r w:rsidRPr="00791248">
        <w:rPr>
          <w:i/>
        </w:rPr>
        <w:t>Superannuation Industry (Supervision) Regulations</w:t>
      </w:r>
      <w:r w:rsidR="005C3B21" w:rsidRPr="00791248">
        <w:rPr>
          <w:i/>
        </w:rPr>
        <w:t> </w:t>
      </w:r>
      <w:r w:rsidRPr="00791248">
        <w:rPr>
          <w:i/>
        </w:rPr>
        <w:t>1994</w:t>
      </w:r>
      <w:r w:rsidRPr="00791248">
        <w:t xml:space="preserve">) in a defined benefit fund (within the meaning of the </w:t>
      </w:r>
      <w:r w:rsidRPr="00791248">
        <w:rPr>
          <w:i/>
        </w:rPr>
        <w:t>Superannuation Industry (Supervision) Act 1993</w:t>
      </w:r>
      <w:r w:rsidRPr="00791248">
        <w:t>).</w:t>
      </w:r>
    </w:p>
    <w:p w:rsidR="00A92D6B" w:rsidRPr="00791248" w:rsidRDefault="00EE4A26" w:rsidP="00EE4A26">
      <w:pPr>
        <w:pStyle w:val="notetext"/>
      </w:pPr>
      <w:r w:rsidRPr="00791248">
        <w:t>Note:</w:t>
      </w:r>
      <w:r w:rsidRPr="00791248">
        <w:tab/>
      </w:r>
      <w:r w:rsidR="00A92D6B" w:rsidRPr="00791248">
        <w:rPr>
          <w:iCs/>
        </w:rPr>
        <w:t>Subsection</w:t>
      </w:r>
      <w:r w:rsidR="005C3B21" w:rsidRPr="00791248">
        <w:rPr>
          <w:iCs/>
        </w:rPr>
        <w:t> </w:t>
      </w:r>
      <w:r w:rsidR="00A92D6B" w:rsidRPr="00791248">
        <w:rPr>
          <w:iCs/>
        </w:rPr>
        <w:t>536(2) of the Act is a civil remedy provision. Section</w:t>
      </w:r>
      <w:r w:rsidR="005C3B21" w:rsidRPr="00791248">
        <w:rPr>
          <w:iCs/>
        </w:rPr>
        <w:t> </w:t>
      </w:r>
      <w:r w:rsidR="00A92D6B" w:rsidRPr="00791248">
        <w:rPr>
          <w:iCs/>
        </w:rPr>
        <w:t xml:space="preserve">558 of the Act and </w:t>
      </w:r>
      <w:r w:rsidRPr="00791248">
        <w:t>Division</w:t>
      </w:r>
      <w:r w:rsidR="005C3B21" w:rsidRPr="00791248">
        <w:t> </w:t>
      </w:r>
      <w:r w:rsidR="00A92D6B" w:rsidRPr="00791248">
        <w:t xml:space="preserve">4 of </w:t>
      </w:r>
      <w:r w:rsidRPr="00791248">
        <w:t>Part</w:t>
      </w:r>
      <w:r w:rsidR="005C3B21" w:rsidRPr="00791248">
        <w:t> </w:t>
      </w:r>
      <w:r w:rsidR="00A92D6B" w:rsidRPr="00791248">
        <w:t>4</w:t>
      </w:r>
      <w:r w:rsidR="00371D05">
        <w:noBreakHyphen/>
      </w:r>
      <w:r w:rsidR="00A92D6B" w:rsidRPr="00791248">
        <w:t>1 deal with infringement notices relating to alleged contraventions of civil remedy provisions.</w:t>
      </w:r>
    </w:p>
    <w:p w:rsidR="002A0B04" w:rsidRPr="00791248" w:rsidRDefault="002A0B04" w:rsidP="002A0B04">
      <w:pPr>
        <w:pStyle w:val="ActHead5"/>
      </w:pPr>
      <w:bookmarkStart w:id="142" w:name="_Toc127523458"/>
      <w:r w:rsidRPr="00371D05">
        <w:rPr>
          <w:rStyle w:val="CharSectno"/>
        </w:rPr>
        <w:t>3.47</w:t>
      </w:r>
      <w:r w:rsidRPr="00791248">
        <w:t xml:space="preserve">  Pay slips—information</w:t>
      </w:r>
      <w:r w:rsidR="00472CC0" w:rsidRPr="00791248">
        <w:t xml:space="preserve"> about paid family and domestic violence leave</w:t>
      </w:r>
      <w:r w:rsidRPr="00791248">
        <w:t xml:space="preserve"> not to be included in pay slips</w:t>
      </w:r>
      <w:bookmarkEnd w:id="142"/>
    </w:p>
    <w:p w:rsidR="002A0B04" w:rsidRPr="00791248" w:rsidRDefault="002A0B04" w:rsidP="002A0B04">
      <w:pPr>
        <w:pStyle w:val="subsection"/>
      </w:pPr>
      <w:r w:rsidRPr="00791248">
        <w:tab/>
      </w:r>
      <w:r w:rsidRPr="00791248">
        <w:tab/>
        <w:t>For the purposes of paragraph 536(2)(c) of the Act, the information in relation to paid family and domestic violence leave that must not be included in a pay slip is:</w:t>
      </w:r>
    </w:p>
    <w:p w:rsidR="002A0B04" w:rsidRPr="00791248" w:rsidRDefault="002A0B04" w:rsidP="002A0B04">
      <w:pPr>
        <w:pStyle w:val="paragraph"/>
      </w:pPr>
      <w:r w:rsidRPr="00791248">
        <w:tab/>
        <w:t>(a)</w:t>
      </w:r>
      <w:r w:rsidRPr="00791248">
        <w:tab/>
        <w:t>a statement that an amount paid to an employee is a payment in respect of the employee’s entitlement to paid family and domestic violence leave; and</w:t>
      </w:r>
    </w:p>
    <w:p w:rsidR="002A0B04" w:rsidRPr="00791248" w:rsidRDefault="002A0B04" w:rsidP="002A0B04">
      <w:pPr>
        <w:pStyle w:val="paragraph"/>
      </w:pPr>
      <w:r w:rsidRPr="00791248">
        <w:rPr>
          <w:i/>
        </w:rPr>
        <w:tab/>
      </w:r>
      <w:r w:rsidRPr="00791248">
        <w:t>(b)</w:t>
      </w:r>
      <w:r w:rsidRPr="00791248">
        <w:tab/>
        <w:t>a statement that a period of leave taken by the employee has been taken as a period of paid family and domestic violence leave; and</w:t>
      </w:r>
    </w:p>
    <w:p w:rsidR="002A0B04" w:rsidRPr="00791248" w:rsidRDefault="002A0B04" w:rsidP="002A0B04">
      <w:pPr>
        <w:pStyle w:val="paragraph"/>
      </w:pPr>
      <w:r w:rsidRPr="00791248">
        <w:tab/>
        <w:t>(c)</w:t>
      </w:r>
      <w:r w:rsidRPr="00791248">
        <w:tab/>
        <w:t>the balance of an employee’s entitlement to paid family and domestic violence leave.</w:t>
      </w:r>
    </w:p>
    <w:p w:rsidR="00472CC0" w:rsidRPr="00791248" w:rsidRDefault="00472CC0" w:rsidP="00472CC0">
      <w:pPr>
        <w:pStyle w:val="ActHead5"/>
      </w:pPr>
      <w:bookmarkStart w:id="143" w:name="_Toc127523459"/>
      <w:r w:rsidRPr="00371D05">
        <w:rPr>
          <w:rStyle w:val="CharSectno"/>
        </w:rPr>
        <w:t>3.48</w:t>
      </w:r>
      <w:r w:rsidRPr="00791248">
        <w:t xml:space="preserve">  Pay slips—requirements for reporting paid family and domestic violence leave</w:t>
      </w:r>
      <w:bookmarkEnd w:id="143"/>
    </w:p>
    <w:p w:rsidR="00472CC0" w:rsidRPr="00791248" w:rsidRDefault="00472CC0" w:rsidP="00472CC0">
      <w:pPr>
        <w:pStyle w:val="subsection"/>
      </w:pPr>
      <w:r w:rsidRPr="00791248">
        <w:tab/>
        <w:t>(1)</w:t>
      </w:r>
      <w:r w:rsidRPr="00791248">
        <w:tab/>
        <w:t>This regulation is made for the purposes of paragraph 536(2)(d) of the Act.</w:t>
      </w:r>
    </w:p>
    <w:p w:rsidR="00472CC0" w:rsidRPr="00791248" w:rsidRDefault="00472CC0" w:rsidP="00472CC0">
      <w:pPr>
        <w:pStyle w:val="subsection"/>
      </w:pPr>
      <w:r w:rsidRPr="00791248">
        <w:tab/>
        <w:t>(2)</w:t>
      </w:r>
      <w:r w:rsidRPr="00791248">
        <w:tab/>
        <w:t>Subject to subregulation (3), an amount paid to an employee for taking a period of paid family and domestic violence leave:</w:t>
      </w:r>
    </w:p>
    <w:p w:rsidR="00472CC0" w:rsidRPr="00791248" w:rsidRDefault="00472CC0" w:rsidP="00472CC0">
      <w:pPr>
        <w:pStyle w:val="paragraph"/>
      </w:pPr>
      <w:r w:rsidRPr="00791248">
        <w:tab/>
        <w:t>(a)</w:t>
      </w:r>
      <w:r w:rsidRPr="00791248">
        <w:tab/>
        <w:t>must not be reported on a pay slip as an amount paid to the employee for taking a period of leave; and</w:t>
      </w:r>
    </w:p>
    <w:p w:rsidR="00472CC0" w:rsidRPr="00791248" w:rsidRDefault="00472CC0" w:rsidP="00472CC0">
      <w:pPr>
        <w:pStyle w:val="paragraph"/>
      </w:pPr>
      <w:r w:rsidRPr="00791248">
        <w:tab/>
        <w:t>(b)</w:t>
      </w:r>
      <w:r w:rsidRPr="00791248">
        <w:tab/>
        <w:t>must instead be reported on the pay slip as an amount paid to the employee:</w:t>
      </w:r>
    </w:p>
    <w:p w:rsidR="00472CC0" w:rsidRPr="00791248" w:rsidRDefault="00472CC0" w:rsidP="00472CC0">
      <w:pPr>
        <w:pStyle w:val="paragraphsub"/>
      </w:pPr>
      <w:r w:rsidRPr="00791248">
        <w:tab/>
        <w:t>(i)</w:t>
      </w:r>
      <w:r w:rsidRPr="00791248">
        <w:tab/>
        <w:t>for the performance of the employee’s ordinary hours of work; or</w:t>
      </w:r>
    </w:p>
    <w:p w:rsidR="00472CC0" w:rsidRPr="00791248" w:rsidRDefault="00472CC0" w:rsidP="00472CC0">
      <w:pPr>
        <w:pStyle w:val="paragraphsub"/>
      </w:pPr>
      <w:r w:rsidRPr="00791248">
        <w:tab/>
        <w:t>(ii)</w:t>
      </w:r>
      <w:r w:rsidRPr="00791248">
        <w:tab/>
        <w:t>as another kind of payment made in relation to the performance of the employee’s work, including (but not limited to) an allowance, bonus or a payment of overtime.</w:t>
      </w:r>
    </w:p>
    <w:p w:rsidR="00472CC0" w:rsidRPr="00791248" w:rsidRDefault="00472CC0" w:rsidP="00472CC0">
      <w:pPr>
        <w:pStyle w:val="subsection"/>
      </w:pPr>
      <w:r w:rsidRPr="00791248">
        <w:tab/>
        <w:t>(3)</w:t>
      </w:r>
      <w:r w:rsidRPr="00791248">
        <w:tab/>
        <w:t>If the employee has requested the employer to report the amount on the pay slip as an amount paid for taking a period of a particular kind of leave (other than a period of paid family and domestic violence leave), the amount may be reported on the pay slip as an amount paid to the employee for taking a period of that kind of leave.</w:t>
      </w:r>
    </w:p>
    <w:p w:rsidR="00472CC0" w:rsidRPr="00791248" w:rsidRDefault="00472CC0" w:rsidP="00472CC0">
      <w:pPr>
        <w:pStyle w:val="notetext"/>
      </w:pPr>
      <w:r w:rsidRPr="00791248">
        <w:t>Note 1:</w:t>
      </w:r>
      <w:r w:rsidRPr="00791248">
        <w:tab/>
        <w:t>A pay slip is not false or misleading merely because it complies with this regulation: see subsection 536(3A) of the Act.</w:t>
      </w:r>
    </w:p>
    <w:p w:rsidR="00472CC0" w:rsidRPr="00791248" w:rsidRDefault="00472CC0" w:rsidP="00472CC0">
      <w:pPr>
        <w:pStyle w:val="notetext"/>
      </w:pPr>
      <w:r w:rsidRPr="00791248">
        <w:t>Note 2:</w:t>
      </w:r>
      <w:r w:rsidRPr="00791248">
        <w:tab/>
        <w:t>During the grace period of 4 months, this regulation is subject to regulation 7.06.</w:t>
      </w:r>
    </w:p>
    <w:p w:rsidR="00A92D6B" w:rsidRPr="00791248" w:rsidRDefault="00EE4A26" w:rsidP="00944414">
      <w:pPr>
        <w:pStyle w:val="ActHead1"/>
        <w:pageBreakBefore/>
      </w:pPr>
      <w:bookmarkStart w:id="144" w:name="_Toc127523460"/>
      <w:r w:rsidRPr="00371D05">
        <w:rPr>
          <w:rStyle w:val="CharChapNo"/>
        </w:rPr>
        <w:t>Chapter</w:t>
      </w:r>
      <w:r w:rsidR="005C3B21" w:rsidRPr="00371D05">
        <w:rPr>
          <w:rStyle w:val="CharChapNo"/>
        </w:rPr>
        <w:t> </w:t>
      </w:r>
      <w:r w:rsidR="00A92D6B" w:rsidRPr="00371D05">
        <w:rPr>
          <w:rStyle w:val="CharChapNo"/>
        </w:rPr>
        <w:t>4</w:t>
      </w:r>
      <w:r w:rsidRPr="00791248">
        <w:t>—</w:t>
      </w:r>
      <w:r w:rsidR="00A92D6B" w:rsidRPr="00371D05">
        <w:rPr>
          <w:rStyle w:val="CharChapText"/>
        </w:rPr>
        <w:t>Compliance and enforcement</w:t>
      </w:r>
      <w:bookmarkEnd w:id="144"/>
    </w:p>
    <w:p w:rsidR="00A92D6B" w:rsidRPr="00791248" w:rsidRDefault="00EE4A26" w:rsidP="00EE4A26">
      <w:pPr>
        <w:pStyle w:val="ActHead2"/>
      </w:pPr>
      <w:bookmarkStart w:id="145" w:name="_Toc127523461"/>
      <w:r w:rsidRPr="00371D05">
        <w:rPr>
          <w:rStyle w:val="CharPartNo"/>
        </w:rPr>
        <w:t>Part</w:t>
      </w:r>
      <w:r w:rsidR="005C3B21" w:rsidRPr="00371D05">
        <w:rPr>
          <w:rStyle w:val="CharPartNo"/>
        </w:rPr>
        <w:t> </w:t>
      </w:r>
      <w:r w:rsidR="00A92D6B" w:rsidRPr="00371D05">
        <w:rPr>
          <w:rStyle w:val="CharPartNo"/>
        </w:rPr>
        <w:t>4</w:t>
      </w:r>
      <w:r w:rsidR="00371D05" w:rsidRPr="00371D05">
        <w:rPr>
          <w:rStyle w:val="CharPartNo"/>
        </w:rPr>
        <w:noBreakHyphen/>
      </w:r>
      <w:r w:rsidR="00A92D6B" w:rsidRPr="00371D05">
        <w:rPr>
          <w:rStyle w:val="CharPartNo"/>
        </w:rPr>
        <w:t>1</w:t>
      </w:r>
      <w:r w:rsidRPr="00791248">
        <w:t>—</w:t>
      </w:r>
      <w:r w:rsidR="00A92D6B" w:rsidRPr="00371D05">
        <w:rPr>
          <w:rStyle w:val="CharPartText"/>
        </w:rPr>
        <w:t>Civil remedies</w:t>
      </w:r>
      <w:bookmarkEnd w:id="145"/>
    </w:p>
    <w:p w:rsidR="00CA28D1" w:rsidRPr="00791248" w:rsidRDefault="00371D05" w:rsidP="00EE4A26">
      <w:pPr>
        <w:pStyle w:val="ActHead3"/>
      </w:pPr>
      <w:bookmarkStart w:id="146" w:name="_Toc127523462"/>
      <w:r w:rsidRPr="00371D05">
        <w:rPr>
          <w:rStyle w:val="CharDivNo"/>
        </w:rPr>
        <w:t>Division 2</w:t>
      </w:r>
      <w:r w:rsidR="00EE4A26" w:rsidRPr="00791248">
        <w:t>—</w:t>
      </w:r>
      <w:r w:rsidR="00CA28D1" w:rsidRPr="00371D05">
        <w:rPr>
          <w:rStyle w:val="CharDivText"/>
        </w:rPr>
        <w:t>Orders</w:t>
      </w:r>
      <w:bookmarkEnd w:id="146"/>
    </w:p>
    <w:p w:rsidR="00CA28D1" w:rsidRPr="00791248" w:rsidRDefault="00CA28D1" w:rsidP="00EE4A26">
      <w:pPr>
        <w:pStyle w:val="ActHead5"/>
        <w:rPr>
          <w:bCs/>
        </w:rPr>
      </w:pPr>
      <w:bookmarkStart w:id="147" w:name="_Toc127523463"/>
      <w:r w:rsidRPr="00371D05">
        <w:rPr>
          <w:rStyle w:val="CharSectno"/>
        </w:rPr>
        <w:t>4.01A</w:t>
      </w:r>
      <w:r w:rsidR="00EE4A26" w:rsidRPr="00791248">
        <w:t xml:space="preserve">  </w:t>
      </w:r>
      <w:r w:rsidRPr="00791248">
        <w:t xml:space="preserve">Applications for orders in relation to contraventions of civil </w:t>
      </w:r>
      <w:r w:rsidRPr="00791248">
        <w:rPr>
          <w:bCs/>
        </w:rPr>
        <w:t>remedy provisions</w:t>
      </w:r>
      <w:bookmarkEnd w:id="147"/>
    </w:p>
    <w:p w:rsidR="00CA28D1" w:rsidRPr="00791248" w:rsidRDefault="00CA28D1" w:rsidP="00EE4A26">
      <w:pPr>
        <w:pStyle w:val="subsection"/>
      </w:pPr>
      <w:r w:rsidRPr="00791248">
        <w:tab/>
        <w:t>(1)</w:t>
      </w:r>
      <w:r w:rsidRPr="00791248">
        <w:tab/>
        <w:t>For subsection</w:t>
      </w:r>
      <w:r w:rsidR="005C3B21" w:rsidRPr="00791248">
        <w:t> </w:t>
      </w:r>
      <w:r w:rsidRPr="00791248">
        <w:t>539(3) of the Act, a provision referred to in an item of the table in subregulation</w:t>
      </w:r>
      <w:r w:rsidR="008A0E2D" w:rsidRPr="00791248">
        <w:t> </w:t>
      </w:r>
      <w:r w:rsidRPr="00791248">
        <w:t>(2) is a civil remedy provision.</w:t>
      </w:r>
    </w:p>
    <w:p w:rsidR="00CA28D1" w:rsidRPr="00791248" w:rsidRDefault="00CA28D1" w:rsidP="00EE4A26">
      <w:pPr>
        <w:pStyle w:val="subsection"/>
      </w:pPr>
      <w:r w:rsidRPr="00791248">
        <w:tab/>
        <w:t>(2)</w:t>
      </w:r>
      <w:r w:rsidRPr="00791248">
        <w:tab/>
        <w:t>For each civil remedy provision in an item of the table, the table sets out:</w:t>
      </w:r>
    </w:p>
    <w:p w:rsidR="00CA28D1" w:rsidRPr="00791248" w:rsidRDefault="00CA28D1" w:rsidP="00EE4A26">
      <w:pPr>
        <w:pStyle w:val="paragraph"/>
      </w:pPr>
      <w:r w:rsidRPr="00791248">
        <w:tab/>
        <w:t>(a)</w:t>
      </w:r>
      <w:r w:rsidRPr="00791248">
        <w:tab/>
        <w:t>the persons who would be referred to in column 2 of the table in subsection</w:t>
      </w:r>
      <w:r w:rsidR="005C3B21" w:rsidRPr="00791248">
        <w:t> </w:t>
      </w:r>
      <w:r w:rsidRPr="00791248">
        <w:t>539(2) of the Act if there were an item for the civil remedy provision in that table; and</w:t>
      </w:r>
    </w:p>
    <w:p w:rsidR="00CA28D1" w:rsidRPr="00791248" w:rsidRDefault="00CA28D1" w:rsidP="00EE4A26">
      <w:pPr>
        <w:pStyle w:val="paragraph"/>
      </w:pPr>
      <w:r w:rsidRPr="00791248">
        <w:tab/>
        <w:t>(b)</w:t>
      </w:r>
      <w:r w:rsidRPr="00791248">
        <w:tab/>
        <w:t>the Courts that would be referred to in column 3 of that table; and</w:t>
      </w:r>
    </w:p>
    <w:p w:rsidR="00CA28D1" w:rsidRPr="00791248" w:rsidRDefault="00CA28D1" w:rsidP="00EE4A26">
      <w:pPr>
        <w:pStyle w:val="paragraph"/>
      </w:pPr>
      <w:r w:rsidRPr="00791248">
        <w:tab/>
        <w:t>(c)</w:t>
      </w:r>
      <w:r w:rsidRPr="00791248">
        <w:tab/>
        <w:t>the maximum penalty that would be referred to in column</w:t>
      </w:r>
      <w:r w:rsidR="00A04F1C" w:rsidRPr="00791248">
        <w:t xml:space="preserve"> </w:t>
      </w:r>
      <w:r w:rsidRPr="00791248">
        <w:t>4 of that table.</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625"/>
        <w:gridCol w:w="2038"/>
        <w:gridCol w:w="2229"/>
        <w:gridCol w:w="2313"/>
        <w:gridCol w:w="1324"/>
      </w:tblGrid>
      <w:tr w:rsidR="00CA28D1" w:rsidRPr="00791248" w:rsidTr="00BE05F0">
        <w:trPr>
          <w:tblHeader/>
        </w:trPr>
        <w:tc>
          <w:tcPr>
            <w:tcW w:w="366" w:type="pct"/>
            <w:tcBorders>
              <w:top w:val="single" w:sz="12" w:space="0" w:color="auto"/>
              <w:bottom w:val="single" w:sz="12" w:space="0" w:color="auto"/>
            </w:tcBorders>
            <w:shd w:val="clear" w:color="auto" w:fill="auto"/>
          </w:tcPr>
          <w:p w:rsidR="00CA28D1" w:rsidRPr="00791248" w:rsidRDefault="00CA28D1" w:rsidP="00EE4A26">
            <w:pPr>
              <w:pStyle w:val="TableHeading"/>
            </w:pPr>
            <w:r w:rsidRPr="00791248">
              <w:t>Item</w:t>
            </w:r>
          </w:p>
        </w:tc>
        <w:tc>
          <w:tcPr>
            <w:tcW w:w="1195" w:type="pct"/>
            <w:tcBorders>
              <w:top w:val="single" w:sz="12" w:space="0" w:color="auto"/>
              <w:bottom w:val="single" w:sz="12" w:space="0" w:color="auto"/>
            </w:tcBorders>
            <w:shd w:val="clear" w:color="auto" w:fill="auto"/>
          </w:tcPr>
          <w:p w:rsidR="00CA28D1" w:rsidRPr="00791248" w:rsidRDefault="00CA28D1" w:rsidP="00EE4A26">
            <w:pPr>
              <w:pStyle w:val="TableHeading"/>
            </w:pPr>
            <w:r w:rsidRPr="00791248">
              <w:t>Civil remedy provision</w:t>
            </w:r>
          </w:p>
        </w:tc>
        <w:tc>
          <w:tcPr>
            <w:tcW w:w="1307" w:type="pct"/>
            <w:tcBorders>
              <w:top w:val="single" w:sz="12" w:space="0" w:color="auto"/>
              <w:bottom w:val="single" w:sz="12" w:space="0" w:color="auto"/>
            </w:tcBorders>
            <w:shd w:val="clear" w:color="auto" w:fill="auto"/>
          </w:tcPr>
          <w:p w:rsidR="00CA28D1" w:rsidRPr="00791248" w:rsidRDefault="00CA28D1" w:rsidP="00EE4A26">
            <w:pPr>
              <w:pStyle w:val="TableHeading"/>
            </w:pPr>
            <w:r w:rsidRPr="00791248">
              <w:t>Persons</w:t>
            </w:r>
          </w:p>
        </w:tc>
        <w:tc>
          <w:tcPr>
            <w:tcW w:w="1356" w:type="pct"/>
            <w:tcBorders>
              <w:top w:val="single" w:sz="12" w:space="0" w:color="auto"/>
              <w:bottom w:val="single" w:sz="12" w:space="0" w:color="auto"/>
            </w:tcBorders>
            <w:shd w:val="clear" w:color="auto" w:fill="auto"/>
          </w:tcPr>
          <w:p w:rsidR="00CA28D1" w:rsidRPr="00791248" w:rsidRDefault="00CA28D1" w:rsidP="00EE4A26">
            <w:pPr>
              <w:pStyle w:val="TableHeading"/>
            </w:pPr>
            <w:r w:rsidRPr="00791248">
              <w:t>Courts</w:t>
            </w:r>
          </w:p>
        </w:tc>
        <w:tc>
          <w:tcPr>
            <w:tcW w:w="776" w:type="pct"/>
            <w:tcBorders>
              <w:top w:val="single" w:sz="12" w:space="0" w:color="auto"/>
              <w:bottom w:val="single" w:sz="12" w:space="0" w:color="auto"/>
            </w:tcBorders>
            <w:shd w:val="clear" w:color="auto" w:fill="auto"/>
          </w:tcPr>
          <w:p w:rsidR="00CA28D1" w:rsidRPr="00791248" w:rsidRDefault="00CA28D1" w:rsidP="00EE4A26">
            <w:pPr>
              <w:pStyle w:val="TableHeading"/>
            </w:pPr>
            <w:r w:rsidRPr="00791248">
              <w:t>Maximum penalty</w:t>
            </w:r>
          </w:p>
        </w:tc>
      </w:tr>
      <w:tr w:rsidR="00CA28D1" w:rsidRPr="00791248" w:rsidTr="00BE05F0">
        <w:tc>
          <w:tcPr>
            <w:tcW w:w="366" w:type="pct"/>
            <w:tcBorders>
              <w:top w:val="single" w:sz="12" w:space="0" w:color="auto"/>
            </w:tcBorders>
            <w:shd w:val="clear" w:color="auto" w:fill="auto"/>
          </w:tcPr>
          <w:p w:rsidR="00CA28D1" w:rsidRPr="00791248" w:rsidRDefault="00CA28D1" w:rsidP="00EE4A26">
            <w:pPr>
              <w:pStyle w:val="Tabletext"/>
            </w:pPr>
            <w:r w:rsidRPr="00791248">
              <w:t>1</w:t>
            </w:r>
          </w:p>
        </w:tc>
        <w:tc>
          <w:tcPr>
            <w:tcW w:w="1195" w:type="pct"/>
            <w:tcBorders>
              <w:top w:val="single" w:sz="12" w:space="0" w:color="auto"/>
            </w:tcBorders>
            <w:shd w:val="clear" w:color="auto" w:fill="auto"/>
          </w:tcPr>
          <w:p w:rsidR="00CA28D1" w:rsidRPr="00791248" w:rsidRDefault="00CA28D1">
            <w:pPr>
              <w:pStyle w:val="Tabletext"/>
            </w:pPr>
            <w:r w:rsidRPr="00791248">
              <w:t>subregulation</w:t>
            </w:r>
            <w:r w:rsidR="005C3B21" w:rsidRPr="00791248">
              <w:t> </w:t>
            </w:r>
            <w:r w:rsidRPr="00791248">
              <w:t>3.13(7)</w:t>
            </w:r>
          </w:p>
        </w:tc>
        <w:tc>
          <w:tcPr>
            <w:tcW w:w="1307" w:type="pct"/>
            <w:tcBorders>
              <w:top w:val="single" w:sz="12" w:space="0" w:color="auto"/>
            </w:tcBorders>
            <w:shd w:val="clear" w:color="auto" w:fill="auto"/>
          </w:tcPr>
          <w:p w:rsidR="00CA28D1" w:rsidRPr="00791248" w:rsidRDefault="00CA28D1" w:rsidP="00EE4A26">
            <w:pPr>
              <w:pStyle w:val="Tabletext"/>
            </w:pPr>
            <w:r w:rsidRPr="00791248">
              <w:t>An applicant for the protected action ballot order</w:t>
            </w:r>
          </w:p>
          <w:p w:rsidR="00CA28D1" w:rsidRPr="00791248" w:rsidRDefault="00CA28D1" w:rsidP="00EE4A26">
            <w:pPr>
              <w:pStyle w:val="Tabletext"/>
            </w:pPr>
            <w:r w:rsidRPr="00791248">
              <w:t>The protected action ballot agent</w:t>
            </w:r>
          </w:p>
          <w:p w:rsidR="00CA28D1" w:rsidRPr="00791248" w:rsidRDefault="00CA28D1" w:rsidP="00EE4A26">
            <w:pPr>
              <w:pStyle w:val="Tabletext"/>
            </w:pPr>
            <w:r w:rsidRPr="00791248">
              <w:t>An employee organisation</w:t>
            </w:r>
          </w:p>
          <w:p w:rsidR="00CA28D1" w:rsidRPr="00791248" w:rsidRDefault="00CA28D1" w:rsidP="00EE4A26">
            <w:pPr>
              <w:pStyle w:val="Tabletext"/>
            </w:pPr>
            <w:r w:rsidRPr="00791248">
              <w:t>An inspector</w:t>
            </w:r>
          </w:p>
        </w:tc>
        <w:tc>
          <w:tcPr>
            <w:tcW w:w="1356" w:type="pct"/>
            <w:tcBorders>
              <w:top w:val="single" w:sz="12" w:space="0" w:color="auto"/>
            </w:tcBorders>
            <w:shd w:val="clear" w:color="auto" w:fill="auto"/>
          </w:tcPr>
          <w:p w:rsidR="00CA28D1" w:rsidRPr="00791248" w:rsidRDefault="00CA28D1" w:rsidP="00EE4A26">
            <w:pPr>
              <w:pStyle w:val="Tabletext"/>
            </w:pPr>
            <w:r w:rsidRPr="00791248">
              <w:t>Federal Court</w:t>
            </w:r>
          </w:p>
          <w:p w:rsidR="00CA28D1" w:rsidRPr="00791248" w:rsidRDefault="000C2024"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tcBorders>
              <w:top w:val="single" w:sz="12" w:space="0" w:color="auto"/>
            </w:tcBorders>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2</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3.13(8)</w:t>
            </w:r>
          </w:p>
        </w:tc>
        <w:tc>
          <w:tcPr>
            <w:tcW w:w="1307" w:type="pct"/>
            <w:shd w:val="clear" w:color="auto" w:fill="auto"/>
          </w:tcPr>
          <w:p w:rsidR="00CA28D1" w:rsidRPr="00791248" w:rsidRDefault="00CA28D1" w:rsidP="00EE4A26">
            <w:pPr>
              <w:pStyle w:val="Tabletext"/>
            </w:pPr>
            <w:r w:rsidRPr="00791248">
              <w:t>An applicant for the protected action ballot order</w:t>
            </w:r>
          </w:p>
          <w:p w:rsidR="00CA28D1" w:rsidRPr="00791248" w:rsidRDefault="00CA28D1" w:rsidP="00EE4A26">
            <w:pPr>
              <w:pStyle w:val="Tabletext"/>
            </w:pPr>
            <w:r w:rsidRPr="00791248">
              <w:t>The protected action ballot agent</w:t>
            </w:r>
          </w:p>
          <w:p w:rsidR="00CA28D1" w:rsidRPr="00791248" w:rsidRDefault="00CA28D1" w:rsidP="00EE4A26">
            <w:pPr>
              <w:pStyle w:val="Tabletext"/>
            </w:pPr>
            <w:r w:rsidRPr="00791248">
              <w:t>An employee organisation</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tcBorders>
              <w:bottom w:val="single" w:sz="2" w:space="0" w:color="auto"/>
            </w:tcBorders>
            <w:shd w:val="clear" w:color="auto" w:fill="auto"/>
          </w:tcPr>
          <w:p w:rsidR="00CA28D1" w:rsidRPr="00791248" w:rsidRDefault="00CA28D1" w:rsidP="00EE4A26">
            <w:pPr>
              <w:pStyle w:val="Tabletext"/>
            </w:pPr>
            <w:r w:rsidRPr="00791248">
              <w:t>3</w:t>
            </w:r>
          </w:p>
        </w:tc>
        <w:tc>
          <w:tcPr>
            <w:tcW w:w="1195" w:type="pct"/>
            <w:tcBorders>
              <w:bottom w:val="single" w:sz="2" w:space="0" w:color="auto"/>
            </w:tcBorders>
            <w:shd w:val="clear" w:color="auto" w:fill="auto"/>
          </w:tcPr>
          <w:p w:rsidR="00CA28D1" w:rsidRPr="00791248" w:rsidRDefault="00CA28D1">
            <w:pPr>
              <w:pStyle w:val="Tabletext"/>
            </w:pPr>
            <w:r w:rsidRPr="00791248">
              <w:t>subregulation</w:t>
            </w:r>
            <w:r w:rsidR="005C3B21" w:rsidRPr="00791248">
              <w:t> </w:t>
            </w:r>
            <w:r w:rsidRPr="00791248">
              <w:t>3.19(10)</w:t>
            </w:r>
          </w:p>
        </w:tc>
        <w:tc>
          <w:tcPr>
            <w:tcW w:w="1307" w:type="pct"/>
            <w:tcBorders>
              <w:bottom w:val="single" w:sz="2" w:space="0" w:color="auto"/>
            </w:tcBorders>
            <w:shd w:val="clear" w:color="auto" w:fill="auto"/>
          </w:tcPr>
          <w:p w:rsidR="00CA28D1" w:rsidRPr="00791248" w:rsidRDefault="00CA28D1" w:rsidP="00EE4A26">
            <w:pPr>
              <w:pStyle w:val="Tabletext"/>
            </w:pPr>
            <w:r w:rsidRPr="00791248">
              <w:t>The protected action ballot agent</w:t>
            </w:r>
          </w:p>
          <w:p w:rsidR="00CA28D1" w:rsidRPr="00791248" w:rsidRDefault="00CA28D1" w:rsidP="00EE4A26">
            <w:pPr>
              <w:pStyle w:val="Tabletext"/>
            </w:pPr>
            <w:r w:rsidRPr="00791248">
              <w:t>An inspector</w:t>
            </w:r>
          </w:p>
        </w:tc>
        <w:tc>
          <w:tcPr>
            <w:tcW w:w="1356" w:type="pct"/>
            <w:tcBorders>
              <w:bottom w:val="single" w:sz="2" w:space="0" w:color="auto"/>
            </w:tcBorders>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tcBorders>
              <w:bottom w:val="single" w:sz="2" w:space="0" w:color="auto"/>
            </w:tcBorders>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tcBorders>
              <w:top w:val="single" w:sz="2" w:space="0" w:color="auto"/>
              <w:bottom w:val="single" w:sz="4" w:space="0" w:color="auto"/>
            </w:tcBorders>
            <w:shd w:val="clear" w:color="auto" w:fill="auto"/>
          </w:tcPr>
          <w:p w:rsidR="00CA28D1" w:rsidRPr="00791248" w:rsidRDefault="00CA28D1" w:rsidP="00EE4A26">
            <w:pPr>
              <w:pStyle w:val="Tabletext"/>
            </w:pPr>
            <w:r w:rsidRPr="00791248">
              <w:t>4</w:t>
            </w:r>
          </w:p>
        </w:tc>
        <w:tc>
          <w:tcPr>
            <w:tcW w:w="1195" w:type="pct"/>
            <w:tcBorders>
              <w:top w:val="single" w:sz="2" w:space="0" w:color="auto"/>
              <w:bottom w:val="single" w:sz="4" w:space="0" w:color="auto"/>
            </w:tcBorders>
            <w:shd w:val="clear" w:color="auto" w:fill="auto"/>
          </w:tcPr>
          <w:p w:rsidR="00CA28D1" w:rsidRPr="00791248" w:rsidRDefault="00CA28D1">
            <w:pPr>
              <w:pStyle w:val="Tabletext"/>
            </w:pPr>
            <w:r w:rsidRPr="00791248">
              <w:t>subregulation</w:t>
            </w:r>
            <w:r w:rsidR="005C3B21" w:rsidRPr="00791248">
              <w:t> </w:t>
            </w:r>
            <w:r w:rsidRPr="00791248">
              <w:t>3.31(2)</w:t>
            </w:r>
          </w:p>
        </w:tc>
        <w:tc>
          <w:tcPr>
            <w:tcW w:w="1307" w:type="pct"/>
            <w:tcBorders>
              <w:top w:val="single" w:sz="2" w:space="0" w:color="auto"/>
              <w:bottom w:val="single" w:sz="4" w:space="0" w:color="auto"/>
            </w:tcBorders>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tcBorders>
              <w:top w:val="single" w:sz="2" w:space="0" w:color="auto"/>
              <w:bottom w:val="single" w:sz="4" w:space="0" w:color="auto"/>
            </w:tcBorders>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tcBorders>
              <w:top w:val="single" w:sz="2" w:space="0" w:color="auto"/>
              <w:bottom w:val="single" w:sz="4" w:space="0" w:color="auto"/>
            </w:tcBorders>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tcBorders>
              <w:top w:val="single" w:sz="4" w:space="0" w:color="auto"/>
            </w:tcBorders>
            <w:shd w:val="clear" w:color="auto" w:fill="auto"/>
          </w:tcPr>
          <w:p w:rsidR="00CA28D1" w:rsidRPr="00791248" w:rsidRDefault="00CA28D1" w:rsidP="00EE4A26">
            <w:pPr>
              <w:pStyle w:val="Tabletext"/>
            </w:pPr>
            <w:r w:rsidRPr="00791248">
              <w:t>5</w:t>
            </w:r>
          </w:p>
        </w:tc>
        <w:tc>
          <w:tcPr>
            <w:tcW w:w="1195" w:type="pct"/>
            <w:tcBorders>
              <w:top w:val="single" w:sz="4" w:space="0" w:color="auto"/>
            </w:tcBorders>
            <w:shd w:val="clear" w:color="auto" w:fill="auto"/>
          </w:tcPr>
          <w:p w:rsidR="00CA28D1" w:rsidRPr="00791248" w:rsidRDefault="00CA28D1" w:rsidP="007E0412">
            <w:pPr>
              <w:pStyle w:val="Tabletext"/>
            </w:pPr>
            <w:r w:rsidRPr="00791248">
              <w:t>subregulation</w:t>
            </w:r>
            <w:r w:rsidR="005C3B21" w:rsidRPr="00791248">
              <w:t> </w:t>
            </w:r>
            <w:r w:rsidRPr="00791248">
              <w:t>3.41(2)</w:t>
            </w:r>
          </w:p>
        </w:tc>
        <w:tc>
          <w:tcPr>
            <w:tcW w:w="1307" w:type="pct"/>
            <w:tcBorders>
              <w:top w:val="single" w:sz="4" w:space="0" w:color="auto"/>
            </w:tcBorders>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tcBorders>
              <w:top w:val="single" w:sz="4" w:space="0" w:color="auto"/>
            </w:tcBorders>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tcBorders>
              <w:top w:val="single" w:sz="4" w:space="0" w:color="auto"/>
            </w:tcBorders>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6</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3.41(4)</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7</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3.41(5)</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8</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3.41(6)</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9</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3.42(1)</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10</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3.42(2)</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11</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3.42(3)</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12</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3.42(4)</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tcBorders>
              <w:bottom w:val="single" w:sz="2" w:space="0" w:color="auto"/>
            </w:tcBorders>
            <w:shd w:val="clear" w:color="auto" w:fill="auto"/>
          </w:tcPr>
          <w:p w:rsidR="00CA28D1" w:rsidRPr="00791248" w:rsidRDefault="00CA28D1" w:rsidP="00EE4A26">
            <w:pPr>
              <w:pStyle w:val="Tabletext"/>
            </w:pPr>
            <w:r w:rsidRPr="00791248">
              <w:t>13</w:t>
            </w:r>
          </w:p>
        </w:tc>
        <w:tc>
          <w:tcPr>
            <w:tcW w:w="1195" w:type="pct"/>
            <w:tcBorders>
              <w:bottom w:val="single" w:sz="2" w:space="0" w:color="auto"/>
            </w:tcBorders>
            <w:shd w:val="clear" w:color="auto" w:fill="auto"/>
          </w:tcPr>
          <w:p w:rsidR="00CA28D1" w:rsidRPr="00791248" w:rsidRDefault="00CA28D1">
            <w:pPr>
              <w:pStyle w:val="Tabletext"/>
            </w:pPr>
            <w:r w:rsidRPr="00791248">
              <w:t>subregulation</w:t>
            </w:r>
            <w:r w:rsidR="005C3B21" w:rsidRPr="00791248">
              <w:t> </w:t>
            </w:r>
            <w:r w:rsidRPr="00791248">
              <w:t>3.43(1)</w:t>
            </w:r>
          </w:p>
        </w:tc>
        <w:tc>
          <w:tcPr>
            <w:tcW w:w="1307" w:type="pct"/>
            <w:tcBorders>
              <w:bottom w:val="single" w:sz="2" w:space="0" w:color="auto"/>
            </w:tcBorders>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tcBorders>
              <w:bottom w:val="single" w:sz="2" w:space="0" w:color="auto"/>
            </w:tcBorders>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tcBorders>
              <w:bottom w:val="single" w:sz="2" w:space="0" w:color="auto"/>
            </w:tcBorders>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tcBorders>
              <w:top w:val="single" w:sz="4" w:space="0" w:color="auto"/>
            </w:tcBorders>
            <w:shd w:val="clear" w:color="auto" w:fill="auto"/>
          </w:tcPr>
          <w:p w:rsidR="00CA28D1" w:rsidRPr="00791248" w:rsidRDefault="00CA28D1" w:rsidP="00FA38AF">
            <w:pPr>
              <w:pStyle w:val="Tabletext"/>
            </w:pPr>
            <w:r w:rsidRPr="00791248">
              <w:t>15</w:t>
            </w:r>
          </w:p>
        </w:tc>
        <w:tc>
          <w:tcPr>
            <w:tcW w:w="1195" w:type="pct"/>
            <w:tcBorders>
              <w:top w:val="single" w:sz="4" w:space="0" w:color="auto"/>
            </w:tcBorders>
            <w:shd w:val="clear" w:color="auto" w:fill="auto"/>
          </w:tcPr>
          <w:p w:rsidR="00CA28D1" w:rsidRPr="00791248" w:rsidRDefault="00CA28D1" w:rsidP="00746670">
            <w:pPr>
              <w:pStyle w:val="Tabletext"/>
              <w:keepNext/>
            </w:pPr>
            <w:r w:rsidRPr="00791248">
              <w:t>subregulation</w:t>
            </w:r>
            <w:r w:rsidR="005C3B21" w:rsidRPr="00791248">
              <w:t> </w:t>
            </w:r>
            <w:r w:rsidRPr="00791248">
              <w:t>3.44(2)</w:t>
            </w:r>
          </w:p>
        </w:tc>
        <w:tc>
          <w:tcPr>
            <w:tcW w:w="1307" w:type="pct"/>
            <w:tcBorders>
              <w:top w:val="single" w:sz="4" w:space="0" w:color="auto"/>
            </w:tcBorders>
            <w:shd w:val="clear" w:color="auto" w:fill="auto"/>
          </w:tcPr>
          <w:p w:rsidR="00CA28D1" w:rsidRPr="00791248" w:rsidRDefault="00CA28D1" w:rsidP="00746670">
            <w:pPr>
              <w:pStyle w:val="Tabletext"/>
              <w:keepNext/>
            </w:pPr>
            <w:r w:rsidRPr="00791248">
              <w:t>An employee</w:t>
            </w:r>
          </w:p>
          <w:p w:rsidR="00CA28D1" w:rsidRPr="00791248" w:rsidRDefault="00CA28D1" w:rsidP="00746670">
            <w:pPr>
              <w:pStyle w:val="Tabletext"/>
              <w:keepNext/>
            </w:pPr>
            <w:r w:rsidRPr="00791248">
              <w:t>An inspector</w:t>
            </w:r>
          </w:p>
        </w:tc>
        <w:tc>
          <w:tcPr>
            <w:tcW w:w="1356" w:type="pct"/>
            <w:tcBorders>
              <w:top w:val="single" w:sz="4" w:space="0" w:color="auto"/>
            </w:tcBorders>
            <w:shd w:val="clear" w:color="auto" w:fill="auto"/>
          </w:tcPr>
          <w:p w:rsidR="00CA28D1" w:rsidRPr="00791248" w:rsidRDefault="00CA28D1" w:rsidP="00746670">
            <w:pPr>
              <w:pStyle w:val="Tabletext"/>
              <w:keepNext/>
            </w:pPr>
            <w:r w:rsidRPr="00791248">
              <w:t>Federal Court</w:t>
            </w:r>
          </w:p>
          <w:p w:rsidR="00CA28D1" w:rsidRPr="00791248" w:rsidRDefault="007805E6" w:rsidP="00746670">
            <w:pPr>
              <w:pStyle w:val="Tabletext"/>
              <w:keepNext/>
            </w:pPr>
            <w:r w:rsidRPr="00791248">
              <w:t>Federal Circuit and Family Court of Australia (</w:t>
            </w:r>
            <w:r w:rsidR="00371D05">
              <w:t>Division 2</w:t>
            </w:r>
            <w:r w:rsidRPr="00791248">
              <w:t>)</w:t>
            </w:r>
          </w:p>
          <w:p w:rsidR="00CA28D1" w:rsidRPr="00791248" w:rsidRDefault="00CA28D1" w:rsidP="00746670">
            <w:pPr>
              <w:pStyle w:val="Tabletext"/>
              <w:keepNext/>
            </w:pPr>
            <w:r w:rsidRPr="00791248">
              <w:t>An eligible State or Territory Court</w:t>
            </w:r>
          </w:p>
        </w:tc>
        <w:tc>
          <w:tcPr>
            <w:tcW w:w="776" w:type="pct"/>
            <w:tcBorders>
              <w:top w:val="single" w:sz="4" w:space="0" w:color="auto"/>
            </w:tcBorders>
            <w:shd w:val="clear" w:color="auto" w:fill="auto"/>
          </w:tcPr>
          <w:p w:rsidR="00CA28D1" w:rsidRPr="00791248" w:rsidRDefault="00CA28D1" w:rsidP="00746670">
            <w:pPr>
              <w:pStyle w:val="Tabletext"/>
              <w:keepNext/>
            </w:pPr>
            <w:r w:rsidRPr="00791248">
              <w:t>20 penalty units</w:t>
            </w:r>
          </w:p>
        </w:tc>
      </w:tr>
      <w:tr w:rsidR="00CA28D1" w:rsidRPr="00791248" w:rsidTr="00BF2AFE">
        <w:trPr>
          <w:cantSplit/>
        </w:trPr>
        <w:tc>
          <w:tcPr>
            <w:tcW w:w="366" w:type="pct"/>
            <w:shd w:val="clear" w:color="auto" w:fill="auto"/>
          </w:tcPr>
          <w:p w:rsidR="00CA28D1" w:rsidRPr="00791248" w:rsidRDefault="00CA28D1" w:rsidP="00BF2AFE">
            <w:pPr>
              <w:pStyle w:val="Tabletext"/>
            </w:pPr>
            <w:r w:rsidRPr="00791248">
              <w:t>16</w:t>
            </w:r>
          </w:p>
        </w:tc>
        <w:tc>
          <w:tcPr>
            <w:tcW w:w="1195" w:type="pct"/>
            <w:shd w:val="clear" w:color="auto" w:fill="auto"/>
          </w:tcPr>
          <w:p w:rsidR="00CA28D1" w:rsidRPr="00791248" w:rsidRDefault="00CA28D1" w:rsidP="00BF2AFE">
            <w:pPr>
              <w:pStyle w:val="Tabletext"/>
            </w:pPr>
            <w:r w:rsidRPr="00791248">
              <w:t>subregulation</w:t>
            </w:r>
            <w:r w:rsidR="005C3B21" w:rsidRPr="00791248">
              <w:t> </w:t>
            </w:r>
            <w:r w:rsidRPr="00791248">
              <w:t>3.44(3)</w:t>
            </w:r>
          </w:p>
        </w:tc>
        <w:tc>
          <w:tcPr>
            <w:tcW w:w="1307" w:type="pct"/>
            <w:shd w:val="clear" w:color="auto" w:fill="auto"/>
          </w:tcPr>
          <w:p w:rsidR="00CA28D1" w:rsidRPr="00791248" w:rsidRDefault="00CA28D1" w:rsidP="00BF2AFE">
            <w:pPr>
              <w:pStyle w:val="Tabletext"/>
            </w:pPr>
            <w:r w:rsidRPr="00791248">
              <w:t>An employee</w:t>
            </w:r>
          </w:p>
          <w:p w:rsidR="00CA28D1" w:rsidRPr="00791248" w:rsidRDefault="00CA28D1" w:rsidP="00BF2AFE">
            <w:pPr>
              <w:pStyle w:val="Tabletext"/>
            </w:pPr>
            <w:r w:rsidRPr="00791248">
              <w:t>An inspector</w:t>
            </w:r>
          </w:p>
        </w:tc>
        <w:tc>
          <w:tcPr>
            <w:tcW w:w="1356" w:type="pct"/>
            <w:shd w:val="clear" w:color="auto" w:fill="auto"/>
          </w:tcPr>
          <w:p w:rsidR="00CA28D1" w:rsidRPr="00791248" w:rsidRDefault="00CA28D1" w:rsidP="00BF2AFE">
            <w:pPr>
              <w:pStyle w:val="Tabletext"/>
            </w:pPr>
            <w:r w:rsidRPr="00791248">
              <w:t>Federal Court</w:t>
            </w:r>
          </w:p>
          <w:p w:rsidR="00CA28D1" w:rsidRPr="00791248" w:rsidRDefault="007805E6" w:rsidP="00BF2AFE">
            <w:pPr>
              <w:pStyle w:val="Tabletext"/>
            </w:pPr>
            <w:r w:rsidRPr="00791248">
              <w:t>Federal Circuit and Family Court of Australia (</w:t>
            </w:r>
            <w:r w:rsidR="00371D05">
              <w:t>Division 2</w:t>
            </w:r>
            <w:r w:rsidRPr="00791248">
              <w:t>)</w:t>
            </w:r>
          </w:p>
          <w:p w:rsidR="00CA28D1" w:rsidRPr="00791248" w:rsidRDefault="00CA28D1" w:rsidP="00BF2AFE">
            <w:pPr>
              <w:pStyle w:val="Tabletext"/>
            </w:pPr>
            <w:r w:rsidRPr="00791248">
              <w:t>An eligible State or Territory Court</w:t>
            </w:r>
          </w:p>
        </w:tc>
        <w:tc>
          <w:tcPr>
            <w:tcW w:w="776" w:type="pct"/>
            <w:shd w:val="clear" w:color="auto" w:fill="auto"/>
          </w:tcPr>
          <w:p w:rsidR="00CA28D1" w:rsidRPr="00791248" w:rsidRDefault="00CA28D1" w:rsidP="00BF2AFE">
            <w:pPr>
              <w:pStyle w:val="Tabletext"/>
            </w:pPr>
            <w:r w:rsidRPr="00791248">
              <w:t>20 penalty units</w:t>
            </w:r>
          </w:p>
        </w:tc>
      </w:tr>
      <w:tr w:rsidR="00CA28D1" w:rsidRPr="00791248" w:rsidTr="00BE05F0">
        <w:tc>
          <w:tcPr>
            <w:tcW w:w="366" w:type="pct"/>
            <w:shd w:val="clear" w:color="auto" w:fill="auto"/>
          </w:tcPr>
          <w:p w:rsidR="00CA28D1" w:rsidRPr="00791248" w:rsidRDefault="00CA28D1" w:rsidP="00EE4A26">
            <w:pPr>
              <w:pStyle w:val="Tabletext"/>
            </w:pPr>
            <w:r w:rsidRPr="00791248">
              <w:t>17</w:t>
            </w:r>
          </w:p>
        </w:tc>
        <w:tc>
          <w:tcPr>
            <w:tcW w:w="1195" w:type="pct"/>
            <w:shd w:val="clear" w:color="auto" w:fill="auto"/>
          </w:tcPr>
          <w:p w:rsidR="00CA28D1" w:rsidRPr="00791248" w:rsidRDefault="00CA28D1">
            <w:pPr>
              <w:pStyle w:val="Tabletext"/>
            </w:pPr>
            <w:r w:rsidRPr="00791248">
              <w:t>subregulation</w:t>
            </w:r>
            <w:r w:rsidR="005C3B21" w:rsidRPr="00791248">
              <w:t> </w:t>
            </w:r>
            <w:r w:rsidRPr="00791248">
              <w:t>3.44(4)</w:t>
            </w:r>
          </w:p>
        </w:tc>
        <w:tc>
          <w:tcPr>
            <w:tcW w:w="1307" w:type="pct"/>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tcBorders>
              <w:bottom w:val="single" w:sz="2" w:space="0" w:color="auto"/>
            </w:tcBorders>
            <w:shd w:val="clear" w:color="auto" w:fill="auto"/>
          </w:tcPr>
          <w:p w:rsidR="00CA28D1" w:rsidRPr="00791248" w:rsidRDefault="00CA28D1" w:rsidP="00EE4A26">
            <w:pPr>
              <w:pStyle w:val="Tabletext"/>
            </w:pPr>
            <w:r w:rsidRPr="00791248">
              <w:t>18</w:t>
            </w:r>
          </w:p>
        </w:tc>
        <w:tc>
          <w:tcPr>
            <w:tcW w:w="1195" w:type="pct"/>
            <w:tcBorders>
              <w:bottom w:val="single" w:sz="2" w:space="0" w:color="auto"/>
            </w:tcBorders>
            <w:shd w:val="clear" w:color="auto" w:fill="auto"/>
          </w:tcPr>
          <w:p w:rsidR="00CA28D1" w:rsidRPr="00791248" w:rsidRDefault="00CA28D1">
            <w:pPr>
              <w:pStyle w:val="Tabletext"/>
            </w:pPr>
            <w:r w:rsidRPr="00791248">
              <w:t>subregulation</w:t>
            </w:r>
            <w:r w:rsidR="005C3B21" w:rsidRPr="00791248">
              <w:t> </w:t>
            </w:r>
            <w:r w:rsidRPr="00791248">
              <w:t>3.44(5)</w:t>
            </w:r>
          </w:p>
        </w:tc>
        <w:tc>
          <w:tcPr>
            <w:tcW w:w="1307" w:type="pct"/>
            <w:tcBorders>
              <w:bottom w:val="single" w:sz="2" w:space="0" w:color="auto"/>
            </w:tcBorders>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tcBorders>
              <w:bottom w:val="single" w:sz="2" w:space="0" w:color="auto"/>
            </w:tcBorders>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tcBorders>
              <w:bottom w:val="single" w:sz="2" w:space="0" w:color="auto"/>
            </w:tcBorders>
            <w:shd w:val="clear" w:color="auto" w:fill="auto"/>
          </w:tcPr>
          <w:p w:rsidR="00CA28D1" w:rsidRPr="00791248" w:rsidRDefault="00CA28D1" w:rsidP="00EE4A26">
            <w:pPr>
              <w:pStyle w:val="Tabletext"/>
            </w:pPr>
            <w:r w:rsidRPr="00791248">
              <w:t>20 penalty units</w:t>
            </w:r>
          </w:p>
        </w:tc>
      </w:tr>
      <w:tr w:rsidR="00CA28D1" w:rsidRPr="00791248" w:rsidTr="00BE05F0">
        <w:tc>
          <w:tcPr>
            <w:tcW w:w="366" w:type="pct"/>
            <w:tcBorders>
              <w:top w:val="single" w:sz="2" w:space="0" w:color="auto"/>
              <w:bottom w:val="single" w:sz="12" w:space="0" w:color="auto"/>
            </w:tcBorders>
            <w:shd w:val="clear" w:color="auto" w:fill="auto"/>
          </w:tcPr>
          <w:p w:rsidR="00CA28D1" w:rsidRPr="00791248" w:rsidRDefault="00CA28D1" w:rsidP="00EE4A26">
            <w:pPr>
              <w:pStyle w:val="Tabletext"/>
            </w:pPr>
            <w:r w:rsidRPr="00791248">
              <w:t>19</w:t>
            </w:r>
          </w:p>
        </w:tc>
        <w:tc>
          <w:tcPr>
            <w:tcW w:w="1195" w:type="pct"/>
            <w:tcBorders>
              <w:top w:val="single" w:sz="2" w:space="0" w:color="auto"/>
              <w:bottom w:val="single" w:sz="12" w:space="0" w:color="auto"/>
            </w:tcBorders>
            <w:shd w:val="clear" w:color="auto" w:fill="auto"/>
          </w:tcPr>
          <w:p w:rsidR="00CA28D1" w:rsidRPr="00791248" w:rsidRDefault="00CA28D1">
            <w:pPr>
              <w:pStyle w:val="Tabletext"/>
            </w:pPr>
            <w:r w:rsidRPr="00791248">
              <w:t>subregulation</w:t>
            </w:r>
            <w:r w:rsidR="005C3B21" w:rsidRPr="00791248">
              <w:t> </w:t>
            </w:r>
            <w:r w:rsidRPr="00791248">
              <w:t>3.44(6)</w:t>
            </w:r>
          </w:p>
        </w:tc>
        <w:tc>
          <w:tcPr>
            <w:tcW w:w="1307" w:type="pct"/>
            <w:tcBorders>
              <w:top w:val="single" w:sz="2" w:space="0" w:color="auto"/>
              <w:bottom w:val="single" w:sz="12" w:space="0" w:color="auto"/>
            </w:tcBorders>
            <w:shd w:val="clear" w:color="auto" w:fill="auto"/>
          </w:tcPr>
          <w:p w:rsidR="00CA28D1" w:rsidRPr="00791248" w:rsidRDefault="00CA28D1" w:rsidP="00EE4A26">
            <w:pPr>
              <w:pStyle w:val="Tabletext"/>
            </w:pPr>
            <w:r w:rsidRPr="00791248">
              <w:t>An employee</w:t>
            </w:r>
          </w:p>
          <w:p w:rsidR="00CA28D1" w:rsidRPr="00791248" w:rsidRDefault="00CA28D1" w:rsidP="00EE4A26">
            <w:pPr>
              <w:pStyle w:val="Tabletext"/>
            </w:pPr>
            <w:r w:rsidRPr="00791248">
              <w:t>An inspector</w:t>
            </w:r>
          </w:p>
        </w:tc>
        <w:tc>
          <w:tcPr>
            <w:tcW w:w="1356" w:type="pct"/>
            <w:tcBorders>
              <w:top w:val="single" w:sz="2" w:space="0" w:color="auto"/>
              <w:bottom w:val="single" w:sz="12" w:space="0" w:color="auto"/>
            </w:tcBorders>
            <w:shd w:val="clear" w:color="auto" w:fill="auto"/>
          </w:tcPr>
          <w:p w:rsidR="00CA28D1" w:rsidRPr="00791248" w:rsidRDefault="00CA28D1" w:rsidP="00EE4A26">
            <w:pPr>
              <w:pStyle w:val="Tabletext"/>
            </w:pPr>
            <w:r w:rsidRPr="00791248">
              <w:t>Federal Court</w:t>
            </w:r>
          </w:p>
          <w:p w:rsidR="00CA28D1" w:rsidRPr="00791248" w:rsidRDefault="007805E6" w:rsidP="00EE4A26">
            <w:pPr>
              <w:pStyle w:val="Tabletext"/>
            </w:pPr>
            <w:r w:rsidRPr="00791248">
              <w:t>Federal Circuit and Family Court of Australia (</w:t>
            </w:r>
            <w:r w:rsidR="00371D05">
              <w:t>Division 2</w:t>
            </w:r>
            <w:r w:rsidRPr="00791248">
              <w:t>)</w:t>
            </w:r>
          </w:p>
          <w:p w:rsidR="00CA28D1" w:rsidRPr="00791248" w:rsidRDefault="00CA28D1" w:rsidP="00EE4A26">
            <w:pPr>
              <w:pStyle w:val="Tabletext"/>
            </w:pPr>
            <w:r w:rsidRPr="00791248">
              <w:t>An eligible State or Territory Court</w:t>
            </w:r>
          </w:p>
        </w:tc>
        <w:tc>
          <w:tcPr>
            <w:tcW w:w="776" w:type="pct"/>
            <w:tcBorders>
              <w:top w:val="single" w:sz="2" w:space="0" w:color="auto"/>
              <w:bottom w:val="single" w:sz="12" w:space="0" w:color="auto"/>
            </w:tcBorders>
            <w:shd w:val="clear" w:color="auto" w:fill="auto"/>
          </w:tcPr>
          <w:p w:rsidR="00CA28D1" w:rsidRPr="00791248" w:rsidRDefault="00CA28D1" w:rsidP="00EE4A26">
            <w:pPr>
              <w:pStyle w:val="Tabletext"/>
            </w:pPr>
            <w:r w:rsidRPr="00791248">
              <w:t>20 penalty units</w:t>
            </w:r>
          </w:p>
        </w:tc>
      </w:tr>
    </w:tbl>
    <w:p w:rsidR="00A92D6B" w:rsidRPr="00791248" w:rsidRDefault="00371D05" w:rsidP="00944414">
      <w:pPr>
        <w:pStyle w:val="ActHead3"/>
        <w:pageBreakBefore/>
      </w:pPr>
      <w:bookmarkStart w:id="148" w:name="_Toc127523464"/>
      <w:r w:rsidRPr="00371D05">
        <w:rPr>
          <w:rStyle w:val="CharDivNo"/>
        </w:rPr>
        <w:t>Division 3</w:t>
      </w:r>
      <w:r w:rsidR="00EE4A26" w:rsidRPr="00791248">
        <w:t>—</w:t>
      </w:r>
      <w:r w:rsidR="00A92D6B" w:rsidRPr="00371D05">
        <w:rPr>
          <w:rStyle w:val="CharDivText"/>
        </w:rPr>
        <w:t>Small claims procedure</w:t>
      </w:r>
      <w:bookmarkEnd w:id="148"/>
    </w:p>
    <w:p w:rsidR="00A92D6B" w:rsidRPr="00791248" w:rsidRDefault="00A92D6B" w:rsidP="00EE4A26">
      <w:pPr>
        <w:pStyle w:val="ActHead5"/>
      </w:pPr>
      <w:bookmarkStart w:id="149" w:name="_Toc127523465"/>
      <w:r w:rsidRPr="00371D05">
        <w:rPr>
          <w:rStyle w:val="CharSectno"/>
        </w:rPr>
        <w:t>4.01</w:t>
      </w:r>
      <w:r w:rsidR="00EE4A26" w:rsidRPr="00791248">
        <w:t xml:space="preserve">  </w:t>
      </w:r>
      <w:r w:rsidRPr="00791248">
        <w:t>Plaintiffs may choose small claims procedure</w:t>
      </w:r>
      <w:bookmarkEnd w:id="149"/>
    </w:p>
    <w:p w:rsidR="00A92D6B" w:rsidRPr="00791248" w:rsidRDefault="00A92D6B" w:rsidP="00EE4A26">
      <w:pPr>
        <w:pStyle w:val="subsection"/>
      </w:pPr>
      <w:r w:rsidRPr="00791248">
        <w:tab/>
        <w:t>(1)</w:t>
      </w:r>
      <w:r w:rsidRPr="00791248">
        <w:tab/>
      </w:r>
      <w:r w:rsidR="005A1B25" w:rsidRPr="00791248">
        <w:t>For the purposes of paragraphs 548(1)(c) and (1B)(b)</w:t>
      </w:r>
      <w:r w:rsidRPr="00791248">
        <w:t xml:space="preserve"> of the Act, the manner in which a person must indicate that he or she wants a small claims procedure to apply to an action that the person has commenced is:</w:t>
      </w:r>
    </w:p>
    <w:p w:rsidR="00A92D6B" w:rsidRPr="00791248" w:rsidRDefault="00A92D6B" w:rsidP="00EE4A26">
      <w:pPr>
        <w:pStyle w:val="paragraph"/>
      </w:pPr>
      <w:r w:rsidRPr="00791248">
        <w:tab/>
        <w:t>(a)</w:t>
      </w:r>
      <w:r w:rsidRPr="00791248">
        <w:tab/>
        <w:t>by:</w:t>
      </w:r>
    </w:p>
    <w:p w:rsidR="00A92D6B" w:rsidRPr="00791248" w:rsidRDefault="00A92D6B" w:rsidP="00EE4A26">
      <w:pPr>
        <w:pStyle w:val="paragraphsub"/>
      </w:pPr>
      <w:r w:rsidRPr="00791248">
        <w:tab/>
        <w:t>(i)</w:t>
      </w:r>
      <w:r w:rsidRPr="00791248">
        <w:tab/>
        <w:t>endorsing the papers initiating the action with a statement that the person wants a small claims procedure to apply to the action; or</w:t>
      </w:r>
    </w:p>
    <w:p w:rsidR="00A92D6B" w:rsidRPr="00791248" w:rsidRDefault="00A92D6B" w:rsidP="00EE4A26">
      <w:pPr>
        <w:pStyle w:val="paragraphsub"/>
      </w:pPr>
      <w:r w:rsidRPr="00791248">
        <w:tab/>
        <w:t>(ii)</w:t>
      </w:r>
      <w:r w:rsidRPr="00791248">
        <w:tab/>
        <w:t xml:space="preserve">lodging with the magistrates court or the </w:t>
      </w:r>
      <w:r w:rsidR="007805E6" w:rsidRPr="00791248">
        <w:t>Federal Circuit and Family Court of Australia (</w:t>
      </w:r>
      <w:r w:rsidR="00371D05">
        <w:t>Division 2</w:t>
      </w:r>
      <w:r w:rsidR="007805E6" w:rsidRPr="00791248">
        <w:t>)</w:t>
      </w:r>
      <w:r w:rsidRPr="00791248">
        <w:t xml:space="preserve"> a paper that identifies the action and states that the person wants a small claims procedure to apply to the action; and</w:t>
      </w:r>
    </w:p>
    <w:p w:rsidR="00A92D6B" w:rsidRPr="00791248" w:rsidRDefault="00A92D6B" w:rsidP="00EE4A26">
      <w:pPr>
        <w:pStyle w:val="paragraph"/>
      </w:pPr>
      <w:r w:rsidRPr="00791248">
        <w:tab/>
        <w:t>(b)</w:t>
      </w:r>
      <w:r w:rsidRPr="00791248">
        <w:tab/>
        <w:t xml:space="preserve">by serving a copy of the papers initiating the action, together with a copy of the paper (if any) mentioned in </w:t>
      </w:r>
      <w:r w:rsidR="005C3B21" w:rsidRPr="00791248">
        <w:t>subparagraph (</w:t>
      </w:r>
      <w:r w:rsidRPr="00791248">
        <w:t>a)(ii), on every other party to the action.</w:t>
      </w:r>
    </w:p>
    <w:p w:rsidR="00A92D6B" w:rsidRPr="00791248" w:rsidRDefault="00A92D6B" w:rsidP="00EE4A26">
      <w:pPr>
        <w:pStyle w:val="subsection"/>
      </w:pPr>
      <w:r w:rsidRPr="00791248">
        <w:tab/>
        <w:t>(2)</w:t>
      </w:r>
      <w:r w:rsidRPr="00791248">
        <w:tab/>
        <w:t xml:space="preserve">Subregulation (1) does not apply to an action that a person starts in a magistrates court or the </w:t>
      </w:r>
      <w:r w:rsidR="007805E6" w:rsidRPr="00791248">
        <w:t>Federal Circuit and Family Court of Australia (</w:t>
      </w:r>
      <w:r w:rsidR="00371D05">
        <w:t>Division 2</w:t>
      </w:r>
      <w:r w:rsidR="007805E6" w:rsidRPr="00791248">
        <w:t>)</w:t>
      </w:r>
      <w:r w:rsidRPr="00791248">
        <w:t xml:space="preserve"> if rules of court relating to that court prescribe the manner in which the person indicates that he or she wants a small claims procedure to apply to the action.</w:t>
      </w:r>
    </w:p>
    <w:p w:rsidR="00D1453B" w:rsidRPr="00791248" w:rsidRDefault="00D1453B" w:rsidP="00EE4A26">
      <w:pPr>
        <w:pStyle w:val="subsection"/>
      </w:pPr>
      <w:r w:rsidRPr="00791248">
        <w:tab/>
        <w:t>(3)</w:t>
      </w:r>
      <w:r w:rsidRPr="00791248">
        <w:tab/>
        <w:t>For subsection</w:t>
      </w:r>
      <w:r w:rsidR="005C3B21" w:rsidRPr="00791248">
        <w:t> </w:t>
      </w:r>
      <w:r w:rsidRPr="00791248">
        <w:t xml:space="preserve">548(8) of the Act, a party to small claims proceedings in the </w:t>
      </w:r>
      <w:r w:rsidR="007805E6" w:rsidRPr="00791248">
        <w:t>Federal Circuit and Family Court of Australia (</w:t>
      </w:r>
      <w:r w:rsidR="00371D05">
        <w:t>Division 2</w:t>
      </w:r>
      <w:r w:rsidR="007805E6" w:rsidRPr="00791248">
        <w:t>)</w:t>
      </w:r>
      <w:r w:rsidRPr="00791248">
        <w:t xml:space="preserve"> may be represented by an official of an industrial association if the party is granted leave to do so by the </w:t>
      </w:r>
      <w:r w:rsidR="007805E6" w:rsidRPr="00791248">
        <w:t>Federal Circuit and Family Court of Australia (</w:t>
      </w:r>
      <w:r w:rsidR="00371D05">
        <w:t>Division 2</w:t>
      </w:r>
      <w:r w:rsidR="007805E6" w:rsidRPr="00791248">
        <w:t>)</w:t>
      </w:r>
      <w:r w:rsidRPr="00791248">
        <w:t>.</w:t>
      </w:r>
    </w:p>
    <w:p w:rsidR="00D1453B" w:rsidRPr="00791248" w:rsidRDefault="00D1453B" w:rsidP="00EE4A26">
      <w:pPr>
        <w:pStyle w:val="subsection"/>
      </w:pPr>
      <w:r w:rsidRPr="00791248">
        <w:tab/>
        <w:t>(4)</w:t>
      </w:r>
      <w:r w:rsidRPr="00791248">
        <w:tab/>
        <w:t>For subsection</w:t>
      </w:r>
      <w:r w:rsidR="005C3B21" w:rsidRPr="00791248">
        <w:t> </w:t>
      </w:r>
      <w:r w:rsidRPr="00791248">
        <w:t>548(8) of the Act, a party to small claims proceedings heard in a magistrates court may be represented by an official of an industrial association if:</w:t>
      </w:r>
    </w:p>
    <w:p w:rsidR="00D1453B" w:rsidRPr="00791248" w:rsidRDefault="00D1453B" w:rsidP="00EE4A26">
      <w:pPr>
        <w:pStyle w:val="paragraph"/>
      </w:pPr>
      <w:r w:rsidRPr="00791248">
        <w:tab/>
        <w:t>(a)</w:t>
      </w:r>
      <w:r w:rsidRPr="00791248">
        <w:tab/>
        <w:t>the party is granted leave to do so by that court; and</w:t>
      </w:r>
    </w:p>
    <w:p w:rsidR="00D1453B" w:rsidRPr="00791248" w:rsidRDefault="00D1453B" w:rsidP="00EE4A26">
      <w:pPr>
        <w:pStyle w:val="paragraph"/>
      </w:pPr>
      <w:r w:rsidRPr="00791248">
        <w:tab/>
        <w:t>(b)</w:t>
      </w:r>
      <w:r w:rsidRPr="00791248">
        <w:tab/>
        <w:t xml:space="preserve">the law of the State allows a party to be represented in that court, in the circumstances mentioned in </w:t>
      </w:r>
      <w:r w:rsidR="005C3B21" w:rsidRPr="00791248">
        <w:t>paragraph (</w:t>
      </w:r>
      <w:r w:rsidRPr="00791248">
        <w:t>a), by officials of bodies representing interests related to the matters in dispute.</w:t>
      </w:r>
    </w:p>
    <w:p w:rsidR="00A92D6B" w:rsidRPr="00791248" w:rsidRDefault="00EE4A26" w:rsidP="00944414">
      <w:pPr>
        <w:pStyle w:val="ActHead3"/>
        <w:pageBreakBefore/>
      </w:pPr>
      <w:bookmarkStart w:id="150" w:name="_Toc127523466"/>
      <w:r w:rsidRPr="00371D05">
        <w:rPr>
          <w:rStyle w:val="CharDivNo"/>
        </w:rPr>
        <w:t>Division</w:t>
      </w:r>
      <w:r w:rsidR="005C3B21" w:rsidRPr="00371D05">
        <w:rPr>
          <w:rStyle w:val="CharDivNo"/>
        </w:rPr>
        <w:t> </w:t>
      </w:r>
      <w:r w:rsidR="00A92D6B" w:rsidRPr="00371D05">
        <w:rPr>
          <w:rStyle w:val="CharDivNo"/>
        </w:rPr>
        <w:t>4</w:t>
      </w:r>
      <w:r w:rsidRPr="00791248">
        <w:t>—</w:t>
      </w:r>
      <w:r w:rsidR="00A92D6B" w:rsidRPr="00371D05">
        <w:rPr>
          <w:rStyle w:val="CharDivText"/>
        </w:rPr>
        <w:t>General provisions relating to civil remedies and infringement notices</w:t>
      </w:r>
      <w:bookmarkEnd w:id="150"/>
    </w:p>
    <w:p w:rsidR="00A92D6B" w:rsidRPr="00791248" w:rsidRDefault="00A92D6B" w:rsidP="00EE4A26">
      <w:pPr>
        <w:pStyle w:val="ActHead5"/>
      </w:pPr>
      <w:bookmarkStart w:id="151" w:name="_Toc127523467"/>
      <w:r w:rsidRPr="00371D05">
        <w:rPr>
          <w:rStyle w:val="CharSectno"/>
        </w:rPr>
        <w:t>4.02</w:t>
      </w:r>
      <w:r w:rsidR="00EE4A26" w:rsidRPr="00791248">
        <w:t xml:space="preserve">  </w:t>
      </w:r>
      <w:r w:rsidRPr="00791248">
        <w:t>General</w:t>
      </w:r>
      <w:bookmarkEnd w:id="151"/>
    </w:p>
    <w:p w:rsidR="00A92D6B" w:rsidRPr="00791248" w:rsidRDefault="00A92D6B" w:rsidP="00EE4A26">
      <w:pPr>
        <w:pStyle w:val="subsection"/>
      </w:pPr>
      <w:r w:rsidRPr="00791248">
        <w:tab/>
        <w:t>(1)</w:t>
      </w:r>
      <w:r w:rsidRPr="00791248">
        <w:tab/>
        <w:t>For subsection</w:t>
      </w:r>
      <w:r w:rsidR="005C3B21" w:rsidRPr="00791248">
        <w:t> </w:t>
      </w:r>
      <w:r w:rsidRPr="00791248">
        <w:t xml:space="preserve">558(1) of the Act, this </w:t>
      </w:r>
      <w:r w:rsidR="00EE4A26" w:rsidRPr="00791248">
        <w:t>Division</w:t>
      </w:r>
      <w:r w:rsidR="00A04F1C" w:rsidRPr="00791248">
        <w:t xml:space="preserve"> </w:t>
      </w:r>
      <w:r w:rsidRPr="00791248">
        <w:t>provides for a person who is alleged to have contravened a civil remedy provision to pay a penalty to the Commonwealth as an alternative to civil proceedings</w:t>
      </w:r>
    </w:p>
    <w:p w:rsidR="00A92D6B" w:rsidRPr="00791248" w:rsidRDefault="00A92D6B" w:rsidP="00EE4A26">
      <w:pPr>
        <w:pStyle w:val="subsection"/>
      </w:pPr>
      <w:r w:rsidRPr="00791248">
        <w:tab/>
        <w:t>(2)</w:t>
      </w:r>
      <w:r w:rsidRPr="00791248">
        <w:tab/>
        <w:t xml:space="preserve">This </w:t>
      </w:r>
      <w:r w:rsidR="00EE4A26" w:rsidRPr="00791248">
        <w:t>Division</w:t>
      </w:r>
      <w:r w:rsidR="00A04F1C" w:rsidRPr="00791248">
        <w:t xml:space="preserve"> </w:t>
      </w:r>
      <w:r w:rsidRPr="00791248">
        <w:t>does not:</w:t>
      </w:r>
    </w:p>
    <w:p w:rsidR="00A92D6B" w:rsidRPr="00791248" w:rsidRDefault="00A92D6B" w:rsidP="00EE4A26">
      <w:pPr>
        <w:pStyle w:val="paragraph"/>
      </w:pPr>
      <w:r w:rsidRPr="00791248">
        <w:tab/>
        <w:t>(a)</w:t>
      </w:r>
      <w:r w:rsidRPr="00791248">
        <w:tab/>
        <w:t>require an infringement notice to be issued to a person for an alleged contravention of a civil remedy provision; or</w:t>
      </w:r>
    </w:p>
    <w:p w:rsidR="00A92D6B" w:rsidRPr="00791248" w:rsidRDefault="00A92D6B" w:rsidP="00EE4A26">
      <w:pPr>
        <w:pStyle w:val="paragraph"/>
      </w:pPr>
      <w:r w:rsidRPr="00791248">
        <w:tab/>
        <w:t>(b)</w:t>
      </w:r>
      <w:r w:rsidRPr="00791248">
        <w:tab/>
        <w:t>affect the liability of a person to proceedings for contravention of a civil remedy provision if an infringement notice is not issued to the person for the alleged contravention; or</w:t>
      </w:r>
    </w:p>
    <w:p w:rsidR="00A92D6B" w:rsidRPr="00791248" w:rsidRDefault="00A92D6B" w:rsidP="00EE4A26">
      <w:pPr>
        <w:pStyle w:val="paragraph"/>
      </w:pPr>
      <w:r w:rsidRPr="00791248">
        <w:tab/>
        <w:t>(c)</w:t>
      </w:r>
      <w:r w:rsidRPr="00791248">
        <w:tab/>
        <w:t>affect the liability of a person to proceedings for contravention of a civil remedy provision if the person does not comply with an infringement notice for the alleged contravention; or</w:t>
      </w:r>
    </w:p>
    <w:p w:rsidR="00A92D6B" w:rsidRPr="00791248" w:rsidRDefault="00A92D6B" w:rsidP="00EE4A26">
      <w:pPr>
        <w:pStyle w:val="paragraph"/>
      </w:pPr>
      <w:r w:rsidRPr="00791248">
        <w:tab/>
        <w:t>(d)</w:t>
      </w:r>
      <w:r w:rsidRPr="00791248">
        <w:tab/>
        <w:t>limit or otherwise affect the penalty that may be imposed by a court on a person for a contravention other than the contravention of the civil remedy provision for which the infringement notice was issued.</w:t>
      </w:r>
    </w:p>
    <w:p w:rsidR="00A92D6B" w:rsidRPr="00791248" w:rsidRDefault="00A92D6B" w:rsidP="00EE4A26">
      <w:pPr>
        <w:pStyle w:val="ActHead5"/>
      </w:pPr>
      <w:bookmarkStart w:id="152" w:name="_Toc127523468"/>
      <w:r w:rsidRPr="00371D05">
        <w:rPr>
          <w:rStyle w:val="CharSectno"/>
        </w:rPr>
        <w:t>4.03</w:t>
      </w:r>
      <w:r w:rsidR="00EE4A26" w:rsidRPr="00791248">
        <w:t xml:space="preserve">  </w:t>
      </w:r>
      <w:r w:rsidRPr="00791248">
        <w:t xml:space="preserve">Definitions for </w:t>
      </w:r>
      <w:r w:rsidR="00EE4A26" w:rsidRPr="00791248">
        <w:t>Division</w:t>
      </w:r>
      <w:r w:rsidR="005C3B21" w:rsidRPr="00791248">
        <w:t> </w:t>
      </w:r>
      <w:r w:rsidRPr="00791248">
        <w:t>4</w:t>
      </w:r>
      <w:bookmarkEnd w:id="152"/>
    </w:p>
    <w:p w:rsidR="00A92D6B" w:rsidRPr="00791248" w:rsidRDefault="00A92D6B" w:rsidP="00EE4A26">
      <w:pPr>
        <w:pStyle w:val="subsection"/>
      </w:pPr>
      <w:r w:rsidRPr="00791248">
        <w:tab/>
      </w:r>
      <w:r w:rsidRPr="00791248">
        <w:tab/>
        <w:t>In this Division:</w:t>
      </w:r>
    </w:p>
    <w:p w:rsidR="00DD309C" w:rsidRPr="00791248" w:rsidRDefault="00DD309C" w:rsidP="00EE4A26">
      <w:pPr>
        <w:pStyle w:val="Definition"/>
      </w:pPr>
      <w:r w:rsidRPr="00791248">
        <w:rPr>
          <w:b/>
          <w:bCs/>
          <w:i/>
          <w:iCs/>
        </w:rPr>
        <w:t>civil remedy provision</w:t>
      </w:r>
      <w:r w:rsidRPr="00791248">
        <w:t xml:space="preserve"> means a civil remedy provision in:</w:t>
      </w:r>
    </w:p>
    <w:p w:rsidR="00DD309C" w:rsidRPr="00791248" w:rsidRDefault="00DD309C" w:rsidP="00EE4A26">
      <w:pPr>
        <w:pStyle w:val="paragraph"/>
      </w:pPr>
      <w:r w:rsidRPr="00791248">
        <w:tab/>
        <w:t>(a)</w:t>
      </w:r>
      <w:r w:rsidRPr="00791248">
        <w:tab/>
      </w:r>
      <w:r w:rsidR="00CF2179" w:rsidRPr="00791248">
        <w:t>item 2</w:t>
      </w:r>
      <w:r w:rsidRPr="00791248">
        <w:t>9 of the table in subsection</w:t>
      </w:r>
      <w:r w:rsidR="005C3B21" w:rsidRPr="00791248">
        <w:t> </w:t>
      </w:r>
      <w:r w:rsidRPr="00791248">
        <w:t>539(2) of the Act; or</w:t>
      </w:r>
    </w:p>
    <w:p w:rsidR="00DD309C" w:rsidRPr="00791248" w:rsidRDefault="00DD309C" w:rsidP="00EE4A26">
      <w:pPr>
        <w:pStyle w:val="paragraph"/>
      </w:pPr>
      <w:r w:rsidRPr="00791248">
        <w:tab/>
        <w:t>(b)</w:t>
      </w:r>
      <w:r w:rsidRPr="00791248">
        <w:tab/>
      </w:r>
      <w:r w:rsidR="00371223" w:rsidRPr="00791248">
        <w:t>items 4</w:t>
      </w:r>
      <w:r w:rsidRPr="00791248">
        <w:t xml:space="preserve"> to 19 of the table in subregulation</w:t>
      </w:r>
      <w:r w:rsidR="005C3B21" w:rsidRPr="00791248">
        <w:t> </w:t>
      </w:r>
      <w:r w:rsidRPr="00791248">
        <w:t>4.01A(2).</w:t>
      </w:r>
    </w:p>
    <w:p w:rsidR="00A92D6B" w:rsidRPr="00791248" w:rsidRDefault="00A92D6B" w:rsidP="00EE4A26">
      <w:pPr>
        <w:pStyle w:val="Definition"/>
      </w:pPr>
      <w:r w:rsidRPr="00791248">
        <w:rPr>
          <w:b/>
          <w:bCs/>
          <w:i/>
          <w:iCs/>
        </w:rPr>
        <w:t>contravention</w:t>
      </w:r>
      <w:r w:rsidRPr="00791248">
        <w:t xml:space="preserve"> means a contravention of a civil remedy provision.</w:t>
      </w:r>
    </w:p>
    <w:p w:rsidR="00A92D6B" w:rsidRPr="00791248" w:rsidRDefault="00A92D6B" w:rsidP="00EE4A26">
      <w:pPr>
        <w:pStyle w:val="Definition"/>
      </w:pPr>
      <w:r w:rsidRPr="00791248">
        <w:rPr>
          <w:b/>
          <w:bCs/>
          <w:i/>
          <w:iCs/>
        </w:rPr>
        <w:t>infringement notice</w:t>
      </w:r>
      <w:r w:rsidRPr="00791248">
        <w:t xml:space="preserve"> means an infringement notice under regulation</w:t>
      </w:r>
      <w:r w:rsidR="005C3B21" w:rsidRPr="00791248">
        <w:t> </w:t>
      </w:r>
      <w:r w:rsidRPr="00791248">
        <w:t>4.04.</w:t>
      </w:r>
    </w:p>
    <w:p w:rsidR="00A92D6B" w:rsidRPr="00791248" w:rsidRDefault="00A92D6B" w:rsidP="00EE4A26">
      <w:pPr>
        <w:pStyle w:val="Definition"/>
      </w:pPr>
      <w:r w:rsidRPr="00791248">
        <w:rPr>
          <w:b/>
          <w:i/>
        </w:rPr>
        <w:t>nominated person</w:t>
      </w:r>
      <w:r w:rsidRPr="00791248">
        <w:t xml:space="preserve"> means the person to whom a recipient can apply:</w:t>
      </w:r>
    </w:p>
    <w:p w:rsidR="00A92D6B" w:rsidRPr="00791248" w:rsidRDefault="00A92D6B" w:rsidP="00EE4A26">
      <w:pPr>
        <w:pStyle w:val="paragraph"/>
      </w:pPr>
      <w:r w:rsidRPr="00791248">
        <w:tab/>
        <w:t>(a)</w:t>
      </w:r>
      <w:r w:rsidRPr="00791248">
        <w:tab/>
        <w:t xml:space="preserve">to have an infringement notice withdrawn; or </w:t>
      </w:r>
    </w:p>
    <w:p w:rsidR="00A92D6B" w:rsidRPr="00791248" w:rsidRDefault="00A92D6B" w:rsidP="00EE4A26">
      <w:pPr>
        <w:pStyle w:val="paragraph"/>
        <w:rPr>
          <w:bCs/>
          <w:iCs/>
        </w:rPr>
      </w:pPr>
      <w:r w:rsidRPr="00791248">
        <w:tab/>
        <w:t>(b)</w:t>
      </w:r>
      <w:r w:rsidRPr="00791248">
        <w:tab/>
        <w:t>to be allowed more time to pay a penalty.</w:t>
      </w:r>
    </w:p>
    <w:p w:rsidR="00A92D6B" w:rsidRPr="00791248" w:rsidRDefault="00A92D6B" w:rsidP="00EE4A26">
      <w:pPr>
        <w:pStyle w:val="Definition"/>
      </w:pPr>
      <w:r w:rsidRPr="00791248">
        <w:rPr>
          <w:b/>
          <w:bCs/>
          <w:i/>
          <w:iCs/>
        </w:rPr>
        <w:t xml:space="preserve">recipient </w:t>
      </w:r>
      <w:r w:rsidRPr="00791248">
        <w:t>means a person to whom an infringement notice is given under subregulation</w:t>
      </w:r>
      <w:r w:rsidR="005C3B21" w:rsidRPr="00791248">
        <w:t> </w:t>
      </w:r>
      <w:r w:rsidRPr="00791248">
        <w:t>4.04(1).</w:t>
      </w:r>
    </w:p>
    <w:p w:rsidR="00DD309C" w:rsidRPr="00791248" w:rsidRDefault="00DD309C" w:rsidP="00EE4A26">
      <w:pPr>
        <w:pStyle w:val="ActHead5"/>
      </w:pPr>
      <w:bookmarkStart w:id="153" w:name="_Toc127523469"/>
      <w:r w:rsidRPr="00371D05">
        <w:rPr>
          <w:rStyle w:val="CharSectno"/>
        </w:rPr>
        <w:t>4.03A</w:t>
      </w:r>
      <w:r w:rsidR="00EE4A26" w:rsidRPr="00791248">
        <w:t xml:space="preserve">  </w:t>
      </w:r>
      <w:r w:rsidRPr="00791248">
        <w:t>Course of conduct</w:t>
      </w:r>
      <w:bookmarkEnd w:id="153"/>
    </w:p>
    <w:p w:rsidR="00DD309C" w:rsidRPr="00791248" w:rsidRDefault="00DD309C" w:rsidP="00EE4A26">
      <w:pPr>
        <w:pStyle w:val="subsection"/>
      </w:pPr>
      <w:r w:rsidRPr="00791248">
        <w:tab/>
      </w:r>
      <w:r w:rsidRPr="00791248">
        <w:tab/>
        <w:t>For paragraph</w:t>
      </w:r>
      <w:r w:rsidR="005C3B21" w:rsidRPr="00791248">
        <w:t> </w:t>
      </w:r>
      <w:r w:rsidRPr="00791248">
        <w:t>557(2)(s) of the Act, each civil remedy</w:t>
      </w:r>
      <w:r w:rsidR="00A04F1C" w:rsidRPr="00791248">
        <w:t xml:space="preserve"> </w:t>
      </w:r>
      <w:r w:rsidRPr="00791248">
        <w:t xml:space="preserve">provision mentioned in </w:t>
      </w:r>
      <w:r w:rsidR="00371223" w:rsidRPr="00791248">
        <w:t>items 4</w:t>
      </w:r>
      <w:r w:rsidRPr="00791248">
        <w:t xml:space="preserve"> to 19 of the table in subregulation</w:t>
      </w:r>
      <w:r w:rsidR="005C3B21" w:rsidRPr="00791248">
        <w:t> </w:t>
      </w:r>
      <w:r w:rsidRPr="00791248">
        <w:t>4.01A(2) is prescribed.</w:t>
      </w:r>
    </w:p>
    <w:p w:rsidR="00A92D6B" w:rsidRPr="00791248" w:rsidRDefault="00A92D6B" w:rsidP="00EE4A26">
      <w:pPr>
        <w:pStyle w:val="ActHead5"/>
      </w:pPr>
      <w:bookmarkStart w:id="154" w:name="_Toc127523470"/>
      <w:r w:rsidRPr="00371D05">
        <w:rPr>
          <w:rStyle w:val="CharSectno"/>
        </w:rPr>
        <w:t>4.04</w:t>
      </w:r>
      <w:r w:rsidR="00EE4A26" w:rsidRPr="00791248">
        <w:t xml:space="preserve">  </w:t>
      </w:r>
      <w:r w:rsidRPr="00791248">
        <w:t>When an infringement notice can be given</w:t>
      </w:r>
      <w:bookmarkEnd w:id="154"/>
    </w:p>
    <w:p w:rsidR="00A92D6B" w:rsidRPr="00791248" w:rsidRDefault="00A92D6B" w:rsidP="00EE4A26">
      <w:pPr>
        <w:pStyle w:val="subsection"/>
      </w:pPr>
      <w:r w:rsidRPr="00791248">
        <w:tab/>
        <w:t>(1)</w:t>
      </w:r>
      <w:r w:rsidRPr="00791248">
        <w:tab/>
        <w:t>If an inspector reasonably believes that a person has committed 1 or more contraventions of a particular civil remedy provision, the inspector may give to the person an infringement notice relating to the alleged contravention or contraventions.</w:t>
      </w:r>
    </w:p>
    <w:p w:rsidR="00A92D6B" w:rsidRPr="00791248" w:rsidRDefault="00A92D6B" w:rsidP="00EE4A26">
      <w:pPr>
        <w:pStyle w:val="subsection"/>
      </w:pPr>
      <w:r w:rsidRPr="00791248">
        <w:tab/>
        <w:t>(2)</w:t>
      </w:r>
      <w:r w:rsidRPr="00791248">
        <w:tab/>
        <w:t>An infringement notice must be given within 12 months after the day on which the contravention or contraventions are alleged to have taken place.</w:t>
      </w:r>
    </w:p>
    <w:p w:rsidR="00A92D6B" w:rsidRPr="00791248" w:rsidRDefault="00A92D6B" w:rsidP="00EE4A26">
      <w:pPr>
        <w:pStyle w:val="subsection"/>
      </w:pPr>
      <w:r w:rsidRPr="00791248">
        <w:tab/>
        <w:t>(3)</w:t>
      </w:r>
      <w:r w:rsidRPr="00791248">
        <w:tab/>
        <w:t>This regulation does not authorise the giving of 2 or more infringement notices to a person in relation to contraventions of a particular civil remedy provision that:</w:t>
      </w:r>
    </w:p>
    <w:p w:rsidR="00A92D6B" w:rsidRPr="00791248" w:rsidRDefault="00A92D6B" w:rsidP="00EE4A26">
      <w:pPr>
        <w:pStyle w:val="paragraph"/>
      </w:pPr>
      <w:r w:rsidRPr="00791248">
        <w:tab/>
        <w:t>(a)</w:t>
      </w:r>
      <w:r w:rsidRPr="00791248">
        <w:tab/>
        <w:t>allegedly took place on the same day; and</w:t>
      </w:r>
    </w:p>
    <w:p w:rsidR="00A92D6B" w:rsidRPr="00791248" w:rsidRDefault="00A92D6B" w:rsidP="00EE4A26">
      <w:pPr>
        <w:pStyle w:val="paragraph"/>
      </w:pPr>
      <w:r w:rsidRPr="00791248">
        <w:tab/>
        <w:t>(b)</w:t>
      </w:r>
      <w:r w:rsidRPr="00791248">
        <w:tab/>
        <w:t>allegedly relate to the same action or conduct by the person.</w:t>
      </w:r>
    </w:p>
    <w:p w:rsidR="00A92D6B" w:rsidRPr="00791248" w:rsidRDefault="00A92D6B" w:rsidP="00EE4A26">
      <w:pPr>
        <w:pStyle w:val="subsection"/>
      </w:pPr>
      <w:r w:rsidRPr="00791248">
        <w:tab/>
        <w:t>(4)</w:t>
      </w:r>
      <w:r w:rsidRPr="00791248">
        <w:tab/>
        <w:t>An inspector must not give an infringement notice in respect of a contravention if the Fair Work Ombudsman has accepted an enforceable undertaking from the person under section</w:t>
      </w:r>
      <w:r w:rsidR="005C3B21" w:rsidRPr="00791248">
        <w:t> </w:t>
      </w:r>
      <w:r w:rsidRPr="00791248">
        <w:t>715 of the Act in relation to the relevant civil remedy provision.</w:t>
      </w:r>
    </w:p>
    <w:p w:rsidR="00A92D6B" w:rsidRPr="00791248" w:rsidRDefault="00A92D6B" w:rsidP="00EE4A26">
      <w:pPr>
        <w:pStyle w:val="ActHead5"/>
      </w:pPr>
      <w:bookmarkStart w:id="155" w:name="_Toc127523471"/>
      <w:r w:rsidRPr="00371D05">
        <w:rPr>
          <w:rStyle w:val="CharSectno"/>
        </w:rPr>
        <w:t>4.05</w:t>
      </w:r>
      <w:r w:rsidR="00EE4A26" w:rsidRPr="00791248">
        <w:t xml:space="preserve">  </w:t>
      </w:r>
      <w:r w:rsidRPr="00791248">
        <w:t>Content of infringement notice</w:t>
      </w:r>
      <w:bookmarkEnd w:id="155"/>
    </w:p>
    <w:p w:rsidR="00A92D6B" w:rsidRPr="00791248" w:rsidRDefault="00A92D6B" w:rsidP="00EE4A26">
      <w:pPr>
        <w:pStyle w:val="subsection"/>
      </w:pPr>
      <w:r w:rsidRPr="00791248">
        <w:tab/>
        <w:t>(1)</w:t>
      </w:r>
      <w:r w:rsidRPr="00791248">
        <w:tab/>
        <w:t>An infringement notice must:</w:t>
      </w:r>
    </w:p>
    <w:p w:rsidR="00A92D6B" w:rsidRPr="00791248" w:rsidRDefault="00A92D6B" w:rsidP="00EE4A26">
      <w:pPr>
        <w:pStyle w:val="paragraph"/>
      </w:pPr>
      <w:r w:rsidRPr="00791248">
        <w:tab/>
        <w:t>(a)</w:t>
      </w:r>
      <w:r w:rsidRPr="00791248">
        <w:tab/>
        <w:t>specify the recipient’s full name; and</w:t>
      </w:r>
    </w:p>
    <w:p w:rsidR="00A92D6B" w:rsidRPr="00791248" w:rsidRDefault="00A92D6B" w:rsidP="00EE4A26">
      <w:pPr>
        <w:pStyle w:val="paragraph"/>
      </w:pPr>
      <w:r w:rsidRPr="00791248">
        <w:tab/>
        <w:t>(b)</w:t>
      </w:r>
      <w:r w:rsidRPr="00791248">
        <w:tab/>
        <w:t>specify the recipient’s address; and</w:t>
      </w:r>
    </w:p>
    <w:p w:rsidR="00A92D6B" w:rsidRPr="00791248" w:rsidRDefault="00A92D6B" w:rsidP="00EE4A26">
      <w:pPr>
        <w:pStyle w:val="paragraph"/>
      </w:pPr>
      <w:r w:rsidRPr="00791248">
        <w:tab/>
        <w:t>(c)</w:t>
      </w:r>
      <w:r w:rsidRPr="00791248">
        <w:tab/>
        <w:t>specify the name of the inspector who issued it; and</w:t>
      </w:r>
    </w:p>
    <w:p w:rsidR="00A92D6B" w:rsidRPr="00791248" w:rsidRDefault="00A92D6B" w:rsidP="00EE4A26">
      <w:pPr>
        <w:pStyle w:val="paragraph"/>
      </w:pPr>
      <w:r w:rsidRPr="00791248">
        <w:tab/>
        <w:t>(d)</w:t>
      </w:r>
      <w:r w:rsidRPr="00791248">
        <w:tab/>
        <w:t>specify its date of issue; and</w:t>
      </w:r>
    </w:p>
    <w:p w:rsidR="00A92D6B" w:rsidRPr="00791248" w:rsidRDefault="00A92D6B" w:rsidP="00EE4A26">
      <w:pPr>
        <w:pStyle w:val="paragraph"/>
      </w:pPr>
      <w:r w:rsidRPr="00791248">
        <w:tab/>
        <w:t>(e)</w:t>
      </w:r>
      <w:r w:rsidRPr="00791248">
        <w:tab/>
        <w:t>set out brief details of the alleged contravention, including the civil remedy provision that has been allegedly contravened; and</w:t>
      </w:r>
    </w:p>
    <w:p w:rsidR="00A92D6B" w:rsidRPr="00791248" w:rsidRDefault="00A92D6B" w:rsidP="00EE4A26">
      <w:pPr>
        <w:pStyle w:val="paragraph"/>
      </w:pPr>
      <w:r w:rsidRPr="00791248">
        <w:tab/>
        <w:t>(f)</w:t>
      </w:r>
      <w:r w:rsidRPr="00791248">
        <w:tab/>
        <w:t>specify the penalty for the alleged contravention that is payable under the notice; and</w:t>
      </w:r>
    </w:p>
    <w:p w:rsidR="00A92D6B" w:rsidRPr="00791248" w:rsidRDefault="00A92D6B" w:rsidP="00EE4A26">
      <w:pPr>
        <w:pStyle w:val="paragraph"/>
      </w:pPr>
      <w:r w:rsidRPr="00791248">
        <w:tab/>
        <w:t>(g)</w:t>
      </w:r>
      <w:r w:rsidRPr="00791248">
        <w:tab/>
        <w:t>state where and how the penalty can be paid; and</w:t>
      </w:r>
    </w:p>
    <w:p w:rsidR="00A92D6B" w:rsidRPr="00791248" w:rsidRDefault="00A92D6B" w:rsidP="00EE4A26">
      <w:pPr>
        <w:pStyle w:val="paragraph"/>
      </w:pPr>
      <w:r w:rsidRPr="00791248">
        <w:tab/>
        <w:t>(h)</w:t>
      </w:r>
      <w:r w:rsidRPr="00791248">
        <w:tab/>
        <w:t>specify the maximum penalty that a court could impose on the recipient for the alleged contravention; and</w:t>
      </w:r>
    </w:p>
    <w:p w:rsidR="00A92D6B" w:rsidRPr="00791248" w:rsidRDefault="00A92D6B" w:rsidP="00EE4A26">
      <w:pPr>
        <w:pStyle w:val="paragraph"/>
      </w:pPr>
      <w:r w:rsidRPr="00791248">
        <w:tab/>
        <w:t>(i)</w:t>
      </w:r>
      <w:r w:rsidRPr="00791248">
        <w:tab/>
        <w:t>identify the nominated person; and</w:t>
      </w:r>
    </w:p>
    <w:p w:rsidR="00A92D6B" w:rsidRPr="00791248" w:rsidRDefault="00A92D6B" w:rsidP="00EE4A26">
      <w:pPr>
        <w:pStyle w:val="paragraph"/>
      </w:pPr>
      <w:r w:rsidRPr="00791248">
        <w:tab/>
        <w:t>(j)</w:t>
      </w:r>
      <w:r w:rsidRPr="00791248">
        <w:tab/>
        <w:t>explain how the recipient can apply to the nominated person:</w:t>
      </w:r>
    </w:p>
    <w:p w:rsidR="00A92D6B" w:rsidRPr="00791248" w:rsidRDefault="00A92D6B" w:rsidP="00EE4A26">
      <w:pPr>
        <w:pStyle w:val="paragraphsub"/>
      </w:pPr>
      <w:r w:rsidRPr="00791248">
        <w:tab/>
        <w:t>(i)</w:t>
      </w:r>
      <w:r w:rsidRPr="00791248">
        <w:tab/>
        <w:t xml:space="preserve">to have the infringement notice withdrawn; or </w:t>
      </w:r>
    </w:p>
    <w:p w:rsidR="00A92D6B" w:rsidRPr="00791248" w:rsidRDefault="00A92D6B" w:rsidP="00EE4A26">
      <w:pPr>
        <w:pStyle w:val="paragraphsub"/>
      </w:pPr>
      <w:r w:rsidRPr="00791248">
        <w:tab/>
        <w:t>(ii)</w:t>
      </w:r>
      <w:r w:rsidRPr="00791248">
        <w:tab/>
        <w:t>to be allowed more time to pay the penalty; and</w:t>
      </w:r>
    </w:p>
    <w:p w:rsidR="00A92D6B" w:rsidRPr="00791248" w:rsidRDefault="00A92D6B" w:rsidP="00EE4A26">
      <w:pPr>
        <w:pStyle w:val="paragraph"/>
      </w:pPr>
      <w:r w:rsidRPr="00791248">
        <w:tab/>
        <w:t>(k)</w:t>
      </w:r>
      <w:r w:rsidRPr="00791248">
        <w:tab/>
        <w:t>state the effect of the recipient paying the penalty within the required time, as explained in regulation</w:t>
      </w:r>
      <w:r w:rsidR="005C3B21" w:rsidRPr="00791248">
        <w:t> </w:t>
      </w:r>
      <w:r w:rsidRPr="00791248">
        <w:t>4.09; and</w:t>
      </w:r>
    </w:p>
    <w:p w:rsidR="00A92D6B" w:rsidRPr="00791248" w:rsidRDefault="00A92D6B" w:rsidP="00EE4A26">
      <w:pPr>
        <w:pStyle w:val="paragraph"/>
      </w:pPr>
      <w:r w:rsidRPr="00791248">
        <w:tab/>
        <w:t>(l)</w:t>
      </w:r>
      <w:r w:rsidRPr="00791248">
        <w:tab/>
        <w:t>be signed by the inspector who issued it.</w:t>
      </w:r>
    </w:p>
    <w:p w:rsidR="00A92D6B" w:rsidRPr="00791248" w:rsidRDefault="00A92D6B" w:rsidP="00EE4A26">
      <w:pPr>
        <w:pStyle w:val="subsection"/>
      </w:pPr>
      <w:r w:rsidRPr="00791248">
        <w:tab/>
        <w:t>(2)</w:t>
      </w:r>
      <w:r w:rsidRPr="00791248">
        <w:tab/>
        <w:t>The infringement notice may contain any other information that the inspector who issues it thinks necessary.</w:t>
      </w:r>
    </w:p>
    <w:p w:rsidR="000E0DE3" w:rsidRPr="00791248" w:rsidRDefault="000E0DE3" w:rsidP="000E0DE3">
      <w:pPr>
        <w:pStyle w:val="subsection"/>
      </w:pPr>
      <w:r w:rsidRPr="00791248">
        <w:tab/>
        <w:t>(3)</w:t>
      </w:r>
      <w:r w:rsidRPr="00791248">
        <w:tab/>
        <w:t>If a maximum penalty for a serious contravention of a civil remedy provision is specified in subsection</w:t>
      </w:r>
      <w:r w:rsidR="005C3B21" w:rsidRPr="00791248">
        <w:t> </w:t>
      </w:r>
      <w:r w:rsidRPr="00791248">
        <w:t xml:space="preserve">539(2) of the Act, the penalty specified in accordance with </w:t>
      </w:r>
      <w:r w:rsidR="005C3B21" w:rsidRPr="00791248">
        <w:t>paragraph (</w:t>
      </w:r>
      <w:r w:rsidRPr="00791248">
        <w:t>1)(f) of this regulation in an infringement notice given to a person in respect of an alleged contravention of that civil remedy provision must not exceed one</w:t>
      </w:r>
      <w:r w:rsidR="00371D05">
        <w:noBreakHyphen/>
      </w:r>
      <w:r w:rsidRPr="00791248">
        <w:t>tenth of the maximum penalty that a court could have ordered the person to pay under section</w:t>
      </w:r>
      <w:r w:rsidR="005C3B21" w:rsidRPr="00791248">
        <w:t> </w:t>
      </w:r>
      <w:r w:rsidRPr="00791248">
        <w:t>546 of the Act for a contravention of that civil remedy provision that is not a serious contravention.</w:t>
      </w:r>
    </w:p>
    <w:p w:rsidR="000E0DE3" w:rsidRPr="00791248" w:rsidRDefault="000E0DE3" w:rsidP="000E0DE3">
      <w:pPr>
        <w:pStyle w:val="notetext"/>
      </w:pPr>
      <w:r w:rsidRPr="00791248">
        <w:t>Note:</w:t>
      </w:r>
      <w:r w:rsidRPr="00791248">
        <w:tab/>
        <w:t>If there is no maximum penalty for a serious contravention of a civil remedy provision specified in subsection</w:t>
      </w:r>
      <w:r w:rsidR="005C3B21" w:rsidRPr="00791248">
        <w:t> </w:t>
      </w:r>
      <w:r w:rsidRPr="00791248">
        <w:t>539(2) of the Act, the maximum penalty payable under an infringement notice for an alleged contravention of that civil remedy provision is one</w:t>
      </w:r>
      <w:r w:rsidR="00371D05">
        <w:noBreakHyphen/>
      </w:r>
      <w:r w:rsidRPr="00791248">
        <w:t>tenth of the maximum penalty that a court could impose: see subsection</w:t>
      </w:r>
      <w:r w:rsidR="005C3B21" w:rsidRPr="00791248">
        <w:t> </w:t>
      </w:r>
      <w:r w:rsidRPr="00791248">
        <w:t>558(2) of the Act.</w:t>
      </w:r>
    </w:p>
    <w:p w:rsidR="00A92D6B" w:rsidRPr="00791248" w:rsidRDefault="00A92D6B" w:rsidP="00EE4A26">
      <w:pPr>
        <w:pStyle w:val="ActHead5"/>
      </w:pPr>
      <w:bookmarkStart w:id="156" w:name="_Toc127523472"/>
      <w:r w:rsidRPr="00371D05">
        <w:rPr>
          <w:rStyle w:val="CharSectno"/>
        </w:rPr>
        <w:t>4.06</w:t>
      </w:r>
      <w:r w:rsidR="00EE4A26" w:rsidRPr="00791248">
        <w:t xml:space="preserve">  </w:t>
      </w:r>
      <w:r w:rsidRPr="00791248">
        <w:t>Time for payment of penalty</w:t>
      </w:r>
      <w:bookmarkEnd w:id="156"/>
    </w:p>
    <w:p w:rsidR="00A92D6B" w:rsidRPr="00791248" w:rsidRDefault="00A92D6B" w:rsidP="00EE4A26">
      <w:pPr>
        <w:pStyle w:val="subsection"/>
      </w:pPr>
      <w:r w:rsidRPr="00791248">
        <w:tab/>
        <w:t>(1)</w:t>
      </w:r>
      <w:r w:rsidRPr="00791248">
        <w:rPr>
          <w:bCs/>
        </w:rPr>
        <w:tab/>
      </w:r>
      <w:r w:rsidRPr="00791248">
        <w:t>The penalty stated in an infringement notice must be paid within 28 days after the day on which the notice is served on the recipient unless subregulation</w:t>
      </w:r>
      <w:r w:rsidR="008A0E2D" w:rsidRPr="00791248">
        <w:t> </w:t>
      </w:r>
      <w:r w:rsidRPr="00791248">
        <w:t>(2), (3) or (4) applies.</w:t>
      </w:r>
    </w:p>
    <w:p w:rsidR="00A92D6B" w:rsidRPr="00791248" w:rsidRDefault="00A92D6B" w:rsidP="00EE4A26">
      <w:pPr>
        <w:pStyle w:val="subsection"/>
      </w:pPr>
      <w:r w:rsidRPr="00791248">
        <w:tab/>
        <w:t>(2)</w:t>
      </w:r>
      <w:r w:rsidRPr="00791248">
        <w:tab/>
        <w:t>If the recipient applies for a further period of time in which to pay the penalty, and the application is granted, the penalty must be paid within the further period allowed.</w:t>
      </w:r>
    </w:p>
    <w:p w:rsidR="00A92D6B" w:rsidRPr="00791248" w:rsidRDefault="00A92D6B" w:rsidP="00EE4A26">
      <w:pPr>
        <w:pStyle w:val="subsection"/>
      </w:pPr>
      <w:r w:rsidRPr="00791248">
        <w:tab/>
        <w:t>(3)</w:t>
      </w:r>
      <w:r w:rsidRPr="00791248">
        <w:tab/>
        <w:t>If the recipient applies for a further period of time in which to pay the penalty, and the application is refused, the penalty must be paid within 7 days after the notice of the refusal is served on the recipient.</w:t>
      </w:r>
    </w:p>
    <w:p w:rsidR="00A92D6B" w:rsidRPr="00791248" w:rsidRDefault="00A92D6B" w:rsidP="00EE4A26">
      <w:pPr>
        <w:pStyle w:val="subsection"/>
      </w:pPr>
      <w:r w:rsidRPr="00791248">
        <w:tab/>
        <w:t>(4)</w:t>
      </w:r>
      <w:r w:rsidRPr="00791248">
        <w:tab/>
        <w:t>If the recipient applies for the notice to be withdrawn, and the application is refused, the penalty must be paid within 28 days after the notice of the refusal is served on the person.</w:t>
      </w:r>
    </w:p>
    <w:p w:rsidR="00A92D6B" w:rsidRPr="00791248" w:rsidRDefault="00A92D6B" w:rsidP="00EE4A26">
      <w:pPr>
        <w:pStyle w:val="ActHead5"/>
      </w:pPr>
      <w:bookmarkStart w:id="157" w:name="_Toc127523473"/>
      <w:r w:rsidRPr="00371D05">
        <w:rPr>
          <w:rStyle w:val="CharSectno"/>
        </w:rPr>
        <w:t>4.07</w:t>
      </w:r>
      <w:r w:rsidR="00EE4A26" w:rsidRPr="00791248">
        <w:t xml:space="preserve">  </w:t>
      </w:r>
      <w:r w:rsidRPr="00791248">
        <w:t>Extension of time to pay penalty</w:t>
      </w:r>
      <w:bookmarkEnd w:id="157"/>
    </w:p>
    <w:p w:rsidR="00A92D6B" w:rsidRPr="00791248" w:rsidRDefault="00A92D6B" w:rsidP="00EE4A26">
      <w:pPr>
        <w:pStyle w:val="subsection"/>
      </w:pPr>
      <w:r w:rsidRPr="00791248">
        <w:tab/>
        <w:t>(1)</w:t>
      </w:r>
      <w:r w:rsidRPr="00791248">
        <w:tab/>
        <w:t>Before the end of 28 days after receiving an infringement notice, the recipient may apply, in writing, to the nominated person for a further period of up to 28 days in which to pay the penalty stated in the notice.</w:t>
      </w:r>
    </w:p>
    <w:p w:rsidR="00A92D6B" w:rsidRPr="00791248" w:rsidRDefault="00A92D6B" w:rsidP="00EE4A26">
      <w:pPr>
        <w:pStyle w:val="subsection"/>
      </w:pPr>
      <w:r w:rsidRPr="00791248">
        <w:tab/>
        <w:t>(2)</w:t>
      </w:r>
      <w:r w:rsidRPr="00791248">
        <w:tab/>
        <w:t>Within 14 days after receiving the application, the nominated person must:</w:t>
      </w:r>
    </w:p>
    <w:p w:rsidR="00A92D6B" w:rsidRPr="00791248" w:rsidRDefault="00A92D6B" w:rsidP="00EE4A26">
      <w:pPr>
        <w:pStyle w:val="paragraph"/>
      </w:pPr>
      <w:r w:rsidRPr="00791248">
        <w:tab/>
        <w:t>(a)</w:t>
      </w:r>
      <w:r w:rsidRPr="00791248">
        <w:tab/>
        <w:t>grant or refuse a further period not longer than the period sought (but less than 28 days); and</w:t>
      </w:r>
    </w:p>
    <w:p w:rsidR="00A92D6B" w:rsidRPr="00791248" w:rsidRDefault="00A92D6B" w:rsidP="00EE4A26">
      <w:pPr>
        <w:pStyle w:val="paragraph"/>
      </w:pPr>
      <w:r w:rsidRPr="00791248">
        <w:tab/>
        <w:t>(b)</w:t>
      </w:r>
      <w:r w:rsidRPr="00791248">
        <w:tab/>
        <w:t>notify the person in writing of the decision and, if the decision is a refusal, the reasons for the decision.</w:t>
      </w:r>
    </w:p>
    <w:p w:rsidR="00A92D6B" w:rsidRPr="00791248" w:rsidRDefault="00A92D6B" w:rsidP="00EE4A26">
      <w:pPr>
        <w:pStyle w:val="ActHead5"/>
      </w:pPr>
      <w:bookmarkStart w:id="158" w:name="_Toc127523474"/>
      <w:r w:rsidRPr="00371D05">
        <w:rPr>
          <w:rStyle w:val="CharSectno"/>
        </w:rPr>
        <w:t>4.08</w:t>
      </w:r>
      <w:r w:rsidR="00EE4A26" w:rsidRPr="00791248">
        <w:t xml:space="preserve">  </w:t>
      </w:r>
      <w:r w:rsidRPr="00791248">
        <w:t>Withdrawal of infringement notice</w:t>
      </w:r>
      <w:bookmarkEnd w:id="158"/>
    </w:p>
    <w:p w:rsidR="00A92D6B" w:rsidRPr="00791248" w:rsidRDefault="00A92D6B" w:rsidP="00EE4A26">
      <w:pPr>
        <w:pStyle w:val="subsection"/>
      </w:pPr>
      <w:r w:rsidRPr="00791248">
        <w:tab/>
        <w:t>(1)</w:t>
      </w:r>
      <w:r w:rsidRPr="00791248">
        <w:tab/>
        <w:t>Before the end of 28 days after receiving the infringement notice, the recipient may apply, in writing, to the nominated person for the infringement notice to be withdrawn.</w:t>
      </w:r>
    </w:p>
    <w:p w:rsidR="00A92D6B" w:rsidRPr="00791248" w:rsidRDefault="00A92D6B" w:rsidP="00EE4A26">
      <w:pPr>
        <w:pStyle w:val="subsection"/>
      </w:pPr>
      <w:r w:rsidRPr="00791248">
        <w:tab/>
        <w:t>(2)</w:t>
      </w:r>
      <w:r w:rsidRPr="00791248">
        <w:tab/>
        <w:t>Within 14 days after receiving the application, the nominated person must:</w:t>
      </w:r>
    </w:p>
    <w:p w:rsidR="00A92D6B" w:rsidRPr="00791248" w:rsidRDefault="00A92D6B" w:rsidP="00EE4A26">
      <w:pPr>
        <w:pStyle w:val="paragraph"/>
      </w:pPr>
      <w:r w:rsidRPr="00791248">
        <w:tab/>
        <w:t>(a)</w:t>
      </w:r>
      <w:r w:rsidRPr="00791248">
        <w:tab/>
        <w:t>withdraw or refuse to withdraw the infringement notice; and</w:t>
      </w:r>
    </w:p>
    <w:p w:rsidR="00A92D6B" w:rsidRPr="00791248" w:rsidRDefault="00A92D6B" w:rsidP="00EE4A26">
      <w:pPr>
        <w:pStyle w:val="paragraph"/>
      </w:pPr>
      <w:r w:rsidRPr="00791248">
        <w:tab/>
        <w:t>(b)</w:t>
      </w:r>
      <w:r w:rsidRPr="00791248">
        <w:tab/>
        <w:t>notify the recipient in writing of the decision and, if the decision is a refusal, the reasons for the decision.</w:t>
      </w:r>
    </w:p>
    <w:p w:rsidR="00A92D6B" w:rsidRPr="00791248" w:rsidRDefault="00A92D6B" w:rsidP="00EE4A26">
      <w:pPr>
        <w:pStyle w:val="subsection"/>
      </w:pPr>
      <w:r w:rsidRPr="00791248">
        <w:tab/>
        <w:t>(3)</w:t>
      </w:r>
      <w:r w:rsidRPr="00791248">
        <w:tab/>
        <w:t>If the nominated person has not approved, or refused to approve, the withdrawal of the infringement notice within the period allowed by subregulation</w:t>
      </w:r>
      <w:r w:rsidR="008A0E2D" w:rsidRPr="00791248">
        <w:t> </w:t>
      </w:r>
      <w:r w:rsidRPr="00791248">
        <w:t>(2), the application is taken to have been refused.</w:t>
      </w:r>
    </w:p>
    <w:p w:rsidR="00A92D6B" w:rsidRPr="00791248" w:rsidRDefault="00A92D6B" w:rsidP="00EE4A26">
      <w:pPr>
        <w:pStyle w:val="subsection"/>
      </w:pPr>
      <w:r w:rsidRPr="00791248">
        <w:tab/>
        <w:t>(4)</w:t>
      </w:r>
      <w:r w:rsidRPr="00791248">
        <w:tab/>
        <w:t>An inspector may also withdraw an infringement notice issued by him or her by serving a notice of withdrawal on the recipient without an application having been made.</w:t>
      </w:r>
    </w:p>
    <w:p w:rsidR="00A92D6B" w:rsidRPr="00791248" w:rsidRDefault="00A92D6B" w:rsidP="00EE4A26">
      <w:pPr>
        <w:pStyle w:val="subsection"/>
      </w:pPr>
      <w:r w:rsidRPr="00791248">
        <w:tab/>
        <w:t>(5)</w:t>
      </w:r>
      <w:r w:rsidRPr="00791248">
        <w:tab/>
        <w:t>A notice of the withdrawal of an infringement notice must:</w:t>
      </w:r>
    </w:p>
    <w:p w:rsidR="00A92D6B" w:rsidRPr="00791248" w:rsidRDefault="00A92D6B" w:rsidP="00EE4A26">
      <w:pPr>
        <w:pStyle w:val="paragraph"/>
      </w:pPr>
      <w:r w:rsidRPr="00791248">
        <w:tab/>
        <w:t>(a)</w:t>
      </w:r>
      <w:r w:rsidRPr="00791248">
        <w:tab/>
        <w:t>specify the recipient’s full name; and</w:t>
      </w:r>
    </w:p>
    <w:p w:rsidR="00A92D6B" w:rsidRPr="00791248" w:rsidRDefault="00A92D6B" w:rsidP="00EE4A26">
      <w:pPr>
        <w:pStyle w:val="paragraph"/>
      </w:pPr>
      <w:r w:rsidRPr="00791248">
        <w:tab/>
        <w:t>(b)</w:t>
      </w:r>
      <w:r w:rsidRPr="00791248">
        <w:tab/>
        <w:t>specify the recipient’s address; and</w:t>
      </w:r>
    </w:p>
    <w:p w:rsidR="00A92D6B" w:rsidRPr="00791248" w:rsidRDefault="00A92D6B" w:rsidP="00EE4A26">
      <w:pPr>
        <w:pStyle w:val="paragraph"/>
      </w:pPr>
      <w:r w:rsidRPr="00791248">
        <w:tab/>
        <w:t>(c)</w:t>
      </w:r>
      <w:r w:rsidRPr="00791248">
        <w:tab/>
        <w:t>specify its date of issue; and</w:t>
      </w:r>
    </w:p>
    <w:p w:rsidR="00A92D6B" w:rsidRPr="00791248" w:rsidRDefault="00A92D6B" w:rsidP="00EE4A26">
      <w:pPr>
        <w:pStyle w:val="paragraph"/>
      </w:pPr>
      <w:r w:rsidRPr="00791248">
        <w:tab/>
        <w:t>(d)</w:t>
      </w:r>
      <w:r w:rsidRPr="00791248">
        <w:tab/>
        <w:t>state that the infringement notice is withdrawn.</w:t>
      </w:r>
    </w:p>
    <w:p w:rsidR="00A92D6B" w:rsidRPr="00791248" w:rsidRDefault="00A92D6B" w:rsidP="00EE4A26">
      <w:pPr>
        <w:pStyle w:val="ActHead5"/>
      </w:pPr>
      <w:bookmarkStart w:id="159" w:name="_Toc127523475"/>
      <w:r w:rsidRPr="00371D05">
        <w:rPr>
          <w:rStyle w:val="CharSectno"/>
        </w:rPr>
        <w:t>4.09</w:t>
      </w:r>
      <w:r w:rsidR="00EE4A26" w:rsidRPr="00791248">
        <w:t xml:space="preserve">  </w:t>
      </w:r>
      <w:r w:rsidRPr="00791248">
        <w:t>Effect of payment of penalty</w:t>
      </w:r>
      <w:bookmarkEnd w:id="159"/>
    </w:p>
    <w:p w:rsidR="00A92D6B" w:rsidRPr="00791248" w:rsidRDefault="00A92D6B" w:rsidP="00EE4A26">
      <w:pPr>
        <w:pStyle w:val="subsection"/>
      </w:pPr>
      <w:r w:rsidRPr="00791248">
        <w:tab/>
      </w:r>
      <w:r w:rsidRPr="00791248">
        <w:tab/>
        <w:t>If an infringement notice is not withdrawn, and the recipient pays the penalty stated in the notice:</w:t>
      </w:r>
    </w:p>
    <w:p w:rsidR="00A92D6B" w:rsidRPr="00791248" w:rsidRDefault="00A92D6B" w:rsidP="00EE4A26">
      <w:pPr>
        <w:pStyle w:val="paragraph"/>
      </w:pPr>
      <w:r w:rsidRPr="00791248">
        <w:tab/>
        <w:t>(a)</w:t>
      </w:r>
      <w:r w:rsidRPr="00791248">
        <w:tab/>
        <w:t>any liability of the recipient for the alleged contravention is discharged; and</w:t>
      </w:r>
    </w:p>
    <w:p w:rsidR="00A92D6B" w:rsidRPr="00791248" w:rsidRDefault="00A92D6B" w:rsidP="00EE4A26">
      <w:pPr>
        <w:pStyle w:val="paragraph"/>
      </w:pPr>
      <w:r w:rsidRPr="00791248">
        <w:tab/>
        <w:t>(b)</w:t>
      </w:r>
      <w:r w:rsidRPr="00791248">
        <w:tab/>
        <w:t>no proceedings may be brought against the recipient, by any person, for the alleged contravention; and</w:t>
      </w:r>
    </w:p>
    <w:p w:rsidR="00A92D6B" w:rsidRPr="00791248" w:rsidRDefault="00A92D6B" w:rsidP="00EE4A26">
      <w:pPr>
        <w:pStyle w:val="paragraph"/>
      </w:pPr>
      <w:r w:rsidRPr="00791248">
        <w:tab/>
        <w:t>(c)</w:t>
      </w:r>
      <w:r w:rsidRPr="00791248">
        <w:tab/>
        <w:t>the recipient is not taken to have admitted to having contravened the civil remedy provision; and</w:t>
      </w:r>
    </w:p>
    <w:p w:rsidR="00A92D6B" w:rsidRPr="00791248" w:rsidRDefault="00A92D6B" w:rsidP="00EE4A26">
      <w:pPr>
        <w:pStyle w:val="paragraph"/>
      </w:pPr>
      <w:r w:rsidRPr="00791248">
        <w:tab/>
        <w:t>(d)</w:t>
      </w:r>
      <w:r w:rsidRPr="00791248">
        <w:tab/>
        <w:t>the recipient is not taken to have been convicted of a contravention.</w:t>
      </w:r>
    </w:p>
    <w:p w:rsidR="00A92D6B" w:rsidRPr="00791248" w:rsidRDefault="00A92D6B" w:rsidP="00EE4A26">
      <w:pPr>
        <w:pStyle w:val="ActHead5"/>
      </w:pPr>
      <w:bookmarkStart w:id="160" w:name="_Toc127523476"/>
      <w:r w:rsidRPr="00371D05">
        <w:rPr>
          <w:rStyle w:val="CharSectno"/>
        </w:rPr>
        <w:t>4.10</w:t>
      </w:r>
      <w:r w:rsidR="00EE4A26" w:rsidRPr="00791248">
        <w:t xml:space="preserve">  </w:t>
      </w:r>
      <w:r w:rsidRPr="00791248">
        <w:t>Refund of penalty</w:t>
      </w:r>
      <w:bookmarkEnd w:id="160"/>
    </w:p>
    <w:p w:rsidR="00A92D6B" w:rsidRPr="00791248" w:rsidRDefault="00A92D6B" w:rsidP="00EE4A26">
      <w:pPr>
        <w:pStyle w:val="subsection"/>
      </w:pPr>
      <w:r w:rsidRPr="00791248">
        <w:tab/>
      </w:r>
      <w:r w:rsidRPr="00791248">
        <w:rPr>
          <w:bCs/>
        </w:rPr>
        <w:tab/>
      </w:r>
      <w:r w:rsidRPr="00791248">
        <w:t>If an infringement notice is withdrawn after the penalty stated in it has been paid, the Commonwealth must refund the amount of the penalty to the person who paid it.</w:t>
      </w:r>
    </w:p>
    <w:p w:rsidR="00A92D6B" w:rsidRPr="00791248" w:rsidRDefault="007C41D4" w:rsidP="00944414">
      <w:pPr>
        <w:pStyle w:val="ActHead3"/>
        <w:pageBreakBefore/>
      </w:pPr>
      <w:bookmarkStart w:id="161" w:name="_Toc127523477"/>
      <w:r w:rsidRPr="00371D05">
        <w:rPr>
          <w:rStyle w:val="CharDivNo"/>
        </w:rPr>
        <w:t>Division 5</w:t>
      </w:r>
      <w:r w:rsidR="00EE4A26" w:rsidRPr="00791248">
        <w:t>—</w:t>
      </w:r>
      <w:r w:rsidR="00A92D6B" w:rsidRPr="00371D05">
        <w:rPr>
          <w:rStyle w:val="CharDivText"/>
        </w:rPr>
        <w:t>Unclaimed money</w:t>
      </w:r>
      <w:bookmarkEnd w:id="161"/>
    </w:p>
    <w:p w:rsidR="00A92D6B" w:rsidRPr="00791248" w:rsidRDefault="00A92D6B" w:rsidP="00EE4A26">
      <w:pPr>
        <w:pStyle w:val="ActHead5"/>
      </w:pPr>
      <w:bookmarkStart w:id="162" w:name="_Toc127523478"/>
      <w:r w:rsidRPr="00371D05">
        <w:rPr>
          <w:rStyle w:val="CharSectno"/>
        </w:rPr>
        <w:t>4.11</w:t>
      </w:r>
      <w:r w:rsidR="00EE4A26" w:rsidRPr="00791248">
        <w:t xml:space="preserve">  </w:t>
      </w:r>
      <w:r w:rsidRPr="00791248">
        <w:t>Unclaimed money</w:t>
      </w:r>
      <w:bookmarkEnd w:id="162"/>
    </w:p>
    <w:p w:rsidR="00A92D6B" w:rsidRPr="00791248" w:rsidRDefault="00A92D6B" w:rsidP="00EE4A26">
      <w:pPr>
        <w:pStyle w:val="subsection"/>
      </w:pPr>
      <w:r w:rsidRPr="00791248">
        <w:tab/>
      </w:r>
      <w:r w:rsidRPr="00791248">
        <w:tab/>
        <w:t>For paragraph</w:t>
      </w:r>
      <w:r w:rsidR="005C3B21" w:rsidRPr="00791248">
        <w:t> </w:t>
      </w:r>
      <w:r w:rsidRPr="00791248">
        <w:t>559(3)(b) of the Act, the form of a claim for the payment of unclaimed money is set out in Schedule</w:t>
      </w:r>
      <w:r w:rsidR="005C3B21" w:rsidRPr="00791248">
        <w:t> </w:t>
      </w:r>
      <w:r w:rsidRPr="00791248">
        <w:t>4.1.</w:t>
      </w:r>
    </w:p>
    <w:p w:rsidR="00A92D6B" w:rsidRPr="00791248" w:rsidRDefault="00EE4A26" w:rsidP="00944414">
      <w:pPr>
        <w:pStyle w:val="ActHead1"/>
        <w:pageBreakBefore/>
      </w:pPr>
      <w:bookmarkStart w:id="163" w:name="_Toc127523479"/>
      <w:r w:rsidRPr="00371D05">
        <w:rPr>
          <w:rStyle w:val="CharChapNo"/>
        </w:rPr>
        <w:t>Chapter</w:t>
      </w:r>
      <w:r w:rsidR="005C3B21" w:rsidRPr="00371D05">
        <w:rPr>
          <w:rStyle w:val="CharChapNo"/>
        </w:rPr>
        <w:t> </w:t>
      </w:r>
      <w:r w:rsidR="00A92D6B" w:rsidRPr="00371D05">
        <w:rPr>
          <w:rStyle w:val="CharChapNo"/>
        </w:rPr>
        <w:t>5</w:t>
      </w:r>
      <w:r w:rsidRPr="00791248">
        <w:t>—</w:t>
      </w:r>
      <w:r w:rsidR="00A92D6B" w:rsidRPr="00371D05">
        <w:rPr>
          <w:rStyle w:val="CharChapText"/>
        </w:rPr>
        <w:t>Administration</w:t>
      </w:r>
      <w:bookmarkEnd w:id="163"/>
    </w:p>
    <w:p w:rsidR="00A92D6B" w:rsidRPr="00791248" w:rsidRDefault="00EE4A26" w:rsidP="00EE4A26">
      <w:pPr>
        <w:pStyle w:val="ActHead2"/>
      </w:pPr>
      <w:bookmarkStart w:id="164" w:name="_Toc127523480"/>
      <w:r w:rsidRPr="00371D05">
        <w:rPr>
          <w:rStyle w:val="CharPartNo"/>
        </w:rPr>
        <w:t>Part</w:t>
      </w:r>
      <w:r w:rsidR="005C3B21" w:rsidRPr="00371D05">
        <w:rPr>
          <w:rStyle w:val="CharPartNo"/>
        </w:rPr>
        <w:t> </w:t>
      </w:r>
      <w:r w:rsidR="00A92D6B" w:rsidRPr="00371D05">
        <w:rPr>
          <w:rStyle w:val="CharPartNo"/>
        </w:rPr>
        <w:t>5</w:t>
      </w:r>
      <w:r w:rsidR="00371D05" w:rsidRPr="00371D05">
        <w:rPr>
          <w:rStyle w:val="CharPartNo"/>
        </w:rPr>
        <w:noBreakHyphen/>
      </w:r>
      <w:r w:rsidR="00A92D6B" w:rsidRPr="00371D05">
        <w:rPr>
          <w:rStyle w:val="CharPartNo"/>
        </w:rPr>
        <w:t>1</w:t>
      </w:r>
      <w:r w:rsidRPr="00791248">
        <w:t>—</w:t>
      </w:r>
      <w:r w:rsidR="00D109C9" w:rsidRPr="00371D05">
        <w:rPr>
          <w:rStyle w:val="CharPartText"/>
        </w:rPr>
        <w:t>Fair Work Commission</w:t>
      </w:r>
      <w:bookmarkEnd w:id="164"/>
    </w:p>
    <w:p w:rsidR="00A92D6B" w:rsidRPr="00791248" w:rsidRDefault="007C41D4" w:rsidP="00EE4A26">
      <w:pPr>
        <w:pStyle w:val="ActHead3"/>
      </w:pPr>
      <w:bookmarkStart w:id="165" w:name="_Toc127523481"/>
      <w:r w:rsidRPr="00371D05">
        <w:rPr>
          <w:rStyle w:val="CharDivNo"/>
        </w:rPr>
        <w:t>Division 5</w:t>
      </w:r>
      <w:r w:rsidR="00EE4A26" w:rsidRPr="00791248">
        <w:t>—</w:t>
      </w:r>
      <w:r w:rsidR="00D109C9" w:rsidRPr="00371D05">
        <w:rPr>
          <w:rStyle w:val="CharDivText"/>
        </w:rPr>
        <w:t>FWC</w:t>
      </w:r>
      <w:r w:rsidR="00A92D6B" w:rsidRPr="00371D05">
        <w:rPr>
          <w:rStyle w:val="CharDivText"/>
        </w:rPr>
        <w:t xml:space="preserve"> members</w:t>
      </w:r>
      <w:bookmarkEnd w:id="165"/>
    </w:p>
    <w:p w:rsidR="00C350FE" w:rsidRPr="00791248" w:rsidRDefault="00C350FE" w:rsidP="00EE4A26">
      <w:pPr>
        <w:pStyle w:val="ActHead5"/>
      </w:pPr>
      <w:bookmarkStart w:id="166" w:name="_Toc127523482"/>
      <w:r w:rsidRPr="00371D05">
        <w:rPr>
          <w:rStyle w:val="CharSectno"/>
        </w:rPr>
        <w:t>5.01</w:t>
      </w:r>
      <w:r w:rsidR="00EE4A26" w:rsidRPr="00791248">
        <w:t xml:space="preserve">  </w:t>
      </w:r>
      <w:r w:rsidRPr="00791248">
        <w:t xml:space="preserve">Delegation by President of functions and powers of </w:t>
      </w:r>
      <w:r w:rsidR="00D109C9" w:rsidRPr="00791248">
        <w:t>FWC</w:t>
      </w:r>
      <w:bookmarkEnd w:id="166"/>
    </w:p>
    <w:p w:rsidR="00A92D6B" w:rsidRPr="00791248" w:rsidRDefault="00A92D6B" w:rsidP="00EE4A26">
      <w:pPr>
        <w:pStyle w:val="subsection"/>
      </w:pPr>
      <w:r w:rsidRPr="00791248">
        <w:tab/>
      </w:r>
      <w:r w:rsidR="00DD309C" w:rsidRPr="00791248">
        <w:t>(1)</w:t>
      </w:r>
      <w:r w:rsidR="00DD309C" w:rsidRPr="00791248">
        <w:tab/>
        <w:t>For paragraph</w:t>
      </w:r>
      <w:r w:rsidR="005C3B21" w:rsidRPr="00791248">
        <w:t> </w:t>
      </w:r>
      <w:r w:rsidR="00DD309C" w:rsidRPr="00791248">
        <w:t>625(2)(i)</w:t>
      </w:r>
      <w:r w:rsidRPr="00791248">
        <w:t xml:space="preserve"> of the Act, the requirement to give a copy of a protected action ballot order under section</w:t>
      </w:r>
      <w:r w:rsidR="005C3B21" w:rsidRPr="00791248">
        <w:t> </w:t>
      </w:r>
      <w:r w:rsidRPr="00791248">
        <w:t>445 of the Act is a prescribed function.</w:t>
      </w:r>
    </w:p>
    <w:p w:rsidR="00DD309C" w:rsidRPr="00791248" w:rsidRDefault="00DD309C" w:rsidP="00EE4A26">
      <w:pPr>
        <w:pStyle w:val="subsection"/>
      </w:pPr>
      <w:r w:rsidRPr="00791248">
        <w:tab/>
        <w:t>(2)</w:t>
      </w:r>
      <w:r w:rsidRPr="00791248">
        <w:tab/>
        <w:t>For paragraph</w:t>
      </w:r>
      <w:r w:rsidR="005C3B21" w:rsidRPr="00791248">
        <w:t> </w:t>
      </w:r>
      <w:r w:rsidRPr="00791248">
        <w:t>625(2)(i) of the Act, each of the following functions is a prescribed function:</w:t>
      </w:r>
    </w:p>
    <w:p w:rsidR="00DD309C" w:rsidRPr="00791248" w:rsidRDefault="00DD309C" w:rsidP="00EE4A26">
      <w:pPr>
        <w:pStyle w:val="paragraph"/>
      </w:pPr>
      <w:r w:rsidRPr="00791248">
        <w:tab/>
        <w:t>(a)</w:t>
      </w:r>
      <w:r w:rsidRPr="00791248">
        <w:tab/>
        <w:t>being satisfied under subregulation</w:t>
      </w:r>
      <w:r w:rsidR="005C3B21" w:rsidRPr="00791248">
        <w:t> </w:t>
      </w:r>
      <w:r w:rsidRPr="00791248">
        <w:t xml:space="preserve">3.02(7) that a person making an application to </w:t>
      </w:r>
      <w:r w:rsidR="00245BBA" w:rsidRPr="00791248">
        <w:t>the FWC</w:t>
      </w:r>
      <w:r w:rsidRPr="00791248">
        <w:t xml:space="preserve"> under section</w:t>
      </w:r>
      <w:r w:rsidR="005C3B21" w:rsidRPr="00791248">
        <w:t> </w:t>
      </w:r>
      <w:r w:rsidRPr="00791248">
        <w:t>365 of the Act will suffer serious hardship if the person is required to pay the fee for the application;</w:t>
      </w:r>
    </w:p>
    <w:p w:rsidR="00DD309C" w:rsidRPr="00791248" w:rsidRDefault="00DD309C" w:rsidP="00EE4A26">
      <w:pPr>
        <w:pStyle w:val="paragraph"/>
      </w:pPr>
      <w:r w:rsidRPr="00791248">
        <w:tab/>
        <w:t>(b)</w:t>
      </w:r>
      <w:r w:rsidRPr="00791248">
        <w:tab/>
        <w:t>being satisfied under subregulation</w:t>
      </w:r>
      <w:r w:rsidR="005C3B21" w:rsidRPr="00791248">
        <w:t> </w:t>
      </w:r>
      <w:r w:rsidRPr="00791248">
        <w:t xml:space="preserve">3.03(7) that a person making an application to </w:t>
      </w:r>
      <w:r w:rsidR="00245BBA" w:rsidRPr="00791248">
        <w:t>the FWC</w:t>
      </w:r>
      <w:r w:rsidRPr="00791248">
        <w:t xml:space="preserve"> under section</w:t>
      </w:r>
      <w:r w:rsidR="005C3B21" w:rsidRPr="00791248">
        <w:t> </w:t>
      </w:r>
      <w:r w:rsidRPr="00791248">
        <w:t>372 of the Act will suffer serious hardship if the person is required to pay the fee for the application;</w:t>
      </w:r>
    </w:p>
    <w:p w:rsidR="00DD309C" w:rsidRPr="00791248" w:rsidRDefault="00DD309C" w:rsidP="00EE4A26">
      <w:pPr>
        <w:pStyle w:val="paragraph"/>
      </w:pPr>
      <w:r w:rsidRPr="00791248">
        <w:tab/>
        <w:t>(c)</w:t>
      </w:r>
      <w:r w:rsidRPr="00791248">
        <w:tab/>
        <w:t>being satisfied under subregulation</w:t>
      </w:r>
      <w:r w:rsidR="005C3B21" w:rsidRPr="00791248">
        <w:t> </w:t>
      </w:r>
      <w:r w:rsidRPr="00791248">
        <w:t xml:space="preserve">3.07(7) that a person making an application to </w:t>
      </w:r>
      <w:r w:rsidR="00245BBA" w:rsidRPr="00791248">
        <w:t>the FWC</w:t>
      </w:r>
      <w:r w:rsidRPr="00791248">
        <w:t xml:space="preserve"> under </w:t>
      </w:r>
      <w:r w:rsidR="007C41D4" w:rsidRPr="00791248">
        <w:t>Division 5</w:t>
      </w:r>
      <w:r w:rsidRPr="00791248">
        <w:t xml:space="preserve"> of Part</w:t>
      </w:r>
      <w:r w:rsidR="005C3B21" w:rsidRPr="00791248">
        <w:t> </w:t>
      </w:r>
      <w:r w:rsidRPr="00791248">
        <w:t>3</w:t>
      </w:r>
      <w:r w:rsidR="00371D05">
        <w:noBreakHyphen/>
      </w:r>
      <w:r w:rsidRPr="00791248">
        <w:t>2 of the Act will suffer serious hardship if the person is required to pay the fee for the application;</w:t>
      </w:r>
    </w:p>
    <w:p w:rsidR="00DD309C" w:rsidRPr="00791248" w:rsidRDefault="00DD309C" w:rsidP="00EE4A26">
      <w:pPr>
        <w:pStyle w:val="paragraph"/>
      </w:pPr>
      <w:r w:rsidRPr="00791248">
        <w:tab/>
        <w:t>(d)</w:t>
      </w:r>
      <w:r w:rsidRPr="00791248">
        <w:tab/>
        <w:t>being satisfied under subregulation</w:t>
      </w:r>
      <w:r w:rsidR="005C3B21" w:rsidRPr="00791248">
        <w:t> </w:t>
      </w:r>
      <w:r w:rsidRPr="00791248">
        <w:t xml:space="preserve">6.05(7) that a person making an application to </w:t>
      </w:r>
      <w:r w:rsidR="00245BBA" w:rsidRPr="00791248">
        <w:t>the FWC</w:t>
      </w:r>
      <w:r w:rsidRPr="00791248">
        <w:t xml:space="preserve"> under </w:t>
      </w:r>
      <w:r w:rsidR="000B2CCE" w:rsidRPr="00791248">
        <w:t>section 773</w:t>
      </w:r>
      <w:r w:rsidRPr="00791248">
        <w:t xml:space="preserve"> of the Act will suffer serious hardship if the person is required to pay the fee for the application</w:t>
      </w:r>
      <w:r w:rsidR="007A5293" w:rsidRPr="00791248">
        <w:t>;</w:t>
      </w:r>
    </w:p>
    <w:p w:rsidR="007A5293" w:rsidRPr="00791248" w:rsidRDefault="007A5293" w:rsidP="007A5293">
      <w:pPr>
        <w:pStyle w:val="paragraph"/>
      </w:pPr>
      <w:r w:rsidRPr="00791248">
        <w:tab/>
        <w:t>(e)</w:t>
      </w:r>
      <w:r w:rsidRPr="00791248">
        <w:tab/>
        <w:t>being satisfied under subregulation 6.07A(7) that a person making an application to the FWC under subsection 789FC(1) of the Act will suffer serious hardship if the person is required to pay the fee for the application.</w:t>
      </w:r>
    </w:p>
    <w:p w:rsidR="00C350FE" w:rsidRPr="00791248" w:rsidRDefault="00C350FE" w:rsidP="00EE4A26">
      <w:pPr>
        <w:pStyle w:val="subsection"/>
      </w:pPr>
      <w:r w:rsidRPr="00791248">
        <w:tab/>
        <w:t>(3)</w:t>
      </w:r>
      <w:r w:rsidRPr="00791248">
        <w:tab/>
        <w:t>For paragraph</w:t>
      </w:r>
      <w:r w:rsidR="005C3B21" w:rsidRPr="00791248">
        <w:t> </w:t>
      </w:r>
      <w:r w:rsidRPr="00791248">
        <w:t xml:space="preserve">625(2)(i) of the Act, the power to issue a WHS entry permit to a person under </w:t>
      </w:r>
      <w:r w:rsidR="00371D05">
        <w:t>section 1</w:t>
      </w:r>
      <w:r w:rsidRPr="00791248">
        <w:t xml:space="preserve">34 of the </w:t>
      </w:r>
      <w:r w:rsidRPr="00791248">
        <w:rPr>
          <w:i/>
        </w:rPr>
        <w:t>Work Health and Safety Act 2011</w:t>
      </w:r>
      <w:r w:rsidRPr="00791248">
        <w:t xml:space="preserve"> is a prescribed power.</w:t>
      </w:r>
    </w:p>
    <w:p w:rsidR="006E08FC" w:rsidRPr="00791248" w:rsidRDefault="006E08FC" w:rsidP="006E08FC">
      <w:pPr>
        <w:pStyle w:val="ActHead5"/>
      </w:pPr>
      <w:bookmarkStart w:id="167" w:name="_Toc127523483"/>
      <w:r w:rsidRPr="00371D05">
        <w:rPr>
          <w:rStyle w:val="CharSectno"/>
        </w:rPr>
        <w:t>5.01A</w:t>
      </w:r>
      <w:r w:rsidRPr="00791248">
        <w:t xml:space="preserve">  Delegation by the President of functions or powers of FWC—prescribed class of employees</w:t>
      </w:r>
      <w:bookmarkEnd w:id="167"/>
    </w:p>
    <w:p w:rsidR="006E08FC" w:rsidRPr="00791248" w:rsidRDefault="006E08FC" w:rsidP="006E08FC">
      <w:pPr>
        <w:pStyle w:val="subsection"/>
      </w:pPr>
      <w:r w:rsidRPr="00791248">
        <w:tab/>
      </w:r>
      <w:r w:rsidRPr="00791248">
        <w:tab/>
        <w:t>For the purposes of paragraph 625(3)(c) of the Act, the following classes of employees are prescribed:</w:t>
      </w:r>
    </w:p>
    <w:p w:rsidR="006E08FC" w:rsidRPr="00791248" w:rsidRDefault="006E08FC" w:rsidP="006E08FC">
      <w:pPr>
        <w:pStyle w:val="paragraph"/>
      </w:pPr>
      <w:r w:rsidRPr="00791248">
        <w:tab/>
        <w:t>(a)</w:t>
      </w:r>
      <w:r w:rsidRPr="00791248">
        <w:tab/>
        <w:t>APS employees who hold or perform duties of an Executive Level 1 position, or an equivalent position;</w:t>
      </w:r>
    </w:p>
    <w:p w:rsidR="006E08FC" w:rsidRPr="00791248" w:rsidRDefault="006E08FC" w:rsidP="006E08FC">
      <w:pPr>
        <w:pStyle w:val="paragraph"/>
      </w:pPr>
      <w:r w:rsidRPr="00791248">
        <w:tab/>
        <w:t>(b)</w:t>
      </w:r>
      <w:r w:rsidRPr="00791248">
        <w:tab/>
        <w:t>APS employees who hold or perform duties of an Executive Level 2 position, or an equivalent position.</w:t>
      </w:r>
    </w:p>
    <w:p w:rsidR="00D3224F" w:rsidRPr="00791248" w:rsidRDefault="00D3224F" w:rsidP="00EE4A26">
      <w:pPr>
        <w:pStyle w:val="ActHead5"/>
      </w:pPr>
      <w:bookmarkStart w:id="168" w:name="_Toc127523484"/>
      <w:r w:rsidRPr="00371D05">
        <w:rPr>
          <w:rStyle w:val="CharSectno"/>
        </w:rPr>
        <w:t>5.01B</w:t>
      </w:r>
      <w:r w:rsidR="00EE4A26" w:rsidRPr="00791248">
        <w:t xml:space="preserve">  </w:t>
      </w:r>
      <w:r w:rsidRPr="00791248">
        <w:t>Appointment of Vice President</w:t>
      </w:r>
      <w:bookmarkEnd w:id="168"/>
    </w:p>
    <w:p w:rsidR="00D3224F" w:rsidRPr="00791248" w:rsidRDefault="00D3224F" w:rsidP="00EE4A26">
      <w:pPr>
        <w:pStyle w:val="subsection"/>
      </w:pPr>
      <w:r w:rsidRPr="00791248">
        <w:tab/>
      </w:r>
      <w:r w:rsidRPr="00791248">
        <w:tab/>
        <w:t>For clause</w:t>
      </w:r>
      <w:r w:rsidR="005C3B21" w:rsidRPr="00791248">
        <w:t> </w:t>
      </w:r>
      <w:r w:rsidRPr="00791248">
        <w:t>32 of Schedule</w:t>
      </w:r>
      <w:r w:rsidR="005C3B21" w:rsidRPr="00791248">
        <w:t> </w:t>
      </w:r>
      <w:r w:rsidRPr="00791248">
        <w:t>3 of the Act, if a person appointed as a Vice President of the FWC under section</w:t>
      </w:r>
      <w:r w:rsidR="005C3B21" w:rsidRPr="00791248">
        <w:t> </w:t>
      </w:r>
      <w:r w:rsidRPr="00791248">
        <w:t xml:space="preserve">626 of the Act was, under </w:t>
      </w:r>
      <w:r w:rsidR="00371D05">
        <w:t>item 1</w:t>
      </w:r>
      <w:r w:rsidRPr="00791248">
        <w:t xml:space="preserve"> of Schedule</w:t>
      </w:r>
      <w:r w:rsidR="005C3B21" w:rsidRPr="00791248">
        <w:t> </w:t>
      </w:r>
      <w:r w:rsidRPr="00791248">
        <w:t xml:space="preserve">18 to the </w:t>
      </w:r>
      <w:r w:rsidRPr="00791248">
        <w:rPr>
          <w:i/>
        </w:rPr>
        <w:t>Fair Work (Transitional Provisions and Consequential Amendments) Act 2009</w:t>
      </w:r>
      <w:r w:rsidRPr="00791248">
        <w:t>, taken to be a Deputy President of FWA:</w:t>
      </w:r>
    </w:p>
    <w:p w:rsidR="00D3224F" w:rsidRPr="00791248" w:rsidRDefault="00D3224F" w:rsidP="00EE4A26">
      <w:pPr>
        <w:pStyle w:val="paragraph"/>
      </w:pPr>
      <w:r w:rsidRPr="00791248">
        <w:tab/>
        <w:t>(a)</w:t>
      </w:r>
      <w:r w:rsidRPr="00791248">
        <w:tab/>
        <w:t>the person has the same rank, status and precedence as a Judge of the Federal Court; and</w:t>
      </w:r>
    </w:p>
    <w:p w:rsidR="00D3224F" w:rsidRPr="00791248" w:rsidRDefault="00D3224F" w:rsidP="00EE4A26">
      <w:pPr>
        <w:pStyle w:val="paragraph"/>
      </w:pPr>
      <w:r w:rsidRPr="00791248">
        <w:tab/>
        <w:t>(b)</w:t>
      </w:r>
      <w:r w:rsidRPr="00791248">
        <w:tab/>
        <w:t xml:space="preserve">to avoid doubt, if the </w:t>
      </w:r>
      <w:r w:rsidRPr="00791248">
        <w:rPr>
          <w:i/>
        </w:rPr>
        <w:t>Judges’ Pension Act 1968</w:t>
      </w:r>
      <w:r w:rsidRPr="00791248">
        <w:t xml:space="preserve"> applies to the person, that Act continues to apply to the person; and</w:t>
      </w:r>
    </w:p>
    <w:p w:rsidR="00D3224F" w:rsidRPr="00791248" w:rsidRDefault="00D3224F" w:rsidP="00EE4A26">
      <w:pPr>
        <w:pStyle w:val="paragraph"/>
      </w:pPr>
      <w:r w:rsidRPr="00791248">
        <w:tab/>
        <w:t>(c)</w:t>
      </w:r>
      <w:r w:rsidRPr="00791248">
        <w:tab/>
        <w:t>if the salary payable to the person under section</w:t>
      </w:r>
      <w:r w:rsidR="005C3B21" w:rsidRPr="00791248">
        <w:t> </w:t>
      </w:r>
      <w:r w:rsidRPr="00791248">
        <w:t xml:space="preserve">79 of the </w:t>
      </w:r>
      <w:r w:rsidRPr="00791248">
        <w:rPr>
          <w:i/>
        </w:rPr>
        <w:t>Workplace Relations Act 1996</w:t>
      </w:r>
      <w:r w:rsidRPr="00791248">
        <w:t xml:space="preserve"> is more than the salary that would be payable to the person as Vice President under section</w:t>
      </w:r>
      <w:r w:rsidR="005C3B21" w:rsidRPr="00791248">
        <w:t> </w:t>
      </w:r>
      <w:r w:rsidRPr="00791248">
        <w:t>637 of the Act—the person is entitled to receive the amount that was payable to the person under section</w:t>
      </w:r>
      <w:r w:rsidR="005C3B21" w:rsidRPr="00791248">
        <w:t> </w:t>
      </w:r>
      <w:r w:rsidRPr="00791248">
        <w:t xml:space="preserve">79 of the </w:t>
      </w:r>
      <w:r w:rsidRPr="00791248">
        <w:rPr>
          <w:i/>
        </w:rPr>
        <w:t>Workplace Relations Act 1996</w:t>
      </w:r>
      <w:r w:rsidRPr="00791248">
        <w:t xml:space="preserve"> immediately prior to the appointment; and</w:t>
      </w:r>
    </w:p>
    <w:p w:rsidR="00D3224F" w:rsidRPr="00791248" w:rsidRDefault="00D3224F" w:rsidP="00EE4A26">
      <w:pPr>
        <w:pStyle w:val="paragraph"/>
      </w:pPr>
      <w:r w:rsidRPr="00791248">
        <w:tab/>
        <w:t>(d)</w:t>
      </w:r>
      <w:r w:rsidRPr="00791248">
        <w:tab/>
        <w:t>section</w:t>
      </w:r>
      <w:r w:rsidR="005C3B21" w:rsidRPr="00791248">
        <w:t> </w:t>
      </w:r>
      <w:r w:rsidRPr="00791248">
        <w:t>639 of the Act does not apply to the person.</w:t>
      </w:r>
    </w:p>
    <w:p w:rsidR="00A92D6B" w:rsidRPr="00791248" w:rsidRDefault="00A92D6B" w:rsidP="00EE4A26">
      <w:pPr>
        <w:pStyle w:val="ActHead5"/>
      </w:pPr>
      <w:bookmarkStart w:id="169" w:name="_Toc127523485"/>
      <w:r w:rsidRPr="00371D05">
        <w:rPr>
          <w:rStyle w:val="CharSectno"/>
        </w:rPr>
        <w:t>5.02</w:t>
      </w:r>
      <w:r w:rsidR="00EE4A26" w:rsidRPr="00791248">
        <w:t xml:space="preserve">  </w:t>
      </w:r>
      <w:r w:rsidRPr="00791248">
        <w:t>Dual federal and Territory appointments of Deputy Presidents or Commissioners</w:t>
      </w:r>
      <w:bookmarkEnd w:id="169"/>
    </w:p>
    <w:p w:rsidR="00A92D6B" w:rsidRPr="00791248" w:rsidRDefault="00A92D6B" w:rsidP="00EE4A26">
      <w:pPr>
        <w:pStyle w:val="subsection"/>
      </w:pPr>
      <w:r w:rsidRPr="00791248">
        <w:tab/>
        <w:t>(1)</w:t>
      </w:r>
      <w:r w:rsidRPr="00791248">
        <w:tab/>
        <w:t>For paragraph</w:t>
      </w:r>
      <w:r w:rsidR="005C3B21" w:rsidRPr="00791248">
        <w:t> </w:t>
      </w:r>
      <w:r w:rsidRPr="00791248">
        <w:t>632(a) of the Act, the following Commonwealth tribunals are prescribed:</w:t>
      </w:r>
    </w:p>
    <w:p w:rsidR="00A92D6B" w:rsidRPr="00791248" w:rsidRDefault="00A92D6B" w:rsidP="00EE4A26">
      <w:pPr>
        <w:pStyle w:val="paragraph"/>
      </w:pPr>
      <w:r w:rsidRPr="00791248">
        <w:tab/>
        <w:t>(a)</w:t>
      </w:r>
      <w:r w:rsidRPr="00791248">
        <w:tab/>
        <w:t>the Defence Force Remuneration Tribunal;</w:t>
      </w:r>
    </w:p>
    <w:p w:rsidR="00A92D6B" w:rsidRPr="00791248" w:rsidRDefault="00A92D6B" w:rsidP="00EE4A26">
      <w:pPr>
        <w:pStyle w:val="paragraph"/>
      </w:pPr>
      <w:r w:rsidRPr="00791248">
        <w:tab/>
        <w:t>(b)</w:t>
      </w:r>
      <w:r w:rsidRPr="00791248">
        <w:tab/>
        <w:t xml:space="preserve">the Pharmaceutical Benefits Remuneration </w:t>
      </w:r>
      <w:r w:rsidR="009B2A87" w:rsidRPr="00791248">
        <w:t>Tribunal</w:t>
      </w:r>
      <w:r w:rsidR="004315C8" w:rsidRPr="00791248">
        <w:t>;</w:t>
      </w:r>
    </w:p>
    <w:p w:rsidR="009B2A87" w:rsidRPr="00791248" w:rsidRDefault="009B2A87" w:rsidP="00EE4A26">
      <w:pPr>
        <w:pStyle w:val="paragraph"/>
      </w:pPr>
      <w:r w:rsidRPr="00791248">
        <w:tab/>
        <w:t>(c)</w:t>
      </w:r>
      <w:r w:rsidRPr="00791248">
        <w:tab/>
        <w:t>the Road Safety Remuneration Tribunal.</w:t>
      </w:r>
    </w:p>
    <w:p w:rsidR="00A92D6B" w:rsidRPr="00791248" w:rsidRDefault="00A92D6B" w:rsidP="00EE4A26">
      <w:pPr>
        <w:pStyle w:val="subsection"/>
      </w:pPr>
      <w:r w:rsidRPr="00791248">
        <w:tab/>
        <w:t>(2)</w:t>
      </w:r>
      <w:r w:rsidRPr="00791248">
        <w:tab/>
        <w:t>For paragraph</w:t>
      </w:r>
      <w:r w:rsidR="005C3B21" w:rsidRPr="00791248">
        <w:t> </w:t>
      </w:r>
      <w:r w:rsidRPr="00791248">
        <w:t>632(a) of the Act, the following Territory tribunals are prescribed:</w:t>
      </w:r>
    </w:p>
    <w:p w:rsidR="00A92D6B" w:rsidRPr="00791248" w:rsidRDefault="00A92D6B" w:rsidP="00EE4A26">
      <w:pPr>
        <w:pStyle w:val="paragraph"/>
      </w:pPr>
      <w:r w:rsidRPr="00791248">
        <w:tab/>
        <w:t>(a)</w:t>
      </w:r>
      <w:r w:rsidRPr="00791248">
        <w:tab/>
        <w:t xml:space="preserve">the Prison Officers Arbitral Tribunal of the Northern Territory; </w:t>
      </w:r>
    </w:p>
    <w:p w:rsidR="00A92D6B" w:rsidRPr="00791248" w:rsidRDefault="00A92D6B" w:rsidP="00EE4A26">
      <w:pPr>
        <w:pStyle w:val="paragraph"/>
      </w:pPr>
      <w:r w:rsidRPr="00791248">
        <w:tab/>
        <w:t>(b)</w:t>
      </w:r>
      <w:r w:rsidRPr="00791248">
        <w:tab/>
        <w:t>the Police Officers Arbitral Tribunal of the Northern Territory.</w:t>
      </w:r>
    </w:p>
    <w:p w:rsidR="00A92D6B" w:rsidRPr="00791248" w:rsidRDefault="00A92D6B" w:rsidP="00EE4A26">
      <w:pPr>
        <w:pStyle w:val="ActHead5"/>
      </w:pPr>
      <w:bookmarkStart w:id="170" w:name="_Toc127523486"/>
      <w:r w:rsidRPr="00371D05">
        <w:rPr>
          <w:rStyle w:val="CharSectno"/>
        </w:rPr>
        <w:t>5.03</w:t>
      </w:r>
      <w:r w:rsidR="00EE4A26" w:rsidRPr="00791248">
        <w:t xml:space="preserve">  </w:t>
      </w:r>
      <w:r w:rsidRPr="00791248">
        <w:t>Oath and affirmation of office</w:t>
      </w:r>
      <w:bookmarkEnd w:id="170"/>
    </w:p>
    <w:p w:rsidR="00A92D6B" w:rsidRPr="00791248" w:rsidRDefault="00A92D6B" w:rsidP="00EE4A26">
      <w:pPr>
        <w:pStyle w:val="subsection"/>
      </w:pPr>
      <w:r w:rsidRPr="00791248">
        <w:tab/>
        <w:t>(1)</w:t>
      </w:r>
      <w:r w:rsidRPr="00791248">
        <w:tab/>
        <w:t>For section</w:t>
      </w:r>
      <w:r w:rsidR="005C3B21" w:rsidRPr="00791248">
        <w:t> </w:t>
      </w:r>
      <w:r w:rsidRPr="00791248">
        <w:t xml:space="preserve">634 of the Act, the oath and affirmation for an </w:t>
      </w:r>
      <w:r w:rsidR="00D109C9" w:rsidRPr="00791248">
        <w:t>FWC</w:t>
      </w:r>
      <w:r w:rsidRPr="00791248">
        <w:t xml:space="preserve"> Member are set out in </w:t>
      </w:r>
      <w:r w:rsidR="00EE4A26" w:rsidRPr="00791248">
        <w:t>Schedule</w:t>
      </w:r>
      <w:r w:rsidR="005C3B21" w:rsidRPr="00791248">
        <w:t> </w:t>
      </w:r>
      <w:r w:rsidRPr="00791248">
        <w:t>5.1.</w:t>
      </w:r>
    </w:p>
    <w:p w:rsidR="00A92D6B" w:rsidRPr="00791248" w:rsidRDefault="00A92D6B" w:rsidP="00EE4A26">
      <w:pPr>
        <w:pStyle w:val="subsection"/>
      </w:pPr>
      <w:r w:rsidRPr="00791248">
        <w:tab/>
        <w:t>(2)</w:t>
      </w:r>
      <w:r w:rsidRPr="00791248">
        <w:tab/>
        <w:t>An oath or affirmation to be taken by the President must be taken before:</w:t>
      </w:r>
    </w:p>
    <w:p w:rsidR="00A92D6B" w:rsidRPr="00791248" w:rsidRDefault="00A92D6B" w:rsidP="00EE4A26">
      <w:pPr>
        <w:pStyle w:val="paragraph"/>
      </w:pPr>
      <w:r w:rsidRPr="00791248">
        <w:tab/>
        <w:t>(a)</w:t>
      </w:r>
      <w:r w:rsidRPr="00791248">
        <w:tab/>
        <w:t>the Governor</w:t>
      </w:r>
      <w:r w:rsidR="00371D05">
        <w:noBreakHyphen/>
      </w:r>
      <w:r w:rsidRPr="00791248">
        <w:t>General; or</w:t>
      </w:r>
    </w:p>
    <w:p w:rsidR="00A92D6B" w:rsidRPr="00791248" w:rsidRDefault="00A92D6B" w:rsidP="00EE4A26">
      <w:pPr>
        <w:pStyle w:val="paragraph"/>
      </w:pPr>
      <w:r w:rsidRPr="00791248">
        <w:tab/>
        <w:t>(b)</w:t>
      </w:r>
      <w:r w:rsidRPr="00791248">
        <w:tab/>
        <w:t>a Justice of the High Court; or</w:t>
      </w:r>
    </w:p>
    <w:p w:rsidR="00A92D6B" w:rsidRPr="00791248" w:rsidRDefault="00A92D6B" w:rsidP="00EE4A26">
      <w:pPr>
        <w:pStyle w:val="paragraph"/>
      </w:pPr>
      <w:r w:rsidRPr="00791248">
        <w:tab/>
        <w:t>(c)</w:t>
      </w:r>
      <w:r w:rsidRPr="00791248">
        <w:tab/>
        <w:t>a Judge of the Federal Court;</w:t>
      </w:r>
      <w:r w:rsidR="00A04F1C" w:rsidRPr="00791248">
        <w:t xml:space="preserve"> </w:t>
      </w:r>
      <w:r w:rsidRPr="00791248">
        <w:t xml:space="preserve">or </w:t>
      </w:r>
    </w:p>
    <w:p w:rsidR="00A92D6B" w:rsidRPr="00791248" w:rsidRDefault="00A92D6B" w:rsidP="00EE4A26">
      <w:pPr>
        <w:pStyle w:val="paragraph"/>
      </w:pPr>
      <w:r w:rsidRPr="00791248">
        <w:tab/>
        <w:t>(d)</w:t>
      </w:r>
      <w:r w:rsidRPr="00791248">
        <w:tab/>
        <w:t>a Judge of the Supreme Court of a State or a Territory.</w:t>
      </w:r>
    </w:p>
    <w:p w:rsidR="00A92D6B" w:rsidRPr="00791248" w:rsidRDefault="00A92D6B" w:rsidP="00EE4A26">
      <w:pPr>
        <w:pStyle w:val="subsection"/>
      </w:pPr>
      <w:r w:rsidRPr="00791248">
        <w:tab/>
        <w:t>(3)</w:t>
      </w:r>
      <w:r w:rsidRPr="00791248">
        <w:tab/>
        <w:t xml:space="preserve">An oath or affirmation to be taken by an </w:t>
      </w:r>
      <w:r w:rsidR="00D109C9" w:rsidRPr="00791248">
        <w:t>FWC</w:t>
      </w:r>
      <w:r w:rsidRPr="00791248">
        <w:t xml:space="preserve"> Member other than the President must be taken before:</w:t>
      </w:r>
    </w:p>
    <w:p w:rsidR="00A92D6B" w:rsidRPr="00791248" w:rsidRDefault="00A92D6B" w:rsidP="00EE4A26">
      <w:pPr>
        <w:pStyle w:val="paragraph"/>
      </w:pPr>
      <w:r w:rsidRPr="00791248">
        <w:tab/>
        <w:t>(a)</w:t>
      </w:r>
      <w:r w:rsidRPr="00791248">
        <w:tab/>
        <w:t>the Governor</w:t>
      </w:r>
      <w:r w:rsidR="00371D05">
        <w:noBreakHyphen/>
      </w:r>
      <w:r w:rsidRPr="00791248">
        <w:t>General; or</w:t>
      </w:r>
    </w:p>
    <w:p w:rsidR="00A92D6B" w:rsidRPr="00791248" w:rsidRDefault="00A92D6B" w:rsidP="00EE4A26">
      <w:pPr>
        <w:pStyle w:val="paragraph"/>
      </w:pPr>
      <w:r w:rsidRPr="00791248">
        <w:tab/>
        <w:t>(b)</w:t>
      </w:r>
      <w:r w:rsidRPr="00791248">
        <w:tab/>
        <w:t>a Justice of the High Court; or</w:t>
      </w:r>
    </w:p>
    <w:p w:rsidR="00A92D6B" w:rsidRPr="00791248" w:rsidRDefault="00A92D6B" w:rsidP="00EE4A26">
      <w:pPr>
        <w:pStyle w:val="paragraph"/>
      </w:pPr>
      <w:r w:rsidRPr="00791248">
        <w:tab/>
        <w:t>(c)</w:t>
      </w:r>
      <w:r w:rsidRPr="00791248">
        <w:tab/>
        <w:t>a Judge of the Federal Court;</w:t>
      </w:r>
      <w:r w:rsidR="00A04F1C" w:rsidRPr="00791248">
        <w:t xml:space="preserve"> </w:t>
      </w:r>
      <w:r w:rsidRPr="00791248">
        <w:t xml:space="preserve">or </w:t>
      </w:r>
    </w:p>
    <w:p w:rsidR="00A92D6B" w:rsidRPr="00791248" w:rsidRDefault="00A92D6B" w:rsidP="00EE4A26">
      <w:pPr>
        <w:pStyle w:val="paragraph"/>
      </w:pPr>
      <w:r w:rsidRPr="00791248">
        <w:tab/>
        <w:t>(d)</w:t>
      </w:r>
      <w:r w:rsidRPr="00791248">
        <w:tab/>
        <w:t>a Judge of the Supreme Court of a State or a Territory; or</w:t>
      </w:r>
    </w:p>
    <w:p w:rsidR="00A92D6B" w:rsidRPr="00791248" w:rsidRDefault="00A92D6B" w:rsidP="00EE4A26">
      <w:pPr>
        <w:pStyle w:val="paragraph"/>
      </w:pPr>
      <w:r w:rsidRPr="00791248">
        <w:tab/>
        <w:t>(e)</w:t>
      </w:r>
      <w:r w:rsidRPr="00791248">
        <w:tab/>
        <w:t>the President.</w:t>
      </w:r>
    </w:p>
    <w:p w:rsidR="00A92D6B" w:rsidRPr="00791248" w:rsidRDefault="00EE4A26" w:rsidP="00944414">
      <w:pPr>
        <w:pStyle w:val="ActHead3"/>
        <w:pageBreakBefore/>
      </w:pPr>
      <w:bookmarkStart w:id="171" w:name="_Toc127523487"/>
      <w:r w:rsidRPr="00371D05">
        <w:rPr>
          <w:rStyle w:val="CharDivNo"/>
        </w:rPr>
        <w:t>Division</w:t>
      </w:r>
      <w:r w:rsidR="005C3B21" w:rsidRPr="00371D05">
        <w:rPr>
          <w:rStyle w:val="CharDivNo"/>
        </w:rPr>
        <w:t> </w:t>
      </w:r>
      <w:r w:rsidR="00A92D6B" w:rsidRPr="00371D05">
        <w:rPr>
          <w:rStyle w:val="CharDivNo"/>
        </w:rPr>
        <w:t>7</w:t>
      </w:r>
      <w:r w:rsidRPr="00791248">
        <w:t>—</w:t>
      </w:r>
      <w:r w:rsidR="00A92D6B" w:rsidRPr="00371D05">
        <w:rPr>
          <w:rStyle w:val="CharDivText"/>
        </w:rPr>
        <w:t>Seals and additional powers of the President and the General Manager</w:t>
      </w:r>
      <w:bookmarkEnd w:id="171"/>
    </w:p>
    <w:p w:rsidR="00A92D6B" w:rsidRPr="00791248" w:rsidRDefault="00A92D6B" w:rsidP="00EE4A26">
      <w:pPr>
        <w:pStyle w:val="ActHead5"/>
      </w:pPr>
      <w:bookmarkStart w:id="172" w:name="_Toc127523488"/>
      <w:r w:rsidRPr="00371D05">
        <w:rPr>
          <w:rStyle w:val="CharSectno"/>
        </w:rPr>
        <w:t>5.04</w:t>
      </w:r>
      <w:r w:rsidR="00EE4A26" w:rsidRPr="00791248">
        <w:t xml:space="preserve">  </w:t>
      </w:r>
      <w:r w:rsidRPr="00791248">
        <w:t>President must provide certain information etc. to the Minister and Fair Work Ombudsman</w:t>
      </w:r>
      <w:bookmarkEnd w:id="172"/>
    </w:p>
    <w:p w:rsidR="00A92D6B" w:rsidRPr="00791248" w:rsidRDefault="00A92D6B" w:rsidP="00EE4A26">
      <w:pPr>
        <w:pStyle w:val="subsection"/>
      </w:pPr>
      <w:r w:rsidRPr="00791248">
        <w:tab/>
        <w:t>(1)</w:t>
      </w:r>
      <w:r w:rsidRPr="00791248">
        <w:tab/>
        <w:t>For subsection</w:t>
      </w:r>
      <w:r w:rsidR="005C3B21" w:rsidRPr="00791248">
        <w:t> </w:t>
      </w:r>
      <w:r w:rsidRPr="00791248">
        <w:t>654(1) of the Act:</w:t>
      </w:r>
    </w:p>
    <w:p w:rsidR="00A92D6B" w:rsidRPr="00791248" w:rsidRDefault="00A92D6B" w:rsidP="00EE4A26">
      <w:pPr>
        <w:pStyle w:val="paragraph"/>
      </w:pPr>
      <w:r w:rsidRPr="00791248">
        <w:tab/>
        <w:t>(a)</w:t>
      </w:r>
      <w:r w:rsidRPr="00791248">
        <w:tab/>
        <w:t xml:space="preserve">the information and copies of documents which the President must provide to the Minister are set out in </w:t>
      </w:r>
      <w:r w:rsidR="00EE4A26" w:rsidRPr="00791248">
        <w:t>Part</w:t>
      </w:r>
      <w:r w:rsidR="005C3B21" w:rsidRPr="00791248">
        <w:t> </w:t>
      </w:r>
      <w:r w:rsidRPr="00791248">
        <w:t xml:space="preserve">1 of </w:t>
      </w:r>
      <w:r w:rsidR="00EE4A26" w:rsidRPr="00791248">
        <w:t>Schedule</w:t>
      </w:r>
      <w:r w:rsidR="005C3B21" w:rsidRPr="00791248">
        <w:t> </w:t>
      </w:r>
      <w:r w:rsidRPr="00791248">
        <w:t>5.2; and</w:t>
      </w:r>
    </w:p>
    <w:p w:rsidR="00A92D6B" w:rsidRPr="00791248" w:rsidRDefault="00A92D6B" w:rsidP="00EE4A26">
      <w:pPr>
        <w:pStyle w:val="paragraph"/>
      </w:pPr>
      <w:r w:rsidRPr="00791248">
        <w:tab/>
        <w:t>(b)</w:t>
      </w:r>
      <w:r w:rsidRPr="00791248">
        <w:tab/>
        <w:t xml:space="preserve">the information and copies of documents which the President must provide to the Fair Work Ombudsman are set out in </w:t>
      </w:r>
      <w:r w:rsidR="00EE4A26" w:rsidRPr="00791248">
        <w:t>Part</w:t>
      </w:r>
      <w:r w:rsidR="005C3B21" w:rsidRPr="00791248">
        <w:t> </w:t>
      </w:r>
      <w:r w:rsidRPr="00791248">
        <w:t xml:space="preserve">2 </w:t>
      </w:r>
      <w:r w:rsidR="00DD309C" w:rsidRPr="00791248">
        <w:t xml:space="preserve">of </w:t>
      </w:r>
      <w:r w:rsidR="00EE4A26" w:rsidRPr="00791248">
        <w:t>Schedule</w:t>
      </w:r>
      <w:r w:rsidR="005C3B21" w:rsidRPr="00791248">
        <w:t> </w:t>
      </w:r>
      <w:r w:rsidRPr="00791248">
        <w:t>5.2.</w:t>
      </w:r>
    </w:p>
    <w:p w:rsidR="00A92D6B" w:rsidRPr="00791248" w:rsidRDefault="00EE4A26" w:rsidP="00EE4A26">
      <w:pPr>
        <w:pStyle w:val="notetext"/>
      </w:pPr>
      <w:r w:rsidRPr="00791248">
        <w:t>Note:</w:t>
      </w:r>
      <w:r w:rsidRPr="00791248">
        <w:tab/>
      </w:r>
      <w:r w:rsidR="00A92D6B" w:rsidRPr="00791248">
        <w:t xml:space="preserve">Information prescribed in </w:t>
      </w:r>
      <w:r w:rsidRPr="00791248">
        <w:t>Schedule</w:t>
      </w:r>
      <w:r w:rsidR="005C3B21" w:rsidRPr="00791248">
        <w:t> </w:t>
      </w:r>
      <w:r w:rsidR="00A92D6B" w:rsidRPr="00791248">
        <w:t>5.2 is minimum information only.</w:t>
      </w:r>
    </w:p>
    <w:p w:rsidR="00A92D6B" w:rsidRPr="00791248" w:rsidRDefault="00A92D6B" w:rsidP="00EE4A26">
      <w:pPr>
        <w:pStyle w:val="subsection"/>
      </w:pPr>
      <w:r w:rsidRPr="00791248">
        <w:tab/>
        <w:t>(2)</w:t>
      </w:r>
      <w:r w:rsidRPr="00791248">
        <w:tab/>
      </w:r>
      <w:r w:rsidR="00EE4A26" w:rsidRPr="00791248">
        <w:t>Schedule</w:t>
      </w:r>
      <w:r w:rsidR="005C3B21" w:rsidRPr="00791248">
        <w:t> </w:t>
      </w:r>
      <w:r w:rsidRPr="00791248">
        <w:t>5.2 also sets out the time by which the information and documents must be provided.</w:t>
      </w:r>
    </w:p>
    <w:p w:rsidR="00A92D6B" w:rsidRPr="00791248" w:rsidRDefault="00A92D6B" w:rsidP="00EE4A26">
      <w:pPr>
        <w:pStyle w:val="subsection"/>
      </w:pPr>
      <w:r w:rsidRPr="00791248">
        <w:tab/>
        <w:t>(3)</w:t>
      </w:r>
      <w:r w:rsidRPr="00791248">
        <w:tab/>
        <w:t xml:space="preserve">In addition to the matters in </w:t>
      </w:r>
      <w:r w:rsidR="00EE4A26" w:rsidRPr="00791248">
        <w:t>Schedule</w:t>
      </w:r>
      <w:r w:rsidR="005C3B21" w:rsidRPr="00791248">
        <w:t> </w:t>
      </w:r>
      <w:r w:rsidRPr="00791248">
        <w:t>5.2, the Minister may request from the President a copy of:</w:t>
      </w:r>
    </w:p>
    <w:p w:rsidR="00A92D6B" w:rsidRPr="00791248" w:rsidRDefault="00A92D6B" w:rsidP="00EE4A26">
      <w:pPr>
        <w:pStyle w:val="paragraph"/>
      </w:pPr>
      <w:r w:rsidRPr="00791248">
        <w:tab/>
        <w:t>(a)</w:t>
      </w:r>
      <w:r w:rsidRPr="00791248">
        <w:tab/>
        <w:t xml:space="preserve">an order or interim order made by </w:t>
      </w:r>
      <w:r w:rsidR="00245BBA" w:rsidRPr="00791248">
        <w:t>the FWC</w:t>
      </w:r>
      <w:r w:rsidRPr="00791248">
        <w:t>; or</w:t>
      </w:r>
    </w:p>
    <w:p w:rsidR="00A92D6B" w:rsidRPr="00791248" w:rsidRDefault="00A92D6B" w:rsidP="00EE4A26">
      <w:pPr>
        <w:pStyle w:val="paragraph"/>
      </w:pPr>
      <w:r w:rsidRPr="00791248">
        <w:tab/>
        <w:t>(b)</w:t>
      </w:r>
      <w:r w:rsidRPr="00791248">
        <w:tab/>
        <w:t>an instrument made under section</w:t>
      </w:r>
      <w:r w:rsidR="005C3B21" w:rsidRPr="00791248">
        <w:t> </w:t>
      </w:r>
      <w:r w:rsidRPr="00791248">
        <w:t>262, 266, 269, 320 or 458 of the Act.</w:t>
      </w:r>
    </w:p>
    <w:p w:rsidR="00A92D6B" w:rsidRPr="00791248" w:rsidRDefault="00A92D6B" w:rsidP="00EE4A26">
      <w:pPr>
        <w:pStyle w:val="subsection"/>
      </w:pPr>
      <w:r w:rsidRPr="00791248">
        <w:tab/>
        <w:t>(4)</w:t>
      </w:r>
      <w:r w:rsidRPr="00791248">
        <w:tab/>
        <w:t>If the Minister requests a copy of an instrument or order, the President must provide the copy:</w:t>
      </w:r>
    </w:p>
    <w:p w:rsidR="00A92D6B" w:rsidRPr="00791248" w:rsidRDefault="00A92D6B" w:rsidP="00EE4A26">
      <w:pPr>
        <w:pStyle w:val="paragraph"/>
      </w:pPr>
      <w:r w:rsidRPr="00791248">
        <w:tab/>
        <w:t>(a)</w:t>
      </w:r>
      <w:r w:rsidRPr="00791248">
        <w:tab/>
        <w:t>within 24 hours after the request; or</w:t>
      </w:r>
    </w:p>
    <w:p w:rsidR="00A92D6B" w:rsidRPr="00791248" w:rsidRDefault="00A92D6B" w:rsidP="00EE4A26">
      <w:pPr>
        <w:pStyle w:val="paragraph"/>
      </w:pPr>
      <w:r w:rsidRPr="00791248">
        <w:tab/>
        <w:t>(b)</w:t>
      </w:r>
      <w:r w:rsidRPr="00791248">
        <w:tab/>
        <w:t>if the instrument, order or interim order has not been written within that period</w:t>
      </w:r>
      <w:r w:rsidR="00EE4A26" w:rsidRPr="00791248">
        <w:t>—</w:t>
      </w:r>
      <w:r w:rsidRPr="00791248">
        <w:t>as soon as practicable.</w:t>
      </w:r>
    </w:p>
    <w:p w:rsidR="00A92D6B" w:rsidRPr="00791248" w:rsidRDefault="00A92D6B" w:rsidP="00EE4A26">
      <w:pPr>
        <w:pStyle w:val="subsection"/>
      </w:pPr>
      <w:r w:rsidRPr="00791248">
        <w:tab/>
        <w:t>(5)</w:t>
      </w:r>
      <w:r w:rsidRPr="00791248">
        <w:tab/>
        <w:t>For the Minister:</w:t>
      </w:r>
    </w:p>
    <w:p w:rsidR="00A92D6B" w:rsidRPr="00791248" w:rsidRDefault="00A92D6B" w:rsidP="00EE4A26">
      <w:pPr>
        <w:pStyle w:val="paragraph"/>
      </w:pPr>
      <w:r w:rsidRPr="00791248">
        <w:tab/>
        <w:t>(a)</w:t>
      </w:r>
      <w:r w:rsidRPr="00791248">
        <w:tab/>
        <w:t>information, or a copy of a document, may be provided:</w:t>
      </w:r>
    </w:p>
    <w:p w:rsidR="00A92D6B" w:rsidRPr="00791248" w:rsidRDefault="00A92D6B" w:rsidP="00EE4A26">
      <w:pPr>
        <w:pStyle w:val="paragraphsub"/>
      </w:pPr>
      <w:r w:rsidRPr="00791248">
        <w:tab/>
        <w:t>(i)</w:t>
      </w:r>
      <w:r w:rsidRPr="00791248">
        <w:tab/>
        <w:t>in paper form; or</w:t>
      </w:r>
    </w:p>
    <w:p w:rsidR="00A92D6B" w:rsidRPr="00791248" w:rsidRDefault="00A92D6B" w:rsidP="00EE4A26">
      <w:pPr>
        <w:pStyle w:val="paragraphsub"/>
      </w:pPr>
      <w:r w:rsidRPr="00791248">
        <w:tab/>
        <w:t>(ii)</w:t>
      </w:r>
      <w:r w:rsidRPr="00791248">
        <w:tab/>
        <w:t>in electronic form, in accordance with any particular information technology requirements notified to the President by the Secretary; and</w:t>
      </w:r>
    </w:p>
    <w:p w:rsidR="00A92D6B" w:rsidRPr="00791248" w:rsidRDefault="00A92D6B" w:rsidP="00EE4A26">
      <w:pPr>
        <w:pStyle w:val="paragraph"/>
      </w:pPr>
      <w:r w:rsidRPr="00791248">
        <w:tab/>
        <w:t>(b)</w:t>
      </w:r>
      <w:r w:rsidRPr="00791248">
        <w:tab/>
      </w:r>
      <w:r w:rsidR="005C3B21" w:rsidRPr="00791248">
        <w:t>subparagraph (</w:t>
      </w:r>
      <w:r w:rsidRPr="00791248">
        <w:t>a)(ii) does not prevent the President from including other relevant information with information provided to the Minister in electronic form; and</w:t>
      </w:r>
    </w:p>
    <w:p w:rsidR="00A92D6B" w:rsidRPr="00791248" w:rsidRDefault="00A92D6B" w:rsidP="00EE4A26">
      <w:pPr>
        <w:pStyle w:val="paragraph"/>
      </w:pPr>
      <w:r w:rsidRPr="00791248">
        <w:tab/>
        <w:t>(c)</w:t>
      </w:r>
      <w:r w:rsidRPr="00791248">
        <w:tab/>
        <w:t>a copy of a document that is provided to the Minister in paper form must be posted to the address notified to the President by the Secretary; and</w:t>
      </w:r>
    </w:p>
    <w:p w:rsidR="00A92D6B" w:rsidRPr="00791248" w:rsidRDefault="00A92D6B" w:rsidP="00EE4A26">
      <w:pPr>
        <w:pStyle w:val="paragraph"/>
      </w:pPr>
      <w:r w:rsidRPr="00791248">
        <w:tab/>
        <w:t>(d)</w:t>
      </w:r>
      <w:r w:rsidRPr="00791248">
        <w:tab/>
        <w:t>information, or a copy of a document, that is provided to the Minister in electronic form must be sent to the e</w:t>
      </w:r>
      <w:r w:rsidR="00371D05">
        <w:noBreakHyphen/>
      </w:r>
      <w:r w:rsidRPr="00791248">
        <w:t>mail address notified to the President by the Secretary; and</w:t>
      </w:r>
    </w:p>
    <w:p w:rsidR="00A92D6B" w:rsidRPr="00791248" w:rsidRDefault="00A92D6B" w:rsidP="00EE4A26">
      <w:pPr>
        <w:pStyle w:val="paragraph"/>
      </w:pPr>
      <w:r w:rsidRPr="00791248">
        <w:tab/>
        <w:t>(e)</w:t>
      </w:r>
      <w:r w:rsidRPr="00791248">
        <w:tab/>
        <w:t>the President must ensure that:</w:t>
      </w:r>
    </w:p>
    <w:p w:rsidR="00A92D6B" w:rsidRPr="00791248" w:rsidRDefault="00A92D6B" w:rsidP="00EE4A26">
      <w:pPr>
        <w:pStyle w:val="paragraphsub"/>
      </w:pPr>
      <w:r w:rsidRPr="00791248">
        <w:tab/>
        <w:t>(i)</w:t>
      </w:r>
      <w:r w:rsidRPr="00791248">
        <w:tab/>
        <w:t>all copies of documents that are to be provided to the Minister in paper form during a week are given at the same time in that week; and</w:t>
      </w:r>
    </w:p>
    <w:p w:rsidR="00A92D6B" w:rsidRPr="00791248" w:rsidRDefault="00A92D6B" w:rsidP="00EE4A26">
      <w:pPr>
        <w:pStyle w:val="paragraphsub"/>
      </w:pPr>
      <w:r w:rsidRPr="00791248">
        <w:tab/>
        <w:t>(ii)</w:t>
      </w:r>
      <w:r w:rsidRPr="00791248">
        <w:tab/>
        <w:t>all information, or copies of documents, of a particular kind that are to be provided to the Minister in electronic form during a week are provided at the same time in that week.</w:t>
      </w:r>
    </w:p>
    <w:p w:rsidR="00A92D6B" w:rsidRPr="00791248" w:rsidRDefault="00A92D6B" w:rsidP="00EE4A26">
      <w:pPr>
        <w:pStyle w:val="subsection"/>
      </w:pPr>
      <w:r w:rsidRPr="00791248">
        <w:tab/>
        <w:t>(6)</w:t>
      </w:r>
      <w:r w:rsidRPr="00791248">
        <w:tab/>
        <w:t>The President may provide information mentioned in sub</w:t>
      </w:r>
      <w:r w:rsidR="00371D05">
        <w:t>item 1</w:t>
      </w:r>
      <w:r w:rsidRPr="00791248">
        <w:t xml:space="preserve">5.1 of </w:t>
      </w:r>
      <w:r w:rsidR="00EE4A26" w:rsidRPr="00791248">
        <w:t>Schedule</w:t>
      </w:r>
      <w:r w:rsidR="005C3B21" w:rsidRPr="00791248">
        <w:t> </w:t>
      </w:r>
      <w:r w:rsidRPr="00791248">
        <w:t>5.2:</w:t>
      </w:r>
    </w:p>
    <w:p w:rsidR="00A92D6B" w:rsidRPr="00791248" w:rsidRDefault="00A92D6B" w:rsidP="00EE4A26">
      <w:pPr>
        <w:pStyle w:val="paragraph"/>
      </w:pPr>
      <w:r w:rsidRPr="00791248">
        <w:tab/>
        <w:t>(a)</w:t>
      </w:r>
      <w:r w:rsidRPr="00791248">
        <w:tab/>
        <w:t>by providing the Minister with a copy of a relevant statutory declaration provided by an employer in accordance with paragraph</w:t>
      </w:r>
      <w:r w:rsidR="005C3B21" w:rsidRPr="00791248">
        <w:t> </w:t>
      </w:r>
      <w:r w:rsidRPr="00791248">
        <w:t>185(2)(b) of the Act and the procedural rules; or</w:t>
      </w:r>
    </w:p>
    <w:p w:rsidR="00A92D6B" w:rsidRPr="00791248" w:rsidRDefault="00A92D6B" w:rsidP="00EE4A26">
      <w:pPr>
        <w:pStyle w:val="paragraph"/>
      </w:pPr>
      <w:r w:rsidRPr="00791248">
        <w:tab/>
        <w:t>(b)</w:t>
      </w:r>
      <w:r w:rsidRPr="00791248">
        <w:tab/>
        <w:t>by other means.</w:t>
      </w:r>
    </w:p>
    <w:p w:rsidR="00A92D6B" w:rsidRPr="00791248" w:rsidRDefault="00A92D6B" w:rsidP="00EE4A26">
      <w:pPr>
        <w:pStyle w:val="subsection"/>
      </w:pPr>
      <w:r w:rsidRPr="00791248">
        <w:tab/>
        <w:t>(7)</w:t>
      </w:r>
      <w:r w:rsidRPr="00791248">
        <w:tab/>
        <w:t>For the Fair Work Ombudsman:</w:t>
      </w:r>
    </w:p>
    <w:p w:rsidR="00A92D6B" w:rsidRPr="00791248" w:rsidRDefault="00A92D6B" w:rsidP="00EE4A26">
      <w:pPr>
        <w:pStyle w:val="paragraph"/>
      </w:pPr>
      <w:r w:rsidRPr="00791248">
        <w:tab/>
        <w:t>(a)</w:t>
      </w:r>
      <w:r w:rsidRPr="00791248">
        <w:tab/>
        <w:t>information, or a copy of a document, may be provided:</w:t>
      </w:r>
    </w:p>
    <w:p w:rsidR="00A92D6B" w:rsidRPr="00791248" w:rsidRDefault="00A92D6B" w:rsidP="00EE4A26">
      <w:pPr>
        <w:pStyle w:val="paragraphsub"/>
      </w:pPr>
      <w:r w:rsidRPr="00791248">
        <w:tab/>
        <w:t>(i)</w:t>
      </w:r>
      <w:r w:rsidRPr="00791248">
        <w:tab/>
        <w:t>in paper form; or</w:t>
      </w:r>
    </w:p>
    <w:p w:rsidR="00A92D6B" w:rsidRPr="00791248" w:rsidRDefault="00A92D6B" w:rsidP="00EE4A26">
      <w:pPr>
        <w:pStyle w:val="paragraphsub"/>
      </w:pPr>
      <w:r w:rsidRPr="00791248">
        <w:tab/>
        <w:t>(ii)</w:t>
      </w:r>
      <w:r w:rsidRPr="00791248">
        <w:tab/>
        <w:t>in electronic form, in accordance with any particular information technology requirements notified to the President by the Fair Work Ombudsman; and</w:t>
      </w:r>
    </w:p>
    <w:p w:rsidR="00A92D6B" w:rsidRPr="00791248" w:rsidRDefault="00A92D6B" w:rsidP="00EE4A26">
      <w:pPr>
        <w:pStyle w:val="paragraph"/>
      </w:pPr>
      <w:r w:rsidRPr="00791248">
        <w:tab/>
        <w:t>(b)</w:t>
      </w:r>
      <w:r w:rsidRPr="00791248">
        <w:tab/>
      </w:r>
      <w:r w:rsidR="005C3B21" w:rsidRPr="00791248">
        <w:t>subparagraph (</w:t>
      </w:r>
      <w:r w:rsidRPr="00791248">
        <w:t>a)(ii) does not prevent the President from including other relevant information with information provided to the Fair Work Ombudsman in electronic form; and</w:t>
      </w:r>
    </w:p>
    <w:p w:rsidR="00A92D6B" w:rsidRPr="00791248" w:rsidRDefault="00A92D6B" w:rsidP="00EE4A26">
      <w:pPr>
        <w:pStyle w:val="paragraph"/>
      </w:pPr>
      <w:r w:rsidRPr="00791248">
        <w:tab/>
        <w:t>(c)</w:t>
      </w:r>
      <w:r w:rsidRPr="00791248">
        <w:tab/>
        <w:t>a copy of a document that is provided to the Fair Work Ombudsman in paper form must be posted to the address notified to the President by the Fair Work Ombudsman; and</w:t>
      </w:r>
    </w:p>
    <w:p w:rsidR="00A92D6B" w:rsidRPr="00791248" w:rsidRDefault="00A92D6B" w:rsidP="00EE4A26">
      <w:pPr>
        <w:pStyle w:val="paragraph"/>
      </w:pPr>
      <w:r w:rsidRPr="00791248">
        <w:tab/>
        <w:t>(d)</w:t>
      </w:r>
      <w:r w:rsidRPr="00791248">
        <w:tab/>
        <w:t>information, or a copy of a document, that is provided to the Fair Work Ombudsman in electronic form must be sent to the e</w:t>
      </w:r>
      <w:r w:rsidR="00371D05">
        <w:noBreakHyphen/>
      </w:r>
      <w:r w:rsidRPr="00791248">
        <w:t>mail address notified to the President by the Fair Work Ombudsman; and</w:t>
      </w:r>
    </w:p>
    <w:p w:rsidR="00A92D6B" w:rsidRPr="00791248" w:rsidRDefault="00A92D6B" w:rsidP="00EE4A26">
      <w:pPr>
        <w:pStyle w:val="paragraph"/>
      </w:pPr>
      <w:r w:rsidRPr="00791248">
        <w:tab/>
        <w:t>(e)</w:t>
      </w:r>
      <w:r w:rsidRPr="00791248">
        <w:tab/>
        <w:t>the President must ensure that:</w:t>
      </w:r>
    </w:p>
    <w:p w:rsidR="00A92D6B" w:rsidRPr="00791248" w:rsidRDefault="00A92D6B" w:rsidP="00EE4A26">
      <w:pPr>
        <w:pStyle w:val="paragraphsub"/>
      </w:pPr>
      <w:r w:rsidRPr="00791248">
        <w:tab/>
        <w:t>(i)</w:t>
      </w:r>
      <w:r w:rsidRPr="00791248">
        <w:tab/>
        <w:t>all copies of documents that are to be provided to the Fair Work Ombudsman in paper form during a week are given at the same time in that week; and</w:t>
      </w:r>
    </w:p>
    <w:p w:rsidR="00A92D6B" w:rsidRPr="00791248" w:rsidRDefault="00A92D6B" w:rsidP="00EE4A26">
      <w:pPr>
        <w:pStyle w:val="paragraphsub"/>
      </w:pPr>
      <w:r w:rsidRPr="00791248">
        <w:tab/>
        <w:t>(ii)</w:t>
      </w:r>
      <w:r w:rsidRPr="00791248">
        <w:tab/>
        <w:t>all information, or copies of documents, of a particular kind that are to be provided to the Fair Work Ombudsman in electronic form during a week are provided at the same time in that week.</w:t>
      </w:r>
    </w:p>
    <w:p w:rsidR="006E08FC" w:rsidRPr="00791248" w:rsidRDefault="006E08FC" w:rsidP="006E08FC">
      <w:pPr>
        <w:pStyle w:val="ActHead5"/>
      </w:pPr>
      <w:bookmarkStart w:id="173" w:name="_Toc127523489"/>
      <w:r w:rsidRPr="00371D05">
        <w:rPr>
          <w:rStyle w:val="CharSectno"/>
        </w:rPr>
        <w:t>5.04A</w:t>
      </w:r>
      <w:r w:rsidRPr="00791248">
        <w:t xml:space="preserve">  Delegation by General Manager to staff</w:t>
      </w:r>
      <w:bookmarkEnd w:id="173"/>
    </w:p>
    <w:p w:rsidR="006E08FC" w:rsidRPr="00791248" w:rsidRDefault="006E08FC" w:rsidP="006E08FC">
      <w:pPr>
        <w:pStyle w:val="subsection"/>
      </w:pPr>
      <w:r w:rsidRPr="00791248">
        <w:tab/>
      </w:r>
      <w:r w:rsidRPr="00791248">
        <w:tab/>
        <w:t>For the purposes of paragraph 671(1)(b) of the Act, the following classes of employees are prescribed:</w:t>
      </w:r>
    </w:p>
    <w:p w:rsidR="006E08FC" w:rsidRPr="00791248" w:rsidRDefault="006E08FC" w:rsidP="006E08FC">
      <w:pPr>
        <w:pStyle w:val="paragraph"/>
      </w:pPr>
      <w:r w:rsidRPr="00791248">
        <w:tab/>
        <w:t>(a)</w:t>
      </w:r>
      <w:r w:rsidRPr="00791248">
        <w:tab/>
        <w:t>APS employees who hold or perform duties of an Executive Level 1 position, or an equivalent position;</w:t>
      </w:r>
    </w:p>
    <w:p w:rsidR="006E08FC" w:rsidRPr="00791248" w:rsidRDefault="006E08FC" w:rsidP="006E08FC">
      <w:pPr>
        <w:pStyle w:val="paragraph"/>
      </w:pPr>
      <w:r w:rsidRPr="00791248">
        <w:tab/>
        <w:t>(b)</w:t>
      </w:r>
      <w:r w:rsidRPr="00791248">
        <w:tab/>
        <w:t>APS employees who hold or perform duties of an Executive Level 2 position, or an equivalent position.</w:t>
      </w:r>
    </w:p>
    <w:p w:rsidR="00A92D6B" w:rsidRPr="00791248" w:rsidRDefault="00EE4A26" w:rsidP="00944414">
      <w:pPr>
        <w:pStyle w:val="ActHead2"/>
        <w:pageBreakBefore/>
      </w:pPr>
      <w:bookmarkStart w:id="174" w:name="_Toc127523490"/>
      <w:r w:rsidRPr="00371D05">
        <w:rPr>
          <w:rStyle w:val="CharPartNo"/>
        </w:rPr>
        <w:t>Part</w:t>
      </w:r>
      <w:r w:rsidR="005C3B21" w:rsidRPr="00371D05">
        <w:rPr>
          <w:rStyle w:val="CharPartNo"/>
        </w:rPr>
        <w:t> </w:t>
      </w:r>
      <w:r w:rsidR="00A92D6B" w:rsidRPr="00371D05">
        <w:rPr>
          <w:rStyle w:val="CharPartNo"/>
        </w:rPr>
        <w:t>5</w:t>
      </w:r>
      <w:r w:rsidR="00371D05" w:rsidRPr="00371D05">
        <w:rPr>
          <w:rStyle w:val="CharPartNo"/>
        </w:rPr>
        <w:noBreakHyphen/>
      </w:r>
      <w:r w:rsidR="00A92D6B" w:rsidRPr="00371D05">
        <w:rPr>
          <w:rStyle w:val="CharPartNo"/>
        </w:rPr>
        <w:t>2</w:t>
      </w:r>
      <w:r w:rsidRPr="00791248">
        <w:t>—</w:t>
      </w:r>
      <w:r w:rsidR="00A92D6B" w:rsidRPr="00371D05">
        <w:rPr>
          <w:rStyle w:val="CharPartText"/>
        </w:rPr>
        <w:t>Office of the Fair Work Ombudsman</w:t>
      </w:r>
      <w:bookmarkEnd w:id="174"/>
    </w:p>
    <w:p w:rsidR="00A92D6B" w:rsidRPr="00791248" w:rsidRDefault="00371D05" w:rsidP="00EE4A26">
      <w:pPr>
        <w:pStyle w:val="ActHead3"/>
      </w:pPr>
      <w:bookmarkStart w:id="175" w:name="_Toc127523491"/>
      <w:r w:rsidRPr="00371D05">
        <w:rPr>
          <w:rStyle w:val="CharDivNo"/>
        </w:rPr>
        <w:t>Division 3</w:t>
      </w:r>
      <w:r w:rsidR="00EE4A26" w:rsidRPr="00791248">
        <w:t>—</w:t>
      </w:r>
      <w:r w:rsidR="00A92D6B" w:rsidRPr="00371D05">
        <w:rPr>
          <w:rStyle w:val="CharDivText"/>
        </w:rPr>
        <w:t>Office of the Fair Work Ombudsman</w:t>
      </w:r>
      <w:bookmarkEnd w:id="175"/>
    </w:p>
    <w:p w:rsidR="000E0DE3" w:rsidRPr="00791248" w:rsidRDefault="000E0DE3" w:rsidP="000E0DE3">
      <w:pPr>
        <w:pStyle w:val="ActHead4"/>
      </w:pPr>
      <w:bookmarkStart w:id="176" w:name="_Toc127523492"/>
      <w:r w:rsidRPr="00371D05">
        <w:rPr>
          <w:rStyle w:val="CharSubdNo"/>
        </w:rPr>
        <w:t>Subdivision D</w:t>
      </w:r>
      <w:r w:rsidRPr="00791248">
        <w:t>—</w:t>
      </w:r>
      <w:r w:rsidRPr="00371D05">
        <w:rPr>
          <w:rStyle w:val="CharSubdText"/>
        </w:rPr>
        <w:t>Functions and powers of Fair Work Inspectors—general</w:t>
      </w:r>
      <w:bookmarkEnd w:id="176"/>
    </w:p>
    <w:p w:rsidR="00A92D6B" w:rsidRPr="00791248" w:rsidRDefault="00A92D6B" w:rsidP="00EE4A26">
      <w:pPr>
        <w:pStyle w:val="ActHead5"/>
      </w:pPr>
      <w:bookmarkStart w:id="177" w:name="_Toc127523493"/>
      <w:r w:rsidRPr="00371D05">
        <w:rPr>
          <w:rStyle w:val="CharSectno"/>
        </w:rPr>
        <w:t>5.05</w:t>
      </w:r>
      <w:r w:rsidR="00EE4A26" w:rsidRPr="00791248">
        <w:t xml:space="preserve">  </w:t>
      </w:r>
      <w:r w:rsidRPr="00791248">
        <w:t>Powers and functions of inspectors</w:t>
      </w:r>
      <w:r w:rsidR="00EE4A26" w:rsidRPr="00791248">
        <w:t>—</w:t>
      </w:r>
      <w:r w:rsidRPr="00791248">
        <w:t>notification of failure to observe requirements</w:t>
      </w:r>
      <w:bookmarkEnd w:id="177"/>
    </w:p>
    <w:p w:rsidR="00A92D6B" w:rsidRPr="00791248" w:rsidRDefault="00A92D6B" w:rsidP="00EE4A26">
      <w:pPr>
        <w:pStyle w:val="subsection"/>
      </w:pPr>
      <w:r w:rsidRPr="00791248">
        <w:tab/>
      </w:r>
      <w:r w:rsidRPr="00791248">
        <w:tab/>
        <w:t>If an inspector is satisfied that a person has failed to observe a requirement imposed by or for the Act, these Regulations or a fair work instrument, the inspector may, by notice in writing:</w:t>
      </w:r>
    </w:p>
    <w:p w:rsidR="00A92D6B" w:rsidRPr="00791248" w:rsidRDefault="00A92D6B" w:rsidP="00EE4A26">
      <w:pPr>
        <w:pStyle w:val="paragraph"/>
      </w:pPr>
      <w:r w:rsidRPr="00791248">
        <w:tab/>
        <w:t>(a)</w:t>
      </w:r>
      <w:r w:rsidRPr="00791248">
        <w:tab/>
        <w:t>inform the person of the failure; and</w:t>
      </w:r>
    </w:p>
    <w:p w:rsidR="00A92D6B" w:rsidRPr="00791248" w:rsidRDefault="00A92D6B" w:rsidP="00EE4A26">
      <w:pPr>
        <w:pStyle w:val="paragraph"/>
      </w:pPr>
      <w:r w:rsidRPr="00791248">
        <w:tab/>
        <w:t>(b)</w:t>
      </w:r>
      <w:r w:rsidRPr="00791248">
        <w:tab/>
        <w:t>require the person to t</w:t>
      </w:r>
      <w:r w:rsidR="00BE05F0" w:rsidRPr="00791248">
        <w:t>ake the action specified in the</w:t>
      </w:r>
      <w:r w:rsidRPr="00791248">
        <w:t xml:space="preserve"> notice, within the period specified in the notice, to rectify the failure; and</w:t>
      </w:r>
    </w:p>
    <w:p w:rsidR="00A92D6B" w:rsidRPr="00791248" w:rsidRDefault="00A92D6B" w:rsidP="00EE4A26">
      <w:pPr>
        <w:pStyle w:val="paragraph"/>
      </w:pPr>
      <w:r w:rsidRPr="00791248">
        <w:tab/>
        <w:t>(c)</w:t>
      </w:r>
      <w:r w:rsidRPr="00791248">
        <w:tab/>
        <w:t>require the person to notify the inspector in accordance with the notice of any action taken to comply with the notice; and</w:t>
      </w:r>
    </w:p>
    <w:p w:rsidR="00A92D6B" w:rsidRPr="00791248" w:rsidRDefault="00A92D6B" w:rsidP="00EE4A26">
      <w:pPr>
        <w:pStyle w:val="paragraph"/>
      </w:pPr>
      <w:r w:rsidRPr="00791248">
        <w:tab/>
        <w:t>(d)</w:t>
      </w:r>
      <w:r w:rsidRPr="00791248">
        <w:tab/>
        <w:t xml:space="preserve">advise the person of the actions the inspector may take if the person fails to comply with the notice. </w:t>
      </w:r>
    </w:p>
    <w:p w:rsidR="000E0DE3" w:rsidRPr="00791248" w:rsidRDefault="000E0DE3" w:rsidP="000E0DE3">
      <w:pPr>
        <w:pStyle w:val="ActHead4"/>
      </w:pPr>
      <w:bookmarkStart w:id="178" w:name="_Toc127523494"/>
      <w:r w:rsidRPr="00371D05">
        <w:rPr>
          <w:rStyle w:val="CharSubdNo"/>
        </w:rPr>
        <w:t>Subdivision DA</w:t>
      </w:r>
      <w:r w:rsidRPr="00791248">
        <w:t>—</w:t>
      </w:r>
      <w:r w:rsidRPr="00371D05">
        <w:rPr>
          <w:rStyle w:val="CharSubdText"/>
        </w:rPr>
        <w:t>Power to enter premises</w:t>
      </w:r>
      <w:bookmarkEnd w:id="178"/>
    </w:p>
    <w:p w:rsidR="00A92D6B" w:rsidRPr="00791248" w:rsidRDefault="00A92D6B" w:rsidP="00EE4A26">
      <w:pPr>
        <w:pStyle w:val="ActHead5"/>
      </w:pPr>
      <w:bookmarkStart w:id="179" w:name="_Toc127523495"/>
      <w:r w:rsidRPr="00371D05">
        <w:rPr>
          <w:rStyle w:val="CharSectno"/>
        </w:rPr>
        <w:t>5.06</w:t>
      </w:r>
      <w:r w:rsidR="00EE4A26" w:rsidRPr="00791248">
        <w:t xml:space="preserve">  </w:t>
      </w:r>
      <w:r w:rsidRPr="00791248">
        <w:t>Powers of inspectors while on premises</w:t>
      </w:r>
      <w:r w:rsidR="00EE4A26" w:rsidRPr="00791248">
        <w:t>—</w:t>
      </w:r>
      <w:r w:rsidRPr="00791248">
        <w:t>taking samples of goods and substances</w:t>
      </w:r>
      <w:bookmarkEnd w:id="179"/>
    </w:p>
    <w:p w:rsidR="00A92D6B" w:rsidRPr="00791248" w:rsidRDefault="00A92D6B" w:rsidP="00EE4A26">
      <w:pPr>
        <w:pStyle w:val="subsection"/>
      </w:pPr>
      <w:r w:rsidRPr="00791248">
        <w:tab/>
      </w:r>
      <w:r w:rsidRPr="00791248">
        <w:tab/>
        <w:t>For paragraph</w:t>
      </w:r>
      <w:r w:rsidR="005C3B21" w:rsidRPr="00791248">
        <w:t> </w:t>
      </w:r>
      <w:r w:rsidRPr="00791248">
        <w:t>709(f) of the Act, an inspector must not take a sample of goods or a substance until the inspector has informed:</w:t>
      </w:r>
    </w:p>
    <w:p w:rsidR="00A92D6B" w:rsidRPr="00791248" w:rsidRDefault="00A92D6B" w:rsidP="00EE4A26">
      <w:pPr>
        <w:pStyle w:val="paragraph"/>
      </w:pPr>
      <w:r w:rsidRPr="00791248">
        <w:tab/>
        <w:t>(a)</w:t>
      </w:r>
      <w:r w:rsidRPr="00791248">
        <w:tab/>
        <w:t xml:space="preserve">the owner; or </w:t>
      </w:r>
    </w:p>
    <w:p w:rsidR="00A92D6B" w:rsidRPr="00791248" w:rsidRDefault="00A92D6B" w:rsidP="00EE4A26">
      <w:pPr>
        <w:pStyle w:val="paragraph"/>
      </w:pPr>
      <w:r w:rsidRPr="00791248">
        <w:tab/>
        <w:t>(b)</w:t>
      </w:r>
      <w:r w:rsidRPr="00791248">
        <w:tab/>
        <w:t>another person in charge of the goods or substances; or</w:t>
      </w:r>
    </w:p>
    <w:p w:rsidR="00A92D6B" w:rsidRPr="00791248" w:rsidRDefault="00A92D6B" w:rsidP="00EE4A26">
      <w:pPr>
        <w:pStyle w:val="paragraph"/>
      </w:pPr>
      <w:r w:rsidRPr="00791248">
        <w:tab/>
        <w:t>(c)</w:t>
      </w:r>
      <w:r w:rsidRPr="00791248">
        <w:tab/>
        <w:t>a representative of the owner or other person;</w:t>
      </w:r>
    </w:p>
    <w:p w:rsidR="00A92D6B" w:rsidRPr="00791248" w:rsidRDefault="00A92D6B" w:rsidP="00EE4A26">
      <w:pPr>
        <w:pStyle w:val="subsection2"/>
      </w:pPr>
      <w:r w:rsidRPr="00791248">
        <w:t>of the inspector’s intention to take the sample.</w:t>
      </w:r>
    </w:p>
    <w:p w:rsidR="000E0DE3" w:rsidRPr="00791248" w:rsidRDefault="000E0DE3" w:rsidP="000E0DE3">
      <w:pPr>
        <w:pStyle w:val="ActHead4"/>
      </w:pPr>
      <w:bookmarkStart w:id="180" w:name="_Toc127523496"/>
      <w:r w:rsidRPr="00371D05">
        <w:rPr>
          <w:rStyle w:val="CharSubdNo"/>
        </w:rPr>
        <w:t>Subdivision DB</w:t>
      </w:r>
      <w:r w:rsidRPr="00791248">
        <w:t>—</w:t>
      </w:r>
      <w:r w:rsidRPr="00371D05">
        <w:rPr>
          <w:rStyle w:val="CharSubdText"/>
        </w:rPr>
        <w:t>Powers to ask questions and require records and documents</w:t>
      </w:r>
      <w:bookmarkEnd w:id="180"/>
    </w:p>
    <w:p w:rsidR="000E0DE3" w:rsidRPr="00791248" w:rsidRDefault="000E0DE3" w:rsidP="000E0DE3">
      <w:pPr>
        <w:pStyle w:val="ActHead5"/>
      </w:pPr>
      <w:bookmarkStart w:id="181" w:name="_Toc127523497"/>
      <w:r w:rsidRPr="00371D05">
        <w:rPr>
          <w:rStyle w:val="CharSectno"/>
        </w:rPr>
        <w:t>5.07</w:t>
      </w:r>
      <w:r w:rsidRPr="00791248">
        <w:t xml:space="preserve">  Definitions for Subdivision DB</w:t>
      </w:r>
      <w:bookmarkEnd w:id="181"/>
    </w:p>
    <w:p w:rsidR="000E0DE3" w:rsidRPr="00791248" w:rsidRDefault="000E0DE3" w:rsidP="000E0DE3">
      <w:pPr>
        <w:pStyle w:val="subsection"/>
      </w:pPr>
      <w:r w:rsidRPr="00791248">
        <w:tab/>
      </w:r>
      <w:r w:rsidRPr="00791248">
        <w:tab/>
        <w:t>In this Subdivision:</w:t>
      </w:r>
    </w:p>
    <w:p w:rsidR="000E0DE3" w:rsidRPr="00791248" w:rsidRDefault="000E0DE3" w:rsidP="000E0DE3">
      <w:pPr>
        <w:pStyle w:val="Definition"/>
      </w:pPr>
      <w:r w:rsidRPr="00791248">
        <w:rPr>
          <w:b/>
          <w:i/>
        </w:rPr>
        <w:t>public transport</w:t>
      </w:r>
      <w:r w:rsidRPr="00791248">
        <w:t xml:space="preserve"> means any form of passenger transport that is available for use by the public on payment of a fare.</w:t>
      </w:r>
    </w:p>
    <w:p w:rsidR="000E0DE3" w:rsidRPr="00791248" w:rsidRDefault="000E0DE3" w:rsidP="000E0DE3">
      <w:pPr>
        <w:pStyle w:val="Definition"/>
      </w:pPr>
      <w:r w:rsidRPr="00791248">
        <w:rPr>
          <w:b/>
          <w:i/>
        </w:rPr>
        <w:t>specified place</w:t>
      </w:r>
      <w:r w:rsidRPr="00791248">
        <w:t xml:space="preserve"> means the place specified in the FWO notice under paragraph</w:t>
      </w:r>
      <w:r w:rsidR="005C3B21" w:rsidRPr="00791248">
        <w:t> </w:t>
      </w:r>
      <w:r w:rsidRPr="00791248">
        <w:t>712AC(d) of the Act as the place for the attendance.</w:t>
      </w:r>
    </w:p>
    <w:p w:rsidR="000E0DE3" w:rsidRPr="00791248" w:rsidRDefault="000E0DE3" w:rsidP="000E0DE3">
      <w:pPr>
        <w:pStyle w:val="Definition"/>
      </w:pPr>
      <w:r w:rsidRPr="00791248">
        <w:rPr>
          <w:b/>
          <w:i/>
        </w:rPr>
        <w:t>Taxation Office Determination</w:t>
      </w:r>
      <w:r w:rsidRPr="00791248">
        <w:t xml:space="preserve"> means the determination that sets out the amounts that the Commissioner of Taxation considers are reasonable for the purposes of the substantiation exception in Subdivision</w:t>
      </w:r>
      <w:r w:rsidR="005C3B21" w:rsidRPr="00791248">
        <w:t> </w:t>
      </w:r>
      <w:r w:rsidRPr="00791248">
        <w:t>900</w:t>
      </w:r>
      <w:r w:rsidR="00371D05">
        <w:noBreakHyphen/>
      </w:r>
      <w:r w:rsidRPr="00791248">
        <w:t xml:space="preserve">B of the </w:t>
      </w:r>
      <w:r w:rsidRPr="00791248">
        <w:rPr>
          <w:i/>
        </w:rPr>
        <w:t>Income Tax Assessment Act 1997</w:t>
      </w:r>
      <w:r w:rsidRPr="00791248">
        <w:t xml:space="preserve"> for domestic travel allowance expenses and reasonable overtime meal allowance expenses, as in force or existing when this regulation commences.</w:t>
      </w:r>
    </w:p>
    <w:p w:rsidR="000E0DE3" w:rsidRPr="00791248" w:rsidRDefault="000E0DE3" w:rsidP="000E0DE3">
      <w:pPr>
        <w:pStyle w:val="ActHead5"/>
      </w:pPr>
      <w:bookmarkStart w:id="182" w:name="_Toc127523498"/>
      <w:r w:rsidRPr="00371D05">
        <w:rPr>
          <w:rStyle w:val="CharSectno"/>
        </w:rPr>
        <w:t>5.08</w:t>
      </w:r>
      <w:r w:rsidRPr="00791248">
        <w:t xml:space="preserve">  Form of FWO notice</w:t>
      </w:r>
      <w:bookmarkEnd w:id="182"/>
    </w:p>
    <w:p w:rsidR="000E0DE3" w:rsidRPr="00791248" w:rsidRDefault="000E0DE3" w:rsidP="000E0DE3">
      <w:pPr>
        <w:pStyle w:val="subsection"/>
      </w:pPr>
      <w:r w:rsidRPr="00791248">
        <w:tab/>
      </w:r>
      <w:r w:rsidRPr="00791248">
        <w:tab/>
        <w:t>For the purposes of paragraph</w:t>
      </w:r>
      <w:r w:rsidR="005C3B21" w:rsidRPr="00791248">
        <w:t> </w:t>
      </w:r>
      <w:r w:rsidRPr="00791248">
        <w:t>712AC(a) of the Act:</w:t>
      </w:r>
    </w:p>
    <w:p w:rsidR="000E0DE3" w:rsidRPr="00791248" w:rsidRDefault="000E0DE3" w:rsidP="000E0DE3">
      <w:pPr>
        <w:pStyle w:val="paragraph"/>
      </w:pPr>
      <w:r w:rsidRPr="00791248">
        <w:tab/>
        <w:t>(a)</w:t>
      </w:r>
      <w:r w:rsidRPr="00791248">
        <w:tab/>
        <w:t>Form 1 of Schedule</w:t>
      </w:r>
      <w:r w:rsidR="005C3B21" w:rsidRPr="00791248">
        <w:t> </w:t>
      </w:r>
      <w:r w:rsidRPr="00791248">
        <w:t>5.3 to these Regulations sets out the form of an FWO notice that requires a person to give information to the Fair Work Ombudsman or a specified member of the staff of the Office of the Fair Work Ombudsman; and</w:t>
      </w:r>
    </w:p>
    <w:p w:rsidR="000E0DE3" w:rsidRPr="00791248" w:rsidRDefault="000E0DE3" w:rsidP="000E0DE3">
      <w:pPr>
        <w:pStyle w:val="paragraph"/>
      </w:pPr>
      <w:r w:rsidRPr="00791248">
        <w:tab/>
        <w:t>(b)</w:t>
      </w:r>
      <w:r w:rsidRPr="00791248">
        <w:tab/>
        <w:t>Form 2 of Schedule</w:t>
      </w:r>
      <w:r w:rsidR="005C3B21" w:rsidRPr="00791248">
        <w:t> </w:t>
      </w:r>
      <w:r w:rsidRPr="00791248">
        <w:t>5.3 to these Regulations sets out the form of an FWO notice that requires a person to produce documents to the Fair Work Ombudsman or a specified member of the staff of the Office of the Fair Work Ombudsman; and</w:t>
      </w:r>
    </w:p>
    <w:p w:rsidR="000E0DE3" w:rsidRPr="00791248" w:rsidRDefault="000E0DE3" w:rsidP="000E0DE3">
      <w:pPr>
        <w:pStyle w:val="paragraph"/>
      </w:pPr>
      <w:r w:rsidRPr="00791248">
        <w:tab/>
        <w:t>(c)</w:t>
      </w:r>
      <w:r w:rsidRPr="00791248">
        <w:tab/>
        <w:t>Form 3 of Schedule</w:t>
      </w:r>
      <w:r w:rsidR="005C3B21" w:rsidRPr="00791248">
        <w:t> </w:t>
      </w:r>
      <w:r w:rsidRPr="00791248">
        <w:t>5.3 to these Regulations sets out the form of an FWO notice that requires a person to attend before the Fair Work Ombudsman, or a specified member of the staff of the Office of the Fair Work Ombudsman who is an SES employee or an acting SES employee, and answer questions relevant to an investigation.</w:t>
      </w:r>
    </w:p>
    <w:p w:rsidR="000E0DE3" w:rsidRPr="00791248" w:rsidRDefault="000E0DE3" w:rsidP="000E0DE3">
      <w:pPr>
        <w:pStyle w:val="ActHead5"/>
      </w:pPr>
      <w:bookmarkStart w:id="183" w:name="_Toc127523499"/>
      <w:r w:rsidRPr="00371D05">
        <w:rPr>
          <w:rStyle w:val="CharSectno"/>
        </w:rPr>
        <w:t>5.09</w:t>
      </w:r>
      <w:r w:rsidRPr="00791248">
        <w:t xml:space="preserve">  Expenses incurred in attending as required by an FWO notice</w:t>
      </w:r>
      <w:bookmarkEnd w:id="183"/>
    </w:p>
    <w:p w:rsidR="000E0DE3" w:rsidRPr="00791248" w:rsidRDefault="000E0DE3" w:rsidP="000E0DE3">
      <w:pPr>
        <w:pStyle w:val="subsection"/>
      </w:pPr>
      <w:r w:rsidRPr="00791248">
        <w:tab/>
      </w:r>
      <w:r w:rsidRPr="00791248">
        <w:tab/>
        <w:t>For the purposes of subsection</w:t>
      </w:r>
      <w:r w:rsidR="005C3B21" w:rsidRPr="00791248">
        <w:t> </w:t>
      </w:r>
      <w:r w:rsidRPr="00791248">
        <w:t>712C(1) of the Act, regulations</w:t>
      </w:r>
      <w:r w:rsidR="005C3B21" w:rsidRPr="00791248">
        <w:t> </w:t>
      </w:r>
      <w:r w:rsidRPr="00791248">
        <w:t xml:space="preserve">5.10 to 5.13 set out the allowances payable to a person (the </w:t>
      </w:r>
      <w:r w:rsidRPr="00791248">
        <w:rPr>
          <w:b/>
          <w:i/>
        </w:rPr>
        <w:t>attendee</w:t>
      </w:r>
      <w:r w:rsidRPr="00791248">
        <w:t>) who attends as required by an FWO notice.</w:t>
      </w:r>
    </w:p>
    <w:p w:rsidR="000E0DE3" w:rsidRPr="00791248" w:rsidRDefault="000E0DE3" w:rsidP="000E0DE3">
      <w:pPr>
        <w:pStyle w:val="notetext"/>
      </w:pPr>
      <w:r w:rsidRPr="00791248">
        <w:t>Note:</w:t>
      </w:r>
      <w:r w:rsidRPr="00791248">
        <w:tab/>
        <w:t>The attendee is not entitled to be paid allowances under section</w:t>
      </w:r>
      <w:r w:rsidR="005C3B21" w:rsidRPr="00791248">
        <w:t> </w:t>
      </w:r>
      <w:r w:rsidRPr="00791248">
        <w:t>712C of the Act unless the attendee:</w:t>
      </w:r>
    </w:p>
    <w:p w:rsidR="000E0DE3" w:rsidRPr="00791248" w:rsidRDefault="000E0DE3" w:rsidP="000E0DE3">
      <w:pPr>
        <w:pStyle w:val="notepara"/>
      </w:pPr>
      <w:r w:rsidRPr="00791248">
        <w:t>(a)</w:t>
      </w:r>
      <w:r w:rsidRPr="00791248">
        <w:tab/>
        <w:t>applies, in writing, to the Fair Work Ombudsman for payment of the expenses within 3 months after the attendance; and</w:t>
      </w:r>
    </w:p>
    <w:p w:rsidR="000E0DE3" w:rsidRPr="00791248" w:rsidRDefault="000E0DE3" w:rsidP="000E0DE3">
      <w:pPr>
        <w:pStyle w:val="notepara"/>
      </w:pPr>
      <w:r w:rsidRPr="00791248">
        <w:t>(b)</w:t>
      </w:r>
      <w:r w:rsidRPr="00791248">
        <w:tab/>
        <w:t>provides to the Fair Work Ombudsman sufficient evidence to establish that the attendee incurred the expenses.</w:t>
      </w:r>
    </w:p>
    <w:p w:rsidR="000E0DE3" w:rsidRPr="00791248" w:rsidRDefault="000E0DE3" w:rsidP="000E0DE3">
      <w:pPr>
        <w:pStyle w:val="ActHead5"/>
      </w:pPr>
      <w:bookmarkStart w:id="184" w:name="_Toc127523500"/>
      <w:r w:rsidRPr="00371D05">
        <w:rPr>
          <w:rStyle w:val="CharSectno"/>
        </w:rPr>
        <w:t>5.10</w:t>
      </w:r>
      <w:r w:rsidRPr="00791248">
        <w:t xml:space="preserve">  Travelling allowance</w:t>
      </w:r>
      <w:bookmarkEnd w:id="184"/>
    </w:p>
    <w:p w:rsidR="000E0DE3" w:rsidRPr="00791248" w:rsidRDefault="000E0DE3" w:rsidP="000E0DE3">
      <w:pPr>
        <w:pStyle w:val="subsection"/>
      </w:pPr>
      <w:r w:rsidRPr="00791248">
        <w:tab/>
        <w:t>(1)</w:t>
      </w:r>
      <w:r w:rsidRPr="00791248">
        <w:tab/>
        <w:t xml:space="preserve">The attendee is entitled to a payment (a </w:t>
      </w:r>
      <w:r w:rsidRPr="00791248">
        <w:rPr>
          <w:b/>
          <w:i/>
        </w:rPr>
        <w:t>travelling allowance</w:t>
      </w:r>
      <w:r w:rsidRPr="00791248">
        <w:t>) towards meeting the expenses that the attendee incurs in travelling between the attendee’s place of work or residence (being a place in Australia) and the specified place.</w:t>
      </w:r>
    </w:p>
    <w:p w:rsidR="000E0DE3" w:rsidRPr="00791248" w:rsidRDefault="000E0DE3" w:rsidP="000E0DE3">
      <w:pPr>
        <w:pStyle w:val="subsection"/>
      </w:pPr>
      <w:r w:rsidRPr="00791248">
        <w:tab/>
        <w:t>(2)</w:t>
      </w:r>
      <w:r w:rsidRPr="00791248">
        <w:tab/>
        <w:t>The amount of the travelling allowance is as follows:</w:t>
      </w:r>
    </w:p>
    <w:p w:rsidR="000E0DE3" w:rsidRPr="00791248" w:rsidRDefault="000E0DE3" w:rsidP="000E0DE3">
      <w:pPr>
        <w:pStyle w:val="paragraph"/>
      </w:pPr>
      <w:r w:rsidRPr="00791248">
        <w:tab/>
        <w:t>(a)</w:t>
      </w:r>
      <w:r w:rsidRPr="00791248">
        <w:tab/>
        <w:t>if it is reasonable for the attendee to travel by air—the amount that is payable for economy class air travel;</w:t>
      </w:r>
    </w:p>
    <w:p w:rsidR="000E0DE3" w:rsidRPr="00791248" w:rsidRDefault="000E0DE3" w:rsidP="000E0DE3">
      <w:pPr>
        <w:pStyle w:val="paragraph"/>
      </w:pPr>
      <w:r w:rsidRPr="00791248">
        <w:tab/>
        <w:t>(b)</w:t>
      </w:r>
      <w:r w:rsidRPr="00791248">
        <w:tab/>
        <w:t>if public transport is available—the amount that the attendee actually and properly pays for the public transport;</w:t>
      </w:r>
    </w:p>
    <w:p w:rsidR="000E0DE3" w:rsidRPr="00791248" w:rsidRDefault="000E0DE3" w:rsidP="000E0DE3">
      <w:pPr>
        <w:pStyle w:val="paragraph"/>
      </w:pPr>
      <w:r w:rsidRPr="00791248">
        <w:tab/>
        <w:t>(c)</w:t>
      </w:r>
      <w:r w:rsidRPr="00791248">
        <w:tab/>
        <w:t>if public transport is not available and the attendee travels using their private motor vehicle—the amount calculated at the rate of $0.74 per kilometre travelled.</w:t>
      </w:r>
    </w:p>
    <w:p w:rsidR="000E0DE3" w:rsidRPr="00791248" w:rsidRDefault="000E0DE3" w:rsidP="000E0DE3">
      <w:pPr>
        <w:pStyle w:val="subsection"/>
      </w:pPr>
      <w:r w:rsidRPr="00791248">
        <w:tab/>
        <w:t>(3)</w:t>
      </w:r>
      <w:r w:rsidRPr="00791248">
        <w:tab/>
        <w:t>However, the maximum amount payable for the travelling allowance is $2,000.</w:t>
      </w:r>
    </w:p>
    <w:p w:rsidR="000E0DE3" w:rsidRPr="00791248" w:rsidRDefault="000E0DE3" w:rsidP="000E0DE3">
      <w:pPr>
        <w:pStyle w:val="subsection"/>
      </w:pPr>
      <w:r w:rsidRPr="00791248">
        <w:tab/>
        <w:t>(4)</w:t>
      </w:r>
      <w:r w:rsidRPr="00791248">
        <w:tab/>
        <w:t>When deciding whether public transport is or is not available, regard must be had to whether a public transport system is operating by which the attendee could conveniently:</w:t>
      </w:r>
    </w:p>
    <w:p w:rsidR="000E0DE3" w:rsidRPr="00791248" w:rsidRDefault="000E0DE3" w:rsidP="000E0DE3">
      <w:pPr>
        <w:pStyle w:val="paragraph"/>
      </w:pPr>
      <w:r w:rsidRPr="00791248">
        <w:tab/>
        <w:t>(a)</w:t>
      </w:r>
      <w:r w:rsidRPr="00791248">
        <w:tab/>
        <w:t>travel to the specified place in a reasonable time before the attendee’s required attendance; and</w:t>
      </w:r>
    </w:p>
    <w:p w:rsidR="000E0DE3" w:rsidRPr="00791248" w:rsidRDefault="000E0DE3" w:rsidP="000E0DE3">
      <w:pPr>
        <w:pStyle w:val="paragraph"/>
      </w:pPr>
      <w:r w:rsidRPr="00791248">
        <w:tab/>
        <w:t>(b)</w:t>
      </w:r>
      <w:r w:rsidRPr="00791248">
        <w:tab/>
        <w:t>return to the attendee’s place of work or residence in a reasonable time after the attendee’s attendance at the specified place.</w:t>
      </w:r>
    </w:p>
    <w:p w:rsidR="000E0DE3" w:rsidRPr="00791248" w:rsidRDefault="000E0DE3" w:rsidP="000E0DE3">
      <w:pPr>
        <w:pStyle w:val="ActHead5"/>
      </w:pPr>
      <w:bookmarkStart w:id="185" w:name="_Toc127523501"/>
      <w:r w:rsidRPr="00371D05">
        <w:rPr>
          <w:rStyle w:val="CharSectno"/>
        </w:rPr>
        <w:t>5.11</w:t>
      </w:r>
      <w:r w:rsidRPr="00791248">
        <w:t xml:space="preserve">  Accommodation allowance</w:t>
      </w:r>
      <w:bookmarkEnd w:id="185"/>
    </w:p>
    <w:p w:rsidR="000E0DE3" w:rsidRPr="00791248" w:rsidRDefault="000E0DE3" w:rsidP="000E0DE3">
      <w:pPr>
        <w:pStyle w:val="subsection"/>
      </w:pPr>
      <w:r w:rsidRPr="00791248">
        <w:tab/>
        <w:t>(1)</w:t>
      </w:r>
      <w:r w:rsidRPr="00791248">
        <w:tab/>
        <w:t xml:space="preserve">The attendee is entitled to a payment (an </w:t>
      </w:r>
      <w:r w:rsidRPr="00791248">
        <w:rPr>
          <w:b/>
          <w:i/>
        </w:rPr>
        <w:t>accommodation allowance</w:t>
      </w:r>
      <w:r w:rsidRPr="00791248">
        <w:t>) towards meeting the expenses that the attendee incurs for accommodation when the attendee is necessarily absent overnight from the attendee’s place of residence to attend as required by the FWO notice.</w:t>
      </w:r>
    </w:p>
    <w:p w:rsidR="000E0DE3" w:rsidRPr="00791248" w:rsidRDefault="000E0DE3" w:rsidP="000E0DE3">
      <w:pPr>
        <w:pStyle w:val="subsection"/>
      </w:pPr>
      <w:r w:rsidRPr="00791248">
        <w:tab/>
        <w:t>(2)</w:t>
      </w:r>
      <w:r w:rsidRPr="00791248">
        <w:tab/>
        <w:t>The amount of the accommodation allowance is the amount calculated at the accommodation rate specified in the Taxation Office Determination for the lowest salary range.</w:t>
      </w:r>
    </w:p>
    <w:p w:rsidR="000E0DE3" w:rsidRPr="00791248" w:rsidRDefault="000E0DE3" w:rsidP="000E0DE3">
      <w:pPr>
        <w:pStyle w:val="subsection"/>
      </w:pPr>
      <w:r w:rsidRPr="00791248">
        <w:tab/>
        <w:t>(3)</w:t>
      </w:r>
      <w:r w:rsidRPr="00791248">
        <w:tab/>
        <w:t>The amount must be calculated having regard to:</w:t>
      </w:r>
    </w:p>
    <w:p w:rsidR="000E0DE3" w:rsidRPr="00791248" w:rsidRDefault="000E0DE3" w:rsidP="000E0DE3">
      <w:pPr>
        <w:pStyle w:val="paragraph"/>
      </w:pPr>
      <w:r w:rsidRPr="00791248">
        <w:tab/>
        <w:t>(a)</w:t>
      </w:r>
      <w:r w:rsidRPr="00791248">
        <w:tab/>
        <w:t>the time of the latest public transport by which the witness could conveniently travel to the specified place in a reasonable time before the attendee’s required attendance; and</w:t>
      </w:r>
    </w:p>
    <w:p w:rsidR="000E0DE3" w:rsidRPr="00791248" w:rsidRDefault="000E0DE3" w:rsidP="000E0DE3">
      <w:pPr>
        <w:pStyle w:val="paragraph"/>
      </w:pPr>
      <w:r w:rsidRPr="00791248">
        <w:tab/>
        <w:t>(b)</w:t>
      </w:r>
      <w:r w:rsidRPr="00791248">
        <w:tab/>
        <w:t>the time by which the attendee could conveniently return to the attendee’s place of work or residence using the earliest public transport in a reasonable time after the attendee’s attendance at the specified place.</w:t>
      </w:r>
    </w:p>
    <w:p w:rsidR="000E0DE3" w:rsidRPr="00791248" w:rsidRDefault="000E0DE3" w:rsidP="000E0DE3">
      <w:pPr>
        <w:pStyle w:val="ActHead5"/>
      </w:pPr>
      <w:bookmarkStart w:id="186" w:name="_Toc127523502"/>
      <w:r w:rsidRPr="00371D05">
        <w:rPr>
          <w:rStyle w:val="CharSectno"/>
        </w:rPr>
        <w:t>5.12</w:t>
      </w:r>
      <w:r w:rsidRPr="00791248">
        <w:t xml:space="preserve">  Attendance allowance</w:t>
      </w:r>
      <w:bookmarkEnd w:id="186"/>
    </w:p>
    <w:p w:rsidR="000E0DE3" w:rsidRPr="00791248" w:rsidRDefault="000E0DE3" w:rsidP="000E0DE3">
      <w:pPr>
        <w:pStyle w:val="subsection"/>
      </w:pPr>
      <w:r w:rsidRPr="00791248">
        <w:tab/>
        <w:t>(1)</w:t>
      </w:r>
      <w:r w:rsidRPr="00791248">
        <w:tab/>
        <w:t xml:space="preserve">The attendee is entitled to a payment (an </w:t>
      </w:r>
      <w:r w:rsidRPr="00791248">
        <w:rPr>
          <w:b/>
          <w:i/>
        </w:rPr>
        <w:t>attendance allowance</w:t>
      </w:r>
      <w:r w:rsidRPr="00791248">
        <w:t>) towards meeting any loss of earnings that the attendee incurs when the attendee is necessarily absent from the attendee’s work to attend as required by the FWO notice.</w:t>
      </w:r>
    </w:p>
    <w:p w:rsidR="000E0DE3" w:rsidRPr="00791248" w:rsidRDefault="000E0DE3" w:rsidP="000E0DE3">
      <w:pPr>
        <w:pStyle w:val="subsection"/>
      </w:pPr>
      <w:r w:rsidRPr="00791248">
        <w:tab/>
        <w:t>(2)</w:t>
      </w:r>
      <w:r w:rsidRPr="00791248">
        <w:tab/>
        <w:t xml:space="preserve">The amount of the attendance allowance is the amount (the </w:t>
      </w:r>
      <w:r w:rsidRPr="00791248">
        <w:rPr>
          <w:b/>
          <w:i/>
        </w:rPr>
        <w:t>usual pay</w:t>
      </w:r>
      <w:r w:rsidRPr="00791248">
        <w:t>) that the attendee would otherwise have been entitled to receive for performing his or her normal duties during the attendee’s absence from work to attend the specified place.</w:t>
      </w:r>
    </w:p>
    <w:p w:rsidR="000E0DE3" w:rsidRPr="00791248" w:rsidRDefault="000E0DE3" w:rsidP="000E0DE3">
      <w:pPr>
        <w:pStyle w:val="subsection"/>
      </w:pPr>
      <w:r w:rsidRPr="00791248">
        <w:tab/>
        <w:t>(3)</w:t>
      </w:r>
      <w:r w:rsidRPr="00791248">
        <w:tab/>
        <w:t>When claiming the attendance allowance, the attendee must provide evidence that confirms:</w:t>
      </w:r>
    </w:p>
    <w:p w:rsidR="000E0DE3" w:rsidRPr="00791248" w:rsidRDefault="000E0DE3" w:rsidP="000E0DE3">
      <w:pPr>
        <w:pStyle w:val="paragraph"/>
      </w:pPr>
      <w:r w:rsidRPr="00791248">
        <w:tab/>
        <w:t>(a)</w:t>
      </w:r>
      <w:r w:rsidRPr="00791248">
        <w:tab/>
        <w:t>the attendee’s usual pay; and</w:t>
      </w:r>
    </w:p>
    <w:p w:rsidR="000E0DE3" w:rsidRPr="00791248" w:rsidRDefault="000E0DE3" w:rsidP="000E0DE3">
      <w:pPr>
        <w:pStyle w:val="paragraph"/>
      </w:pPr>
      <w:r w:rsidRPr="00791248">
        <w:tab/>
        <w:t>(b)</w:t>
      </w:r>
      <w:r w:rsidRPr="00791248">
        <w:tab/>
        <w:t>that the attendee did not receive the attendee’s usual pay for the time when the attendee was necessarily absent from the attendee’s work to attend the specified place.</w:t>
      </w:r>
    </w:p>
    <w:p w:rsidR="000E0DE3" w:rsidRPr="00791248" w:rsidRDefault="000E0DE3" w:rsidP="000E0DE3">
      <w:pPr>
        <w:pStyle w:val="ActHead5"/>
      </w:pPr>
      <w:bookmarkStart w:id="187" w:name="_Toc127523503"/>
      <w:r w:rsidRPr="00371D05">
        <w:rPr>
          <w:rStyle w:val="CharSectno"/>
        </w:rPr>
        <w:t>5.13</w:t>
      </w:r>
      <w:r w:rsidRPr="00791248">
        <w:t xml:space="preserve">  Legal allowance</w:t>
      </w:r>
      <w:bookmarkEnd w:id="187"/>
    </w:p>
    <w:p w:rsidR="000E0DE3" w:rsidRPr="00791248" w:rsidRDefault="000E0DE3" w:rsidP="000E0DE3">
      <w:pPr>
        <w:pStyle w:val="subsection"/>
      </w:pPr>
      <w:r w:rsidRPr="00791248">
        <w:tab/>
        <w:t>(1)</w:t>
      </w:r>
      <w:r w:rsidRPr="00791248">
        <w:tab/>
        <w:t xml:space="preserve">The attendee is entitled to a payment (a </w:t>
      </w:r>
      <w:r w:rsidRPr="00791248">
        <w:rPr>
          <w:b/>
          <w:i/>
        </w:rPr>
        <w:t>legal allowance</w:t>
      </w:r>
      <w:r w:rsidRPr="00791248">
        <w:t>) towards meeting the legal costs and disbursements that the attendee reasonably incurs for a lawyer to represent the attendee at the specified place.</w:t>
      </w:r>
    </w:p>
    <w:p w:rsidR="000E0DE3" w:rsidRPr="00791248" w:rsidRDefault="000E0DE3" w:rsidP="000E0DE3">
      <w:pPr>
        <w:pStyle w:val="subsection"/>
      </w:pPr>
      <w:r w:rsidRPr="00791248">
        <w:tab/>
        <w:t>(2)</w:t>
      </w:r>
      <w:r w:rsidRPr="00791248">
        <w:tab/>
        <w:t>The amount of the legal allowance is an amount calculated using the costs for general federal law proceedings</w:t>
      </w:r>
      <w:r w:rsidRPr="00791248">
        <w:rPr>
          <w:i/>
        </w:rPr>
        <w:t xml:space="preserve"> </w:t>
      </w:r>
      <w:r w:rsidRPr="00791248">
        <w:t xml:space="preserve">set out in the </w:t>
      </w:r>
      <w:r w:rsidRPr="00791248">
        <w:rPr>
          <w:i/>
        </w:rPr>
        <w:t>Federal Circuit Court Rules</w:t>
      </w:r>
      <w:r w:rsidR="005C3B21" w:rsidRPr="00791248">
        <w:rPr>
          <w:i/>
        </w:rPr>
        <w:t> </w:t>
      </w:r>
      <w:r w:rsidRPr="00791248">
        <w:rPr>
          <w:i/>
        </w:rPr>
        <w:t>2001</w:t>
      </w:r>
      <w:r w:rsidRPr="00791248">
        <w:t>, as in force when this regulation commences.</w:t>
      </w:r>
    </w:p>
    <w:p w:rsidR="00A92D6B" w:rsidRPr="00791248" w:rsidRDefault="00EE4A26" w:rsidP="00944414">
      <w:pPr>
        <w:pStyle w:val="ActHead1"/>
        <w:pageBreakBefore/>
      </w:pPr>
      <w:bookmarkStart w:id="188" w:name="_Toc127523504"/>
      <w:r w:rsidRPr="00371D05">
        <w:rPr>
          <w:rStyle w:val="CharChapNo"/>
        </w:rPr>
        <w:t>Chapter</w:t>
      </w:r>
      <w:r w:rsidR="005C3B21" w:rsidRPr="00371D05">
        <w:rPr>
          <w:rStyle w:val="CharChapNo"/>
        </w:rPr>
        <w:t> </w:t>
      </w:r>
      <w:r w:rsidR="00A92D6B" w:rsidRPr="00371D05">
        <w:rPr>
          <w:rStyle w:val="CharChapNo"/>
        </w:rPr>
        <w:t>6</w:t>
      </w:r>
      <w:r w:rsidRPr="00791248">
        <w:t>—</w:t>
      </w:r>
      <w:r w:rsidR="00A92D6B" w:rsidRPr="00371D05">
        <w:rPr>
          <w:rStyle w:val="CharChapText"/>
        </w:rPr>
        <w:t>Miscellaneous</w:t>
      </w:r>
      <w:bookmarkEnd w:id="188"/>
    </w:p>
    <w:p w:rsidR="00A92D6B" w:rsidRPr="00791248" w:rsidRDefault="00003D9E" w:rsidP="00EE4A26">
      <w:pPr>
        <w:pStyle w:val="ActHead2"/>
      </w:pPr>
      <w:bookmarkStart w:id="189" w:name="_Toc127523505"/>
      <w:r w:rsidRPr="00371D05">
        <w:rPr>
          <w:rStyle w:val="CharPartNo"/>
        </w:rPr>
        <w:t>Part 6</w:t>
      </w:r>
      <w:r w:rsidR="00371D05" w:rsidRPr="00371D05">
        <w:rPr>
          <w:rStyle w:val="CharPartNo"/>
        </w:rPr>
        <w:noBreakHyphen/>
      </w:r>
      <w:r w:rsidR="00A92D6B" w:rsidRPr="00371D05">
        <w:rPr>
          <w:rStyle w:val="CharPartNo"/>
        </w:rPr>
        <w:t>2</w:t>
      </w:r>
      <w:r w:rsidR="00EE4A26" w:rsidRPr="00791248">
        <w:t>—</w:t>
      </w:r>
      <w:r w:rsidR="00A92D6B" w:rsidRPr="00371D05">
        <w:rPr>
          <w:rStyle w:val="CharPartText"/>
        </w:rPr>
        <w:t>Dealing with disputes</w:t>
      </w:r>
      <w:bookmarkEnd w:id="189"/>
    </w:p>
    <w:p w:rsidR="00A92D6B" w:rsidRPr="00791248" w:rsidRDefault="00371D05" w:rsidP="00EE4A26">
      <w:pPr>
        <w:pStyle w:val="ActHead3"/>
      </w:pPr>
      <w:bookmarkStart w:id="190" w:name="_Toc127523506"/>
      <w:r w:rsidRPr="00371D05">
        <w:rPr>
          <w:rStyle w:val="CharDivNo"/>
        </w:rPr>
        <w:t>Division 2</w:t>
      </w:r>
      <w:r w:rsidR="00EE4A26" w:rsidRPr="00791248">
        <w:t>—</w:t>
      </w:r>
      <w:r w:rsidR="00A92D6B" w:rsidRPr="00371D05">
        <w:rPr>
          <w:rStyle w:val="CharDivText"/>
        </w:rPr>
        <w:t>Dealing with disputes</w:t>
      </w:r>
      <w:bookmarkEnd w:id="190"/>
    </w:p>
    <w:p w:rsidR="00A92D6B" w:rsidRPr="00791248" w:rsidRDefault="00EE4A26" w:rsidP="00EE4A26">
      <w:pPr>
        <w:pStyle w:val="ActHead4"/>
      </w:pPr>
      <w:bookmarkStart w:id="191" w:name="_Toc127523507"/>
      <w:r w:rsidRPr="00371D05">
        <w:rPr>
          <w:rStyle w:val="CharSubdNo"/>
        </w:rPr>
        <w:t>Subdivision</w:t>
      </w:r>
      <w:r w:rsidR="00A04F1C" w:rsidRPr="00371D05">
        <w:rPr>
          <w:rStyle w:val="CharSubdNo"/>
        </w:rPr>
        <w:t xml:space="preserve"> </w:t>
      </w:r>
      <w:r w:rsidR="00A92D6B" w:rsidRPr="00371D05">
        <w:rPr>
          <w:rStyle w:val="CharSubdNo"/>
        </w:rPr>
        <w:t>A</w:t>
      </w:r>
      <w:r w:rsidRPr="00791248">
        <w:t>—</w:t>
      </w:r>
      <w:r w:rsidR="00A92D6B" w:rsidRPr="00371D05">
        <w:rPr>
          <w:rStyle w:val="CharSubdText"/>
        </w:rPr>
        <w:t>Model term about dealing with disputes</w:t>
      </w:r>
      <w:bookmarkEnd w:id="191"/>
    </w:p>
    <w:p w:rsidR="00A92D6B" w:rsidRPr="00791248" w:rsidRDefault="00A92D6B" w:rsidP="00EE4A26">
      <w:pPr>
        <w:pStyle w:val="ActHead5"/>
      </w:pPr>
      <w:bookmarkStart w:id="192" w:name="_Toc127523508"/>
      <w:r w:rsidRPr="00371D05">
        <w:rPr>
          <w:rStyle w:val="CharSectno"/>
        </w:rPr>
        <w:t>6.01</w:t>
      </w:r>
      <w:r w:rsidR="00EE4A26" w:rsidRPr="00791248">
        <w:t xml:space="preserve">  </w:t>
      </w:r>
      <w:r w:rsidRPr="00791248">
        <w:t>Model term about dealing with disputes</w:t>
      </w:r>
      <w:bookmarkEnd w:id="192"/>
    </w:p>
    <w:p w:rsidR="00A92D6B" w:rsidRPr="00791248" w:rsidRDefault="00A92D6B" w:rsidP="00EE4A26">
      <w:pPr>
        <w:pStyle w:val="subsection"/>
      </w:pPr>
      <w:r w:rsidRPr="00791248">
        <w:tab/>
      </w:r>
      <w:r w:rsidRPr="00791248">
        <w:tab/>
        <w:t>For section</w:t>
      </w:r>
      <w:r w:rsidR="005C3B21" w:rsidRPr="00791248">
        <w:t> </w:t>
      </w:r>
      <w:r w:rsidRPr="00791248">
        <w:t xml:space="preserve">737 of the Act, the model term for dealing with disputes for enterprise agreements is set out in </w:t>
      </w:r>
      <w:r w:rsidR="00EE4A26" w:rsidRPr="00791248">
        <w:t>Schedule</w:t>
      </w:r>
      <w:r w:rsidR="005C3B21" w:rsidRPr="00791248">
        <w:t> </w:t>
      </w:r>
      <w:r w:rsidRPr="00791248">
        <w:t>6.1.</w:t>
      </w:r>
    </w:p>
    <w:p w:rsidR="00A92D6B" w:rsidRPr="00791248" w:rsidRDefault="00003D9E" w:rsidP="00944414">
      <w:pPr>
        <w:pStyle w:val="ActHead2"/>
        <w:pageBreakBefore/>
      </w:pPr>
      <w:bookmarkStart w:id="193" w:name="_Toc127523509"/>
      <w:r w:rsidRPr="00371D05">
        <w:rPr>
          <w:rStyle w:val="CharPartNo"/>
        </w:rPr>
        <w:t>Part 6</w:t>
      </w:r>
      <w:r w:rsidR="00371D05" w:rsidRPr="00371D05">
        <w:rPr>
          <w:rStyle w:val="CharPartNo"/>
        </w:rPr>
        <w:noBreakHyphen/>
      </w:r>
      <w:r w:rsidR="00A92D6B" w:rsidRPr="00371D05">
        <w:rPr>
          <w:rStyle w:val="CharPartNo"/>
        </w:rPr>
        <w:t>3</w:t>
      </w:r>
      <w:r w:rsidR="00EE4A26" w:rsidRPr="00791248">
        <w:t>—</w:t>
      </w:r>
      <w:r w:rsidR="00A92D6B" w:rsidRPr="00371D05">
        <w:rPr>
          <w:rStyle w:val="CharPartText"/>
        </w:rPr>
        <w:t>Extension of National Employment Standards entitlements</w:t>
      </w:r>
      <w:bookmarkEnd w:id="193"/>
      <w:r w:rsidR="00A92D6B" w:rsidRPr="00371D05">
        <w:rPr>
          <w:rStyle w:val="CharPartText"/>
        </w:rPr>
        <w:t xml:space="preserve"> </w:t>
      </w:r>
    </w:p>
    <w:p w:rsidR="00A92D6B" w:rsidRPr="00791248" w:rsidRDefault="00371D05" w:rsidP="00EE4A26">
      <w:pPr>
        <w:pStyle w:val="ActHead3"/>
      </w:pPr>
      <w:bookmarkStart w:id="194" w:name="_Toc127523510"/>
      <w:r w:rsidRPr="00371D05">
        <w:rPr>
          <w:rStyle w:val="CharDivNo"/>
        </w:rPr>
        <w:t>Division 2</w:t>
      </w:r>
      <w:r w:rsidR="00EE4A26" w:rsidRPr="00791248">
        <w:t>—</w:t>
      </w:r>
      <w:r w:rsidR="00A92D6B" w:rsidRPr="00371D05">
        <w:rPr>
          <w:rStyle w:val="CharDivText"/>
        </w:rPr>
        <w:t>Extension of entitlement to unpaid parental leave and related entitlements</w:t>
      </w:r>
      <w:bookmarkEnd w:id="194"/>
    </w:p>
    <w:p w:rsidR="00A92D6B" w:rsidRPr="00791248" w:rsidRDefault="00A92D6B" w:rsidP="00EE4A26">
      <w:pPr>
        <w:pStyle w:val="ActHead5"/>
      </w:pPr>
      <w:bookmarkStart w:id="195" w:name="_Toc127523511"/>
      <w:r w:rsidRPr="00371D05">
        <w:rPr>
          <w:rStyle w:val="CharSectno"/>
        </w:rPr>
        <w:t>6.02</w:t>
      </w:r>
      <w:r w:rsidR="00EE4A26" w:rsidRPr="00791248">
        <w:t xml:space="preserve">  </w:t>
      </w:r>
      <w:r w:rsidRPr="00791248">
        <w:t xml:space="preserve">Modification of meaning of </w:t>
      </w:r>
      <w:r w:rsidRPr="00791248">
        <w:rPr>
          <w:i/>
          <w:iCs/>
        </w:rPr>
        <w:t xml:space="preserve">base rate of pay </w:t>
      </w:r>
      <w:r w:rsidRPr="00791248">
        <w:t>for pieceworkers (non</w:t>
      </w:r>
      <w:r w:rsidR="00371D05">
        <w:noBreakHyphen/>
      </w:r>
      <w:r w:rsidRPr="00791248">
        <w:t>national system employees)</w:t>
      </w:r>
      <w:bookmarkEnd w:id="195"/>
    </w:p>
    <w:p w:rsidR="00A92D6B" w:rsidRPr="00791248" w:rsidRDefault="00A92D6B" w:rsidP="00EE4A26">
      <w:pPr>
        <w:pStyle w:val="subsection"/>
      </w:pPr>
      <w:r w:rsidRPr="00791248">
        <w:tab/>
        <w:t>(1)</w:t>
      </w:r>
      <w:r w:rsidRPr="00791248">
        <w:tab/>
        <w:t xml:space="preserve">For </w:t>
      </w:r>
      <w:r w:rsidR="00371D05">
        <w:t>section 1</w:t>
      </w:r>
      <w:r w:rsidRPr="00791248">
        <w:t>6 of the Act, as modified by section</w:t>
      </w:r>
      <w:r w:rsidR="005C3B21" w:rsidRPr="00791248">
        <w:t> </w:t>
      </w:r>
      <w:r w:rsidRPr="00791248">
        <w:t>749 of the Act, this regulation provides for the determination of the base rate of pay for the purposes of the extended parental leave provisions for a non</w:t>
      </w:r>
      <w:r w:rsidR="00371D05">
        <w:noBreakHyphen/>
      </w:r>
      <w:r w:rsidRPr="00791248">
        <w:t>national system employee who is a pieceworker.</w:t>
      </w:r>
    </w:p>
    <w:p w:rsidR="00A92D6B" w:rsidRPr="00791248" w:rsidRDefault="00EE4A26" w:rsidP="00EE4A26">
      <w:pPr>
        <w:pStyle w:val="notetext"/>
        <w:rPr>
          <w:rFonts w:eastAsia="MS Mincho"/>
        </w:rPr>
      </w:pPr>
      <w:r w:rsidRPr="00791248">
        <w:rPr>
          <w:rFonts w:eastAsia="MS Mincho"/>
        </w:rPr>
        <w:t>Note 1:</w:t>
      </w:r>
      <w:r w:rsidRPr="00791248">
        <w:rPr>
          <w:rFonts w:eastAsia="MS Mincho"/>
        </w:rPr>
        <w:tab/>
      </w:r>
      <w:r w:rsidR="00A92D6B" w:rsidRPr="00791248">
        <w:rPr>
          <w:rFonts w:eastAsia="MS Mincho"/>
          <w:iCs/>
        </w:rPr>
        <w:t>Section</w:t>
      </w:r>
      <w:r w:rsidR="005C3B21" w:rsidRPr="00791248">
        <w:rPr>
          <w:rFonts w:eastAsia="MS Mincho"/>
          <w:iCs/>
        </w:rPr>
        <w:t> </w:t>
      </w:r>
      <w:r w:rsidR="00A92D6B" w:rsidRPr="00791248">
        <w:rPr>
          <w:rFonts w:eastAsia="MS Mincho"/>
          <w:iCs/>
        </w:rPr>
        <w:t xml:space="preserve">749 of the Act modifies </w:t>
      </w:r>
      <w:r w:rsidR="00371D05">
        <w:rPr>
          <w:rFonts w:eastAsia="MS Mincho"/>
          <w:iCs/>
        </w:rPr>
        <w:t>section 1</w:t>
      </w:r>
      <w:r w:rsidR="00A92D6B" w:rsidRPr="00791248">
        <w:rPr>
          <w:rFonts w:eastAsia="MS Mincho"/>
          <w:iCs/>
        </w:rPr>
        <w:t xml:space="preserve">6 of the Act by giving it effect as if a </w:t>
      </w:r>
      <w:r w:rsidR="00A92D6B" w:rsidRPr="00791248">
        <w:t>paragraph</w:t>
      </w:r>
      <w:r w:rsidR="005C3B21" w:rsidRPr="00791248">
        <w:t> </w:t>
      </w:r>
      <w:r w:rsidR="00A92D6B" w:rsidRPr="00791248">
        <w:t>16(2)(d) were added.</w:t>
      </w:r>
    </w:p>
    <w:p w:rsidR="00A92D6B" w:rsidRPr="00791248" w:rsidRDefault="00EE4A26" w:rsidP="00EE4A26">
      <w:pPr>
        <w:pStyle w:val="notetext"/>
        <w:rPr>
          <w:rFonts w:eastAsia="MS Mincho"/>
        </w:rPr>
      </w:pPr>
      <w:r w:rsidRPr="00791248">
        <w:rPr>
          <w:rFonts w:eastAsia="MS Mincho"/>
        </w:rPr>
        <w:t>Note 2:</w:t>
      </w:r>
      <w:r w:rsidRPr="00791248">
        <w:rPr>
          <w:rFonts w:eastAsia="MS Mincho"/>
        </w:rPr>
        <w:tab/>
      </w:r>
      <w:r w:rsidR="00A92D6B" w:rsidRPr="00791248">
        <w:rPr>
          <w:rFonts w:eastAsia="MS Mincho"/>
        </w:rPr>
        <w:t xml:space="preserve">The Act defines </w:t>
      </w:r>
      <w:r w:rsidR="00A92D6B" w:rsidRPr="00791248">
        <w:rPr>
          <w:rFonts w:eastAsia="MS Mincho"/>
          <w:b/>
          <w:bCs/>
          <w:i/>
          <w:iCs/>
        </w:rPr>
        <w:t xml:space="preserve">pieceworker </w:t>
      </w:r>
      <w:r w:rsidR="00A92D6B" w:rsidRPr="00791248">
        <w:rPr>
          <w:rFonts w:eastAsia="MS Mincho"/>
        </w:rPr>
        <w:t>in section</w:t>
      </w:r>
      <w:r w:rsidR="005C3B21" w:rsidRPr="00791248">
        <w:rPr>
          <w:rFonts w:eastAsia="MS Mincho"/>
        </w:rPr>
        <w:t> </w:t>
      </w:r>
      <w:r w:rsidR="00A92D6B" w:rsidRPr="00791248">
        <w:rPr>
          <w:rFonts w:eastAsia="MS Mincho"/>
        </w:rPr>
        <w:t>21. The effect of section</w:t>
      </w:r>
      <w:r w:rsidR="005C3B21" w:rsidRPr="00791248">
        <w:rPr>
          <w:rFonts w:eastAsia="MS Mincho"/>
        </w:rPr>
        <w:t> </w:t>
      </w:r>
      <w:r w:rsidR="00A92D6B" w:rsidRPr="00791248">
        <w:rPr>
          <w:rFonts w:eastAsia="MS Mincho"/>
        </w:rPr>
        <w:t xml:space="preserve">21 is modified </w:t>
      </w:r>
      <w:r w:rsidR="00A92D6B" w:rsidRPr="00791248">
        <w:t>for a non</w:t>
      </w:r>
      <w:r w:rsidR="00371D05">
        <w:noBreakHyphen/>
      </w:r>
      <w:r w:rsidR="00A92D6B" w:rsidRPr="00791248">
        <w:t xml:space="preserve">national system employees </w:t>
      </w:r>
      <w:r w:rsidR="00A92D6B" w:rsidRPr="00791248">
        <w:rPr>
          <w:rFonts w:eastAsia="MS Mincho"/>
        </w:rPr>
        <w:t>by section</w:t>
      </w:r>
      <w:r w:rsidR="005C3B21" w:rsidRPr="00791248">
        <w:rPr>
          <w:rFonts w:eastAsia="MS Mincho"/>
        </w:rPr>
        <w:t> </w:t>
      </w:r>
      <w:r w:rsidR="00A92D6B" w:rsidRPr="00791248">
        <w:rPr>
          <w:rFonts w:eastAsia="MS Mincho"/>
        </w:rPr>
        <w:t>754 of the Act.</w:t>
      </w:r>
    </w:p>
    <w:p w:rsidR="00A92D6B" w:rsidRPr="00791248" w:rsidRDefault="00A92D6B" w:rsidP="00EE4A26">
      <w:pPr>
        <w:pStyle w:val="subsection"/>
      </w:pPr>
      <w:r w:rsidRPr="00791248">
        <w:tab/>
        <w:t>(2)</w:t>
      </w:r>
      <w:r w:rsidRPr="00791248">
        <w:tab/>
        <w:t>The base rate of pay, expressed as an hourly rate of pay, is the rate provided in, or calculated in accordance with, a State industrial instrument that applies to the employee.</w:t>
      </w:r>
    </w:p>
    <w:p w:rsidR="00A92D6B" w:rsidRPr="00791248" w:rsidRDefault="00A92D6B" w:rsidP="00EE4A26">
      <w:pPr>
        <w:pStyle w:val="subsection"/>
        <w:rPr>
          <w:rFonts w:eastAsia="MS Mincho"/>
        </w:rPr>
      </w:pPr>
      <w:r w:rsidRPr="00791248">
        <w:rPr>
          <w:rFonts w:eastAsia="MS Mincho"/>
        </w:rPr>
        <w:tab/>
        <w:t>(3)</w:t>
      </w:r>
      <w:r w:rsidRPr="00791248">
        <w:rPr>
          <w:rFonts w:eastAsia="MS Mincho"/>
        </w:rPr>
        <w:tab/>
        <w:t xml:space="preserve">If there is no </w:t>
      </w:r>
      <w:r w:rsidRPr="00791248">
        <w:t>rate provided in, or calculated in accordance with, a State industrial instrument that applies to the employee, the base rate of pay, expressed as an hourly rate of pay, is</w:t>
      </w:r>
      <w:r w:rsidRPr="00791248">
        <w:rPr>
          <w:rFonts w:eastAsia="MS Mincho"/>
        </w:rPr>
        <w:t xml:space="preserve"> worked out using the formula:</w:t>
      </w:r>
    </w:p>
    <w:p w:rsidR="00B7063C" w:rsidRPr="00791248" w:rsidRDefault="00944414" w:rsidP="00944414">
      <w:pPr>
        <w:pStyle w:val="subsection"/>
        <w:spacing w:before="120" w:after="120"/>
        <w:rPr>
          <w:rFonts w:eastAsia="MS Mincho"/>
        </w:rPr>
      </w:pPr>
      <w:r w:rsidRPr="00791248">
        <w:rPr>
          <w:rFonts w:eastAsia="MS Mincho"/>
        </w:rPr>
        <w:tab/>
      </w:r>
      <w:r w:rsidRPr="00791248">
        <w:rPr>
          <w:rFonts w:eastAsia="MS Mincho"/>
        </w:rPr>
        <w:tab/>
      </w:r>
      <w:r w:rsidR="006034C1" w:rsidRPr="00791248">
        <w:rPr>
          <w:rFonts w:eastAsia="MS Mincho"/>
        </w:rPr>
        <w:pict>
          <v:shape id="_x0000_i1029" type="#_x0000_t75" alt="Start formula start fraction TA over TH end fraction end formula" style="width:20.25pt;height:27.75pt">
            <v:imagedata r:id="rId26" o:title=""/>
          </v:shape>
        </w:pict>
      </w:r>
    </w:p>
    <w:p w:rsidR="00A92D6B" w:rsidRPr="00791248" w:rsidRDefault="00A92D6B" w:rsidP="00A90257">
      <w:pPr>
        <w:pStyle w:val="subsection2"/>
        <w:rPr>
          <w:rFonts w:eastAsia="MS Mincho"/>
        </w:rPr>
      </w:pPr>
      <w:r w:rsidRPr="00791248">
        <w:rPr>
          <w:rFonts w:eastAsia="MS Mincho"/>
        </w:rPr>
        <w:t>where:</w:t>
      </w:r>
    </w:p>
    <w:p w:rsidR="00A92D6B" w:rsidRPr="00791248" w:rsidRDefault="00A92D6B" w:rsidP="00EE4A26">
      <w:pPr>
        <w:pStyle w:val="Definition"/>
        <w:rPr>
          <w:rFonts w:eastAsia="MS Mincho"/>
        </w:rPr>
      </w:pPr>
      <w:r w:rsidRPr="00791248">
        <w:rPr>
          <w:rFonts w:eastAsia="MS Mincho"/>
          <w:b/>
          <w:i/>
        </w:rPr>
        <w:t>TA</w:t>
      </w:r>
      <w:r w:rsidRPr="00791248">
        <w:rPr>
          <w:rFonts w:eastAsia="MS Mincho"/>
        </w:rPr>
        <w:t xml:space="preserve"> is the total amount earned by the employee during the relevant period.</w:t>
      </w:r>
    </w:p>
    <w:p w:rsidR="00A92D6B" w:rsidRPr="00791248" w:rsidRDefault="00A92D6B" w:rsidP="00EE4A26">
      <w:pPr>
        <w:pStyle w:val="Definition"/>
        <w:rPr>
          <w:rFonts w:eastAsia="MS Mincho"/>
        </w:rPr>
      </w:pPr>
      <w:r w:rsidRPr="00791248">
        <w:rPr>
          <w:rFonts w:eastAsia="MS Mincho"/>
          <w:b/>
          <w:i/>
        </w:rPr>
        <w:t>TH</w:t>
      </w:r>
      <w:r w:rsidRPr="00791248">
        <w:rPr>
          <w:rFonts w:eastAsia="MS Mincho"/>
        </w:rPr>
        <w:t xml:space="preserve"> is the total hours worked by the employee during the relevant period.</w:t>
      </w:r>
    </w:p>
    <w:p w:rsidR="00A92D6B" w:rsidRPr="00791248" w:rsidRDefault="00A92D6B" w:rsidP="00EE4A26">
      <w:pPr>
        <w:pStyle w:val="Definition"/>
        <w:rPr>
          <w:rFonts w:eastAsia="MS Mincho"/>
        </w:rPr>
      </w:pPr>
      <w:r w:rsidRPr="00791248">
        <w:rPr>
          <w:rFonts w:eastAsia="MS Mincho"/>
        </w:rPr>
        <w:t>the</w:t>
      </w:r>
      <w:r w:rsidRPr="00791248">
        <w:rPr>
          <w:rFonts w:eastAsia="MS Mincho"/>
          <w:b/>
          <w:i/>
        </w:rPr>
        <w:t xml:space="preserve"> relevant period</w:t>
      </w:r>
      <w:r w:rsidRPr="00791248">
        <w:rPr>
          <w:rFonts w:eastAsia="MS Mincho"/>
        </w:rPr>
        <w:t xml:space="preserve"> is:</w:t>
      </w:r>
    </w:p>
    <w:p w:rsidR="00A92D6B" w:rsidRPr="00791248" w:rsidRDefault="00A92D6B" w:rsidP="00EE4A26">
      <w:pPr>
        <w:pStyle w:val="paragraph"/>
        <w:rPr>
          <w:rFonts w:eastAsia="MS Mincho"/>
        </w:rPr>
      </w:pPr>
      <w:r w:rsidRPr="00791248">
        <w:rPr>
          <w:rFonts w:eastAsia="MS Mincho"/>
        </w:rPr>
        <w:tab/>
        <w:t>(a)</w:t>
      </w:r>
      <w:r w:rsidRPr="00791248">
        <w:rPr>
          <w:rFonts w:eastAsia="MS Mincho"/>
        </w:rPr>
        <w:tab/>
        <w:t>for an employee who was continuously employed by the employer for a period of 12 months or more immediately before the base rate of pay is to be worked out</w:t>
      </w:r>
      <w:r w:rsidR="00EE4A26" w:rsidRPr="00791248">
        <w:rPr>
          <w:rFonts w:eastAsia="MS Mincho"/>
        </w:rPr>
        <w:t>—</w:t>
      </w:r>
      <w:r w:rsidRPr="00791248">
        <w:rPr>
          <w:rFonts w:eastAsia="MS Mincho"/>
        </w:rPr>
        <w:t>the 12</w:t>
      </w:r>
      <w:r w:rsidR="00A04F1C" w:rsidRPr="00791248">
        <w:rPr>
          <w:rFonts w:eastAsia="MS Mincho"/>
        </w:rPr>
        <w:t xml:space="preserve"> </w:t>
      </w:r>
      <w:r w:rsidRPr="00791248">
        <w:rPr>
          <w:rFonts w:eastAsia="MS Mincho"/>
        </w:rPr>
        <w:t>months before the rate is to be worked out; or</w:t>
      </w:r>
    </w:p>
    <w:p w:rsidR="00A92D6B" w:rsidRPr="00791248" w:rsidRDefault="00A92D6B" w:rsidP="00EE4A26">
      <w:pPr>
        <w:pStyle w:val="paragraph"/>
        <w:rPr>
          <w:rFonts w:eastAsia="MS Mincho"/>
        </w:rPr>
      </w:pPr>
      <w:r w:rsidRPr="00791248">
        <w:rPr>
          <w:rFonts w:eastAsia="MS Mincho"/>
        </w:rPr>
        <w:tab/>
        <w:t>(b)</w:t>
      </w:r>
      <w:r w:rsidRPr="00791248">
        <w:rPr>
          <w:rFonts w:eastAsia="MS Mincho"/>
        </w:rPr>
        <w:tab/>
        <w:t>for an employee who was continuously employed by the employer for a period less than 12 months immediately before the base rate of pay is to be worked out</w:t>
      </w:r>
      <w:r w:rsidR="00EE4A26" w:rsidRPr="00791248">
        <w:rPr>
          <w:rFonts w:eastAsia="MS Mincho"/>
        </w:rPr>
        <w:t>—</w:t>
      </w:r>
      <w:r w:rsidRPr="00791248">
        <w:rPr>
          <w:rFonts w:eastAsia="MS Mincho"/>
        </w:rPr>
        <w:t>that period.</w:t>
      </w:r>
    </w:p>
    <w:p w:rsidR="00A92D6B" w:rsidRPr="00791248" w:rsidRDefault="00A92D6B" w:rsidP="00EE4A26">
      <w:pPr>
        <w:pStyle w:val="ActHead5"/>
      </w:pPr>
      <w:bookmarkStart w:id="196" w:name="_Toc127523512"/>
      <w:r w:rsidRPr="00371D05">
        <w:rPr>
          <w:rStyle w:val="CharSectno"/>
        </w:rPr>
        <w:t>6.03</w:t>
      </w:r>
      <w:r w:rsidR="00EE4A26" w:rsidRPr="00791248">
        <w:t xml:space="preserve">  </w:t>
      </w:r>
      <w:r w:rsidRPr="00791248">
        <w:t xml:space="preserve">Meaning of </w:t>
      </w:r>
      <w:r w:rsidRPr="00791248">
        <w:rPr>
          <w:i/>
          <w:iCs/>
        </w:rPr>
        <w:t>pieceworker</w:t>
      </w:r>
      <w:bookmarkEnd w:id="196"/>
    </w:p>
    <w:p w:rsidR="00A92D6B" w:rsidRPr="00791248" w:rsidRDefault="00A92D6B" w:rsidP="00EE4A26">
      <w:pPr>
        <w:pStyle w:val="subsection"/>
      </w:pPr>
      <w:r w:rsidRPr="00791248">
        <w:tab/>
        <w:t>(1)</w:t>
      </w:r>
      <w:r w:rsidRPr="00791248">
        <w:tab/>
        <w:t>For section</w:t>
      </w:r>
      <w:r w:rsidR="005C3B21" w:rsidRPr="00791248">
        <w:t> </w:t>
      </w:r>
      <w:r w:rsidRPr="00791248">
        <w:t>21 of the Act, as modified by section</w:t>
      </w:r>
      <w:r w:rsidR="005C3B21" w:rsidRPr="00791248">
        <w:t> </w:t>
      </w:r>
      <w:r w:rsidRPr="00791248">
        <w:t>754 of the Act, this regulation prescribes a class of non</w:t>
      </w:r>
      <w:r w:rsidR="00371D05">
        <w:noBreakHyphen/>
      </w:r>
      <w:r w:rsidRPr="00791248">
        <w:t>national system employees as pieceworkers.</w:t>
      </w:r>
    </w:p>
    <w:p w:rsidR="00A92D6B" w:rsidRPr="00791248" w:rsidRDefault="00EE4A26" w:rsidP="00EE4A26">
      <w:pPr>
        <w:pStyle w:val="notetext"/>
      </w:pPr>
      <w:r w:rsidRPr="00791248">
        <w:t>Note:</w:t>
      </w:r>
      <w:r w:rsidRPr="00791248">
        <w:tab/>
      </w:r>
      <w:r w:rsidR="00A92D6B" w:rsidRPr="00791248">
        <w:t>Section</w:t>
      </w:r>
      <w:r w:rsidR="005C3B21" w:rsidRPr="00791248">
        <w:t> </w:t>
      </w:r>
      <w:r w:rsidR="00A92D6B" w:rsidRPr="00791248">
        <w:t>754 of the Act modifies section</w:t>
      </w:r>
      <w:r w:rsidR="005C3B21" w:rsidRPr="00791248">
        <w:t> </w:t>
      </w:r>
      <w:r w:rsidR="00A92D6B" w:rsidRPr="00791248">
        <w:t>21</w:t>
      </w:r>
      <w:r w:rsidR="00A92D6B" w:rsidRPr="00791248">
        <w:rPr>
          <w:rFonts w:eastAsia="MS Mincho"/>
        </w:rPr>
        <w:t xml:space="preserve"> by giving it effect as if a </w:t>
      </w:r>
      <w:r w:rsidR="00A92D6B" w:rsidRPr="00791248">
        <w:t>paragraph</w:t>
      </w:r>
      <w:r w:rsidR="005C3B21" w:rsidRPr="00791248">
        <w:t> </w:t>
      </w:r>
      <w:r w:rsidR="00A92D6B" w:rsidRPr="00791248">
        <w:t xml:space="preserve">21(1)(d) were added. </w:t>
      </w:r>
    </w:p>
    <w:p w:rsidR="00A92D6B" w:rsidRPr="00791248" w:rsidRDefault="00174A9F" w:rsidP="00EE4A26">
      <w:pPr>
        <w:pStyle w:val="notetext"/>
      </w:pPr>
      <w:r w:rsidRPr="00791248">
        <w:tab/>
      </w:r>
      <w:r w:rsidR="00A92D6B" w:rsidRPr="00791248">
        <w:t>Under the new paragraph</w:t>
      </w:r>
      <w:r w:rsidR="005C3B21" w:rsidRPr="00791248">
        <w:t> </w:t>
      </w:r>
      <w:r w:rsidR="00A92D6B" w:rsidRPr="00791248">
        <w:t>21(1)(d), a pieceworker is a non</w:t>
      </w:r>
      <w:r w:rsidR="00371D05">
        <w:noBreakHyphen/>
      </w:r>
      <w:r w:rsidR="00A92D6B" w:rsidRPr="00791248">
        <w:t>national system employee who is in a class of employees prescribed by the regulations as pieceworkers.</w:t>
      </w:r>
    </w:p>
    <w:p w:rsidR="00A92D6B" w:rsidRPr="00791248" w:rsidRDefault="00A92D6B" w:rsidP="00EE4A26">
      <w:pPr>
        <w:pStyle w:val="subsection"/>
      </w:pPr>
      <w:r w:rsidRPr="00791248">
        <w:tab/>
        <w:t>(2)</w:t>
      </w:r>
      <w:r w:rsidRPr="00791248">
        <w:tab/>
        <w:t>The class is non</w:t>
      </w:r>
      <w:r w:rsidR="00371D05">
        <w:noBreakHyphen/>
      </w:r>
      <w:r w:rsidRPr="00791248">
        <w:t>national system employees who:</w:t>
      </w:r>
    </w:p>
    <w:p w:rsidR="00A92D6B" w:rsidRPr="00791248" w:rsidRDefault="00A92D6B" w:rsidP="00EE4A26">
      <w:pPr>
        <w:pStyle w:val="paragraph"/>
      </w:pPr>
      <w:r w:rsidRPr="00791248">
        <w:tab/>
        <w:t>(a)</w:t>
      </w:r>
      <w:r w:rsidRPr="00791248">
        <w:tab/>
        <w:t>are paid a rate set by reference to a quantifiable output or task; and</w:t>
      </w:r>
    </w:p>
    <w:p w:rsidR="00A92D6B" w:rsidRPr="00791248" w:rsidRDefault="00A92D6B" w:rsidP="00EE4A26">
      <w:pPr>
        <w:pStyle w:val="paragraph"/>
      </w:pPr>
      <w:r w:rsidRPr="00791248">
        <w:tab/>
        <w:t>(b)</w:t>
      </w:r>
      <w:r w:rsidRPr="00791248">
        <w:tab/>
        <w:t>are not paid a rate set by referen</w:t>
      </w:r>
      <w:r w:rsidR="00DE0F4C" w:rsidRPr="00791248">
        <w:t>ce to a period of time worked.</w:t>
      </w:r>
    </w:p>
    <w:p w:rsidR="00A92D6B" w:rsidRPr="00791248" w:rsidRDefault="00A92D6B" w:rsidP="00B7063C">
      <w:pPr>
        <w:pStyle w:val="notetext"/>
      </w:pPr>
      <w:r w:rsidRPr="00791248">
        <w:t>Examples</w:t>
      </w:r>
      <w:r w:rsidR="00C530D7" w:rsidRPr="00791248">
        <w:t xml:space="preserve"> of r</w:t>
      </w:r>
      <w:r w:rsidRPr="00791248">
        <w:t>ates set by reference to a quantifiable output or task</w:t>
      </w:r>
    </w:p>
    <w:p w:rsidR="00A92D6B" w:rsidRPr="00791248" w:rsidRDefault="00A92D6B" w:rsidP="00EE4A26">
      <w:pPr>
        <w:pStyle w:val="notetext"/>
      </w:pPr>
      <w:r w:rsidRPr="00791248">
        <w:t>1</w:t>
      </w:r>
      <w:r w:rsidR="00A04F1C" w:rsidRPr="00791248">
        <w:t xml:space="preserve">  </w:t>
      </w:r>
      <w:r w:rsidRPr="00791248">
        <w:t>A rate of pay calculated by reference to the number of articles produced.</w:t>
      </w:r>
    </w:p>
    <w:p w:rsidR="00A92D6B" w:rsidRPr="00791248" w:rsidRDefault="00A92D6B" w:rsidP="00EE4A26">
      <w:pPr>
        <w:pStyle w:val="notetext"/>
      </w:pPr>
      <w:r w:rsidRPr="00791248">
        <w:t>2</w:t>
      </w:r>
      <w:r w:rsidR="00A04F1C" w:rsidRPr="00791248">
        <w:t xml:space="preserve">  </w:t>
      </w:r>
      <w:r w:rsidRPr="00791248">
        <w:t>A rate of pay calculated by reference to the number of kilometres travelled.</w:t>
      </w:r>
    </w:p>
    <w:p w:rsidR="00A92D6B" w:rsidRPr="00791248" w:rsidRDefault="00A92D6B" w:rsidP="00EE4A26">
      <w:pPr>
        <w:pStyle w:val="notetext"/>
      </w:pPr>
      <w:r w:rsidRPr="00791248">
        <w:t>3</w:t>
      </w:r>
      <w:r w:rsidR="00A04F1C" w:rsidRPr="00791248">
        <w:t xml:space="preserve">  </w:t>
      </w:r>
      <w:r w:rsidRPr="00791248">
        <w:t>A rate of pay calculated by reference to the number of articles delivered.</w:t>
      </w:r>
    </w:p>
    <w:p w:rsidR="00A92D6B" w:rsidRPr="00791248" w:rsidRDefault="00A92D6B" w:rsidP="00EE4A26">
      <w:pPr>
        <w:pStyle w:val="notetext"/>
      </w:pPr>
      <w:r w:rsidRPr="00791248">
        <w:t>4</w:t>
      </w:r>
      <w:r w:rsidR="00A04F1C" w:rsidRPr="00791248">
        <w:t xml:space="preserve">  </w:t>
      </w:r>
      <w:r w:rsidRPr="00791248">
        <w:t>A rate of pay calculated by reference to the number of articles sold.</w:t>
      </w:r>
    </w:p>
    <w:p w:rsidR="00A92D6B" w:rsidRPr="00791248" w:rsidRDefault="00A92D6B" w:rsidP="00EE4A26">
      <w:pPr>
        <w:pStyle w:val="notetext"/>
      </w:pPr>
      <w:r w:rsidRPr="00791248">
        <w:t>5</w:t>
      </w:r>
      <w:r w:rsidR="00A04F1C" w:rsidRPr="00791248">
        <w:t xml:space="preserve">  </w:t>
      </w:r>
      <w:r w:rsidRPr="00791248">
        <w:t xml:space="preserve">A rate of pay calculated by reference to the number of tasks </w:t>
      </w:r>
      <w:r w:rsidRPr="00791248">
        <w:rPr>
          <w:szCs w:val="18"/>
        </w:rPr>
        <w:t>performed.</w:t>
      </w:r>
    </w:p>
    <w:p w:rsidR="003C0418" w:rsidRPr="00791248" w:rsidRDefault="00003D9E" w:rsidP="00944414">
      <w:pPr>
        <w:pStyle w:val="ActHead2"/>
        <w:pageBreakBefore/>
      </w:pPr>
      <w:bookmarkStart w:id="197" w:name="_Toc127523513"/>
      <w:r w:rsidRPr="00371D05">
        <w:rPr>
          <w:rStyle w:val="CharPartNo"/>
        </w:rPr>
        <w:t>Part 6</w:t>
      </w:r>
      <w:r w:rsidR="00371D05" w:rsidRPr="00371D05">
        <w:rPr>
          <w:rStyle w:val="CharPartNo"/>
        </w:rPr>
        <w:noBreakHyphen/>
      </w:r>
      <w:r w:rsidR="003C0418" w:rsidRPr="00371D05">
        <w:rPr>
          <w:rStyle w:val="CharPartNo"/>
        </w:rPr>
        <w:t>3A</w:t>
      </w:r>
      <w:r w:rsidR="00EE4A26" w:rsidRPr="00791248">
        <w:t>—</w:t>
      </w:r>
      <w:r w:rsidR="003C0418" w:rsidRPr="00371D05">
        <w:rPr>
          <w:rStyle w:val="CharPartText"/>
        </w:rPr>
        <w:t>Transfer of business from State public sector employer</w:t>
      </w:r>
      <w:bookmarkEnd w:id="197"/>
    </w:p>
    <w:p w:rsidR="003C0418" w:rsidRPr="00791248" w:rsidRDefault="00944414" w:rsidP="003C0418">
      <w:pPr>
        <w:pStyle w:val="Header"/>
      </w:pPr>
      <w:r w:rsidRPr="00371D05">
        <w:rPr>
          <w:rStyle w:val="CharDivNo"/>
        </w:rPr>
        <w:t xml:space="preserve"> </w:t>
      </w:r>
      <w:r w:rsidRPr="00371D05">
        <w:rPr>
          <w:rStyle w:val="CharDivText"/>
        </w:rPr>
        <w:t xml:space="preserve"> </w:t>
      </w:r>
    </w:p>
    <w:p w:rsidR="003C0418" w:rsidRPr="00791248" w:rsidRDefault="003C0418" w:rsidP="00EE4A26">
      <w:pPr>
        <w:pStyle w:val="ActHead5"/>
      </w:pPr>
      <w:bookmarkStart w:id="198" w:name="_Toc127523514"/>
      <w:r w:rsidRPr="00371D05">
        <w:rPr>
          <w:rStyle w:val="CharSectno"/>
        </w:rPr>
        <w:t>6.03A</w:t>
      </w:r>
      <w:r w:rsidR="00EE4A26" w:rsidRPr="00791248">
        <w:t xml:space="preserve">  </w:t>
      </w:r>
      <w:r w:rsidR="000B2CCE" w:rsidRPr="00791248">
        <w:t>FWC</w:t>
      </w:r>
      <w:r w:rsidRPr="00791248">
        <w:t xml:space="preserve"> orders about coverage for employee organisations</w:t>
      </w:r>
      <w:bookmarkEnd w:id="198"/>
    </w:p>
    <w:p w:rsidR="003C0418" w:rsidRPr="00791248" w:rsidRDefault="003C0418" w:rsidP="00EE4A26">
      <w:pPr>
        <w:pStyle w:val="subsection"/>
      </w:pPr>
      <w:r w:rsidRPr="00791248">
        <w:tab/>
      </w:r>
      <w:r w:rsidRPr="00791248">
        <w:tab/>
        <w:t>For paragraph</w:t>
      </w:r>
      <w:r w:rsidR="005C3B21" w:rsidRPr="00791248">
        <w:t> </w:t>
      </w:r>
      <w:r w:rsidRPr="00791248">
        <w:t xml:space="preserve">768BB(3)(a) of the Act, a circumstance in which </w:t>
      </w:r>
      <w:r w:rsidR="000B2CCE" w:rsidRPr="00791248">
        <w:t>the FWC</w:t>
      </w:r>
      <w:r w:rsidRPr="00791248">
        <w:t xml:space="preserve"> may make an order mentioned in subsection</w:t>
      </w:r>
      <w:r w:rsidR="005C3B21" w:rsidRPr="00791248">
        <w:t> </w:t>
      </w:r>
      <w:r w:rsidRPr="00791248">
        <w:t>768BB(1) of the Act is that the order is to be made:</w:t>
      </w:r>
    </w:p>
    <w:p w:rsidR="003C0418" w:rsidRPr="00791248" w:rsidRDefault="003C0418" w:rsidP="00EE4A26">
      <w:pPr>
        <w:pStyle w:val="paragraph"/>
      </w:pPr>
      <w:r w:rsidRPr="00791248">
        <w:tab/>
        <w:t>(a)</w:t>
      </w:r>
      <w:r w:rsidRPr="00791248">
        <w:tab/>
        <w:t xml:space="preserve">on </w:t>
      </w:r>
      <w:r w:rsidR="000B2CCE" w:rsidRPr="00791248">
        <w:t>the FWC’s</w:t>
      </w:r>
      <w:r w:rsidRPr="00791248">
        <w:t xml:space="preserve"> own initiative; or</w:t>
      </w:r>
    </w:p>
    <w:p w:rsidR="003C0418" w:rsidRPr="00791248" w:rsidRDefault="003C0418" w:rsidP="00EE4A26">
      <w:pPr>
        <w:pStyle w:val="paragraph"/>
      </w:pPr>
      <w:r w:rsidRPr="00791248">
        <w:tab/>
        <w:t>(b)</w:t>
      </w:r>
      <w:r w:rsidRPr="00791248">
        <w:tab/>
        <w:t xml:space="preserve">on application to </w:t>
      </w:r>
      <w:r w:rsidR="00150C08" w:rsidRPr="00791248">
        <w:t>the FWC</w:t>
      </w:r>
      <w:r w:rsidRPr="00791248">
        <w:t xml:space="preserve"> by a transferring employee, or a person who is likely to be a transferring employee; or</w:t>
      </w:r>
    </w:p>
    <w:p w:rsidR="003C0418" w:rsidRPr="00791248" w:rsidRDefault="003C0418" w:rsidP="00EE4A26">
      <w:pPr>
        <w:pStyle w:val="paragraph"/>
      </w:pPr>
      <w:r w:rsidRPr="00791248">
        <w:tab/>
        <w:t>(c)</w:t>
      </w:r>
      <w:r w:rsidRPr="00791248">
        <w:tab/>
        <w:t xml:space="preserve">on application to </w:t>
      </w:r>
      <w:r w:rsidR="00150C08" w:rsidRPr="00791248">
        <w:t>the FWC</w:t>
      </w:r>
      <w:r w:rsidRPr="00791248">
        <w:t xml:space="preserve"> by the new employer, or a person who is likely to be the new employer; or</w:t>
      </w:r>
    </w:p>
    <w:p w:rsidR="003C0418" w:rsidRPr="00791248" w:rsidRDefault="003C0418" w:rsidP="00EE4A26">
      <w:pPr>
        <w:pStyle w:val="paragraph"/>
      </w:pPr>
      <w:r w:rsidRPr="00791248">
        <w:tab/>
        <w:t>(d)</w:t>
      </w:r>
      <w:r w:rsidRPr="00791248">
        <w:tab/>
        <w:t xml:space="preserve">on application to </w:t>
      </w:r>
      <w:r w:rsidR="00150C08" w:rsidRPr="00791248">
        <w:t>the FWC</w:t>
      </w:r>
      <w:r w:rsidRPr="00791248">
        <w:t xml:space="preserve"> by an employee organisation that is entitled to represent the industrial interests of an employee mentioned in </w:t>
      </w:r>
      <w:r w:rsidR="005C3B21" w:rsidRPr="00791248">
        <w:t>paragraph (</w:t>
      </w:r>
      <w:r w:rsidRPr="00791248">
        <w:t>b).</w:t>
      </w:r>
    </w:p>
    <w:p w:rsidR="003C0418" w:rsidRPr="00791248" w:rsidRDefault="003C0418" w:rsidP="00EE4A26">
      <w:pPr>
        <w:pStyle w:val="ActHead5"/>
      </w:pPr>
      <w:bookmarkStart w:id="199" w:name="_Toc127523515"/>
      <w:r w:rsidRPr="00371D05">
        <w:rPr>
          <w:rStyle w:val="CharSectno"/>
        </w:rPr>
        <w:t>6.03B</w:t>
      </w:r>
      <w:r w:rsidR="00EE4A26" w:rsidRPr="00791248">
        <w:t xml:space="preserve">  </w:t>
      </w:r>
      <w:r w:rsidRPr="00791248">
        <w:t>Model term for dealing with disputes about matters arising under a copied State instrument</w:t>
      </w:r>
      <w:bookmarkEnd w:id="199"/>
    </w:p>
    <w:p w:rsidR="003C0418" w:rsidRPr="00791248" w:rsidRDefault="003C0418" w:rsidP="00EE4A26">
      <w:pPr>
        <w:pStyle w:val="subsection"/>
      </w:pPr>
      <w:r w:rsidRPr="00791248">
        <w:tab/>
      </w:r>
      <w:r w:rsidRPr="00791248">
        <w:tab/>
        <w:t>For section</w:t>
      </w:r>
      <w:r w:rsidR="005C3B21" w:rsidRPr="00791248">
        <w:t> </w:t>
      </w:r>
      <w:r w:rsidRPr="00791248">
        <w:t>768BK of the Act, the model term for dealing with disputes about matters arising under a copied State instrument is set out in Schedule</w:t>
      </w:r>
      <w:r w:rsidR="005C3B21" w:rsidRPr="00791248">
        <w:t> </w:t>
      </w:r>
      <w:r w:rsidRPr="00791248">
        <w:t>6.1A.</w:t>
      </w:r>
    </w:p>
    <w:p w:rsidR="00A92D6B" w:rsidRPr="00791248" w:rsidRDefault="00003D9E" w:rsidP="00944414">
      <w:pPr>
        <w:pStyle w:val="ActHead2"/>
        <w:pageBreakBefore/>
      </w:pPr>
      <w:bookmarkStart w:id="200" w:name="_Toc127523516"/>
      <w:r w:rsidRPr="00371D05">
        <w:rPr>
          <w:rStyle w:val="CharPartNo"/>
        </w:rPr>
        <w:t>Part 6</w:t>
      </w:r>
      <w:r w:rsidR="00371D05" w:rsidRPr="00371D05">
        <w:rPr>
          <w:rStyle w:val="CharPartNo"/>
        </w:rPr>
        <w:noBreakHyphen/>
      </w:r>
      <w:r w:rsidR="00A92D6B" w:rsidRPr="00371D05">
        <w:rPr>
          <w:rStyle w:val="CharPartNo"/>
        </w:rPr>
        <w:t>4</w:t>
      </w:r>
      <w:r w:rsidR="00EE4A26" w:rsidRPr="00791248">
        <w:t>—</w:t>
      </w:r>
      <w:r w:rsidR="00A92D6B" w:rsidRPr="00371D05">
        <w:rPr>
          <w:rStyle w:val="CharPartText"/>
        </w:rPr>
        <w:t>Additional provisions relating to termination of employment</w:t>
      </w:r>
      <w:bookmarkEnd w:id="200"/>
      <w:r w:rsidR="00A92D6B" w:rsidRPr="00371D05">
        <w:rPr>
          <w:rStyle w:val="CharPartText"/>
        </w:rPr>
        <w:t xml:space="preserve"> </w:t>
      </w:r>
    </w:p>
    <w:p w:rsidR="00A92D6B" w:rsidRPr="00791248" w:rsidRDefault="00371D05" w:rsidP="00EE4A26">
      <w:pPr>
        <w:pStyle w:val="ActHead3"/>
      </w:pPr>
      <w:bookmarkStart w:id="201" w:name="_Toc127523517"/>
      <w:r w:rsidRPr="00371D05">
        <w:rPr>
          <w:rStyle w:val="CharDivNo"/>
        </w:rPr>
        <w:t>Division 2</w:t>
      </w:r>
      <w:r w:rsidR="00EE4A26" w:rsidRPr="00791248">
        <w:t>—</w:t>
      </w:r>
      <w:r w:rsidR="00A92D6B" w:rsidRPr="00371D05">
        <w:rPr>
          <w:rStyle w:val="CharDivText"/>
        </w:rPr>
        <w:t>Termination of employment</w:t>
      </w:r>
      <w:bookmarkEnd w:id="201"/>
      <w:r w:rsidR="00A92D6B" w:rsidRPr="00371D05">
        <w:rPr>
          <w:rStyle w:val="CharDivText"/>
        </w:rPr>
        <w:t xml:space="preserve"> </w:t>
      </w:r>
    </w:p>
    <w:p w:rsidR="00A92D6B" w:rsidRPr="00791248" w:rsidRDefault="00A92D6B" w:rsidP="00EE4A26">
      <w:pPr>
        <w:pStyle w:val="ActHead5"/>
      </w:pPr>
      <w:bookmarkStart w:id="202" w:name="_Toc127523518"/>
      <w:r w:rsidRPr="00371D05">
        <w:rPr>
          <w:rStyle w:val="CharSectno"/>
        </w:rPr>
        <w:t>6.04</w:t>
      </w:r>
      <w:r w:rsidR="00EE4A26" w:rsidRPr="00791248">
        <w:t xml:space="preserve">  </w:t>
      </w:r>
      <w:r w:rsidRPr="00791248">
        <w:t>Temporary absence</w:t>
      </w:r>
      <w:r w:rsidR="00EE4A26" w:rsidRPr="00791248">
        <w:t>—</w:t>
      </w:r>
      <w:r w:rsidRPr="00791248">
        <w:t>illness or injury</w:t>
      </w:r>
      <w:bookmarkEnd w:id="202"/>
    </w:p>
    <w:p w:rsidR="00A92D6B" w:rsidRPr="00791248" w:rsidRDefault="00A92D6B" w:rsidP="00EE4A26">
      <w:pPr>
        <w:pStyle w:val="subsection"/>
      </w:pPr>
      <w:r w:rsidRPr="00791248">
        <w:tab/>
        <w:t>(1)</w:t>
      </w:r>
      <w:r w:rsidRPr="00791248">
        <w:tab/>
        <w:t>For paragraph</w:t>
      </w:r>
      <w:r w:rsidR="005C3B21" w:rsidRPr="00791248">
        <w:t> </w:t>
      </w:r>
      <w:r w:rsidRPr="00791248">
        <w:t>772(1)(a) of the Act, this regulation prescribes kinds of illness or injury.</w:t>
      </w:r>
    </w:p>
    <w:p w:rsidR="00A92D6B" w:rsidRPr="00791248" w:rsidRDefault="00EE4A26" w:rsidP="00EE4A26">
      <w:pPr>
        <w:pStyle w:val="notetext"/>
      </w:pPr>
      <w:r w:rsidRPr="00791248">
        <w:t>Note:</w:t>
      </w:r>
      <w:r w:rsidRPr="00791248">
        <w:tab/>
      </w:r>
      <w:r w:rsidR="00A92D6B" w:rsidRPr="00791248">
        <w:t>Under section</w:t>
      </w:r>
      <w:r w:rsidR="005C3B21" w:rsidRPr="00791248">
        <w:t> </w:t>
      </w:r>
      <w:r w:rsidR="00A92D6B" w:rsidRPr="00791248">
        <w:t>772 of the Act, an employer must not terminate an employee’s employment because the employee is temporarily absent from work because of illness or injury of a kind prescribed by the regulations.</w:t>
      </w:r>
    </w:p>
    <w:p w:rsidR="00A92D6B" w:rsidRPr="00791248" w:rsidRDefault="00A92D6B" w:rsidP="00EE4A26">
      <w:pPr>
        <w:pStyle w:val="subsection"/>
      </w:pPr>
      <w:r w:rsidRPr="00791248">
        <w:tab/>
        <w:t>(2)</w:t>
      </w:r>
      <w:r w:rsidRPr="00791248">
        <w:tab/>
        <w:t>A prescribed kind of illness or injury exists if the employee provides a medical certificate for the illness or injury, or a statutory declaration about the illness or injury, within:</w:t>
      </w:r>
    </w:p>
    <w:p w:rsidR="00A92D6B" w:rsidRPr="00791248" w:rsidRDefault="00A92D6B" w:rsidP="00EE4A26">
      <w:pPr>
        <w:pStyle w:val="paragraph"/>
      </w:pPr>
      <w:r w:rsidRPr="00791248">
        <w:tab/>
        <w:t>(a)</w:t>
      </w:r>
      <w:r w:rsidRPr="00791248">
        <w:tab/>
        <w:t>24 hours after the commencement of the absence; or</w:t>
      </w:r>
    </w:p>
    <w:p w:rsidR="00A92D6B" w:rsidRPr="00791248" w:rsidRDefault="00A92D6B" w:rsidP="00EE4A26">
      <w:pPr>
        <w:pStyle w:val="paragraph"/>
      </w:pPr>
      <w:r w:rsidRPr="00791248">
        <w:tab/>
        <w:t>(b)</w:t>
      </w:r>
      <w:r w:rsidRPr="00791248">
        <w:tab/>
        <w:t>such longer period as is reasonable in the circumstances.</w:t>
      </w:r>
    </w:p>
    <w:p w:rsidR="00A92D6B" w:rsidRPr="00791248" w:rsidRDefault="00EE4A26" w:rsidP="00EE4A26">
      <w:pPr>
        <w:pStyle w:val="notetext"/>
      </w:pPr>
      <w:r w:rsidRPr="00791248">
        <w:t>Note:</w:t>
      </w:r>
      <w:r w:rsidRPr="00791248">
        <w:tab/>
      </w:r>
      <w:r w:rsidR="00A92D6B" w:rsidRPr="00791248">
        <w:t>The Act defines</w:t>
      </w:r>
      <w:r w:rsidR="00A92D6B" w:rsidRPr="00791248">
        <w:rPr>
          <w:i/>
        </w:rPr>
        <w:t xml:space="preserve"> </w:t>
      </w:r>
      <w:r w:rsidR="00A92D6B" w:rsidRPr="00791248">
        <w:rPr>
          <w:b/>
          <w:i/>
        </w:rPr>
        <w:t>medical certificate</w:t>
      </w:r>
      <w:r w:rsidR="00A92D6B" w:rsidRPr="00791248">
        <w:t xml:space="preserve"> in </w:t>
      </w:r>
      <w:r w:rsidR="00371D05">
        <w:t>section 1</w:t>
      </w:r>
      <w:r w:rsidR="00A92D6B" w:rsidRPr="00791248">
        <w:t>2.</w:t>
      </w:r>
    </w:p>
    <w:p w:rsidR="00A92D6B" w:rsidRPr="00791248" w:rsidRDefault="00A92D6B" w:rsidP="00EE4A26">
      <w:pPr>
        <w:pStyle w:val="subsection"/>
      </w:pPr>
      <w:r w:rsidRPr="00791248">
        <w:tab/>
        <w:t>(3)</w:t>
      </w:r>
      <w:r w:rsidRPr="00791248">
        <w:tab/>
        <w:t>A prescribed kind of illness or injury exists if the employee:</w:t>
      </w:r>
    </w:p>
    <w:p w:rsidR="00A92D6B" w:rsidRPr="00791248" w:rsidRDefault="00A92D6B" w:rsidP="00EE4A26">
      <w:pPr>
        <w:pStyle w:val="paragraph"/>
      </w:pPr>
      <w:r w:rsidRPr="00791248">
        <w:tab/>
        <w:t>(a)</w:t>
      </w:r>
      <w:r w:rsidRPr="00791248">
        <w:tab/>
        <w:t>is required by the terms of a workplace instrument:</w:t>
      </w:r>
    </w:p>
    <w:p w:rsidR="00A92D6B" w:rsidRPr="00791248" w:rsidRDefault="00A92D6B" w:rsidP="00EE4A26">
      <w:pPr>
        <w:pStyle w:val="paragraphsub"/>
      </w:pPr>
      <w:r w:rsidRPr="00791248">
        <w:tab/>
        <w:t>(i)</w:t>
      </w:r>
      <w:r w:rsidRPr="00791248">
        <w:tab/>
        <w:t>to notify the employer of an absence from work; and</w:t>
      </w:r>
    </w:p>
    <w:p w:rsidR="00A92D6B" w:rsidRPr="00791248" w:rsidRDefault="00A92D6B" w:rsidP="00EE4A26">
      <w:pPr>
        <w:pStyle w:val="paragraphsub"/>
      </w:pPr>
      <w:r w:rsidRPr="00791248">
        <w:tab/>
        <w:t>(ii)</w:t>
      </w:r>
      <w:r w:rsidRPr="00791248">
        <w:tab/>
        <w:t>to substantiate the reason for the absence; and</w:t>
      </w:r>
    </w:p>
    <w:p w:rsidR="00A92D6B" w:rsidRPr="00791248" w:rsidRDefault="00A92D6B" w:rsidP="00EE4A26">
      <w:pPr>
        <w:pStyle w:val="paragraph"/>
      </w:pPr>
      <w:r w:rsidRPr="00791248">
        <w:tab/>
        <w:t>(b)</w:t>
      </w:r>
      <w:r w:rsidRPr="00791248">
        <w:tab/>
        <w:t>complies with those terms.</w:t>
      </w:r>
    </w:p>
    <w:p w:rsidR="00A92D6B" w:rsidRPr="00791248" w:rsidRDefault="00A92D6B" w:rsidP="00EE4A26">
      <w:pPr>
        <w:pStyle w:val="subsection"/>
      </w:pPr>
      <w:r w:rsidRPr="00791248">
        <w:tab/>
        <w:t>(4)</w:t>
      </w:r>
      <w:r w:rsidRPr="00791248">
        <w:tab/>
        <w:t>An illness or injury is not a prescribed kind of illness or injury if:</w:t>
      </w:r>
    </w:p>
    <w:p w:rsidR="00A92D6B" w:rsidRPr="00791248" w:rsidRDefault="00A92D6B" w:rsidP="00EE4A26">
      <w:pPr>
        <w:pStyle w:val="paragraph"/>
      </w:pPr>
      <w:r w:rsidRPr="00791248">
        <w:tab/>
        <w:t>(a)</w:t>
      </w:r>
      <w:r w:rsidRPr="00791248">
        <w:tab/>
        <w:t>either:</w:t>
      </w:r>
    </w:p>
    <w:p w:rsidR="00A92D6B" w:rsidRPr="00791248" w:rsidRDefault="00A92D6B" w:rsidP="00EE4A26">
      <w:pPr>
        <w:pStyle w:val="paragraphsub"/>
      </w:pPr>
      <w:r w:rsidRPr="00791248">
        <w:tab/>
        <w:t>(i)</w:t>
      </w:r>
      <w:r w:rsidRPr="00791248">
        <w:tab/>
        <w:t>the employee’s absence extends for more than 3</w:t>
      </w:r>
      <w:r w:rsidR="00A04F1C" w:rsidRPr="00791248">
        <w:t xml:space="preserve"> </w:t>
      </w:r>
      <w:r w:rsidRPr="00791248">
        <w:t>months; or</w:t>
      </w:r>
    </w:p>
    <w:p w:rsidR="00A92D6B" w:rsidRPr="00791248" w:rsidRDefault="00A92D6B" w:rsidP="00EE4A26">
      <w:pPr>
        <w:pStyle w:val="paragraphsub"/>
      </w:pPr>
      <w:r w:rsidRPr="00791248">
        <w:tab/>
        <w:t>(ii)</w:t>
      </w:r>
      <w:r w:rsidRPr="00791248">
        <w:tab/>
        <w:t>the total absences of the employee, within a 12</w:t>
      </w:r>
      <w:r w:rsidR="00A04F1C" w:rsidRPr="00791248">
        <w:t xml:space="preserve"> </w:t>
      </w:r>
      <w:r w:rsidRPr="00791248">
        <w:t>month period, have been more than 3</w:t>
      </w:r>
      <w:r w:rsidR="00A04F1C" w:rsidRPr="00791248">
        <w:t xml:space="preserve"> </w:t>
      </w:r>
      <w:r w:rsidRPr="00791248">
        <w:t>months (whether based on a single illness or injury or separate illnesses or injuries); and</w:t>
      </w:r>
    </w:p>
    <w:p w:rsidR="00A92D6B" w:rsidRPr="00791248" w:rsidRDefault="00A92D6B" w:rsidP="00EE4A26">
      <w:pPr>
        <w:pStyle w:val="paragraph"/>
      </w:pPr>
      <w:r w:rsidRPr="00791248">
        <w:tab/>
        <w:t>(b)</w:t>
      </w:r>
      <w:r w:rsidRPr="00791248">
        <w:tab/>
        <w:t xml:space="preserve">the employee is not on </w:t>
      </w:r>
      <w:r w:rsidR="00F605C8" w:rsidRPr="00791248">
        <w:t xml:space="preserve">paid personal/carer’s leave </w:t>
      </w:r>
      <w:r w:rsidRPr="00791248">
        <w:t>(however described) for a purpose mentioned in paragraph</w:t>
      </w:r>
      <w:r w:rsidR="005C3B21" w:rsidRPr="00791248">
        <w:t> </w:t>
      </w:r>
      <w:r w:rsidRPr="00791248">
        <w:t>97(a) of the Act for the duration of the absence.</w:t>
      </w:r>
    </w:p>
    <w:p w:rsidR="00A92D6B" w:rsidRPr="00791248" w:rsidRDefault="00A92D6B" w:rsidP="00EE4A26">
      <w:pPr>
        <w:pStyle w:val="subsection"/>
      </w:pPr>
      <w:r w:rsidRPr="00791248">
        <w:tab/>
        <w:t>(5)</w:t>
      </w:r>
      <w:r w:rsidRPr="00791248">
        <w:tab/>
        <w:t>In this regulation, a period of paid personal/carer’s leave (however described) for a purpose mentioned in paragraph</w:t>
      </w:r>
      <w:r w:rsidR="005C3B21" w:rsidRPr="00791248">
        <w:t> </w:t>
      </w:r>
      <w:r w:rsidRPr="00791248">
        <w:t>97(a) of the Act does not include a period when the employee is absent from work while receiving compensation under a law of the Commonwealth, a State or a Territory that is about workers’ compensation.</w:t>
      </w:r>
    </w:p>
    <w:p w:rsidR="00A92D6B" w:rsidRPr="00791248" w:rsidRDefault="00A92D6B" w:rsidP="00EE4A26">
      <w:pPr>
        <w:pStyle w:val="ActHead5"/>
      </w:pPr>
      <w:bookmarkStart w:id="203" w:name="_Toc127523519"/>
      <w:r w:rsidRPr="00371D05">
        <w:rPr>
          <w:rStyle w:val="CharSectno"/>
        </w:rPr>
        <w:t>6.05</w:t>
      </w:r>
      <w:r w:rsidR="00EE4A26" w:rsidRPr="00791248">
        <w:t xml:space="preserve">  </w:t>
      </w:r>
      <w:r w:rsidRPr="00791248">
        <w:t>Application fees</w:t>
      </w:r>
      <w:bookmarkEnd w:id="203"/>
    </w:p>
    <w:p w:rsidR="00A92D6B" w:rsidRPr="00791248" w:rsidRDefault="00A92D6B" w:rsidP="00EE4A26">
      <w:pPr>
        <w:pStyle w:val="subsection"/>
      </w:pPr>
      <w:r w:rsidRPr="00791248">
        <w:tab/>
        <w:t>(1)</w:t>
      </w:r>
      <w:r w:rsidRPr="00791248">
        <w:tab/>
        <w:t>For subsection</w:t>
      </w:r>
      <w:r w:rsidR="005C3B21" w:rsidRPr="00791248">
        <w:t> </w:t>
      </w:r>
      <w:r w:rsidRPr="00791248">
        <w:t xml:space="preserve">775(2) of the Act, this regulation sets out matters relating to a fee for making an application to </w:t>
      </w:r>
      <w:r w:rsidR="00245BBA" w:rsidRPr="00791248">
        <w:t>the FWC</w:t>
      </w:r>
      <w:r w:rsidRPr="00791248">
        <w:t xml:space="preserve"> under section</w:t>
      </w:r>
      <w:r w:rsidR="005C3B21" w:rsidRPr="00791248">
        <w:t> </w:t>
      </w:r>
      <w:r w:rsidRPr="00791248">
        <w:t>773 of the Act.</w:t>
      </w:r>
    </w:p>
    <w:p w:rsidR="00A92D6B" w:rsidRPr="00791248" w:rsidRDefault="00A92D6B" w:rsidP="00EE4A26">
      <w:pPr>
        <w:pStyle w:val="SubsectionHead"/>
      </w:pPr>
      <w:r w:rsidRPr="00791248">
        <w:t>Fee at commencement of Regulations</w:t>
      </w:r>
    </w:p>
    <w:p w:rsidR="00A92D6B" w:rsidRPr="00791248" w:rsidRDefault="00A92D6B" w:rsidP="00EE4A26">
      <w:pPr>
        <w:pStyle w:val="subsection"/>
      </w:pPr>
      <w:r w:rsidRPr="00791248">
        <w:tab/>
        <w:t>(2)</w:t>
      </w:r>
      <w:r w:rsidRPr="00791248">
        <w:tab/>
        <w:t>If the application is made in the financial year starting on 1</w:t>
      </w:r>
      <w:r w:rsidR="005C3B21" w:rsidRPr="00791248">
        <w:t> </w:t>
      </w:r>
      <w:r w:rsidRPr="00791248">
        <w:t xml:space="preserve">July 2009, the fee is $59.50. </w:t>
      </w:r>
    </w:p>
    <w:p w:rsidR="00A92D6B" w:rsidRPr="00791248" w:rsidRDefault="00A92D6B" w:rsidP="00EE4A26">
      <w:pPr>
        <w:pStyle w:val="SubsectionHead"/>
      </w:pPr>
      <w:r w:rsidRPr="00791248">
        <w:t>Method for indexing the fee</w:t>
      </w:r>
    </w:p>
    <w:p w:rsidR="00A92D6B" w:rsidRPr="00791248" w:rsidRDefault="00A92D6B" w:rsidP="00EE4A26">
      <w:pPr>
        <w:pStyle w:val="subsection"/>
      </w:pPr>
      <w:r w:rsidRPr="00791248">
        <w:tab/>
        <w:t>(3)</w:t>
      </w:r>
      <w:r w:rsidRPr="00791248">
        <w:tab/>
        <w:t>If the application is made in a financial year starting on 1</w:t>
      </w:r>
      <w:r w:rsidR="005C3B21" w:rsidRPr="00791248">
        <w:t> </w:t>
      </w:r>
      <w:r w:rsidRPr="00791248">
        <w:t>July 2010, or 1</w:t>
      </w:r>
      <w:r w:rsidR="005C3B21" w:rsidRPr="00791248">
        <w:t> </w:t>
      </w:r>
      <w:r w:rsidRPr="00791248">
        <w:t xml:space="preserve">July in a later year (the </w:t>
      </w:r>
      <w:r w:rsidRPr="00791248">
        <w:rPr>
          <w:b/>
          <w:bCs/>
          <w:i/>
          <w:iCs/>
        </w:rPr>
        <w:t xml:space="preserve">application </w:t>
      </w:r>
      <w:r w:rsidRPr="00791248">
        <w:rPr>
          <w:b/>
          <w:i/>
        </w:rPr>
        <w:t>year</w:t>
      </w:r>
      <w:r w:rsidRPr="00791248">
        <w:t>), the amount of the fee is to be worked out as follows:</w:t>
      </w:r>
    </w:p>
    <w:p w:rsidR="00A92D6B" w:rsidRPr="00791248" w:rsidRDefault="00A92D6B" w:rsidP="00EE4A26">
      <w:pPr>
        <w:pStyle w:val="paragraph"/>
      </w:pPr>
      <w:r w:rsidRPr="00791248">
        <w:tab/>
        <w:t>(a)</w:t>
      </w:r>
      <w:r w:rsidRPr="00791248">
        <w:tab/>
        <w:t xml:space="preserve">identify the amount of the fee for an application made in the previous financial year; </w:t>
      </w:r>
    </w:p>
    <w:p w:rsidR="00A92D6B" w:rsidRPr="00791248" w:rsidRDefault="00A92D6B" w:rsidP="00EE4A26">
      <w:pPr>
        <w:pStyle w:val="paragraph"/>
      </w:pPr>
      <w:r w:rsidRPr="00791248">
        <w:tab/>
        <w:t>(b)</w:t>
      </w:r>
      <w:r w:rsidRPr="00791248">
        <w:tab/>
        <w:t>multiply it by the indexation factor for the application year (see subregulation</w:t>
      </w:r>
      <w:r w:rsidR="008A0E2D" w:rsidRPr="00791248">
        <w:t> </w:t>
      </w:r>
      <w:r w:rsidRPr="00791248">
        <w:t>(4));</w:t>
      </w:r>
    </w:p>
    <w:p w:rsidR="00A92D6B" w:rsidRPr="00791248" w:rsidRDefault="00A92D6B" w:rsidP="00EE4A26">
      <w:pPr>
        <w:pStyle w:val="paragraph"/>
      </w:pPr>
      <w:r w:rsidRPr="00791248">
        <w:tab/>
        <w:t>(c)</w:t>
      </w:r>
      <w:r w:rsidRPr="00791248">
        <w:tab/>
        <w:t>round the result to the nearest multiple of 10 cents, rounding up if the result is 5 cents.</w:t>
      </w:r>
    </w:p>
    <w:p w:rsidR="00A92D6B" w:rsidRPr="00791248" w:rsidRDefault="00A92D6B" w:rsidP="00EE4A26">
      <w:pPr>
        <w:pStyle w:val="subsection"/>
      </w:pPr>
      <w:r w:rsidRPr="00791248">
        <w:tab/>
        <w:t>(4)</w:t>
      </w:r>
      <w:r w:rsidRPr="00791248">
        <w:tab/>
        <w:t>The indexation factor for the application year is worked out using the following formula, and then rounded under subregulation</w:t>
      </w:r>
      <w:r w:rsidR="008A0E2D" w:rsidRPr="00791248">
        <w:t> </w:t>
      </w:r>
      <w:r w:rsidRPr="00791248">
        <w:t>(5):</w:t>
      </w:r>
    </w:p>
    <w:p w:rsidR="00B7063C" w:rsidRPr="00791248" w:rsidRDefault="00944414" w:rsidP="00944414">
      <w:pPr>
        <w:pStyle w:val="subsection"/>
        <w:spacing w:before="120" w:after="120"/>
      </w:pPr>
      <w:r w:rsidRPr="00791248">
        <w:tab/>
      </w:r>
      <w:r w:rsidRPr="00791248">
        <w:tab/>
      </w:r>
      <w:r w:rsidR="00587818" w:rsidRPr="00791248">
        <w:rPr>
          <w:noProof/>
        </w:rPr>
        <w:drawing>
          <wp:inline distT="0" distB="0" distL="0" distR="0">
            <wp:extent cx="3343275" cy="314325"/>
            <wp:effectExtent l="0" t="0" r="9525" b="9525"/>
            <wp:docPr id="4" name="Picture 4" descr="Start formula start fraction Sum of index numbers for quarters in most recent March year over Sum of index numbers for quarters in previous March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t formula start fraction Sum of index numbers for quarters in most recent March year over Sum of index numbers for quarters in previous March year end fraction end 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43275" cy="314325"/>
                    </a:xfrm>
                    <a:prstGeom prst="rect">
                      <a:avLst/>
                    </a:prstGeom>
                    <a:noFill/>
                    <a:ln>
                      <a:noFill/>
                    </a:ln>
                  </pic:spPr>
                </pic:pic>
              </a:graphicData>
            </a:graphic>
          </wp:inline>
        </w:drawing>
      </w:r>
    </w:p>
    <w:p w:rsidR="00A92D6B" w:rsidRPr="00791248" w:rsidRDefault="00A92D6B" w:rsidP="00A90257">
      <w:pPr>
        <w:pStyle w:val="subsection2"/>
      </w:pPr>
      <w:r w:rsidRPr="00791248">
        <w:t>where:</w:t>
      </w:r>
    </w:p>
    <w:p w:rsidR="00A92D6B" w:rsidRPr="00791248" w:rsidRDefault="00A92D6B" w:rsidP="00EE4A26">
      <w:pPr>
        <w:pStyle w:val="Definition"/>
      </w:pPr>
      <w:r w:rsidRPr="00791248">
        <w:rPr>
          <w:b/>
          <w:i/>
        </w:rPr>
        <w:t>index number</w:t>
      </w:r>
      <w:r w:rsidRPr="00791248">
        <w:t>, for a quarter, means the All Groups Consumer Price Index Number (being the weighted average of the 8</w:t>
      </w:r>
      <w:r w:rsidR="00A04F1C" w:rsidRPr="00791248">
        <w:t xml:space="preserve"> </w:t>
      </w:r>
      <w:r w:rsidRPr="00791248">
        <w:t>capital cities) published by the Australian Statistician for that quarter.</w:t>
      </w:r>
    </w:p>
    <w:p w:rsidR="00A92D6B" w:rsidRPr="00791248" w:rsidRDefault="00A92D6B" w:rsidP="00EE4A26">
      <w:pPr>
        <w:pStyle w:val="Definition"/>
      </w:pPr>
      <w:r w:rsidRPr="00791248">
        <w:rPr>
          <w:b/>
          <w:i/>
        </w:rPr>
        <w:t xml:space="preserve">most recent March year </w:t>
      </w:r>
      <w:r w:rsidRPr="00791248">
        <w:t>means the period of 12 months ending on 31</w:t>
      </w:r>
      <w:r w:rsidR="005C3B21" w:rsidRPr="00791248">
        <w:t> </w:t>
      </w:r>
      <w:r w:rsidRPr="00791248">
        <w:t>March in the financial year that occurred immediately before the application year.</w:t>
      </w:r>
    </w:p>
    <w:p w:rsidR="00A92D6B" w:rsidRPr="00791248" w:rsidRDefault="00A92D6B" w:rsidP="00EE4A26">
      <w:pPr>
        <w:pStyle w:val="Definition"/>
      </w:pPr>
      <w:r w:rsidRPr="00791248">
        <w:rPr>
          <w:b/>
          <w:i/>
        </w:rPr>
        <w:t xml:space="preserve">previous March year </w:t>
      </w:r>
      <w:r w:rsidRPr="00791248">
        <w:t>means the period of 12 months immediately preceding the most recent March year.</w:t>
      </w:r>
    </w:p>
    <w:p w:rsidR="00A92D6B" w:rsidRPr="00791248" w:rsidRDefault="00A92D6B" w:rsidP="00EE4A26">
      <w:pPr>
        <w:pStyle w:val="Definition"/>
      </w:pPr>
      <w:r w:rsidRPr="00791248">
        <w:rPr>
          <w:b/>
          <w:i/>
        </w:rPr>
        <w:t xml:space="preserve">quarter </w:t>
      </w:r>
      <w:r w:rsidRPr="00791248">
        <w:t>means a period of 3 months ending on 31</w:t>
      </w:r>
      <w:r w:rsidR="005C3B21" w:rsidRPr="00791248">
        <w:t> </w:t>
      </w:r>
      <w:r w:rsidRPr="00791248">
        <w:t>March, 30</w:t>
      </w:r>
      <w:r w:rsidR="005C3B21" w:rsidRPr="00791248">
        <w:t> </w:t>
      </w:r>
      <w:r w:rsidRPr="00791248">
        <w:t>June, 30</w:t>
      </w:r>
      <w:r w:rsidR="005C3B21" w:rsidRPr="00791248">
        <w:t> </w:t>
      </w:r>
      <w:r w:rsidRPr="00791248">
        <w:t>September or 31</w:t>
      </w:r>
      <w:r w:rsidR="005C3B21" w:rsidRPr="00791248">
        <w:t> </w:t>
      </w:r>
      <w:r w:rsidRPr="00791248">
        <w:t>December.</w:t>
      </w:r>
    </w:p>
    <w:p w:rsidR="00A92D6B" w:rsidRPr="00791248" w:rsidRDefault="00A92D6B" w:rsidP="00EE4A26">
      <w:pPr>
        <w:pStyle w:val="subsection"/>
      </w:pPr>
      <w:r w:rsidRPr="00791248">
        <w:tab/>
        <w:t>(5)</w:t>
      </w:r>
      <w:r w:rsidRPr="00791248">
        <w:tab/>
        <w:t>The result under subregulation</w:t>
      </w:r>
      <w:r w:rsidR="008A0E2D" w:rsidRPr="00791248">
        <w:t> </w:t>
      </w:r>
      <w:r w:rsidRPr="00791248">
        <w:t>(4) must be rounded up or down to 3</w:t>
      </w:r>
      <w:r w:rsidR="00A04F1C" w:rsidRPr="00791248">
        <w:t xml:space="preserve"> </w:t>
      </w:r>
      <w:r w:rsidRPr="00791248">
        <w:t>decimal places, rounding up if the result is 0.0005.</w:t>
      </w:r>
    </w:p>
    <w:p w:rsidR="00A92D6B" w:rsidRPr="00791248" w:rsidRDefault="00A92D6B" w:rsidP="00EE4A26">
      <w:pPr>
        <w:pStyle w:val="subsection"/>
      </w:pPr>
      <w:r w:rsidRPr="00791248">
        <w:tab/>
        <w:t>(6)</w:t>
      </w:r>
      <w:r w:rsidRPr="00791248">
        <w:tab/>
        <w:t>A calculation under subregulation</w:t>
      </w:r>
      <w:r w:rsidR="008A0E2D" w:rsidRPr="00791248">
        <w:t> </w:t>
      </w:r>
      <w:r w:rsidRPr="00791248">
        <w:t>(4):</w:t>
      </w:r>
    </w:p>
    <w:p w:rsidR="00A92D6B" w:rsidRPr="00791248" w:rsidRDefault="00A92D6B" w:rsidP="00EE4A26">
      <w:pPr>
        <w:pStyle w:val="paragraph"/>
      </w:pPr>
      <w:r w:rsidRPr="00791248">
        <w:tab/>
        <w:t>(a)</w:t>
      </w:r>
      <w:r w:rsidRPr="00791248">
        <w:tab/>
        <w:t>is to be made using the index numbers published in terms of the most recently published reference base for the Consumer Price Index; and</w:t>
      </w:r>
    </w:p>
    <w:p w:rsidR="00A92D6B" w:rsidRPr="00791248" w:rsidRDefault="00A92D6B" w:rsidP="00EE4A26">
      <w:pPr>
        <w:pStyle w:val="paragraph"/>
      </w:pPr>
      <w:r w:rsidRPr="00791248">
        <w:tab/>
        <w:t>(b)</w:t>
      </w:r>
      <w:r w:rsidRPr="00791248">
        <w:tab/>
        <w:t>is to be made disregarding index numbers that are published in substitution for previously published index numbers (unless the substituted numbers are published to take account of changes in the reference base).</w:t>
      </w:r>
    </w:p>
    <w:p w:rsidR="00A92D6B" w:rsidRPr="00791248" w:rsidRDefault="00A92D6B" w:rsidP="00EE4A26">
      <w:pPr>
        <w:pStyle w:val="SubsectionHead"/>
      </w:pPr>
      <w:r w:rsidRPr="00791248">
        <w:t>No fee</w:t>
      </w:r>
      <w:r w:rsidR="00EE4A26" w:rsidRPr="00791248">
        <w:t>—</w:t>
      </w:r>
      <w:r w:rsidRPr="00791248">
        <w:t>hardship</w:t>
      </w:r>
    </w:p>
    <w:p w:rsidR="00A92D6B" w:rsidRPr="00791248" w:rsidRDefault="00A92D6B" w:rsidP="00EE4A26">
      <w:pPr>
        <w:pStyle w:val="subsection"/>
      </w:pPr>
      <w:r w:rsidRPr="00791248">
        <w:tab/>
        <w:t>(7)</w:t>
      </w:r>
      <w:r w:rsidRPr="00791248">
        <w:tab/>
        <w:t xml:space="preserve">If </w:t>
      </w:r>
      <w:r w:rsidR="00245BBA" w:rsidRPr="00791248">
        <w:t>the FWC</w:t>
      </w:r>
      <w:r w:rsidRPr="00791248">
        <w:t xml:space="preserve"> is satisfied that the person making an application will suffer serious hardship if the person is required to pay the fee, no fee is payable for making the application.</w:t>
      </w:r>
    </w:p>
    <w:p w:rsidR="00A92D6B" w:rsidRPr="00791248" w:rsidRDefault="00A92D6B" w:rsidP="00EE4A26">
      <w:pPr>
        <w:pStyle w:val="SubsectionHead"/>
      </w:pPr>
      <w:r w:rsidRPr="00791248">
        <w:t>Refund of fee</w:t>
      </w:r>
      <w:r w:rsidR="00EE4A26" w:rsidRPr="00791248">
        <w:t>—</w:t>
      </w:r>
      <w:r w:rsidRPr="00791248">
        <w:t>discontinuing application</w:t>
      </w:r>
    </w:p>
    <w:p w:rsidR="00A92D6B" w:rsidRPr="00791248" w:rsidRDefault="00A92D6B" w:rsidP="00EE4A26">
      <w:pPr>
        <w:pStyle w:val="subsection"/>
      </w:pPr>
      <w:r w:rsidRPr="00791248">
        <w:tab/>
        <w:t>(8)</w:t>
      </w:r>
      <w:r w:rsidRPr="00791248">
        <w:tab/>
      </w:r>
      <w:r w:rsidR="00531CEA" w:rsidRPr="00791248">
        <w:t>The FWC</w:t>
      </w:r>
      <w:r w:rsidRPr="00791248">
        <w:t xml:space="preserve"> must repay to the person an amount equal to the fee if:</w:t>
      </w:r>
    </w:p>
    <w:p w:rsidR="00A92D6B" w:rsidRPr="00791248" w:rsidRDefault="00A92D6B" w:rsidP="00EE4A26">
      <w:pPr>
        <w:pStyle w:val="paragraph"/>
      </w:pPr>
      <w:r w:rsidRPr="00791248">
        <w:tab/>
        <w:t>(a)</w:t>
      </w:r>
      <w:r w:rsidRPr="00791248">
        <w:tab/>
        <w:t>the fee has been paid; and</w:t>
      </w:r>
    </w:p>
    <w:p w:rsidR="00A92D6B" w:rsidRPr="00791248" w:rsidRDefault="00A92D6B" w:rsidP="00EE4A26">
      <w:pPr>
        <w:pStyle w:val="paragraph"/>
      </w:pPr>
      <w:r w:rsidRPr="00791248">
        <w:tab/>
        <w:t>(b)</w:t>
      </w:r>
      <w:r w:rsidRPr="00791248">
        <w:tab/>
        <w:t>the application is subsequently discontinued as mentioned in section</w:t>
      </w:r>
      <w:r w:rsidR="005C3B21" w:rsidRPr="00791248">
        <w:t> </w:t>
      </w:r>
      <w:r w:rsidRPr="00791248">
        <w:t>588 of the Act; and</w:t>
      </w:r>
    </w:p>
    <w:p w:rsidR="00A92D6B" w:rsidRPr="00791248" w:rsidRDefault="00A92D6B" w:rsidP="00EE4A26">
      <w:pPr>
        <w:pStyle w:val="paragraph"/>
      </w:pPr>
      <w:r w:rsidRPr="00791248">
        <w:tab/>
        <w:t>(c)</w:t>
      </w:r>
      <w:r w:rsidRPr="00791248">
        <w:tab/>
        <w:t>either:</w:t>
      </w:r>
    </w:p>
    <w:p w:rsidR="00A92D6B" w:rsidRPr="00791248" w:rsidRDefault="00A92D6B" w:rsidP="00EE4A26">
      <w:pPr>
        <w:pStyle w:val="paragraphsub"/>
      </w:pPr>
      <w:r w:rsidRPr="00791248">
        <w:tab/>
        <w:t>(i)</w:t>
      </w:r>
      <w:r w:rsidRPr="00791248">
        <w:tab/>
        <w:t>at the time the application is discontinued, the application has not yet been listed for conducting a conference; or</w:t>
      </w:r>
    </w:p>
    <w:p w:rsidR="00A92D6B" w:rsidRPr="00791248" w:rsidRDefault="00A92D6B" w:rsidP="00EE4A26">
      <w:pPr>
        <w:pStyle w:val="paragraphsub"/>
      </w:pPr>
      <w:r w:rsidRPr="00791248">
        <w:tab/>
        <w:t>(ii)</w:t>
      </w:r>
      <w:r w:rsidRPr="00791248">
        <w:tab/>
        <w:t>if the application has, at or before that time, been listed for conducting a conference on a specified date or dates</w:t>
      </w:r>
      <w:r w:rsidR="00EE4A26" w:rsidRPr="00791248">
        <w:t>—</w:t>
      </w:r>
      <w:r w:rsidRPr="00791248">
        <w:t>the discontinuance occurs at least 2</w:t>
      </w:r>
      <w:r w:rsidR="00A04F1C" w:rsidRPr="00791248">
        <w:t xml:space="preserve"> </w:t>
      </w:r>
      <w:r w:rsidRPr="00791248">
        <w:t>days before that date or the earlier of those dates.</w:t>
      </w:r>
    </w:p>
    <w:p w:rsidR="00A92D6B" w:rsidRPr="00791248" w:rsidRDefault="00A92D6B" w:rsidP="00EE4A26">
      <w:pPr>
        <w:pStyle w:val="ActHead5"/>
      </w:pPr>
      <w:bookmarkStart w:id="204" w:name="_Toc127523520"/>
      <w:r w:rsidRPr="00371D05">
        <w:rPr>
          <w:rStyle w:val="CharSectno"/>
        </w:rPr>
        <w:t>6.06</w:t>
      </w:r>
      <w:r w:rsidR="00EE4A26" w:rsidRPr="00791248">
        <w:t xml:space="preserve">  Schedule</w:t>
      </w:r>
      <w:r w:rsidR="00A04F1C" w:rsidRPr="00791248">
        <w:t xml:space="preserve"> </w:t>
      </w:r>
      <w:r w:rsidRPr="00791248">
        <w:t>of costs</w:t>
      </w:r>
      <w:bookmarkEnd w:id="204"/>
    </w:p>
    <w:p w:rsidR="00A92D6B" w:rsidRPr="00791248" w:rsidRDefault="00A92D6B" w:rsidP="00EE4A26">
      <w:pPr>
        <w:pStyle w:val="subsection"/>
      </w:pPr>
      <w:r w:rsidRPr="00791248">
        <w:tab/>
        <w:t>(1)</w:t>
      </w:r>
      <w:r w:rsidRPr="00791248">
        <w:tab/>
        <w:t>For section</w:t>
      </w:r>
      <w:r w:rsidR="005C3B21" w:rsidRPr="00791248">
        <w:t> </w:t>
      </w:r>
      <w:r w:rsidRPr="00791248">
        <w:t>780</w:t>
      </w:r>
      <w:r w:rsidR="00A04F1C" w:rsidRPr="00791248">
        <w:t xml:space="preserve"> </w:t>
      </w:r>
      <w:r w:rsidRPr="00791248">
        <w:t xml:space="preserve">of the Act, the schedule of costs set out in </w:t>
      </w:r>
      <w:r w:rsidR="00EE4A26" w:rsidRPr="00791248">
        <w:t>Schedule</w:t>
      </w:r>
      <w:r w:rsidR="005C3B21" w:rsidRPr="00791248">
        <w:t> </w:t>
      </w:r>
      <w:r w:rsidRPr="00791248">
        <w:t>3.1 is prescribed.</w:t>
      </w:r>
    </w:p>
    <w:p w:rsidR="00A92D6B" w:rsidRPr="00791248" w:rsidRDefault="00A92D6B" w:rsidP="00EE4A26">
      <w:pPr>
        <w:pStyle w:val="subsection"/>
      </w:pPr>
      <w:r w:rsidRPr="00791248">
        <w:rPr>
          <w:iCs/>
        </w:rPr>
        <w:tab/>
        <w:t>(2)</w:t>
      </w:r>
      <w:r w:rsidRPr="00791248">
        <w:rPr>
          <w:iCs/>
        </w:rPr>
        <w:tab/>
        <w:t xml:space="preserve">In </w:t>
      </w:r>
      <w:r w:rsidRPr="00791248">
        <w:t>awarding costs:</w:t>
      </w:r>
    </w:p>
    <w:p w:rsidR="00A92D6B" w:rsidRPr="00791248" w:rsidRDefault="00A92D6B" w:rsidP="00EE4A26">
      <w:pPr>
        <w:pStyle w:val="paragraph"/>
      </w:pPr>
      <w:r w:rsidRPr="00791248">
        <w:tab/>
        <w:t>(a)</w:t>
      </w:r>
      <w:r w:rsidRPr="00791248">
        <w:tab/>
      </w:r>
      <w:r w:rsidR="00531CEA" w:rsidRPr="00791248">
        <w:t>the FWC</w:t>
      </w:r>
      <w:r w:rsidRPr="00791248">
        <w:t xml:space="preserve"> is not limited to the items of expenditure mentioned in </w:t>
      </w:r>
      <w:r w:rsidR="00EE4A26" w:rsidRPr="00791248">
        <w:t>Schedule</w:t>
      </w:r>
      <w:r w:rsidR="005C3B21" w:rsidRPr="00791248">
        <w:t> </w:t>
      </w:r>
      <w:r w:rsidRPr="00791248">
        <w:t>3.1; but</w:t>
      </w:r>
    </w:p>
    <w:p w:rsidR="00A92D6B" w:rsidRPr="00791248" w:rsidRDefault="00A92D6B" w:rsidP="00EE4A26">
      <w:pPr>
        <w:pStyle w:val="paragraph"/>
      </w:pPr>
      <w:r w:rsidRPr="00791248">
        <w:tab/>
        <w:t>(b)</w:t>
      </w:r>
      <w:r w:rsidRPr="00791248">
        <w:tab/>
        <w:t xml:space="preserve">if an item of expenditure is mentioned in </w:t>
      </w:r>
      <w:r w:rsidR="00EE4A26" w:rsidRPr="00791248">
        <w:t>Schedule</w:t>
      </w:r>
      <w:r w:rsidR="005C3B21" w:rsidRPr="00791248">
        <w:t> </w:t>
      </w:r>
      <w:r w:rsidRPr="00791248">
        <w:t xml:space="preserve">3.1, </w:t>
      </w:r>
      <w:r w:rsidR="00531CEA" w:rsidRPr="00791248">
        <w:t>the FWC</w:t>
      </w:r>
      <w:r w:rsidRPr="00791248">
        <w:t xml:space="preserve"> must not award costs for that item at a rate or of an amount in excess of the rate or amount mentioned in </w:t>
      </w:r>
      <w:r w:rsidR="00EE4A26" w:rsidRPr="00791248">
        <w:t>Schedule</w:t>
      </w:r>
      <w:r w:rsidR="005C3B21" w:rsidRPr="00791248">
        <w:t> </w:t>
      </w:r>
      <w:r w:rsidRPr="00791248">
        <w:t>3.1 for that item.</w:t>
      </w:r>
    </w:p>
    <w:p w:rsidR="00A92D6B" w:rsidRPr="00791248" w:rsidRDefault="00EE4A26" w:rsidP="00EE4A26">
      <w:pPr>
        <w:pStyle w:val="notetext"/>
      </w:pPr>
      <w:r w:rsidRPr="00791248">
        <w:t>Note:</w:t>
      </w:r>
      <w:r w:rsidRPr="00791248">
        <w:tab/>
      </w:r>
      <w:r w:rsidR="00A92D6B" w:rsidRPr="00791248">
        <w:t>An application for an order for costs must be made in accordance with the procedural rules.</w:t>
      </w:r>
    </w:p>
    <w:p w:rsidR="00A92D6B" w:rsidRPr="00791248" w:rsidRDefault="00A92D6B" w:rsidP="00EE4A26">
      <w:pPr>
        <w:pStyle w:val="subsection"/>
      </w:pPr>
      <w:r w:rsidRPr="00791248">
        <w:tab/>
        <w:t>(3)</w:t>
      </w:r>
      <w:r w:rsidRPr="00791248">
        <w:tab/>
        <w:t>A bill of costs must identify, by an item number, each cost and disbursement claimed.</w:t>
      </w:r>
    </w:p>
    <w:p w:rsidR="00A92D6B" w:rsidRPr="00791248" w:rsidRDefault="00A92D6B" w:rsidP="00EE4A26">
      <w:pPr>
        <w:pStyle w:val="subsection"/>
      </w:pPr>
      <w:r w:rsidRPr="00791248">
        <w:tab/>
        <w:t>(4)</w:t>
      </w:r>
      <w:r w:rsidRPr="00791248">
        <w:tab/>
        <w:t xml:space="preserve">In </w:t>
      </w:r>
      <w:r w:rsidR="00EE4A26" w:rsidRPr="00791248">
        <w:t>Schedule</w:t>
      </w:r>
      <w:r w:rsidR="005C3B21" w:rsidRPr="00791248">
        <w:t> </w:t>
      </w:r>
      <w:r w:rsidRPr="00791248">
        <w:t>3.1:</w:t>
      </w:r>
    </w:p>
    <w:p w:rsidR="00A92D6B" w:rsidRPr="00791248" w:rsidRDefault="00A92D6B" w:rsidP="00EE4A26">
      <w:pPr>
        <w:pStyle w:val="Definition"/>
      </w:pPr>
      <w:r w:rsidRPr="00791248">
        <w:rPr>
          <w:b/>
          <w:i/>
        </w:rPr>
        <w:t>folio</w:t>
      </w:r>
      <w:r w:rsidRPr="00791248">
        <w:t xml:space="preserve"> means 72 words.</w:t>
      </w:r>
    </w:p>
    <w:p w:rsidR="00A92D6B" w:rsidRPr="00791248" w:rsidRDefault="00EE4A26" w:rsidP="00EE4A26">
      <w:pPr>
        <w:pStyle w:val="notetext"/>
      </w:pPr>
      <w:r w:rsidRPr="00791248">
        <w:t>Note:</w:t>
      </w:r>
      <w:r w:rsidRPr="00791248">
        <w:tab/>
      </w:r>
      <w:r w:rsidR="00A92D6B" w:rsidRPr="00791248">
        <w:t>There are generally 3 folios to a page.</w:t>
      </w:r>
    </w:p>
    <w:p w:rsidR="00A92D6B" w:rsidRPr="00791248" w:rsidRDefault="00371D05" w:rsidP="00944414">
      <w:pPr>
        <w:pStyle w:val="ActHead3"/>
        <w:pageBreakBefore/>
      </w:pPr>
      <w:bookmarkStart w:id="205" w:name="_Toc127523521"/>
      <w:r w:rsidRPr="00371D05">
        <w:rPr>
          <w:rStyle w:val="CharDivNo"/>
        </w:rPr>
        <w:t>Division 3</w:t>
      </w:r>
      <w:r w:rsidR="00EE4A26" w:rsidRPr="00791248">
        <w:t>—</w:t>
      </w:r>
      <w:r w:rsidR="00A92D6B" w:rsidRPr="00371D05">
        <w:rPr>
          <w:rStyle w:val="CharDivText"/>
        </w:rPr>
        <w:t>Notification and consultation requirements relating to certain terminations of employment</w:t>
      </w:r>
      <w:bookmarkEnd w:id="205"/>
    </w:p>
    <w:p w:rsidR="00A92D6B" w:rsidRPr="00791248" w:rsidRDefault="00EE4A26" w:rsidP="00EE4A26">
      <w:pPr>
        <w:pStyle w:val="ActHead4"/>
      </w:pPr>
      <w:bookmarkStart w:id="206" w:name="_Toc127523522"/>
      <w:r w:rsidRPr="00371D05">
        <w:rPr>
          <w:rStyle w:val="CharSubdNo"/>
        </w:rPr>
        <w:t>Subdivision</w:t>
      </w:r>
      <w:r w:rsidR="00A04F1C" w:rsidRPr="00371D05">
        <w:rPr>
          <w:rStyle w:val="CharSubdNo"/>
        </w:rPr>
        <w:t xml:space="preserve"> </w:t>
      </w:r>
      <w:r w:rsidR="00755A04" w:rsidRPr="00371D05">
        <w:rPr>
          <w:rStyle w:val="CharSubdNo"/>
        </w:rPr>
        <w:t>B</w:t>
      </w:r>
      <w:r w:rsidRPr="00791248">
        <w:t>—</w:t>
      </w:r>
      <w:r w:rsidR="00A92D6B" w:rsidRPr="00371D05">
        <w:rPr>
          <w:rStyle w:val="CharSubdText"/>
        </w:rPr>
        <w:t>Requirement to notify Centrelink</w:t>
      </w:r>
      <w:bookmarkEnd w:id="206"/>
    </w:p>
    <w:p w:rsidR="00A92D6B" w:rsidRPr="00791248" w:rsidRDefault="00A92D6B" w:rsidP="00EE4A26">
      <w:pPr>
        <w:pStyle w:val="ActHead5"/>
      </w:pPr>
      <w:bookmarkStart w:id="207" w:name="_Toc127523523"/>
      <w:r w:rsidRPr="00371D05">
        <w:rPr>
          <w:rStyle w:val="CharSectno"/>
        </w:rPr>
        <w:t>6.07</w:t>
      </w:r>
      <w:r w:rsidR="00EE4A26" w:rsidRPr="00791248">
        <w:t xml:space="preserve">  </w:t>
      </w:r>
      <w:r w:rsidRPr="00791248">
        <w:t>Employer to notify Centrelink of certain proposed terminations</w:t>
      </w:r>
      <w:r w:rsidR="00EE4A26" w:rsidRPr="00791248">
        <w:t>—</w:t>
      </w:r>
      <w:r w:rsidRPr="00791248">
        <w:t>form of notice</w:t>
      </w:r>
      <w:bookmarkEnd w:id="207"/>
      <w:r w:rsidRPr="00791248">
        <w:t xml:space="preserve"> </w:t>
      </w:r>
    </w:p>
    <w:p w:rsidR="00A92D6B" w:rsidRPr="00791248" w:rsidRDefault="00A92D6B" w:rsidP="00EE4A26">
      <w:pPr>
        <w:pStyle w:val="subsection"/>
      </w:pPr>
      <w:r w:rsidRPr="00791248">
        <w:tab/>
      </w:r>
      <w:r w:rsidRPr="00791248">
        <w:tab/>
        <w:t>For subsection</w:t>
      </w:r>
      <w:r w:rsidR="005C3B21" w:rsidRPr="00791248">
        <w:t> </w:t>
      </w:r>
      <w:r w:rsidRPr="00791248">
        <w:t>785(2) of the Act, the form of a notice to Centrelink of a proposed termination under subsection</w:t>
      </w:r>
      <w:r w:rsidR="005C3B21" w:rsidRPr="00791248">
        <w:t> </w:t>
      </w:r>
      <w:r w:rsidRPr="00791248">
        <w:t xml:space="preserve">785(1) is set out in </w:t>
      </w:r>
      <w:r w:rsidR="00EE4A26" w:rsidRPr="00791248">
        <w:t>Form</w:t>
      </w:r>
      <w:r w:rsidR="00A04F1C" w:rsidRPr="00791248">
        <w:t xml:space="preserve"> </w:t>
      </w:r>
      <w:r w:rsidRPr="00791248">
        <w:t xml:space="preserve">1 of </w:t>
      </w:r>
      <w:r w:rsidR="00EE4A26" w:rsidRPr="00791248">
        <w:t>Schedule</w:t>
      </w:r>
      <w:r w:rsidR="005C3B21" w:rsidRPr="00791248">
        <w:t> </w:t>
      </w:r>
      <w:r w:rsidRPr="00791248">
        <w:t>6.2.</w:t>
      </w:r>
    </w:p>
    <w:p w:rsidR="00077960" w:rsidRPr="00791248" w:rsidRDefault="00003D9E" w:rsidP="00944414">
      <w:pPr>
        <w:pStyle w:val="ActHead2"/>
        <w:pageBreakBefore/>
      </w:pPr>
      <w:bookmarkStart w:id="208" w:name="_Toc127523524"/>
      <w:r w:rsidRPr="00371D05">
        <w:rPr>
          <w:rStyle w:val="CharPartNo"/>
        </w:rPr>
        <w:t>Part 6</w:t>
      </w:r>
      <w:r w:rsidR="00371D05" w:rsidRPr="00371D05">
        <w:rPr>
          <w:rStyle w:val="CharPartNo"/>
        </w:rPr>
        <w:noBreakHyphen/>
      </w:r>
      <w:r w:rsidR="00077960" w:rsidRPr="00371D05">
        <w:rPr>
          <w:rStyle w:val="CharPartNo"/>
        </w:rPr>
        <w:t>4B</w:t>
      </w:r>
      <w:r w:rsidR="00077960" w:rsidRPr="00791248">
        <w:t>—</w:t>
      </w:r>
      <w:r w:rsidR="00077960" w:rsidRPr="00371D05">
        <w:rPr>
          <w:rStyle w:val="CharPartText"/>
        </w:rPr>
        <w:t>Workers bullied</w:t>
      </w:r>
      <w:r w:rsidR="00906E8A" w:rsidRPr="00371D05">
        <w:rPr>
          <w:rStyle w:val="CharPartText"/>
        </w:rPr>
        <w:t xml:space="preserve"> or sexually harassed</w:t>
      </w:r>
      <w:r w:rsidR="00077960" w:rsidRPr="00371D05">
        <w:rPr>
          <w:rStyle w:val="CharPartText"/>
        </w:rPr>
        <w:t xml:space="preserve"> at work</w:t>
      </w:r>
      <w:bookmarkEnd w:id="208"/>
    </w:p>
    <w:p w:rsidR="00077960" w:rsidRPr="00791248" w:rsidRDefault="00371D05" w:rsidP="00077960">
      <w:pPr>
        <w:pStyle w:val="ActHead3"/>
      </w:pPr>
      <w:bookmarkStart w:id="209" w:name="_Toc127523525"/>
      <w:r w:rsidRPr="00371D05">
        <w:rPr>
          <w:rStyle w:val="CharDivNo"/>
        </w:rPr>
        <w:t>Division 2</w:t>
      </w:r>
      <w:r w:rsidR="00077960" w:rsidRPr="00791248">
        <w:t>—</w:t>
      </w:r>
      <w:r w:rsidR="00077960" w:rsidRPr="00371D05">
        <w:rPr>
          <w:rStyle w:val="CharDivText"/>
        </w:rPr>
        <w:t xml:space="preserve">Stopping workers being bullied </w:t>
      </w:r>
      <w:r w:rsidR="00906E8A" w:rsidRPr="00371D05">
        <w:rPr>
          <w:rStyle w:val="CharDivText"/>
        </w:rPr>
        <w:t xml:space="preserve">or sexually harassed </w:t>
      </w:r>
      <w:r w:rsidR="00077960" w:rsidRPr="00371D05">
        <w:rPr>
          <w:rStyle w:val="CharDivText"/>
        </w:rPr>
        <w:t>at work</w:t>
      </w:r>
      <w:bookmarkEnd w:id="209"/>
    </w:p>
    <w:p w:rsidR="00077960" w:rsidRPr="00791248" w:rsidRDefault="00077960" w:rsidP="00077960">
      <w:pPr>
        <w:pStyle w:val="ActHead5"/>
      </w:pPr>
      <w:bookmarkStart w:id="210" w:name="_Toc127523526"/>
      <w:r w:rsidRPr="00371D05">
        <w:rPr>
          <w:rStyle w:val="CharSectno"/>
        </w:rPr>
        <w:t>6.07A</w:t>
      </w:r>
      <w:r w:rsidRPr="00791248">
        <w:t xml:space="preserve">  Application fees</w:t>
      </w:r>
      <w:bookmarkEnd w:id="210"/>
    </w:p>
    <w:p w:rsidR="00077960" w:rsidRPr="00791248" w:rsidRDefault="00077960" w:rsidP="00077960">
      <w:pPr>
        <w:pStyle w:val="subsection"/>
      </w:pPr>
      <w:r w:rsidRPr="00791248">
        <w:tab/>
        <w:t>(1)</w:t>
      </w:r>
      <w:r w:rsidRPr="00791248">
        <w:tab/>
        <w:t>For subsection</w:t>
      </w:r>
      <w:r w:rsidR="005C3B21" w:rsidRPr="00791248">
        <w:t> </w:t>
      </w:r>
      <w:r w:rsidRPr="00791248">
        <w:t>789FC(4) of the Act, this regulation sets out matters relating to a fee for making an application to the FWC under subsection</w:t>
      </w:r>
      <w:r w:rsidR="005C3B21" w:rsidRPr="00791248">
        <w:t> </w:t>
      </w:r>
      <w:r w:rsidRPr="00791248">
        <w:t>789FC(1) of the Act.</w:t>
      </w:r>
    </w:p>
    <w:p w:rsidR="00077960" w:rsidRPr="00791248" w:rsidRDefault="00077960" w:rsidP="00077960">
      <w:pPr>
        <w:pStyle w:val="SubsectionHead"/>
      </w:pPr>
      <w:r w:rsidRPr="00791248">
        <w:t>Fee at commencement of this regulation</w:t>
      </w:r>
    </w:p>
    <w:p w:rsidR="00077960" w:rsidRPr="00791248" w:rsidRDefault="00077960" w:rsidP="00077960">
      <w:pPr>
        <w:pStyle w:val="subsection"/>
      </w:pPr>
      <w:r w:rsidRPr="00791248">
        <w:tab/>
        <w:t>(2)</w:t>
      </w:r>
      <w:r w:rsidRPr="00791248">
        <w:tab/>
        <w:t xml:space="preserve">If an application is made on or after </w:t>
      </w:r>
      <w:r w:rsidR="00371D05">
        <w:t>1 January</w:t>
      </w:r>
      <w:r w:rsidRPr="00791248">
        <w:t xml:space="preserve"> 2014 but before 1</w:t>
      </w:r>
      <w:r w:rsidR="005C3B21" w:rsidRPr="00791248">
        <w:t> </w:t>
      </w:r>
      <w:r w:rsidRPr="00791248">
        <w:t>July 2014, the fee is $65.50.</w:t>
      </w:r>
    </w:p>
    <w:p w:rsidR="00077960" w:rsidRPr="00791248" w:rsidRDefault="00077960" w:rsidP="00077960">
      <w:pPr>
        <w:pStyle w:val="SubsectionHead"/>
      </w:pPr>
      <w:r w:rsidRPr="00791248">
        <w:t>Method for indexing the fee</w:t>
      </w:r>
    </w:p>
    <w:p w:rsidR="00077960" w:rsidRPr="00791248" w:rsidRDefault="00077960" w:rsidP="00077960">
      <w:pPr>
        <w:pStyle w:val="subsection"/>
      </w:pPr>
      <w:r w:rsidRPr="00791248">
        <w:tab/>
        <w:t>(3)</w:t>
      </w:r>
      <w:r w:rsidRPr="00791248">
        <w:tab/>
        <w:t>If an application is made in a financial year starting on or after 1</w:t>
      </w:r>
      <w:r w:rsidR="005C3B21" w:rsidRPr="00791248">
        <w:t> </w:t>
      </w:r>
      <w:r w:rsidRPr="00791248">
        <w:t xml:space="preserve">July 2014 (the </w:t>
      </w:r>
      <w:r w:rsidRPr="00791248">
        <w:rPr>
          <w:b/>
          <w:i/>
        </w:rPr>
        <w:t>application year</w:t>
      </w:r>
      <w:r w:rsidRPr="00791248">
        <w:t>), the amount of the fee is to be worked out as follows:</w:t>
      </w:r>
    </w:p>
    <w:p w:rsidR="00077960" w:rsidRPr="00791248" w:rsidRDefault="00077960" w:rsidP="00077960">
      <w:pPr>
        <w:pStyle w:val="paragraph"/>
      </w:pPr>
      <w:r w:rsidRPr="00791248">
        <w:tab/>
        <w:t>(a)</w:t>
      </w:r>
      <w:r w:rsidRPr="00791248">
        <w:tab/>
        <w:t>identify the amount of the fee for an application made in the later of:</w:t>
      </w:r>
    </w:p>
    <w:p w:rsidR="00077960" w:rsidRPr="00791248" w:rsidRDefault="00077960" w:rsidP="00077960">
      <w:pPr>
        <w:pStyle w:val="paragraphsub"/>
      </w:pPr>
      <w:r w:rsidRPr="00791248">
        <w:tab/>
        <w:t>(i)</w:t>
      </w:r>
      <w:r w:rsidRPr="00791248">
        <w:tab/>
        <w:t xml:space="preserve">the year commencing on </w:t>
      </w:r>
      <w:r w:rsidR="00371D05">
        <w:t>1 January</w:t>
      </w:r>
      <w:r w:rsidRPr="00791248">
        <w:t xml:space="preserve"> 2014; and</w:t>
      </w:r>
    </w:p>
    <w:p w:rsidR="00077960" w:rsidRPr="00791248" w:rsidRDefault="00077960" w:rsidP="00077960">
      <w:pPr>
        <w:pStyle w:val="paragraphsub"/>
      </w:pPr>
      <w:r w:rsidRPr="00791248">
        <w:tab/>
        <w:t>(ii)</w:t>
      </w:r>
      <w:r w:rsidRPr="00791248">
        <w:tab/>
        <w:t>the previous financial year;</w:t>
      </w:r>
    </w:p>
    <w:p w:rsidR="00077960" w:rsidRPr="00791248" w:rsidRDefault="00077960" w:rsidP="00077960">
      <w:pPr>
        <w:pStyle w:val="paragraph"/>
      </w:pPr>
      <w:r w:rsidRPr="00791248">
        <w:tab/>
        <w:t>(b)</w:t>
      </w:r>
      <w:r w:rsidRPr="00791248">
        <w:tab/>
        <w:t>multiply it by the indexation factor for the application year (see subregulation</w:t>
      </w:r>
      <w:r w:rsidR="008A0E2D" w:rsidRPr="00791248">
        <w:t> </w:t>
      </w:r>
      <w:r w:rsidRPr="00791248">
        <w:t>(4));</w:t>
      </w:r>
    </w:p>
    <w:p w:rsidR="00077960" w:rsidRPr="00791248" w:rsidRDefault="00077960" w:rsidP="00077960">
      <w:pPr>
        <w:pStyle w:val="paragraph"/>
      </w:pPr>
      <w:r w:rsidRPr="00791248">
        <w:tab/>
        <w:t>(c)</w:t>
      </w:r>
      <w:r w:rsidRPr="00791248">
        <w:tab/>
        <w:t>round the result to the nearest multiple of 10 cents, rounding up if the result ends in 5 cents.</w:t>
      </w:r>
    </w:p>
    <w:p w:rsidR="00077960" w:rsidRPr="00791248" w:rsidRDefault="00077960" w:rsidP="00077960">
      <w:pPr>
        <w:pStyle w:val="subsection"/>
      </w:pPr>
      <w:r w:rsidRPr="00791248">
        <w:tab/>
        <w:t>(4)</w:t>
      </w:r>
      <w:r w:rsidRPr="00791248">
        <w:tab/>
        <w:t>The indexation factor for the application year is worked out using the following formula, and then rounded under subregulation</w:t>
      </w:r>
      <w:r w:rsidR="008A0E2D" w:rsidRPr="00791248">
        <w:t> </w:t>
      </w:r>
      <w:r w:rsidRPr="00791248">
        <w:t>(5):</w:t>
      </w:r>
    </w:p>
    <w:p w:rsidR="00077960" w:rsidRPr="00791248" w:rsidRDefault="00587818" w:rsidP="00077960">
      <w:pPr>
        <w:pStyle w:val="subsection2"/>
      </w:pPr>
      <w:r w:rsidRPr="00791248">
        <w:rPr>
          <w:noProof/>
        </w:rPr>
        <w:drawing>
          <wp:inline distT="0" distB="0" distL="0" distR="0">
            <wp:extent cx="3190875" cy="381000"/>
            <wp:effectExtent l="0" t="0" r="9525" b="0"/>
            <wp:docPr id="5" name="Picture 5" descr="Start formula start fraction Sum of index numbers for quarters in most recent March year over Sum of index numbers for quarters in previous March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t formula start fraction Sum of index numbers for quarters in most recent March year over Sum of index numbers for quarters in previous March year end fraction end 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90875" cy="381000"/>
                    </a:xfrm>
                    <a:prstGeom prst="rect">
                      <a:avLst/>
                    </a:prstGeom>
                    <a:noFill/>
                    <a:ln>
                      <a:noFill/>
                    </a:ln>
                  </pic:spPr>
                </pic:pic>
              </a:graphicData>
            </a:graphic>
          </wp:inline>
        </w:drawing>
      </w:r>
    </w:p>
    <w:p w:rsidR="00077960" w:rsidRPr="00791248" w:rsidRDefault="00077960" w:rsidP="00077960">
      <w:pPr>
        <w:pStyle w:val="subsection2"/>
      </w:pPr>
      <w:r w:rsidRPr="00791248">
        <w:t>where:</w:t>
      </w:r>
    </w:p>
    <w:p w:rsidR="00077960" w:rsidRPr="00791248" w:rsidRDefault="00077960" w:rsidP="00077960">
      <w:pPr>
        <w:pStyle w:val="Definition"/>
      </w:pPr>
      <w:r w:rsidRPr="00791248">
        <w:rPr>
          <w:b/>
          <w:i/>
        </w:rPr>
        <w:t>index number</w:t>
      </w:r>
      <w:r w:rsidRPr="00791248">
        <w:t>, for a quarter, means the All Groups Consumer Price Index Number (being the weighted average of the 8 capital cities) published by the Australian Statistician for that quarter.</w:t>
      </w:r>
    </w:p>
    <w:p w:rsidR="00077960" w:rsidRPr="00791248" w:rsidRDefault="00077960" w:rsidP="00077960">
      <w:pPr>
        <w:pStyle w:val="Definition"/>
      </w:pPr>
      <w:r w:rsidRPr="00791248">
        <w:rPr>
          <w:b/>
          <w:i/>
        </w:rPr>
        <w:t xml:space="preserve">most recent March year </w:t>
      </w:r>
      <w:r w:rsidRPr="00791248">
        <w:t>means the period of 12 months ending on 31</w:t>
      </w:r>
      <w:r w:rsidR="005C3B21" w:rsidRPr="00791248">
        <w:t> </w:t>
      </w:r>
      <w:r w:rsidRPr="00791248">
        <w:t>March in the financial year that occurred immediately before the application year.</w:t>
      </w:r>
    </w:p>
    <w:p w:rsidR="00077960" w:rsidRPr="00791248" w:rsidRDefault="00077960" w:rsidP="00077960">
      <w:pPr>
        <w:pStyle w:val="Definition"/>
      </w:pPr>
      <w:r w:rsidRPr="00791248">
        <w:rPr>
          <w:b/>
          <w:i/>
        </w:rPr>
        <w:t xml:space="preserve">previous March year </w:t>
      </w:r>
      <w:r w:rsidRPr="00791248">
        <w:t>means the period of 12 months immediately preceding the most recent March year.</w:t>
      </w:r>
    </w:p>
    <w:p w:rsidR="00077960" w:rsidRPr="00791248" w:rsidRDefault="00077960" w:rsidP="00077960">
      <w:pPr>
        <w:pStyle w:val="Definition"/>
      </w:pPr>
      <w:r w:rsidRPr="00791248">
        <w:rPr>
          <w:b/>
          <w:i/>
        </w:rPr>
        <w:t xml:space="preserve">quarter </w:t>
      </w:r>
      <w:r w:rsidRPr="00791248">
        <w:t>means a period of 3 months ending on 31</w:t>
      </w:r>
      <w:r w:rsidR="005C3B21" w:rsidRPr="00791248">
        <w:t> </w:t>
      </w:r>
      <w:r w:rsidRPr="00791248">
        <w:t>March, 30</w:t>
      </w:r>
      <w:r w:rsidR="005C3B21" w:rsidRPr="00791248">
        <w:t> </w:t>
      </w:r>
      <w:r w:rsidRPr="00791248">
        <w:t>June, 30</w:t>
      </w:r>
      <w:r w:rsidR="005C3B21" w:rsidRPr="00791248">
        <w:t> </w:t>
      </w:r>
      <w:r w:rsidRPr="00791248">
        <w:t>September or 31</w:t>
      </w:r>
      <w:r w:rsidR="005C3B21" w:rsidRPr="00791248">
        <w:t> </w:t>
      </w:r>
      <w:r w:rsidRPr="00791248">
        <w:t>December.</w:t>
      </w:r>
    </w:p>
    <w:p w:rsidR="00077960" w:rsidRPr="00791248" w:rsidRDefault="00077960" w:rsidP="00077960">
      <w:pPr>
        <w:pStyle w:val="subsection"/>
      </w:pPr>
      <w:r w:rsidRPr="00791248">
        <w:tab/>
        <w:t>(5)</w:t>
      </w:r>
      <w:r w:rsidRPr="00791248">
        <w:tab/>
        <w:t>The result under subregulation</w:t>
      </w:r>
      <w:r w:rsidR="008A0E2D" w:rsidRPr="00791248">
        <w:t> </w:t>
      </w:r>
      <w:r w:rsidRPr="00791248">
        <w:t>(4) must be rounded up or down to 3 decimal places, rounding up if the result ends in 0.0005.</w:t>
      </w:r>
    </w:p>
    <w:p w:rsidR="00077960" w:rsidRPr="00791248" w:rsidRDefault="00077960" w:rsidP="00077960">
      <w:pPr>
        <w:pStyle w:val="subsection"/>
      </w:pPr>
      <w:r w:rsidRPr="00791248">
        <w:tab/>
        <w:t>(6)</w:t>
      </w:r>
      <w:r w:rsidRPr="00791248">
        <w:tab/>
        <w:t>A calculation under subregulation</w:t>
      </w:r>
      <w:r w:rsidR="008A0E2D" w:rsidRPr="00791248">
        <w:t> </w:t>
      </w:r>
      <w:r w:rsidRPr="00791248">
        <w:t>(4):</w:t>
      </w:r>
    </w:p>
    <w:p w:rsidR="00077960" w:rsidRPr="00791248" w:rsidRDefault="00077960" w:rsidP="00077960">
      <w:pPr>
        <w:pStyle w:val="paragraph"/>
      </w:pPr>
      <w:r w:rsidRPr="00791248">
        <w:tab/>
        <w:t>(a)</w:t>
      </w:r>
      <w:r w:rsidRPr="00791248">
        <w:tab/>
        <w:t>is to be made using the index numbers published in terms of the most recently published index reference for the Consumer Price Index; and</w:t>
      </w:r>
    </w:p>
    <w:p w:rsidR="00077960" w:rsidRPr="00791248" w:rsidRDefault="00077960" w:rsidP="00077960">
      <w:pPr>
        <w:pStyle w:val="paragraph"/>
      </w:pPr>
      <w:r w:rsidRPr="00791248">
        <w:tab/>
        <w:t>(b)</w:t>
      </w:r>
      <w:r w:rsidRPr="00791248">
        <w:tab/>
        <w:t>is to be made disregarding index numbers that are published in substitution for previously published index numbers (unless the substituted numbers are published to take account of changes in the index reference).</w:t>
      </w:r>
    </w:p>
    <w:p w:rsidR="00077960" w:rsidRPr="00791248" w:rsidRDefault="00077960" w:rsidP="00077960">
      <w:pPr>
        <w:pStyle w:val="SubsectionHead"/>
      </w:pPr>
      <w:r w:rsidRPr="00791248">
        <w:t>No fee—hardship</w:t>
      </w:r>
    </w:p>
    <w:p w:rsidR="00077960" w:rsidRPr="00791248" w:rsidRDefault="00077960" w:rsidP="00077960">
      <w:pPr>
        <w:pStyle w:val="subsection"/>
      </w:pPr>
      <w:r w:rsidRPr="00791248">
        <w:tab/>
        <w:t>(7)</w:t>
      </w:r>
      <w:r w:rsidRPr="00791248">
        <w:tab/>
        <w:t>If the FWC is satisfied that the person making an application will suffer serious hardship if the person is required to pay the fee, no fee is payable for making the application.</w:t>
      </w:r>
    </w:p>
    <w:p w:rsidR="00077960" w:rsidRPr="00791248" w:rsidRDefault="00077960" w:rsidP="00077960">
      <w:pPr>
        <w:pStyle w:val="SubsectionHead"/>
      </w:pPr>
      <w:r w:rsidRPr="00791248">
        <w:t>Refund of fee—discontinuing application</w:t>
      </w:r>
    </w:p>
    <w:p w:rsidR="00077960" w:rsidRPr="00791248" w:rsidRDefault="00077960" w:rsidP="00077960">
      <w:pPr>
        <w:pStyle w:val="subsection"/>
      </w:pPr>
      <w:r w:rsidRPr="00791248">
        <w:tab/>
        <w:t>(8)</w:t>
      </w:r>
      <w:r w:rsidRPr="00791248">
        <w:tab/>
        <w:t>The FWC must repay to the person an amount equal to the fee if:</w:t>
      </w:r>
    </w:p>
    <w:p w:rsidR="00077960" w:rsidRPr="00791248" w:rsidRDefault="00077960" w:rsidP="00077960">
      <w:pPr>
        <w:pStyle w:val="paragraph"/>
      </w:pPr>
      <w:r w:rsidRPr="00791248">
        <w:tab/>
        <w:t>(a)</w:t>
      </w:r>
      <w:r w:rsidRPr="00791248">
        <w:tab/>
        <w:t>the fee has been paid; and</w:t>
      </w:r>
    </w:p>
    <w:p w:rsidR="00077960" w:rsidRPr="00791248" w:rsidRDefault="00077960" w:rsidP="00077960">
      <w:pPr>
        <w:pStyle w:val="paragraph"/>
      </w:pPr>
      <w:r w:rsidRPr="00791248">
        <w:tab/>
        <w:t>(b)</w:t>
      </w:r>
      <w:r w:rsidRPr="00791248">
        <w:tab/>
        <w:t>the application is subsequently discontinued as mentioned in section</w:t>
      </w:r>
      <w:r w:rsidR="005C3B21" w:rsidRPr="00791248">
        <w:t> </w:t>
      </w:r>
      <w:r w:rsidRPr="00791248">
        <w:t>588 of the Act; and</w:t>
      </w:r>
    </w:p>
    <w:p w:rsidR="00077960" w:rsidRPr="00791248" w:rsidRDefault="00077960" w:rsidP="00077960">
      <w:pPr>
        <w:pStyle w:val="paragraph"/>
      </w:pPr>
      <w:r w:rsidRPr="00791248">
        <w:tab/>
        <w:t>(c)</w:t>
      </w:r>
      <w:r w:rsidRPr="00791248">
        <w:tab/>
        <w:t>at the time the application is discontinued, the application has not yet been listed for conducting a conference or hearing.</w:t>
      </w:r>
    </w:p>
    <w:p w:rsidR="00C55BAB" w:rsidRPr="00791248" w:rsidRDefault="00003D9E" w:rsidP="00B86D00">
      <w:pPr>
        <w:pStyle w:val="ActHead2"/>
        <w:pageBreakBefore/>
      </w:pPr>
      <w:bookmarkStart w:id="211" w:name="_Toc127523527"/>
      <w:r w:rsidRPr="00371D05">
        <w:rPr>
          <w:rStyle w:val="CharPartNo"/>
        </w:rPr>
        <w:t>Part 6</w:t>
      </w:r>
      <w:r w:rsidR="00371D05" w:rsidRPr="00371D05">
        <w:rPr>
          <w:rStyle w:val="CharPartNo"/>
        </w:rPr>
        <w:noBreakHyphen/>
      </w:r>
      <w:r w:rsidR="00C55BAB" w:rsidRPr="00371D05">
        <w:rPr>
          <w:rStyle w:val="CharPartNo"/>
        </w:rPr>
        <w:t>4C</w:t>
      </w:r>
      <w:r w:rsidR="00C55BAB" w:rsidRPr="00791248">
        <w:t>—</w:t>
      </w:r>
      <w:r w:rsidR="00C55BAB" w:rsidRPr="00371D05">
        <w:rPr>
          <w:rStyle w:val="CharPartText"/>
        </w:rPr>
        <w:t>Coronavirus economic response</w:t>
      </w:r>
      <w:bookmarkEnd w:id="211"/>
    </w:p>
    <w:p w:rsidR="00C55BAB" w:rsidRPr="00791248" w:rsidRDefault="00003D9E" w:rsidP="00C55BAB">
      <w:pPr>
        <w:pStyle w:val="ActHead3"/>
      </w:pPr>
      <w:bookmarkStart w:id="212" w:name="_Toc127523528"/>
      <w:r w:rsidRPr="00371D05">
        <w:rPr>
          <w:rStyle w:val="CharDivNo"/>
        </w:rPr>
        <w:t>Division 1</w:t>
      </w:r>
      <w:r w:rsidR="00C55BAB" w:rsidRPr="00791248">
        <w:t>—</w:t>
      </w:r>
      <w:r w:rsidR="00C55BAB" w:rsidRPr="00371D05">
        <w:rPr>
          <w:rStyle w:val="CharDivText"/>
        </w:rPr>
        <w:t>Introduction</w:t>
      </w:r>
      <w:bookmarkEnd w:id="212"/>
    </w:p>
    <w:p w:rsidR="00C55BAB" w:rsidRPr="00791248" w:rsidRDefault="00C55BAB" w:rsidP="00C55BAB">
      <w:pPr>
        <w:pStyle w:val="ActHead5"/>
      </w:pPr>
      <w:bookmarkStart w:id="213" w:name="_Toc127523529"/>
      <w:r w:rsidRPr="00371D05">
        <w:rPr>
          <w:rStyle w:val="CharSectno"/>
        </w:rPr>
        <w:t>6.07B</w:t>
      </w:r>
      <w:r w:rsidRPr="00791248">
        <w:t xml:space="preserve">  10% decline in turnover test—modification</w:t>
      </w:r>
      <w:bookmarkEnd w:id="213"/>
    </w:p>
    <w:p w:rsidR="00C55BAB" w:rsidRPr="00791248" w:rsidRDefault="00C55BAB" w:rsidP="00C55BAB">
      <w:pPr>
        <w:pStyle w:val="subsection"/>
      </w:pPr>
      <w:r w:rsidRPr="00791248">
        <w:tab/>
        <w:t>(1)</w:t>
      </w:r>
      <w:r w:rsidRPr="00791248">
        <w:tab/>
        <w:t>This regulation is made for the purposes of paragraph 789GCB(1)(d) of the Act.</w:t>
      </w:r>
    </w:p>
    <w:p w:rsidR="00C55BAB" w:rsidRPr="00791248" w:rsidRDefault="00C55BAB" w:rsidP="00C55BAB">
      <w:pPr>
        <w:pStyle w:val="subsection"/>
      </w:pPr>
      <w:r w:rsidRPr="00791248">
        <w:tab/>
        <w:t>(2)</w:t>
      </w:r>
      <w:r w:rsidRPr="00791248">
        <w:tab/>
        <w:t>The decline in turnover test, as applied under paragraph 789GCB(1)(b) of the Act, is modified by providing that current GST turnover is to be calculated in the same way as current GST turnover is calculated for the purposes of the actual decline in turnover test within the meaning of the jobkeeper payment rules.</w:t>
      </w:r>
    </w:p>
    <w:p w:rsidR="00C55BAB" w:rsidRPr="00791248" w:rsidRDefault="007C41D4" w:rsidP="00B86D00">
      <w:pPr>
        <w:pStyle w:val="ActHead3"/>
        <w:pageBreakBefore/>
      </w:pPr>
      <w:bookmarkStart w:id="214" w:name="_Toc127523530"/>
      <w:r w:rsidRPr="00371D05">
        <w:rPr>
          <w:rStyle w:val="CharDivNo"/>
        </w:rPr>
        <w:t>Division 5</w:t>
      </w:r>
      <w:r w:rsidR="00C55BAB" w:rsidRPr="00371D05">
        <w:rPr>
          <w:rStyle w:val="CharDivNo"/>
        </w:rPr>
        <w:t>A</w:t>
      </w:r>
      <w:r w:rsidR="00C55BAB" w:rsidRPr="00791248">
        <w:t>—</w:t>
      </w:r>
      <w:r w:rsidR="00C55BAB" w:rsidRPr="00371D05">
        <w:rPr>
          <w:rStyle w:val="CharDivText"/>
        </w:rPr>
        <w:t>Flexibility provisions relating to employers previously entitled to jobkeeper payment</w:t>
      </w:r>
      <w:bookmarkEnd w:id="214"/>
    </w:p>
    <w:p w:rsidR="00C55BAB" w:rsidRPr="00791248" w:rsidRDefault="00C55BAB" w:rsidP="00C55BAB">
      <w:pPr>
        <w:pStyle w:val="ActHead5"/>
      </w:pPr>
      <w:bookmarkStart w:id="215" w:name="_Toc127523531"/>
      <w:r w:rsidRPr="00371D05">
        <w:rPr>
          <w:rStyle w:val="CharSectno"/>
        </w:rPr>
        <w:t>6.07C</w:t>
      </w:r>
      <w:r w:rsidRPr="00791248">
        <w:t xml:space="preserve">  Jobkeeper enabling stand down—employer previously entitled to jobkeeper payment for employee</w:t>
      </w:r>
      <w:bookmarkEnd w:id="215"/>
    </w:p>
    <w:p w:rsidR="00C55BAB" w:rsidRPr="00791248" w:rsidRDefault="00C55BAB" w:rsidP="00C55BAB">
      <w:pPr>
        <w:pStyle w:val="subsection"/>
      </w:pPr>
      <w:r w:rsidRPr="00791248">
        <w:tab/>
      </w:r>
      <w:r w:rsidRPr="00791248">
        <w:tab/>
        <w:t>For the purposes of subparagraph 789GJA(1)(b)(ii) of the Act, for each employee of an employer in a class of employees specified in column 1 of the following table, the number of ordinary hours of work for the purposes of that subparagraph are those specified in column 2 of the following table.</w:t>
      </w:r>
    </w:p>
    <w:p w:rsidR="00C55BAB" w:rsidRPr="00791248" w:rsidRDefault="00C55BAB" w:rsidP="00C55BA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55BAB" w:rsidRPr="00791248" w:rsidTr="00C55BAB">
        <w:trPr>
          <w:tblHeader/>
        </w:trPr>
        <w:tc>
          <w:tcPr>
            <w:tcW w:w="8312" w:type="dxa"/>
            <w:gridSpan w:val="3"/>
            <w:tcBorders>
              <w:top w:val="single" w:sz="12" w:space="0" w:color="auto"/>
              <w:bottom w:val="single" w:sz="6" w:space="0" w:color="auto"/>
            </w:tcBorders>
            <w:shd w:val="clear" w:color="auto" w:fill="auto"/>
          </w:tcPr>
          <w:p w:rsidR="00C55BAB" w:rsidRPr="00791248" w:rsidRDefault="00C55BAB" w:rsidP="00C55BAB">
            <w:pPr>
              <w:pStyle w:val="TableHeading"/>
            </w:pPr>
            <w:r w:rsidRPr="00791248">
              <w:t>Employees—ordinary hours of work</w:t>
            </w:r>
          </w:p>
        </w:tc>
      </w:tr>
      <w:tr w:rsidR="00C55BAB" w:rsidRPr="00791248" w:rsidTr="00C55BAB">
        <w:trPr>
          <w:tblHeader/>
        </w:trPr>
        <w:tc>
          <w:tcPr>
            <w:tcW w:w="714" w:type="dxa"/>
            <w:tcBorders>
              <w:top w:val="single" w:sz="6" w:space="0" w:color="auto"/>
              <w:bottom w:val="single" w:sz="12" w:space="0" w:color="auto"/>
            </w:tcBorders>
            <w:shd w:val="clear" w:color="auto" w:fill="auto"/>
          </w:tcPr>
          <w:p w:rsidR="00C55BAB" w:rsidRPr="00791248" w:rsidRDefault="00C55BAB" w:rsidP="00C55BAB">
            <w:pPr>
              <w:pStyle w:val="TableHeading"/>
            </w:pPr>
            <w:r w:rsidRPr="00791248">
              <w:t>Item</w:t>
            </w:r>
          </w:p>
        </w:tc>
        <w:tc>
          <w:tcPr>
            <w:tcW w:w="3799" w:type="dxa"/>
            <w:tcBorders>
              <w:top w:val="single" w:sz="6" w:space="0" w:color="auto"/>
              <w:bottom w:val="single" w:sz="12" w:space="0" w:color="auto"/>
            </w:tcBorders>
            <w:shd w:val="clear" w:color="auto" w:fill="auto"/>
          </w:tcPr>
          <w:p w:rsidR="00C55BAB" w:rsidRPr="00791248" w:rsidRDefault="00C55BAB" w:rsidP="00C55BAB">
            <w:pPr>
              <w:pStyle w:val="TableHeading"/>
            </w:pPr>
            <w:r w:rsidRPr="00791248">
              <w:t>Column 1</w:t>
            </w:r>
          </w:p>
          <w:p w:rsidR="00C55BAB" w:rsidRPr="00791248" w:rsidRDefault="00C55BAB" w:rsidP="00C55BAB">
            <w:pPr>
              <w:pStyle w:val="TableHeading"/>
            </w:pPr>
            <w:r w:rsidRPr="00791248">
              <w:t>Class of employee</w:t>
            </w:r>
          </w:p>
        </w:tc>
        <w:tc>
          <w:tcPr>
            <w:tcW w:w="3799" w:type="dxa"/>
            <w:tcBorders>
              <w:top w:val="single" w:sz="6" w:space="0" w:color="auto"/>
              <w:bottom w:val="single" w:sz="12" w:space="0" w:color="auto"/>
            </w:tcBorders>
            <w:shd w:val="clear" w:color="auto" w:fill="auto"/>
          </w:tcPr>
          <w:p w:rsidR="00C55BAB" w:rsidRPr="00791248" w:rsidRDefault="00C55BAB" w:rsidP="00C55BAB">
            <w:pPr>
              <w:pStyle w:val="TableHeading"/>
            </w:pPr>
            <w:r w:rsidRPr="00791248">
              <w:t>Column 2</w:t>
            </w:r>
          </w:p>
          <w:p w:rsidR="00C55BAB" w:rsidRPr="00791248" w:rsidRDefault="00C55BAB" w:rsidP="00C55BAB">
            <w:pPr>
              <w:pStyle w:val="TableHeading"/>
            </w:pPr>
            <w:r w:rsidRPr="00791248">
              <w:t>Ordinary hours of work</w:t>
            </w:r>
          </w:p>
        </w:tc>
      </w:tr>
      <w:tr w:rsidR="00C55BAB" w:rsidRPr="00791248" w:rsidTr="00C55BAB">
        <w:tc>
          <w:tcPr>
            <w:tcW w:w="714" w:type="dxa"/>
            <w:tcBorders>
              <w:top w:val="single" w:sz="12" w:space="0" w:color="auto"/>
              <w:bottom w:val="single" w:sz="2" w:space="0" w:color="auto"/>
            </w:tcBorders>
            <w:shd w:val="clear" w:color="auto" w:fill="auto"/>
          </w:tcPr>
          <w:p w:rsidR="00C55BAB" w:rsidRPr="00791248" w:rsidRDefault="00C55BAB" w:rsidP="00C55BAB">
            <w:pPr>
              <w:pStyle w:val="Tabletext"/>
            </w:pPr>
            <w:r w:rsidRPr="00791248">
              <w:t>1</w:t>
            </w:r>
          </w:p>
        </w:tc>
        <w:tc>
          <w:tcPr>
            <w:tcW w:w="3799" w:type="dxa"/>
            <w:tcBorders>
              <w:top w:val="single" w:sz="12" w:space="0" w:color="auto"/>
              <w:bottom w:val="single" w:sz="2" w:space="0" w:color="auto"/>
            </w:tcBorders>
            <w:shd w:val="clear" w:color="auto" w:fill="auto"/>
          </w:tcPr>
          <w:p w:rsidR="00C55BAB" w:rsidRPr="00791248" w:rsidRDefault="00C55BAB" w:rsidP="00C55BAB">
            <w:pPr>
              <w:pStyle w:val="Tabletext"/>
            </w:pPr>
            <w:r w:rsidRPr="00791248">
              <w:t>Employees whose ordinary hours of work for the employer have changed on or after 1 March 2020 for reasons (</w:t>
            </w:r>
            <w:r w:rsidRPr="00791248">
              <w:rPr>
                <w:b/>
                <w:i/>
              </w:rPr>
              <w:t>non</w:t>
            </w:r>
            <w:r w:rsidR="00371D05">
              <w:rPr>
                <w:b/>
                <w:i/>
              </w:rPr>
              <w:noBreakHyphen/>
            </w:r>
            <w:r w:rsidRPr="00791248">
              <w:rPr>
                <w:b/>
                <w:i/>
              </w:rPr>
              <w:t>COVID reasons</w:t>
            </w:r>
            <w:r w:rsidRPr="00791248">
              <w:t>) that are attributable to neither:</w:t>
            </w:r>
          </w:p>
          <w:p w:rsidR="00C55BAB" w:rsidRPr="00791248" w:rsidRDefault="00C55BAB" w:rsidP="00C55BAB">
            <w:pPr>
              <w:pStyle w:val="Tablea"/>
            </w:pPr>
            <w:r w:rsidRPr="00791248">
              <w:t>(a) the COVID</w:t>
            </w:r>
            <w:r w:rsidR="00371D05">
              <w:noBreakHyphen/>
            </w:r>
            <w:r w:rsidRPr="00791248">
              <w:t>19 pandemic; nor</w:t>
            </w:r>
          </w:p>
          <w:p w:rsidR="00C55BAB" w:rsidRPr="00791248" w:rsidRDefault="00C55BAB" w:rsidP="00C55BAB">
            <w:pPr>
              <w:pStyle w:val="Tablea"/>
            </w:pPr>
            <w:r w:rsidRPr="00791248">
              <w:t>(b) government initiatives to slow the transmission of COVID</w:t>
            </w:r>
            <w:r w:rsidR="00371D05">
              <w:noBreakHyphen/>
            </w:r>
            <w:r w:rsidRPr="00791248">
              <w:t>19</w:t>
            </w:r>
          </w:p>
        </w:tc>
        <w:tc>
          <w:tcPr>
            <w:tcW w:w="3799" w:type="dxa"/>
            <w:tcBorders>
              <w:top w:val="single" w:sz="12" w:space="0" w:color="auto"/>
              <w:bottom w:val="single" w:sz="2" w:space="0" w:color="auto"/>
            </w:tcBorders>
            <w:shd w:val="clear" w:color="auto" w:fill="auto"/>
          </w:tcPr>
          <w:p w:rsidR="00C55BAB" w:rsidRPr="00791248" w:rsidRDefault="00C55BAB" w:rsidP="00C55BAB">
            <w:pPr>
              <w:pStyle w:val="Tabletext"/>
            </w:pPr>
            <w:r w:rsidRPr="00791248">
              <w:t>The ordinary hours of work of the employee as most recently changed for non</w:t>
            </w:r>
            <w:r w:rsidR="00371D05">
              <w:noBreakHyphen/>
            </w:r>
            <w:r w:rsidRPr="00791248">
              <w:t>COVID reasons, disregarding the effect of any jobkeeper enabling stand down direction applying to the employee</w:t>
            </w:r>
          </w:p>
        </w:tc>
      </w:tr>
      <w:tr w:rsidR="00C55BAB" w:rsidRPr="00791248" w:rsidTr="00C55BAB">
        <w:tc>
          <w:tcPr>
            <w:tcW w:w="714" w:type="dxa"/>
            <w:tcBorders>
              <w:top w:val="single" w:sz="2" w:space="0" w:color="auto"/>
              <w:bottom w:val="single" w:sz="12" w:space="0" w:color="auto"/>
            </w:tcBorders>
            <w:shd w:val="clear" w:color="auto" w:fill="auto"/>
          </w:tcPr>
          <w:p w:rsidR="00C55BAB" w:rsidRPr="00791248" w:rsidRDefault="00C55BAB" w:rsidP="00C55BAB">
            <w:pPr>
              <w:pStyle w:val="Tabletext"/>
            </w:pPr>
            <w:r w:rsidRPr="00791248">
              <w:t>2</w:t>
            </w:r>
          </w:p>
        </w:tc>
        <w:tc>
          <w:tcPr>
            <w:tcW w:w="3799" w:type="dxa"/>
            <w:tcBorders>
              <w:top w:val="single" w:sz="2" w:space="0" w:color="auto"/>
              <w:bottom w:val="single" w:sz="12" w:space="0" w:color="auto"/>
            </w:tcBorders>
            <w:shd w:val="clear" w:color="auto" w:fill="auto"/>
          </w:tcPr>
          <w:p w:rsidR="00C55BAB" w:rsidRPr="00791248" w:rsidRDefault="00C55BAB" w:rsidP="00C55BAB">
            <w:pPr>
              <w:pStyle w:val="Tabletext"/>
            </w:pPr>
            <w:r w:rsidRPr="00791248">
              <w:t>Employees not employed by the employer on 1 March 2020</w:t>
            </w:r>
          </w:p>
        </w:tc>
        <w:tc>
          <w:tcPr>
            <w:tcW w:w="3799" w:type="dxa"/>
            <w:tcBorders>
              <w:top w:val="single" w:sz="2" w:space="0" w:color="auto"/>
              <w:bottom w:val="single" w:sz="12" w:space="0" w:color="auto"/>
            </w:tcBorders>
            <w:shd w:val="clear" w:color="auto" w:fill="auto"/>
          </w:tcPr>
          <w:p w:rsidR="00C55BAB" w:rsidRPr="00791248" w:rsidRDefault="00C55BAB" w:rsidP="00C55BAB">
            <w:pPr>
              <w:pStyle w:val="Tabletext"/>
            </w:pPr>
            <w:r w:rsidRPr="00791248">
              <w:t>Either:</w:t>
            </w:r>
          </w:p>
          <w:p w:rsidR="00C55BAB" w:rsidRPr="00791248" w:rsidRDefault="00C55BAB" w:rsidP="00C55BAB">
            <w:pPr>
              <w:pStyle w:val="Tablea"/>
            </w:pPr>
            <w:r w:rsidRPr="00791248">
              <w:t>(a) the ordinary hours of work of the employee when the employee started employment with the employer; or</w:t>
            </w:r>
          </w:p>
          <w:p w:rsidR="00C55BAB" w:rsidRPr="00791248" w:rsidRDefault="00C55BAB" w:rsidP="00C55BAB">
            <w:pPr>
              <w:pStyle w:val="Tablea"/>
            </w:pPr>
            <w:r w:rsidRPr="00791248">
              <w:t>(b) if those hours of work have changed for non</w:t>
            </w:r>
            <w:r w:rsidR="00371D05">
              <w:noBreakHyphen/>
            </w:r>
            <w:r w:rsidRPr="00791248">
              <w:t>COVID reasons—those hours of work as most recently changed for non</w:t>
            </w:r>
            <w:r w:rsidR="00371D05">
              <w:noBreakHyphen/>
            </w:r>
            <w:r w:rsidRPr="00791248">
              <w:t>COVID reasons;</w:t>
            </w:r>
          </w:p>
          <w:p w:rsidR="00C55BAB" w:rsidRPr="00791248" w:rsidRDefault="00C55BAB" w:rsidP="00C55BAB">
            <w:pPr>
              <w:pStyle w:val="Tabletext"/>
            </w:pPr>
            <w:r w:rsidRPr="00791248">
              <w:t>disregarding the effect of any jobkeeper enabling stand down direction applying to the employee</w:t>
            </w:r>
          </w:p>
        </w:tc>
      </w:tr>
    </w:tbl>
    <w:p w:rsidR="00C55BAB" w:rsidRPr="00791248" w:rsidRDefault="00C55BAB" w:rsidP="00C55BAB">
      <w:pPr>
        <w:pStyle w:val="Tabletext"/>
      </w:pPr>
    </w:p>
    <w:p w:rsidR="00983AB7" w:rsidRPr="00791248" w:rsidRDefault="00003D9E" w:rsidP="007F03A9">
      <w:pPr>
        <w:pStyle w:val="ActHead2"/>
        <w:pageBreakBefore/>
      </w:pPr>
      <w:bookmarkStart w:id="216" w:name="_Toc127523532"/>
      <w:r w:rsidRPr="00371D05">
        <w:rPr>
          <w:rStyle w:val="CharPartNo"/>
        </w:rPr>
        <w:t>Part 6</w:t>
      </w:r>
      <w:r w:rsidR="00371D05" w:rsidRPr="00371D05">
        <w:rPr>
          <w:rStyle w:val="CharPartNo"/>
        </w:rPr>
        <w:noBreakHyphen/>
      </w:r>
      <w:r w:rsidR="00983AB7" w:rsidRPr="00371D05">
        <w:rPr>
          <w:rStyle w:val="CharPartNo"/>
        </w:rPr>
        <w:t>4D</w:t>
      </w:r>
      <w:r w:rsidR="00983AB7" w:rsidRPr="00791248">
        <w:t>—</w:t>
      </w:r>
      <w:r w:rsidR="00983AB7" w:rsidRPr="00371D05">
        <w:rPr>
          <w:rStyle w:val="CharPartText"/>
        </w:rPr>
        <w:t>Transitional matters relating to employers etc. ceasing to be national system employers etc.</w:t>
      </w:r>
      <w:bookmarkEnd w:id="216"/>
    </w:p>
    <w:p w:rsidR="00983AB7" w:rsidRPr="00791248" w:rsidRDefault="00003D9E" w:rsidP="00983AB7">
      <w:pPr>
        <w:pStyle w:val="ActHead3"/>
      </w:pPr>
      <w:bookmarkStart w:id="217" w:name="_Toc127523533"/>
      <w:r w:rsidRPr="00371D05">
        <w:rPr>
          <w:rStyle w:val="CharDivNo"/>
        </w:rPr>
        <w:t>Division 1</w:t>
      </w:r>
      <w:r w:rsidR="00983AB7" w:rsidRPr="00791248">
        <w:t>—</w:t>
      </w:r>
      <w:r w:rsidR="00983AB7" w:rsidRPr="00371D05">
        <w:rPr>
          <w:rStyle w:val="CharDivText"/>
        </w:rPr>
        <w:t>Western Australian local government employers etc.</w:t>
      </w:r>
      <w:bookmarkEnd w:id="217"/>
    </w:p>
    <w:p w:rsidR="00983AB7" w:rsidRPr="00791248" w:rsidRDefault="00983AB7" w:rsidP="00983AB7">
      <w:pPr>
        <w:pStyle w:val="ActHead5"/>
      </w:pPr>
      <w:bookmarkStart w:id="218" w:name="_Toc127523534"/>
      <w:r w:rsidRPr="00371D05">
        <w:rPr>
          <w:rStyle w:val="CharSectno"/>
        </w:rPr>
        <w:t>6.07D</w:t>
      </w:r>
      <w:r w:rsidRPr="00791248">
        <w:t xml:space="preserve">  Definitions</w:t>
      </w:r>
      <w:bookmarkEnd w:id="218"/>
    </w:p>
    <w:p w:rsidR="00983AB7" w:rsidRPr="00791248" w:rsidRDefault="00983AB7" w:rsidP="00983AB7">
      <w:pPr>
        <w:pStyle w:val="subsection"/>
      </w:pPr>
      <w:r w:rsidRPr="00791248">
        <w:tab/>
      </w:r>
      <w:r w:rsidRPr="00791248">
        <w:tab/>
        <w:t>In this Division:</w:t>
      </w:r>
    </w:p>
    <w:p w:rsidR="00983AB7" w:rsidRPr="00791248" w:rsidRDefault="00983AB7" w:rsidP="00983AB7">
      <w:pPr>
        <w:pStyle w:val="Definition"/>
      </w:pPr>
      <w:r w:rsidRPr="00791248">
        <w:rPr>
          <w:b/>
          <w:i/>
        </w:rPr>
        <w:t>endorsement</w:t>
      </w:r>
      <w:r w:rsidRPr="00791248">
        <w:t xml:space="preserve"> means the </w:t>
      </w:r>
      <w:r w:rsidRPr="00791248">
        <w:rPr>
          <w:i/>
        </w:rPr>
        <w:t>Fair Work (State Declarations—employers not to be national system employers) Endorsement 2022 (No. 1)</w:t>
      </w:r>
      <w:r w:rsidRPr="00791248">
        <w:t>.</w:t>
      </w:r>
    </w:p>
    <w:p w:rsidR="00983AB7" w:rsidRPr="00791248" w:rsidRDefault="00983AB7" w:rsidP="00983AB7">
      <w:pPr>
        <w:pStyle w:val="Definition"/>
      </w:pPr>
      <w:r w:rsidRPr="00791248">
        <w:rPr>
          <w:b/>
          <w:i/>
        </w:rPr>
        <w:t>non</w:t>
      </w:r>
      <w:r w:rsidR="00371D05">
        <w:rPr>
          <w:b/>
          <w:i/>
        </w:rPr>
        <w:noBreakHyphen/>
      </w:r>
      <w:r w:rsidRPr="00791248">
        <w:rPr>
          <w:b/>
          <w:i/>
        </w:rPr>
        <w:t>preserved FWC application</w:t>
      </w:r>
      <w:r w:rsidRPr="00791248">
        <w:t xml:space="preserve"> means an application or referral:</w:t>
      </w:r>
    </w:p>
    <w:p w:rsidR="00983AB7" w:rsidRPr="00791248" w:rsidRDefault="00983AB7" w:rsidP="00983AB7">
      <w:pPr>
        <w:pStyle w:val="paragraph"/>
      </w:pPr>
      <w:r w:rsidRPr="00791248">
        <w:tab/>
        <w:t>(a)</w:t>
      </w:r>
      <w:r w:rsidRPr="00791248">
        <w:tab/>
        <w:t>made by a preserved affected person to the FWC; and</w:t>
      </w:r>
    </w:p>
    <w:p w:rsidR="00983AB7" w:rsidRPr="00791248" w:rsidRDefault="00983AB7" w:rsidP="00983AB7">
      <w:pPr>
        <w:pStyle w:val="paragraph"/>
      </w:pPr>
      <w:r w:rsidRPr="00791248">
        <w:tab/>
        <w:t>(b)</w:t>
      </w:r>
      <w:r w:rsidRPr="00791248">
        <w:tab/>
        <w:t>made by the preserved affected person:</w:t>
      </w:r>
    </w:p>
    <w:p w:rsidR="00983AB7" w:rsidRPr="00791248" w:rsidRDefault="00983AB7" w:rsidP="00983AB7">
      <w:pPr>
        <w:pStyle w:val="paragraphsub"/>
      </w:pPr>
      <w:r w:rsidRPr="00791248">
        <w:tab/>
        <w:t>(i)</w:t>
      </w:r>
      <w:r w:rsidRPr="00791248">
        <w:tab/>
        <w:t>in or in relation to the person’s capacity (at the time of the conduct that is the subject of the application or referral) as a national system employer or national system employee; or</w:t>
      </w:r>
    </w:p>
    <w:p w:rsidR="00983AB7" w:rsidRPr="00791248" w:rsidRDefault="00983AB7" w:rsidP="00983AB7">
      <w:pPr>
        <w:pStyle w:val="paragraphsub"/>
      </w:pPr>
      <w:r w:rsidRPr="00791248">
        <w:tab/>
        <w:t>(ii)</w:t>
      </w:r>
      <w:r w:rsidRPr="00791248">
        <w:tab/>
        <w:t>in respect of another person’s capacity (at the time of the conduct that is the subject of the application or referral) as a national system employer or national system employee; and</w:t>
      </w:r>
    </w:p>
    <w:p w:rsidR="00983AB7" w:rsidRPr="00791248" w:rsidRDefault="00983AB7" w:rsidP="00983AB7">
      <w:pPr>
        <w:pStyle w:val="paragraph"/>
      </w:pPr>
      <w:r w:rsidRPr="00791248">
        <w:tab/>
        <w:t>(c)</w:t>
      </w:r>
      <w:r w:rsidRPr="00791248">
        <w:tab/>
        <w:t>that is not a preserved FWC application.</w:t>
      </w:r>
    </w:p>
    <w:p w:rsidR="00983AB7" w:rsidRPr="00791248" w:rsidRDefault="00983AB7" w:rsidP="00983AB7">
      <w:pPr>
        <w:pStyle w:val="Definition"/>
      </w:pPr>
      <w:r w:rsidRPr="00791248">
        <w:rPr>
          <w:b/>
          <w:i/>
        </w:rPr>
        <w:t>preserved affected person</w:t>
      </w:r>
      <w:r w:rsidRPr="00791248">
        <w:t xml:space="preserve"> means any of the following:</w:t>
      </w:r>
    </w:p>
    <w:p w:rsidR="00983AB7" w:rsidRPr="00791248" w:rsidRDefault="00983AB7" w:rsidP="00983AB7">
      <w:pPr>
        <w:pStyle w:val="paragraph"/>
      </w:pPr>
      <w:r w:rsidRPr="00791248">
        <w:tab/>
        <w:t>(a)</w:t>
      </w:r>
      <w:r w:rsidRPr="00791248">
        <w:tab/>
        <w:t>an employer listed in Schedule 1 to the endorsement;</w:t>
      </w:r>
    </w:p>
    <w:p w:rsidR="00983AB7" w:rsidRPr="00791248" w:rsidRDefault="00983AB7" w:rsidP="00983AB7">
      <w:pPr>
        <w:pStyle w:val="paragraph"/>
      </w:pPr>
      <w:r w:rsidRPr="00791248">
        <w:tab/>
        <w:t>(b)</w:t>
      </w:r>
      <w:r w:rsidRPr="00791248">
        <w:tab/>
        <w:t>an individual who, before the transition time, was employed or usually employed by, or a prospective employee of, an employer mentioned in paragraph (a);</w:t>
      </w:r>
    </w:p>
    <w:p w:rsidR="00983AB7" w:rsidRPr="00791248" w:rsidRDefault="00983AB7" w:rsidP="00983AB7">
      <w:pPr>
        <w:pStyle w:val="paragraph"/>
      </w:pPr>
      <w:r w:rsidRPr="00791248">
        <w:tab/>
        <w:t>(c)</w:t>
      </w:r>
      <w:r w:rsidRPr="00791248">
        <w:tab/>
        <w:t>an employer organisation of which an employer mentioned in paragraph (a) was, before the transition time, a member;</w:t>
      </w:r>
    </w:p>
    <w:p w:rsidR="00983AB7" w:rsidRPr="00791248" w:rsidRDefault="00983AB7" w:rsidP="00983AB7">
      <w:pPr>
        <w:pStyle w:val="paragraph"/>
      </w:pPr>
      <w:r w:rsidRPr="00791248">
        <w:tab/>
        <w:t>(d)</w:t>
      </w:r>
      <w:r w:rsidRPr="00791248">
        <w:tab/>
        <w:t>an employee organisation, a registered employee association or an industrial association that, before the transition time, represented the industrial interests of an individual mentioned in paragraph (b).</w:t>
      </w:r>
    </w:p>
    <w:p w:rsidR="00983AB7" w:rsidRPr="00791248" w:rsidRDefault="00983AB7" w:rsidP="00983AB7">
      <w:pPr>
        <w:pStyle w:val="Definition"/>
      </w:pPr>
      <w:r w:rsidRPr="00791248">
        <w:rPr>
          <w:b/>
          <w:i/>
        </w:rPr>
        <w:t>preserved FWC application</w:t>
      </w:r>
      <w:r w:rsidRPr="00791248">
        <w:t xml:space="preserve"> means an application or referral:</w:t>
      </w:r>
    </w:p>
    <w:p w:rsidR="00983AB7" w:rsidRPr="00791248" w:rsidRDefault="00983AB7" w:rsidP="00983AB7">
      <w:pPr>
        <w:pStyle w:val="paragraph"/>
      </w:pPr>
      <w:r w:rsidRPr="00791248">
        <w:tab/>
        <w:t>(a)</w:t>
      </w:r>
      <w:r w:rsidRPr="00791248">
        <w:tab/>
        <w:t>made by a preserved affected person to the FWC under a provision in Part 2</w:t>
      </w:r>
      <w:r w:rsidR="00371D05">
        <w:noBreakHyphen/>
      </w:r>
      <w:r w:rsidRPr="00791248">
        <w:t>2, 3</w:t>
      </w:r>
      <w:r w:rsidR="00371D05">
        <w:noBreakHyphen/>
      </w:r>
      <w:r w:rsidRPr="00791248">
        <w:t>2, 3</w:t>
      </w:r>
      <w:r w:rsidR="00371D05">
        <w:noBreakHyphen/>
      </w:r>
      <w:r w:rsidRPr="00791248">
        <w:t>5 or 6</w:t>
      </w:r>
      <w:r w:rsidR="00371D05">
        <w:noBreakHyphen/>
      </w:r>
      <w:r w:rsidRPr="00791248">
        <w:t>2 of the Act; and</w:t>
      </w:r>
    </w:p>
    <w:p w:rsidR="00983AB7" w:rsidRPr="00791248" w:rsidRDefault="00983AB7" w:rsidP="00983AB7">
      <w:pPr>
        <w:pStyle w:val="paragraph"/>
      </w:pPr>
      <w:r w:rsidRPr="00791248">
        <w:tab/>
        <w:t>(b)</w:t>
      </w:r>
      <w:r w:rsidRPr="00791248">
        <w:tab/>
        <w:t>made by the preserved affected person:</w:t>
      </w:r>
    </w:p>
    <w:p w:rsidR="00983AB7" w:rsidRPr="00791248" w:rsidRDefault="00983AB7" w:rsidP="00983AB7">
      <w:pPr>
        <w:pStyle w:val="paragraphsub"/>
      </w:pPr>
      <w:r w:rsidRPr="00791248">
        <w:tab/>
        <w:t>(i)</w:t>
      </w:r>
      <w:r w:rsidRPr="00791248">
        <w:tab/>
        <w:t>in or in relation to the person’s capacity (at the time of the conduct that is the subject of the application or referral) as a national system employer or national system employee; or</w:t>
      </w:r>
    </w:p>
    <w:p w:rsidR="00983AB7" w:rsidRPr="00791248" w:rsidRDefault="00983AB7" w:rsidP="00983AB7">
      <w:pPr>
        <w:pStyle w:val="paragraphsub"/>
      </w:pPr>
      <w:r w:rsidRPr="00791248">
        <w:tab/>
        <w:t>(ii)</w:t>
      </w:r>
      <w:r w:rsidRPr="00791248">
        <w:tab/>
        <w:t>in respect of another person’s capacity (at the time of the conduct that is the subject of the application or referral) as a national system employer or national system employee.</w:t>
      </w:r>
    </w:p>
    <w:p w:rsidR="00983AB7" w:rsidRPr="00791248" w:rsidRDefault="00983AB7" w:rsidP="00983AB7">
      <w:pPr>
        <w:pStyle w:val="Definition"/>
      </w:pPr>
      <w:r w:rsidRPr="00791248">
        <w:rPr>
          <w:b/>
          <w:i/>
        </w:rPr>
        <w:t>transition time</w:t>
      </w:r>
      <w:r w:rsidRPr="00791248">
        <w:t xml:space="preserve"> means the time when the endorsement commences.</w:t>
      </w:r>
    </w:p>
    <w:p w:rsidR="00983AB7" w:rsidRPr="00791248" w:rsidRDefault="00983AB7" w:rsidP="00983AB7">
      <w:pPr>
        <w:pStyle w:val="notetext"/>
      </w:pPr>
      <w:r w:rsidRPr="00791248">
        <w:t>Note:</w:t>
      </w:r>
      <w:r w:rsidRPr="00791248">
        <w:tab/>
        <w:t xml:space="preserve">The endorsement commences on </w:t>
      </w:r>
      <w:r w:rsidR="00371D05">
        <w:t>1 January</w:t>
      </w:r>
      <w:r w:rsidRPr="00791248">
        <w:t xml:space="preserve"> 2023.</w:t>
      </w:r>
    </w:p>
    <w:p w:rsidR="00983AB7" w:rsidRPr="00791248" w:rsidRDefault="00983AB7" w:rsidP="00983AB7">
      <w:pPr>
        <w:pStyle w:val="ActHead5"/>
      </w:pPr>
      <w:bookmarkStart w:id="219" w:name="_Toc127523535"/>
      <w:r w:rsidRPr="00371D05">
        <w:rPr>
          <w:rStyle w:val="CharSectno"/>
        </w:rPr>
        <w:t>6.07E</w:t>
      </w:r>
      <w:r w:rsidRPr="00791248">
        <w:t xml:space="preserve">  Purpose of this Division</w:t>
      </w:r>
      <w:bookmarkEnd w:id="219"/>
    </w:p>
    <w:p w:rsidR="00983AB7" w:rsidRPr="00791248" w:rsidRDefault="00983AB7" w:rsidP="00983AB7">
      <w:pPr>
        <w:pStyle w:val="subsection"/>
      </w:pPr>
      <w:r w:rsidRPr="00791248">
        <w:tab/>
      </w:r>
      <w:r w:rsidRPr="00791248">
        <w:tab/>
        <w:t>This Division is made for the purposes of paragraphs 14A(1)(a) and (b) of the Act.</w:t>
      </w:r>
    </w:p>
    <w:p w:rsidR="00983AB7" w:rsidRPr="00791248" w:rsidRDefault="00983AB7" w:rsidP="00983AB7">
      <w:pPr>
        <w:pStyle w:val="ActHead5"/>
      </w:pPr>
      <w:bookmarkStart w:id="220" w:name="_Toc127523536"/>
      <w:r w:rsidRPr="00371D05">
        <w:rPr>
          <w:rStyle w:val="CharSectno"/>
        </w:rPr>
        <w:t>6.07F</w:t>
      </w:r>
      <w:r w:rsidRPr="00791248">
        <w:t xml:space="preserve">  Transitional—FWC matters</w:t>
      </w:r>
      <w:bookmarkEnd w:id="220"/>
    </w:p>
    <w:p w:rsidR="00983AB7" w:rsidRPr="00791248" w:rsidRDefault="00983AB7" w:rsidP="00983AB7">
      <w:pPr>
        <w:pStyle w:val="SubsectionHead"/>
      </w:pPr>
      <w:r w:rsidRPr="00791248">
        <w:t>Applications after the transition time</w:t>
      </w:r>
    </w:p>
    <w:p w:rsidR="00983AB7" w:rsidRPr="00791248" w:rsidRDefault="00983AB7" w:rsidP="00983AB7">
      <w:pPr>
        <w:pStyle w:val="subsection"/>
      </w:pPr>
      <w:r w:rsidRPr="00791248">
        <w:tab/>
        <w:t>(1)</w:t>
      </w:r>
      <w:r w:rsidRPr="00791248">
        <w:tab/>
        <w:t>A preserved affected person may make a preserved FWC application after the transition time in relation to conduct occurring before that time.</w:t>
      </w:r>
    </w:p>
    <w:p w:rsidR="00983AB7" w:rsidRPr="00791248" w:rsidRDefault="00983AB7" w:rsidP="00983AB7">
      <w:pPr>
        <w:pStyle w:val="notetext"/>
      </w:pPr>
      <w:r w:rsidRPr="00791248">
        <w:t>Note:</w:t>
      </w:r>
      <w:r w:rsidRPr="00791248">
        <w:tab/>
        <w:t xml:space="preserve">Conduct includes an omission: see the definition of </w:t>
      </w:r>
      <w:r w:rsidRPr="00791248">
        <w:rPr>
          <w:b/>
          <w:i/>
        </w:rPr>
        <w:t>conduct</w:t>
      </w:r>
      <w:r w:rsidRPr="00791248">
        <w:t xml:space="preserve"> in </w:t>
      </w:r>
      <w:r w:rsidR="00371D05">
        <w:t>section 1</w:t>
      </w:r>
      <w:r w:rsidRPr="00791248">
        <w:t>2 of the Act.</w:t>
      </w:r>
    </w:p>
    <w:p w:rsidR="00983AB7" w:rsidRPr="00791248" w:rsidRDefault="00983AB7" w:rsidP="00983AB7">
      <w:pPr>
        <w:pStyle w:val="subsection"/>
      </w:pPr>
      <w:r w:rsidRPr="00791248">
        <w:tab/>
        <w:t>(2)</w:t>
      </w:r>
      <w:r w:rsidRPr="00791248">
        <w:tab/>
        <w:t>The FWC may dismiss a preserved FWC application if the FWC is satisfied that:</w:t>
      </w:r>
    </w:p>
    <w:p w:rsidR="00983AB7" w:rsidRPr="00791248" w:rsidRDefault="00983AB7" w:rsidP="00983AB7">
      <w:pPr>
        <w:pStyle w:val="paragraph"/>
      </w:pPr>
      <w:r w:rsidRPr="00791248">
        <w:tab/>
        <w:t>(a)</w:t>
      </w:r>
      <w:r w:rsidRPr="00791248">
        <w:tab/>
        <w:t xml:space="preserve">an application (the </w:t>
      </w:r>
      <w:r w:rsidRPr="00791248">
        <w:rPr>
          <w:b/>
          <w:i/>
        </w:rPr>
        <w:t>other application</w:t>
      </w:r>
      <w:r w:rsidRPr="00791248">
        <w:t>) has been made to another body in relation to the same conduct; and</w:t>
      </w:r>
    </w:p>
    <w:p w:rsidR="00983AB7" w:rsidRPr="00791248" w:rsidRDefault="00983AB7" w:rsidP="00983AB7">
      <w:pPr>
        <w:pStyle w:val="paragraph"/>
      </w:pPr>
      <w:r w:rsidRPr="00791248">
        <w:tab/>
        <w:t>(b)</w:t>
      </w:r>
      <w:r w:rsidRPr="00791248">
        <w:tab/>
        <w:t>in dealing with the other application, the other body:</w:t>
      </w:r>
    </w:p>
    <w:p w:rsidR="00983AB7" w:rsidRPr="00791248" w:rsidRDefault="00983AB7" w:rsidP="00983AB7">
      <w:pPr>
        <w:pStyle w:val="paragraphsub"/>
      </w:pPr>
      <w:r w:rsidRPr="00791248">
        <w:tab/>
        <w:t>(i)</w:t>
      </w:r>
      <w:r w:rsidRPr="00791248">
        <w:tab/>
        <w:t>is or will be dealing with the same, or substantially the same, matters as the matters that the FWC would be likely to deal with if the preserved FWC application were not dismissed; and</w:t>
      </w:r>
    </w:p>
    <w:p w:rsidR="00983AB7" w:rsidRPr="00791248" w:rsidRDefault="00983AB7" w:rsidP="00983AB7">
      <w:pPr>
        <w:pStyle w:val="paragraphsub"/>
      </w:pPr>
      <w:r w:rsidRPr="00791248">
        <w:tab/>
        <w:t>(ii)</w:t>
      </w:r>
      <w:r w:rsidRPr="00791248">
        <w:tab/>
        <w:t>has available to it the same, or substantially the same, remedies that the FWC would be likely to apply in respect of the preserved FWC application if that application were not dismissed.</w:t>
      </w:r>
    </w:p>
    <w:p w:rsidR="00983AB7" w:rsidRPr="00791248" w:rsidRDefault="00983AB7" w:rsidP="00983AB7">
      <w:pPr>
        <w:pStyle w:val="subsection"/>
      </w:pPr>
      <w:r w:rsidRPr="00791248">
        <w:tab/>
        <w:t>(3)</w:t>
      </w:r>
      <w:r w:rsidRPr="00791248">
        <w:tab/>
        <w:t>Subregulation (2) does not limit when the FWC may dismiss a preserved FWC application.</w:t>
      </w:r>
    </w:p>
    <w:p w:rsidR="00983AB7" w:rsidRPr="00791248" w:rsidRDefault="00983AB7" w:rsidP="00983AB7">
      <w:pPr>
        <w:pStyle w:val="notetext"/>
      </w:pPr>
      <w:r w:rsidRPr="00791248">
        <w:t>Note 1:</w:t>
      </w:r>
      <w:r w:rsidRPr="00791248">
        <w:tab/>
        <w:t>For other powers of the FWC to dismiss applications, see section 587 of the Act.</w:t>
      </w:r>
    </w:p>
    <w:p w:rsidR="00983AB7" w:rsidRPr="00791248" w:rsidRDefault="00983AB7" w:rsidP="00983AB7">
      <w:pPr>
        <w:pStyle w:val="notetext"/>
      </w:pPr>
      <w:r w:rsidRPr="00791248">
        <w:t>Note 2:</w:t>
      </w:r>
      <w:r w:rsidRPr="00791248">
        <w:tab/>
        <w:t>An application may be dismissed on the initiative of the FWC or on application: see subsection 587(3) of the Act.</w:t>
      </w:r>
    </w:p>
    <w:p w:rsidR="00983AB7" w:rsidRPr="00791248" w:rsidRDefault="00983AB7" w:rsidP="00983AB7">
      <w:pPr>
        <w:pStyle w:val="SubsectionHead"/>
      </w:pPr>
      <w:r w:rsidRPr="00791248">
        <w:t>Continuing matters</w:t>
      </w:r>
    </w:p>
    <w:p w:rsidR="00983AB7" w:rsidRPr="00791248" w:rsidRDefault="00983AB7" w:rsidP="00983AB7">
      <w:pPr>
        <w:pStyle w:val="subsection"/>
      </w:pPr>
      <w:r w:rsidRPr="00791248">
        <w:tab/>
        <w:t>(4)</w:t>
      </w:r>
      <w:r w:rsidRPr="00791248">
        <w:tab/>
        <w:t>After the transition time, the FWC may, in accordance with the Act, deal with or continue to deal with:</w:t>
      </w:r>
    </w:p>
    <w:p w:rsidR="00983AB7" w:rsidRPr="00791248" w:rsidRDefault="00983AB7" w:rsidP="00983AB7">
      <w:pPr>
        <w:pStyle w:val="paragraph"/>
      </w:pPr>
      <w:r w:rsidRPr="00791248">
        <w:tab/>
        <w:t>(a)</w:t>
      </w:r>
      <w:r w:rsidRPr="00791248">
        <w:tab/>
        <w:t>a matter commenced by a preserved FWC application in relation to conduct occurring before that time (whether the application was made before or after the transition time); or</w:t>
      </w:r>
    </w:p>
    <w:p w:rsidR="00983AB7" w:rsidRPr="00791248" w:rsidRDefault="00983AB7" w:rsidP="00983AB7">
      <w:pPr>
        <w:pStyle w:val="paragraph"/>
      </w:pPr>
      <w:r w:rsidRPr="00791248">
        <w:tab/>
        <w:t>(b)</w:t>
      </w:r>
      <w:r w:rsidRPr="00791248">
        <w:tab/>
        <w:t>an appeal under section 604 of the Act in respect of such a matter; or</w:t>
      </w:r>
    </w:p>
    <w:p w:rsidR="00983AB7" w:rsidRPr="00791248" w:rsidRDefault="00983AB7" w:rsidP="00983AB7">
      <w:pPr>
        <w:pStyle w:val="paragraph"/>
      </w:pPr>
      <w:r w:rsidRPr="00791248">
        <w:tab/>
        <w:t>(c)</w:t>
      </w:r>
      <w:r w:rsidRPr="00791248">
        <w:tab/>
        <w:t>a review under section 605 of the Act of a decision in respect of such a matter; or</w:t>
      </w:r>
    </w:p>
    <w:p w:rsidR="00983AB7" w:rsidRPr="00791248" w:rsidRDefault="00983AB7" w:rsidP="00983AB7">
      <w:pPr>
        <w:pStyle w:val="paragraph"/>
      </w:pPr>
      <w:r w:rsidRPr="00791248">
        <w:tab/>
        <w:t>(d)</w:t>
      </w:r>
      <w:r w:rsidRPr="00791248">
        <w:tab/>
        <w:t>a matter that is relevant to a preserved affected person in the person’s capacity (at the time of the conduct that is relevant to the matter), or in respect of another person’s capacity (at the time of the conduct that is relevant to the matter), as a national system employer or national system employee, in respect of which:</w:t>
      </w:r>
    </w:p>
    <w:p w:rsidR="00983AB7" w:rsidRPr="00791248" w:rsidRDefault="00983AB7" w:rsidP="00983AB7">
      <w:pPr>
        <w:pStyle w:val="paragraphsub"/>
      </w:pPr>
      <w:r w:rsidRPr="00791248">
        <w:tab/>
        <w:t>(i)</w:t>
      </w:r>
      <w:r w:rsidRPr="00791248">
        <w:tab/>
        <w:t>a question of law has been referred to the Federal Court under subsection 608(1) of the Act (whether the referral occurs before or after the transition time); or</w:t>
      </w:r>
    </w:p>
    <w:p w:rsidR="00983AB7" w:rsidRPr="00791248" w:rsidRDefault="00983AB7" w:rsidP="00983AB7">
      <w:pPr>
        <w:pStyle w:val="paragraphsub"/>
      </w:pPr>
      <w:r w:rsidRPr="00791248">
        <w:tab/>
        <w:t>(ii)</w:t>
      </w:r>
      <w:r w:rsidRPr="00791248">
        <w:tab/>
        <w:t xml:space="preserve">a court has exercised jurisdiction under section 562 of the Act, section 39B of the </w:t>
      </w:r>
      <w:r w:rsidRPr="00791248">
        <w:rPr>
          <w:i/>
        </w:rPr>
        <w:t>Judiciary Act 1903</w:t>
      </w:r>
      <w:r w:rsidRPr="00791248">
        <w:t xml:space="preserve"> or paragraph 75(v) of the Constitution (whether the jurisdiction is first exercised before or after the transition time).</w:t>
      </w:r>
    </w:p>
    <w:p w:rsidR="00983AB7" w:rsidRPr="00791248" w:rsidRDefault="00983AB7" w:rsidP="00983AB7">
      <w:pPr>
        <w:pStyle w:val="notetext"/>
      </w:pPr>
      <w:r w:rsidRPr="00791248">
        <w:t>Note:</w:t>
      </w:r>
      <w:r w:rsidRPr="00791248">
        <w:tab/>
        <w:t>Paragraph (d) of this subregulation covers matters commenced by any kind of application or referral including, but not limited to, preserved FWC applications.</w:t>
      </w:r>
    </w:p>
    <w:p w:rsidR="00983AB7" w:rsidRPr="00791248" w:rsidRDefault="00983AB7" w:rsidP="00983AB7">
      <w:pPr>
        <w:pStyle w:val="SubsectionHead"/>
      </w:pPr>
      <w:r w:rsidRPr="00791248">
        <w:t>Discontinuing matters</w:t>
      </w:r>
    </w:p>
    <w:p w:rsidR="00983AB7" w:rsidRPr="00791248" w:rsidRDefault="00983AB7" w:rsidP="00983AB7">
      <w:pPr>
        <w:pStyle w:val="subsection"/>
      </w:pPr>
      <w:r w:rsidRPr="00791248">
        <w:tab/>
        <w:t>(5)</w:t>
      </w:r>
      <w:r w:rsidRPr="00791248">
        <w:tab/>
        <w:t>After the transition time, the FWC must not deal with or continue to deal with a matter that is commenced by a non</w:t>
      </w:r>
      <w:r w:rsidR="00371D05">
        <w:noBreakHyphen/>
      </w:r>
      <w:r w:rsidRPr="00791248">
        <w:t>preserved FWC application (whether the application was made before or after the transition time), other than a matter mentioned in paragraph (4)(d).</w:t>
      </w:r>
    </w:p>
    <w:p w:rsidR="00983AB7" w:rsidRPr="00791248" w:rsidRDefault="00983AB7" w:rsidP="00983AB7">
      <w:pPr>
        <w:pStyle w:val="ActHead5"/>
      </w:pPr>
      <w:bookmarkStart w:id="221" w:name="_Toc127523537"/>
      <w:r w:rsidRPr="00371D05">
        <w:rPr>
          <w:rStyle w:val="CharSectno"/>
        </w:rPr>
        <w:t>6.07G</w:t>
      </w:r>
      <w:r w:rsidRPr="00791248">
        <w:t xml:space="preserve">  Transitional—court proceedings</w:t>
      </w:r>
      <w:bookmarkEnd w:id="221"/>
    </w:p>
    <w:p w:rsidR="00983AB7" w:rsidRPr="00791248" w:rsidRDefault="00983AB7" w:rsidP="00983AB7">
      <w:pPr>
        <w:pStyle w:val="SubsectionHead"/>
      </w:pPr>
      <w:r w:rsidRPr="00791248">
        <w:t>Proceedings instituted after the transition time</w:t>
      </w:r>
    </w:p>
    <w:p w:rsidR="00983AB7" w:rsidRPr="00791248" w:rsidRDefault="00983AB7" w:rsidP="00983AB7">
      <w:pPr>
        <w:pStyle w:val="subsection"/>
      </w:pPr>
      <w:r w:rsidRPr="00791248">
        <w:tab/>
        <w:t>(1)</w:t>
      </w:r>
      <w:r w:rsidRPr="00791248">
        <w:tab/>
        <w:t>After the transition time, a preserved affected person may institute proceedings in a court in relation to conduct occurring before that time:</w:t>
      </w:r>
    </w:p>
    <w:p w:rsidR="00983AB7" w:rsidRPr="00791248" w:rsidRDefault="00983AB7" w:rsidP="00983AB7">
      <w:pPr>
        <w:pStyle w:val="paragraph"/>
      </w:pPr>
      <w:r w:rsidRPr="00791248">
        <w:tab/>
        <w:t>(a)</w:t>
      </w:r>
      <w:r w:rsidRPr="00791248">
        <w:tab/>
        <w:t>if the person were a national system employer at the time of the conduct—as if the person were still a national system employer; or</w:t>
      </w:r>
    </w:p>
    <w:p w:rsidR="00983AB7" w:rsidRPr="00791248" w:rsidRDefault="00983AB7" w:rsidP="00983AB7">
      <w:pPr>
        <w:pStyle w:val="paragraph"/>
      </w:pPr>
      <w:r w:rsidRPr="00791248">
        <w:tab/>
        <w:t>(b)</w:t>
      </w:r>
      <w:r w:rsidRPr="00791248">
        <w:tab/>
        <w:t>if the person were a national system employee at the time of the conduct—as if the person were still a national system employee; or</w:t>
      </w:r>
    </w:p>
    <w:p w:rsidR="00983AB7" w:rsidRPr="00791248" w:rsidRDefault="00983AB7" w:rsidP="00983AB7">
      <w:pPr>
        <w:pStyle w:val="paragraph"/>
      </w:pPr>
      <w:r w:rsidRPr="00791248">
        <w:tab/>
        <w:t>(c)</w:t>
      </w:r>
      <w:r w:rsidRPr="00791248">
        <w:tab/>
        <w:t>if the person is an employer organisation, and the employer in respect of which the proceedings are instituted was a national system employer at the time of the conduct—as if that employer were still:</w:t>
      </w:r>
    </w:p>
    <w:p w:rsidR="00983AB7" w:rsidRPr="00791248" w:rsidRDefault="00983AB7" w:rsidP="00983AB7">
      <w:pPr>
        <w:pStyle w:val="paragraphsub"/>
      </w:pPr>
      <w:r w:rsidRPr="00791248">
        <w:tab/>
        <w:t>(i)</w:t>
      </w:r>
      <w:r w:rsidRPr="00791248">
        <w:tab/>
        <w:t>a national system employer; and</w:t>
      </w:r>
    </w:p>
    <w:p w:rsidR="00983AB7" w:rsidRPr="00791248" w:rsidRDefault="00983AB7" w:rsidP="00983AB7">
      <w:pPr>
        <w:pStyle w:val="paragraphsub"/>
      </w:pPr>
      <w:r w:rsidRPr="00791248">
        <w:tab/>
        <w:t>(ii)</w:t>
      </w:r>
      <w:r w:rsidRPr="00791248">
        <w:tab/>
        <w:t>a member, in the employer’s capacity as a national system employer, of the organisation; or</w:t>
      </w:r>
    </w:p>
    <w:p w:rsidR="00983AB7" w:rsidRPr="00791248" w:rsidRDefault="00983AB7" w:rsidP="00983AB7">
      <w:pPr>
        <w:pStyle w:val="paragraph"/>
      </w:pPr>
      <w:r w:rsidRPr="00791248">
        <w:tab/>
        <w:t>(d)</w:t>
      </w:r>
      <w:r w:rsidRPr="00791248">
        <w:tab/>
        <w:t>if the person is an employee organisation, a registered employee association or an industrial association, and the employee in respect of which the proceedings are instituted was a national system employee at the time of the conduct—as if:</w:t>
      </w:r>
    </w:p>
    <w:p w:rsidR="00983AB7" w:rsidRPr="00791248" w:rsidRDefault="00983AB7" w:rsidP="00983AB7">
      <w:pPr>
        <w:pStyle w:val="paragraphsub"/>
      </w:pPr>
      <w:r w:rsidRPr="00791248">
        <w:tab/>
        <w:t>(i)</w:t>
      </w:r>
      <w:r w:rsidRPr="00791248">
        <w:tab/>
        <w:t>that employee were still a national system employee; and</w:t>
      </w:r>
    </w:p>
    <w:p w:rsidR="00983AB7" w:rsidRPr="00791248" w:rsidRDefault="00983AB7" w:rsidP="00983AB7">
      <w:pPr>
        <w:pStyle w:val="paragraphsub"/>
      </w:pPr>
      <w:r w:rsidRPr="00791248">
        <w:tab/>
        <w:t>(ii)</w:t>
      </w:r>
      <w:r w:rsidRPr="00791248">
        <w:tab/>
        <w:t>the industrial interests of that employee, in the employee’s capacity as a national system employee, were still represented by the employee organisation, registered employee association or industrial association (as applicable).</w:t>
      </w:r>
    </w:p>
    <w:p w:rsidR="00983AB7" w:rsidRPr="00791248" w:rsidRDefault="00983AB7" w:rsidP="00983AB7">
      <w:pPr>
        <w:pStyle w:val="notetext"/>
      </w:pPr>
      <w:r w:rsidRPr="00791248">
        <w:t>Note:</w:t>
      </w:r>
      <w:r w:rsidRPr="00791248">
        <w:tab/>
        <w:t xml:space="preserve">Conduct includes an omission: see the definition of </w:t>
      </w:r>
      <w:r w:rsidRPr="00791248">
        <w:rPr>
          <w:b/>
          <w:i/>
        </w:rPr>
        <w:t>conduct</w:t>
      </w:r>
      <w:r w:rsidRPr="00791248">
        <w:t xml:space="preserve"> in </w:t>
      </w:r>
      <w:r w:rsidR="00371D05">
        <w:t>section 1</w:t>
      </w:r>
      <w:r w:rsidRPr="00791248">
        <w:t>2 of the Act.</w:t>
      </w:r>
    </w:p>
    <w:p w:rsidR="00983AB7" w:rsidRPr="00791248" w:rsidRDefault="00983AB7" w:rsidP="00983AB7">
      <w:pPr>
        <w:pStyle w:val="SubsectionHead"/>
      </w:pPr>
      <w:r w:rsidRPr="00791248">
        <w:t>Continuing matters</w:t>
      </w:r>
    </w:p>
    <w:p w:rsidR="00983AB7" w:rsidRPr="00791248" w:rsidRDefault="00983AB7" w:rsidP="00983AB7">
      <w:pPr>
        <w:pStyle w:val="subsection"/>
      </w:pPr>
      <w:r w:rsidRPr="00791248">
        <w:tab/>
        <w:t>(2)</w:t>
      </w:r>
      <w:r w:rsidRPr="00791248">
        <w:tab/>
        <w:t>After the transition time, a court may deal with or continue to deal with a matter (whether the matter was instituted by proceedings before or after the transition time) if:</w:t>
      </w:r>
    </w:p>
    <w:p w:rsidR="00983AB7" w:rsidRPr="00791248" w:rsidRDefault="00983AB7" w:rsidP="00983AB7">
      <w:pPr>
        <w:pStyle w:val="paragraph"/>
      </w:pPr>
      <w:r w:rsidRPr="00791248">
        <w:tab/>
        <w:t>(a)</w:t>
      </w:r>
      <w:r w:rsidRPr="00791248">
        <w:tab/>
        <w:t>the matter is relevant to a preserved affected person:</w:t>
      </w:r>
    </w:p>
    <w:p w:rsidR="00983AB7" w:rsidRPr="00791248" w:rsidRDefault="00983AB7" w:rsidP="00983AB7">
      <w:pPr>
        <w:pStyle w:val="paragraphsub"/>
      </w:pPr>
      <w:r w:rsidRPr="00791248">
        <w:tab/>
        <w:t>(i)</w:t>
      </w:r>
      <w:r w:rsidRPr="00791248">
        <w:tab/>
        <w:t>in or in relation to the person’s capacity (at the time of the conduct relevant to the matter) as a national system employer or national system employee; or</w:t>
      </w:r>
    </w:p>
    <w:p w:rsidR="00983AB7" w:rsidRPr="00791248" w:rsidRDefault="00983AB7" w:rsidP="00983AB7">
      <w:pPr>
        <w:pStyle w:val="paragraphsub"/>
      </w:pPr>
      <w:r w:rsidRPr="00791248">
        <w:tab/>
        <w:t>(ii)</w:t>
      </w:r>
      <w:r w:rsidRPr="00791248">
        <w:tab/>
        <w:t>in respect of another person’s capacity (at the time of the conduct relevant to the matter) as a national system employer or national system employee; and</w:t>
      </w:r>
    </w:p>
    <w:p w:rsidR="00983AB7" w:rsidRPr="00791248" w:rsidRDefault="00983AB7" w:rsidP="00983AB7">
      <w:pPr>
        <w:pStyle w:val="paragraph"/>
      </w:pPr>
      <w:r w:rsidRPr="00791248">
        <w:tab/>
        <w:t>(b)</w:t>
      </w:r>
      <w:r w:rsidRPr="00791248">
        <w:tab/>
        <w:t>the court had jurisdiction, before the transition time, to deal with the matter.</w:t>
      </w:r>
    </w:p>
    <w:p w:rsidR="00A92D6B" w:rsidRPr="00791248" w:rsidRDefault="00003D9E" w:rsidP="00944414">
      <w:pPr>
        <w:pStyle w:val="ActHead2"/>
        <w:pageBreakBefore/>
      </w:pPr>
      <w:bookmarkStart w:id="222" w:name="_Toc127523538"/>
      <w:r w:rsidRPr="00371D05">
        <w:rPr>
          <w:rStyle w:val="CharPartNo"/>
        </w:rPr>
        <w:t>Part 6</w:t>
      </w:r>
      <w:r w:rsidR="00371D05" w:rsidRPr="00371D05">
        <w:rPr>
          <w:rStyle w:val="CharPartNo"/>
        </w:rPr>
        <w:noBreakHyphen/>
      </w:r>
      <w:r w:rsidR="00A92D6B" w:rsidRPr="00371D05">
        <w:rPr>
          <w:rStyle w:val="CharPartNo"/>
        </w:rPr>
        <w:t>5</w:t>
      </w:r>
      <w:r w:rsidR="00EE4A26" w:rsidRPr="00791248">
        <w:t>—</w:t>
      </w:r>
      <w:r w:rsidR="00A92D6B" w:rsidRPr="00371D05">
        <w:rPr>
          <w:rStyle w:val="CharPartText"/>
        </w:rPr>
        <w:t>Miscellaneous</w:t>
      </w:r>
      <w:bookmarkEnd w:id="222"/>
    </w:p>
    <w:p w:rsidR="00A92D6B" w:rsidRPr="00791248" w:rsidRDefault="00371D05" w:rsidP="00EE4A26">
      <w:pPr>
        <w:pStyle w:val="ActHead3"/>
      </w:pPr>
      <w:bookmarkStart w:id="223" w:name="_Toc127523539"/>
      <w:r w:rsidRPr="00371D05">
        <w:rPr>
          <w:rStyle w:val="CharDivNo"/>
        </w:rPr>
        <w:t>Division 2</w:t>
      </w:r>
      <w:r w:rsidR="00EE4A26" w:rsidRPr="00791248">
        <w:t>—</w:t>
      </w:r>
      <w:r w:rsidR="00A92D6B" w:rsidRPr="00371D05">
        <w:rPr>
          <w:rStyle w:val="CharDivText"/>
        </w:rPr>
        <w:t>Miscellaneous</w:t>
      </w:r>
      <w:bookmarkEnd w:id="223"/>
    </w:p>
    <w:p w:rsidR="00A92D6B" w:rsidRPr="00791248" w:rsidRDefault="00EE4A26" w:rsidP="00EE4A26">
      <w:pPr>
        <w:pStyle w:val="ActHead4"/>
      </w:pPr>
      <w:bookmarkStart w:id="224" w:name="_Toc127523540"/>
      <w:r w:rsidRPr="00371D05">
        <w:rPr>
          <w:rStyle w:val="CharSubdNo"/>
        </w:rPr>
        <w:t>Subdivision</w:t>
      </w:r>
      <w:r w:rsidR="005C3B21" w:rsidRPr="00371D05">
        <w:rPr>
          <w:rStyle w:val="CharSubdNo"/>
        </w:rPr>
        <w:t> </w:t>
      </w:r>
      <w:r w:rsidR="00A92D6B" w:rsidRPr="00371D05">
        <w:rPr>
          <w:rStyle w:val="CharSubdNo"/>
        </w:rPr>
        <w:t>1</w:t>
      </w:r>
      <w:r w:rsidRPr="00791248">
        <w:t>—</w:t>
      </w:r>
      <w:r w:rsidR="00A92D6B" w:rsidRPr="00371D05">
        <w:rPr>
          <w:rStyle w:val="CharSubdText"/>
        </w:rPr>
        <w:t>Employment matters</w:t>
      </w:r>
      <w:bookmarkEnd w:id="224"/>
    </w:p>
    <w:p w:rsidR="00A92D6B" w:rsidRPr="00791248" w:rsidRDefault="00A92D6B" w:rsidP="00EE4A26">
      <w:pPr>
        <w:pStyle w:val="ActHead5"/>
      </w:pPr>
      <w:bookmarkStart w:id="225" w:name="_Toc127523541"/>
      <w:r w:rsidRPr="00371D05">
        <w:rPr>
          <w:rStyle w:val="CharSectno"/>
        </w:rPr>
        <w:t>6.08</w:t>
      </w:r>
      <w:r w:rsidR="00EE4A26" w:rsidRPr="00791248">
        <w:t xml:space="preserve">  </w:t>
      </w:r>
      <w:r w:rsidRPr="00791248">
        <w:t>Public sector employer to act through employing authority</w:t>
      </w:r>
      <w:r w:rsidR="00EE4A26" w:rsidRPr="00791248">
        <w:t>—</w:t>
      </w:r>
      <w:r w:rsidRPr="00791248">
        <w:t xml:space="preserve">meaning of </w:t>
      </w:r>
      <w:r w:rsidRPr="00791248">
        <w:rPr>
          <w:i/>
          <w:iCs/>
        </w:rPr>
        <w:t>public sector employment</w:t>
      </w:r>
      <w:bookmarkEnd w:id="225"/>
    </w:p>
    <w:p w:rsidR="00A92D6B" w:rsidRPr="00791248" w:rsidRDefault="00A92D6B" w:rsidP="00EE4A26">
      <w:pPr>
        <w:pStyle w:val="SubsectionHead"/>
      </w:pPr>
      <w:r w:rsidRPr="00791248">
        <w:t>Employment or service that is public sector employment</w:t>
      </w:r>
    </w:p>
    <w:p w:rsidR="00A92D6B" w:rsidRPr="00791248" w:rsidRDefault="00A92D6B" w:rsidP="00EE4A26">
      <w:pPr>
        <w:pStyle w:val="subsection"/>
      </w:pPr>
      <w:r w:rsidRPr="00791248">
        <w:tab/>
        <w:t>(1)</w:t>
      </w:r>
      <w:r w:rsidRPr="00791248">
        <w:tab/>
        <w:t>For paragraph</w:t>
      </w:r>
      <w:r w:rsidR="005C3B21" w:rsidRPr="00791248">
        <w:t> </w:t>
      </w:r>
      <w:r w:rsidRPr="00791248">
        <w:t>795(4)(h) of the Act, each of the following laws is prescribed:</w:t>
      </w:r>
    </w:p>
    <w:p w:rsidR="00E21DD7" w:rsidRPr="00791248" w:rsidRDefault="00A92D6B" w:rsidP="00EE4A26">
      <w:pPr>
        <w:pStyle w:val="paragraph"/>
      </w:pPr>
      <w:r w:rsidRPr="00791248">
        <w:tab/>
      </w:r>
      <w:r w:rsidR="00E21DD7" w:rsidRPr="00791248">
        <w:t>(aa)</w:t>
      </w:r>
      <w:r w:rsidR="00E21DD7" w:rsidRPr="00791248">
        <w:tab/>
        <w:t xml:space="preserve">the </w:t>
      </w:r>
      <w:r w:rsidR="00E21DD7" w:rsidRPr="00791248">
        <w:rPr>
          <w:i/>
        </w:rPr>
        <w:t>Australian Civilian Corps Act 2011</w:t>
      </w:r>
      <w:r w:rsidR="00E21DD7" w:rsidRPr="00791248">
        <w:t>;</w:t>
      </w:r>
    </w:p>
    <w:p w:rsidR="00A92D6B" w:rsidRPr="00791248" w:rsidRDefault="00E21DD7" w:rsidP="00EE4A26">
      <w:pPr>
        <w:pStyle w:val="paragraph"/>
      </w:pPr>
      <w:r w:rsidRPr="00791248">
        <w:tab/>
      </w:r>
      <w:r w:rsidR="00A92D6B" w:rsidRPr="00791248">
        <w:t>(a)</w:t>
      </w:r>
      <w:r w:rsidR="00A92D6B" w:rsidRPr="00791248">
        <w:tab/>
        <w:t xml:space="preserve">the </w:t>
      </w:r>
      <w:r w:rsidR="00A92D6B" w:rsidRPr="00791248">
        <w:rPr>
          <w:i/>
        </w:rPr>
        <w:t>Australian Federal Police Act 1979</w:t>
      </w:r>
      <w:r w:rsidR="00A92D6B" w:rsidRPr="00791248">
        <w:t>;</w:t>
      </w:r>
    </w:p>
    <w:p w:rsidR="00A92D6B" w:rsidRPr="00791248" w:rsidRDefault="00A92D6B" w:rsidP="00EE4A26">
      <w:pPr>
        <w:pStyle w:val="paragraph"/>
      </w:pPr>
      <w:r w:rsidRPr="00791248">
        <w:tab/>
        <w:t>(b)</w:t>
      </w:r>
      <w:r w:rsidRPr="00791248">
        <w:tab/>
        <w:t xml:space="preserve">the </w:t>
      </w:r>
      <w:r w:rsidRPr="00791248">
        <w:rPr>
          <w:i/>
        </w:rPr>
        <w:t>Governor</w:t>
      </w:r>
      <w:r w:rsidR="00371D05">
        <w:rPr>
          <w:i/>
        </w:rPr>
        <w:noBreakHyphen/>
      </w:r>
      <w:r w:rsidRPr="00791248">
        <w:rPr>
          <w:i/>
        </w:rPr>
        <w:t>General Act 1974</w:t>
      </w:r>
      <w:r w:rsidRPr="00791248">
        <w:t>;</w:t>
      </w:r>
    </w:p>
    <w:p w:rsidR="00A92D6B" w:rsidRPr="00791248" w:rsidRDefault="00A92D6B" w:rsidP="00EE4A26">
      <w:pPr>
        <w:pStyle w:val="paragraph"/>
      </w:pPr>
      <w:r w:rsidRPr="00791248">
        <w:tab/>
        <w:t>(c)</w:t>
      </w:r>
      <w:r w:rsidRPr="00791248">
        <w:tab/>
        <w:t xml:space="preserve">the </w:t>
      </w:r>
      <w:r w:rsidRPr="00791248">
        <w:rPr>
          <w:i/>
        </w:rPr>
        <w:t xml:space="preserve">Naval Defence Act </w:t>
      </w:r>
      <w:r w:rsidR="00DD309C" w:rsidRPr="00791248">
        <w:rPr>
          <w:i/>
        </w:rPr>
        <w:t>1910</w:t>
      </w:r>
      <w:r w:rsidR="00DD309C" w:rsidRPr="00791248">
        <w:t>;</w:t>
      </w:r>
    </w:p>
    <w:p w:rsidR="00DD309C" w:rsidRPr="00791248" w:rsidRDefault="00DD309C" w:rsidP="00EE4A26">
      <w:pPr>
        <w:pStyle w:val="paragraph"/>
      </w:pPr>
      <w:r w:rsidRPr="00791248">
        <w:tab/>
        <w:t>(d)</w:t>
      </w:r>
      <w:r w:rsidRPr="00791248">
        <w:tab/>
        <w:t xml:space="preserve">the </w:t>
      </w:r>
      <w:r w:rsidRPr="00791248">
        <w:rPr>
          <w:i/>
        </w:rPr>
        <w:t>Members of Parliament (Staff) Act 1984</w:t>
      </w:r>
      <w:r w:rsidRPr="00791248">
        <w:t>.</w:t>
      </w:r>
    </w:p>
    <w:p w:rsidR="00A92D6B" w:rsidRPr="00791248" w:rsidRDefault="00A92D6B" w:rsidP="00EE4A26">
      <w:pPr>
        <w:pStyle w:val="SubsectionHead"/>
      </w:pPr>
      <w:r w:rsidRPr="00791248">
        <w:t>Employment or service that is not public sector employment</w:t>
      </w:r>
    </w:p>
    <w:p w:rsidR="00A92D6B" w:rsidRPr="00791248" w:rsidRDefault="00A92D6B" w:rsidP="00EE4A26">
      <w:pPr>
        <w:pStyle w:val="subsection"/>
      </w:pPr>
      <w:r w:rsidRPr="00791248">
        <w:tab/>
        <w:t>(2)</w:t>
      </w:r>
      <w:r w:rsidRPr="00791248">
        <w:tab/>
        <w:t>For paragraph</w:t>
      </w:r>
      <w:r w:rsidR="005C3B21" w:rsidRPr="00791248">
        <w:t> </w:t>
      </w:r>
      <w:r w:rsidRPr="00791248">
        <w:t>795(5)(a) of the Act, a member of the Defence Force is prescribed.</w:t>
      </w:r>
    </w:p>
    <w:p w:rsidR="00A92D6B" w:rsidRPr="00791248" w:rsidRDefault="00A92D6B" w:rsidP="00EE4A26">
      <w:pPr>
        <w:pStyle w:val="subsection"/>
      </w:pPr>
      <w:r w:rsidRPr="00791248">
        <w:tab/>
        <w:t>(3)</w:t>
      </w:r>
      <w:r w:rsidRPr="00791248">
        <w:tab/>
        <w:t>For paragraph</w:t>
      </w:r>
      <w:r w:rsidR="005C3B21" w:rsidRPr="00791248">
        <w:t> </w:t>
      </w:r>
      <w:r w:rsidRPr="00791248">
        <w:t>795(5)(a) of the Act, a member of the Police Force of the Northern Territory is prescribed.</w:t>
      </w:r>
    </w:p>
    <w:p w:rsidR="00A92D6B" w:rsidRPr="00791248" w:rsidRDefault="00A92D6B" w:rsidP="00EE4A26">
      <w:pPr>
        <w:pStyle w:val="subsection"/>
      </w:pPr>
      <w:r w:rsidRPr="00791248">
        <w:tab/>
        <w:t>(4)</w:t>
      </w:r>
      <w:r w:rsidRPr="00791248">
        <w:tab/>
        <w:t>For paragraph</w:t>
      </w:r>
      <w:r w:rsidR="005C3B21" w:rsidRPr="00791248">
        <w:t> </w:t>
      </w:r>
      <w:r w:rsidRPr="00791248">
        <w:t>795(5)(a) of the Act, a person who:</w:t>
      </w:r>
    </w:p>
    <w:p w:rsidR="00A92D6B" w:rsidRPr="00791248" w:rsidRDefault="00A92D6B" w:rsidP="00EE4A26">
      <w:pPr>
        <w:pStyle w:val="paragraph"/>
      </w:pPr>
      <w:r w:rsidRPr="00791248">
        <w:tab/>
        <w:t>(a)</w:t>
      </w:r>
      <w:r w:rsidRPr="00791248">
        <w:tab/>
        <w:t>holds an office established under a law of the Commonwealth or of a Territory; but</w:t>
      </w:r>
    </w:p>
    <w:p w:rsidR="00A92D6B" w:rsidRPr="00791248" w:rsidRDefault="00A92D6B" w:rsidP="00EE4A26">
      <w:pPr>
        <w:pStyle w:val="paragraph"/>
      </w:pPr>
      <w:r w:rsidRPr="00791248">
        <w:tab/>
        <w:t>(b)</w:t>
      </w:r>
      <w:r w:rsidRPr="00791248">
        <w:tab/>
        <w:t>is not a person who, otherwise than in his or her capacity as the holder of that office, is employed or serves in a capacity described in paragraphs 795(4)(a) to (h) of the Act;</w:t>
      </w:r>
    </w:p>
    <w:p w:rsidR="00A92D6B" w:rsidRPr="00791248" w:rsidRDefault="00A92D6B" w:rsidP="00EE4A26">
      <w:pPr>
        <w:pStyle w:val="subsection2"/>
      </w:pPr>
      <w:r w:rsidRPr="00791248">
        <w:t>is prescribed.</w:t>
      </w:r>
    </w:p>
    <w:p w:rsidR="00A92D6B" w:rsidRPr="00791248" w:rsidRDefault="00A92D6B" w:rsidP="00EE4A26">
      <w:pPr>
        <w:pStyle w:val="notetext"/>
      </w:pPr>
      <w:r w:rsidRPr="00791248">
        <w:t>Example</w:t>
      </w:r>
      <w:r w:rsidR="00A90257" w:rsidRPr="00791248">
        <w:t>:</w:t>
      </w:r>
      <w:r w:rsidR="00A90257" w:rsidRPr="00791248">
        <w:tab/>
      </w:r>
      <w:r w:rsidRPr="00791248">
        <w:t>An APS employee who also holds a part</w:t>
      </w:r>
      <w:r w:rsidR="00371D05">
        <w:noBreakHyphen/>
      </w:r>
      <w:r w:rsidRPr="00791248">
        <w:t>time statutory office, or who is granted leave without pay from his or her APS employment in order to take up a full</w:t>
      </w:r>
      <w:r w:rsidR="00371D05">
        <w:noBreakHyphen/>
      </w:r>
      <w:r w:rsidRPr="00791248">
        <w:t>time statutory office.</w:t>
      </w:r>
    </w:p>
    <w:p w:rsidR="00A92D6B" w:rsidRPr="00791248" w:rsidRDefault="00A92D6B" w:rsidP="00EE4A26">
      <w:pPr>
        <w:pStyle w:val="subsection"/>
      </w:pPr>
      <w:r w:rsidRPr="00791248">
        <w:tab/>
        <w:t>(5)</w:t>
      </w:r>
      <w:r w:rsidRPr="00791248">
        <w:tab/>
        <w:t>For paragraph</w:t>
      </w:r>
      <w:r w:rsidR="005C3B21" w:rsidRPr="00791248">
        <w:t> </w:t>
      </w:r>
      <w:r w:rsidRPr="00791248">
        <w:t xml:space="preserve">795(5)(b) of the Act, the </w:t>
      </w:r>
      <w:r w:rsidRPr="00791248">
        <w:rPr>
          <w:i/>
        </w:rPr>
        <w:t xml:space="preserve">Prisons (Correctional Services) Act </w:t>
      </w:r>
      <w:r w:rsidRPr="00791248">
        <w:t>of the Northern Territory is prescribed.</w:t>
      </w:r>
    </w:p>
    <w:p w:rsidR="00A92D6B" w:rsidRPr="00791248" w:rsidRDefault="00A92D6B" w:rsidP="00EE4A26">
      <w:pPr>
        <w:pStyle w:val="ActHead5"/>
      </w:pPr>
      <w:bookmarkStart w:id="226" w:name="_Toc127523542"/>
      <w:r w:rsidRPr="00371D05">
        <w:rPr>
          <w:rStyle w:val="CharSectno"/>
        </w:rPr>
        <w:t>6.09</w:t>
      </w:r>
      <w:r w:rsidR="00EE4A26" w:rsidRPr="00791248">
        <w:t xml:space="preserve">  </w:t>
      </w:r>
      <w:r w:rsidRPr="00791248">
        <w:t>Public sector employer to act through employing authority</w:t>
      </w:r>
      <w:r w:rsidR="00EE4A26" w:rsidRPr="00791248">
        <w:t>—</w:t>
      </w:r>
      <w:r w:rsidRPr="00791248">
        <w:t xml:space="preserve">meaning of </w:t>
      </w:r>
      <w:r w:rsidRPr="00791248">
        <w:rPr>
          <w:i/>
          <w:iCs/>
        </w:rPr>
        <w:t>employing authority</w:t>
      </w:r>
      <w:bookmarkEnd w:id="226"/>
    </w:p>
    <w:p w:rsidR="00A92D6B" w:rsidRPr="00791248" w:rsidRDefault="00A92D6B" w:rsidP="00EE4A26">
      <w:pPr>
        <w:pStyle w:val="subsection"/>
      </w:pPr>
      <w:r w:rsidRPr="00791248">
        <w:tab/>
      </w:r>
      <w:r w:rsidRPr="00791248">
        <w:tab/>
        <w:t>For subsection</w:t>
      </w:r>
      <w:r w:rsidR="005C3B21" w:rsidRPr="00791248">
        <w:t> </w:t>
      </w:r>
      <w:r w:rsidRPr="00791248">
        <w:t>795(6) of the A</w:t>
      </w:r>
      <w:r w:rsidR="00BE05F0" w:rsidRPr="00791248">
        <w:t xml:space="preserve">ct, the employing authority of </w:t>
      </w:r>
      <w:r w:rsidRPr="00791248">
        <w:t xml:space="preserve">a person mentioned in an item of </w:t>
      </w:r>
      <w:r w:rsidR="00EE4A26" w:rsidRPr="00791248">
        <w:t>Schedule</w:t>
      </w:r>
      <w:r w:rsidR="005C3B21" w:rsidRPr="00791248">
        <w:t> </w:t>
      </w:r>
      <w:r w:rsidRPr="00791248">
        <w:t>6.3 is:</w:t>
      </w:r>
    </w:p>
    <w:p w:rsidR="00A92D6B" w:rsidRPr="00791248" w:rsidRDefault="00A92D6B" w:rsidP="00EE4A26">
      <w:pPr>
        <w:pStyle w:val="paragraph"/>
      </w:pPr>
      <w:r w:rsidRPr="00791248">
        <w:tab/>
        <w:t>(a)</w:t>
      </w:r>
      <w:r w:rsidRPr="00791248">
        <w:tab/>
        <w:t>the person or body mentioned in the item as the employing authority; or</w:t>
      </w:r>
    </w:p>
    <w:p w:rsidR="00A92D6B" w:rsidRPr="00791248" w:rsidRDefault="00A92D6B" w:rsidP="00EE4A26">
      <w:pPr>
        <w:pStyle w:val="paragraph"/>
      </w:pPr>
      <w:r w:rsidRPr="00791248">
        <w:tab/>
        <w:t>(b)</w:t>
      </w:r>
      <w:r w:rsidRPr="00791248">
        <w:tab/>
        <w:t>each person or body mentioned in the item as the employing authority.</w:t>
      </w:r>
    </w:p>
    <w:p w:rsidR="00A92D6B" w:rsidRPr="00791248" w:rsidRDefault="00A92D6B" w:rsidP="00EE4A26">
      <w:pPr>
        <w:pStyle w:val="ActHead5"/>
      </w:pPr>
      <w:bookmarkStart w:id="227" w:name="_Toc127523543"/>
      <w:r w:rsidRPr="00371D05">
        <w:rPr>
          <w:rStyle w:val="CharSectno"/>
        </w:rPr>
        <w:t>6.10</w:t>
      </w:r>
      <w:r w:rsidR="00EE4A26" w:rsidRPr="00791248">
        <w:t xml:space="preserve">  </w:t>
      </w:r>
      <w:r w:rsidRPr="00791248">
        <w:t>No action for defamation in certain cases</w:t>
      </w:r>
      <w:bookmarkEnd w:id="227"/>
    </w:p>
    <w:p w:rsidR="00A92D6B" w:rsidRPr="00791248" w:rsidRDefault="00A92D6B" w:rsidP="00EE4A26">
      <w:pPr>
        <w:pStyle w:val="subsection"/>
      </w:pPr>
      <w:r w:rsidRPr="00791248">
        <w:tab/>
        <w:t>(1)</w:t>
      </w:r>
      <w:r w:rsidRPr="00791248">
        <w:tab/>
        <w:t>No action or proceeding, civil or criminal, for defamation lies against the Commonwealth or an electoral official conducting, on behalf of the Australian Electoral Commission, a protected action ballot under the Act in relation to the printing or issuing of a document or other material by the electoral official.</w:t>
      </w:r>
    </w:p>
    <w:p w:rsidR="00A92D6B" w:rsidRPr="00791248" w:rsidRDefault="00A92D6B" w:rsidP="00EE4A26">
      <w:pPr>
        <w:pStyle w:val="subsection"/>
      </w:pPr>
      <w:r w:rsidRPr="00791248">
        <w:tab/>
        <w:t>(2)</w:t>
      </w:r>
      <w:r w:rsidRPr="00791248">
        <w:tab/>
        <w:t>If the document or other material mentioned in subregulation</w:t>
      </w:r>
      <w:r w:rsidR="008A0E2D" w:rsidRPr="00791248">
        <w:t> </w:t>
      </w:r>
      <w:r w:rsidRPr="00791248">
        <w:t>(1) is printed by another person, no action or proceeding, civil or criminal, for defamation lies against that person in relation to the printing.</w:t>
      </w:r>
    </w:p>
    <w:p w:rsidR="001142D7" w:rsidRPr="00791248" w:rsidRDefault="001142D7" w:rsidP="00FA2188">
      <w:pPr>
        <w:pStyle w:val="ActHead1"/>
        <w:pageBreakBefore/>
        <w:spacing w:before="240"/>
      </w:pPr>
      <w:bookmarkStart w:id="228" w:name="_Toc127523544"/>
      <w:r w:rsidRPr="00371D05">
        <w:rPr>
          <w:rStyle w:val="CharChapNo"/>
        </w:rPr>
        <w:t>Chapter</w:t>
      </w:r>
      <w:r w:rsidR="005C3B21" w:rsidRPr="00371D05">
        <w:rPr>
          <w:rStyle w:val="CharChapNo"/>
        </w:rPr>
        <w:t> </w:t>
      </w:r>
      <w:r w:rsidRPr="00371D05">
        <w:rPr>
          <w:rStyle w:val="CharChapNo"/>
        </w:rPr>
        <w:t>7</w:t>
      </w:r>
      <w:r w:rsidRPr="00791248">
        <w:t>—</w:t>
      </w:r>
      <w:r w:rsidRPr="00371D05">
        <w:rPr>
          <w:rStyle w:val="CharChapText"/>
        </w:rPr>
        <w:t>Transitional provisions</w:t>
      </w:r>
      <w:bookmarkEnd w:id="228"/>
    </w:p>
    <w:p w:rsidR="001142D7" w:rsidRPr="00791248" w:rsidRDefault="00371D05" w:rsidP="001142D7">
      <w:pPr>
        <w:pStyle w:val="ActHead2"/>
      </w:pPr>
      <w:bookmarkStart w:id="229" w:name="_Toc127523545"/>
      <w:r w:rsidRPr="00371D05">
        <w:rPr>
          <w:rStyle w:val="CharPartNo"/>
        </w:rPr>
        <w:t>Part 7</w:t>
      </w:r>
      <w:r w:rsidRPr="00371D05">
        <w:rPr>
          <w:rStyle w:val="CharPartNo"/>
        </w:rPr>
        <w:noBreakHyphen/>
      </w:r>
      <w:r w:rsidR="001142D7" w:rsidRPr="00371D05">
        <w:rPr>
          <w:rStyle w:val="CharPartNo"/>
        </w:rPr>
        <w:t>1</w:t>
      </w:r>
      <w:r w:rsidR="001142D7" w:rsidRPr="00791248">
        <w:t>—</w:t>
      </w:r>
      <w:r w:rsidR="001142D7" w:rsidRPr="00371D05">
        <w:rPr>
          <w:rStyle w:val="CharPartText"/>
        </w:rPr>
        <w:t xml:space="preserve">Amendments made by the Fair Work Amendment (Notice of Employee Representational Rights) </w:t>
      </w:r>
      <w:r w:rsidRPr="00371D05">
        <w:rPr>
          <w:rStyle w:val="CharPartText"/>
        </w:rPr>
        <w:t>Regulations 2</w:t>
      </w:r>
      <w:r w:rsidR="001142D7" w:rsidRPr="00371D05">
        <w:rPr>
          <w:rStyle w:val="CharPartText"/>
        </w:rPr>
        <w:t>017</w:t>
      </w:r>
      <w:bookmarkEnd w:id="229"/>
    </w:p>
    <w:p w:rsidR="001142D7" w:rsidRPr="00791248" w:rsidRDefault="001142D7" w:rsidP="001142D7">
      <w:pPr>
        <w:pStyle w:val="Header"/>
      </w:pPr>
      <w:r w:rsidRPr="00371D05">
        <w:rPr>
          <w:rStyle w:val="CharDivNo"/>
        </w:rPr>
        <w:t xml:space="preserve"> </w:t>
      </w:r>
      <w:r w:rsidRPr="00371D05">
        <w:rPr>
          <w:rStyle w:val="CharDivText"/>
        </w:rPr>
        <w:t xml:space="preserve"> </w:t>
      </w:r>
    </w:p>
    <w:p w:rsidR="001142D7" w:rsidRPr="00791248" w:rsidRDefault="001142D7" w:rsidP="001142D7">
      <w:pPr>
        <w:pStyle w:val="ActHead5"/>
      </w:pPr>
      <w:bookmarkStart w:id="230" w:name="_Toc127523546"/>
      <w:r w:rsidRPr="00371D05">
        <w:rPr>
          <w:rStyle w:val="CharSectno"/>
        </w:rPr>
        <w:t>7.01</w:t>
      </w:r>
      <w:r w:rsidRPr="00791248">
        <w:t xml:space="preserve">  Application of amendments—notice of employee representational rights</w:t>
      </w:r>
      <w:bookmarkEnd w:id="230"/>
    </w:p>
    <w:p w:rsidR="001142D7" w:rsidRPr="00791248" w:rsidRDefault="001142D7" w:rsidP="00EE4A26">
      <w:pPr>
        <w:pStyle w:val="subsection"/>
      </w:pPr>
      <w:r w:rsidRPr="00791248">
        <w:tab/>
      </w:r>
      <w:r w:rsidRPr="00791248">
        <w:tab/>
        <w:t>The amendments made by Schedule</w:t>
      </w:r>
      <w:r w:rsidR="005C3B21" w:rsidRPr="00791248">
        <w:t> </w:t>
      </w:r>
      <w:r w:rsidRPr="00791248">
        <w:t xml:space="preserve">1 to the </w:t>
      </w:r>
      <w:r w:rsidRPr="00791248">
        <w:rPr>
          <w:i/>
        </w:rPr>
        <w:t xml:space="preserve">Fair Work Amendment (Notice of Employee Representational Rights) </w:t>
      </w:r>
      <w:r w:rsidR="00371D05">
        <w:rPr>
          <w:i/>
        </w:rPr>
        <w:t>Regulations 2</w:t>
      </w:r>
      <w:r w:rsidRPr="00791248">
        <w:rPr>
          <w:i/>
        </w:rPr>
        <w:t>017</w:t>
      </w:r>
      <w:r w:rsidRPr="00791248">
        <w:t xml:space="preserve"> apply in relation to a notice of employee representational rights given under sub</w:t>
      </w:r>
      <w:r w:rsidR="00371D05">
        <w:t>section 1</w:t>
      </w:r>
      <w:r w:rsidRPr="00791248">
        <w:t xml:space="preserve">73(1) of the </w:t>
      </w:r>
      <w:r w:rsidRPr="00791248">
        <w:rPr>
          <w:i/>
        </w:rPr>
        <w:t>Fair Work Act 2009</w:t>
      </w:r>
      <w:r w:rsidRPr="00791248">
        <w:t xml:space="preserve"> after the commencement of that Schedule.</w:t>
      </w:r>
    </w:p>
    <w:p w:rsidR="004D7E94" w:rsidRPr="00791248" w:rsidRDefault="00371D05" w:rsidP="001208F0">
      <w:pPr>
        <w:pStyle w:val="ActHead2"/>
        <w:pageBreakBefore/>
      </w:pPr>
      <w:bookmarkStart w:id="231" w:name="_Toc127523547"/>
      <w:r w:rsidRPr="00371D05">
        <w:rPr>
          <w:rStyle w:val="CharPartNo"/>
        </w:rPr>
        <w:t>Part 7</w:t>
      </w:r>
      <w:r w:rsidRPr="00371D05">
        <w:rPr>
          <w:rStyle w:val="CharPartNo"/>
        </w:rPr>
        <w:noBreakHyphen/>
      </w:r>
      <w:r w:rsidR="004D7E94" w:rsidRPr="00371D05">
        <w:rPr>
          <w:rStyle w:val="CharPartNo"/>
        </w:rPr>
        <w:t>2</w:t>
      </w:r>
      <w:r w:rsidR="004D7E94" w:rsidRPr="00791248">
        <w:t>—</w:t>
      </w:r>
      <w:r w:rsidR="004D7E94" w:rsidRPr="00371D05">
        <w:rPr>
          <w:rStyle w:val="CharPartText"/>
        </w:rPr>
        <w:t xml:space="preserve">Amendments made by the Fair Work Amendment (Corrupting Benefits) </w:t>
      </w:r>
      <w:r w:rsidRPr="00371D05">
        <w:rPr>
          <w:rStyle w:val="CharPartText"/>
        </w:rPr>
        <w:t>Regulations 2</w:t>
      </w:r>
      <w:r w:rsidR="004D7E94" w:rsidRPr="00371D05">
        <w:rPr>
          <w:rStyle w:val="CharPartText"/>
        </w:rPr>
        <w:t>017</w:t>
      </w:r>
      <w:bookmarkEnd w:id="231"/>
    </w:p>
    <w:p w:rsidR="004D7E94" w:rsidRPr="00791248" w:rsidRDefault="004D7E94" w:rsidP="004D7E94">
      <w:pPr>
        <w:pStyle w:val="Header"/>
      </w:pPr>
      <w:r w:rsidRPr="00371D05">
        <w:rPr>
          <w:rStyle w:val="CharDivNo"/>
        </w:rPr>
        <w:t xml:space="preserve"> </w:t>
      </w:r>
      <w:r w:rsidRPr="00371D05">
        <w:rPr>
          <w:rStyle w:val="CharDivText"/>
        </w:rPr>
        <w:t xml:space="preserve"> </w:t>
      </w:r>
    </w:p>
    <w:p w:rsidR="004D7E94" w:rsidRPr="00791248" w:rsidRDefault="004D7E94" w:rsidP="004D7E94">
      <w:pPr>
        <w:pStyle w:val="ActHead5"/>
      </w:pPr>
      <w:bookmarkStart w:id="232" w:name="_Toc127523548"/>
      <w:r w:rsidRPr="00371D05">
        <w:rPr>
          <w:rStyle w:val="CharSectno"/>
        </w:rPr>
        <w:t>7.02</w:t>
      </w:r>
      <w:r w:rsidRPr="00791248">
        <w:t xml:space="preserve">  Application of amendments—disclosure of benefits by organisations and employers</w:t>
      </w:r>
      <w:bookmarkEnd w:id="232"/>
    </w:p>
    <w:p w:rsidR="004D7E94" w:rsidRPr="00791248" w:rsidRDefault="004D7E94" w:rsidP="004D7E94">
      <w:pPr>
        <w:pStyle w:val="subsection"/>
      </w:pPr>
      <w:r w:rsidRPr="00791248">
        <w:tab/>
      </w:r>
      <w:r w:rsidRPr="00791248">
        <w:tab/>
        <w:t>Regulation</w:t>
      </w:r>
      <w:r w:rsidR="005C3B21" w:rsidRPr="00791248">
        <w:t> </w:t>
      </w:r>
      <w:r w:rsidRPr="00791248">
        <w:t>2.06AA and Schedule</w:t>
      </w:r>
      <w:r w:rsidR="005C3B21" w:rsidRPr="00791248">
        <w:t> </w:t>
      </w:r>
      <w:r w:rsidRPr="00791248">
        <w:t>2.1A, as inserted by Schedule</w:t>
      </w:r>
      <w:r w:rsidR="005C3B21" w:rsidRPr="00791248">
        <w:t> </w:t>
      </w:r>
      <w:r w:rsidRPr="00791248">
        <w:t xml:space="preserve">1 to the </w:t>
      </w:r>
      <w:r w:rsidRPr="00791248">
        <w:rPr>
          <w:i/>
        </w:rPr>
        <w:t xml:space="preserve">Fair Work Amendment (Corrupting Benefits) </w:t>
      </w:r>
      <w:r w:rsidR="00371D05">
        <w:rPr>
          <w:i/>
        </w:rPr>
        <w:t>Regulations 2</w:t>
      </w:r>
      <w:r w:rsidRPr="00791248">
        <w:rPr>
          <w:i/>
        </w:rPr>
        <w:t>017</w:t>
      </w:r>
      <w:r w:rsidRPr="00791248">
        <w:t>, apply in relation to:</w:t>
      </w:r>
    </w:p>
    <w:p w:rsidR="004D7E94" w:rsidRPr="00791248" w:rsidRDefault="004D7E94" w:rsidP="004D7E94">
      <w:pPr>
        <w:pStyle w:val="paragraph"/>
      </w:pPr>
      <w:r w:rsidRPr="00791248">
        <w:tab/>
        <w:t>(a)</w:t>
      </w:r>
      <w:r w:rsidRPr="00791248">
        <w:tab/>
        <w:t>documents given under sub</w:t>
      </w:r>
      <w:r w:rsidR="00371D05">
        <w:t>section 1</w:t>
      </w:r>
      <w:r w:rsidRPr="00791248">
        <w:t>79(1) of the Act on or after the day that Schedule commences; and</w:t>
      </w:r>
    </w:p>
    <w:p w:rsidR="004D7E94" w:rsidRPr="00791248" w:rsidRDefault="004D7E94" w:rsidP="001208F0">
      <w:pPr>
        <w:pStyle w:val="paragraph"/>
      </w:pPr>
      <w:r w:rsidRPr="00791248">
        <w:tab/>
        <w:t>(b)</w:t>
      </w:r>
      <w:r w:rsidRPr="00791248">
        <w:tab/>
        <w:t>documents, access to a copy of which is first given, or copies of which are given, under sub</w:t>
      </w:r>
      <w:r w:rsidR="00371D05">
        <w:t>section 1</w:t>
      </w:r>
      <w:r w:rsidRPr="00791248">
        <w:t>80(4B) of the Act on or after the day that Schedule commences.</w:t>
      </w:r>
    </w:p>
    <w:p w:rsidR="00AB7158" w:rsidRPr="00791248" w:rsidRDefault="00371D05" w:rsidP="00AB7158">
      <w:pPr>
        <w:pStyle w:val="ActHead2"/>
        <w:pageBreakBefore/>
      </w:pPr>
      <w:bookmarkStart w:id="233" w:name="_Toc127523549"/>
      <w:r w:rsidRPr="00371D05">
        <w:rPr>
          <w:rStyle w:val="CharPartNo"/>
        </w:rPr>
        <w:t>Part 7</w:t>
      </w:r>
      <w:r w:rsidRPr="00371D05">
        <w:rPr>
          <w:rStyle w:val="CharPartNo"/>
        </w:rPr>
        <w:noBreakHyphen/>
      </w:r>
      <w:r w:rsidR="00AB7158" w:rsidRPr="00371D05">
        <w:rPr>
          <w:rStyle w:val="CharPartNo"/>
        </w:rPr>
        <w:t>3</w:t>
      </w:r>
      <w:r w:rsidR="00AB7158" w:rsidRPr="00791248">
        <w:t>—</w:t>
      </w:r>
      <w:r w:rsidR="00AB7158" w:rsidRPr="00371D05">
        <w:rPr>
          <w:rStyle w:val="CharPartText"/>
        </w:rPr>
        <w:t xml:space="preserve">Amendments made by the Fair Work Amendment (Casual Loading Offset) </w:t>
      </w:r>
      <w:r w:rsidRPr="00371D05">
        <w:rPr>
          <w:rStyle w:val="CharPartText"/>
        </w:rPr>
        <w:t>Regulations 2</w:t>
      </w:r>
      <w:r w:rsidR="00AB7158" w:rsidRPr="00371D05">
        <w:rPr>
          <w:rStyle w:val="CharPartText"/>
        </w:rPr>
        <w:t>018</w:t>
      </w:r>
      <w:bookmarkEnd w:id="233"/>
    </w:p>
    <w:p w:rsidR="00AB7158" w:rsidRPr="00791248" w:rsidRDefault="00AB7158" w:rsidP="00AB7158">
      <w:pPr>
        <w:pStyle w:val="Header"/>
      </w:pPr>
      <w:r w:rsidRPr="00371D05">
        <w:rPr>
          <w:rStyle w:val="CharDivNo"/>
        </w:rPr>
        <w:t xml:space="preserve"> </w:t>
      </w:r>
      <w:r w:rsidRPr="00371D05">
        <w:rPr>
          <w:rStyle w:val="CharDivText"/>
        </w:rPr>
        <w:t xml:space="preserve"> </w:t>
      </w:r>
    </w:p>
    <w:p w:rsidR="00AB7158" w:rsidRPr="00791248" w:rsidRDefault="00AB7158" w:rsidP="00AB7158">
      <w:pPr>
        <w:pStyle w:val="ActHead5"/>
      </w:pPr>
      <w:bookmarkStart w:id="234" w:name="_Toc127523550"/>
      <w:r w:rsidRPr="00371D05">
        <w:rPr>
          <w:rStyle w:val="CharSectno"/>
        </w:rPr>
        <w:t>7.03</w:t>
      </w:r>
      <w:r w:rsidRPr="00791248">
        <w:t xml:space="preserve">  Application of amendments—claims to offset certain amounts</w:t>
      </w:r>
      <w:bookmarkEnd w:id="234"/>
    </w:p>
    <w:p w:rsidR="00AB7158" w:rsidRPr="00791248" w:rsidRDefault="00AB7158" w:rsidP="00AB7158">
      <w:pPr>
        <w:pStyle w:val="subsection"/>
      </w:pPr>
      <w:r w:rsidRPr="00791248">
        <w:tab/>
      </w:r>
      <w:r w:rsidRPr="00791248">
        <w:tab/>
        <w:t>Regulation</w:t>
      </w:r>
      <w:r w:rsidR="005C3B21" w:rsidRPr="00791248">
        <w:t> </w:t>
      </w:r>
      <w:r w:rsidRPr="00791248">
        <w:t>2.03A, as added by Schedule</w:t>
      </w:r>
      <w:r w:rsidR="005C3B21" w:rsidRPr="00791248">
        <w:t> </w:t>
      </w:r>
      <w:r w:rsidRPr="00791248">
        <w:t xml:space="preserve">1 to the </w:t>
      </w:r>
      <w:r w:rsidRPr="00791248">
        <w:rPr>
          <w:i/>
        </w:rPr>
        <w:t xml:space="preserve">Fair Work Amendment (Casual Loading Offset) </w:t>
      </w:r>
      <w:r w:rsidR="00371D05">
        <w:rPr>
          <w:i/>
        </w:rPr>
        <w:t>Regulations 2</w:t>
      </w:r>
      <w:r w:rsidRPr="00791248">
        <w:rPr>
          <w:i/>
        </w:rPr>
        <w:t>018</w:t>
      </w:r>
      <w:r w:rsidRPr="00791248">
        <w:t>, applies in relation to employment periods that occur (whether wholly or partly) before, on or after the commencement of that Schedule.</w:t>
      </w:r>
    </w:p>
    <w:p w:rsidR="00A10D58" w:rsidRPr="00791248" w:rsidRDefault="00371D05" w:rsidP="00081137">
      <w:pPr>
        <w:pStyle w:val="ActHead2"/>
        <w:pageBreakBefore/>
      </w:pPr>
      <w:bookmarkStart w:id="235" w:name="_Toc127523551"/>
      <w:r w:rsidRPr="00371D05">
        <w:rPr>
          <w:rStyle w:val="CharPartNo"/>
        </w:rPr>
        <w:t>Part 7</w:t>
      </w:r>
      <w:r w:rsidRPr="00371D05">
        <w:rPr>
          <w:rStyle w:val="CharPartNo"/>
        </w:rPr>
        <w:noBreakHyphen/>
      </w:r>
      <w:r w:rsidR="00A10D58" w:rsidRPr="00371D05">
        <w:rPr>
          <w:rStyle w:val="CharPartNo"/>
        </w:rPr>
        <w:t>4</w:t>
      </w:r>
      <w:r w:rsidR="00A10D58" w:rsidRPr="00791248">
        <w:t>—</w:t>
      </w:r>
      <w:r w:rsidR="00A10D58" w:rsidRPr="00371D05">
        <w:rPr>
          <w:rStyle w:val="CharPartText"/>
        </w:rPr>
        <w:t xml:space="preserve">Amendments made by the Fair Work Amendment (Paid Family and Domestic Violence Leave) </w:t>
      </w:r>
      <w:r w:rsidRPr="00371D05">
        <w:rPr>
          <w:rStyle w:val="CharPartText"/>
        </w:rPr>
        <w:t>Regulations 2</w:t>
      </w:r>
      <w:r w:rsidR="00A10D58" w:rsidRPr="00371D05">
        <w:rPr>
          <w:rStyle w:val="CharPartText"/>
        </w:rPr>
        <w:t>023</w:t>
      </w:r>
      <w:bookmarkEnd w:id="235"/>
    </w:p>
    <w:p w:rsidR="00A10D58" w:rsidRPr="00791248" w:rsidRDefault="00A10D58" w:rsidP="00A10D58">
      <w:pPr>
        <w:pStyle w:val="Header"/>
      </w:pPr>
      <w:r w:rsidRPr="00371D05">
        <w:rPr>
          <w:rStyle w:val="CharDivNo"/>
        </w:rPr>
        <w:t xml:space="preserve"> </w:t>
      </w:r>
      <w:r w:rsidRPr="00371D05">
        <w:rPr>
          <w:rStyle w:val="CharDivText"/>
        </w:rPr>
        <w:t xml:space="preserve"> </w:t>
      </w:r>
    </w:p>
    <w:p w:rsidR="00A10D58" w:rsidRPr="00791248" w:rsidRDefault="00A10D58" w:rsidP="00A10D58">
      <w:pPr>
        <w:pStyle w:val="ActHead5"/>
      </w:pPr>
      <w:bookmarkStart w:id="236" w:name="_Toc127523552"/>
      <w:r w:rsidRPr="00371D05">
        <w:rPr>
          <w:rStyle w:val="CharSectno"/>
        </w:rPr>
        <w:t>7.04</w:t>
      </w:r>
      <w:r w:rsidRPr="00791248">
        <w:t xml:space="preserve">  Definitions for this Part</w:t>
      </w:r>
      <w:bookmarkEnd w:id="236"/>
    </w:p>
    <w:p w:rsidR="00A10D58" w:rsidRPr="00791248" w:rsidRDefault="00A10D58" w:rsidP="00A10D58">
      <w:pPr>
        <w:pStyle w:val="subsection"/>
      </w:pPr>
      <w:r w:rsidRPr="00791248">
        <w:tab/>
      </w:r>
      <w:r w:rsidRPr="00791248">
        <w:tab/>
        <w:t>In this Part:</w:t>
      </w:r>
    </w:p>
    <w:p w:rsidR="00A10D58" w:rsidRPr="00791248" w:rsidRDefault="00A10D58" w:rsidP="00A10D58">
      <w:pPr>
        <w:pStyle w:val="Definition"/>
      </w:pPr>
      <w:r w:rsidRPr="00791248">
        <w:rPr>
          <w:b/>
          <w:i/>
        </w:rPr>
        <w:t xml:space="preserve">amending instrument </w:t>
      </w:r>
      <w:r w:rsidRPr="00791248">
        <w:t xml:space="preserve">means the </w:t>
      </w:r>
      <w:r w:rsidRPr="00791248">
        <w:rPr>
          <w:i/>
        </w:rPr>
        <w:t xml:space="preserve">Fair Work Amendment (Paid Family and Domestic Violence Leave) </w:t>
      </w:r>
      <w:r w:rsidR="00371D05">
        <w:rPr>
          <w:i/>
        </w:rPr>
        <w:t>Regulations 2</w:t>
      </w:r>
      <w:r w:rsidRPr="00791248">
        <w:rPr>
          <w:i/>
        </w:rPr>
        <w:t>023</w:t>
      </w:r>
      <w:r w:rsidRPr="00791248">
        <w:t>.</w:t>
      </w:r>
    </w:p>
    <w:p w:rsidR="00A10D58" w:rsidRPr="00791248" w:rsidRDefault="00A10D58" w:rsidP="00A10D58">
      <w:pPr>
        <w:pStyle w:val="Definition"/>
      </w:pPr>
      <w:r w:rsidRPr="00791248">
        <w:rPr>
          <w:b/>
          <w:i/>
        </w:rPr>
        <w:t>commencement day</w:t>
      </w:r>
      <w:r w:rsidRPr="00791248">
        <w:t xml:space="preserve"> means the day on which the amending instrument commences.</w:t>
      </w:r>
    </w:p>
    <w:p w:rsidR="00A10D58" w:rsidRPr="00791248" w:rsidRDefault="00A10D58" w:rsidP="00A10D58">
      <w:pPr>
        <w:pStyle w:val="Definition"/>
      </w:pPr>
      <w:r w:rsidRPr="00791248">
        <w:rPr>
          <w:b/>
          <w:i/>
        </w:rPr>
        <w:t>grace period</w:t>
      </w:r>
      <w:r w:rsidRPr="00791248">
        <w:t xml:space="preserve"> means the period of 4 months beginning on the commencement day.</w:t>
      </w:r>
    </w:p>
    <w:p w:rsidR="00A10D58" w:rsidRPr="00791248" w:rsidRDefault="00A10D58" w:rsidP="00A10D58">
      <w:pPr>
        <w:pStyle w:val="ActHead5"/>
      </w:pPr>
      <w:bookmarkStart w:id="237" w:name="_Toc127523553"/>
      <w:r w:rsidRPr="00371D05">
        <w:rPr>
          <w:rStyle w:val="CharSectno"/>
        </w:rPr>
        <w:t>7.05</w:t>
      </w:r>
      <w:r w:rsidRPr="00791248">
        <w:t xml:space="preserve">  Application of amendments</w:t>
      </w:r>
      <w:bookmarkEnd w:id="237"/>
    </w:p>
    <w:p w:rsidR="00A10D58" w:rsidRPr="00791248" w:rsidRDefault="00A10D58" w:rsidP="00A10D58">
      <w:pPr>
        <w:pStyle w:val="subsection"/>
      </w:pPr>
      <w:r w:rsidRPr="00791248">
        <w:tab/>
      </w:r>
      <w:r w:rsidRPr="00791248">
        <w:tab/>
        <w:t>The amendments made by Schedule 1 to the</w:t>
      </w:r>
      <w:r w:rsidRPr="00791248">
        <w:rPr>
          <w:i/>
        </w:rPr>
        <w:t xml:space="preserve"> </w:t>
      </w:r>
      <w:r w:rsidRPr="00791248">
        <w:t>amending instrument apply in relation to pay slips given to employees on or after the commencement day.</w:t>
      </w:r>
    </w:p>
    <w:p w:rsidR="00A10D58" w:rsidRPr="00791248" w:rsidRDefault="00A10D58" w:rsidP="00A10D58">
      <w:pPr>
        <w:pStyle w:val="ActHead5"/>
      </w:pPr>
      <w:bookmarkStart w:id="238" w:name="_Toc127523554"/>
      <w:r w:rsidRPr="00371D05">
        <w:rPr>
          <w:rStyle w:val="CharSectno"/>
        </w:rPr>
        <w:t>7.06</w:t>
      </w:r>
      <w:r w:rsidRPr="00791248">
        <w:t xml:space="preserve">  Requirements during grace period</w:t>
      </w:r>
      <w:bookmarkEnd w:id="238"/>
    </w:p>
    <w:p w:rsidR="00A10D58" w:rsidRPr="00791248" w:rsidRDefault="00A10D58" w:rsidP="00AB7158">
      <w:pPr>
        <w:pStyle w:val="subsection"/>
      </w:pPr>
      <w:r w:rsidRPr="00791248">
        <w:tab/>
      </w:r>
      <w:r w:rsidRPr="00791248">
        <w:tab/>
        <w:t>For the purposes of paragraph 536(2)(d) of the Act, and despite regulation 3.48, an amount paid to an employee for taking a period of paid family and domestic violence leave may, during the grace period, be reported on a pay slip as an amount paid to the employee for taking a period of leave (other than a period of paid family and domestic violence leave).</w:t>
      </w:r>
    </w:p>
    <w:p w:rsidR="00DC16F5" w:rsidRPr="00791248" w:rsidRDefault="00DC16F5" w:rsidP="00DC16F5">
      <w:pPr>
        <w:sectPr w:rsidR="00DC16F5" w:rsidRPr="00791248" w:rsidSect="00134083">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pgNumType w:start="1"/>
          <w:cols w:space="708"/>
          <w:docGrid w:linePitch="360"/>
        </w:sectPr>
      </w:pPr>
    </w:p>
    <w:p w:rsidR="00A92D6B" w:rsidRPr="00791248" w:rsidRDefault="00EE4A26" w:rsidP="00944414">
      <w:pPr>
        <w:pStyle w:val="ActHead1"/>
        <w:pageBreakBefore/>
        <w:spacing w:before="240"/>
      </w:pPr>
      <w:bookmarkStart w:id="239" w:name="_Toc127523555"/>
      <w:r w:rsidRPr="00371D05">
        <w:rPr>
          <w:rStyle w:val="CharChapNo"/>
        </w:rPr>
        <w:t>Schedule</w:t>
      </w:r>
      <w:r w:rsidR="005C3B21" w:rsidRPr="00371D05">
        <w:rPr>
          <w:rStyle w:val="CharChapNo"/>
        </w:rPr>
        <w:t> </w:t>
      </w:r>
      <w:r w:rsidR="00A92D6B" w:rsidRPr="00371D05">
        <w:rPr>
          <w:rStyle w:val="CharChapNo"/>
        </w:rPr>
        <w:t>2.1</w:t>
      </w:r>
      <w:r w:rsidRPr="00791248">
        <w:t>—</w:t>
      </w:r>
      <w:r w:rsidR="00A92D6B" w:rsidRPr="00371D05">
        <w:rPr>
          <w:rStyle w:val="CharChapText"/>
        </w:rPr>
        <w:t>Notice of employee representational rights</w:t>
      </w:r>
      <w:bookmarkEnd w:id="239"/>
    </w:p>
    <w:p w:rsidR="00A92D6B" w:rsidRPr="00791248" w:rsidRDefault="00A92D6B" w:rsidP="00EE4A26">
      <w:pPr>
        <w:pStyle w:val="notemargin"/>
      </w:pPr>
      <w:r w:rsidRPr="00791248">
        <w:t>(regulation</w:t>
      </w:r>
      <w:r w:rsidR="005C3B21" w:rsidRPr="00791248">
        <w:t> </w:t>
      </w:r>
      <w:r w:rsidRPr="00791248">
        <w:t>2.05)</w:t>
      </w:r>
    </w:p>
    <w:p w:rsidR="00A92D6B" w:rsidRPr="00791248" w:rsidRDefault="00944414" w:rsidP="00A92D6B">
      <w:pPr>
        <w:pStyle w:val="Header"/>
      </w:pPr>
      <w:r w:rsidRPr="00371D05">
        <w:rPr>
          <w:rStyle w:val="CharPartNo"/>
        </w:rPr>
        <w:t xml:space="preserve"> </w:t>
      </w:r>
      <w:r w:rsidRPr="00371D05">
        <w:rPr>
          <w:rStyle w:val="CharPartText"/>
        </w:rPr>
        <w:t xml:space="preserve"> </w:t>
      </w:r>
    </w:p>
    <w:p w:rsidR="00A92D6B" w:rsidRPr="00791248" w:rsidRDefault="001142D7" w:rsidP="00EE4A26">
      <w:pPr>
        <w:pStyle w:val="subsection"/>
      </w:pPr>
      <w:r w:rsidRPr="00791248">
        <w:rPr>
          <w:i/>
        </w:rPr>
        <w:t>Fair Work Act 2009</w:t>
      </w:r>
      <w:r w:rsidRPr="00791248">
        <w:t>, sub</w:t>
      </w:r>
      <w:r w:rsidR="00371D05">
        <w:t>section 1</w:t>
      </w:r>
      <w:r w:rsidRPr="00791248">
        <w:t>74(1A)</w:t>
      </w:r>
    </w:p>
    <w:p w:rsidR="00A90257" w:rsidRPr="00791248" w:rsidRDefault="00A90257" w:rsidP="00A90257">
      <w:pPr>
        <w:spacing w:before="240"/>
      </w:pPr>
      <w:r w:rsidRPr="00791248">
        <w:rPr>
          <w:i/>
        </w:rPr>
        <w:t>[Name of employer]</w:t>
      </w:r>
      <w:r w:rsidRPr="00791248">
        <w:t xml:space="preserve"> gives notice that it is bargaining in relation to an enterprise agreement </w:t>
      </w:r>
      <w:r w:rsidRPr="00791248">
        <w:rPr>
          <w:i/>
        </w:rPr>
        <w:t xml:space="preserve">([name of the proposed enterprise agreement]) </w:t>
      </w:r>
      <w:r w:rsidRPr="00791248">
        <w:t xml:space="preserve">which is proposed to cover employees that </w:t>
      </w:r>
      <w:r w:rsidRPr="00791248">
        <w:rPr>
          <w:i/>
        </w:rPr>
        <w:t>[proposed coverage]</w:t>
      </w:r>
      <w:r w:rsidRPr="00791248">
        <w:t>.</w:t>
      </w:r>
    </w:p>
    <w:p w:rsidR="00A92D6B" w:rsidRPr="00791248" w:rsidRDefault="00A92D6B" w:rsidP="00A90257">
      <w:pPr>
        <w:spacing w:before="240"/>
        <w:rPr>
          <w:rFonts w:cs="Times New Roman"/>
          <w:b/>
          <w:szCs w:val="22"/>
        </w:rPr>
      </w:pPr>
      <w:r w:rsidRPr="00791248">
        <w:rPr>
          <w:rFonts w:cs="Times New Roman"/>
          <w:b/>
          <w:szCs w:val="22"/>
        </w:rPr>
        <w:t>What is an enterprise agreement?</w:t>
      </w:r>
    </w:p>
    <w:p w:rsidR="00A92D6B" w:rsidRPr="00791248" w:rsidRDefault="00A92D6B" w:rsidP="00A90257">
      <w:pPr>
        <w:spacing w:before="180"/>
      </w:pPr>
      <w:r w:rsidRPr="00791248">
        <w:t xml:space="preserve">An enterprise agreement is an agreement between an employer and its employees that will be covered by the agreement that sets the wages and conditions of those employees for a period of up to 4 years.  To come into operation, the agreement must be supported by a majority of the employees who cast a vote to approve the agreement and it must be approved by an independent authority, </w:t>
      </w:r>
      <w:r w:rsidR="00D109C9" w:rsidRPr="00791248">
        <w:t>Fair Work Commission</w:t>
      </w:r>
      <w:r w:rsidRPr="00791248">
        <w:t>.</w:t>
      </w:r>
    </w:p>
    <w:p w:rsidR="00A92D6B" w:rsidRPr="00791248" w:rsidRDefault="00A92D6B" w:rsidP="00A90257">
      <w:pPr>
        <w:spacing w:before="240"/>
        <w:rPr>
          <w:rFonts w:cs="Times New Roman"/>
          <w:b/>
          <w:szCs w:val="22"/>
        </w:rPr>
      </w:pPr>
      <w:r w:rsidRPr="00791248">
        <w:rPr>
          <w:rFonts w:cs="Times New Roman"/>
          <w:b/>
          <w:szCs w:val="22"/>
        </w:rPr>
        <w:t>If you are an employee who would be covered by the proposed agreement:</w:t>
      </w:r>
    </w:p>
    <w:p w:rsidR="00A92D6B" w:rsidRPr="00791248" w:rsidRDefault="00A92D6B" w:rsidP="00A90257">
      <w:pPr>
        <w:spacing w:before="180"/>
      </w:pPr>
      <w:r w:rsidRPr="00791248">
        <w:t xml:space="preserve">You have the right to appoint a bargaining representative to represent you in bargaining for the agreement or in a matter before </w:t>
      </w:r>
      <w:r w:rsidR="00D109C9" w:rsidRPr="00791248">
        <w:t>Fair Work Commission</w:t>
      </w:r>
      <w:r w:rsidRPr="00791248">
        <w:t xml:space="preserve"> about bargaining for the agreement.</w:t>
      </w:r>
    </w:p>
    <w:p w:rsidR="00A92D6B" w:rsidRPr="00791248" w:rsidRDefault="00A92D6B" w:rsidP="00A92D6B">
      <w:pPr>
        <w:spacing w:before="180"/>
      </w:pPr>
      <w:r w:rsidRPr="00791248">
        <w:t>You can do this by notifying the person in writing that you appoint that person as your bargaining representative. You can also appoint yourself as a bargaining representative. In either case you must give a copy of the appointment to your employer.</w:t>
      </w:r>
    </w:p>
    <w:p w:rsidR="00A92D6B" w:rsidRPr="00791248" w:rsidRDefault="00A92D6B" w:rsidP="00A90257">
      <w:pPr>
        <w:spacing w:before="240"/>
        <w:rPr>
          <w:i/>
        </w:rPr>
      </w:pPr>
      <w:r w:rsidRPr="00791248">
        <w:rPr>
          <w:i/>
        </w:rPr>
        <w:t>[If the agreement is not an agreement for which a low</w:t>
      </w:r>
      <w:r w:rsidR="00371D05">
        <w:rPr>
          <w:i/>
        </w:rPr>
        <w:noBreakHyphen/>
      </w:r>
      <w:r w:rsidRPr="00791248">
        <w:rPr>
          <w:i/>
        </w:rPr>
        <w:t>paid authorisation applies</w:t>
      </w:r>
      <w:r w:rsidR="00EE4A26" w:rsidRPr="00791248">
        <w:rPr>
          <w:i/>
        </w:rPr>
        <w:t>—</w:t>
      </w:r>
      <w:r w:rsidRPr="00791248">
        <w:rPr>
          <w:i/>
        </w:rPr>
        <w:t>include:]</w:t>
      </w:r>
    </w:p>
    <w:p w:rsidR="00A92D6B" w:rsidRPr="00791248" w:rsidRDefault="00A92D6B" w:rsidP="00A92D6B">
      <w:pPr>
        <w:spacing w:before="180"/>
      </w:pPr>
      <w:r w:rsidRPr="00791248">
        <w:t xml:space="preserve">If you are a member of a union that is entitled to represent your industrial interests in relation to the work to be performed under the agreement, your union will be your bargaining representative for the agreement unless you appoint another person as your representative or you revoke the union’s status as your representative. </w:t>
      </w:r>
    </w:p>
    <w:p w:rsidR="00A92D6B" w:rsidRPr="00791248" w:rsidRDefault="00A92D6B" w:rsidP="00A92D6B">
      <w:pPr>
        <w:spacing w:before="180"/>
        <w:rPr>
          <w:i/>
        </w:rPr>
      </w:pPr>
      <w:r w:rsidRPr="00791248">
        <w:rPr>
          <w:i/>
        </w:rPr>
        <w:t>[If a low</w:t>
      </w:r>
      <w:r w:rsidR="00371D05">
        <w:rPr>
          <w:i/>
        </w:rPr>
        <w:noBreakHyphen/>
      </w:r>
      <w:r w:rsidRPr="00791248">
        <w:rPr>
          <w:i/>
        </w:rPr>
        <w:t>paid authorisation applies to the agreement</w:t>
      </w:r>
      <w:r w:rsidR="00EE4A26" w:rsidRPr="00791248">
        <w:rPr>
          <w:i/>
        </w:rPr>
        <w:t>—</w:t>
      </w:r>
      <w:r w:rsidRPr="00791248">
        <w:rPr>
          <w:i/>
        </w:rPr>
        <w:t>include:]</w:t>
      </w:r>
    </w:p>
    <w:p w:rsidR="00A92D6B" w:rsidRPr="00791248" w:rsidRDefault="00D109C9" w:rsidP="00A92D6B">
      <w:pPr>
        <w:spacing w:before="180"/>
      </w:pPr>
      <w:r w:rsidRPr="00791248">
        <w:t>Fair Work Commission</w:t>
      </w:r>
      <w:r w:rsidR="00A92D6B" w:rsidRPr="00791248">
        <w:t xml:space="preserve"> has granted a low</w:t>
      </w:r>
      <w:r w:rsidR="00371D05">
        <w:noBreakHyphen/>
      </w:r>
      <w:r w:rsidR="00A92D6B" w:rsidRPr="00791248">
        <w:t>paid bargaining authorisation in relation to this agreement.  This means the union that applied for the authorisation will be your bargaining representative for the agreement unless you appoint another person as your representative, or you revoke the union’s status as your representative, or you are a member of another union that also applied for the authorisation.</w:t>
      </w:r>
    </w:p>
    <w:p w:rsidR="00A92D6B" w:rsidRPr="00791248" w:rsidRDefault="00A92D6B" w:rsidP="00B76EA9">
      <w:pPr>
        <w:spacing w:before="180"/>
        <w:rPr>
          <w:i/>
        </w:rPr>
      </w:pPr>
      <w:r w:rsidRPr="00791248">
        <w:rPr>
          <w:i/>
        </w:rPr>
        <w:t>[if the employee is covered by an individual agreement</w:t>
      </w:r>
      <w:r w:rsidR="00371D05">
        <w:rPr>
          <w:i/>
        </w:rPr>
        <w:noBreakHyphen/>
      </w:r>
      <w:r w:rsidRPr="00791248">
        <w:rPr>
          <w:i/>
        </w:rPr>
        <w:t>based transitional instrument</w:t>
      </w:r>
      <w:r w:rsidR="00EE4A26" w:rsidRPr="00791248">
        <w:rPr>
          <w:i/>
        </w:rPr>
        <w:t>—</w:t>
      </w:r>
      <w:r w:rsidRPr="00791248">
        <w:rPr>
          <w:i/>
        </w:rPr>
        <w:t>include:]</w:t>
      </w:r>
    </w:p>
    <w:p w:rsidR="00A92D6B" w:rsidRPr="00791248" w:rsidRDefault="00A92D6B" w:rsidP="008543AE">
      <w:pPr>
        <w:keepNext/>
        <w:keepLines/>
        <w:spacing w:before="240"/>
        <w:rPr>
          <w:rFonts w:cs="Times New Roman"/>
          <w:b/>
          <w:szCs w:val="22"/>
        </w:rPr>
      </w:pPr>
      <w:r w:rsidRPr="00791248">
        <w:rPr>
          <w:rFonts w:cs="Times New Roman"/>
          <w:b/>
          <w:szCs w:val="22"/>
        </w:rPr>
        <w:t>If you are an employee covered by an individual agreement:</w:t>
      </w:r>
    </w:p>
    <w:p w:rsidR="00A92D6B" w:rsidRPr="00791248" w:rsidRDefault="00A92D6B" w:rsidP="00A92D6B">
      <w:pPr>
        <w:spacing w:before="180"/>
      </w:pPr>
      <w:r w:rsidRPr="00791248">
        <w:t>If you are currently covered by an Australian Workplace Agreement (AWA), individual transitional employment agreement (ITEA) or a preserved individual State agreement, you may appoint a bargaining representative for the enterprise agreement if:</w:t>
      </w:r>
    </w:p>
    <w:p w:rsidR="00A92D6B" w:rsidRPr="00791248" w:rsidRDefault="00A92D6B" w:rsidP="00A92D6B">
      <w:pPr>
        <w:numPr>
          <w:ilvl w:val="0"/>
          <w:numId w:val="20"/>
        </w:numPr>
        <w:ind w:left="426" w:hanging="426"/>
      </w:pPr>
      <w:r w:rsidRPr="00791248">
        <w:t>the nominal expiry date of your existing agreement has passed; or</w:t>
      </w:r>
    </w:p>
    <w:p w:rsidR="00A92D6B" w:rsidRPr="00791248" w:rsidRDefault="00A92D6B" w:rsidP="00A92D6B">
      <w:pPr>
        <w:numPr>
          <w:ilvl w:val="0"/>
          <w:numId w:val="20"/>
        </w:numPr>
        <w:ind w:left="426" w:hanging="426"/>
      </w:pPr>
      <w:r w:rsidRPr="00791248">
        <w:t>a conditional termination of your existing agreement has been made (this is an agreement made between you and your employer providing that if the enterprise agreement is approved, it will apply to you and your individual agreement will terminate).</w:t>
      </w:r>
    </w:p>
    <w:p w:rsidR="00A92D6B" w:rsidRPr="00791248" w:rsidRDefault="00A92D6B" w:rsidP="00A90257">
      <w:pPr>
        <w:spacing w:before="240"/>
        <w:rPr>
          <w:rFonts w:cs="Times New Roman"/>
          <w:b/>
          <w:szCs w:val="22"/>
        </w:rPr>
      </w:pPr>
      <w:r w:rsidRPr="00791248">
        <w:rPr>
          <w:rFonts w:cs="Times New Roman"/>
          <w:b/>
          <w:szCs w:val="22"/>
        </w:rPr>
        <w:t>Questions?</w:t>
      </w:r>
    </w:p>
    <w:p w:rsidR="00A92D6B" w:rsidRPr="00791248" w:rsidRDefault="001142D7" w:rsidP="00A92D6B">
      <w:pPr>
        <w:spacing w:before="180"/>
      </w:pPr>
      <w:r w:rsidRPr="00791248">
        <w:t>If you have any questions about this notice or about enterprise bargaining, please speak to your employer or bargaining representative, or contact the Fair Work Ombudsman or the Fair Work Commission.</w:t>
      </w:r>
    </w:p>
    <w:p w:rsidR="004D7E94" w:rsidRPr="00791248" w:rsidRDefault="004D7E94" w:rsidP="00806967">
      <w:pPr>
        <w:pStyle w:val="ActHead1"/>
        <w:pageBreakBefore/>
      </w:pPr>
      <w:bookmarkStart w:id="240" w:name="_Toc127523556"/>
      <w:r w:rsidRPr="00371D05">
        <w:rPr>
          <w:rStyle w:val="CharChapNo"/>
        </w:rPr>
        <w:t>Schedule</w:t>
      </w:r>
      <w:r w:rsidR="005C3B21" w:rsidRPr="00371D05">
        <w:rPr>
          <w:rStyle w:val="CharChapNo"/>
        </w:rPr>
        <w:t> </w:t>
      </w:r>
      <w:r w:rsidRPr="00371D05">
        <w:rPr>
          <w:rStyle w:val="CharChapNo"/>
        </w:rPr>
        <w:t>2.1A</w:t>
      </w:r>
      <w:r w:rsidRPr="00791248">
        <w:t>—</w:t>
      </w:r>
      <w:r w:rsidRPr="00371D05">
        <w:rPr>
          <w:rStyle w:val="CharChapText"/>
        </w:rPr>
        <w:t>Document for disclosure of benefits</w:t>
      </w:r>
      <w:bookmarkEnd w:id="240"/>
    </w:p>
    <w:p w:rsidR="004D7E94" w:rsidRPr="00791248" w:rsidRDefault="004D7E94" w:rsidP="004D7E94">
      <w:pPr>
        <w:pStyle w:val="notemargin"/>
      </w:pPr>
      <w:r w:rsidRPr="00791248">
        <w:t>Note:</w:t>
      </w:r>
      <w:r w:rsidRPr="00791248">
        <w:tab/>
        <w:t>See regulation</w:t>
      </w:r>
      <w:r w:rsidR="005C3B21" w:rsidRPr="00791248">
        <w:t> </w:t>
      </w:r>
      <w:r w:rsidRPr="00791248">
        <w:t>2.06AA.</w:t>
      </w:r>
    </w:p>
    <w:p w:rsidR="004D7E94" w:rsidRPr="00791248" w:rsidRDefault="004D7E94" w:rsidP="004D7E94">
      <w:pPr>
        <w:pStyle w:val="Header"/>
      </w:pPr>
      <w:r w:rsidRPr="00371D05">
        <w:rPr>
          <w:rStyle w:val="CharPartNo"/>
        </w:rPr>
        <w:t xml:space="preserve"> </w:t>
      </w:r>
      <w:r w:rsidRPr="00371D05">
        <w:rPr>
          <w:rStyle w:val="CharPartText"/>
        </w:rPr>
        <w:t xml:space="preserve"> </w:t>
      </w:r>
    </w:p>
    <w:p w:rsidR="004D7E94" w:rsidRPr="00791248" w:rsidRDefault="004D7E94" w:rsidP="004D7E94">
      <w:pPr>
        <w:spacing w:before="240"/>
      </w:pPr>
      <w:r w:rsidRPr="00791248">
        <w:rPr>
          <w:i/>
        </w:rPr>
        <w:t>Fair Work Act 2009</w:t>
      </w:r>
      <w:r w:rsidRPr="00791248">
        <w:t>, sections</w:t>
      </w:r>
      <w:r w:rsidR="005C3B21" w:rsidRPr="00791248">
        <w:t> </w:t>
      </w:r>
      <w:r w:rsidRPr="00791248">
        <w:t>179 and 179A</w:t>
      </w:r>
    </w:p>
    <w:p w:rsidR="004D7E94" w:rsidRPr="00791248" w:rsidRDefault="004D7E94" w:rsidP="004D7E94">
      <w:pPr>
        <w:spacing w:before="240"/>
        <w:rPr>
          <w:b/>
        </w:rPr>
      </w:pPr>
      <w:r w:rsidRPr="00791248">
        <w:rPr>
          <w:b/>
        </w:rPr>
        <w:t>DISCLOSURE BY BARGAINING REPRESENTATIVE OF FINANCIAL BENEFITS AS A CONSEQUENCE OF PROPOSED ENTERPRISE AGREEMENT</w:t>
      </w:r>
    </w:p>
    <w:p w:rsidR="004D7E94" w:rsidRPr="00791248" w:rsidRDefault="004D7E94" w:rsidP="004D7E94">
      <w:pPr>
        <w:spacing w:before="240"/>
      </w:pPr>
      <w:r w:rsidRPr="00791248">
        <w:t xml:space="preserve">This document is prepared by </w:t>
      </w:r>
      <w:r w:rsidRPr="00791248">
        <w:rPr>
          <w:i/>
        </w:rPr>
        <w:t>[Name of organisation or employer]</w:t>
      </w:r>
      <w:r w:rsidRPr="00791248">
        <w:t xml:space="preserve"> in relation to a proposed enterprise agreement (</w:t>
      </w:r>
      <w:r w:rsidRPr="00791248">
        <w:rPr>
          <w:i/>
        </w:rPr>
        <w:t>[Name of proposed enterprise agreement]</w:t>
      </w:r>
      <w:r w:rsidRPr="00791248">
        <w:t>).</w:t>
      </w:r>
    </w:p>
    <w:p w:rsidR="004D7E94" w:rsidRPr="00791248" w:rsidRDefault="004D7E94" w:rsidP="004D7E94">
      <w:pPr>
        <w:spacing w:before="240"/>
      </w:pPr>
      <w:r w:rsidRPr="00791248">
        <w:t>Certain financial benefits that will be, or can reasonably be expected to be, received or obtained as a direct or indirect consequence of the operation of one or more terms (</w:t>
      </w:r>
      <w:r w:rsidRPr="00791248">
        <w:rPr>
          <w:b/>
          <w:i/>
        </w:rPr>
        <w:t>beneficial terms</w:t>
      </w:r>
      <w:r w:rsidRPr="00791248">
        <w:t>) of a proposed enterprise agreement must be disclosed to employees before they vote on the agreement. The nature and (as far as reasonably practicable) the amount of each such benefit, and the name of each person who will or can reasonably be expected to receive, or provide, each such benefit must be disclosed in the following table, using a separate section for each beneficial term.</w:t>
      </w:r>
    </w:p>
    <w:p w:rsidR="004D7E94" w:rsidRPr="00791248" w:rsidRDefault="004D7E94" w:rsidP="004D7E94">
      <w:pPr>
        <w:spacing w:before="240"/>
      </w:pPr>
      <w:r w:rsidRPr="00791248">
        <w:t>Examples of benefits that must be disclosed include director’s fees, management fees, brokerage fees, commissions, dividends and trust and share distributions. See sections</w:t>
      </w:r>
      <w:r w:rsidR="005C3B21" w:rsidRPr="00791248">
        <w:t> </w:t>
      </w:r>
      <w:r w:rsidRPr="00791248">
        <w:t xml:space="preserve">179 and 179A of the </w:t>
      </w:r>
      <w:r w:rsidRPr="00791248">
        <w:rPr>
          <w:i/>
        </w:rPr>
        <w:t>Fair Work Act 2009</w:t>
      </w:r>
      <w:r w:rsidRPr="00791248">
        <w:t>.</w:t>
      </w:r>
    </w:p>
    <w:p w:rsidR="004D7E94" w:rsidRPr="00791248" w:rsidRDefault="004D7E94" w:rsidP="004D7E94">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810"/>
        <w:gridCol w:w="2884"/>
        <w:gridCol w:w="1809"/>
        <w:gridCol w:w="1809"/>
      </w:tblGrid>
      <w:tr w:rsidR="004D7E94" w:rsidRPr="00791248" w:rsidTr="00FE15F4">
        <w:tc>
          <w:tcPr>
            <w:tcW w:w="8312" w:type="dxa"/>
            <w:gridSpan w:val="4"/>
            <w:tcBorders>
              <w:top w:val="single" w:sz="12" w:space="0" w:color="auto"/>
              <w:bottom w:val="single" w:sz="6" w:space="0" w:color="auto"/>
            </w:tcBorders>
            <w:shd w:val="clear" w:color="auto" w:fill="auto"/>
          </w:tcPr>
          <w:p w:rsidR="004D7E94" w:rsidRPr="00791248" w:rsidRDefault="004D7E94" w:rsidP="00FE15F4">
            <w:pPr>
              <w:pStyle w:val="TableHeading"/>
            </w:pPr>
            <w:r w:rsidRPr="00791248">
              <w:t xml:space="preserve">Beneficial term: </w:t>
            </w:r>
            <w:r w:rsidRPr="00791248">
              <w:rPr>
                <w:i/>
              </w:rPr>
              <w:t>[insert, e.g. clause number]</w:t>
            </w:r>
          </w:p>
        </w:tc>
      </w:tr>
      <w:tr w:rsidR="004D7E94" w:rsidRPr="00791248" w:rsidTr="00FE15F4">
        <w:tc>
          <w:tcPr>
            <w:tcW w:w="1810"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Nature of financial benefit</w:t>
            </w:r>
          </w:p>
        </w:tc>
        <w:tc>
          <w:tcPr>
            <w:tcW w:w="2884"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Amount of financial benefit</w:t>
            </w:r>
          </w:p>
        </w:tc>
        <w:tc>
          <w:tcPr>
            <w:tcW w:w="1809"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Name of beneficiary</w:t>
            </w:r>
          </w:p>
        </w:tc>
        <w:tc>
          <w:tcPr>
            <w:tcW w:w="1809"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Name of provider</w:t>
            </w:r>
          </w:p>
        </w:tc>
      </w:tr>
      <w:tr w:rsidR="004D7E94" w:rsidRPr="00791248" w:rsidTr="00FE15F4">
        <w:tc>
          <w:tcPr>
            <w:tcW w:w="1810" w:type="dxa"/>
            <w:tcBorders>
              <w:top w:val="single" w:sz="12" w:space="0" w:color="auto"/>
            </w:tcBorders>
            <w:shd w:val="clear" w:color="auto" w:fill="auto"/>
          </w:tcPr>
          <w:p w:rsidR="004D7E94" w:rsidRPr="00791248" w:rsidRDefault="004D7E94" w:rsidP="00FE15F4">
            <w:pPr>
              <w:pStyle w:val="Tabletext"/>
              <w:rPr>
                <w:i/>
              </w:rPr>
            </w:pPr>
            <w:r w:rsidRPr="00791248">
              <w:rPr>
                <w:i/>
              </w:rPr>
              <w:t xml:space="preserve">[Describe nature of </w:t>
            </w:r>
            <w:r w:rsidR="00371D05">
              <w:rPr>
                <w:i/>
              </w:rPr>
              <w:t>section 1</w:t>
            </w:r>
            <w:r w:rsidRPr="00791248">
              <w:rPr>
                <w:i/>
              </w:rPr>
              <w:t xml:space="preserve">79 disclosable benefit or </w:t>
            </w:r>
            <w:r w:rsidR="00371D05">
              <w:rPr>
                <w:i/>
              </w:rPr>
              <w:t>section 1</w:t>
            </w:r>
            <w:r w:rsidRPr="00791248">
              <w:rPr>
                <w:i/>
              </w:rPr>
              <w:t>79A disclosable benefit]</w:t>
            </w:r>
          </w:p>
        </w:tc>
        <w:tc>
          <w:tcPr>
            <w:tcW w:w="2884" w:type="dxa"/>
            <w:tcBorders>
              <w:top w:val="single" w:sz="12" w:space="0" w:color="auto"/>
            </w:tcBorders>
            <w:shd w:val="clear" w:color="auto" w:fill="auto"/>
          </w:tcPr>
          <w:p w:rsidR="004D7E94" w:rsidRPr="00791248" w:rsidRDefault="004D7E94" w:rsidP="00FE15F4">
            <w:pPr>
              <w:pStyle w:val="Tabletext"/>
              <w:rPr>
                <w:i/>
              </w:rPr>
            </w:pPr>
            <w:r w:rsidRPr="00791248">
              <w:rPr>
                <w:i/>
              </w:rPr>
              <w:t>[Describe (as far as reasonably practicable) amount of benefit. This could be the total amount or, for a recurring benefit, the amount and frequency. If not reasonably practicable to describe amount of benefit, set out the basis on which the amount is or will be determined.]</w:t>
            </w:r>
          </w:p>
        </w:tc>
        <w:tc>
          <w:tcPr>
            <w:tcW w:w="1809" w:type="dxa"/>
            <w:tcBorders>
              <w:top w:val="single" w:sz="12" w:space="0" w:color="auto"/>
            </w:tcBorders>
            <w:shd w:val="clear" w:color="auto" w:fill="auto"/>
          </w:tcPr>
          <w:p w:rsidR="004D7E94" w:rsidRPr="00791248" w:rsidRDefault="004D7E94" w:rsidP="00FE15F4">
            <w:pPr>
              <w:pStyle w:val="Tabletext"/>
              <w:rPr>
                <w:i/>
              </w:rPr>
            </w:pPr>
            <w:r w:rsidRPr="00791248">
              <w:rPr>
                <w:i/>
              </w:rPr>
              <w:t>[Name of each beneficiary]</w:t>
            </w:r>
          </w:p>
        </w:tc>
        <w:tc>
          <w:tcPr>
            <w:tcW w:w="1809" w:type="dxa"/>
            <w:tcBorders>
              <w:top w:val="single" w:sz="12" w:space="0" w:color="auto"/>
            </w:tcBorders>
            <w:shd w:val="clear" w:color="auto" w:fill="auto"/>
          </w:tcPr>
          <w:p w:rsidR="004D7E94" w:rsidRPr="00791248" w:rsidRDefault="004D7E94" w:rsidP="00FE15F4">
            <w:pPr>
              <w:pStyle w:val="Tabletext"/>
              <w:rPr>
                <w:i/>
              </w:rPr>
            </w:pPr>
            <w:r w:rsidRPr="00791248">
              <w:rPr>
                <w:i/>
              </w:rPr>
              <w:t>[Name of each person who will or can reasonably be expected to provide the benefit (if known). This does not need to be a party to the proposed enterprise agreement.]</w:t>
            </w:r>
          </w:p>
        </w:tc>
      </w:tr>
      <w:tr w:rsidR="004D7E94" w:rsidRPr="00791248" w:rsidTr="00FE15F4">
        <w:tc>
          <w:tcPr>
            <w:tcW w:w="1810" w:type="dxa"/>
            <w:shd w:val="clear" w:color="auto" w:fill="auto"/>
          </w:tcPr>
          <w:p w:rsidR="004D7E94" w:rsidRPr="00791248" w:rsidRDefault="004D7E94" w:rsidP="00FE15F4">
            <w:pPr>
              <w:pStyle w:val="Tabletext"/>
            </w:pPr>
          </w:p>
        </w:tc>
        <w:tc>
          <w:tcPr>
            <w:tcW w:w="2884" w:type="dxa"/>
            <w:shd w:val="clear" w:color="auto" w:fill="auto"/>
          </w:tcPr>
          <w:p w:rsidR="004D7E94" w:rsidRPr="00791248" w:rsidRDefault="004D7E94" w:rsidP="00FE15F4">
            <w:pPr>
              <w:pStyle w:val="Tabletext"/>
            </w:pPr>
          </w:p>
        </w:tc>
        <w:tc>
          <w:tcPr>
            <w:tcW w:w="1809" w:type="dxa"/>
            <w:shd w:val="clear" w:color="auto" w:fill="auto"/>
          </w:tcPr>
          <w:p w:rsidR="004D7E94" w:rsidRPr="00791248" w:rsidRDefault="004D7E94" w:rsidP="00FE15F4">
            <w:pPr>
              <w:pStyle w:val="Tabletext"/>
            </w:pPr>
          </w:p>
        </w:tc>
        <w:tc>
          <w:tcPr>
            <w:tcW w:w="1809" w:type="dxa"/>
            <w:shd w:val="clear" w:color="auto" w:fill="auto"/>
          </w:tcPr>
          <w:p w:rsidR="004D7E94" w:rsidRPr="00791248" w:rsidRDefault="004D7E94" w:rsidP="00FE15F4">
            <w:pPr>
              <w:pStyle w:val="Tabletext"/>
            </w:pPr>
          </w:p>
        </w:tc>
      </w:tr>
      <w:tr w:rsidR="004D7E94" w:rsidRPr="00791248" w:rsidTr="00FE15F4">
        <w:tc>
          <w:tcPr>
            <w:tcW w:w="8312" w:type="dxa"/>
            <w:gridSpan w:val="4"/>
            <w:tcBorders>
              <w:top w:val="single" w:sz="12" w:space="0" w:color="auto"/>
              <w:bottom w:val="single" w:sz="6" w:space="0" w:color="auto"/>
            </w:tcBorders>
            <w:shd w:val="clear" w:color="auto" w:fill="auto"/>
          </w:tcPr>
          <w:p w:rsidR="004D7E94" w:rsidRPr="00791248" w:rsidRDefault="004D7E94" w:rsidP="00FE15F4">
            <w:pPr>
              <w:pStyle w:val="TableHeading"/>
            </w:pPr>
            <w:r w:rsidRPr="00791248">
              <w:t xml:space="preserve">Beneficial term: </w:t>
            </w:r>
            <w:r w:rsidRPr="00791248">
              <w:rPr>
                <w:i/>
              </w:rPr>
              <w:t>[insert, e.g. clause number]</w:t>
            </w:r>
          </w:p>
        </w:tc>
      </w:tr>
      <w:tr w:rsidR="004D7E94" w:rsidRPr="00791248" w:rsidTr="00FE15F4">
        <w:tc>
          <w:tcPr>
            <w:tcW w:w="1810"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Nature of financial benefit</w:t>
            </w:r>
          </w:p>
        </w:tc>
        <w:tc>
          <w:tcPr>
            <w:tcW w:w="2884"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Amount of financial benefit</w:t>
            </w:r>
          </w:p>
        </w:tc>
        <w:tc>
          <w:tcPr>
            <w:tcW w:w="1809"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Name of beneficiary</w:t>
            </w:r>
          </w:p>
        </w:tc>
        <w:tc>
          <w:tcPr>
            <w:tcW w:w="1809" w:type="dxa"/>
            <w:tcBorders>
              <w:top w:val="single" w:sz="6" w:space="0" w:color="auto"/>
              <w:bottom w:val="single" w:sz="12" w:space="0" w:color="auto"/>
            </w:tcBorders>
            <w:shd w:val="clear" w:color="auto" w:fill="auto"/>
          </w:tcPr>
          <w:p w:rsidR="004D7E94" w:rsidRPr="00791248" w:rsidRDefault="004D7E94" w:rsidP="00FE15F4">
            <w:pPr>
              <w:pStyle w:val="TableHeading"/>
            </w:pPr>
            <w:r w:rsidRPr="00791248">
              <w:t>Name of provider</w:t>
            </w:r>
          </w:p>
        </w:tc>
      </w:tr>
      <w:tr w:rsidR="004D7E94" w:rsidRPr="00791248" w:rsidTr="00FE15F4">
        <w:tc>
          <w:tcPr>
            <w:tcW w:w="1810" w:type="dxa"/>
            <w:tcBorders>
              <w:top w:val="single" w:sz="12" w:space="0" w:color="auto"/>
            </w:tcBorders>
            <w:shd w:val="clear" w:color="auto" w:fill="auto"/>
          </w:tcPr>
          <w:p w:rsidR="004D7E94" w:rsidRPr="00791248" w:rsidRDefault="004D7E94" w:rsidP="00FE15F4">
            <w:pPr>
              <w:pStyle w:val="Tabletext"/>
              <w:rPr>
                <w:i/>
              </w:rPr>
            </w:pPr>
          </w:p>
        </w:tc>
        <w:tc>
          <w:tcPr>
            <w:tcW w:w="2884" w:type="dxa"/>
            <w:tcBorders>
              <w:top w:val="single" w:sz="12" w:space="0" w:color="auto"/>
            </w:tcBorders>
            <w:shd w:val="clear" w:color="auto" w:fill="auto"/>
          </w:tcPr>
          <w:p w:rsidR="004D7E94" w:rsidRPr="00791248" w:rsidRDefault="004D7E94" w:rsidP="00FE15F4">
            <w:pPr>
              <w:pStyle w:val="Tabletext"/>
              <w:rPr>
                <w:i/>
              </w:rPr>
            </w:pPr>
          </w:p>
        </w:tc>
        <w:tc>
          <w:tcPr>
            <w:tcW w:w="1809" w:type="dxa"/>
            <w:tcBorders>
              <w:top w:val="single" w:sz="12" w:space="0" w:color="auto"/>
            </w:tcBorders>
            <w:shd w:val="clear" w:color="auto" w:fill="auto"/>
          </w:tcPr>
          <w:p w:rsidR="004D7E94" w:rsidRPr="00791248" w:rsidRDefault="004D7E94" w:rsidP="00FE15F4">
            <w:pPr>
              <w:pStyle w:val="Tabletext"/>
              <w:rPr>
                <w:i/>
              </w:rPr>
            </w:pPr>
          </w:p>
        </w:tc>
        <w:tc>
          <w:tcPr>
            <w:tcW w:w="1809" w:type="dxa"/>
            <w:tcBorders>
              <w:top w:val="single" w:sz="12" w:space="0" w:color="auto"/>
            </w:tcBorders>
            <w:shd w:val="clear" w:color="auto" w:fill="auto"/>
          </w:tcPr>
          <w:p w:rsidR="004D7E94" w:rsidRPr="00791248" w:rsidRDefault="004D7E94" w:rsidP="00FE15F4">
            <w:pPr>
              <w:pStyle w:val="Tabletext"/>
              <w:rPr>
                <w:i/>
              </w:rPr>
            </w:pPr>
          </w:p>
        </w:tc>
      </w:tr>
      <w:tr w:rsidR="004D7E94" w:rsidRPr="00791248" w:rsidTr="00FE15F4">
        <w:tc>
          <w:tcPr>
            <w:tcW w:w="1810" w:type="dxa"/>
            <w:tcBorders>
              <w:top w:val="single" w:sz="2" w:space="0" w:color="auto"/>
              <w:bottom w:val="single" w:sz="12" w:space="0" w:color="auto"/>
            </w:tcBorders>
            <w:shd w:val="clear" w:color="auto" w:fill="auto"/>
          </w:tcPr>
          <w:p w:rsidR="004D7E94" w:rsidRPr="00791248" w:rsidRDefault="004D7E94" w:rsidP="00FE15F4">
            <w:pPr>
              <w:pStyle w:val="Tabletext"/>
            </w:pPr>
          </w:p>
        </w:tc>
        <w:tc>
          <w:tcPr>
            <w:tcW w:w="2884" w:type="dxa"/>
            <w:tcBorders>
              <w:top w:val="single" w:sz="2" w:space="0" w:color="auto"/>
              <w:bottom w:val="single" w:sz="12" w:space="0" w:color="auto"/>
            </w:tcBorders>
            <w:shd w:val="clear" w:color="auto" w:fill="auto"/>
          </w:tcPr>
          <w:p w:rsidR="004D7E94" w:rsidRPr="00791248" w:rsidRDefault="004D7E94" w:rsidP="00FE15F4">
            <w:pPr>
              <w:pStyle w:val="Tabletext"/>
            </w:pPr>
          </w:p>
        </w:tc>
        <w:tc>
          <w:tcPr>
            <w:tcW w:w="1809" w:type="dxa"/>
            <w:tcBorders>
              <w:top w:val="single" w:sz="2" w:space="0" w:color="auto"/>
              <w:bottom w:val="single" w:sz="12" w:space="0" w:color="auto"/>
            </w:tcBorders>
            <w:shd w:val="clear" w:color="auto" w:fill="auto"/>
          </w:tcPr>
          <w:p w:rsidR="004D7E94" w:rsidRPr="00791248" w:rsidRDefault="004D7E94" w:rsidP="00FE15F4">
            <w:pPr>
              <w:pStyle w:val="Tabletext"/>
            </w:pPr>
          </w:p>
        </w:tc>
        <w:tc>
          <w:tcPr>
            <w:tcW w:w="1809" w:type="dxa"/>
            <w:tcBorders>
              <w:top w:val="single" w:sz="2" w:space="0" w:color="auto"/>
              <w:bottom w:val="single" w:sz="12" w:space="0" w:color="auto"/>
            </w:tcBorders>
            <w:shd w:val="clear" w:color="auto" w:fill="auto"/>
          </w:tcPr>
          <w:p w:rsidR="004D7E94" w:rsidRPr="00791248" w:rsidRDefault="004D7E94" w:rsidP="00FE15F4">
            <w:pPr>
              <w:pStyle w:val="Tabletext"/>
            </w:pPr>
          </w:p>
        </w:tc>
      </w:tr>
    </w:tbl>
    <w:p w:rsidR="004D7E94" w:rsidRPr="00791248" w:rsidRDefault="004D7E94" w:rsidP="004D7E94">
      <w:pPr>
        <w:spacing w:before="240"/>
        <w:rPr>
          <w:i/>
        </w:rPr>
      </w:pPr>
      <w:r w:rsidRPr="00791248">
        <w:t xml:space="preserve">Name of authorised person: </w:t>
      </w:r>
      <w:r w:rsidRPr="00791248">
        <w:rPr>
          <w:i/>
        </w:rPr>
        <w:t>[Full name of person authorised to give document on behalf of organisation or prepare document on behalf of employer]</w:t>
      </w:r>
    </w:p>
    <w:p w:rsidR="004D7E94" w:rsidRPr="00791248" w:rsidRDefault="004D7E94" w:rsidP="004D7E94">
      <w:pPr>
        <w:spacing w:before="240"/>
      </w:pPr>
      <w:r w:rsidRPr="00791248">
        <w:t>Signature of authorised person:</w:t>
      </w:r>
    </w:p>
    <w:p w:rsidR="004D7E94" w:rsidRPr="00791248" w:rsidRDefault="004D7E94" w:rsidP="004D7E94">
      <w:pPr>
        <w:spacing w:before="240"/>
        <w:rPr>
          <w:i/>
        </w:rPr>
      </w:pPr>
      <w:r w:rsidRPr="00791248">
        <w:t xml:space="preserve">Date: </w:t>
      </w:r>
      <w:r w:rsidRPr="00791248">
        <w:rPr>
          <w:i/>
        </w:rPr>
        <w:t>[Date on which document is signed by authorised person]</w:t>
      </w:r>
    </w:p>
    <w:p w:rsidR="00A92D6B" w:rsidRPr="00791248" w:rsidRDefault="00EE4A26" w:rsidP="00944414">
      <w:pPr>
        <w:pStyle w:val="ActHead1"/>
        <w:pageBreakBefore/>
        <w:spacing w:before="240"/>
      </w:pPr>
      <w:bookmarkStart w:id="241" w:name="_Toc127523557"/>
      <w:r w:rsidRPr="00371D05">
        <w:rPr>
          <w:rStyle w:val="CharChapNo"/>
        </w:rPr>
        <w:t>Schedule</w:t>
      </w:r>
      <w:r w:rsidR="005C3B21" w:rsidRPr="00371D05">
        <w:rPr>
          <w:rStyle w:val="CharChapNo"/>
        </w:rPr>
        <w:t> </w:t>
      </w:r>
      <w:r w:rsidR="00A92D6B" w:rsidRPr="00371D05">
        <w:rPr>
          <w:rStyle w:val="CharChapNo"/>
        </w:rPr>
        <w:t>2.2</w:t>
      </w:r>
      <w:r w:rsidRPr="00791248">
        <w:t>—</w:t>
      </w:r>
      <w:r w:rsidR="00A92D6B" w:rsidRPr="00371D05">
        <w:rPr>
          <w:rStyle w:val="CharChapText"/>
        </w:rPr>
        <w:t>Model flexibility term</w:t>
      </w:r>
      <w:bookmarkEnd w:id="241"/>
    </w:p>
    <w:p w:rsidR="00A92D6B" w:rsidRPr="00791248" w:rsidRDefault="00A92D6B" w:rsidP="00EE4A26">
      <w:pPr>
        <w:pStyle w:val="notemargin"/>
      </w:pPr>
      <w:r w:rsidRPr="00791248">
        <w:t>(regulation</w:t>
      </w:r>
      <w:r w:rsidR="005C3B21" w:rsidRPr="00791248">
        <w:t> </w:t>
      </w:r>
      <w:r w:rsidRPr="00791248">
        <w:t>2.08)</w:t>
      </w:r>
    </w:p>
    <w:p w:rsidR="00A92D6B" w:rsidRPr="00791248" w:rsidRDefault="00944414" w:rsidP="00A92D6B">
      <w:pPr>
        <w:pStyle w:val="Header"/>
      </w:pPr>
      <w:r w:rsidRPr="00371D05">
        <w:rPr>
          <w:rStyle w:val="CharPartNo"/>
        </w:rPr>
        <w:t xml:space="preserve"> </w:t>
      </w:r>
      <w:r w:rsidRPr="00371D05">
        <w:rPr>
          <w:rStyle w:val="CharPartText"/>
        </w:rPr>
        <w:t xml:space="preserve"> </w:t>
      </w:r>
    </w:p>
    <w:p w:rsidR="00A92D6B" w:rsidRPr="00791248" w:rsidRDefault="00A92D6B" w:rsidP="00FA5F64">
      <w:pPr>
        <w:spacing w:before="240"/>
        <w:rPr>
          <w:rFonts w:cs="Times New Roman"/>
          <w:b/>
        </w:rPr>
      </w:pPr>
      <w:r w:rsidRPr="00791248">
        <w:rPr>
          <w:rFonts w:cs="Times New Roman"/>
          <w:b/>
        </w:rPr>
        <w:t>Model flexibility term</w:t>
      </w:r>
    </w:p>
    <w:p w:rsidR="00A92D6B" w:rsidRPr="00791248" w:rsidRDefault="00A92D6B" w:rsidP="00EE4A26">
      <w:pPr>
        <w:pStyle w:val="subsection"/>
      </w:pPr>
      <w:r w:rsidRPr="00791248">
        <w:tab/>
        <w:t>(1)</w:t>
      </w:r>
      <w:r w:rsidRPr="00791248">
        <w:tab/>
        <w:t>An employer and employee covered by this enterprise agreement may agree to make an individual flexibility arrangement to vary the effect of terms of the agreement if:</w:t>
      </w:r>
    </w:p>
    <w:p w:rsidR="00A92D6B" w:rsidRPr="00791248" w:rsidRDefault="00A92D6B" w:rsidP="00EE4A26">
      <w:pPr>
        <w:pStyle w:val="paragraph"/>
      </w:pPr>
      <w:r w:rsidRPr="00791248">
        <w:tab/>
        <w:t>(a)</w:t>
      </w:r>
      <w:r w:rsidRPr="00791248">
        <w:tab/>
        <w:t>the agreement deals with 1 or more of the following matters:</w:t>
      </w:r>
    </w:p>
    <w:p w:rsidR="00A92D6B" w:rsidRPr="00791248" w:rsidRDefault="00A92D6B" w:rsidP="00EE4A26">
      <w:pPr>
        <w:pStyle w:val="paragraphsub"/>
      </w:pPr>
      <w:r w:rsidRPr="00791248">
        <w:tab/>
        <w:t>(i)</w:t>
      </w:r>
      <w:r w:rsidRPr="00791248">
        <w:tab/>
        <w:t xml:space="preserve">arrangements about when work is performed; </w:t>
      </w:r>
    </w:p>
    <w:p w:rsidR="00A92D6B" w:rsidRPr="00791248" w:rsidRDefault="00A92D6B" w:rsidP="00EE4A26">
      <w:pPr>
        <w:pStyle w:val="paragraphsub"/>
      </w:pPr>
      <w:r w:rsidRPr="00791248">
        <w:tab/>
        <w:t>(ii)</w:t>
      </w:r>
      <w:r w:rsidRPr="00791248">
        <w:tab/>
        <w:t>overtime rates;</w:t>
      </w:r>
    </w:p>
    <w:p w:rsidR="00A92D6B" w:rsidRPr="00791248" w:rsidRDefault="00A92D6B" w:rsidP="00EE4A26">
      <w:pPr>
        <w:pStyle w:val="paragraphsub"/>
      </w:pPr>
      <w:r w:rsidRPr="00791248">
        <w:tab/>
        <w:t>(iii)</w:t>
      </w:r>
      <w:r w:rsidRPr="00791248">
        <w:tab/>
        <w:t>penalty rates;</w:t>
      </w:r>
    </w:p>
    <w:p w:rsidR="00A92D6B" w:rsidRPr="00791248" w:rsidRDefault="00A92D6B" w:rsidP="00EE4A26">
      <w:pPr>
        <w:pStyle w:val="paragraphsub"/>
      </w:pPr>
      <w:r w:rsidRPr="00791248">
        <w:tab/>
        <w:t>(iv)</w:t>
      </w:r>
      <w:r w:rsidRPr="00791248">
        <w:tab/>
        <w:t xml:space="preserve">allowances; </w:t>
      </w:r>
    </w:p>
    <w:p w:rsidR="00A92D6B" w:rsidRPr="00791248" w:rsidRDefault="00A92D6B" w:rsidP="00EE4A26">
      <w:pPr>
        <w:pStyle w:val="paragraphsub"/>
      </w:pPr>
      <w:r w:rsidRPr="00791248">
        <w:tab/>
        <w:t>(v)</w:t>
      </w:r>
      <w:r w:rsidRPr="00791248">
        <w:tab/>
        <w:t>leave loading; and</w:t>
      </w:r>
    </w:p>
    <w:p w:rsidR="00A92D6B" w:rsidRPr="00791248" w:rsidRDefault="00A92D6B" w:rsidP="00EE4A26">
      <w:pPr>
        <w:pStyle w:val="paragraph"/>
      </w:pPr>
      <w:r w:rsidRPr="00791248">
        <w:tab/>
        <w:t>(b)</w:t>
      </w:r>
      <w:r w:rsidRPr="00791248">
        <w:tab/>
        <w:t xml:space="preserve">the arrangement meets the genuine needs of the employer and employee in relation to 1 or more of the matters mentioned in </w:t>
      </w:r>
      <w:r w:rsidR="005C3B21" w:rsidRPr="00791248">
        <w:t>paragraph (</w:t>
      </w:r>
      <w:r w:rsidRPr="00791248">
        <w:t>a); and</w:t>
      </w:r>
    </w:p>
    <w:p w:rsidR="00A92D6B" w:rsidRPr="00791248" w:rsidRDefault="00A92D6B" w:rsidP="00EE4A26">
      <w:pPr>
        <w:pStyle w:val="paragraph"/>
      </w:pPr>
      <w:r w:rsidRPr="00791248">
        <w:tab/>
        <w:t>(c)</w:t>
      </w:r>
      <w:r w:rsidRPr="00791248">
        <w:tab/>
        <w:t>the arrangement is genuinely agreed to by the employer and employee.</w:t>
      </w:r>
    </w:p>
    <w:p w:rsidR="00A92D6B" w:rsidRPr="00791248" w:rsidRDefault="00A92D6B" w:rsidP="00EE4A26">
      <w:pPr>
        <w:pStyle w:val="subsection"/>
      </w:pPr>
      <w:r w:rsidRPr="00791248">
        <w:tab/>
        <w:t>(2)</w:t>
      </w:r>
      <w:r w:rsidRPr="00791248">
        <w:tab/>
        <w:t>The employer must ensure that the terms of the individual flexibility arrangement:</w:t>
      </w:r>
    </w:p>
    <w:p w:rsidR="00A92D6B" w:rsidRPr="00791248" w:rsidRDefault="00A92D6B" w:rsidP="00EE4A26">
      <w:pPr>
        <w:pStyle w:val="paragraph"/>
      </w:pPr>
      <w:r w:rsidRPr="00791248">
        <w:tab/>
        <w:t>(a)</w:t>
      </w:r>
      <w:r w:rsidRPr="00791248">
        <w:tab/>
        <w:t xml:space="preserve">are about permitted matters under </w:t>
      </w:r>
      <w:r w:rsidR="00371D05">
        <w:t>section 1</w:t>
      </w:r>
      <w:r w:rsidRPr="00791248">
        <w:t>72 of the</w:t>
      </w:r>
      <w:r w:rsidRPr="00791248">
        <w:rPr>
          <w:i/>
        </w:rPr>
        <w:t xml:space="preserve"> Fair Work Act 2009</w:t>
      </w:r>
      <w:r w:rsidRPr="00791248">
        <w:t>; and</w:t>
      </w:r>
    </w:p>
    <w:p w:rsidR="00A92D6B" w:rsidRPr="00791248" w:rsidRDefault="00A92D6B" w:rsidP="00EE4A26">
      <w:pPr>
        <w:pStyle w:val="paragraph"/>
      </w:pPr>
      <w:r w:rsidRPr="00791248">
        <w:tab/>
        <w:t>(b)</w:t>
      </w:r>
      <w:r w:rsidRPr="00791248">
        <w:tab/>
        <w:t xml:space="preserve">are not unlawful terms under </w:t>
      </w:r>
      <w:r w:rsidR="00371D05">
        <w:t>section 1</w:t>
      </w:r>
      <w:r w:rsidRPr="00791248">
        <w:t xml:space="preserve">94 of the </w:t>
      </w:r>
      <w:r w:rsidRPr="00791248">
        <w:rPr>
          <w:i/>
        </w:rPr>
        <w:t>Fair Work Act 2009</w:t>
      </w:r>
      <w:r w:rsidRPr="00791248">
        <w:t>; and</w:t>
      </w:r>
    </w:p>
    <w:p w:rsidR="00A92D6B" w:rsidRPr="00791248" w:rsidRDefault="00A92D6B" w:rsidP="00EE4A26">
      <w:pPr>
        <w:pStyle w:val="paragraph"/>
      </w:pPr>
      <w:r w:rsidRPr="00791248">
        <w:tab/>
        <w:t>(c)</w:t>
      </w:r>
      <w:r w:rsidRPr="00791248">
        <w:tab/>
        <w:t>result in the employee being better off overall than the employee would be if no arrangement was made.</w:t>
      </w:r>
    </w:p>
    <w:p w:rsidR="00A92D6B" w:rsidRPr="00791248" w:rsidRDefault="00A92D6B" w:rsidP="00EE4A26">
      <w:pPr>
        <w:pStyle w:val="subsection"/>
      </w:pPr>
      <w:r w:rsidRPr="00791248">
        <w:tab/>
        <w:t>(3)</w:t>
      </w:r>
      <w:r w:rsidRPr="00791248">
        <w:tab/>
        <w:t>The employer must ensure that the individual flexibility arrangement:</w:t>
      </w:r>
    </w:p>
    <w:p w:rsidR="00A92D6B" w:rsidRPr="00791248" w:rsidRDefault="00A92D6B" w:rsidP="00EE4A26">
      <w:pPr>
        <w:pStyle w:val="paragraph"/>
      </w:pPr>
      <w:r w:rsidRPr="00791248">
        <w:tab/>
        <w:t>(a)</w:t>
      </w:r>
      <w:r w:rsidRPr="00791248">
        <w:tab/>
        <w:t>is in writing; and</w:t>
      </w:r>
    </w:p>
    <w:p w:rsidR="00A92D6B" w:rsidRPr="00791248" w:rsidRDefault="00A92D6B" w:rsidP="00EE4A26">
      <w:pPr>
        <w:pStyle w:val="paragraph"/>
      </w:pPr>
      <w:r w:rsidRPr="00791248">
        <w:tab/>
        <w:t>(b)</w:t>
      </w:r>
      <w:r w:rsidRPr="00791248">
        <w:tab/>
        <w:t>includes the name of the employer and employee; and</w:t>
      </w:r>
    </w:p>
    <w:p w:rsidR="00A92D6B" w:rsidRPr="00791248" w:rsidRDefault="00A92D6B" w:rsidP="00EE4A26">
      <w:pPr>
        <w:pStyle w:val="paragraph"/>
      </w:pPr>
      <w:r w:rsidRPr="00791248">
        <w:tab/>
        <w:t>(c)</w:t>
      </w:r>
      <w:r w:rsidRPr="00791248">
        <w:tab/>
        <w:t>is signed by the employer and employee and if the employee is under 18 years of age, sig</w:t>
      </w:r>
      <w:r w:rsidR="00BE05F0" w:rsidRPr="00791248">
        <w:t xml:space="preserve">ned by a parent or guardian of </w:t>
      </w:r>
      <w:r w:rsidRPr="00791248">
        <w:t>the employee; and</w:t>
      </w:r>
    </w:p>
    <w:p w:rsidR="00A92D6B" w:rsidRPr="00791248" w:rsidRDefault="00A92D6B" w:rsidP="00EE4A26">
      <w:pPr>
        <w:pStyle w:val="paragraph"/>
      </w:pPr>
      <w:r w:rsidRPr="00791248">
        <w:tab/>
        <w:t>(d)</w:t>
      </w:r>
      <w:r w:rsidRPr="00791248">
        <w:tab/>
        <w:t xml:space="preserve">includes details of: </w:t>
      </w:r>
    </w:p>
    <w:p w:rsidR="00A92D6B" w:rsidRPr="00791248" w:rsidRDefault="00A92D6B" w:rsidP="00EE4A26">
      <w:pPr>
        <w:pStyle w:val="paragraphsub"/>
      </w:pPr>
      <w:r w:rsidRPr="00791248">
        <w:tab/>
        <w:t>(i)</w:t>
      </w:r>
      <w:r w:rsidRPr="00791248">
        <w:tab/>
        <w:t>the terms of the enterprise agreement that will be varied by the arrangement; and</w:t>
      </w:r>
    </w:p>
    <w:p w:rsidR="00A92D6B" w:rsidRPr="00791248" w:rsidRDefault="00A92D6B" w:rsidP="00EE4A26">
      <w:pPr>
        <w:pStyle w:val="paragraphsub"/>
      </w:pPr>
      <w:r w:rsidRPr="00791248">
        <w:tab/>
        <w:t>(ii)</w:t>
      </w:r>
      <w:r w:rsidRPr="00791248">
        <w:tab/>
        <w:t>how the arrangement will vary the effect of the terms; and</w:t>
      </w:r>
    </w:p>
    <w:p w:rsidR="00A92D6B" w:rsidRPr="00791248" w:rsidRDefault="00A92D6B" w:rsidP="00EE4A26">
      <w:pPr>
        <w:pStyle w:val="paragraphsub"/>
      </w:pPr>
      <w:r w:rsidRPr="00791248">
        <w:tab/>
        <w:t>(iii)</w:t>
      </w:r>
      <w:r w:rsidRPr="00791248">
        <w:tab/>
        <w:t xml:space="preserve">how the employee will be better off overall in relation to the terms and conditions of his or her employment as a result of the arrangement; and </w:t>
      </w:r>
    </w:p>
    <w:p w:rsidR="00A92D6B" w:rsidRPr="00791248" w:rsidRDefault="00A92D6B" w:rsidP="00EE4A26">
      <w:pPr>
        <w:pStyle w:val="paragraph"/>
      </w:pPr>
      <w:r w:rsidRPr="00791248">
        <w:tab/>
        <w:t>(e)</w:t>
      </w:r>
      <w:r w:rsidRPr="00791248">
        <w:tab/>
        <w:t>states the day on which the arrangement commences.</w:t>
      </w:r>
    </w:p>
    <w:p w:rsidR="00A92D6B" w:rsidRPr="00791248" w:rsidRDefault="00A92D6B" w:rsidP="00EE4A26">
      <w:pPr>
        <w:pStyle w:val="subsection"/>
      </w:pPr>
      <w:r w:rsidRPr="00791248">
        <w:tab/>
        <w:t>(4)</w:t>
      </w:r>
      <w:r w:rsidRPr="00791248">
        <w:tab/>
        <w:t>The employer must give the employee a copy of the individual flexibility arrangement within 14 days after it is agreed to.</w:t>
      </w:r>
    </w:p>
    <w:p w:rsidR="00A92D6B" w:rsidRPr="00791248" w:rsidRDefault="00A92D6B" w:rsidP="00725F41">
      <w:pPr>
        <w:pStyle w:val="subsection"/>
        <w:keepNext/>
      </w:pPr>
      <w:r w:rsidRPr="00791248">
        <w:tab/>
        <w:t>(5)</w:t>
      </w:r>
      <w:r w:rsidRPr="00791248">
        <w:tab/>
        <w:t>The employer or employee may terminate the individual flexibility arrangement:</w:t>
      </w:r>
    </w:p>
    <w:p w:rsidR="00A92D6B" w:rsidRPr="00791248" w:rsidRDefault="00A92D6B" w:rsidP="00EE4A26">
      <w:pPr>
        <w:pStyle w:val="paragraph"/>
      </w:pPr>
      <w:r w:rsidRPr="00791248">
        <w:tab/>
        <w:t>(a)</w:t>
      </w:r>
      <w:r w:rsidRPr="00791248">
        <w:tab/>
        <w:t>by giving no more than 28 days written notice to the other party to the arrangement; or</w:t>
      </w:r>
    </w:p>
    <w:p w:rsidR="00A92D6B" w:rsidRPr="00791248" w:rsidRDefault="00A92D6B" w:rsidP="00EE4A26">
      <w:pPr>
        <w:pStyle w:val="paragraph"/>
      </w:pPr>
      <w:r w:rsidRPr="00791248">
        <w:tab/>
        <w:t>(b)</w:t>
      </w:r>
      <w:r w:rsidRPr="00791248">
        <w:tab/>
        <w:t>if the employer and employee agree in writing</w:t>
      </w:r>
      <w:r w:rsidR="00EE4A26" w:rsidRPr="00791248">
        <w:t>—</w:t>
      </w:r>
      <w:r w:rsidRPr="00791248">
        <w:t>at any time.</w:t>
      </w:r>
    </w:p>
    <w:p w:rsidR="00A92D6B" w:rsidRPr="00791248" w:rsidRDefault="00EE4A26" w:rsidP="00944414">
      <w:pPr>
        <w:pStyle w:val="ActHead1"/>
        <w:pageBreakBefore/>
        <w:spacing w:before="240"/>
      </w:pPr>
      <w:bookmarkStart w:id="242" w:name="_Toc127523558"/>
      <w:r w:rsidRPr="00371D05">
        <w:rPr>
          <w:rStyle w:val="CharChapNo"/>
        </w:rPr>
        <w:t>Schedule</w:t>
      </w:r>
      <w:r w:rsidR="005C3B21" w:rsidRPr="00371D05">
        <w:rPr>
          <w:rStyle w:val="CharChapNo"/>
        </w:rPr>
        <w:t> </w:t>
      </w:r>
      <w:r w:rsidR="00A92D6B" w:rsidRPr="00371D05">
        <w:rPr>
          <w:rStyle w:val="CharChapNo"/>
        </w:rPr>
        <w:t>2.3</w:t>
      </w:r>
      <w:r w:rsidRPr="00791248">
        <w:t>—</w:t>
      </w:r>
      <w:r w:rsidR="00A92D6B" w:rsidRPr="00371D05">
        <w:rPr>
          <w:rStyle w:val="CharChapText"/>
        </w:rPr>
        <w:t>Model consultation term</w:t>
      </w:r>
      <w:bookmarkEnd w:id="242"/>
    </w:p>
    <w:p w:rsidR="00A92D6B" w:rsidRPr="00791248" w:rsidRDefault="00A92D6B" w:rsidP="00EE4A26">
      <w:pPr>
        <w:pStyle w:val="notemargin"/>
      </w:pPr>
      <w:r w:rsidRPr="00791248">
        <w:t>(regulation</w:t>
      </w:r>
      <w:r w:rsidR="005C3B21" w:rsidRPr="00791248">
        <w:t> </w:t>
      </w:r>
      <w:r w:rsidRPr="00791248">
        <w:t>2.09)</w:t>
      </w:r>
    </w:p>
    <w:p w:rsidR="00A92D6B" w:rsidRPr="00791248" w:rsidRDefault="00944414" w:rsidP="00A92D6B">
      <w:pPr>
        <w:pStyle w:val="Header"/>
      </w:pPr>
      <w:r w:rsidRPr="00371D05">
        <w:rPr>
          <w:rStyle w:val="CharPartNo"/>
        </w:rPr>
        <w:t xml:space="preserve"> </w:t>
      </w:r>
      <w:r w:rsidRPr="00371D05">
        <w:rPr>
          <w:rStyle w:val="CharPartText"/>
        </w:rPr>
        <w:t xml:space="preserve"> </w:t>
      </w:r>
    </w:p>
    <w:p w:rsidR="00F33BAC" w:rsidRPr="00791248" w:rsidRDefault="00F33BAC" w:rsidP="007C105F">
      <w:pPr>
        <w:spacing w:before="240"/>
        <w:rPr>
          <w:rFonts w:cs="Times New Roman"/>
          <w:b/>
        </w:rPr>
      </w:pPr>
      <w:r w:rsidRPr="00791248">
        <w:rPr>
          <w:rFonts w:cs="Times New Roman"/>
          <w:b/>
        </w:rPr>
        <w:t>Model consultation term</w:t>
      </w:r>
    </w:p>
    <w:p w:rsidR="00F33BAC" w:rsidRPr="00791248" w:rsidRDefault="00F33BAC" w:rsidP="00F33BAC">
      <w:pPr>
        <w:pStyle w:val="subsection"/>
      </w:pPr>
      <w:r w:rsidRPr="00791248">
        <w:tab/>
        <w:t>(1)</w:t>
      </w:r>
      <w:r w:rsidRPr="00791248">
        <w:tab/>
        <w:t>This term applies if the employer:</w:t>
      </w:r>
    </w:p>
    <w:p w:rsidR="00F33BAC" w:rsidRPr="00791248" w:rsidRDefault="00F33BAC" w:rsidP="00F33BAC">
      <w:pPr>
        <w:pStyle w:val="paragraph"/>
      </w:pPr>
      <w:r w:rsidRPr="00791248">
        <w:tab/>
        <w:t>(a)</w:t>
      </w:r>
      <w:r w:rsidRPr="00791248">
        <w:tab/>
        <w:t>has made a definite decision to introduce a major change to production, program, organisation, structure or technology in relation to its enterprise that is likely to have a significant effect on the employees; or</w:t>
      </w:r>
    </w:p>
    <w:p w:rsidR="00F33BAC" w:rsidRPr="00791248" w:rsidRDefault="00F33BAC" w:rsidP="00F33BAC">
      <w:pPr>
        <w:pStyle w:val="paragraph"/>
      </w:pPr>
      <w:r w:rsidRPr="00791248">
        <w:tab/>
        <w:t>(b)</w:t>
      </w:r>
      <w:r w:rsidRPr="00791248">
        <w:tab/>
        <w:t>proposes to introduce a change to the regular roster or ordinary hours of work of employees.</w:t>
      </w:r>
    </w:p>
    <w:p w:rsidR="00F33BAC" w:rsidRPr="00791248" w:rsidRDefault="00F33BAC" w:rsidP="00F33BAC">
      <w:pPr>
        <w:pStyle w:val="SubsectionHead"/>
      </w:pPr>
      <w:r w:rsidRPr="00791248">
        <w:t>Major change</w:t>
      </w:r>
    </w:p>
    <w:p w:rsidR="00F33BAC" w:rsidRPr="00791248" w:rsidRDefault="00F33BAC" w:rsidP="00F33BAC">
      <w:pPr>
        <w:pStyle w:val="subsection"/>
      </w:pPr>
      <w:r w:rsidRPr="00791248">
        <w:tab/>
        <w:t>(2)</w:t>
      </w:r>
      <w:r w:rsidRPr="00791248">
        <w:tab/>
        <w:t xml:space="preserve">For a major change referred to in </w:t>
      </w:r>
      <w:r w:rsidR="005C3B21" w:rsidRPr="00791248">
        <w:t>paragraph (</w:t>
      </w:r>
      <w:r w:rsidRPr="00791248">
        <w:t>1)(a):</w:t>
      </w:r>
    </w:p>
    <w:p w:rsidR="00F33BAC" w:rsidRPr="00791248" w:rsidRDefault="00F33BAC" w:rsidP="00F33BAC">
      <w:pPr>
        <w:pStyle w:val="paragraph"/>
      </w:pPr>
      <w:r w:rsidRPr="00791248">
        <w:tab/>
        <w:t>(a)</w:t>
      </w:r>
      <w:r w:rsidRPr="00791248">
        <w:tab/>
        <w:t>the employer must notify the relevant employees of the decision to introduce the major change; and</w:t>
      </w:r>
    </w:p>
    <w:p w:rsidR="00F33BAC" w:rsidRPr="00791248" w:rsidRDefault="00F33BAC" w:rsidP="00F33BAC">
      <w:pPr>
        <w:pStyle w:val="paragraph"/>
      </w:pPr>
      <w:r w:rsidRPr="00791248">
        <w:tab/>
        <w:t>(b)</w:t>
      </w:r>
      <w:r w:rsidRPr="00791248">
        <w:tab/>
      </w:r>
      <w:r w:rsidR="005C3B21" w:rsidRPr="00791248">
        <w:t>subclauses (</w:t>
      </w:r>
      <w:r w:rsidRPr="00791248">
        <w:t>3) to (9) apply.</w:t>
      </w:r>
    </w:p>
    <w:p w:rsidR="00F33BAC" w:rsidRPr="00791248" w:rsidRDefault="00F33BAC" w:rsidP="00F33BAC">
      <w:pPr>
        <w:pStyle w:val="subsection"/>
      </w:pPr>
      <w:r w:rsidRPr="00791248">
        <w:tab/>
        <w:t>(3)</w:t>
      </w:r>
      <w:r w:rsidRPr="00791248">
        <w:tab/>
        <w:t>The relevant employees may appoint a representative for the purposes of the procedures in this term.</w:t>
      </w:r>
    </w:p>
    <w:p w:rsidR="00F33BAC" w:rsidRPr="00791248" w:rsidRDefault="00F33BAC" w:rsidP="00F33BAC">
      <w:pPr>
        <w:pStyle w:val="subsection"/>
      </w:pPr>
      <w:r w:rsidRPr="00791248">
        <w:tab/>
        <w:t>(4)</w:t>
      </w:r>
      <w:r w:rsidRPr="00791248">
        <w:tab/>
        <w:t>If:</w:t>
      </w:r>
    </w:p>
    <w:p w:rsidR="00F33BAC" w:rsidRPr="00791248" w:rsidRDefault="00F33BAC" w:rsidP="00F33BAC">
      <w:pPr>
        <w:pStyle w:val="paragraph"/>
      </w:pPr>
      <w:r w:rsidRPr="00791248">
        <w:tab/>
        <w:t>(a)</w:t>
      </w:r>
      <w:r w:rsidRPr="00791248">
        <w:tab/>
        <w:t>a relevant employee appoints, or relevant employees appoint, a representative for the purposes of consultation; and</w:t>
      </w:r>
    </w:p>
    <w:p w:rsidR="00F33BAC" w:rsidRPr="00791248" w:rsidRDefault="00F33BAC" w:rsidP="00F33BAC">
      <w:pPr>
        <w:pStyle w:val="paragraph"/>
      </w:pPr>
      <w:r w:rsidRPr="00791248">
        <w:tab/>
        <w:t>(b)</w:t>
      </w:r>
      <w:r w:rsidRPr="00791248">
        <w:tab/>
        <w:t>the employee or employees advise the employer of the identity of the representative;</w:t>
      </w:r>
    </w:p>
    <w:p w:rsidR="00F33BAC" w:rsidRPr="00791248" w:rsidRDefault="00F33BAC" w:rsidP="00F33BAC">
      <w:pPr>
        <w:pStyle w:val="subsection2"/>
      </w:pPr>
      <w:r w:rsidRPr="00791248">
        <w:t>the employer must recognise the representative.</w:t>
      </w:r>
    </w:p>
    <w:p w:rsidR="00F33BAC" w:rsidRPr="00791248" w:rsidRDefault="00F33BAC" w:rsidP="00F33BAC">
      <w:pPr>
        <w:pStyle w:val="subsection"/>
      </w:pPr>
      <w:r w:rsidRPr="00791248">
        <w:tab/>
        <w:t>(5)</w:t>
      </w:r>
      <w:r w:rsidRPr="00791248">
        <w:tab/>
        <w:t>As soon as practicable after making its decision, the employer must:</w:t>
      </w:r>
    </w:p>
    <w:p w:rsidR="00F33BAC" w:rsidRPr="00791248" w:rsidRDefault="00F33BAC" w:rsidP="00F33BAC">
      <w:pPr>
        <w:pStyle w:val="paragraph"/>
      </w:pPr>
      <w:r w:rsidRPr="00791248">
        <w:tab/>
        <w:t>(a)</w:t>
      </w:r>
      <w:r w:rsidRPr="00791248">
        <w:tab/>
        <w:t>discuss with the relevant employees:</w:t>
      </w:r>
    </w:p>
    <w:p w:rsidR="00F33BAC" w:rsidRPr="00791248" w:rsidRDefault="00F33BAC" w:rsidP="00F33BAC">
      <w:pPr>
        <w:pStyle w:val="paragraphsub"/>
      </w:pPr>
      <w:r w:rsidRPr="00791248">
        <w:tab/>
        <w:t>(i)</w:t>
      </w:r>
      <w:r w:rsidRPr="00791248">
        <w:tab/>
        <w:t>the introduction of the change; and</w:t>
      </w:r>
    </w:p>
    <w:p w:rsidR="00F33BAC" w:rsidRPr="00791248" w:rsidRDefault="00F33BAC" w:rsidP="00F33BAC">
      <w:pPr>
        <w:pStyle w:val="paragraphsub"/>
      </w:pPr>
      <w:r w:rsidRPr="00791248">
        <w:tab/>
        <w:t>(ii)</w:t>
      </w:r>
      <w:r w:rsidRPr="00791248">
        <w:tab/>
        <w:t>the effect the change is likely to have on the employees; and</w:t>
      </w:r>
    </w:p>
    <w:p w:rsidR="00F33BAC" w:rsidRPr="00791248" w:rsidRDefault="00F33BAC" w:rsidP="00F33BAC">
      <w:pPr>
        <w:pStyle w:val="paragraphsub"/>
      </w:pPr>
      <w:r w:rsidRPr="00791248">
        <w:tab/>
        <w:t>(iii)</w:t>
      </w:r>
      <w:r w:rsidRPr="00791248">
        <w:tab/>
        <w:t>measures the employer is taking to avert or mitigate the adverse effect of the change on the employees; and</w:t>
      </w:r>
    </w:p>
    <w:p w:rsidR="00F33BAC" w:rsidRPr="00791248" w:rsidRDefault="00F33BAC" w:rsidP="00F33BAC">
      <w:pPr>
        <w:pStyle w:val="paragraph"/>
      </w:pPr>
      <w:r w:rsidRPr="00791248">
        <w:tab/>
        <w:t>(b)</w:t>
      </w:r>
      <w:r w:rsidRPr="00791248">
        <w:tab/>
        <w:t>for the purposes of the discussion—provide, in writing, to the relevant employees:</w:t>
      </w:r>
    </w:p>
    <w:p w:rsidR="00F33BAC" w:rsidRPr="00791248" w:rsidRDefault="00F33BAC" w:rsidP="00F33BAC">
      <w:pPr>
        <w:pStyle w:val="paragraphsub"/>
      </w:pPr>
      <w:r w:rsidRPr="00791248">
        <w:tab/>
        <w:t>(i)</w:t>
      </w:r>
      <w:r w:rsidRPr="00791248">
        <w:tab/>
        <w:t>all relevant information about the change including the nature of the change proposed; and</w:t>
      </w:r>
    </w:p>
    <w:p w:rsidR="00F33BAC" w:rsidRPr="00791248" w:rsidRDefault="00F33BAC" w:rsidP="00F33BAC">
      <w:pPr>
        <w:pStyle w:val="paragraphsub"/>
      </w:pPr>
      <w:r w:rsidRPr="00791248">
        <w:tab/>
        <w:t>(ii)</w:t>
      </w:r>
      <w:r w:rsidRPr="00791248">
        <w:tab/>
        <w:t>information about the expected effects of the change on the employees; and</w:t>
      </w:r>
    </w:p>
    <w:p w:rsidR="00F33BAC" w:rsidRPr="00791248" w:rsidRDefault="00F33BAC" w:rsidP="00F33BAC">
      <w:pPr>
        <w:pStyle w:val="paragraphsub"/>
      </w:pPr>
      <w:r w:rsidRPr="00791248">
        <w:tab/>
        <w:t>(iii)</w:t>
      </w:r>
      <w:r w:rsidRPr="00791248">
        <w:tab/>
        <w:t>any other matters likely to affect the employees.</w:t>
      </w:r>
    </w:p>
    <w:p w:rsidR="00F33BAC" w:rsidRPr="00791248" w:rsidRDefault="00F33BAC" w:rsidP="00F33BAC">
      <w:pPr>
        <w:pStyle w:val="subsection"/>
      </w:pPr>
      <w:r w:rsidRPr="00791248">
        <w:tab/>
        <w:t>(6)</w:t>
      </w:r>
      <w:r w:rsidRPr="00791248">
        <w:tab/>
        <w:t>However, the employer is not required to disclose confidential or commercially sensitive information to the relevant employees.</w:t>
      </w:r>
    </w:p>
    <w:p w:rsidR="00F33BAC" w:rsidRPr="00791248" w:rsidRDefault="00F33BAC" w:rsidP="00F33BAC">
      <w:pPr>
        <w:pStyle w:val="subsection"/>
      </w:pPr>
      <w:r w:rsidRPr="00791248">
        <w:tab/>
        <w:t>(7)</w:t>
      </w:r>
      <w:r w:rsidRPr="00791248">
        <w:tab/>
        <w:t>The employer must give prompt and genuine consideration to matters raised about the major change by the relevant employees.</w:t>
      </w:r>
    </w:p>
    <w:p w:rsidR="00F33BAC" w:rsidRPr="00791248" w:rsidRDefault="00F33BAC" w:rsidP="00F33BAC">
      <w:pPr>
        <w:pStyle w:val="subsection"/>
      </w:pPr>
      <w:r w:rsidRPr="00791248">
        <w:tab/>
        <w:t>(8)</w:t>
      </w:r>
      <w:r w:rsidRPr="00791248">
        <w:tab/>
        <w:t xml:space="preserve">If a term in this agreement provides for a major change to production, program, organisation, structure or technology in relation to the enterprise of the employer, the requirements set out in </w:t>
      </w:r>
      <w:r w:rsidR="005C3B21" w:rsidRPr="00791248">
        <w:t>paragraph (</w:t>
      </w:r>
      <w:r w:rsidRPr="00791248">
        <w:t xml:space="preserve">2)(a) and </w:t>
      </w:r>
      <w:r w:rsidR="005C3B21" w:rsidRPr="00791248">
        <w:t>subclauses (</w:t>
      </w:r>
      <w:r w:rsidRPr="00791248">
        <w:t>3) and (5) are taken not to apply.</w:t>
      </w:r>
    </w:p>
    <w:p w:rsidR="00F33BAC" w:rsidRPr="00791248" w:rsidRDefault="00F33BAC" w:rsidP="00F33BAC">
      <w:pPr>
        <w:pStyle w:val="subsection"/>
      </w:pPr>
      <w:r w:rsidRPr="00791248">
        <w:tab/>
        <w:t>(9)</w:t>
      </w:r>
      <w:r w:rsidRPr="00791248">
        <w:tab/>
        <w:t xml:space="preserve">In this term, a major change is </w:t>
      </w:r>
      <w:r w:rsidRPr="00791248">
        <w:rPr>
          <w:b/>
          <w:i/>
        </w:rPr>
        <w:t>likely to have a significant effect on employees</w:t>
      </w:r>
      <w:r w:rsidRPr="00791248">
        <w:t xml:space="preserve"> if it results in:</w:t>
      </w:r>
    </w:p>
    <w:p w:rsidR="00F33BAC" w:rsidRPr="00791248" w:rsidRDefault="00F33BAC" w:rsidP="00F33BAC">
      <w:pPr>
        <w:pStyle w:val="paragraph"/>
      </w:pPr>
      <w:r w:rsidRPr="00791248">
        <w:tab/>
        <w:t>(a)</w:t>
      </w:r>
      <w:r w:rsidRPr="00791248">
        <w:tab/>
        <w:t>the termination of the employment of employees; or</w:t>
      </w:r>
    </w:p>
    <w:p w:rsidR="00F33BAC" w:rsidRPr="00791248" w:rsidRDefault="00F33BAC" w:rsidP="00F33BAC">
      <w:pPr>
        <w:pStyle w:val="paragraph"/>
      </w:pPr>
      <w:r w:rsidRPr="00791248">
        <w:tab/>
        <w:t>(b)</w:t>
      </w:r>
      <w:r w:rsidRPr="00791248">
        <w:tab/>
        <w:t>major change to the composition, operation or size of the employer’s workforce or to the skills required of employees; or</w:t>
      </w:r>
    </w:p>
    <w:p w:rsidR="00F33BAC" w:rsidRPr="00791248" w:rsidRDefault="00F33BAC" w:rsidP="00F33BAC">
      <w:pPr>
        <w:pStyle w:val="paragraph"/>
      </w:pPr>
      <w:r w:rsidRPr="00791248">
        <w:tab/>
        <w:t>(c)</w:t>
      </w:r>
      <w:r w:rsidRPr="00791248">
        <w:tab/>
        <w:t>the elimination or diminution of job opportunities (including opportunities for promotion or tenure); or</w:t>
      </w:r>
    </w:p>
    <w:p w:rsidR="00F33BAC" w:rsidRPr="00791248" w:rsidRDefault="00F33BAC" w:rsidP="00F33BAC">
      <w:pPr>
        <w:pStyle w:val="paragraph"/>
      </w:pPr>
      <w:r w:rsidRPr="00791248">
        <w:tab/>
        <w:t>(d)</w:t>
      </w:r>
      <w:r w:rsidRPr="00791248">
        <w:tab/>
        <w:t>the alteration of hours of work; or</w:t>
      </w:r>
    </w:p>
    <w:p w:rsidR="00F33BAC" w:rsidRPr="00791248" w:rsidRDefault="00F33BAC" w:rsidP="00F33BAC">
      <w:pPr>
        <w:pStyle w:val="paragraph"/>
      </w:pPr>
      <w:r w:rsidRPr="00791248">
        <w:tab/>
        <w:t>(e)</w:t>
      </w:r>
      <w:r w:rsidRPr="00791248">
        <w:tab/>
        <w:t>the need to retrain employees; or</w:t>
      </w:r>
    </w:p>
    <w:p w:rsidR="00F33BAC" w:rsidRPr="00791248" w:rsidRDefault="00F33BAC" w:rsidP="00F33BAC">
      <w:pPr>
        <w:pStyle w:val="paragraph"/>
      </w:pPr>
      <w:r w:rsidRPr="00791248">
        <w:tab/>
        <w:t>(f)</w:t>
      </w:r>
      <w:r w:rsidRPr="00791248">
        <w:tab/>
        <w:t>the need to relocate employees to another workplace; or</w:t>
      </w:r>
    </w:p>
    <w:p w:rsidR="00F33BAC" w:rsidRPr="00791248" w:rsidRDefault="00F33BAC" w:rsidP="00F33BAC">
      <w:pPr>
        <w:pStyle w:val="paragraph"/>
      </w:pPr>
      <w:r w:rsidRPr="00791248">
        <w:tab/>
        <w:t>(g)</w:t>
      </w:r>
      <w:r w:rsidRPr="00791248">
        <w:tab/>
        <w:t>the restructuring of jobs.</w:t>
      </w:r>
    </w:p>
    <w:p w:rsidR="00F33BAC" w:rsidRPr="00791248" w:rsidRDefault="00F33BAC" w:rsidP="00F33BAC">
      <w:pPr>
        <w:pStyle w:val="SubsectionHead"/>
      </w:pPr>
      <w:r w:rsidRPr="00791248">
        <w:t>Change to regular roster or ordinary hours of work</w:t>
      </w:r>
    </w:p>
    <w:p w:rsidR="00F33BAC" w:rsidRPr="00791248" w:rsidRDefault="00F33BAC" w:rsidP="00F33BAC">
      <w:pPr>
        <w:pStyle w:val="subsection"/>
      </w:pPr>
      <w:r w:rsidRPr="00791248">
        <w:tab/>
        <w:t>(10)</w:t>
      </w:r>
      <w:r w:rsidRPr="00791248">
        <w:tab/>
        <w:t xml:space="preserve">For a change referred to in </w:t>
      </w:r>
      <w:r w:rsidR="005C3B21" w:rsidRPr="00791248">
        <w:t>paragraph (</w:t>
      </w:r>
      <w:r w:rsidRPr="00791248">
        <w:t>1)(b):</w:t>
      </w:r>
    </w:p>
    <w:p w:rsidR="00F33BAC" w:rsidRPr="00791248" w:rsidRDefault="00F33BAC" w:rsidP="00F33BAC">
      <w:pPr>
        <w:pStyle w:val="paragraph"/>
      </w:pPr>
      <w:r w:rsidRPr="00791248">
        <w:tab/>
        <w:t>(a)</w:t>
      </w:r>
      <w:r w:rsidRPr="00791248">
        <w:tab/>
        <w:t>the employer must notify the relevant employees of the proposed change; and</w:t>
      </w:r>
    </w:p>
    <w:p w:rsidR="00F33BAC" w:rsidRPr="00791248" w:rsidRDefault="00F33BAC" w:rsidP="00F33BAC">
      <w:pPr>
        <w:pStyle w:val="paragraph"/>
      </w:pPr>
      <w:r w:rsidRPr="00791248">
        <w:tab/>
        <w:t>(b)</w:t>
      </w:r>
      <w:r w:rsidRPr="00791248">
        <w:tab/>
      </w:r>
      <w:r w:rsidR="005C3B21" w:rsidRPr="00791248">
        <w:t>subclauses (</w:t>
      </w:r>
      <w:r w:rsidRPr="00791248">
        <w:t>11) to (15) apply.</w:t>
      </w:r>
    </w:p>
    <w:p w:rsidR="00F33BAC" w:rsidRPr="00791248" w:rsidRDefault="00F33BAC" w:rsidP="00F33BAC">
      <w:pPr>
        <w:pStyle w:val="subsection"/>
      </w:pPr>
      <w:r w:rsidRPr="00791248">
        <w:tab/>
        <w:t>(11)</w:t>
      </w:r>
      <w:r w:rsidRPr="00791248">
        <w:tab/>
        <w:t>The relevant employees may appoint a representative for the purposes of the procedures in this term.</w:t>
      </w:r>
    </w:p>
    <w:p w:rsidR="00F33BAC" w:rsidRPr="00791248" w:rsidRDefault="00F33BAC" w:rsidP="00F33BAC">
      <w:pPr>
        <w:pStyle w:val="subsection"/>
      </w:pPr>
      <w:r w:rsidRPr="00791248">
        <w:tab/>
        <w:t>(12)</w:t>
      </w:r>
      <w:r w:rsidRPr="00791248">
        <w:tab/>
        <w:t>If:</w:t>
      </w:r>
    </w:p>
    <w:p w:rsidR="00F33BAC" w:rsidRPr="00791248" w:rsidRDefault="00F33BAC" w:rsidP="00F33BAC">
      <w:pPr>
        <w:pStyle w:val="paragraph"/>
      </w:pPr>
      <w:r w:rsidRPr="00791248">
        <w:tab/>
        <w:t>(a)</w:t>
      </w:r>
      <w:r w:rsidRPr="00791248">
        <w:tab/>
        <w:t>a relevant employee appoints, or relevant employees appoint, a representative for the purposes of consultation; and</w:t>
      </w:r>
    </w:p>
    <w:p w:rsidR="00F33BAC" w:rsidRPr="00791248" w:rsidRDefault="00F33BAC" w:rsidP="00F33BAC">
      <w:pPr>
        <w:pStyle w:val="paragraph"/>
      </w:pPr>
      <w:r w:rsidRPr="00791248">
        <w:tab/>
        <w:t>(b)</w:t>
      </w:r>
      <w:r w:rsidRPr="00791248">
        <w:tab/>
        <w:t>the employee or employees advise the employer of the identity of the representative;</w:t>
      </w:r>
    </w:p>
    <w:p w:rsidR="00F33BAC" w:rsidRPr="00791248" w:rsidRDefault="00F33BAC" w:rsidP="00F33BAC">
      <w:pPr>
        <w:pStyle w:val="subsection2"/>
      </w:pPr>
      <w:r w:rsidRPr="00791248">
        <w:t>the employer must recognise the representative.</w:t>
      </w:r>
    </w:p>
    <w:p w:rsidR="00F33BAC" w:rsidRPr="00791248" w:rsidRDefault="00F33BAC" w:rsidP="00F33BAC">
      <w:pPr>
        <w:pStyle w:val="subsection"/>
      </w:pPr>
      <w:r w:rsidRPr="00791248">
        <w:tab/>
        <w:t>(13)</w:t>
      </w:r>
      <w:r w:rsidRPr="00791248">
        <w:tab/>
        <w:t>As soon as practicable after proposing to introduce the change, the employer must:</w:t>
      </w:r>
    </w:p>
    <w:p w:rsidR="00F33BAC" w:rsidRPr="00791248" w:rsidRDefault="00F33BAC" w:rsidP="00F33BAC">
      <w:pPr>
        <w:pStyle w:val="paragraph"/>
      </w:pPr>
      <w:r w:rsidRPr="00791248">
        <w:tab/>
        <w:t>(a)</w:t>
      </w:r>
      <w:r w:rsidRPr="00791248">
        <w:tab/>
        <w:t>discuss with the relevant employees the introduction of the change; and</w:t>
      </w:r>
    </w:p>
    <w:p w:rsidR="00F33BAC" w:rsidRPr="00791248" w:rsidRDefault="00F33BAC" w:rsidP="00F33BAC">
      <w:pPr>
        <w:pStyle w:val="paragraph"/>
      </w:pPr>
      <w:r w:rsidRPr="00791248">
        <w:tab/>
        <w:t>(b)</w:t>
      </w:r>
      <w:r w:rsidRPr="00791248">
        <w:tab/>
        <w:t>for the purposes of the discussion—provide to the relevant employees:</w:t>
      </w:r>
    </w:p>
    <w:p w:rsidR="00F33BAC" w:rsidRPr="00791248" w:rsidRDefault="00F33BAC" w:rsidP="00F33BAC">
      <w:pPr>
        <w:pStyle w:val="paragraphsub"/>
      </w:pPr>
      <w:r w:rsidRPr="00791248">
        <w:tab/>
        <w:t>(i)</w:t>
      </w:r>
      <w:r w:rsidRPr="00791248">
        <w:tab/>
        <w:t>all relevant information about the change, including the nature of the change; and</w:t>
      </w:r>
    </w:p>
    <w:p w:rsidR="00F33BAC" w:rsidRPr="00791248" w:rsidRDefault="00F33BAC" w:rsidP="00F33BAC">
      <w:pPr>
        <w:pStyle w:val="paragraphsub"/>
      </w:pPr>
      <w:r w:rsidRPr="00791248">
        <w:tab/>
        <w:t>(ii)</w:t>
      </w:r>
      <w:r w:rsidRPr="00791248">
        <w:tab/>
        <w:t>information about what the employer reasonably believes will be the effects of the change on the employees; and</w:t>
      </w:r>
    </w:p>
    <w:p w:rsidR="00F33BAC" w:rsidRPr="00791248" w:rsidRDefault="00F33BAC" w:rsidP="00F33BAC">
      <w:pPr>
        <w:pStyle w:val="paragraphsub"/>
      </w:pPr>
      <w:r w:rsidRPr="00791248">
        <w:tab/>
        <w:t>(iii)</w:t>
      </w:r>
      <w:r w:rsidRPr="00791248">
        <w:tab/>
        <w:t>information about any other matters that the employer reasonably believes are likely to affect the employees; and</w:t>
      </w:r>
    </w:p>
    <w:p w:rsidR="00F33BAC" w:rsidRPr="00791248" w:rsidRDefault="00F33BAC" w:rsidP="00F33BAC">
      <w:pPr>
        <w:pStyle w:val="paragraph"/>
      </w:pPr>
      <w:r w:rsidRPr="00791248">
        <w:tab/>
        <w:t>(c)</w:t>
      </w:r>
      <w:r w:rsidRPr="00791248">
        <w:tab/>
        <w:t>invite the relevant employees to give their views about the impact of the change (including any impact in relation to their family or caring responsibilities).</w:t>
      </w:r>
    </w:p>
    <w:p w:rsidR="00F33BAC" w:rsidRPr="00791248" w:rsidRDefault="00F33BAC" w:rsidP="00F33BAC">
      <w:pPr>
        <w:pStyle w:val="subsection"/>
      </w:pPr>
      <w:r w:rsidRPr="00791248">
        <w:tab/>
        <w:t>(14)</w:t>
      </w:r>
      <w:r w:rsidRPr="00791248">
        <w:tab/>
        <w:t>However, the employer is not required to disclose confidential or commercially sensitive information to the relevant employees.</w:t>
      </w:r>
    </w:p>
    <w:p w:rsidR="00F33BAC" w:rsidRPr="00791248" w:rsidRDefault="00F33BAC" w:rsidP="00F33BAC">
      <w:pPr>
        <w:pStyle w:val="subsection"/>
      </w:pPr>
      <w:r w:rsidRPr="00791248">
        <w:tab/>
        <w:t>(15)</w:t>
      </w:r>
      <w:r w:rsidRPr="00791248">
        <w:tab/>
        <w:t>The employer must give prompt and genuine consideration to matters raised about the change by the relevant employees.</w:t>
      </w:r>
    </w:p>
    <w:p w:rsidR="00F33BAC" w:rsidRPr="00791248" w:rsidRDefault="00F33BAC" w:rsidP="00F33BAC">
      <w:pPr>
        <w:pStyle w:val="subsection"/>
      </w:pPr>
      <w:r w:rsidRPr="00791248">
        <w:tab/>
        <w:t>(16)</w:t>
      </w:r>
      <w:r w:rsidRPr="00791248">
        <w:tab/>
        <w:t>In this term:</w:t>
      </w:r>
    </w:p>
    <w:p w:rsidR="00F33BAC" w:rsidRPr="00791248" w:rsidRDefault="00F33BAC" w:rsidP="00F33BAC">
      <w:pPr>
        <w:pStyle w:val="Definition"/>
      </w:pPr>
      <w:r w:rsidRPr="00791248">
        <w:rPr>
          <w:b/>
          <w:i/>
        </w:rPr>
        <w:t>relevant employees</w:t>
      </w:r>
      <w:r w:rsidRPr="00791248">
        <w:t xml:space="preserve"> means the employees who may be affected by a change referred to in </w:t>
      </w:r>
      <w:r w:rsidR="005C3B21" w:rsidRPr="00791248">
        <w:t>subclause (</w:t>
      </w:r>
      <w:r w:rsidRPr="00791248">
        <w:t>1).</w:t>
      </w:r>
    </w:p>
    <w:p w:rsidR="00A92D6B" w:rsidRPr="00791248" w:rsidRDefault="00EE4A26" w:rsidP="00944414">
      <w:pPr>
        <w:pStyle w:val="ActHead1"/>
        <w:pageBreakBefore/>
        <w:spacing w:before="240"/>
      </w:pPr>
      <w:bookmarkStart w:id="243" w:name="_Toc127523559"/>
      <w:r w:rsidRPr="00371D05">
        <w:rPr>
          <w:rStyle w:val="CharChapNo"/>
        </w:rPr>
        <w:t>Schedule</w:t>
      </w:r>
      <w:r w:rsidR="005C3B21" w:rsidRPr="00371D05">
        <w:rPr>
          <w:rStyle w:val="CharChapNo"/>
        </w:rPr>
        <w:t> </w:t>
      </w:r>
      <w:r w:rsidR="00A92D6B" w:rsidRPr="00371D05">
        <w:rPr>
          <w:rStyle w:val="CharChapNo"/>
        </w:rPr>
        <w:t>3.1</w:t>
      </w:r>
      <w:r w:rsidRPr="00791248">
        <w:t>—</w:t>
      </w:r>
      <w:r w:rsidRPr="00371D05">
        <w:rPr>
          <w:rStyle w:val="CharChapText"/>
        </w:rPr>
        <w:t>Schedule</w:t>
      </w:r>
      <w:r w:rsidR="00A04F1C" w:rsidRPr="00371D05">
        <w:rPr>
          <w:rStyle w:val="CharChapText"/>
        </w:rPr>
        <w:t xml:space="preserve"> </w:t>
      </w:r>
      <w:r w:rsidR="00A92D6B" w:rsidRPr="00371D05">
        <w:rPr>
          <w:rStyle w:val="CharChapText"/>
        </w:rPr>
        <w:t>of costs</w:t>
      </w:r>
      <w:bookmarkEnd w:id="243"/>
    </w:p>
    <w:p w:rsidR="00A92D6B" w:rsidRPr="00791248" w:rsidRDefault="00A92D6B" w:rsidP="00EE4A26">
      <w:pPr>
        <w:pStyle w:val="notemargin"/>
      </w:pPr>
      <w:r w:rsidRPr="00791248">
        <w:t>(</w:t>
      </w:r>
      <w:r w:rsidR="007C41D4" w:rsidRPr="00791248">
        <w:t>subregulations 3</w:t>
      </w:r>
      <w:r w:rsidRPr="00791248">
        <w:t>.04(1), 3.08(1) and 6.06(1))</w:t>
      </w:r>
    </w:p>
    <w:p w:rsidR="00A92D6B" w:rsidRPr="00791248" w:rsidRDefault="00EE4A26" w:rsidP="00EE4A26">
      <w:pPr>
        <w:pStyle w:val="ActHead2"/>
      </w:pPr>
      <w:bookmarkStart w:id="244" w:name="_Toc127523560"/>
      <w:r w:rsidRPr="00371D05">
        <w:rPr>
          <w:rStyle w:val="CharPartNo"/>
        </w:rPr>
        <w:t>Part</w:t>
      </w:r>
      <w:r w:rsidR="005C3B21" w:rsidRPr="00371D05">
        <w:rPr>
          <w:rStyle w:val="CharPartNo"/>
        </w:rPr>
        <w:t> </w:t>
      </w:r>
      <w:r w:rsidR="00A92D6B" w:rsidRPr="00371D05">
        <w:rPr>
          <w:rStyle w:val="CharPartNo"/>
        </w:rPr>
        <w:t>1</w:t>
      </w:r>
      <w:r w:rsidRPr="00791248">
        <w:t>—</w:t>
      </w:r>
      <w:r w:rsidR="00A92D6B" w:rsidRPr="00371D05">
        <w:rPr>
          <w:rStyle w:val="CharPartText"/>
        </w:rPr>
        <w:t>Instructions</w:t>
      </w:r>
      <w:bookmarkEnd w:id="244"/>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44"/>
        <w:gridCol w:w="4495"/>
        <w:gridCol w:w="3290"/>
      </w:tblGrid>
      <w:tr w:rsidR="00A92D6B" w:rsidRPr="00791248" w:rsidTr="00BE05F0">
        <w:trPr>
          <w:tblHeader/>
        </w:trPr>
        <w:tc>
          <w:tcPr>
            <w:tcW w:w="436" w:type="pct"/>
            <w:tcBorders>
              <w:top w:val="single" w:sz="12" w:space="0" w:color="auto"/>
              <w:bottom w:val="single" w:sz="12" w:space="0" w:color="auto"/>
            </w:tcBorders>
            <w:shd w:val="clear" w:color="auto" w:fill="auto"/>
          </w:tcPr>
          <w:p w:rsidR="00A92D6B" w:rsidRPr="00791248" w:rsidRDefault="00A92D6B" w:rsidP="008C50B4">
            <w:pPr>
              <w:pStyle w:val="TableHeading"/>
              <w:keepNext w:val="0"/>
              <w:ind w:left="-66"/>
            </w:pPr>
            <w:r w:rsidRPr="00791248">
              <w:t>Item</w:t>
            </w:r>
          </w:p>
        </w:tc>
        <w:tc>
          <w:tcPr>
            <w:tcW w:w="2635" w:type="pct"/>
            <w:tcBorders>
              <w:top w:val="single" w:sz="12" w:space="0" w:color="auto"/>
              <w:bottom w:val="single" w:sz="12" w:space="0" w:color="auto"/>
            </w:tcBorders>
            <w:shd w:val="clear" w:color="auto" w:fill="auto"/>
          </w:tcPr>
          <w:p w:rsidR="00A92D6B" w:rsidRPr="00791248" w:rsidRDefault="00A92D6B" w:rsidP="008C50B4">
            <w:pPr>
              <w:pStyle w:val="TableHeading"/>
              <w:keepNext w:val="0"/>
            </w:pPr>
            <w:r w:rsidRPr="00791248">
              <w:t>Matter for which charge may be made</w:t>
            </w:r>
          </w:p>
        </w:tc>
        <w:tc>
          <w:tcPr>
            <w:tcW w:w="1929" w:type="pct"/>
            <w:tcBorders>
              <w:top w:val="single" w:sz="12" w:space="0" w:color="auto"/>
              <w:bottom w:val="single" w:sz="12" w:space="0" w:color="auto"/>
            </w:tcBorders>
            <w:shd w:val="clear" w:color="auto" w:fill="auto"/>
          </w:tcPr>
          <w:p w:rsidR="00A92D6B" w:rsidRPr="00791248" w:rsidRDefault="00A92D6B" w:rsidP="008C50B4">
            <w:pPr>
              <w:pStyle w:val="TableHeading"/>
              <w:keepNext w:val="0"/>
            </w:pPr>
            <w:r w:rsidRPr="00791248">
              <w:t>Charge</w:t>
            </w:r>
          </w:p>
        </w:tc>
      </w:tr>
      <w:tr w:rsidR="00A92D6B" w:rsidRPr="00791248" w:rsidTr="00BE05F0">
        <w:tblPrEx>
          <w:tblCellMar>
            <w:left w:w="56" w:type="dxa"/>
            <w:right w:w="56" w:type="dxa"/>
          </w:tblCellMar>
        </w:tblPrEx>
        <w:tc>
          <w:tcPr>
            <w:tcW w:w="436" w:type="pct"/>
            <w:tcBorders>
              <w:top w:val="single" w:sz="12" w:space="0" w:color="auto"/>
            </w:tcBorders>
            <w:shd w:val="clear" w:color="auto" w:fill="auto"/>
          </w:tcPr>
          <w:p w:rsidR="00A92D6B" w:rsidRPr="00791248" w:rsidRDefault="00A92D6B" w:rsidP="008C50B4">
            <w:pPr>
              <w:pStyle w:val="Tabletext"/>
              <w:ind w:left="-14" w:firstLine="14"/>
            </w:pPr>
            <w:r w:rsidRPr="00791248">
              <w:t>101</w:t>
            </w:r>
          </w:p>
        </w:tc>
        <w:tc>
          <w:tcPr>
            <w:tcW w:w="2635" w:type="pct"/>
            <w:tcBorders>
              <w:top w:val="single" w:sz="12" w:space="0" w:color="auto"/>
            </w:tcBorders>
            <w:shd w:val="clear" w:color="auto" w:fill="auto"/>
          </w:tcPr>
          <w:p w:rsidR="00A92D6B" w:rsidRPr="00791248" w:rsidRDefault="00A92D6B" w:rsidP="00EE4A26">
            <w:pPr>
              <w:pStyle w:val="Tabletext"/>
            </w:pPr>
            <w:r w:rsidRPr="00791248">
              <w:t>Instructing to make or oppose an application under sections</w:t>
            </w:r>
            <w:r w:rsidR="005C3B21" w:rsidRPr="00791248">
              <w:t> </w:t>
            </w:r>
            <w:r w:rsidRPr="00791248">
              <w:t xml:space="preserve">365 and 372 of </w:t>
            </w:r>
            <w:r w:rsidR="00EE4A26" w:rsidRPr="00791248">
              <w:t>Part</w:t>
            </w:r>
            <w:r w:rsidR="005C3B21" w:rsidRPr="00791248">
              <w:t> </w:t>
            </w:r>
            <w:r w:rsidRPr="00791248">
              <w:t>3</w:t>
            </w:r>
            <w:r w:rsidR="00371D05">
              <w:noBreakHyphen/>
            </w:r>
            <w:r w:rsidRPr="00791248">
              <w:t>1, section</w:t>
            </w:r>
            <w:r w:rsidR="005C3B21" w:rsidRPr="00791248">
              <w:t> </w:t>
            </w:r>
            <w:r w:rsidRPr="00791248">
              <w:t>394 of Part</w:t>
            </w:r>
            <w:r w:rsidR="005C3B21" w:rsidRPr="00791248">
              <w:t> </w:t>
            </w:r>
            <w:r w:rsidRPr="00791248">
              <w:t>3</w:t>
            </w:r>
            <w:r w:rsidR="00371D05">
              <w:noBreakHyphen/>
            </w:r>
            <w:r w:rsidRPr="00791248">
              <w:t>2 and section</w:t>
            </w:r>
            <w:r w:rsidR="005C3B21" w:rsidRPr="00791248">
              <w:t> </w:t>
            </w:r>
            <w:r w:rsidRPr="00791248">
              <w:t xml:space="preserve">773 of </w:t>
            </w:r>
            <w:r w:rsidR="00003D9E" w:rsidRPr="00791248">
              <w:t>Part 6</w:t>
            </w:r>
            <w:r w:rsidR="00371D05">
              <w:noBreakHyphen/>
            </w:r>
            <w:r w:rsidRPr="00791248">
              <w:t>4 of the Act</w:t>
            </w:r>
          </w:p>
        </w:tc>
        <w:tc>
          <w:tcPr>
            <w:tcW w:w="1929" w:type="pct"/>
            <w:tcBorders>
              <w:top w:val="single" w:sz="1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$210; or</w:t>
            </w:r>
          </w:p>
          <w:p w:rsidR="00A92D6B" w:rsidRPr="00791248" w:rsidRDefault="00EE4A26" w:rsidP="00EE4A26">
            <w:pPr>
              <w:pStyle w:val="Tablea"/>
            </w:pPr>
            <w:r w:rsidRPr="00791248">
              <w:t>(</w:t>
            </w:r>
            <w:r w:rsidR="00A92D6B" w:rsidRPr="00791248">
              <w:t>b</w:t>
            </w:r>
            <w:r w:rsidRPr="00791248">
              <w:t xml:space="preserve">) </w:t>
            </w:r>
            <w:r w:rsidR="00A92D6B" w:rsidRPr="00791248">
              <w:t xml:space="preserve">at the discretion of </w:t>
            </w:r>
            <w:r w:rsidR="00531CEA" w:rsidRPr="00791248">
              <w:t>the FWC</w:t>
            </w:r>
          </w:p>
        </w:tc>
      </w:tr>
      <w:tr w:rsidR="00A92D6B" w:rsidRPr="00791248" w:rsidTr="00BE05F0">
        <w:tblPrEx>
          <w:tblCellMar>
            <w:left w:w="56" w:type="dxa"/>
            <w:right w:w="56" w:type="dxa"/>
          </w:tblCellMar>
        </w:tblPrEx>
        <w:tc>
          <w:tcPr>
            <w:tcW w:w="436" w:type="pct"/>
            <w:shd w:val="clear" w:color="auto" w:fill="auto"/>
          </w:tcPr>
          <w:p w:rsidR="00A92D6B" w:rsidRPr="00791248" w:rsidRDefault="00A92D6B" w:rsidP="008C50B4">
            <w:pPr>
              <w:pStyle w:val="Tabletext"/>
              <w:ind w:left="-14" w:firstLine="14"/>
            </w:pPr>
            <w:r w:rsidRPr="00791248">
              <w:t>102</w:t>
            </w:r>
          </w:p>
        </w:tc>
        <w:tc>
          <w:tcPr>
            <w:tcW w:w="2635" w:type="pct"/>
            <w:shd w:val="clear" w:color="auto" w:fill="auto"/>
          </w:tcPr>
          <w:p w:rsidR="00A92D6B" w:rsidRPr="00791248" w:rsidRDefault="00A92D6B" w:rsidP="00EE4A26">
            <w:pPr>
              <w:pStyle w:val="Tabletext"/>
            </w:pPr>
            <w:r w:rsidRPr="00791248">
              <w:t>Instructing to make or oppose any other proceeding relating to</w:t>
            </w:r>
            <w:r w:rsidR="00A04F1C" w:rsidRPr="00791248">
              <w:t xml:space="preserve"> </w:t>
            </w:r>
            <w:r w:rsidRPr="00791248">
              <w:t>an application under sections</w:t>
            </w:r>
            <w:r w:rsidR="005C3B21" w:rsidRPr="00791248">
              <w:t> </w:t>
            </w:r>
            <w:r w:rsidRPr="00791248">
              <w:t xml:space="preserve">365 and 372 of </w:t>
            </w:r>
            <w:r w:rsidR="00EE4A26" w:rsidRPr="00791248">
              <w:t>Part</w:t>
            </w:r>
            <w:r w:rsidR="005C3B21" w:rsidRPr="00791248">
              <w:t> </w:t>
            </w:r>
            <w:r w:rsidRPr="00791248">
              <w:t>3</w:t>
            </w:r>
            <w:r w:rsidR="00371D05">
              <w:noBreakHyphen/>
            </w:r>
            <w:r w:rsidRPr="00791248">
              <w:t>1, section</w:t>
            </w:r>
            <w:r w:rsidR="005C3B21" w:rsidRPr="00791248">
              <w:t> </w:t>
            </w:r>
            <w:r w:rsidRPr="00791248">
              <w:t>394 of Part</w:t>
            </w:r>
            <w:r w:rsidR="005C3B21" w:rsidRPr="00791248">
              <w:t> </w:t>
            </w:r>
            <w:r w:rsidRPr="00791248">
              <w:t>3</w:t>
            </w:r>
            <w:r w:rsidR="00371D05">
              <w:noBreakHyphen/>
            </w:r>
            <w:r w:rsidRPr="00791248">
              <w:t>2 and section</w:t>
            </w:r>
            <w:r w:rsidR="005C3B21" w:rsidRPr="00791248">
              <w:t> </w:t>
            </w:r>
            <w:r w:rsidRPr="00791248">
              <w:t xml:space="preserve">773 of </w:t>
            </w:r>
            <w:r w:rsidR="00003D9E" w:rsidRPr="00791248">
              <w:t>Part 6</w:t>
            </w:r>
            <w:r w:rsidR="00371D05">
              <w:noBreakHyphen/>
            </w:r>
            <w:r w:rsidRPr="00791248">
              <w:t>4 of the Act</w:t>
            </w:r>
          </w:p>
        </w:tc>
        <w:tc>
          <w:tcPr>
            <w:tcW w:w="1929" w:type="pct"/>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 xml:space="preserve">$210; or </w:t>
            </w:r>
          </w:p>
          <w:p w:rsidR="00A92D6B" w:rsidRPr="00791248" w:rsidRDefault="00EE4A26" w:rsidP="00EE4A26">
            <w:pPr>
              <w:pStyle w:val="Tablea"/>
              <w:rPr>
                <w:b/>
                <w:bCs/>
              </w:rPr>
            </w:pPr>
            <w:r w:rsidRPr="00791248">
              <w:t>(</w:t>
            </w:r>
            <w:r w:rsidR="00A92D6B" w:rsidRPr="00791248">
              <w:t>b</w:t>
            </w:r>
            <w:r w:rsidRPr="00791248">
              <w:t xml:space="preserve">) </w:t>
            </w:r>
            <w:r w:rsidR="00A92D6B" w:rsidRPr="00791248">
              <w:t xml:space="preserve">at the discretion of </w:t>
            </w:r>
            <w:r w:rsidR="00531CEA" w:rsidRPr="00791248">
              <w:t>the FWC</w:t>
            </w:r>
          </w:p>
        </w:tc>
      </w:tr>
      <w:tr w:rsidR="00A92D6B" w:rsidRPr="00791248" w:rsidTr="00BE05F0">
        <w:tblPrEx>
          <w:tblCellMar>
            <w:left w:w="56" w:type="dxa"/>
            <w:right w:w="56" w:type="dxa"/>
          </w:tblCellMar>
        </w:tblPrEx>
        <w:tc>
          <w:tcPr>
            <w:tcW w:w="436" w:type="pct"/>
            <w:shd w:val="clear" w:color="auto" w:fill="auto"/>
          </w:tcPr>
          <w:p w:rsidR="00A92D6B" w:rsidRPr="00791248" w:rsidRDefault="00A92D6B" w:rsidP="008C50B4">
            <w:pPr>
              <w:pStyle w:val="Tabletext"/>
              <w:ind w:left="-14" w:firstLine="14"/>
            </w:pPr>
            <w:r w:rsidRPr="00791248">
              <w:t>103</w:t>
            </w:r>
          </w:p>
        </w:tc>
        <w:tc>
          <w:tcPr>
            <w:tcW w:w="2635" w:type="pct"/>
            <w:shd w:val="clear" w:color="auto" w:fill="auto"/>
          </w:tcPr>
          <w:p w:rsidR="00A92D6B" w:rsidRPr="00791248" w:rsidRDefault="00A92D6B" w:rsidP="00EE4A26">
            <w:pPr>
              <w:pStyle w:val="Tabletext"/>
            </w:pPr>
            <w:r w:rsidRPr="00791248">
              <w:t>Instructing for a case for opinion of counsel, or for counsel to advise (including attendance on counsel with brief)</w:t>
            </w:r>
          </w:p>
        </w:tc>
        <w:tc>
          <w:tcPr>
            <w:tcW w:w="1929" w:type="pct"/>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$91; or</w:t>
            </w:r>
          </w:p>
          <w:p w:rsidR="00A92D6B" w:rsidRPr="00791248" w:rsidRDefault="00EE4A26" w:rsidP="00EE4A26">
            <w:pPr>
              <w:pStyle w:val="Tablea"/>
              <w:rPr>
                <w:b/>
                <w:bCs/>
              </w:rPr>
            </w:pPr>
            <w:r w:rsidRPr="00791248">
              <w:t>(</w:t>
            </w:r>
            <w:r w:rsidR="00A92D6B" w:rsidRPr="00791248">
              <w:t>b</w:t>
            </w:r>
            <w:r w:rsidRPr="00791248">
              <w:t xml:space="preserve">) </w:t>
            </w:r>
            <w:r w:rsidR="00A92D6B" w:rsidRPr="00791248">
              <w:t xml:space="preserve">at the discretion of </w:t>
            </w:r>
            <w:r w:rsidR="00531CEA" w:rsidRPr="00791248">
              <w:t>the FWC</w:t>
            </w:r>
          </w:p>
        </w:tc>
      </w:tr>
      <w:tr w:rsidR="00A92D6B" w:rsidRPr="00791248" w:rsidTr="00BE05F0">
        <w:tblPrEx>
          <w:tblCellMar>
            <w:left w:w="56" w:type="dxa"/>
            <w:right w:w="56" w:type="dxa"/>
          </w:tblCellMar>
        </w:tblPrEx>
        <w:tc>
          <w:tcPr>
            <w:tcW w:w="436" w:type="pct"/>
            <w:shd w:val="clear" w:color="auto" w:fill="auto"/>
          </w:tcPr>
          <w:p w:rsidR="00A92D6B" w:rsidRPr="00791248" w:rsidRDefault="00A92D6B" w:rsidP="008C50B4">
            <w:pPr>
              <w:pStyle w:val="Tabletext"/>
              <w:ind w:left="-14" w:firstLine="14"/>
            </w:pPr>
            <w:r w:rsidRPr="00791248">
              <w:t>104</w:t>
            </w:r>
          </w:p>
        </w:tc>
        <w:tc>
          <w:tcPr>
            <w:tcW w:w="2635" w:type="pct"/>
            <w:shd w:val="clear" w:color="auto" w:fill="auto"/>
          </w:tcPr>
          <w:p w:rsidR="00A92D6B" w:rsidRPr="00791248" w:rsidRDefault="00A92D6B" w:rsidP="00EE4A26">
            <w:pPr>
              <w:pStyle w:val="Tabletext"/>
            </w:pPr>
            <w:r w:rsidRPr="00791248">
              <w:t xml:space="preserve">Instructing for a necessary document in response to directions given by </w:t>
            </w:r>
            <w:r w:rsidR="00531CEA" w:rsidRPr="00791248">
              <w:t>the FWC</w:t>
            </w:r>
          </w:p>
        </w:tc>
        <w:tc>
          <w:tcPr>
            <w:tcW w:w="1929" w:type="pct"/>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$125; or</w:t>
            </w:r>
          </w:p>
          <w:p w:rsidR="00A92D6B" w:rsidRPr="00791248" w:rsidRDefault="00EE4A26" w:rsidP="00EE4A26">
            <w:pPr>
              <w:pStyle w:val="Tablea"/>
              <w:rPr>
                <w:b/>
                <w:bCs/>
              </w:rPr>
            </w:pPr>
            <w:r w:rsidRPr="00791248">
              <w:t>(</w:t>
            </w:r>
            <w:r w:rsidR="00A92D6B" w:rsidRPr="00791248">
              <w:t>b</w:t>
            </w:r>
            <w:r w:rsidRPr="00791248">
              <w:t xml:space="preserve">) </w:t>
            </w:r>
            <w:r w:rsidR="00A92D6B" w:rsidRPr="00791248">
              <w:t xml:space="preserve">at the discretion of </w:t>
            </w:r>
            <w:r w:rsidR="00531CEA" w:rsidRPr="00791248">
              <w:t>the FWC</w:t>
            </w:r>
          </w:p>
        </w:tc>
      </w:tr>
      <w:tr w:rsidR="00A92D6B" w:rsidRPr="00791248" w:rsidTr="00BE05F0">
        <w:tblPrEx>
          <w:tblCellMar>
            <w:left w:w="56" w:type="dxa"/>
            <w:right w:w="56" w:type="dxa"/>
          </w:tblCellMar>
        </w:tblPrEx>
        <w:tc>
          <w:tcPr>
            <w:tcW w:w="436" w:type="pct"/>
            <w:tcBorders>
              <w:bottom w:val="single" w:sz="2" w:space="0" w:color="auto"/>
            </w:tcBorders>
            <w:shd w:val="clear" w:color="auto" w:fill="auto"/>
          </w:tcPr>
          <w:p w:rsidR="00A92D6B" w:rsidRPr="00791248" w:rsidRDefault="00A92D6B" w:rsidP="008C50B4">
            <w:pPr>
              <w:pStyle w:val="Tabletext"/>
              <w:ind w:left="-14" w:firstLine="14"/>
            </w:pPr>
            <w:r w:rsidRPr="00791248">
              <w:t>105</w:t>
            </w:r>
          </w:p>
        </w:tc>
        <w:tc>
          <w:tcPr>
            <w:tcW w:w="2635" w:type="pct"/>
            <w:tcBorders>
              <w:bottom w:val="single" w:sz="2" w:space="0" w:color="auto"/>
            </w:tcBorders>
            <w:shd w:val="clear" w:color="auto" w:fill="auto"/>
          </w:tcPr>
          <w:p w:rsidR="00A92D6B" w:rsidRPr="00791248" w:rsidRDefault="00A92D6B" w:rsidP="00EE4A26">
            <w:pPr>
              <w:pStyle w:val="Tabletext"/>
            </w:pPr>
            <w:r w:rsidRPr="00791248">
              <w:t>Instructing for brief to counsel or brief notes for solicitor (if necessary)</w:t>
            </w:r>
          </w:p>
        </w:tc>
        <w:tc>
          <w:tcPr>
            <w:tcW w:w="1929" w:type="pct"/>
            <w:tcBorders>
              <w:bottom w:val="single" w:sz="2" w:space="0" w:color="auto"/>
            </w:tcBorders>
            <w:shd w:val="clear" w:color="auto" w:fill="auto"/>
          </w:tcPr>
          <w:p w:rsidR="00A92D6B" w:rsidRPr="00791248" w:rsidRDefault="00A92D6B" w:rsidP="00EE4A26">
            <w:pPr>
              <w:pStyle w:val="Tabletext"/>
            </w:pPr>
            <w:r w:rsidRPr="00791248">
              <w:t xml:space="preserve">An amount that </w:t>
            </w:r>
            <w:r w:rsidR="00531CEA" w:rsidRPr="00791248">
              <w:t>the FWC</w:t>
            </w:r>
            <w:r w:rsidRPr="00791248">
              <w:t xml:space="preserve"> considers appropriate having regard to all the circumstances of the case</w:t>
            </w:r>
          </w:p>
        </w:tc>
      </w:tr>
      <w:tr w:rsidR="00A92D6B" w:rsidRPr="00791248" w:rsidTr="00BE05F0">
        <w:tblPrEx>
          <w:tblCellMar>
            <w:left w:w="56" w:type="dxa"/>
            <w:right w:w="56" w:type="dxa"/>
          </w:tblCellMar>
        </w:tblPrEx>
        <w:tc>
          <w:tcPr>
            <w:tcW w:w="436" w:type="pct"/>
            <w:tcBorders>
              <w:top w:val="single" w:sz="2" w:space="0" w:color="auto"/>
              <w:bottom w:val="single" w:sz="12" w:space="0" w:color="auto"/>
            </w:tcBorders>
            <w:shd w:val="clear" w:color="auto" w:fill="auto"/>
          </w:tcPr>
          <w:p w:rsidR="00A92D6B" w:rsidRPr="00791248" w:rsidRDefault="00A92D6B" w:rsidP="008C50B4">
            <w:pPr>
              <w:pStyle w:val="Tabletext"/>
              <w:ind w:left="-14" w:firstLine="14"/>
            </w:pPr>
            <w:r w:rsidRPr="00791248">
              <w:t>106</w:t>
            </w:r>
          </w:p>
        </w:tc>
        <w:tc>
          <w:tcPr>
            <w:tcW w:w="2635"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Instructing for a necessary document not otherwise provided for in this Part</w:t>
            </w:r>
          </w:p>
        </w:tc>
        <w:tc>
          <w:tcPr>
            <w:tcW w:w="1929"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 xml:space="preserve">An amount that </w:t>
            </w:r>
            <w:r w:rsidR="00531CEA" w:rsidRPr="00791248">
              <w:t>the FWC</w:t>
            </w:r>
            <w:r w:rsidRPr="00791248">
              <w:t xml:space="preserve"> considers appropriate having regard to all the circumstances of the case</w:t>
            </w:r>
          </w:p>
        </w:tc>
      </w:tr>
    </w:tbl>
    <w:p w:rsidR="00A92D6B" w:rsidRPr="00791248" w:rsidRDefault="00EE4A26" w:rsidP="00944414">
      <w:pPr>
        <w:pStyle w:val="ActHead2"/>
        <w:pageBreakBefore/>
      </w:pPr>
      <w:bookmarkStart w:id="245" w:name="_Toc127523561"/>
      <w:r w:rsidRPr="00371D05">
        <w:rPr>
          <w:rStyle w:val="CharPartNo"/>
        </w:rPr>
        <w:t>Part</w:t>
      </w:r>
      <w:r w:rsidR="005C3B21" w:rsidRPr="00371D05">
        <w:rPr>
          <w:rStyle w:val="CharPartNo"/>
        </w:rPr>
        <w:t> </w:t>
      </w:r>
      <w:r w:rsidR="00A92D6B" w:rsidRPr="00371D05">
        <w:rPr>
          <w:rStyle w:val="CharPartNo"/>
        </w:rPr>
        <w:t>2</w:t>
      </w:r>
      <w:r w:rsidRPr="00791248">
        <w:t>—</w:t>
      </w:r>
      <w:r w:rsidR="00A92D6B" w:rsidRPr="00371D05">
        <w:rPr>
          <w:rStyle w:val="CharPartText"/>
        </w:rPr>
        <w:t>Documents</w:t>
      </w:r>
      <w:bookmarkEnd w:id="245"/>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5"/>
        <w:gridCol w:w="4462"/>
        <w:gridCol w:w="3342"/>
      </w:tblGrid>
      <w:tr w:rsidR="00A92D6B" w:rsidRPr="00791248" w:rsidTr="00BE05F0">
        <w:trPr>
          <w:tblHeader/>
        </w:trPr>
        <w:tc>
          <w:tcPr>
            <w:tcW w:w="425" w:type="pct"/>
            <w:tcBorders>
              <w:top w:val="single" w:sz="12" w:space="0" w:color="auto"/>
              <w:bottom w:val="single" w:sz="12" w:space="0" w:color="auto"/>
            </w:tcBorders>
            <w:shd w:val="clear" w:color="auto" w:fill="auto"/>
          </w:tcPr>
          <w:p w:rsidR="00A92D6B" w:rsidRPr="00791248" w:rsidRDefault="00A92D6B" w:rsidP="008C50B4">
            <w:pPr>
              <w:pStyle w:val="TableHeading"/>
              <w:keepNext w:val="0"/>
              <w:ind w:left="-66"/>
            </w:pPr>
            <w:r w:rsidRPr="00791248">
              <w:t>Item</w:t>
            </w:r>
          </w:p>
        </w:tc>
        <w:tc>
          <w:tcPr>
            <w:tcW w:w="2616"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59"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25" w:type="pct"/>
            <w:tcBorders>
              <w:top w:val="single" w:sz="12" w:space="0" w:color="auto"/>
            </w:tcBorders>
            <w:shd w:val="clear" w:color="auto" w:fill="auto"/>
          </w:tcPr>
          <w:p w:rsidR="00A92D6B" w:rsidRPr="00791248" w:rsidRDefault="00A92D6B" w:rsidP="00EE4A26">
            <w:pPr>
              <w:pStyle w:val="Tabletext"/>
            </w:pPr>
            <w:r w:rsidRPr="00791248">
              <w:t>201</w:t>
            </w:r>
          </w:p>
        </w:tc>
        <w:tc>
          <w:tcPr>
            <w:tcW w:w="2616" w:type="pct"/>
            <w:tcBorders>
              <w:top w:val="single" w:sz="12" w:space="0" w:color="auto"/>
            </w:tcBorders>
            <w:shd w:val="clear" w:color="auto" w:fill="auto"/>
          </w:tcPr>
          <w:p w:rsidR="00A92D6B" w:rsidRPr="00791248" w:rsidRDefault="00A92D6B" w:rsidP="00EE4A26">
            <w:pPr>
              <w:pStyle w:val="Tabletext"/>
            </w:pPr>
            <w:r w:rsidRPr="00791248">
              <w:t>A notice of appearance, including copies, filing and service by respondent</w:t>
            </w:r>
          </w:p>
        </w:tc>
        <w:tc>
          <w:tcPr>
            <w:tcW w:w="1959" w:type="pct"/>
            <w:tcBorders>
              <w:top w:val="single" w:sz="12" w:space="0" w:color="auto"/>
            </w:tcBorders>
            <w:shd w:val="clear" w:color="auto" w:fill="auto"/>
          </w:tcPr>
          <w:p w:rsidR="00A92D6B" w:rsidRPr="00791248" w:rsidRDefault="00A92D6B" w:rsidP="00EE4A26">
            <w:pPr>
              <w:pStyle w:val="Tabletext"/>
            </w:pPr>
            <w:r w:rsidRPr="00791248">
              <w:t>$115</w:t>
            </w:r>
          </w:p>
        </w:tc>
      </w:tr>
      <w:tr w:rsidR="00A92D6B" w:rsidRPr="00791248" w:rsidTr="00BE05F0">
        <w:tblPrEx>
          <w:tblCellMar>
            <w:left w:w="56" w:type="dxa"/>
            <w:right w:w="56" w:type="dxa"/>
          </w:tblCellMar>
        </w:tblPrEx>
        <w:tc>
          <w:tcPr>
            <w:tcW w:w="425" w:type="pct"/>
            <w:shd w:val="clear" w:color="auto" w:fill="auto"/>
          </w:tcPr>
          <w:p w:rsidR="00A92D6B" w:rsidRPr="00791248" w:rsidRDefault="00A92D6B" w:rsidP="00EE4A26">
            <w:pPr>
              <w:pStyle w:val="Tabletext"/>
            </w:pPr>
            <w:r w:rsidRPr="00791248">
              <w:t>202</w:t>
            </w:r>
          </w:p>
        </w:tc>
        <w:tc>
          <w:tcPr>
            <w:tcW w:w="2616" w:type="pct"/>
            <w:shd w:val="clear" w:color="auto" w:fill="auto"/>
          </w:tcPr>
          <w:p w:rsidR="00A92D6B" w:rsidRPr="00791248" w:rsidRDefault="00A92D6B" w:rsidP="00EE4A26">
            <w:pPr>
              <w:pStyle w:val="Tabletext"/>
            </w:pPr>
            <w:r w:rsidRPr="00791248">
              <w:t>An application or notice of motion, including copies to file and serve, and attendance to file</w:t>
            </w:r>
          </w:p>
        </w:tc>
        <w:tc>
          <w:tcPr>
            <w:tcW w:w="1959" w:type="pct"/>
            <w:shd w:val="clear" w:color="auto" w:fill="auto"/>
          </w:tcPr>
          <w:p w:rsidR="00A92D6B" w:rsidRPr="00791248" w:rsidRDefault="00A92D6B" w:rsidP="00EE4A26">
            <w:pPr>
              <w:pStyle w:val="Tabletext"/>
            </w:pPr>
            <w:r w:rsidRPr="00791248">
              <w:t>The sum of:</w:t>
            </w:r>
          </w:p>
          <w:p w:rsidR="00A92D6B" w:rsidRPr="00791248" w:rsidRDefault="00EE4A26" w:rsidP="00FA5F64">
            <w:pPr>
              <w:pStyle w:val="Tablea"/>
              <w:pageBreakBefore/>
            </w:pPr>
            <w:r w:rsidRPr="00791248">
              <w:t>(</w:t>
            </w:r>
            <w:r w:rsidR="00A92D6B" w:rsidRPr="00791248">
              <w:t>a</w:t>
            </w:r>
            <w:r w:rsidRPr="00791248">
              <w:t xml:space="preserve">) </w:t>
            </w:r>
            <w:r w:rsidR="00A92D6B" w:rsidRPr="00791248">
              <w:t>for the first 3 folios</w:t>
            </w:r>
            <w:r w:rsidRPr="00791248">
              <w:t>—</w:t>
            </w:r>
            <w:r w:rsidR="00A92D6B" w:rsidRPr="00791248">
              <w:t>$93; and</w:t>
            </w:r>
          </w:p>
          <w:p w:rsidR="00A92D6B" w:rsidRPr="00791248" w:rsidRDefault="00EE4A26" w:rsidP="00EE4A26">
            <w:pPr>
              <w:pStyle w:val="Tablea"/>
            </w:pPr>
            <w:r w:rsidRPr="00791248">
              <w:t>(</w:t>
            </w:r>
            <w:r w:rsidR="00A92D6B" w:rsidRPr="00791248">
              <w:t>b</w:t>
            </w:r>
            <w:r w:rsidRPr="00791248">
              <w:t xml:space="preserve">) </w:t>
            </w:r>
            <w:r w:rsidR="00A92D6B" w:rsidRPr="00791248">
              <w:t>for each additional folio</w:t>
            </w:r>
            <w:r w:rsidRPr="00791248">
              <w:t>—</w:t>
            </w:r>
            <w:r w:rsidR="00A92D6B" w:rsidRPr="00791248">
              <w:t>$6</w:t>
            </w:r>
          </w:p>
        </w:tc>
      </w:tr>
      <w:tr w:rsidR="00A92D6B" w:rsidRPr="00791248" w:rsidTr="00BE05F0">
        <w:tblPrEx>
          <w:tblCellMar>
            <w:left w:w="56" w:type="dxa"/>
            <w:right w:w="56" w:type="dxa"/>
          </w:tblCellMar>
        </w:tblPrEx>
        <w:tc>
          <w:tcPr>
            <w:tcW w:w="425" w:type="pct"/>
            <w:shd w:val="clear" w:color="auto" w:fill="auto"/>
          </w:tcPr>
          <w:p w:rsidR="00A92D6B" w:rsidRPr="00791248" w:rsidRDefault="00A92D6B" w:rsidP="00EE4A26">
            <w:pPr>
              <w:pStyle w:val="Tabletext"/>
            </w:pPr>
            <w:r w:rsidRPr="00791248">
              <w:t>203</w:t>
            </w:r>
          </w:p>
        </w:tc>
        <w:tc>
          <w:tcPr>
            <w:tcW w:w="2616" w:type="pct"/>
            <w:shd w:val="clear" w:color="auto" w:fill="auto"/>
          </w:tcPr>
          <w:p w:rsidR="00A92D6B" w:rsidRPr="00791248" w:rsidRDefault="00A92D6B" w:rsidP="00EE4A26">
            <w:pPr>
              <w:pStyle w:val="Tabletext"/>
            </w:pPr>
            <w:r w:rsidRPr="00791248">
              <w:t xml:space="preserve">A necessary document prepared in response to directions given by </w:t>
            </w:r>
            <w:r w:rsidR="00531CEA" w:rsidRPr="00791248">
              <w:t>the FWC</w:t>
            </w:r>
            <w:r w:rsidRPr="00791248">
              <w:t>, including copies to file and serve, and attendance to file</w:t>
            </w:r>
          </w:p>
        </w:tc>
        <w:tc>
          <w:tcPr>
            <w:tcW w:w="1959" w:type="pct"/>
            <w:shd w:val="clear" w:color="auto" w:fill="auto"/>
          </w:tcPr>
          <w:p w:rsidR="00A92D6B" w:rsidRPr="00791248" w:rsidRDefault="00A92D6B" w:rsidP="00EE4A26">
            <w:pPr>
              <w:pStyle w:val="Tabletext"/>
            </w:pPr>
            <w:r w:rsidRPr="00791248">
              <w:t>$74</w:t>
            </w:r>
          </w:p>
        </w:tc>
      </w:tr>
      <w:tr w:rsidR="00A92D6B" w:rsidRPr="00791248" w:rsidTr="00BE05F0">
        <w:tblPrEx>
          <w:tblCellMar>
            <w:left w:w="56" w:type="dxa"/>
            <w:right w:w="56" w:type="dxa"/>
          </w:tblCellMar>
        </w:tblPrEx>
        <w:tc>
          <w:tcPr>
            <w:tcW w:w="425" w:type="pct"/>
            <w:shd w:val="clear" w:color="auto" w:fill="auto"/>
          </w:tcPr>
          <w:p w:rsidR="00A92D6B" w:rsidRPr="00791248" w:rsidRDefault="00A92D6B" w:rsidP="00EE4A26">
            <w:pPr>
              <w:pStyle w:val="Tabletext"/>
            </w:pPr>
            <w:r w:rsidRPr="00791248">
              <w:t>204</w:t>
            </w:r>
          </w:p>
        </w:tc>
        <w:tc>
          <w:tcPr>
            <w:tcW w:w="2616" w:type="pct"/>
            <w:shd w:val="clear" w:color="auto" w:fill="auto"/>
          </w:tcPr>
          <w:p w:rsidR="00A92D6B" w:rsidRPr="00791248" w:rsidRDefault="00A92D6B" w:rsidP="00EE4A26">
            <w:pPr>
              <w:pStyle w:val="Tabletext"/>
            </w:pPr>
            <w:r w:rsidRPr="00791248">
              <w:t>A brief to counsel (including a brief to hear judgment) and attending counsel with the brief</w:t>
            </w:r>
          </w:p>
        </w:tc>
        <w:tc>
          <w:tcPr>
            <w:tcW w:w="1959" w:type="pct"/>
            <w:shd w:val="clear" w:color="auto" w:fill="auto"/>
          </w:tcPr>
          <w:p w:rsidR="00A92D6B" w:rsidRPr="00791248" w:rsidRDefault="00A92D6B" w:rsidP="00EE4A26">
            <w:pPr>
              <w:pStyle w:val="Tabletext"/>
            </w:pPr>
            <w:r w:rsidRPr="00791248">
              <w:t>The sum of:</w:t>
            </w:r>
          </w:p>
          <w:p w:rsidR="00A92D6B" w:rsidRPr="00791248" w:rsidRDefault="00EE4A26" w:rsidP="00EE4A26">
            <w:pPr>
              <w:pStyle w:val="Tablea"/>
            </w:pPr>
            <w:r w:rsidRPr="00791248">
              <w:t>(</w:t>
            </w:r>
            <w:r w:rsidR="00A92D6B" w:rsidRPr="00791248">
              <w:t>a</w:t>
            </w:r>
            <w:r w:rsidRPr="00791248">
              <w:t xml:space="preserve">) </w:t>
            </w:r>
            <w:r w:rsidR="00A92D6B" w:rsidRPr="00791248">
              <w:t>for the first 3 folios</w:t>
            </w:r>
            <w:r w:rsidRPr="00791248">
              <w:t>—</w:t>
            </w:r>
            <w:r w:rsidR="00A92D6B" w:rsidRPr="00791248">
              <w:t>$80; and</w:t>
            </w:r>
          </w:p>
          <w:p w:rsidR="00A92D6B" w:rsidRPr="00791248" w:rsidRDefault="00EE4A26" w:rsidP="00EE4A26">
            <w:pPr>
              <w:pStyle w:val="Tablea"/>
            </w:pPr>
            <w:r w:rsidRPr="00791248">
              <w:t>(</w:t>
            </w:r>
            <w:r w:rsidR="00A92D6B" w:rsidRPr="00791248">
              <w:t>b</w:t>
            </w:r>
            <w:r w:rsidRPr="00791248">
              <w:t xml:space="preserve">) </w:t>
            </w:r>
            <w:r w:rsidR="00A92D6B" w:rsidRPr="00791248">
              <w:t>for each additional folio</w:t>
            </w:r>
            <w:r w:rsidRPr="00791248">
              <w:t>—</w:t>
            </w:r>
            <w:r w:rsidR="00A92D6B" w:rsidRPr="00791248">
              <w:t>$7</w:t>
            </w:r>
          </w:p>
        </w:tc>
      </w:tr>
      <w:tr w:rsidR="00A92D6B" w:rsidRPr="00791248" w:rsidTr="00BE05F0">
        <w:tblPrEx>
          <w:tblCellMar>
            <w:left w:w="56" w:type="dxa"/>
            <w:right w:w="56" w:type="dxa"/>
          </w:tblCellMar>
        </w:tblPrEx>
        <w:tc>
          <w:tcPr>
            <w:tcW w:w="425" w:type="pct"/>
            <w:tcBorders>
              <w:bottom w:val="single" w:sz="2" w:space="0" w:color="auto"/>
            </w:tcBorders>
            <w:shd w:val="clear" w:color="auto" w:fill="auto"/>
          </w:tcPr>
          <w:p w:rsidR="00A92D6B" w:rsidRPr="00791248" w:rsidRDefault="00A92D6B" w:rsidP="00EE4A26">
            <w:pPr>
              <w:pStyle w:val="Tabletext"/>
            </w:pPr>
            <w:r w:rsidRPr="00791248">
              <w:t>205</w:t>
            </w:r>
          </w:p>
        </w:tc>
        <w:tc>
          <w:tcPr>
            <w:tcW w:w="2616" w:type="pct"/>
            <w:tcBorders>
              <w:bottom w:val="single" w:sz="2" w:space="0" w:color="auto"/>
            </w:tcBorders>
            <w:shd w:val="clear" w:color="auto" w:fill="auto"/>
          </w:tcPr>
          <w:p w:rsidR="00A92D6B" w:rsidRPr="00791248" w:rsidRDefault="00A92D6B" w:rsidP="00EE4A26">
            <w:pPr>
              <w:pStyle w:val="Tabletext"/>
            </w:pPr>
            <w:r w:rsidRPr="00791248">
              <w:t>Copy of a document to accompany a brief</w:t>
            </w:r>
          </w:p>
        </w:tc>
        <w:tc>
          <w:tcPr>
            <w:tcW w:w="1959" w:type="pct"/>
            <w:tcBorders>
              <w:bottom w:val="single" w:sz="2" w:space="0" w:color="auto"/>
            </w:tcBorders>
            <w:shd w:val="clear" w:color="auto" w:fill="auto"/>
          </w:tcPr>
          <w:p w:rsidR="00A92D6B" w:rsidRPr="00791248" w:rsidRDefault="00A92D6B" w:rsidP="00EE4A26">
            <w:pPr>
              <w:pStyle w:val="Tabletext"/>
            </w:pPr>
            <w:r w:rsidRPr="00791248">
              <w:t xml:space="preserve">The charge mentioned in </w:t>
            </w:r>
            <w:r w:rsidR="00371223" w:rsidRPr="00791248">
              <w:t>item 5</w:t>
            </w:r>
            <w:r w:rsidRPr="00791248">
              <w:t>01</w:t>
            </w:r>
          </w:p>
        </w:tc>
      </w:tr>
      <w:tr w:rsidR="00A92D6B" w:rsidRPr="00791248" w:rsidTr="00BE05F0">
        <w:tblPrEx>
          <w:tblCellMar>
            <w:left w:w="56" w:type="dxa"/>
            <w:right w:w="56" w:type="dxa"/>
          </w:tblCellMar>
        </w:tblPrEx>
        <w:tc>
          <w:tcPr>
            <w:tcW w:w="425"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206</w:t>
            </w:r>
          </w:p>
        </w:tc>
        <w:tc>
          <w:tcPr>
            <w:tcW w:w="2616"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A necessary summons, and issuing 1</w:t>
            </w:r>
            <w:r w:rsidR="00A04F1C" w:rsidRPr="00791248">
              <w:t xml:space="preserve"> </w:t>
            </w:r>
            <w:r w:rsidRPr="00791248">
              <w:t>copy to serve and arranging for service</w:t>
            </w:r>
          </w:p>
        </w:tc>
        <w:tc>
          <w:tcPr>
            <w:tcW w:w="1959"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$63</w:t>
            </w:r>
          </w:p>
        </w:tc>
      </w:tr>
    </w:tbl>
    <w:p w:rsidR="00A92D6B" w:rsidRPr="00791248" w:rsidRDefault="00EE4A26" w:rsidP="00944414">
      <w:pPr>
        <w:pStyle w:val="ActHead2"/>
        <w:pageBreakBefore/>
      </w:pPr>
      <w:bookmarkStart w:id="246" w:name="_Toc127523562"/>
      <w:r w:rsidRPr="00371D05">
        <w:rPr>
          <w:rStyle w:val="CharPartNo"/>
        </w:rPr>
        <w:t>Part</w:t>
      </w:r>
      <w:r w:rsidR="005C3B21" w:rsidRPr="00371D05">
        <w:rPr>
          <w:rStyle w:val="CharPartNo"/>
        </w:rPr>
        <w:t> </w:t>
      </w:r>
      <w:r w:rsidR="00A92D6B" w:rsidRPr="00371D05">
        <w:rPr>
          <w:rStyle w:val="CharPartNo"/>
        </w:rPr>
        <w:t>3</w:t>
      </w:r>
      <w:r w:rsidRPr="00791248">
        <w:t>—</w:t>
      </w:r>
      <w:r w:rsidR="00A92D6B" w:rsidRPr="00371D05">
        <w:rPr>
          <w:rStyle w:val="CharPartText"/>
        </w:rPr>
        <w:t>Drawing</w:t>
      </w:r>
      <w:bookmarkEnd w:id="246"/>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7"/>
        <w:gridCol w:w="4512"/>
        <w:gridCol w:w="3290"/>
      </w:tblGrid>
      <w:tr w:rsidR="00A92D6B" w:rsidRPr="00791248" w:rsidTr="00BE05F0">
        <w:trPr>
          <w:tblHeader/>
        </w:trPr>
        <w:tc>
          <w:tcPr>
            <w:tcW w:w="426" w:type="pct"/>
            <w:tcBorders>
              <w:top w:val="single" w:sz="12" w:space="0" w:color="auto"/>
              <w:bottom w:val="single" w:sz="12" w:space="0" w:color="auto"/>
            </w:tcBorders>
            <w:shd w:val="clear" w:color="auto" w:fill="auto"/>
          </w:tcPr>
          <w:p w:rsidR="00A92D6B" w:rsidRPr="00791248" w:rsidRDefault="00A92D6B" w:rsidP="008C50B4">
            <w:pPr>
              <w:pStyle w:val="TableHeading"/>
              <w:keepNext w:val="0"/>
              <w:ind w:left="-66"/>
            </w:pPr>
            <w:r w:rsidRPr="00791248">
              <w:t>Item</w:t>
            </w:r>
          </w:p>
        </w:tc>
        <w:tc>
          <w:tcPr>
            <w:tcW w:w="2645"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29"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26" w:type="pct"/>
            <w:tcBorders>
              <w:top w:val="single" w:sz="12" w:space="0" w:color="auto"/>
              <w:bottom w:val="single" w:sz="12" w:space="0" w:color="auto"/>
            </w:tcBorders>
            <w:shd w:val="clear" w:color="auto" w:fill="auto"/>
          </w:tcPr>
          <w:p w:rsidR="00A92D6B" w:rsidRPr="00791248" w:rsidRDefault="00A92D6B" w:rsidP="00EE4A26">
            <w:pPr>
              <w:pStyle w:val="Tabletext"/>
            </w:pPr>
            <w:r w:rsidRPr="00791248">
              <w:t>301</w:t>
            </w:r>
          </w:p>
        </w:tc>
        <w:tc>
          <w:tcPr>
            <w:tcW w:w="2645" w:type="pct"/>
            <w:tcBorders>
              <w:top w:val="single" w:sz="12" w:space="0" w:color="auto"/>
              <w:bottom w:val="single" w:sz="12" w:space="0" w:color="auto"/>
            </w:tcBorders>
            <w:shd w:val="clear" w:color="auto" w:fill="auto"/>
          </w:tcPr>
          <w:p w:rsidR="00A92D6B" w:rsidRPr="00791248" w:rsidRDefault="00A92D6B" w:rsidP="00EE4A26">
            <w:pPr>
              <w:pStyle w:val="Tabletext"/>
            </w:pPr>
            <w:r w:rsidRPr="00791248">
              <w:t>Drawing a necessary document not covered by Part</w:t>
            </w:r>
            <w:r w:rsidR="005C3B21" w:rsidRPr="00791248">
              <w:t> </w:t>
            </w:r>
            <w:r w:rsidRPr="00791248">
              <w:t>1 or 2 of this Schedule</w:t>
            </w:r>
          </w:p>
        </w:tc>
        <w:tc>
          <w:tcPr>
            <w:tcW w:w="1929" w:type="pct"/>
            <w:tcBorders>
              <w:top w:val="single" w:sz="12" w:space="0" w:color="auto"/>
              <w:bottom w:val="single" w:sz="12" w:space="0" w:color="auto"/>
            </w:tcBorders>
            <w:shd w:val="clear" w:color="auto" w:fill="auto"/>
          </w:tcPr>
          <w:p w:rsidR="00A92D6B" w:rsidRPr="00791248" w:rsidRDefault="00A92D6B" w:rsidP="00EE4A26">
            <w:pPr>
              <w:pStyle w:val="Tabletext"/>
            </w:pPr>
            <w:r w:rsidRPr="00791248">
              <w:t>$8 per folio</w:t>
            </w:r>
          </w:p>
        </w:tc>
      </w:tr>
    </w:tbl>
    <w:p w:rsidR="00A92D6B" w:rsidRPr="00791248" w:rsidRDefault="00EE4A26" w:rsidP="00944414">
      <w:pPr>
        <w:pStyle w:val="ActHead2"/>
        <w:pageBreakBefore/>
      </w:pPr>
      <w:bookmarkStart w:id="247" w:name="_Toc127523563"/>
      <w:r w:rsidRPr="00371D05">
        <w:rPr>
          <w:rStyle w:val="CharPartNo"/>
        </w:rPr>
        <w:t>Part</w:t>
      </w:r>
      <w:r w:rsidR="005C3B21" w:rsidRPr="00371D05">
        <w:rPr>
          <w:rStyle w:val="CharPartNo"/>
        </w:rPr>
        <w:t> </w:t>
      </w:r>
      <w:r w:rsidR="00A92D6B" w:rsidRPr="00371D05">
        <w:rPr>
          <w:rStyle w:val="CharPartNo"/>
        </w:rPr>
        <w:t>4</w:t>
      </w:r>
      <w:r w:rsidRPr="00791248">
        <w:t>—</w:t>
      </w:r>
      <w:r w:rsidR="00A92D6B" w:rsidRPr="00371D05">
        <w:rPr>
          <w:rStyle w:val="CharPartText"/>
        </w:rPr>
        <w:t>Writing or typing legal letters</w:t>
      </w:r>
      <w:bookmarkEnd w:id="247"/>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7"/>
        <w:gridCol w:w="4512"/>
        <w:gridCol w:w="3290"/>
      </w:tblGrid>
      <w:tr w:rsidR="00A92D6B" w:rsidRPr="00791248" w:rsidTr="00BE05F0">
        <w:trPr>
          <w:tblHeader/>
        </w:trPr>
        <w:tc>
          <w:tcPr>
            <w:tcW w:w="426" w:type="pct"/>
            <w:tcBorders>
              <w:top w:val="single" w:sz="12" w:space="0" w:color="auto"/>
              <w:bottom w:val="single" w:sz="12" w:space="0" w:color="auto"/>
            </w:tcBorders>
            <w:shd w:val="clear" w:color="auto" w:fill="auto"/>
          </w:tcPr>
          <w:p w:rsidR="00A92D6B" w:rsidRPr="00791248" w:rsidRDefault="00A92D6B" w:rsidP="008C50B4">
            <w:pPr>
              <w:pStyle w:val="TableHeading"/>
              <w:keepNext w:val="0"/>
              <w:ind w:left="-66"/>
            </w:pPr>
            <w:r w:rsidRPr="00791248">
              <w:t>Item</w:t>
            </w:r>
          </w:p>
        </w:tc>
        <w:tc>
          <w:tcPr>
            <w:tcW w:w="2645"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29"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26" w:type="pct"/>
            <w:tcBorders>
              <w:top w:val="single" w:sz="12" w:space="0" w:color="auto"/>
              <w:bottom w:val="single" w:sz="12" w:space="0" w:color="auto"/>
            </w:tcBorders>
            <w:shd w:val="clear" w:color="auto" w:fill="auto"/>
          </w:tcPr>
          <w:p w:rsidR="00A92D6B" w:rsidRPr="00791248" w:rsidRDefault="00A92D6B" w:rsidP="00CC264E">
            <w:pPr>
              <w:pStyle w:val="Tabletext"/>
            </w:pPr>
            <w:r w:rsidRPr="00791248">
              <w:t>401</w:t>
            </w:r>
          </w:p>
        </w:tc>
        <w:tc>
          <w:tcPr>
            <w:tcW w:w="2645" w:type="pct"/>
            <w:tcBorders>
              <w:top w:val="single" w:sz="12" w:space="0" w:color="auto"/>
              <w:bottom w:val="single" w:sz="12" w:space="0" w:color="auto"/>
            </w:tcBorders>
            <w:shd w:val="clear" w:color="auto" w:fill="auto"/>
          </w:tcPr>
          <w:p w:rsidR="00A92D6B" w:rsidRPr="00791248" w:rsidRDefault="00A92D6B" w:rsidP="00EE4A26">
            <w:pPr>
              <w:pStyle w:val="Tabletext"/>
            </w:pPr>
            <w:r w:rsidRPr="00791248">
              <w:t>Writing or typing a legal letter</w:t>
            </w:r>
          </w:p>
        </w:tc>
        <w:tc>
          <w:tcPr>
            <w:tcW w:w="1929" w:type="pct"/>
            <w:tcBorders>
              <w:top w:val="single" w:sz="12" w:space="0" w:color="auto"/>
              <w:bottom w:val="single" w:sz="12" w:space="0" w:color="auto"/>
            </w:tcBorders>
            <w:shd w:val="clear" w:color="auto" w:fill="auto"/>
          </w:tcPr>
          <w:p w:rsidR="00A92D6B" w:rsidRPr="00791248" w:rsidRDefault="00A92D6B" w:rsidP="00EE4A26">
            <w:pPr>
              <w:pStyle w:val="Tabletext"/>
            </w:pPr>
            <w:r w:rsidRPr="00791248">
              <w:t>$4 per folio</w:t>
            </w:r>
          </w:p>
        </w:tc>
      </w:tr>
    </w:tbl>
    <w:p w:rsidR="00A92D6B" w:rsidRPr="00791248" w:rsidRDefault="00EE4A26" w:rsidP="00944414">
      <w:pPr>
        <w:pStyle w:val="ActHead2"/>
        <w:pageBreakBefore/>
      </w:pPr>
      <w:bookmarkStart w:id="248" w:name="_Toc127523564"/>
      <w:r w:rsidRPr="00371D05">
        <w:rPr>
          <w:rStyle w:val="CharPartNo"/>
        </w:rPr>
        <w:t>Part</w:t>
      </w:r>
      <w:r w:rsidR="005C3B21" w:rsidRPr="00371D05">
        <w:rPr>
          <w:rStyle w:val="CharPartNo"/>
        </w:rPr>
        <w:t> </w:t>
      </w:r>
      <w:r w:rsidR="00A92D6B" w:rsidRPr="00371D05">
        <w:rPr>
          <w:rStyle w:val="CharPartNo"/>
        </w:rPr>
        <w:t>5</w:t>
      </w:r>
      <w:r w:rsidRPr="00791248">
        <w:t>—</w:t>
      </w:r>
      <w:r w:rsidR="00A92D6B" w:rsidRPr="00371D05">
        <w:rPr>
          <w:rStyle w:val="CharPartText"/>
        </w:rPr>
        <w:t>Copies</w:t>
      </w:r>
      <w:bookmarkEnd w:id="248"/>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9"/>
        <w:gridCol w:w="4520"/>
        <w:gridCol w:w="3280"/>
      </w:tblGrid>
      <w:tr w:rsidR="00A92D6B" w:rsidRPr="00791248" w:rsidTr="00BE05F0">
        <w:trPr>
          <w:tblHeader/>
        </w:trPr>
        <w:tc>
          <w:tcPr>
            <w:tcW w:w="427" w:type="pct"/>
            <w:tcBorders>
              <w:top w:val="single" w:sz="12" w:space="0" w:color="auto"/>
              <w:bottom w:val="single" w:sz="12" w:space="0" w:color="auto"/>
            </w:tcBorders>
            <w:shd w:val="clear" w:color="auto" w:fill="auto"/>
          </w:tcPr>
          <w:p w:rsidR="00A92D6B" w:rsidRPr="00791248" w:rsidRDefault="00A92D6B" w:rsidP="008C50B4">
            <w:pPr>
              <w:pStyle w:val="TableHeading"/>
              <w:keepNext w:val="0"/>
              <w:ind w:left="-66"/>
            </w:pPr>
            <w:r w:rsidRPr="00791248">
              <w:t>Item</w:t>
            </w:r>
          </w:p>
        </w:tc>
        <w:tc>
          <w:tcPr>
            <w:tcW w:w="2650" w:type="pct"/>
            <w:tcBorders>
              <w:top w:val="single" w:sz="12" w:space="0" w:color="auto"/>
              <w:bottom w:val="single" w:sz="12" w:space="0" w:color="auto"/>
            </w:tcBorders>
            <w:shd w:val="clear" w:color="auto" w:fill="auto"/>
          </w:tcPr>
          <w:p w:rsidR="00A92D6B" w:rsidRPr="00791248" w:rsidRDefault="00A92D6B" w:rsidP="008C50B4">
            <w:pPr>
              <w:pStyle w:val="TableHeading"/>
            </w:pPr>
            <w:r w:rsidRPr="00791248">
              <w:t>Matter for which charge may be made</w:t>
            </w:r>
          </w:p>
        </w:tc>
        <w:tc>
          <w:tcPr>
            <w:tcW w:w="1923" w:type="pct"/>
            <w:tcBorders>
              <w:top w:val="single" w:sz="12" w:space="0" w:color="auto"/>
              <w:bottom w:val="single" w:sz="12" w:space="0" w:color="auto"/>
            </w:tcBorders>
            <w:shd w:val="clear" w:color="auto" w:fill="auto"/>
          </w:tcPr>
          <w:p w:rsidR="00A92D6B" w:rsidRPr="00791248" w:rsidRDefault="00A92D6B" w:rsidP="008C50B4">
            <w:pPr>
              <w:pStyle w:val="TableHeading"/>
            </w:pPr>
            <w:r w:rsidRPr="00791248">
              <w:t>Charge</w:t>
            </w:r>
          </w:p>
        </w:tc>
      </w:tr>
      <w:tr w:rsidR="00A92D6B" w:rsidRPr="00791248" w:rsidTr="00BE05F0">
        <w:tblPrEx>
          <w:tblCellMar>
            <w:left w:w="56" w:type="dxa"/>
            <w:right w:w="56" w:type="dxa"/>
          </w:tblCellMar>
        </w:tblPrEx>
        <w:tc>
          <w:tcPr>
            <w:tcW w:w="427" w:type="pct"/>
            <w:tcBorders>
              <w:top w:val="single" w:sz="12" w:space="0" w:color="auto"/>
              <w:bottom w:val="single" w:sz="12" w:space="0" w:color="auto"/>
            </w:tcBorders>
            <w:shd w:val="clear" w:color="auto" w:fill="auto"/>
          </w:tcPr>
          <w:p w:rsidR="00A92D6B" w:rsidRPr="00791248" w:rsidRDefault="00A92D6B" w:rsidP="008C50B4">
            <w:pPr>
              <w:pStyle w:val="Tabletext"/>
              <w:ind w:right="-49"/>
            </w:pPr>
            <w:r w:rsidRPr="00791248">
              <w:t>501</w:t>
            </w:r>
          </w:p>
        </w:tc>
        <w:tc>
          <w:tcPr>
            <w:tcW w:w="2650" w:type="pct"/>
            <w:tcBorders>
              <w:top w:val="single" w:sz="12" w:space="0" w:color="auto"/>
              <w:bottom w:val="single" w:sz="12" w:space="0" w:color="auto"/>
            </w:tcBorders>
            <w:shd w:val="clear" w:color="auto" w:fill="auto"/>
          </w:tcPr>
          <w:p w:rsidR="00A92D6B" w:rsidRPr="00791248" w:rsidRDefault="00A92D6B" w:rsidP="00EE4A26">
            <w:pPr>
              <w:pStyle w:val="Tabletext"/>
            </w:pPr>
            <w:r w:rsidRPr="00791248">
              <w:t>Copy of a document, including a carbon, photographic or machine</w:t>
            </w:r>
            <w:r w:rsidR="00371D05">
              <w:noBreakHyphen/>
            </w:r>
            <w:r w:rsidRPr="00791248">
              <w:t>made copy</w:t>
            </w:r>
          </w:p>
        </w:tc>
        <w:tc>
          <w:tcPr>
            <w:tcW w:w="1923" w:type="pct"/>
            <w:tcBorders>
              <w:top w:val="single" w:sz="12" w:space="0" w:color="auto"/>
              <w:bottom w:val="single" w:sz="1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$2 per page; or</w:t>
            </w:r>
          </w:p>
          <w:p w:rsidR="00A92D6B" w:rsidRPr="00791248" w:rsidRDefault="00EE4A26" w:rsidP="00EE4A26">
            <w:pPr>
              <w:pStyle w:val="Tablea"/>
            </w:pPr>
            <w:r w:rsidRPr="00791248">
              <w:t>(</w:t>
            </w:r>
            <w:r w:rsidR="00A92D6B" w:rsidRPr="00791248">
              <w:t>b</w:t>
            </w:r>
            <w:r w:rsidRPr="00791248">
              <w:t xml:space="preserve">) </w:t>
            </w:r>
            <w:r w:rsidR="00A92D6B" w:rsidRPr="00791248">
              <w:t>if allowance for 10 or more pages is claimed in respect of a document or documents</w:t>
            </w:r>
            <w:r w:rsidRPr="00791248">
              <w:t>—</w:t>
            </w:r>
            <w:r w:rsidR="00A92D6B" w:rsidRPr="00791248">
              <w:t xml:space="preserve">at the discretion of </w:t>
            </w:r>
            <w:r w:rsidR="00531CEA" w:rsidRPr="00791248">
              <w:t>the FWC</w:t>
            </w:r>
          </w:p>
        </w:tc>
      </w:tr>
    </w:tbl>
    <w:p w:rsidR="00A92D6B" w:rsidRPr="00791248" w:rsidRDefault="00003D9E" w:rsidP="00944414">
      <w:pPr>
        <w:pStyle w:val="ActHead2"/>
        <w:pageBreakBefore/>
      </w:pPr>
      <w:bookmarkStart w:id="249" w:name="_Toc127523565"/>
      <w:r w:rsidRPr="00371D05">
        <w:rPr>
          <w:rStyle w:val="CharPartNo"/>
        </w:rPr>
        <w:t>Part 6</w:t>
      </w:r>
      <w:r w:rsidR="00EE4A26" w:rsidRPr="00791248">
        <w:t>—</w:t>
      </w:r>
      <w:r w:rsidR="00A92D6B" w:rsidRPr="00371D05">
        <w:rPr>
          <w:rStyle w:val="CharPartText"/>
        </w:rPr>
        <w:t>Perusal and scanning</w:t>
      </w:r>
      <w:bookmarkEnd w:id="249"/>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3"/>
        <w:gridCol w:w="4481"/>
        <w:gridCol w:w="3325"/>
      </w:tblGrid>
      <w:tr w:rsidR="00A92D6B" w:rsidRPr="00791248" w:rsidTr="00BE05F0">
        <w:trPr>
          <w:tblHeader/>
        </w:trPr>
        <w:tc>
          <w:tcPr>
            <w:tcW w:w="424"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627"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49"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24"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601</w:t>
            </w:r>
          </w:p>
        </w:tc>
        <w:tc>
          <w:tcPr>
            <w:tcW w:w="2627"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Perusing a document, including a special letter (for example, a letter from counsel that includes an opinion)</w:t>
            </w:r>
          </w:p>
        </w:tc>
        <w:tc>
          <w:tcPr>
            <w:tcW w:w="1949"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 xml:space="preserve">if </w:t>
            </w:r>
            <w:r w:rsidR="005C3B21" w:rsidRPr="00791248">
              <w:t>paragraph (</w:t>
            </w:r>
            <w:r w:rsidR="00A92D6B" w:rsidRPr="00791248">
              <w:t>b) does not apply:</w:t>
            </w:r>
          </w:p>
          <w:p w:rsidR="00A92D6B" w:rsidRPr="00791248" w:rsidRDefault="00EE4A26" w:rsidP="00EE4A26">
            <w:pPr>
              <w:pStyle w:val="Tablei"/>
            </w:pPr>
            <w:r w:rsidRPr="00791248">
              <w:t>(</w:t>
            </w:r>
            <w:r w:rsidR="00A92D6B" w:rsidRPr="00791248">
              <w:t>i</w:t>
            </w:r>
            <w:r w:rsidRPr="00791248">
              <w:t xml:space="preserve">) </w:t>
            </w:r>
            <w:r w:rsidR="00A92D6B" w:rsidRPr="00791248">
              <w:t>for a document that contains up to 3</w:t>
            </w:r>
            <w:r w:rsidR="00A04F1C" w:rsidRPr="00791248">
              <w:t xml:space="preserve"> </w:t>
            </w:r>
            <w:r w:rsidR="00A92D6B" w:rsidRPr="00791248">
              <w:t>folios</w:t>
            </w:r>
            <w:r w:rsidRPr="00791248">
              <w:t>—</w:t>
            </w:r>
            <w:r w:rsidR="00A92D6B" w:rsidRPr="00791248">
              <w:t>$16; or</w:t>
            </w:r>
          </w:p>
          <w:p w:rsidR="00A92D6B" w:rsidRPr="00791248" w:rsidRDefault="00EE4A26" w:rsidP="00EE4A26">
            <w:pPr>
              <w:pStyle w:val="Tablei"/>
            </w:pPr>
            <w:r w:rsidRPr="00791248">
              <w:t>(</w:t>
            </w:r>
            <w:r w:rsidR="00A92D6B" w:rsidRPr="00791248">
              <w:t>ii</w:t>
            </w:r>
            <w:r w:rsidRPr="00791248">
              <w:t xml:space="preserve">) </w:t>
            </w:r>
            <w:r w:rsidR="00A92D6B" w:rsidRPr="00791248">
              <w:t>for a document that contains more than 3</w:t>
            </w:r>
            <w:r w:rsidR="00A04F1C" w:rsidRPr="00791248">
              <w:t xml:space="preserve"> </w:t>
            </w:r>
            <w:r w:rsidR="00A92D6B" w:rsidRPr="00791248">
              <w:t>folios</w:t>
            </w:r>
            <w:r w:rsidRPr="00791248">
              <w:t>—</w:t>
            </w:r>
            <w:r w:rsidR="00A92D6B" w:rsidRPr="00791248">
              <w:t>$4 per folio; or</w:t>
            </w:r>
          </w:p>
          <w:p w:rsidR="00A92D6B" w:rsidRPr="00791248" w:rsidRDefault="00EE4A26" w:rsidP="00EE4A26">
            <w:pPr>
              <w:pStyle w:val="Tablea"/>
            </w:pPr>
            <w:r w:rsidRPr="00791248">
              <w:t>(</w:t>
            </w:r>
            <w:r w:rsidR="00A92D6B" w:rsidRPr="00791248">
              <w:t>b</w:t>
            </w:r>
            <w:r w:rsidRPr="00791248">
              <w:t xml:space="preserve">) </w:t>
            </w:r>
            <w:r w:rsidR="00A92D6B" w:rsidRPr="00791248">
              <w:t>if allowance for 30 or more folios is claimed for a document</w:t>
            </w:r>
            <w:r w:rsidRPr="00791248">
              <w:t>—</w:t>
            </w:r>
            <w:r w:rsidR="00A92D6B" w:rsidRPr="00791248">
              <w:t xml:space="preserve">at the discretion of </w:t>
            </w:r>
            <w:r w:rsidR="00531CEA" w:rsidRPr="00791248">
              <w:t>the FWC</w:t>
            </w:r>
          </w:p>
        </w:tc>
      </w:tr>
      <w:tr w:rsidR="00A92D6B" w:rsidRPr="00791248" w:rsidTr="00BE05F0">
        <w:tblPrEx>
          <w:tblCellMar>
            <w:left w:w="56" w:type="dxa"/>
            <w:right w:w="56" w:type="dxa"/>
          </w:tblCellMar>
        </w:tblPrEx>
        <w:tc>
          <w:tcPr>
            <w:tcW w:w="424"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602</w:t>
            </w:r>
          </w:p>
        </w:tc>
        <w:tc>
          <w:tcPr>
            <w:tcW w:w="2627"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Scanning a document, if it is not necessary to peruse the document</w:t>
            </w:r>
          </w:p>
        </w:tc>
        <w:tc>
          <w:tcPr>
            <w:tcW w:w="1949"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$6 per page; or</w:t>
            </w:r>
          </w:p>
          <w:p w:rsidR="00A92D6B" w:rsidRPr="00791248" w:rsidRDefault="00EE4A26" w:rsidP="00EE4A26">
            <w:pPr>
              <w:pStyle w:val="Tablea"/>
            </w:pPr>
            <w:r w:rsidRPr="00791248">
              <w:t>(</w:t>
            </w:r>
            <w:r w:rsidR="00A92D6B" w:rsidRPr="00791248">
              <w:t>b</w:t>
            </w:r>
            <w:r w:rsidRPr="00791248">
              <w:t xml:space="preserve">) </w:t>
            </w:r>
            <w:r w:rsidR="00A92D6B" w:rsidRPr="00791248">
              <w:t>if allowance for 10 or more pages is claimed in respect of any document or documents</w:t>
            </w:r>
            <w:r w:rsidRPr="00791248">
              <w:t>—</w:t>
            </w:r>
            <w:r w:rsidR="00A92D6B" w:rsidRPr="00791248">
              <w:t xml:space="preserve">at the discretion of </w:t>
            </w:r>
            <w:r w:rsidR="00531CEA" w:rsidRPr="00791248">
              <w:t>the FWC</w:t>
            </w:r>
          </w:p>
        </w:tc>
      </w:tr>
    </w:tbl>
    <w:p w:rsidR="00A92D6B" w:rsidRPr="00791248" w:rsidRDefault="00371D05" w:rsidP="00944414">
      <w:pPr>
        <w:pStyle w:val="ActHead2"/>
        <w:pageBreakBefore/>
      </w:pPr>
      <w:bookmarkStart w:id="250" w:name="_Toc127523566"/>
      <w:r w:rsidRPr="00371D05">
        <w:rPr>
          <w:rStyle w:val="CharPartNo"/>
        </w:rPr>
        <w:t>Part 7</w:t>
      </w:r>
      <w:r w:rsidR="00EE4A26" w:rsidRPr="00791248">
        <w:t>—</w:t>
      </w:r>
      <w:r w:rsidR="00A92D6B" w:rsidRPr="00371D05">
        <w:rPr>
          <w:rStyle w:val="CharPartText"/>
        </w:rPr>
        <w:t>Examination</w:t>
      </w:r>
      <w:bookmarkEnd w:id="250"/>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9"/>
        <w:gridCol w:w="4520"/>
        <w:gridCol w:w="3280"/>
      </w:tblGrid>
      <w:tr w:rsidR="00A92D6B" w:rsidRPr="00791248" w:rsidTr="00BE05F0">
        <w:trPr>
          <w:tblHeader/>
        </w:trPr>
        <w:tc>
          <w:tcPr>
            <w:tcW w:w="427"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650"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23"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27" w:type="pct"/>
            <w:tcBorders>
              <w:top w:val="single" w:sz="12" w:space="0" w:color="auto"/>
              <w:bottom w:val="nil"/>
            </w:tcBorders>
            <w:shd w:val="clear" w:color="auto" w:fill="auto"/>
          </w:tcPr>
          <w:p w:rsidR="00A92D6B" w:rsidRPr="00791248" w:rsidRDefault="00A92D6B" w:rsidP="00EE4A26">
            <w:pPr>
              <w:pStyle w:val="Tabletext"/>
            </w:pPr>
            <w:r w:rsidRPr="00791248">
              <w:t>701</w:t>
            </w:r>
          </w:p>
        </w:tc>
        <w:tc>
          <w:tcPr>
            <w:tcW w:w="2650" w:type="pct"/>
            <w:tcBorders>
              <w:top w:val="single" w:sz="12" w:space="0" w:color="auto"/>
              <w:bottom w:val="nil"/>
            </w:tcBorders>
            <w:shd w:val="clear" w:color="auto" w:fill="auto"/>
          </w:tcPr>
          <w:p w:rsidR="00A92D6B" w:rsidRPr="00791248" w:rsidRDefault="00A92D6B" w:rsidP="00EE4A26">
            <w:pPr>
              <w:pStyle w:val="Tabletext"/>
            </w:pPr>
            <w:r w:rsidRPr="00791248">
              <w:t>Examining a document, if it is not necessary to peruse or scan the document (for example, an examination of an appeal book):</w:t>
            </w:r>
          </w:p>
        </w:tc>
        <w:tc>
          <w:tcPr>
            <w:tcW w:w="1923" w:type="pct"/>
            <w:tcBorders>
              <w:top w:val="single" w:sz="12" w:space="0" w:color="auto"/>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427" w:type="pct"/>
            <w:tcBorders>
              <w:top w:val="nil"/>
              <w:bottom w:val="nil"/>
            </w:tcBorders>
            <w:shd w:val="clear" w:color="auto" w:fill="auto"/>
          </w:tcPr>
          <w:p w:rsidR="00A92D6B" w:rsidRPr="00791248" w:rsidRDefault="00A92D6B" w:rsidP="00944414">
            <w:pPr>
              <w:pStyle w:val="Tabletext"/>
            </w:pPr>
          </w:p>
        </w:tc>
        <w:tc>
          <w:tcPr>
            <w:tcW w:w="2650" w:type="pct"/>
            <w:tcBorders>
              <w:top w:val="nil"/>
              <w:bottom w:val="nil"/>
            </w:tcBorders>
            <w:shd w:val="clear" w:color="auto" w:fill="auto"/>
          </w:tcPr>
          <w:p w:rsidR="00A92D6B" w:rsidRPr="00791248" w:rsidRDefault="00EE4A26" w:rsidP="00EE4A26">
            <w:pPr>
              <w:pStyle w:val="Tablea"/>
            </w:pPr>
            <w:r w:rsidRPr="00791248">
              <w:t>(</w:t>
            </w:r>
            <w:r w:rsidR="00A92D6B" w:rsidRPr="00791248">
              <w:t>a</w:t>
            </w:r>
            <w:r w:rsidRPr="00791248">
              <w:t xml:space="preserve">) </w:t>
            </w:r>
            <w:r w:rsidR="00A92D6B" w:rsidRPr="00791248">
              <w:t>by a solicitor</w:t>
            </w:r>
          </w:p>
        </w:tc>
        <w:tc>
          <w:tcPr>
            <w:tcW w:w="1923" w:type="pct"/>
            <w:tcBorders>
              <w:top w:val="nil"/>
              <w:bottom w:val="nil"/>
            </w:tcBorders>
            <w:shd w:val="clear" w:color="auto" w:fill="auto"/>
          </w:tcPr>
          <w:p w:rsidR="00A92D6B" w:rsidRPr="00791248" w:rsidRDefault="00A92D6B" w:rsidP="00EE4A26">
            <w:pPr>
              <w:pStyle w:val="Tabletext"/>
            </w:pPr>
            <w:r w:rsidRPr="00791248">
              <w:t>$74 per half hour</w:t>
            </w:r>
          </w:p>
        </w:tc>
      </w:tr>
      <w:tr w:rsidR="00A92D6B" w:rsidRPr="00791248" w:rsidTr="00BE05F0">
        <w:tblPrEx>
          <w:tblCellMar>
            <w:left w:w="56" w:type="dxa"/>
            <w:right w:w="56" w:type="dxa"/>
          </w:tblCellMar>
        </w:tblPrEx>
        <w:tc>
          <w:tcPr>
            <w:tcW w:w="427" w:type="pct"/>
            <w:tcBorders>
              <w:top w:val="nil"/>
              <w:bottom w:val="single" w:sz="12" w:space="0" w:color="auto"/>
            </w:tcBorders>
            <w:shd w:val="clear" w:color="auto" w:fill="auto"/>
          </w:tcPr>
          <w:p w:rsidR="00A92D6B" w:rsidRPr="00791248" w:rsidRDefault="00A92D6B" w:rsidP="00944414">
            <w:pPr>
              <w:pStyle w:val="Tabletext"/>
            </w:pPr>
          </w:p>
        </w:tc>
        <w:tc>
          <w:tcPr>
            <w:tcW w:w="2650" w:type="pct"/>
            <w:tcBorders>
              <w:top w:val="nil"/>
              <w:bottom w:val="single" w:sz="12" w:space="0" w:color="auto"/>
            </w:tcBorders>
            <w:shd w:val="clear" w:color="auto" w:fill="auto"/>
          </w:tcPr>
          <w:p w:rsidR="00A92D6B" w:rsidRPr="00791248" w:rsidRDefault="00EE4A26" w:rsidP="00EE4A26">
            <w:pPr>
              <w:pStyle w:val="Tablea"/>
            </w:pPr>
            <w:r w:rsidRPr="00791248">
              <w:t>(</w:t>
            </w:r>
            <w:r w:rsidR="00A92D6B" w:rsidRPr="00791248">
              <w:t>b</w:t>
            </w:r>
            <w:r w:rsidRPr="00791248">
              <w:t xml:space="preserve">) </w:t>
            </w:r>
            <w:r w:rsidR="00A92D6B" w:rsidRPr="00791248">
              <w:t>by a clerk</w:t>
            </w:r>
          </w:p>
        </w:tc>
        <w:tc>
          <w:tcPr>
            <w:tcW w:w="1923" w:type="pct"/>
            <w:tcBorders>
              <w:top w:val="nil"/>
              <w:bottom w:val="single" w:sz="12" w:space="0" w:color="auto"/>
            </w:tcBorders>
            <w:shd w:val="clear" w:color="auto" w:fill="auto"/>
          </w:tcPr>
          <w:p w:rsidR="00A92D6B" w:rsidRPr="00791248" w:rsidRDefault="00A92D6B" w:rsidP="00EE4A26">
            <w:pPr>
              <w:pStyle w:val="Tabletext"/>
            </w:pPr>
            <w:r w:rsidRPr="00791248">
              <w:t>$16 per half hour</w:t>
            </w:r>
          </w:p>
        </w:tc>
      </w:tr>
    </w:tbl>
    <w:p w:rsidR="00A92D6B" w:rsidRPr="00791248" w:rsidRDefault="00EE4A26" w:rsidP="00944414">
      <w:pPr>
        <w:pStyle w:val="ActHead2"/>
        <w:pageBreakBefore/>
      </w:pPr>
      <w:bookmarkStart w:id="251" w:name="_Toc127523567"/>
      <w:r w:rsidRPr="00371D05">
        <w:rPr>
          <w:rStyle w:val="CharPartNo"/>
        </w:rPr>
        <w:t>Part</w:t>
      </w:r>
      <w:r w:rsidR="005C3B21" w:rsidRPr="00371D05">
        <w:rPr>
          <w:rStyle w:val="CharPartNo"/>
        </w:rPr>
        <w:t> </w:t>
      </w:r>
      <w:r w:rsidR="00A92D6B" w:rsidRPr="00371D05">
        <w:rPr>
          <w:rStyle w:val="CharPartNo"/>
        </w:rPr>
        <w:t>8</w:t>
      </w:r>
      <w:r w:rsidRPr="00791248">
        <w:t>—</w:t>
      </w:r>
      <w:r w:rsidR="00A92D6B" w:rsidRPr="00371D05">
        <w:rPr>
          <w:rStyle w:val="CharPartText"/>
        </w:rPr>
        <w:t>Letters</w:t>
      </w:r>
      <w:bookmarkEnd w:id="251"/>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62"/>
        <w:gridCol w:w="4488"/>
        <w:gridCol w:w="3279"/>
      </w:tblGrid>
      <w:tr w:rsidR="00A92D6B" w:rsidRPr="00791248" w:rsidTr="00BE05F0">
        <w:trPr>
          <w:tblHeader/>
        </w:trPr>
        <w:tc>
          <w:tcPr>
            <w:tcW w:w="447"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631"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22"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47" w:type="pct"/>
            <w:tcBorders>
              <w:top w:val="single" w:sz="12" w:space="0" w:color="auto"/>
            </w:tcBorders>
            <w:shd w:val="clear" w:color="auto" w:fill="auto"/>
          </w:tcPr>
          <w:p w:rsidR="00A92D6B" w:rsidRPr="00791248" w:rsidRDefault="00A92D6B" w:rsidP="00EE4A26">
            <w:pPr>
              <w:pStyle w:val="Tabletext"/>
            </w:pPr>
            <w:r w:rsidRPr="00791248">
              <w:t>801</w:t>
            </w:r>
          </w:p>
        </w:tc>
        <w:tc>
          <w:tcPr>
            <w:tcW w:w="2631" w:type="pct"/>
            <w:tcBorders>
              <w:top w:val="single" w:sz="12" w:space="0" w:color="auto"/>
            </w:tcBorders>
            <w:shd w:val="clear" w:color="auto" w:fill="auto"/>
          </w:tcPr>
          <w:p w:rsidR="00A92D6B" w:rsidRPr="00791248" w:rsidRDefault="00A92D6B" w:rsidP="00EE4A26">
            <w:pPr>
              <w:pStyle w:val="Tabletext"/>
            </w:pPr>
            <w:r w:rsidRPr="00791248">
              <w:t>Short letter (for example, a formal acknowledgment, a letter comprising 1 page or a letter concisely dealing with a subject)</w:t>
            </w:r>
          </w:p>
        </w:tc>
        <w:tc>
          <w:tcPr>
            <w:tcW w:w="1922" w:type="pct"/>
            <w:tcBorders>
              <w:top w:val="single" w:sz="12" w:space="0" w:color="auto"/>
            </w:tcBorders>
            <w:shd w:val="clear" w:color="auto" w:fill="auto"/>
          </w:tcPr>
          <w:p w:rsidR="00A92D6B" w:rsidRPr="00791248" w:rsidRDefault="00A92D6B" w:rsidP="00EE4A26">
            <w:pPr>
              <w:pStyle w:val="Tabletext"/>
            </w:pPr>
            <w:r w:rsidRPr="00791248">
              <w:t>$12</w:t>
            </w:r>
          </w:p>
        </w:tc>
      </w:tr>
      <w:tr w:rsidR="00A92D6B" w:rsidRPr="00791248" w:rsidTr="00BE05F0">
        <w:tblPrEx>
          <w:tblCellMar>
            <w:left w:w="56" w:type="dxa"/>
            <w:right w:w="56" w:type="dxa"/>
          </w:tblCellMar>
        </w:tblPrEx>
        <w:tc>
          <w:tcPr>
            <w:tcW w:w="447" w:type="pct"/>
            <w:shd w:val="clear" w:color="auto" w:fill="auto"/>
          </w:tcPr>
          <w:p w:rsidR="00A92D6B" w:rsidRPr="00791248" w:rsidRDefault="00A92D6B" w:rsidP="00EE4A26">
            <w:pPr>
              <w:pStyle w:val="Tabletext"/>
            </w:pPr>
            <w:r w:rsidRPr="00791248">
              <w:t>802</w:t>
            </w:r>
          </w:p>
        </w:tc>
        <w:tc>
          <w:tcPr>
            <w:tcW w:w="2631" w:type="pct"/>
            <w:shd w:val="clear" w:color="auto" w:fill="auto"/>
          </w:tcPr>
          <w:p w:rsidR="00A92D6B" w:rsidRPr="00791248" w:rsidRDefault="00A92D6B" w:rsidP="00EE4A26">
            <w:pPr>
              <w:pStyle w:val="Tabletext"/>
            </w:pPr>
            <w:r w:rsidRPr="00791248">
              <w:t xml:space="preserve">Ordinary letter, including letter between principal and agent </w:t>
            </w:r>
          </w:p>
        </w:tc>
        <w:tc>
          <w:tcPr>
            <w:tcW w:w="1922" w:type="pct"/>
            <w:shd w:val="clear" w:color="auto" w:fill="auto"/>
          </w:tcPr>
          <w:p w:rsidR="00A92D6B" w:rsidRPr="00791248" w:rsidRDefault="00A92D6B" w:rsidP="00EE4A26">
            <w:pPr>
              <w:pStyle w:val="Tabletext"/>
            </w:pPr>
            <w:r w:rsidRPr="00791248">
              <w:t>$24</w:t>
            </w:r>
          </w:p>
        </w:tc>
      </w:tr>
      <w:tr w:rsidR="00A92D6B" w:rsidRPr="00791248" w:rsidTr="00BE05F0">
        <w:tblPrEx>
          <w:tblCellMar>
            <w:left w:w="56" w:type="dxa"/>
            <w:right w:w="56" w:type="dxa"/>
          </w:tblCellMar>
        </w:tblPrEx>
        <w:tc>
          <w:tcPr>
            <w:tcW w:w="447" w:type="pct"/>
            <w:shd w:val="clear" w:color="auto" w:fill="auto"/>
          </w:tcPr>
          <w:p w:rsidR="00A92D6B" w:rsidRPr="00791248" w:rsidRDefault="00A92D6B" w:rsidP="00EE4A26">
            <w:pPr>
              <w:pStyle w:val="Tabletext"/>
            </w:pPr>
            <w:r w:rsidRPr="00791248">
              <w:t>803</w:t>
            </w:r>
          </w:p>
        </w:tc>
        <w:tc>
          <w:tcPr>
            <w:tcW w:w="2631" w:type="pct"/>
            <w:shd w:val="clear" w:color="auto" w:fill="auto"/>
          </w:tcPr>
          <w:p w:rsidR="00A92D6B" w:rsidRPr="00791248" w:rsidRDefault="00A92D6B" w:rsidP="00EE4A26">
            <w:pPr>
              <w:pStyle w:val="Tabletext"/>
            </w:pPr>
            <w:r w:rsidRPr="00791248">
              <w:t>Circular letter</w:t>
            </w:r>
            <w:r w:rsidR="00A04F1C" w:rsidRPr="00791248">
              <w:t xml:space="preserve"> </w:t>
            </w:r>
            <w:r w:rsidRPr="00791248">
              <w:t>(for example, a letter sent to more than 1 party)</w:t>
            </w:r>
          </w:p>
        </w:tc>
        <w:tc>
          <w:tcPr>
            <w:tcW w:w="1922" w:type="pct"/>
            <w:shd w:val="clear" w:color="auto" w:fill="auto"/>
          </w:tcPr>
          <w:p w:rsidR="00A92D6B" w:rsidRPr="00791248" w:rsidRDefault="00A92D6B" w:rsidP="00EE4A26">
            <w:pPr>
              <w:pStyle w:val="Tabletext"/>
            </w:pPr>
            <w:r w:rsidRPr="00791248">
              <w:t>$7 for each letter (after the first)</w:t>
            </w:r>
          </w:p>
        </w:tc>
      </w:tr>
      <w:tr w:rsidR="00A92D6B" w:rsidRPr="00791248" w:rsidTr="00BE05F0">
        <w:tblPrEx>
          <w:tblCellMar>
            <w:left w:w="56" w:type="dxa"/>
            <w:right w:w="56" w:type="dxa"/>
          </w:tblCellMar>
        </w:tblPrEx>
        <w:tc>
          <w:tcPr>
            <w:tcW w:w="447" w:type="pct"/>
            <w:shd w:val="clear" w:color="auto" w:fill="auto"/>
          </w:tcPr>
          <w:p w:rsidR="00A92D6B" w:rsidRPr="00791248" w:rsidRDefault="00A92D6B" w:rsidP="00EE4A26">
            <w:pPr>
              <w:pStyle w:val="Tabletext"/>
            </w:pPr>
            <w:r w:rsidRPr="00791248">
              <w:t>804</w:t>
            </w:r>
          </w:p>
        </w:tc>
        <w:tc>
          <w:tcPr>
            <w:tcW w:w="2631" w:type="pct"/>
            <w:shd w:val="clear" w:color="auto" w:fill="auto"/>
          </w:tcPr>
          <w:p w:rsidR="00A92D6B" w:rsidRPr="00791248" w:rsidRDefault="00A92D6B" w:rsidP="00EE4A26">
            <w:pPr>
              <w:pStyle w:val="Tabletext"/>
            </w:pPr>
            <w:r w:rsidRPr="00791248">
              <w:t>Special letter (for example, a letter from counsel that includes an opinion)</w:t>
            </w:r>
          </w:p>
        </w:tc>
        <w:tc>
          <w:tcPr>
            <w:tcW w:w="1922" w:type="pct"/>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$50; or</w:t>
            </w:r>
          </w:p>
          <w:p w:rsidR="00A92D6B" w:rsidRPr="00791248" w:rsidRDefault="00EE4A26" w:rsidP="00EE4A26">
            <w:pPr>
              <w:pStyle w:val="Tablea"/>
            </w:pPr>
            <w:r w:rsidRPr="00791248">
              <w:t>(</w:t>
            </w:r>
            <w:r w:rsidR="00A92D6B" w:rsidRPr="00791248">
              <w:t>b</w:t>
            </w:r>
            <w:r w:rsidRPr="00791248">
              <w:t xml:space="preserve">) </w:t>
            </w:r>
            <w:r w:rsidR="00A92D6B" w:rsidRPr="00791248">
              <w:t xml:space="preserve">an amount that </w:t>
            </w:r>
            <w:r w:rsidR="00531CEA" w:rsidRPr="00791248">
              <w:t>the FWC</w:t>
            </w:r>
            <w:r w:rsidR="00A92D6B" w:rsidRPr="00791248">
              <w:t xml:space="preserve"> considers reasonable having regard to the length of the letter, the questions involved and appropriate items and charges in this Schedule</w:t>
            </w:r>
          </w:p>
        </w:tc>
      </w:tr>
      <w:tr w:rsidR="00A92D6B" w:rsidRPr="00791248" w:rsidTr="00BE05F0">
        <w:tblPrEx>
          <w:tblCellMar>
            <w:left w:w="56" w:type="dxa"/>
            <w:right w:w="56" w:type="dxa"/>
          </w:tblCellMar>
        </w:tblPrEx>
        <w:tc>
          <w:tcPr>
            <w:tcW w:w="447" w:type="pct"/>
            <w:tcBorders>
              <w:bottom w:val="single" w:sz="2" w:space="0" w:color="auto"/>
            </w:tcBorders>
            <w:shd w:val="clear" w:color="auto" w:fill="auto"/>
          </w:tcPr>
          <w:p w:rsidR="00A92D6B" w:rsidRPr="00791248" w:rsidRDefault="00A92D6B" w:rsidP="00EE4A26">
            <w:pPr>
              <w:pStyle w:val="Tabletext"/>
            </w:pPr>
            <w:r w:rsidRPr="00791248">
              <w:t>805</w:t>
            </w:r>
          </w:p>
        </w:tc>
        <w:tc>
          <w:tcPr>
            <w:tcW w:w="2631" w:type="pct"/>
            <w:tcBorders>
              <w:bottom w:val="single" w:sz="2" w:space="0" w:color="auto"/>
            </w:tcBorders>
            <w:shd w:val="clear" w:color="auto" w:fill="auto"/>
          </w:tcPr>
          <w:p w:rsidR="00A92D6B" w:rsidRPr="00791248" w:rsidRDefault="00A92D6B" w:rsidP="00EE4A26">
            <w:pPr>
              <w:pStyle w:val="Tabletext"/>
            </w:pPr>
            <w:r w:rsidRPr="00791248">
              <w:t>Fax copy including attendance to dispatch</w:t>
            </w:r>
          </w:p>
        </w:tc>
        <w:tc>
          <w:tcPr>
            <w:tcW w:w="1922" w:type="pct"/>
            <w:tcBorders>
              <w:bottom w:val="single" w:sz="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 xml:space="preserve">$63; or </w:t>
            </w:r>
          </w:p>
          <w:p w:rsidR="00A92D6B" w:rsidRPr="00791248" w:rsidRDefault="00EE4A26" w:rsidP="00EE4A26">
            <w:pPr>
              <w:pStyle w:val="Tablea"/>
            </w:pPr>
            <w:r w:rsidRPr="00791248">
              <w:t>(</w:t>
            </w:r>
            <w:r w:rsidR="00A92D6B" w:rsidRPr="00791248">
              <w:t>b</w:t>
            </w:r>
            <w:r w:rsidRPr="00791248">
              <w:t xml:space="preserve">) </w:t>
            </w:r>
            <w:r w:rsidR="00A92D6B" w:rsidRPr="00791248">
              <w:t xml:space="preserve">an amount that </w:t>
            </w:r>
            <w:r w:rsidR="00531CEA" w:rsidRPr="00791248">
              <w:t>the FWC</w:t>
            </w:r>
            <w:r w:rsidR="00A92D6B" w:rsidRPr="00791248">
              <w:t xml:space="preserve"> considers reasonable in</w:t>
            </w:r>
            <w:r w:rsidR="00A04F1C" w:rsidRPr="00791248">
              <w:t xml:space="preserve"> </w:t>
            </w:r>
            <w:r w:rsidR="00A92D6B" w:rsidRPr="00791248">
              <w:t>the circumstances</w:t>
            </w:r>
          </w:p>
        </w:tc>
      </w:tr>
      <w:tr w:rsidR="00A92D6B" w:rsidRPr="00791248" w:rsidTr="00BE05F0">
        <w:tblPrEx>
          <w:tblCellMar>
            <w:left w:w="56" w:type="dxa"/>
            <w:right w:w="56" w:type="dxa"/>
          </w:tblCellMar>
        </w:tblPrEx>
        <w:tc>
          <w:tcPr>
            <w:tcW w:w="447"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806</w:t>
            </w:r>
          </w:p>
        </w:tc>
        <w:tc>
          <w:tcPr>
            <w:tcW w:w="2631"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Receiving and filing an incoming letter</w:t>
            </w:r>
          </w:p>
        </w:tc>
        <w:tc>
          <w:tcPr>
            <w:tcW w:w="1922"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$7</w:t>
            </w:r>
          </w:p>
        </w:tc>
      </w:tr>
    </w:tbl>
    <w:p w:rsidR="00A92D6B" w:rsidRPr="00791248" w:rsidRDefault="00EE4A26" w:rsidP="00944414">
      <w:pPr>
        <w:pStyle w:val="ActHead2"/>
        <w:pageBreakBefore/>
      </w:pPr>
      <w:bookmarkStart w:id="252" w:name="_Toc127523568"/>
      <w:r w:rsidRPr="00371D05">
        <w:rPr>
          <w:rStyle w:val="CharPartNo"/>
        </w:rPr>
        <w:t>Part</w:t>
      </w:r>
      <w:r w:rsidR="005C3B21" w:rsidRPr="00371D05">
        <w:rPr>
          <w:rStyle w:val="CharPartNo"/>
        </w:rPr>
        <w:t> </w:t>
      </w:r>
      <w:r w:rsidR="00A92D6B" w:rsidRPr="00371D05">
        <w:rPr>
          <w:rStyle w:val="CharPartNo"/>
        </w:rPr>
        <w:t>9</w:t>
      </w:r>
      <w:r w:rsidRPr="00791248">
        <w:t>—</w:t>
      </w:r>
      <w:r w:rsidR="00A92D6B" w:rsidRPr="00371D05">
        <w:rPr>
          <w:rStyle w:val="CharPartText"/>
        </w:rPr>
        <w:t>Service</w:t>
      </w:r>
      <w:bookmarkEnd w:id="252"/>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9"/>
        <w:gridCol w:w="4520"/>
        <w:gridCol w:w="3280"/>
      </w:tblGrid>
      <w:tr w:rsidR="00A92D6B" w:rsidRPr="00791248" w:rsidTr="00BE05F0">
        <w:trPr>
          <w:tblHeader/>
        </w:trPr>
        <w:tc>
          <w:tcPr>
            <w:tcW w:w="427"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650"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23"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27" w:type="pct"/>
            <w:tcBorders>
              <w:top w:val="single" w:sz="12" w:space="0" w:color="auto"/>
              <w:bottom w:val="single" w:sz="2" w:space="0" w:color="auto"/>
            </w:tcBorders>
            <w:shd w:val="clear" w:color="auto" w:fill="auto"/>
          </w:tcPr>
          <w:p w:rsidR="00A92D6B" w:rsidRPr="00791248" w:rsidRDefault="00A92D6B" w:rsidP="00CC264E">
            <w:pPr>
              <w:pStyle w:val="Tabletext"/>
            </w:pPr>
            <w:r w:rsidRPr="00791248">
              <w:t>901</w:t>
            </w:r>
          </w:p>
        </w:tc>
        <w:tc>
          <w:tcPr>
            <w:tcW w:w="2650"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Personal service of any document of which personal service is required (other than service that may be claimed under another item of this Schedule)</w:t>
            </w:r>
          </w:p>
        </w:tc>
        <w:tc>
          <w:tcPr>
            <w:tcW w:w="1923"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$62; or</w:t>
            </w:r>
          </w:p>
          <w:p w:rsidR="00A92D6B" w:rsidRPr="00791248" w:rsidRDefault="00EE4A26" w:rsidP="00EE4A26">
            <w:pPr>
              <w:pStyle w:val="Tablea"/>
            </w:pPr>
            <w:r w:rsidRPr="00791248">
              <w:t>(</w:t>
            </w:r>
            <w:r w:rsidR="00A92D6B" w:rsidRPr="00791248">
              <w:t>b</w:t>
            </w:r>
            <w:r w:rsidRPr="00791248">
              <w:t xml:space="preserve">) </w:t>
            </w:r>
            <w:r w:rsidR="00A92D6B" w:rsidRPr="00791248">
              <w:t xml:space="preserve">an amount that </w:t>
            </w:r>
            <w:r w:rsidR="00531CEA" w:rsidRPr="00791248">
              <w:t>the FWC</w:t>
            </w:r>
            <w:r w:rsidR="00A92D6B" w:rsidRPr="00791248">
              <w:t xml:space="preserve"> considers reasonable having regard to time occupied, distance travelled and other relevant circumstances</w:t>
            </w:r>
          </w:p>
        </w:tc>
      </w:tr>
      <w:tr w:rsidR="00A92D6B" w:rsidRPr="00791248" w:rsidTr="00BE05F0">
        <w:tblPrEx>
          <w:tblCellMar>
            <w:left w:w="56" w:type="dxa"/>
            <w:right w:w="56" w:type="dxa"/>
          </w:tblCellMar>
        </w:tblPrEx>
        <w:tc>
          <w:tcPr>
            <w:tcW w:w="427" w:type="pct"/>
            <w:tcBorders>
              <w:top w:val="single" w:sz="2" w:space="0" w:color="auto"/>
              <w:bottom w:val="single" w:sz="12" w:space="0" w:color="auto"/>
            </w:tcBorders>
            <w:shd w:val="clear" w:color="auto" w:fill="auto"/>
          </w:tcPr>
          <w:p w:rsidR="00A92D6B" w:rsidRPr="00791248" w:rsidRDefault="00A92D6B" w:rsidP="00CC264E">
            <w:pPr>
              <w:pStyle w:val="Tabletext"/>
            </w:pPr>
            <w:r w:rsidRPr="00791248">
              <w:t>902</w:t>
            </w:r>
          </w:p>
        </w:tc>
        <w:tc>
          <w:tcPr>
            <w:tcW w:w="2650"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Service of a document at the office of the address for service, either by delivery or by post</w:t>
            </w:r>
          </w:p>
        </w:tc>
        <w:tc>
          <w:tcPr>
            <w:tcW w:w="1923"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$16</w:t>
            </w:r>
          </w:p>
        </w:tc>
      </w:tr>
    </w:tbl>
    <w:p w:rsidR="00A92D6B" w:rsidRPr="00791248" w:rsidRDefault="00EE4A26" w:rsidP="00944414">
      <w:pPr>
        <w:pStyle w:val="ActHead2"/>
        <w:pageBreakBefore/>
      </w:pPr>
      <w:bookmarkStart w:id="253" w:name="_Toc127523569"/>
      <w:r w:rsidRPr="00371D05">
        <w:rPr>
          <w:rStyle w:val="CharPartNo"/>
        </w:rPr>
        <w:t>Part</w:t>
      </w:r>
      <w:r w:rsidR="005C3B21" w:rsidRPr="00371D05">
        <w:rPr>
          <w:rStyle w:val="CharPartNo"/>
        </w:rPr>
        <w:t> </w:t>
      </w:r>
      <w:r w:rsidR="00A92D6B" w:rsidRPr="00371D05">
        <w:rPr>
          <w:rStyle w:val="CharPartNo"/>
        </w:rPr>
        <w:t>10</w:t>
      </w:r>
      <w:r w:rsidRPr="00791248">
        <w:t>—</w:t>
      </w:r>
      <w:r w:rsidR="00A92D6B" w:rsidRPr="00371D05">
        <w:rPr>
          <w:rStyle w:val="CharPartText"/>
        </w:rPr>
        <w:t>Preparation of appeal books</w:t>
      </w:r>
      <w:bookmarkEnd w:id="253"/>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62"/>
        <w:gridCol w:w="4473"/>
        <w:gridCol w:w="3294"/>
      </w:tblGrid>
      <w:tr w:rsidR="00A92D6B" w:rsidRPr="00791248" w:rsidTr="00BE05F0">
        <w:trPr>
          <w:tblHeader/>
        </w:trPr>
        <w:tc>
          <w:tcPr>
            <w:tcW w:w="447"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622"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1931"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47" w:type="pct"/>
            <w:tcBorders>
              <w:top w:val="single" w:sz="12" w:space="0" w:color="auto"/>
              <w:bottom w:val="nil"/>
            </w:tcBorders>
            <w:shd w:val="clear" w:color="auto" w:fill="auto"/>
          </w:tcPr>
          <w:p w:rsidR="00A92D6B" w:rsidRPr="00791248" w:rsidRDefault="00A92D6B" w:rsidP="00CC264E">
            <w:pPr>
              <w:pStyle w:val="Tabletext"/>
            </w:pPr>
            <w:r w:rsidRPr="00791248">
              <w:t>1001</w:t>
            </w:r>
          </w:p>
        </w:tc>
        <w:tc>
          <w:tcPr>
            <w:tcW w:w="2622" w:type="pct"/>
            <w:tcBorders>
              <w:top w:val="single" w:sz="12" w:space="0" w:color="auto"/>
              <w:bottom w:val="nil"/>
            </w:tcBorders>
            <w:shd w:val="clear" w:color="auto" w:fill="auto"/>
          </w:tcPr>
          <w:p w:rsidR="00A92D6B" w:rsidRPr="00791248" w:rsidRDefault="00A92D6B" w:rsidP="00EE4A26">
            <w:pPr>
              <w:pStyle w:val="Tabletext"/>
            </w:pPr>
            <w:r w:rsidRPr="00791248">
              <w:t>Preparation of appeal books, if some of the work is done outside the solicitor’s office (for</w:t>
            </w:r>
            <w:r w:rsidR="00A04F1C" w:rsidRPr="00791248">
              <w:t xml:space="preserve"> </w:t>
            </w:r>
            <w:r w:rsidRPr="00791248">
              <w:t xml:space="preserve">example, attendance on the printer for printing or collating documents, or general oversight of the preparation of the appeal books), and </w:t>
            </w:r>
            <w:r w:rsidR="00531CEA" w:rsidRPr="00791248">
              <w:t>the FWC</w:t>
            </w:r>
            <w:r w:rsidRPr="00791248">
              <w:t xml:space="preserve"> is satisfied that the work or general oversight has been done efficiently:</w:t>
            </w:r>
          </w:p>
        </w:tc>
        <w:tc>
          <w:tcPr>
            <w:tcW w:w="1931" w:type="pct"/>
            <w:tcBorders>
              <w:top w:val="single" w:sz="12" w:space="0" w:color="auto"/>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447" w:type="pct"/>
            <w:tcBorders>
              <w:top w:val="nil"/>
              <w:bottom w:val="nil"/>
            </w:tcBorders>
            <w:shd w:val="clear" w:color="auto" w:fill="auto"/>
          </w:tcPr>
          <w:p w:rsidR="00A92D6B" w:rsidRPr="00791248" w:rsidRDefault="00A92D6B" w:rsidP="00944414">
            <w:pPr>
              <w:pStyle w:val="Tabletext"/>
            </w:pPr>
          </w:p>
        </w:tc>
        <w:tc>
          <w:tcPr>
            <w:tcW w:w="2622" w:type="pct"/>
            <w:tcBorders>
              <w:top w:val="nil"/>
              <w:bottom w:val="nil"/>
            </w:tcBorders>
            <w:shd w:val="clear" w:color="auto" w:fill="auto"/>
          </w:tcPr>
          <w:p w:rsidR="00A92D6B" w:rsidRPr="00791248" w:rsidRDefault="00EE4A26" w:rsidP="00EE4A26">
            <w:pPr>
              <w:pStyle w:val="Tablea"/>
            </w:pPr>
            <w:r w:rsidRPr="00791248">
              <w:t>(</w:t>
            </w:r>
            <w:r w:rsidR="00A92D6B" w:rsidRPr="00791248">
              <w:t>a</w:t>
            </w:r>
            <w:r w:rsidRPr="00791248">
              <w:t xml:space="preserve">) </w:t>
            </w:r>
            <w:r w:rsidR="00A92D6B" w:rsidRPr="00791248">
              <w:t>for work done or overseen by a solicitor</w:t>
            </w:r>
          </w:p>
        </w:tc>
        <w:tc>
          <w:tcPr>
            <w:tcW w:w="1931" w:type="pct"/>
            <w:tcBorders>
              <w:top w:val="nil"/>
              <w:bottom w:val="nil"/>
            </w:tcBorders>
            <w:shd w:val="clear" w:color="auto" w:fill="auto"/>
          </w:tcPr>
          <w:p w:rsidR="00A92D6B" w:rsidRPr="00791248" w:rsidRDefault="00A92D6B" w:rsidP="00EE4A26">
            <w:pPr>
              <w:pStyle w:val="Tabletext"/>
            </w:pPr>
            <w:r w:rsidRPr="00791248">
              <w:t>$135 per hour</w:t>
            </w:r>
          </w:p>
        </w:tc>
      </w:tr>
      <w:tr w:rsidR="00A92D6B" w:rsidRPr="00791248" w:rsidTr="00BE05F0">
        <w:tblPrEx>
          <w:tblCellMar>
            <w:left w:w="56" w:type="dxa"/>
            <w:right w:w="56" w:type="dxa"/>
          </w:tblCellMar>
        </w:tblPrEx>
        <w:tc>
          <w:tcPr>
            <w:tcW w:w="447" w:type="pct"/>
            <w:tcBorders>
              <w:top w:val="nil"/>
              <w:bottom w:val="single" w:sz="2" w:space="0" w:color="auto"/>
            </w:tcBorders>
            <w:shd w:val="clear" w:color="auto" w:fill="auto"/>
          </w:tcPr>
          <w:p w:rsidR="00A92D6B" w:rsidRPr="00791248" w:rsidRDefault="00A92D6B" w:rsidP="00944414">
            <w:pPr>
              <w:pStyle w:val="Tabletext"/>
            </w:pPr>
          </w:p>
        </w:tc>
        <w:tc>
          <w:tcPr>
            <w:tcW w:w="2622" w:type="pct"/>
            <w:tcBorders>
              <w:top w:val="nil"/>
              <w:bottom w:val="single" w:sz="2" w:space="0" w:color="auto"/>
            </w:tcBorders>
            <w:shd w:val="clear" w:color="auto" w:fill="auto"/>
          </w:tcPr>
          <w:p w:rsidR="00A92D6B" w:rsidRPr="00791248" w:rsidRDefault="00EE4A26" w:rsidP="00EE4A26">
            <w:pPr>
              <w:pStyle w:val="Tablea"/>
            </w:pPr>
            <w:r w:rsidRPr="00791248">
              <w:t>(</w:t>
            </w:r>
            <w:r w:rsidR="00A92D6B" w:rsidRPr="00791248">
              <w:t>b</w:t>
            </w:r>
            <w:r w:rsidRPr="00791248">
              <w:t xml:space="preserve">) </w:t>
            </w:r>
            <w:r w:rsidR="00A92D6B" w:rsidRPr="00791248">
              <w:t>for work done or overseen by a clerk</w:t>
            </w:r>
          </w:p>
        </w:tc>
        <w:tc>
          <w:tcPr>
            <w:tcW w:w="1931" w:type="pct"/>
            <w:tcBorders>
              <w:top w:val="nil"/>
              <w:bottom w:val="single" w:sz="2" w:space="0" w:color="auto"/>
            </w:tcBorders>
            <w:shd w:val="clear" w:color="auto" w:fill="auto"/>
          </w:tcPr>
          <w:p w:rsidR="00A92D6B" w:rsidRPr="00791248" w:rsidRDefault="00A92D6B" w:rsidP="00EE4A26">
            <w:pPr>
              <w:pStyle w:val="Tabletext"/>
            </w:pPr>
            <w:r w:rsidRPr="00791248">
              <w:t>$34 per hour</w:t>
            </w:r>
          </w:p>
        </w:tc>
      </w:tr>
      <w:tr w:rsidR="00A92D6B" w:rsidRPr="00791248" w:rsidTr="00BE05F0">
        <w:tblPrEx>
          <w:tblCellMar>
            <w:left w:w="56" w:type="dxa"/>
            <w:right w:w="56" w:type="dxa"/>
          </w:tblCellMar>
        </w:tblPrEx>
        <w:tc>
          <w:tcPr>
            <w:tcW w:w="447" w:type="pct"/>
            <w:tcBorders>
              <w:top w:val="single" w:sz="2" w:space="0" w:color="auto"/>
              <w:bottom w:val="single" w:sz="12" w:space="0" w:color="auto"/>
            </w:tcBorders>
            <w:shd w:val="clear" w:color="auto" w:fill="auto"/>
          </w:tcPr>
          <w:p w:rsidR="00A92D6B" w:rsidRPr="00791248" w:rsidRDefault="00A92D6B" w:rsidP="00CC264E">
            <w:pPr>
              <w:pStyle w:val="Tabletext"/>
            </w:pPr>
            <w:r w:rsidRPr="00791248">
              <w:t>1002</w:t>
            </w:r>
          </w:p>
        </w:tc>
        <w:tc>
          <w:tcPr>
            <w:tcW w:w="2622"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Preparation of appeal books, if the work is done entirely within the solicitor’s office</w:t>
            </w:r>
          </w:p>
        </w:tc>
        <w:tc>
          <w:tcPr>
            <w:tcW w:w="1931"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 xml:space="preserve">An amount that </w:t>
            </w:r>
            <w:r w:rsidR="00531CEA" w:rsidRPr="00791248">
              <w:t>the FWC</w:t>
            </w:r>
            <w:r w:rsidRPr="00791248">
              <w:t xml:space="preserve"> considers appropriate, having regard to the charges for the material used</w:t>
            </w:r>
          </w:p>
        </w:tc>
      </w:tr>
    </w:tbl>
    <w:p w:rsidR="00A92D6B" w:rsidRPr="00791248" w:rsidRDefault="00EE4A26" w:rsidP="00944414">
      <w:pPr>
        <w:pStyle w:val="ActHead2"/>
        <w:pageBreakBefore/>
      </w:pPr>
      <w:bookmarkStart w:id="254" w:name="_Toc127523570"/>
      <w:r w:rsidRPr="00371D05">
        <w:rPr>
          <w:rStyle w:val="CharPartNo"/>
        </w:rPr>
        <w:t>Part</w:t>
      </w:r>
      <w:r w:rsidR="005C3B21" w:rsidRPr="00371D05">
        <w:rPr>
          <w:rStyle w:val="CharPartNo"/>
        </w:rPr>
        <w:t> </w:t>
      </w:r>
      <w:r w:rsidR="00A92D6B" w:rsidRPr="00371D05">
        <w:rPr>
          <w:rStyle w:val="CharPartNo"/>
        </w:rPr>
        <w:t>11</w:t>
      </w:r>
      <w:r w:rsidRPr="00791248">
        <w:t>—</w:t>
      </w:r>
      <w:r w:rsidR="00A92D6B" w:rsidRPr="00371D05">
        <w:rPr>
          <w:rStyle w:val="CharPartText"/>
        </w:rPr>
        <w:t>Attendances</w:t>
      </w:r>
      <w:bookmarkEnd w:id="254"/>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88"/>
        <w:gridCol w:w="4191"/>
        <w:gridCol w:w="3550"/>
      </w:tblGrid>
      <w:tr w:rsidR="00A92D6B" w:rsidRPr="00791248" w:rsidTr="00BE05F0">
        <w:trPr>
          <w:tblHeader/>
        </w:trPr>
        <w:tc>
          <w:tcPr>
            <w:tcW w:w="462"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457"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2081"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62" w:type="pct"/>
            <w:tcBorders>
              <w:top w:val="single" w:sz="12" w:space="0" w:color="auto"/>
              <w:bottom w:val="single" w:sz="2" w:space="0" w:color="auto"/>
            </w:tcBorders>
            <w:shd w:val="clear" w:color="auto" w:fill="auto"/>
          </w:tcPr>
          <w:p w:rsidR="00A92D6B" w:rsidRPr="00791248" w:rsidRDefault="00A92D6B" w:rsidP="00CC264E">
            <w:pPr>
              <w:pStyle w:val="Tabletext"/>
            </w:pPr>
            <w:r w:rsidRPr="00791248">
              <w:t>1101</w:t>
            </w:r>
          </w:p>
        </w:tc>
        <w:tc>
          <w:tcPr>
            <w:tcW w:w="2457"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 xml:space="preserve">An attendance that is capable of being made by a clerk, such as at </w:t>
            </w:r>
            <w:r w:rsidR="00531CEA" w:rsidRPr="00791248">
              <w:t>the FWC</w:t>
            </w:r>
            <w:r w:rsidRPr="00791248">
              <w:t xml:space="preserve"> registry</w:t>
            </w:r>
          </w:p>
        </w:tc>
        <w:tc>
          <w:tcPr>
            <w:tcW w:w="2081"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$34</w:t>
            </w:r>
          </w:p>
        </w:tc>
      </w:tr>
      <w:tr w:rsidR="00A92D6B" w:rsidRPr="00791248" w:rsidTr="00BE05F0">
        <w:tblPrEx>
          <w:tblCellMar>
            <w:left w:w="56" w:type="dxa"/>
            <w:right w:w="56" w:type="dxa"/>
          </w:tblCellMar>
        </w:tblPrEx>
        <w:tc>
          <w:tcPr>
            <w:tcW w:w="462" w:type="pct"/>
            <w:tcBorders>
              <w:top w:val="single" w:sz="2" w:space="0" w:color="auto"/>
              <w:bottom w:val="nil"/>
            </w:tcBorders>
            <w:shd w:val="clear" w:color="auto" w:fill="auto"/>
          </w:tcPr>
          <w:p w:rsidR="00A92D6B" w:rsidRPr="00791248" w:rsidRDefault="00A92D6B" w:rsidP="00CC264E">
            <w:pPr>
              <w:pStyle w:val="Tabletext"/>
            </w:pPr>
            <w:r w:rsidRPr="00791248">
              <w:t>1102</w:t>
            </w:r>
          </w:p>
        </w:tc>
        <w:tc>
          <w:tcPr>
            <w:tcW w:w="2457" w:type="pct"/>
            <w:tcBorders>
              <w:top w:val="single" w:sz="2" w:space="0" w:color="auto"/>
              <w:bottom w:val="nil"/>
            </w:tcBorders>
            <w:shd w:val="clear" w:color="auto" w:fill="auto"/>
          </w:tcPr>
          <w:p w:rsidR="00A92D6B" w:rsidRPr="00791248" w:rsidRDefault="00A92D6B" w:rsidP="00EE4A26">
            <w:pPr>
              <w:pStyle w:val="Tabletext"/>
            </w:pPr>
            <w:r w:rsidRPr="00791248">
              <w:t>An attendance that requires the attendance of a solicitor or managing clerk (or other equally suitably qualified person) and involves the exercise of skill or legal knowledge (including an attendance to inspect or negotiate):</w:t>
            </w:r>
          </w:p>
        </w:tc>
        <w:tc>
          <w:tcPr>
            <w:tcW w:w="2081" w:type="pct"/>
            <w:tcBorders>
              <w:top w:val="single" w:sz="2" w:space="0" w:color="auto"/>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462" w:type="pct"/>
            <w:tcBorders>
              <w:top w:val="nil"/>
              <w:bottom w:val="nil"/>
            </w:tcBorders>
            <w:shd w:val="clear" w:color="auto" w:fill="auto"/>
          </w:tcPr>
          <w:p w:rsidR="00A92D6B" w:rsidRPr="00791248" w:rsidRDefault="00A92D6B" w:rsidP="00CC264E">
            <w:pPr>
              <w:pStyle w:val="Tabletext"/>
            </w:pPr>
          </w:p>
        </w:tc>
        <w:tc>
          <w:tcPr>
            <w:tcW w:w="2457" w:type="pct"/>
            <w:tcBorders>
              <w:top w:val="nil"/>
              <w:bottom w:val="nil"/>
            </w:tcBorders>
            <w:shd w:val="clear" w:color="auto" w:fill="auto"/>
          </w:tcPr>
          <w:p w:rsidR="00A92D6B" w:rsidRPr="00791248" w:rsidRDefault="00EE4A26" w:rsidP="00EE4A26">
            <w:pPr>
              <w:pStyle w:val="Tablea"/>
            </w:pPr>
            <w:r w:rsidRPr="00791248">
              <w:t>(</w:t>
            </w:r>
            <w:r w:rsidR="00A92D6B" w:rsidRPr="00791248">
              <w:t>a</w:t>
            </w:r>
            <w:r w:rsidRPr="00791248">
              <w:t xml:space="preserve">) </w:t>
            </w:r>
            <w:r w:rsidR="00A92D6B" w:rsidRPr="00791248">
              <w:t>by a solicitor</w:t>
            </w:r>
          </w:p>
        </w:tc>
        <w:tc>
          <w:tcPr>
            <w:tcW w:w="2081" w:type="pct"/>
            <w:tcBorders>
              <w:top w:val="nil"/>
              <w:bottom w:val="nil"/>
            </w:tcBorders>
            <w:shd w:val="clear" w:color="auto" w:fill="auto"/>
          </w:tcPr>
          <w:p w:rsidR="00A92D6B" w:rsidRPr="00791248" w:rsidRDefault="00A92D6B" w:rsidP="00EE4A26">
            <w:pPr>
              <w:pStyle w:val="Tabletext"/>
            </w:pPr>
            <w:r w:rsidRPr="00791248">
              <w:t>$60 per quarter hour</w:t>
            </w:r>
          </w:p>
        </w:tc>
      </w:tr>
      <w:tr w:rsidR="00A92D6B" w:rsidRPr="00791248" w:rsidTr="00BE05F0">
        <w:tblPrEx>
          <w:tblCellMar>
            <w:left w:w="56" w:type="dxa"/>
            <w:right w:w="56" w:type="dxa"/>
          </w:tblCellMar>
        </w:tblPrEx>
        <w:tc>
          <w:tcPr>
            <w:tcW w:w="462" w:type="pct"/>
            <w:tcBorders>
              <w:top w:val="nil"/>
            </w:tcBorders>
            <w:shd w:val="clear" w:color="auto" w:fill="auto"/>
          </w:tcPr>
          <w:p w:rsidR="00A92D6B" w:rsidRPr="00791248" w:rsidRDefault="00A92D6B" w:rsidP="00CC264E">
            <w:pPr>
              <w:pStyle w:val="Tabletext"/>
            </w:pPr>
          </w:p>
        </w:tc>
        <w:tc>
          <w:tcPr>
            <w:tcW w:w="2457" w:type="pct"/>
            <w:tcBorders>
              <w:top w:val="nil"/>
            </w:tcBorders>
            <w:shd w:val="clear" w:color="auto" w:fill="auto"/>
          </w:tcPr>
          <w:p w:rsidR="00A92D6B" w:rsidRPr="00791248" w:rsidRDefault="00EE4A26" w:rsidP="00EE4A26">
            <w:pPr>
              <w:pStyle w:val="Tablea"/>
            </w:pPr>
            <w:r w:rsidRPr="00791248">
              <w:t>(</w:t>
            </w:r>
            <w:r w:rsidR="00A92D6B" w:rsidRPr="00791248">
              <w:t>b</w:t>
            </w:r>
            <w:r w:rsidRPr="00791248">
              <w:t xml:space="preserve">) </w:t>
            </w:r>
            <w:r w:rsidR="00A92D6B" w:rsidRPr="00791248">
              <w:t>by a managing clerk or other equally suitably qualified person</w:t>
            </w:r>
          </w:p>
        </w:tc>
        <w:tc>
          <w:tcPr>
            <w:tcW w:w="2081" w:type="pct"/>
            <w:tcBorders>
              <w:top w:val="nil"/>
            </w:tcBorders>
            <w:shd w:val="clear" w:color="auto" w:fill="auto"/>
          </w:tcPr>
          <w:p w:rsidR="00A92D6B" w:rsidRPr="00791248" w:rsidRDefault="00A92D6B" w:rsidP="00EE4A26">
            <w:pPr>
              <w:pStyle w:val="Tabletext"/>
            </w:pPr>
            <w:r w:rsidRPr="00791248">
              <w:t>$13 per quarter hour</w:t>
            </w:r>
          </w:p>
        </w:tc>
      </w:tr>
      <w:tr w:rsidR="00A92D6B" w:rsidRPr="00791248" w:rsidTr="00BE05F0">
        <w:tblPrEx>
          <w:tblCellMar>
            <w:left w:w="56" w:type="dxa"/>
            <w:right w:w="56" w:type="dxa"/>
          </w:tblCellMar>
        </w:tblPrEx>
        <w:tc>
          <w:tcPr>
            <w:tcW w:w="462" w:type="pct"/>
            <w:shd w:val="clear" w:color="auto" w:fill="auto"/>
          </w:tcPr>
          <w:p w:rsidR="00A92D6B" w:rsidRPr="00791248" w:rsidRDefault="00A92D6B" w:rsidP="00CC264E">
            <w:pPr>
              <w:pStyle w:val="Tabletext"/>
            </w:pPr>
            <w:r w:rsidRPr="00791248">
              <w:t>1103</w:t>
            </w:r>
          </w:p>
        </w:tc>
        <w:tc>
          <w:tcPr>
            <w:tcW w:w="2457" w:type="pct"/>
            <w:shd w:val="clear" w:color="auto" w:fill="auto"/>
          </w:tcPr>
          <w:p w:rsidR="00A92D6B" w:rsidRPr="00791248" w:rsidRDefault="00A92D6B" w:rsidP="00EE4A26">
            <w:pPr>
              <w:pStyle w:val="Tabletext"/>
            </w:pPr>
            <w:r w:rsidRPr="00791248">
              <w:t>An attendance for which no other provision is made in this Schedule</w:t>
            </w:r>
          </w:p>
        </w:tc>
        <w:tc>
          <w:tcPr>
            <w:tcW w:w="2081" w:type="pct"/>
            <w:shd w:val="clear" w:color="auto" w:fill="auto"/>
          </w:tcPr>
          <w:p w:rsidR="00A92D6B" w:rsidRPr="00791248" w:rsidRDefault="00A92D6B" w:rsidP="00EE4A26">
            <w:pPr>
              <w:pStyle w:val="Tabletext"/>
            </w:pPr>
            <w:r w:rsidRPr="00791248">
              <w:t>$56</w:t>
            </w:r>
          </w:p>
        </w:tc>
      </w:tr>
      <w:tr w:rsidR="00A92D6B" w:rsidRPr="00791248" w:rsidTr="00BE05F0">
        <w:tblPrEx>
          <w:tblCellMar>
            <w:left w:w="56" w:type="dxa"/>
            <w:right w:w="56" w:type="dxa"/>
          </w:tblCellMar>
        </w:tblPrEx>
        <w:tc>
          <w:tcPr>
            <w:tcW w:w="462" w:type="pct"/>
            <w:shd w:val="clear" w:color="auto" w:fill="auto"/>
          </w:tcPr>
          <w:p w:rsidR="00A92D6B" w:rsidRPr="00791248" w:rsidRDefault="00A92D6B" w:rsidP="00CC264E">
            <w:pPr>
              <w:pStyle w:val="Tabletext"/>
            </w:pPr>
            <w:r w:rsidRPr="00791248">
              <w:t>1104</w:t>
            </w:r>
          </w:p>
        </w:tc>
        <w:tc>
          <w:tcPr>
            <w:tcW w:w="2457" w:type="pct"/>
            <w:shd w:val="clear" w:color="auto" w:fill="auto"/>
          </w:tcPr>
          <w:p w:rsidR="00A92D6B" w:rsidRPr="00791248" w:rsidRDefault="00A92D6B" w:rsidP="00EE4A26">
            <w:pPr>
              <w:pStyle w:val="Tabletext"/>
            </w:pPr>
            <w:r w:rsidRPr="00791248">
              <w:t>An attendance by telephone that does not involve the exercise of skill or legal knowledge</w:t>
            </w:r>
          </w:p>
        </w:tc>
        <w:tc>
          <w:tcPr>
            <w:tcW w:w="2081" w:type="pct"/>
            <w:shd w:val="clear" w:color="auto" w:fill="auto"/>
          </w:tcPr>
          <w:p w:rsidR="00A92D6B" w:rsidRPr="00791248" w:rsidRDefault="00A92D6B" w:rsidP="00EE4A26">
            <w:pPr>
              <w:pStyle w:val="Tabletext"/>
            </w:pPr>
            <w:r w:rsidRPr="00791248">
              <w:t>$11</w:t>
            </w:r>
          </w:p>
        </w:tc>
      </w:tr>
      <w:tr w:rsidR="00A92D6B" w:rsidRPr="00791248" w:rsidTr="00BE05F0">
        <w:tblPrEx>
          <w:tblCellMar>
            <w:left w:w="56" w:type="dxa"/>
            <w:right w:w="56" w:type="dxa"/>
          </w:tblCellMar>
        </w:tblPrEx>
        <w:tc>
          <w:tcPr>
            <w:tcW w:w="462" w:type="pct"/>
            <w:shd w:val="clear" w:color="auto" w:fill="auto"/>
          </w:tcPr>
          <w:p w:rsidR="00A92D6B" w:rsidRPr="00791248" w:rsidRDefault="00A92D6B" w:rsidP="00CC264E">
            <w:pPr>
              <w:pStyle w:val="Tabletext"/>
            </w:pPr>
            <w:r w:rsidRPr="00791248">
              <w:t>1105</w:t>
            </w:r>
          </w:p>
        </w:tc>
        <w:tc>
          <w:tcPr>
            <w:tcW w:w="2457" w:type="pct"/>
            <w:shd w:val="clear" w:color="auto" w:fill="auto"/>
          </w:tcPr>
          <w:p w:rsidR="00A92D6B" w:rsidRPr="00791248" w:rsidRDefault="00A92D6B" w:rsidP="00EE4A26">
            <w:pPr>
              <w:pStyle w:val="Tabletext"/>
            </w:pPr>
            <w:r w:rsidRPr="00791248">
              <w:t>An attendance on counsel in person with brief or papers (if</w:t>
            </w:r>
            <w:r w:rsidR="00A04F1C" w:rsidRPr="00791248">
              <w:t xml:space="preserve"> </w:t>
            </w:r>
            <w:r w:rsidRPr="00791248">
              <w:t>not otherwise provided for in this Schedule)</w:t>
            </w:r>
          </w:p>
        </w:tc>
        <w:tc>
          <w:tcPr>
            <w:tcW w:w="2081" w:type="pct"/>
            <w:shd w:val="clear" w:color="auto" w:fill="auto"/>
          </w:tcPr>
          <w:p w:rsidR="00A92D6B" w:rsidRPr="00791248" w:rsidRDefault="00A92D6B" w:rsidP="00EE4A26">
            <w:pPr>
              <w:pStyle w:val="Tabletext"/>
            </w:pPr>
            <w:r w:rsidRPr="00791248">
              <w:t>$35</w:t>
            </w:r>
          </w:p>
        </w:tc>
      </w:tr>
      <w:tr w:rsidR="00A92D6B" w:rsidRPr="00791248" w:rsidTr="00BE05F0">
        <w:tblPrEx>
          <w:tblCellMar>
            <w:left w:w="56" w:type="dxa"/>
            <w:right w:w="56" w:type="dxa"/>
          </w:tblCellMar>
        </w:tblPrEx>
        <w:tc>
          <w:tcPr>
            <w:tcW w:w="462" w:type="pct"/>
            <w:shd w:val="clear" w:color="auto" w:fill="auto"/>
          </w:tcPr>
          <w:p w:rsidR="00A92D6B" w:rsidRPr="00791248" w:rsidRDefault="00A92D6B" w:rsidP="00CC264E">
            <w:pPr>
              <w:pStyle w:val="Tabletext"/>
            </w:pPr>
            <w:r w:rsidRPr="00791248">
              <w:t>1106</w:t>
            </w:r>
          </w:p>
        </w:tc>
        <w:tc>
          <w:tcPr>
            <w:tcW w:w="2457" w:type="pct"/>
            <w:shd w:val="clear" w:color="auto" w:fill="auto"/>
          </w:tcPr>
          <w:p w:rsidR="00A92D6B" w:rsidRPr="00791248" w:rsidRDefault="00A92D6B" w:rsidP="00654FE4">
            <w:pPr>
              <w:pStyle w:val="Tabletext"/>
            </w:pPr>
            <w:r w:rsidRPr="00791248">
              <w:t>An attendance on counsel in person to set a time, date and place for a conference or consultation</w:t>
            </w:r>
          </w:p>
        </w:tc>
        <w:tc>
          <w:tcPr>
            <w:tcW w:w="2081" w:type="pct"/>
            <w:shd w:val="clear" w:color="auto" w:fill="auto"/>
          </w:tcPr>
          <w:p w:rsidR="00A92D6B" w:rsidRPr="00791248" w:rsidRDefault="00A92D6B" w:rsidP="00EE4A26">
            <w:pPr>
              <w:pStyle w:val="Tabletext"/>
            </w:pPr>
            <w:r w:rsidRPr="00791248">
              <w:rPr>
                <w:rStyle w:val="Strong"/>
                <w:b w:val="0"/>
                <w:bCs w:val="0"/>
              </w:rPr>
              <w:t>$35</w:t>
            </w:r>
          </w:p>
        </w:tc>
      </w:tr>
      <w:tr w:rsidR="00A92D6B" w:rsidRPr="00791248" w:rsidTr="00BE05F0">
        <w:tblPrEx>
          <w:tblCellMar>
            <w:left w:w="56" w:type="dxa"/>
            <w:right w:w="56" w:type="dxa"/>
          </w:tblCellMar>
        </w:tblPrEx>
        <w:tc>
          <w:tcPr>
            <w:tcW w:w="462" w:type="pct"/>
            <w:shd w:val="clear" w:color="auto" w:fill="auto"/>
          </w:tcPr>
          <w:p w:rsidR="00A92D6B" w:rsidRPr="00791248" w:rsidRDefault="00A92D6B" w:rsidP="00CC264E">
            <w:pPr>
              <w:pStyle w:val="Tabletext"/>
            </w:pPr>
            <w:r w:rsidRPr="00791248">
              <w:t>1107</w:t>
            </w:r>
          </w:p>
        </w:tc>
        <w:tc>
          <w:tcPr>
            <w:tcW w:w="2457" w:type="pct"/>
            <w:shd w:val="clear" w:color="auto" w:fill="auto"/>
          </w:tcPr>
          <w:p w:rsidR="00A92D6B" w:rsidRPr="00791248" w:rsidRDefault="00A92D6B" w:rsidP="00EE4A26">
            <w:pPr>
              <w:pStyle w:val="Tabletext"/>
            </w:pPr>
            <w:r w:rsidRPr="00791248">
              <w:t>An attendance on counsel by telephone to set a time, date and place for a conference or consultation</w:t>
            </w:r>
          </w:p>
        </w:tc>
        <w:tc>
          <w:tcPr>
            <w:tcW w:w="2081" w:type="pct"/>
            <w:shd w:val="clear" w:color="auto" w:fill="auto"/>
          </w:tcPr>
          <w:p w:rsidR="00A92D6B" w:rsidRPr="00791248" w:rsidRDefault="00A92D6B" w:rsidP="00EE4A26">
            <w:pPr>
              <w:pStyle w:val="Tabletext"/>
            </w:pPr>
            <w:r w:rsidRPr="00791248">
              <w:t>$11</w:t>
            </w:r>
          </w:p>
        </w:tc>
      </w:tr>
      <w:tr w:rsidR="00A92D6B" w:rsidRPr="00791248" w:rsidTr="00BE05F0">
        <w:tblPrEx>
          <w:tblCellMar>
            <w:left w:w="56" w:type="dxa"/>
            <w:right w:w="56" w:type="dxa"/>
          </w:tblCellMar>
        </w:tblPrEx>
        <w:tc>
          <w:tcPr>
            <w:tcW w:w="462" w:type="pct"/>
            <w:tcBorders>
              <w:bottom w:val="single" w:sz="2" w:space="0" w:color="auto"/>
            </w:tcBorders>
            <w:shd w:val="clear" w:color="auto" w:fill="auto"/>
          </w:tcPr>
          <w:p w:rsidR="00A92D6B" w:rsidRPr="00791248" w:rsidRDefault="00A92D6B" w:rsidP="00CC264E">
            <w:pPr>
              <w:pStyle w:val="Tabletext"/>
            </w:pPr>
            <w:r w:rsidRPr="00791248">
              <w:t>1108</w:t>
            </w:r>
          </w:p>
        </w:tc>
        <w:tc>
          <w:tcPr>
            <w:tcW w:w="2457" w:type="pct"/>
            <w:tcBorders>
              <w:bottom w:val="single" w:sz="2" w:space="0" w:color="auto"/>
            </w:tcBorders>
            <w:shd w:val="clear" w:color="auto" w:fill="auto"/>
          </w:tcPr>
          <w:p w:rsidR="00A92D6B" w:rsidRPr="00791248" w:rsidRDefault="00A92D6B" w:rsidP="00EE4A26">
            <w:pPr>
              <w:pStyle w:val="Tabletext"/>
            </w:pPr>
            <w:r w:rsidRPr="00791248">
              <w:t xml:space="preserve">A necessary conference or consultation with counsel </w:t>
            </w:r>
          </w:p>
        </w:tc>
        <w:tc>
          <w:tcPr>
            <w:tcW w:w="2081" w:type="pct"/>
            <w:tcBorders>
              <w:bottom w:val="single" w:sz="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for a conference of up to half an hour</w:t>
            </w:r>
            <w:r w:rsidRPr="00791248">
              <w:t>—</w:t>
            </w:r>
            <w:r w:rsidR="00A92D6B" w:rsidRPr="00791248">
              <w:t>$93; or</w:t>
            </w:r>
          </w:p>
          <w:p w:rsidR="00A92D6B" w:rsidRPr="00791248" w:rsidRDefault="00EE4A26" w:rsidP="00EE4A26">
            <w:pPr>
              <w:pStyle w:val="Tablea"/>
            </w:pPr>
            <w:r w:rsidRPr="00791248">
              <w:t>(</w:t>
            </w:r>
            <w:r w:rsidR="00A92D6B" w:rsidRPr="00791248">
              <w:t>b</w:t>
            </w:r>
            <w:r w:rsidRPr="00791248">
              <w:t xml:space="preserve">) </w:t>
            </w:r>
            <w:r w:rsidR="00A92D6B" w:rsidRPr="00791248">
              <w:t>for a conference of more than half an hour</w:t>
            </w:r>
            <w:r w:rsidRPr="00791248">
              <w:t>—</w:t>
            </w:r>
            <w:r w:rsidR="00A92D6B" w:rsidRPr="00791248">
              <w:t>$135 for each hour or part of an hour</w:t>
            </w:r>
          </w:p>
        </w:tc>
      </w:tr>
      <w:tr w:rsidR="00A92D6B" w:rsidRPr="00791248" w:rsidTr="00BE05F0">
        <w:tblPrEx>
          <w:tblCellMar>
            <w:left w:w="56" w:type="dxa"/>
            <w:right w:w="56" w:type="dxa"/>
          </w:tblCellMar>
        </w:tblPrEx>
        <w:tc>
          <w:tcPr>
            <w:tcW w:w="462" w:type="pct"/>
            <w:tcBorders>
              <w:top w:val="single" w:sz="2" w:space="0" w:color="auto"/>
              <w:bottom w:val="nil"/>
            </w:tcBorders>
            <w:shd w:val="clear" w:color="auto" w:fill="auto"/>
          </w:tcPr>
          <w:p w:rsidR="00A92D6B" w:rsidRPr="00791248" w:rsidRDefault="00A92D6B" w:rsidP="00CC264E">
            <w:pPr>
              <w:pStyle w:val="Tabletext"/>
            </w:pPr>
            <w:r w:rsidRPr="00791248">
              <w:t>1109</w:t>
            </w:r>
          </w:p>
        </w:tc>
        <w:tc>
          <w:tcPr>
            <w:tcW w:w="2457" w:type="pct"/>
            <w:tcBorders>
              <w:top w:val="single" w:sz="2" w:space="0" w:color="auto"/>
              <w:bottom w:val="nil"/>
            </w:tcBorders>
            <w:shd w:val="clear" w:color="auto" w:fill="auto"/>
          </w:tcPr>
          <w:p w:rsidR="00A92D6B" w:rsidRPr="00791248" w:rsidRDefault="008973B8" w:rsidP="00EE4A26">
            <w:pPr>
              <w:pStyle w:val="Tabletext"/>
            </w:pPr>
            <w:r w:rsidRPr="00791248">
              <w:t>An attendance at the FWC, an FWC conference or chambers for hearing with counsel (where the FWC considers such attendance is necessary):</w:t>
            </w:r>
          </w:p>
        </w:tc>
        <w:tc>
          <w:tcPr>
            <w:tcW w:w="2081" w:type="pct"/>
            <w:tcBorders>
              <w:top w:val="single" w:sz="2" w:space="0" w:color="auto"/>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462" w:type="pct"/>
            <w:tcBorders>
              <w:top w:val="nil"/>
              <w:bottom w:val="nil"/>
            </w:tcBorders>
            <w:shd w:val="clear" w:color="auto" w:fill="auto"/>
          </w:tcPr>
          <w:p w:rsidR="00A92D6B" w:rsidRPr="00791248" w:rsidRDefault="00A92D6B" w:rsidP="00944414">
            <w:pPr>
              <w:pStyle w:val="Tabletext"/>
            </w:pPr>
          </w:p>
        </w:tc>
        <w:tc>
          <w:tcPr>
            <w:tcW w:w="2457" w:type="pct"/>
            <w:tcBorders>
              <w:top w:val="nil"/>
              <w:bottom w:val="nil"/>
            </w:tcBorders>
            <w:shd w:val="clear" w:color="auto" w:fill="auto"/>
          </w:tcPr>
          <w:p w:rsidR="00A92D6B" w:rsidRPr="00791248" w:rsidRDefault="00EE4A26" w:rsidP="00EE4A26">
            <w:pPr>
              <w:pStyle w:val="Tablea"/>
            </w:pPr>
            <w:r w:rsidRPr="00791248">
              <w:t>(</w:t>
            </w:r>
            <w:r w:rsidR="00A92D6B" w:rsidRPr="00791248">
              <w:t>a</w:t>
            </w:r>
            <w:r w:rsidRPr="00791248">
              <w:t xml:space="preserve">) </w:t>
            </w:r>
            <w:r w:rsidR="00A92D6B" w:rsidRPr="00791248">
              <w:t>for attendance by a solicitor</w:t>
            </w:r>
          </w:p>
        </w:tc>
        <w:tc>
          <w:tcPr>
            <w:tcW w:w="2081" w:type="pct"/>
            <w:tcBorders>
              <w:top w:val="nil"/>
              <w:bottom w:val="nil"/>
            </w:tcBorders>
            <w:shd w:val="clear" w:color="auto" w:fill="auto"/>
          </w:tcPr>
          <w:p w:rsidR="00A92D6B" w:rsidRPr="00791248" w:rsidRDefault="00A92D6B" w:rsidP="00EE4A26">
            <w:pPr>
              <w:pStyle w:val="Tabletext"/>
            </w:pPr>
            <w:r w:rsidRPr="00791248">
              <w:t>$221 for each hour or part of an hour of the attendance:</w:t>
            </w:r>
          </w:p>
          <w:p w:rsidR="00A92D6B" w:rsidRPr="00791248" w:rsidRDefault="00EE4A26" w:rsidP="00EE4A26">
            <w:pPr>
              <w:pStyle w:val="Tablea"/>
            </w:pPr>
            <w:r w:rsidRPr="00791248">
              <w:t>(</w:t>
            </w:r>
            <w:r w:rsidR="00A92D6B" w:rsidRPr="00791248">
              <w:t>a</w:t>
            </w:r>
            <w:r w:rsidRPr="00791248">
              <w:t xml:space="preserve">) </w:t>
            </w:r>
            <w:r w:rsidR="00A92D6B" w:rsidRPr="00791248">
              <w:t>during the hearing; and</w:t>
            </w:r>
          </w:p>
          <w:p w:rsidR="00A92D6B" w:rsidRPr="00791248" w:rsidRDefault="00EE4A26" w:rsidP="00EE4A26">
            <w:pPr>
              <w:pStyle w:val="Tablea"/>
            </w:pPr>
            <w:r w:rsidRPr="00791248">
              <w:t>(</w:t>
            </w:r>
            <w:r w:rsidR="00A92D6B" w:rsidRPr="00791248">
              <w:t>b</w:t>
            </w:r>
            <w:r w:rsidRPr="00791248">
              <w:t xml:space="preserve">) </w:t>
            </w:r>
            <w:r w:rsidR="00A92D6B" w:rsidRPr="00791248">
              <w:t>when likely to be heard, but not heard;</w:t>
            </w:r>
          </w:p>
          <w:p w:rsidR="00A92D6B" w:rsidRPr="00791248" w:rsidRDefault="00A92D6B" w:rsidP="004F5131">
            <w:pPr>
              <w:pStyle w:val="Tabletext"/>
              <w:spacing w:before="0"/>
            </w:pPr>
            <w:r w:rsidRPr="00791248">
              <w:t>up to a maximum of $1</w:t>
            </w:r>
            <w:r w:rsidR="005C3B21" w:rsidRPr="00791248">
              <w:t> </w:t>
            </w:r>
            <w:r w:rsidRPr="00791248">
              <w:t>005 per day</w:t>
            </w:r>
          </w:p>
        </w:tc>
      </w:tr>
      <w:tr w:rsidR="00A92D6B" w:rsidRPr="00791248" w:rsidTr="00BE05F0">
        <w:tblPrEx>
          <w:tblCellMar>
            <w:left w:w="56" w:type="dxa"/>
            <w:right w:w="56" w:type="dxa"/>
          </w:tblCellMar>
        </w:tblPrEx>
        <w:tc>
          <w:tcPr>
            <w:tcW w:w="462" w:type="pct"/>
            <w:tcBorders>
              <w:top w:val="nil"/>
              <w:bottom w:val="nil"/>
            </w:tcBorders>
            <w:shd w:val="clear" w:color="auto" w:fill="auto"/>
          </w:tcPr>
          <w:p w:rsidR="00A92D6B" w:rsidRPr="00791248" w:rsidRDefault="00A92D6B" w:rsidP="00944414">
            <w:pPr>
              <w:pStyle w:val="Tabletext"/>
            </w:pPr>
          </w:p>
        </w:tc>
        <w:tc>
          <w:tcPr>
            <w:tcW w:w="2457" w:type="pct"/>
            <w:tcBorders>
              <w:top w:val="nil"/>
              <w:bottom w:val="nil"/>
            </w:tcBorders>
            <w:shd w:val="clear" w:color="auto" w:fill="auto"/>
          </w:tcPr>
          <w:p w:rsidR="00A92D6B" w:rsidRPr="00791248" w:rsidRDefault="00EE4A26" w:rsidP="00EE4A26">
            <w:pPr>
              <w:pStyle w:val="Tablea"/>
            </w:pPr>
            <w:r w:rsidRPr="00791248">
              <w:t>(</w:t>
            </w:r>
            <w:r w:rsidR="00A92D6B" w:rsidRPr="00791248">
              <w:t>b</w:t>
            </w:r>
            <w:r w:rsidRPr="00791248">
              <w:t xml:space="preserve">) </w:t>
            </w:r>
            <w:r w:rsidR="00A92D6B" w:rsidRPr="00791248">
              <w:t>for attendance by a managing clerk or other equally suitably qualified person in place of a solicitor</w:t>
            </w:r>
          </w:p>
        </w:tc>
        <w:tc>
          <w:tcPr>
            <w:tcW w:w="2081" w:type="pct"/>
            <w:tcBorders>
              <w:top w:val="nil"/>
              <w:bottom w:val="nil"/>
            </w:tcBorders>
            <w:shd w:val="clear" w:color="auto" w:fill="auto"/>
          </w:tcPr>
          <w:p w:rsidR="00A92D6B" w:rsidRPr="00791248" w:rsidRDefault="00A92D6B" w:rsidP="00EE4A26">
            <w:pPr>
              <w:pStyle w:val="Tabletext"/>
            </w:pPr>
            <w:r w:rsidRPr="00791248">
              <w:t>$93 for each hour, up to a maximum of $409 per day</w:t>
            </w:r>
          </w:p>
        </w:tc>
      </w:tr>
      <w:tr w:rsidR="00A92D6B" w:rsidRPr="00791248" w:rsidTr="00BE05F0">
        <w:tblPrEx>
          <w:tblCellMar>
            <w:left w:w="56" w:type="dxa"/>
            <w:right w:w="56" w:type="dxa"/>
          </w:tblCellMar>
        </w:tblPrEx>
        <w:tc>
          <w:tcPr>
            <w:tcW w:w="462" w:type="pct"/>
            <w:tcBorders>
              <w:top w:val="nil"/>
              <w:bottom w:val="single" w:sz="2" w:space="0" w:color="auto"/>
            </w:tcBorders>
            <w:shd w:val="clear" w:color="auto" w:fill="auto"/>
          </w:tcPr>
          <w:p w:rsidR="00A92D6B" w:rsidRPr="00791248" w:rsidRDefault="00A92D6B" w:rsidP="00944414">
            <w:pPr>
              <w:pStyle w:val="Tabletext"/>
            </w:pPr>
          </w:p>
        </w:tc>
        <w:tc>
          <w:tcPr>
            <w:tcW w:w="2457" w:type="pct"/>
            <w:tcBorders>
              <w:top w:val="nil"/>
              <w:bottom w:val="single" w:sz="2" w:space="0" w:color="auto"/>
            </w:tcBorders>
            <w:shd w:val="clear" w:color="auto" w:fill="auto"/>
          </w:tcPr>
          <w:p w:rsidR="00A92D6B" w:rsidRPr="00791248" w:rsidRDefault="00EE4A26" w:rsidP="00EE4A26">
            <w:pPr>
              <w:pStyle w:val="Tablea"/>
            </w:pPr>
            <w:r w:rsidRPr="00791248">
              <w:t>(</w:t>
            </w:r>
            <w:r w:rsidR="00A92D6B" w:rsidRPr="00791248">
              <w:t>c</w:t>
            </w:r>
            <w:r w:rsidRPr="00791248">
              <w:t xml:space="preserve">) </w:t>
            </w:r>
            <w:r w:rsidR="00A92D6B" w:rsidRPr="00791248">
              <w:t>for attendance by any other clerk or person in place of a solicitor</w:t>
            </w:r>
          </w:p>
        </w:tc>
        <w:tc>
          <w:tcPr>
            <w:tcW w:w="2081" w:type="pct"/>
            <w:tcBorders>
              <w:top w:val="nil"/>
              <w:bottom w:val="single" w:sz="2" w:space="0" w:color="auto"/>
            </w:tcBorders>
            <w:shd w:val="clear" w:color="auto" w:fill="auto"/>
          </w:tcPr>
          <w:p w:rsidR="00A92D6B" w:rsidRPr="00791248" w:rsidRDefault="00A92D6B" w:rsidP="00EE4A26">
            <w:pPr>
              <w:pStyle w:val="Tabletext"/>
            </w:pPr>
            <w:r w:rsidRPr="00791248">
              <w:t>$49 for each hour, up to a maximum of $218 per day</w:t>
            </w:r>
          </w:p>
        </w:tc>
      </w:tr>
      <w:tr w:rsidR="00A92D6B" w:rsidRPr="00791248" w:rsidTr="00BE05F0">
        <w:tblPrEx>
          <w:tblCellMar>
            <w:left w:w="56" w:type="dxa"/>
            <w:right w:w="56" w:type="dxa"/>
          </w:tblCellMar>
        </w:tblPrEx>
        <w:tc>
          <w:tcPr>
            <w:tcW w:w="462" w:type="pct"/>
            <w:tcBorders>
              <w:top w:val="single" w:sz="2" w:space="0" w:color="auto"/>
              <w:bottom w:val="single" w:sz="4" w:space="0" w:color="auto"/>
            </w:tcBorders>
            <w:shd w:val="clear" w:color="auto" w:fill="auto"/>
          </w:tcPr>
          <w:p w:rsidR="00A92D6B" w:rsidRPr="00791248" w:rsidRDefault="00A92D6B" w:rsidP="00CC264E">
            <w:pPr>
              <w:pStyle w:val="Tabletext"/>
            </w:pPr>
            <w:r w:rsidRPr="00791248">
              <w:t>1110</w:t>
            </w:r>
          </w:p>
        </w:tc>
        <w:tc>
          <w:tcPr>
            <w:tcW w:w="2457"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An attendance to hear judgment</w:t>
            </w:r>
          </w:p>
        </w:tc>
        <w:tc>
          <w:tcPr>
            <w:tcW w:w="2081"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$62</w:t>
            </w:r>
          </w:p>
        </w:tc>
      </w:tr>
      <w:tr w:rsidR="00A92D6B" w:rsidRPr="00791248" w:rsidTr="00BE05F0">
        <w:tblPrEx>
          <w:tblCellMar>
            <w:left w:w="56" w:type="dxa"/>
            <w:right w:w="56" w:type="dxa"/>
          </w:tblCellMar>
        </w:tblPrEx>
        <w:tc>
          <w:tcPr>
            <w:tcW w:w="462" w:type="pct"/>
            <w:tcBorders>
              <w:top w:val="single" w:sz="4" w:space="0" w:color="auto"/>
              <w:bottom w:val="nil"/>
            </w:tcBorders>
            <w:shd w:val="clear" w:color="auto" w:fill="auto"/>
          </w:tcPr>
          <w:p w:rsidR="00A92D6B" w:rsidRPr="00791248" w:rsidRDefault="00A92D6B" w:rsidP="00CC264E">
            <w:pPr>
              <w:pStyle w:val="Tabletext"/>
            </w:pPr>
            <w:r w:rsidRPr="00791248">
              <w:t>1111</w:t>
            </w:r>
          </w:p>
        </w:tc>
        <w:tc>
          <w:tcPr>
            <w:tcW w:w="2457" w:type="pct"/>
            <w:tcBorders>
              <w:top w:val="single" w:sz="4" w:space="0" w:color="auto"/>
              <w:bottom w:val="nil"/>
            </w:tcBorders>
            <w:shd w:val="clear" w:color="auto" w:fill="auto"/>
          </w:tcPr>
          <w:p w:rsidR="00A92D6B" w:rsidRPr="00791248" w:rsidRDefault="00A92D6B" w:rsidP="00EE4A26">
            <w:pPr>
              <w:pStyle w:val="Tabletext"/>
            </w:pPr>
            <w:r w:rsidRPr="00791248">
              <w:t>An attendance on taxation of costs:</w:t>
            </w:r>
          </w:p>
        </w:tc>
        <w:tc>
          <w:tcPr>
            <w:tcW w:w="2081" w:type="pct"/>
            <w:tcBorders>
              <w:top w:val="single" w:sz="4" w:space="0" w:color="auto"/>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462" w:type="pct"/>
            <w:tcBorders>
              <w:top w:val="nil"/>
              <w:bottom w:val="nil"/>
            </w:tcBorders>
            <w:shd w:val="clear" w:color="auto" w:fill="auto"/>
          </w:tcPr>
          <w:p w:rsidR="00A92D6B" w:rsidRPr="00791248" w:rsidRDefault="00A92D6B" w:rsidP="00944414">
            <w:pPr>
              <w:pStyle w:val="Tabletext"/>
            </w:pPr>
          </w:p>
        </w:tc>
        <w:tc>
          <w:tcPr>
            <w:tcW w:w="2457" w:type="pct"/>
            <w:tcBorders>
              <w:top w:val="nil"/>
              <w:bottom w:val="nil"/>
            </w:tcBorders>
            <w:shd w:val="clear" w:color="auto" w:fill="auto"/>
          </w:tcPr>
          <w:p w:rsidR="00A92D6B" w:rsidRPr="00791248" w:rsidRDefault="00EE4A26" w:rsidP="00EE4A26">
            <w:pPr>
              <w:pStyle w:val="Tablea"/>
            </w:pPr>
            <w:r w:rsidRPr="00791248">
              <w:t>(</w:t>
            </w:r>
            <w:r w:rsidR="00A92D6B" w:rsidRPr="00791248">
              <w:t>a</w:t>
            </w:r>
            <w:r w:rsidRPr="00791248">
              <w:t xml:space="preserve">) </w:t>
            </w:r>
            <w:r w:rsidR="00A92D6B" w:rsidRPr="00791248">
              <w:t>if a solicitor attends</w:t>
            </w:r>
          </w:p>
        </w:tc>
        <w:tc>
          <w:tcPr>
            <w:tcW w:w="2081" w:type="pct"/>
            <w:tcBorders>
              <w:top w:val="nil"/>
              <w:bottom w:val="nil"/>
            </w:tcBorders>
            <w:shd w:val="clear" w:color="auto" w:fill="auto"/>
          </w:tcPr>
          <w:p w:rsidR="00A92D6B" w:rsidRPr="00791248" w:rsidRDefault="00A92D6B" w:rsidP="00EE4A26">
            <w:pPr>
              <w:pStyle w:val="Tabletext"/>
            </w:pPr>
            <w:r w:rsidRPr="00791248">
              <w:t>$135 for each hour or part of an hour</w:t>
            </w:r>
          </w:p>
        </w:tc>
      </w:tr>
      <w:tr w:rsidR="00A92D6B" w:rsidRPr="00791248" w:rsidTr="00BE05F0">
        <w:tblPrEx>
          <w:tblCellMar>
            <w:left w:w="56" w:type="dxa"/>
            <w:right w:w="56" w:type="dxa"/>
          </w:tblCellMar>
        </w:tblPrEx>
        <w:tc>
          <w:tcPr>
            <w:tcW w:w="462" w:type="pct"/>
            <w:tcBorders>
              <w:top w:val="nil"/>
              <w:bottom w:val="single" w:sz="2" w:space="0" w:color="auto"/>
            </w:tcBorders>
            <w:shd w:val="clear" w:color="auto" w:fill="auto"/>
          </w:tcPr>
          <w:p w:rsidR="00A92D6B" w:rsidRPr="00791248" w:rsidRDefault="00A92D6B" w:rsidP="00944414">
            <w:pPr>
              <w:pStyle w:val="Tabletext"/>
            </w:pPr>
          </w:p>
        </w:tc>
        <w:tc>
          <w:tcPr>
            <w:tcW w:w="2457" w:type="pct"/>
            <w:tcBorders>
              <w:top w:val="nil"/>
              <w:bottom w:val="single" w:sz="2" w:space="0" w:color="auto"/>
            </w:tcBorders>
            <w:shd w:val="clear" w:color="auto" w:fill="auto"/>
          </w:tcPr>
          <w:p w:rsidR="00A92D6B" w:rsidRPr="00791248" w:rsidRDefault="00EE4A26" w:rsidP="00EE4A26">
            <w:pPr>
              <w:pStyle w:val="Tablea"/>
            </w:pPr>
            <w:r w:rsidRPr="00791248">
              <w:t>(</w:t>
            </w:r>
            <w:r w:rsidR="00A92D6B" w:rsidRPr="00791248">
              <w:t>b</w:t>
            </w:r>
            <w:r w:rsidRPr="00791248">
              <w:t xml:space="preserve">) </w:t>
            </w:r>
            <w:r w:rsidR="00A92D6B" w:rsidRPr="00791248">
              <w:t>if a clerk attends</w:t>
            </w:r>
          </w:p>
        </w:tc>
        <w:tc>
          <w:tcPr>
            <w:tcW w:w="2081" w:type="pct"/>
            <w:tcBorders>
              <w:top w:val="nil"/>
              <w:bottom w:val="single" w:sz="2" w:space="0" w:color="auto"/>
            </w:tcBorders>
            <w:shd w:val="clear" w:color="auto" w:fill="auto"/>
          </w:tcPr>
          <w:p w:rsidR="00A92D6B" w:rsidRPr="00791248" w:rsidRDefault="00A92D6B" w:rsidP="00EE4A26">
            <w:pPr>
              <w:pStyle w:val="Tabletext"/>
            </w:pPr>
            <w:r w:rsidRPr="00791248">
              <w:t>$34 for each hour or part of an hour</w:t>
            </w:r>
          </w:p>
        </w:tc>
      </w:tr>
      <w:tr w:rsidR="0047246F" w:rsidRPr="00791248" w:rsidTr="00BE05F0">
        <w:tblPrEx>
          <w:tblCellMar>
            <w:left w:w="56" w:type="dxa"/>
            <w:right w:w="56" w:type="dxa"/>
          </w:tblCellMar>
        </w:tblPrEx>
        <w:tc>
          <w:tcPr>
            <w:tcW w:w="462" w:type="pct"/>
            <w:tcBorders>
              <w:top w:val="single" w:sz="2" w:space="0" w:color="auto"/>
              <w:bottom w:val="single" w:sz="12" w:space="0" w:color="auto"/>
            </w:tcBorders>
            <w:shd w:val="clear" w:color="auto" w:fill="auto"/>
          </w:tcPr>
          <w:p w:rsidR="0047246F" w:rsidRPr="00791248" w:rsidRDefault="0047246F" w:rsidP="00CC264E">
            <w:pPr>
              <w:pStyle w:val="Tabletext"/>
            </w:pPr>
            <w:r w:rsidRPr="00791248">
              <w:t>1112</w:t>
            </w:r>
          </w:p>
        </w:tc>
        <w:tc>
          <w:tcPr>
            <w:tcW w:w="2457" w:type="pct"/>
            <w:tcBorders>
              <w:top w:val="single" w:sz="2" w:space="0" w:color="auto"/>
              <w:bottom w:val="single" w:sz="12" w:space="0" w:color="auto"/>
            </w:tcBorders>
            <w:shd w:val="clear" w:color="auto" w:fill="auto"/>
          </w:tcPr>
          <w:p w:rsidR="0047246F" w:rsidRPr="00791248" w:rsidRDefault="0047246F" w:rsidP="00EE4A26">
            <w:pPr>
              <w:pStyle w:val="Tabletext"/>
            </w:pPr>
            <w:r w:rsidRPr="00791248">
              <w:t>An attendance by a solicitor at the FWC or chambers for the hearing of an application or appeal, or In conference with counsel, at a distance of more than 50 kilometres from his or her place of business, if it is neither appropriate nor proper for an agent to attend</w:t>
            </w:r>
          </w:p>
        </w:tc>
        <w:tc>
          <w:tcPr>
            <w:tcW w:w="2081" w:type="pct"/>
            <w:tcBorders>
              <w:top w:val="single" w:sz="2" w:space="0" w:color="auto"/>
              <w:bottom w:val="single" w:sz="12" w:space="0" w:color="auto"/>
            </w:tcBorders>
            <w:shd w:val="clear" w:color="auto" w:fill="auto"/>
          </w:tcPr>
          <w:p w:rsidR="0047246F" w:rsidRPr="00791248" w:rsidRDefault="0047246F" w:rsidP="00EE4A26">
            <w:pPr>
              <w:pStyle w:val="Tabletext"/>
            </w:pPr>
            <w:r w:rsidRPr="00791248">
              <w:t xml:space="preserve">The FWC may allow an amount that the FWC considers reasonable, not exceeding $ </w:t>
            </w:r>
            <w:r w:rsidRPr="00791248">
              <w:rPr>
                <w:rStyle w:val="Strong"/>
                <w:b w:val="0"/>
                <w:bCs w:val="0"/>
              </w:rPr>
              <w:t xml:space="preserve">309, </w:t>
            </w:r>
            <w:r w:rsidRPr="00791248">
              <w:t>for each day of absence from the place of business (except a Saturday, Sunday or public holiday</w:t>
            </w:r>
          </w:p>
        </w:tc>
      </w:tr>
    </w:tbl>
    <w:p w:rsidR="00A92D6B" w:rsidRPr="00791248" w:rsidRDefault="00EE4A26" w:rsidP="00944414">
      <w:pPr>
        <w:pStyle w:val="ActHead2"/>
        <w:pageBreakBefore/>
      </w:pPr>
      <w:bookmarkStart w:id="255" w:name="_Toc127523571"/>
      <w:r w:rsidRPr="00371D05">
        <w:rPr>
          <w:rStyle w:val="CharPartNo"/>
        </w:rPr>
        <w:t>Part</w:t>
      </w:r>
      <w:r w:rsidR="005C3B21" w:rsidRPr="00371D05">
        <w:rPr>
          <w:rStyle w:val="CharPartNo"/>
        </w:rPr>
        <w:t> </w:t>
      </w:r>
      <w:r w:rsidR="00A92D6B" w:rsidRPr="00371D05">
        <w:rPr>
          <w:rStyle w:val="CharPartNo"/>
        </w:rPr>
        <w:t>12</w:t>
      </w:r>
      <w:r w:rsidRPr="00791248">
        <w:t>—</w:t>
      </w:r>
      <w:r w:rsidR="00A92D6B" w:rsidRPr="00371D05">
        <w:rPr>
          <w:rStyle w:val="CharPartText"/>
        </w:rPr>
        <w:t>General care and conduct</w:t>
      </w:r>
      <w:bookmarkEnd w:id="255"/>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04"/>
        <w:gridCol w:w="3923"/>
        <w:gridCol w:w="3702"/>
      </w:tblGrid>
      <w:tr w:rsidR="00A92D6B" w:rsidRPr="00791248" w:rsidTr="00BE05F0">
        <w:trPr>
          <w:tblHeader/>
        </w:trPr>
        <w:tc>
          <w:tcPr>
            <w:tcW w:w="530"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300"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2170"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530" w:type="pct"/>
            <w:tcBorders>
              <w:top w:val="single" w:sz="12" w:space="0" w:color="auto"/>
              <w:bottom w:val="nil"/>
            </w:tcBorders>
            <w:shd w:val="clear" w:color="auto" w:fill="auto"/>
          </w:tcPr>
          <w:p w:rsidR="00A92D6B" w:rsidRPr="00791248" w:rsidRDefault="00A92D6B" w:rsidP="00EE4A26">
            <w:pPr>
              <w:pStyle w:val="Tabletext"/>
            </w:pPr>
            <w:r w:rsidRPr="00791248">
              <w:t>1201</w:t>
            </w:r>
          </w:p>
        </w:tc>
        <w:tc>
          <w:tcPr>
            <w:tcW w:w="2300" w:type="pct"/>
            <w:tcBorders>
              <w:top w:val="single" w:sz="12" w:space="0" w:color="auto"/>
              <w:bottom w:val="nil"/>
            </w:tcBorders>
            <w:shd w:val="clear" w:color="auto" w:fill="auto"/>
          </w:tcPr>
          <w:p w:rsidR="00A92D6B" w:rsidRPr="00791248" w:rsidRDefault="00A92D6B" w:rsidP="00EE4A26">
            <w:pPr>
              <w:pStyle w:val="Tabletext"/>
            </w:pPr>
            <w:r w:rsidRPr="00791248">
              <w:t>If the case or circumstances warrant it, an allowance may be claimed under this item in addition to any other item that appears in this Schedule, for general care and conduct in relation to the following:</w:t>
            </w:r>
          </w:p>
        </w:tc>
        <w:tc>
          <w:tcPr>
            <w:tcW w:w="2170" w:type="pct"/>
            <w:tcBorders>
              <w:top w:val="single" w:sz="12" w:space="0" w:color="auto"/>
              <w:bottom w:val="nil"/>
            </w:tcBorders>
            <w:shd w:val="clear" w:color="auto" w:fill="auto"/>
          </w:tcPr>
          <w:p w:rsidR="00A92D6B" w:rsidRPr="00791248" w:rsidRDefault="0047246F" w:rsidP="00EE4A26">
            <w:pPr>
              <w:pStyle w:val="Tabletext"/>
            </w:pPr>
            <w:r w:rsidRPr="00791248">
              <w:t>The FWC may allow an amount the FWC considers reasonable in the circumstances of the case</w:t>
            </w:r>
          </w:p>
        </w:tc>
      </w:tr>
      <w:tr w:rsidR="00A92D6B" w:rsidRPr="00791248" w:rsidTr="00BE05F0">
        <w:tblPrEx>
          <w:tblCellMar>
            <w:left w:w="56" w:type="dxa"/>
            <w:right w:w="56" w:type="dxa"/>
          </w:tblCellMar>
        </w:tblPrEx>
        <w:tc>
          <w:tcPr>
            <w:tcW w:w="530" w:type="pct"/>
            <w:tcBorders>
              <w:top w:val="nil"/>
              <w:bottom w:val="nil"/>
            </w:tcBorders>
            <w:shd w:val="clear" w:color="auto" w:fill="auto"/>
          </w:tcPr>
          <w:p w:rsidR="00A92D6B" w:rsidRPr="00791248" w:rsidRDefault="00A92D6B" w:rsidP="00EE4A26">
            <w:pPr>
              <w:pStyle w:val="Tabletext"/>
            </w:pPr>
          </w:p>
        </w:tc>
        <w:tc>
          <w:tcPr>
            <w:tcW w:w="2300" w:type="pct"/>
            <w:tcBorders>
              <w:top w:val="nil"/>
              <w:bottom w:val="nil"/>
            </w:tcBorders>
            <w:shd w:val="clear" w:color="auto" w:fill="auto"/>
          </w:tcPr>
          <w:p w:rsidR="00A92D6B" w:rsidRPr="00791248" w:rsidRDefault="00EE4A26" w:rsidP="00EE4A26">
            <w:pPr>
              <w:pStyle w:val="Tablea"/>
            </w:pPr>
            <w:r w:rsidRPr="00791248">
              <w:t>(</w:t>
            </w:r>
            <w:r w:rsidR="00A92D6B" w:rsidRPr="00791248">
              <w:t>a</w:t>
            </w:r>
            <w:r w:rsidRPr="00791248">
              <w:t xml:space="preserve">) </w:t>
            </w:r>
            <w:r w:rsidR="00A92D6B" w:rsidRPr="00791248">
              <w:t>the complexity of the matter and the difficulty and novelty of questions raised;</w:t>
            </w:r>
          </w:p>
          <w:p w:rsidR="00A92D6B" w:rsidRPr="00791248" w:rsidRDefault="00EE4A26" w:rsidP="00EE4A26">
            <w:pPr>
              <w:pStyle w:val="Tablea"/>
            </w:pPr>
            <w:r w:rsidRPr="00791248">
              <w:t>(</w:t>
            </w:r>
            <w:r w:rsidR="00A92D6B" w:rsidRPr="00791248">
              <w:t>b</w:t>
            </w:r>
            <w:r w:rsidRPr="00791248">
              <w:t xml:space="preserve">) </w:t>
            </w:r>
            <w:r w:rsidR="00A92D6B" w:rsidRPr="00791248">
              <w:t>the importance of the matter to the party and the amount involved;</w:t>
            </w:r>
          </w:p>
        </w:tc>
        <w:tc>
          <w:tcPr>
            <w:tcW w:w="2170" w:type="pct"/>
            <w:tcBorders>
              <w:top w:val="nil"/>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530" w:type="pct"/>
            <w:tcBorders>
              <w:top w:val="nil"/>
              <w:bottom w:val="nil"/>
            </w:tcBorders>
            <w:shd w:val="clear" w:color="auto" w:fill="auto"/>
          </w:tcPr>
          <w:p w:rsidR="00A92D6B" w:rsidRPr="00791248" w:rsidRDefault="00A92D6B" w:rsidP="00EE4A26">
            <w:pPr>
              <w:pStyle w:val="Tabletext"/>
            </w:pPr>
          </w:p>
        </w:tc>
        <w:tc>
          <w:tcPr>
            <w:tcW w:w="2300" w:type="pct"/>
            <w:tcBorders>
              <w:top w:val="nil"/>
              <w:bottom w:val="nil"/>
            </w:tcBorders>
            <w:shd w:val="clear" w:color="auto" w:fill="auto"/>
          </w:tcPr>
          <w:p w:rsidR="00A92D6B" w:rsidRPr="00791248" w:rsidRDefault="00EE4A26" w:rsidP="00EE4A26">
            <w:pPr>
              <w:pStyle w:val="Tablea"/>
            </w:pPr>
            <w:r w:rsidRPr="00791248">
              <w:t>(</w:t>
            </w:r>
            <w:r w:rsidR="00A92D6B" w:rsidRPr="00791248">
              <w:t>c</w:t>
            </w:r>
            <w:r w:rsidRPr="00791248">
              <w:t xml:space="preserve">) </w:t>
            </w:r>
            <w:r w:rsidR="00A92D6B" w:rsidRPr="00791248">
              <w:t>the skill, labour, specialised knowledge and responsibility involved in the matter on the part of the solicitor;</w:t>
            </w:r>
          </w:p>
        </w:tc>
        <w:tc>
          <w:tcPr>
            <w:tcW w:w="2170" w:type="pct"/>
            <w:tcBorders>
              <w:top w:val="nil"/>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530" w:type="pct"/>
            <w:tcBorders>
              <w:top w:val="nil"/>
              <w:bottom w:val="single" w:sz="12" w:space="0" w:color="auto"/>
            </w:tcBorders>
            <w:shd w:val="clear" w:color="auto" w:fill="auto"/>
          </w:tcPr>
          <w:p w:rsidR="00A92D6B" w:rsidRPr="00791248" w:rsidRDefault="00A92D6B" w:rsidP="00EE4A26">
            <w:pPr>
              <w:pStyle w:val="Tabletext"/>
            </w:pPr>
          </w:p>
        </w:tc>
        <w:tc>
          <w:tcPr>
            <w:tcW w:w="2300" w:type="pct"/>
            <w:tcBorders>
              <w:top w:val="nil"/>
              <w:bottom w:val="single" w:sz="12" w:space="0" w:color="auto"/>
            </w:tcBorders>
            <w:shd w:val="clear" w:color="auto" w:fill="auto"/>
          </w:tcPr>
          <w:p w:rsidR="00A92D6B" w:rsidRPr="00791248" w:rsidRDefault="00EE4A26" w:rsidP="00EE4A26">
            <w:pPr>
              <w:pStyle w:val="Tablea"/>
            </w:pPr>
            <w:r w:rsidRPr="00791248">
              <w:t>(</w:t>
            </w:r>
            <w:r w:rsidR="00A92D6B" w:rsidRPr="00791248">
              <w:t>d</w:t>
            </w:r>
            <w:r w:rsidRPr="00791248">
              <w:t xml:space="preserve">) </w:t>
            </w:r>
            <w:r w:rsidR="00A92D6B" w:rsidRPr="00791248">
              <w:t>the number and importance of the documents prepared or perused, without regard to length;</w:t>
            </w:r>
          </w:p>
          <w:p w:rsidR="00A92D6B" w:rsidRPr="00791248" w:rsidRDefault="00EE4A26" w:rsidP="00EE4A26">
            <w:pPr>
              <w:pStyle w:val="Tablea"/>
            </w:pPr>
            <w:r w:rsidRPr="00791248">
              <w:t>(</w:t>
            </w:r>
            <w:r w:rsidR="00A92D6B" w:rsidRPr="00791248">
              <w:t>e</w:t>
            </w:r>
            <w:r w:rsidRPr="00791248">
              <w:t xml:space="preserve">) </w:t>
            </w:r>
            <w:r w:rsidR="00A92D6B" w:rsidRPr="00791248">
              <w:t>the time taken by the solicitor;</w:t>
            </w:r>
          </w:p>
          <w:p w:rsidR="00A92D6B" w:rsidRPr="00791248" w:rsidRDefault="00EE4A26" w:rsidP="00EE4A26">
            <w:pPr>
              <w:pStyle w:val="Tablea"/>
            </w:pPr>
            <w:r w:rsidRPr="00791248">
              <w:t>(</w:t>
            </w:r>
            <w:r w:rsidR="00A92D6B" w:rsidRPr="00791248">
              <w:t>f</w:t>
            </w:r>
            <w:r w:rsidRPr="00791248">
              <w:t xml:space="preserve">) </w:t>
            </w:r>
            <w:r w:rsidR="00A92D6B" w:rsidRPr="00791248">
              <w:t>research and consideration of questions of law and fact</w:t>
            </w:r>
          </w:p>
        </w:tc>
        <w:tc>
          <w:tcPr>
            <w:tcW w:w="2170" w:type="pct"/>
            <w:tcBorders>
              <w:top w:val="nil"/>
              <w:bottom w:val="single" w:sz="12" w:space="0" w:color="auto"/>
            </w:tcBorders>
            <w:shd w:val="clear" w:color="auto" w:fill="auto"/>
          </w:tcPr>
          <w:p w:rsidR="00A92D6B" w:rsidRPr="00791248" w:rsidRDefault="00A92D6B" w:rsidP="00EE4A26">
            <w:pPr>
              <w:pStyle w:val="Tabletext"/>
            </w:pPr>
          </w:p>
        </w:tc>
      </w:tr>
    </w:tbl>
    <w:p w:rsidR="00A92D6B" w:rsidRPr="00791248" w:rsidRDefault="00EE4A26" w:rsidP="00944414">
      <w:pPr>
        <w:pStyle w:val="ActHead2"/>
        <w:pageBreakBefore/>
      </w:pPr>
      <w:bookmarkStart w:id="256" w:name="_Toc127523572"/>
      <w:r w:rsidRPr="00371D05">
        <w:rPr>
          <w:rStyle w:val="CharPartNo"/>
        </w:rPr>
        <w:t>Part</w:t>
      </w:r>
      <w:r w:rsidR="005C3B21" w:rsidRPr="00371D05">
        <w:rPr>
          <w:rStyle w:val="CharPartNo"/>
        </w:rPr>
        <w:t> </w:t>
      </w:r>
      <w:r w:rsidR="00A92D6B" w:rsidRPr="00371D05">
        <w:rPr>
          <w:rStyle w:val="CharPartNo"/>
        </w:rPr>
        <w:t>13</w:t>
      </w:r>
      <w:r w:rsidRPr="00791248">
        <w:t>—</w:t>
      </w:r>
      <w:r w:rsidR="00A92D6B" w:rsidRPr="00371D05">
        <w:rPr>
          <w:rStyle w:val="CharPartText"/>
        </w:rPr>
        <w:t>Fees for Counsel for solicitor appearing as Counsel</w:t>
      </w:r>
      <w:bookmarkEnd w:id="256"/>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95"/>
        <w:gridCol w:w="4157"/>
        <w:gridCol w:w="3577"/>
      </w:tblGrid>
      <w:tr w:rsidR="00A92D6B" w:rsidRPr="00791248" w:rsidTr="00BE05F0">
        <w:trPr>
          <w:tblHeader/>
        </w:trPr>
        <w:tc>
          <w:tcPr>
            <w:tcW w:w="466"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437"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2097"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66"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1301</w:t>
            </w:r>
          </w:p>
        </w:tc>
        <w:tc>
          <w:tcPr>
            <w:tcW w:w="2437"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For counsel’s fees incurred by a solicitor</w:t>
            </w:r>
          </w:p>
          <w:p w:rsidR="00A92D6B" w:rsidRPr="00791248" w:rsidRDefault="00EE4A26" w:rsidP="00FA5F64">
            <w:pPr>
              <w:pStyle w:val="notemargin"/>
            </w:pPr>
            <w:r w:rsidRPr="00791248">
              <w:t>Note:</w:t>
            </w:r>
            <w:r w:rsidRPr="00791248">
              <w:tab/>
            </w:r>
            <w:r w:rsidR="00A92D6B" w:rsidRPr="00791248">
              <w:t>The fees incurred may be claimed as a disbursement.</w:t>
            </w:r>
          </w:p>
        </w:tc>
        <w:tc>
          <w:tcPr>
            <w:tcW w:w="2097" w:type="pct"/>
            <w:tcBorders>
              <w:top w:val="single" w:sz="12" w:space="0" w:color="auto"/>
              <w:bottom w:val="single" w:sz="2" w:space="0" w:color="auto"/>
            </w:tcBorders>
            <w:shd w:val="clear" w:color="auto" w:fill="auto"/>
          </w:tcPr>
          <w:p w:rsidR="00A92D6B" w:rsidRPr="00791248" w:rsidRDefault="00A92D6B" w:rsidP="00EE4A26">
            <w:pPr>
              <w:pStyle w:val="Tabletext"/>
            </w:pPr>
            <w:r w:rsidRPr="00791248">
              <w:t xml:space="preserve">An amount that </w:t>
            </w:r>
            <w:r w:rsidR="00531CEA" w:rsidRPr="00791248">
              <w:t>the FWC</w:t>
            </w:r>
            <w:r w:rsidRPr="00791248">
              <w:t xml:space="preserve"> considers to be fair and reasonable according to the circumstances of the case and the seniority of counsel</w:t>
            </w:r>
          </w:p>
        </w:tc>
      </w:tr>
      <w:tr w:rsidR="00A92D6B" w:rsidRPr="00791248" w:rsidTr="00BE05F0">
        <w:tblPrEx>
          <w:tblCellMar>
            <w:left w:w="56" w:type="dxa"/>
            <w:right w:w="56" w:type="dxa"/>
          </w:tblCellMar>
        </w:tblPrEx>
        <w:tc>
          <w:tcPr>
            <w:tcW w:w="466"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1302</w:t>
            </w:r>
          </w:p>
        </w:tc>
        <w:tc>
          <w:tcPr>
            <w:tcW w:w="2437"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For solicitor’s fees if a solicitor appears as counsel (or briefs another solicitor as counsel) when it would be appropriate to brief counsel</w:t>
            </w:r>
          </w:p>
        </w:tc>
        <w:tc>
          <w:tcPr>
            <w:tcW w:w="2097"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 xml:space="preserve">An amount that </w:t>
            </w:r>
            <w:r w:rsidR="00531CEA" w:rsidRPr="00791248">
              <w:t>the FWC</w:t>
            </w:r>
            <w:r w:rsidRPr="00791248">
              <w:t xml:space="preserve"> considers to be fair and reasonable according to the circumstances of the case and the seniority of the solicitor</w:t>
            </w:r>
          </w:p>
        </w:tc>
      </w:tr>
    </w:tbl>
    <w:p w:rsidR="00A92D6B" w:rsidRPr="00791248" w:rsidRDefault="00EE4A26" w:rsidP="00944414">
      <w:pPr>
        <w:pStyle w:val="ActHead2"/>
        <w:pageBreakBefore/>
      </w:pPr>
      <w:bookmarkStart w:id="257" w:name="_Toc127523573"/>
      <w:r w:rsidRPr="00371D05">
        <w:rPr>
          <w:rStyle w:val="CharPartNo"/>
        </w:rPr>
        <w:t>Part</w:t>
      </w:r>
      <w:r w:rsidR="005C3B21" w:rsidRPr="00371D05">
        <w:rPr>
          <w:rStyle w:val="CharPartNo"/>
        </w:rPr>
        <w:t> </w:t>
      </w:r>
      <w:r w:rsidR="00A92D6B" w:rsidRPr="00371D05">
        <w:rPr>
          <w:rStyle w:val="CharPartNo"/>
        </w:rPr>
        <w:t>14</w:t>
      </w:r>
      <w:r w:rsidRPr="00791248">
        <w:t>—</w:t>
      </w:r>
      <w:r w:rsidR="00A92D6B" w:rsidRPr="00371D05">
        <w:rPr>
          <w:rStyle w:val="CharPartText"/>
        </w:rPr>
        <w:t>Witnesses’ expenses</w:t>
      </w:r>
      <w:bookmarkEnd w:id="257"/>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95"/>
        <w:gridCol w:w="4157"/>
        <w:gridCol w:w="3577"/>
      </w:tblGrid>
      <w:tr w:rsidR="00A92D6B" w:rsidRPr="00791248" w:rsidTr="00BE05F0">
        <w:trPr>
          <w:tblHeader/>
        </w:trPr>
        <w:tc>
          <w:tcPr>
            <w:tcW w:w="466"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437"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2097"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66" w:type="pct"/>
            <w:tcBorders>
              <w:top w:val="single" w:sz="12" w:space="0" w:color="auto"/>
              <w:bottom w:val="single" w:sz="2" w:space="0" w:color="auto"/>
            </w:tcBorders>
            <w:shd w:val="clear" w:color="auto" w:fill="auto"/>
          </w:tcPr>
          <w:p w:rsidR="00A92D6B" w:rsidRPr="00791248" w:rsidRDefault="00A92D6B" w:rsidP="008C50B4">
            <w:pPr>
              <w:pStyle w:val="TableHeading"/>
              <w:keepNext w:val="0"/>
              <w:rPr>
                <w:b w:val="0"/>
              </w:rPr>
            </w:pPr>
            <w:r w:rsidRPr="00791248">
              <w:rPr>
                <w:b w:val="0"/>
              </w:rPr>
              <w:t>1401</w:t>
            </w:r>
          </w:p>
        </w:tc>
        <w:tc>
          <w:tcPr>
            <w:tcW w:w="2437" w:type="pct"/>
            <w:tcBorders>
              <w:top w:val="single" w:sz="12" w:space="0" w:color="auto"/>
              <w:bottom w:val="single" w:sz="2" w:space="0" w:color="auto"/>
            </w:tcBorders>
            <w:shd w:val="clear" w:color="auto" w:fill="auto"/>
          </w:tcPr>
          <w:p w:rsidR="00A92D6B" w:rsidRPr="00791248" w:rsidRDefault="00A92D6B" w:rsidP="008C50B4">
            <w:pPr>
              <w:pStyle w:val="Tabletext"/>
            </w:pPr>
            <w:r w:rsidRPr="00791248">
              <w:t>For the attendance of a witness who is called because of his or her professional, scientific or other special skill or knowledge</w:t>
            </w:r>
          </w:p>
        </w:tc>
        <w:tc>
          <w:tcPr>
            <w:tcW w:w="2097" w:type="pct"/>
            <w:tcBorders>
              <w:top w:val="single" w:sz="12" w:space="0" w:color="auto"/>
              <w:bottom w:val="single" w:sz="2" w:space="0" w:color="auto"/>
            </w:tcBorders>
            <w:shd w:val="clear" w:color="auto" w:fill="auto"/>
          </w:tcPr>
          <w:p w:rsidR="00A92D6B" w:rsidRPr="00791248" w:rsidRDefault="00A92D6B" w:rsidP="008C50B4">
            <w:pPr>
              <w:pStyle w:val="Tabletext"/>
            </w:pPr>
            <w:r w:rsidRPr="00791248">
              <w:t>$161 to $801 per day</w:t>
            </w:r>
          </w:p>
        </w:tc>
      </w:tr>
      <w:tr w:rsidR="00A92D6B" w:rsidRPr="00791248" w:rsidTr="00BE05F0">
        <w:tblPrEx>
          <w:tblCellMar>
            <w:left w:w="56" w:type="dxa"/>
            <w:right w:w="56" w:type="dxa"/>
          </w:tblCellMar>
        </w:tblPrEx>
        <w:tc>
          <w:tcPr>
            <w:tcW w:w="466" w:type="pct"/>
            <w:tcBorders>
              <w:top w:val="single" w:sz="2" w:space="0" w:color="auto"/>
              <w:bottom w:val="nil"/>
            </w:tcBorders>
            <w:shd w:val="clear" w:color="auto" w:fill="auto"/>
          </w:tcPr>
          <w:p w:rsidR="00A92D6B" w:rsidRPr="00791248" w:rsidRDefault="00A92D6B" w:rsidP="00EE4A26">
            <w:pPr>
              <w:pStyle w:val="Tabletext"/>
            </w:pPr>
            <w:r w:rsidRPr="00791248">
              <w:t>1402</w:t>
            </w:r>
          </w:p>
        </w:tc>
        <w:tc>
          <w:tcPr>
            <w:tcW w:w="2437" w:type="pct"/>
            <w:tcBorders>
              <w:top w:val="single" w:sz="2" w:space="0" w:color="auto"/>
              <w:bottom w:val="nil"/>
            </w:tcBorders>
            <w:shd w:val="clear" w:color="auto" w:fill="auto"/>
          </w:tcPr>
          <w:p w:rsidR="00A92D6B" w:rsidRPr="00791248" w:rsidRDefault="00A92D6B" w:rsidP="00EE4A26">
            <w:pPr>
              <w:pStyle w:val="Tabletext"/>
            </w:pPr>
            <w:r w:rsidRPr="00791248">
              <w:t xml:space="preserve">For the attendance of a witness, other than a witness covered in </w:t>
            </w:r>
            <w:r w:rsidR="00371D05">
              <w:t>item 1</w:t>
            </w:r>
            <w:r w:rsidRPr="00791248">
              <w:t>401:</w:t>
            </w:r>
          </w:p>
        </w:tc>
        <w:tc>
          <w:tcPr>
            <w:tcW w:w="2097" w:type="pct"/>
            <w:tcBorders>
              <w:top w:val="single" w:sz="2" w:space="0" w:color="auto"/>
              <w:bottom w:val="nil"/>
            </w:tcBorders>
            <w:shd w:val="clear" w:color="auto" w:fill="auto"/>
          </w:tcPr>
          <w:p w:rsidR="00A92D6B" w:rsidRPr="00791248" w:rsidRDefault="00A92D6B" w:rsidP="00EE4A26">
            <w:pPr>
              <w:pStyle w:val="Tabletext"/>
            </w:pPr>
          </w:p>
        </w:tc>
      </w:tr>
      <w:tr w:rsidR="00A92D6B" w:rsidRPr="00791248" w:rsidTr="00BE05F0">
        <w:tblPrEx>
          <w:tblCellMar>
            <w:left w:w="56" w:type="dxa"/>
            <w:right w:w="56" w:type="dxa"/>
          </w:tblCellMar>
        </w:tblPrEx>
        <w:tc>
          <w:tcPr>
            <w:tcW w:w="466" w:type="pct"/>
            <w:tcBorders>
              <w:top w:val="nil"/>
              <w:bottom w:val="nil"/>
            </w:tcBorders>
            <w:shd w:val="clear" w:color="auto" w:fill="auto"/>
          </w:tcPr>
          <w:p w:rsidR="00A92D6B" w:rsidRPr="00791248" w:rsidRDefault="00A92D6B" w:rsidP="00EE4A26">
            <w:pPr>
              <w:pStyle w:val="Tabletext"/>
            </w:pPr>
          </w:p>
        </w:tc>
        <w:tc>
          <w:tcPr>
            <w:tcW w:w="2437" w:type="pct"/>
            <w:tcBorders>
              <w:top w:val="nil"/>
              <w:bottom w:val="nil"/>
            </w:tcBorders>
            <w:shd w:val="clear" w:color="auto" w:fill="auto"/>
          </w:tcPr>
          <w:p w:rsidR="00A92D6B" w:rsidRPr="00791248" w:rsidRDefault="00EE4A26" w:rsidP="00EE4A26">
            <w:pPr>
              <w:pStyle w:val="Tablea"/>
            </w:pPr>
            <w:r w:rsidRPr="00791248">
              <w:t>(</w:t>
            </w:r>
            <w:r w:rsidR="00A92D6B" w:rsidRPr="00791248">
              <w:t>a</w:t>
            </w:r>
            <w:r w:rsidRPr="00791248">
              <w:t xml:space="preserve">) </w:t>
            </w:r>
            <w:r w:rsidR="00A92D6B" w:rsidRPr="00791248">
              <w:t>who is not remunerated in his or her occupation by wages, salary or fees</w:t>
            </w:r>
          </w:p>
        </w:tc>
        <w:tc>
          <w:tcPr>
            <w:tcW w:w="2097" w:type="pct"/>
            <w:tcBorders>
              <w:top w:val="nil"/>
              <w:bottom w:val="nil"/>
            </w:tcBorders>
            <w:shd w:val="clear" w:color="auto" w:fill="auto"/>
          </w:tcPr>
          <w:p w:rsidR="00A92D6B" w:rsidRPr="00791248" w:rsidRDefault="00A92D6B" w:rsidP="00EE4A26">
            <w:pPr>
              <w:pStyle w:val="Tabletext"/>
            </w:pPr>
            <w:r w:rsidRPr="00791248">
              <w:t>$93 to $149 per day</w:t>
            </w:r>
          </w:p>
        </w:tc>
      </w:tr>
      <w:tr w:rsidR="00A92D6B" w:rsidRPr="00791248" w:rsidTr="00BE05F0">
        <w:tblPrEx>
          <w:tblCellMar>
            <w:left w:w="56" w:type="dxa"/>
            <w:right w:w="56" w:type="dxa"/>
          </w:tblCellMar>
        </w:tblPrEx>
        <w:tc>
          <w:tcPr>
            <w:tcW w:w="466" w:type="pct"/>
            <w:tcBorders>
              <w:top w:val="nil"/>
              <w:bottom w:val="single" w:sz="2" w:space="0" w:color="auto"/>
            </w:tcBorders>
            <w:shd w:val="clear" w:color="auto" w:fill="auto"/>
          </w:tcPr>
          <w:p w:rsidR="00A92D6B" w:rsidRPr="00791248" w:rsidRDefault="00A92D6B" w:rsidP="00EE4A26">
            <w:pPr>
              <w:pStyle w:val="Tabletext"/>
            </w:pPr>
          </w:p>
        </w:tc>
        <w:tc>
          <w:tcPr>
            <w:tcW w:w="2437" w:type="pct"/>
            <w:tcBorders>
              <w:top w:val="nil"/>
              <w:bottom w:val="single" w:sz="2" w:space="0" w:color="auto"/>
            </w:tcBorders>
            <w:shd w:val="clear" w:color="auto" w:fill="auto"/>
          </w:tcPr>
          <w:p w:rsidR="00A92D6B" w:rsidRPr="00791248" w:rsidRDefault="00EE4A26" w:rsidP="00EE4A26">
            <w:pPr>
              <w:pStyle w:val="Tablea"/>
            </w:pPr>
            <w:r w:rsidRPr="00791248">
              <w:t>(</w:t>
            </w:r>
            <w:r w:rsidR="00A92D6B" w:rsidRPr="00791248">
              <w:t>b</w:t>
            </w:r>
            <w:r w:rsidRPr="00791248">
              <w:t xml:space="preserve">) </w:t>
            </w:r>
            <w:r w:rsidR="00A92D6B" w:rsidRPr="00791248">
              <w:t>who is remunerated in his or her occupation by wages, salary or fees</w:t>
            </w:r>
          </w:p>
        </w:tc>
        <w:tc>
          <w:tcPr>
            <w:tcW w:w="2097" w:type="pct"/>
            <w:tcBorders>
              <w:top w:val="nil"/>
              <w:bottom w:val="single" w:sz="2" w:space="0" w:color="auto"/>
            </w:tcBorders>
            <w:shd w:val="clear" w:color="auto" w:fill="auto"/>
          </w:tcPr>
          <w:p w:rsidR="00A92D6B" w:rsidRPr="00791248" w:rsidRDefault="00A92D6B" w:rsidP="00EE4A26">
            <w:pPr>
              <w:pStyle w:val="Tabletext"/>
            </w:pPr>
            <w:r w:rsidRPr="00791248">
              <w:t xml:space="preserve">The amount lost by attendance at </w:t>
            </w:r>
            <w:r w:rsidR="00531CEA" w:rsidRPr="00791248">
              <w:t>the FWC</w:t>
            </w:r>
          </w:p>
        </w:tc>
      </w:tr>
      <w:tr w:rsidR="00A92D6B" w:rsidRPr="00791248" w:rsidTr="00BE05F0">
        <w:tblPrEx>
          <w:tblCellMar>
            <w:left w:w="56" w:type="dxa"/>
            <w:right w:w="56" w:type="dxa"/>
          </w:tblCellMar>
        </w:tblPrEx>
        <w:tc>
          <w:tcPr>
            <w:tcW w:w="466"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1403</w:t>
            </w:r>
          </w:p>
        </w:tc>
        <w:tc>
          <w:tcPr>
            <w:tcW w:w="2437"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For travel expenses for a witness who lives more than 50</w:t>
            </w:r>
            <w:r w:rsidR="00A04F1C" w:rsidRPr="00791248">
              <w:t xml:space="preserve"> </w:t>
            </w:r>
            <w:r w:rsidRPr="00791248">
              <w:t xml:space="preserve">kilometres from </w:t>
            </w:r>
            <w:r w:rsidR="00531CEA" w:rsidRPr="00791248">
              <w:t>the FWC</w:t>
            </w:r>
            <w:r w:rsidRPr="00791248">
              <w:t xml:space="preserve"> (in addition to a charge under </w:t>
            </w:r>
            <w:r w:rsidR="00371D05">
              <w:t>item 1</w:t>
            </w:r>
            <w:r w:rsidRPr="00791248">
              <w:t>401 or</w:t>
            </w:r>
            <w:r w:rsidR="00A04F1C" w:rsidRPr="00791248">
              <w:t xml:space="preserve"> </w:t>
            </w:r>
            <w:r w:rsidRPr="00791248">
              <w:t>1402)</w:t>
            </w:r>
          </w:p>
        </w:tc>
        <w:tc>
          <w:tcPr>
            <w:tcW w:w="2097"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 xml:space="preserve">An amount that </w:t>
            </w:r>
            <w:r w:rsidR="00531CEA" w:rsidRPr="00791248">
              <w:t>the FWC</w:t>
            </w:r>
            <w:r w:rsidRPr="00791248">
              <w:t xml:space="preserve"> considers reasonable for the actual cost of travel, plus a reasonable amount for meals and accommodation</w:t>
            </w:r>
          </w:p>
        </w:tc>
      </w:tr>
    </w:tbl>
    <w:p w:rsidR="00A92D6B" w:rsidRPr="00791248" w:rsidRDefault="00EE4A26" w:rsidP="00944414">
      <w:pPr>
        <w:pStyle w:val="ActHead2"/>
        <w:pageBreakBefore/>
      </w:pPr>
      <w:bookmarkStart w:id="258" w:name="_Toc127523574"/>
      <w:r w:rsidRPr="00371D05">
        <w:rPr>
          <w:rStyle w:val="CharPartNo"/>
        </w:rPr>
        <w:t>Part</w:t>
      </w:r>
      <w:r w:rsidR="005C3B21" w:rsidRPr="00371D05">
        <w:rPr>
          <w:rStyle w:val="CharPartNo"/>
        </w:rPr>
        <w:t> </w:t>
      </w:r>
      <w:r w:rsidR="00A92D6B" w:rsidRPr="00371D05">
        <w:rPr>
          <w:rStyle w:val="CharPartNo"/>
        </w:rPr>
        <w:t>15</w:t>
      </w:r>
      <w:r w:rsidRPr="00791248">
        <w:t>—</w:t>
      </w:r>
      <w:r w:rsidR="00A92D6B" w:rsidRPr="00371D05">
        <w:rPr>
          <w:rStyle w:val="CharPartText"/>
        </w:rPr>
        <w:t>Disbursements</w:t>
      </w:r>
      <w:bookmarkEnd w:id="258"/>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12"/>
        <w:gridCol w:w="4224"/>
        <w:gridCol w:w="3493"/>
      </w:tblGrid>
      <w:tr w:rsidR="00A92D6B" w:rsidRPr="00791248" w:rsidTr="00BE05F0">
        <w:trPr>
          <w:tblHeader/>
        </w:trPr>
        <w:tc>
          <w:tcPr>
            <w:tcW w:w="476" w:type="pct"/>
            <w:tcBorders>
              <w:top w:val="single" w:sz="12" w:space="0" w:color="auto"/>
              <w:bottom w:val="single" w:sz="12" w:space="0" w:color="auto"/>
            </w:tcBorders>
            <w:shd w:val="clear" w:color="auto" w:fill="auto"/>
          </w:tcPr>
          <w:p w:rsidR="00A92D6B" w:rsidRPr="00791248" w:rsidRDefault="00A92D6B" w:rsidP="00DF3E67">
            <w:pPr>
              <w:pStyle w:val="TableHeading"/>
              <w:keepNext w:val="0"/>
              <w:ind w:left="-66"/>
            </w:pPr>
            <w:r w:rsidRPr="00791248">
              <w:t>Item</w:t>
            </w:r>
          </w:p>
        </w:tc>
        <w:tc>
          <w:tcPr>
            <w:tcW w:w="2476"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Matter for which charge may be made</w:t>
            </w:r>
          </w:p>
        </w:tc>
        <w:tc>
          <w:tcPr>
            <w:tcW w:w="2048" w:type="pct"/>
            <w:tcBorders>
              <w:top w:val="single" w:sz="12" w:space="0" w:color="auto"/>
              <w:bottom w:val="single" w:sz="12" w:space="0" w:color="auto"/>
            </w:tcBorders>
            <w:shd w:val="clear" w:color="auto" w:fill="auto"/>
          </w:tcPr>
          <w:p w:rsidR="00A92D6B" w:rsidRPr="00791248" w:rsidRDefault="00A92D6B" w:rsidP="00EE4A26">
            <w:pPr>
              <w:pStyle w:val="TableHeading"/>
            </w:pPr>
            <w:r w:rsidRPr="00791248">
              <w:t>Charge</w:t>
            </w:r>
          </w:p>
        </w:tc>
      </w:tr>
      <w:tr w:rsidR="00A92D6B" w:rsidRPr="00791248" w:rsidTr="00BE05F0">
        <w:tblPrEx>
          <w:tblCellMar>
            <w:left w:w="56" w:type="dxa"/>
            <w:right w:w="56" w:type="dxa"/>
          </w:tblCellMar>
        </w:tblPrEx>
        <w:tc>
          <w:tcPr>
            <w:tcW w:w="476" w:type="pct"/>
            <w:tcBorders>
              <w:top w:val="single" w:sz="12" w:space="0" w:color="auto"/>
            </w:tcBorders>
            <w:shd w:val="clear" w:color="auto" w:fill="auto"/>
          </w:tcPr>
          <w:p w:rsidR="00A92D6B" w:rsidRPr="00791248" w:rsidRDefault="00A92D6B" w:rsidP="00EE4A26">
            <w:pPr>
              <w:pStyle w:val="Tabletext"/>
            </w:pPr>
            <w:r w:rsidRPr="00791248">
              <w:t>1501</w:t>
            </w:r>
          </w:p>
        </w:tc>
        <w:tc>
          <w:tcPr>
            <w:tcW w:w="2476" w:type="pct"/>
            <w:tcBorders>
              <w:top w:val="single" w:sz="12" w:space="0" w:color="auto"/>
            </w:tcBorders>
            <w:shd w:val="clear" w:color="auto" w:fill="auto"/>
          </w:tcPr>
          <w:p w:rsidR="00A92D6B" w:rsidRPr="00791248" w:rsidRDefault="00A92D6B" w:rsidP="00EE4A26">
            <w:pPr>
              <w:pStyle w:val="Tabletext"/>
            </w:pPr>
            <w:r w:rsidRPr="00791248">
              <w:t>Registry fee or other fee or payment</w:t>
            </w:r>
          </w:p>
        </w:tc>
        <w:tc>
          <w:tcPr>
            <w:tcW w:w="2048" w:type="pct"/>
            <w:tcBorders>
              <w:top w:val="single" w:sz="12" w:space="0" w:color="auto"/>
            </w:tcBorders>
            <w:shd w:val="clear" w:color="auto" w:fill="auto"/>
          </w:tcPr>
          <w:p w:rsidR="00A92D6B" w:rsidRPr="00791248" w:rsidRDefault="00A92D6B" w:rsidP="00EE4A26">
            <w:pPr>
              <w:pStyle w:val="Tabletext"/>
            </w:pPr>
            <w:r w:rsidRPr="00791248">
              <w:t>The amount of the fee or payment to the extent to which it has been properly and reasonably incurred and paid</w:t>
            </w:r>
          </w:p>
        </w:tc>
      </w:tr>
      <w:tr w:rsidR="00A92D6B" w:rsidRPr="00791248" w:rsidTr="00BE05F0">
        <w:tblPrEx>
          <w:tblCellMar>
            <w:left w:w="56" w:type="dxa"/>
            <w:right w:w="56" w:type="dxa"/>
          </w:tblCellMar>
        </w:tblPrEx>
        <w:tc>
          <w:tcPr>
            <w:tcW w:w="476" w:type="pct"/>
            <w:tcBorders>
              <w:bottom w:val="single" w:sz="2" w:space="0" w:color="auto"/>
            </w:tcBorders>
            <w:shd w:val="clear" w:color="auto" w:fill="auto"/>
          </w:tcPr>
          <w:p w:rsidR="00A92D6B" w:rsidRPr="00791248" w:rsidRDefault="00A92D6B" w:rsidP="00EE4A26">
            <w:pPr>
              <w:pStyle w:val="Tabletext"/>
            </w:pPr>
            <w:r w:rsidRPr="00791248">
              <w:t>1502</w:t>
            </w:r>
          </w:p>
        </w:tc>
        <w:tc>
          <w:tcPr>
            <w:tcW w:w="2476" w:type="pct"/>
            <w:tcBorders>
              <w:bottom w:val="single" w:sz="2" w:space="0" w:color="auto"/>
            </w:tcBorders>
            <w:shd w:val="clear" w:color="auto" w:fill="auto"/>
          </w:tcPr>
          <w:p w:rsidR="00A92D6B" w:rsidRPr="00791248" w:rsidRDefault="00A92D6B" w:rsidP="00EE4A26">
            <w:pPr>
              <w:pStyle w:val="Tabletext"/>
            </w:pPr>
            <w:r w:rsidRPr="00791248">
              <w:t xml:space="preserve">Travelling expenses, if a solicitor attends at </w:t>
            </w:r>
            <w:r w:rsidR="00531CEA" w:rsidRPr="00791248">
              <w:t>the FWC</w:t>
            </w:r>
            <w:r w:rsidRPr="00791248">
              <w:t xml:space="preserve"> or chambers, or on conference with counsel, in the circumstances mentioned in </w:t>
            </w:r>
            <w:r w:rsidR="00371D05">
              <w:t>item 1</w:t>
            </w:r>
            <w:r w:rsidRPr="00791248">
              <w:t>109</w:t>
            </w:r>
          </w:p>
        </w:tc>
        <w:tc>
          <w:tcPr>
            <w:tcW w:w="2048" w:type="pct"/>
            <w:tcBorders>
              <w:bottom w:val="single" w:sz="2" w:space="0" w:color="auto"/>
            </w:tcBorders>
            <w:shd w:val="clear" w:color="auto" w:fill="auto"/>
          </w:tcPr>
          <w:p w:rsidR="00A92D6B" w:rsidRPr="00791248" w:rsidRDefault="00A92D6B" w:rsidP="00EE4A26">
            <w:pPr>
              <w:pStyle w:val="Tabletext"/>
            </w:pPr>
            <w:r w:rsidRPr="00791248">
              <w:t xml:space="preserve">An amount that </w:t>
            </w:r>
            <w:r w:rsidR="00531CEA" w:rsidRPr="00791248">
              <w:t>the FWC</w:t>
            </w:r>
            <w:r w:rsidRPr="00791248">
              <w:t xml:space="preserve"> considers reasonable for travelling expenses, to the extent to which they have been reasonably incurred and paid</w:t>
            </w:r>
          </w:p>
        </w:tc>
      </w:tr>
      <w:tr w:rsidR="00A92D6B" w:rsidRPr="00791248" w:rsidTr="00BE05F0">
        <w:tblPrEx>
          <w:tblCellMar>
            <w:left w:w="56" w:type="dxa"/>
            <w:right w:w="56" w:type="dxa"/>
          </w:tblCellMar>
        </w:tblPrEx>
        <w:tc>
          <w:tcPr>
            <w:tcW w:w="476"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1503</w:t>
            </w:r>
          </w:p>
        </w:tc>
        <w:tc>
          <w:tcPr>
            <w:tcW w:w="2476" w:type="pct"/>
            <w:tcBorders>
              <w:top w:val="single" w:sz="2" w:space="0" w:color="auto"/>
              <w:bottom w:val="single" w:sz="12" w:space="0" w:color="auto"/>
            </w:tcBorders>
            <w:shd w:val="clear" w:color="auto" w:fill="auto"/>
          </w:tcPr>
          <w:p w:rsidR="00A92D6B" w:rsidRPr="00791248" w:rsidRDefault="00A92D6B" w:rsidP="00091F92">
            <w:pPr>
              <w:pStyle w:val="Tabletext"/>
            </w:pPr>
            <w:r w:rsidRPr="00791248">
              <w:t>Postage and transmission expenses in relation to a matter mentioned in Part</w:t>
            </w:r>
            <w:r w:rsidR="005C3B21" w:rsidRPr="00791248">
              <w:t> </w:t>
            </w:r>
            <w:r w:rsidRPr="00791248">
              <w:t>8</w:t>
            </w:r>
          </w:p>
        </w:tc>
        <w:tc>
          <w:tcPr>
            <w:tcW w:w="2048"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The amount of the expenses to the extent that it has been properly and reasonably incurred and paid</w:t>
            </w:r>
          </w:p>
        </w:tc>
      </w:tr>
    </w:tbl>
    <w:p w:rsidR="002A5B00" w:rsidRPr="00791248" w:rsidRDefault="002A5B00" w:rsidP="002A5B00">
      <w:pPr>
        <w:pStyle w:val="ActHead1"/>
        <w:pageBreakBefore/>
        <w:spacing w:before="120"/>
      </w:pPr>
      <w:bookmarkStart w:id="259" w:name="_Toc127523575"/>
      <w:r w:rsidRPr="00371D05">
        <w:rPr>
          <w:rStyle w:val="CharChapNo"/>
        </w:rPr>
        <w:t>Schedule</w:t>
      </w:r>
      <w:r w:rsidR="005C3B21" w:rsidRPr="00371D05">
        <w:rPr>
          <w:rStyle w:val="CharChapNo"/>
        </w:rPr>
        <w:t> </w:t>
      </w:r>
      <w:r w:rsidRPr="00371D05">
        <w:rPr>
          <w:rStyle w:val="CharChapNo"/>
        </w:rPr>
        <w:t>3.2</w:t>
      </w:r>
      <w:r w:rsidRPr="00791248">
        <w:t>—</w:t>
      </w:r>
      <w:r w:rsidRPr="00371D05">
        <w:rPr>
          <w:rStyle w:val="CharChapText"/>
        </w:rPr>
        <w:t>Ballot papers</w:t>
      </w:r>
      <w:bookmarkEnd w:id="259"/>
    </w:p>
    <w:p w:rsidR="002A5B00" w:rsidRPr="00791248" w:rsidRDefault="002A5B00" w:rsidP="002A5B00">
      <w:pPr>
        <w:pStyle w:val="notemargin"/>
      </w:pPr>
      <w:r w:rsidRPr="00791248">
        <w:t>(regulation</w:t>
      </w:r>
      <w:r w:rsidR="005C3B21" w:rsidRPr="00791248">
        <w:t> </w:t>
      </w:r>
      <w:r w:rsidRPr="00791248">
        <w:t>3.16)</w:t>
      </w:r>
    </w:p>
    <w:p w:rsidR="002A5B00" w:rsidRPr="00791248" w:rsidRDefault="002A5B00" w:rsidP="002A5B00">
      <w:pPr>
        <w:pStyle w:val="ActHead2"/>
      </w:pPr>
      <w:bookmarkStart w:id="260" w:name="_Toc127523576"/>
      <w:r w:rsidRPr="00371D05">
        <w:rPr>
          <w:rStyle w:val="CharPartNo"/>
        </w:rPr>
        <w:t>Form 1</w:t>
      </w:r>
      <w:r w:rsidRPr="00791248">
        <w:t>—</w:t>
      </w:r>
      <w:r w:rsidRPr="00371D05">
        <w:rPr>
          <w:rStyle w:val="CharPartText"/>
        </w:rPr>
        <w:t>Ballot paper under Part</w:t>
      </w:r>
      <w:r w:rsidR="005C3B21" w:rsidRPr="00371D05">
        <w:rPr>
          <w:rStyle w:val="CharPartText"/>
        </w:rPr>
        <w:t> </w:t>
      </w:r>
      <w:r w:rsidRPr="00371D05">
        <w:rPr>
          <w:rStyle w:val="CharPartText"/>
        </w:rPr>
        <w:t>3 of Chapter</w:t>
      </w:r>
      <w:r w:rsidR="005C3B21" w:rsidRPr="00371D05">
        <w:rPr>
          <w:rStyle w:val="CharPartText"/>
        </w:rPr>
        <w:t> </w:t>
      </w:r>
      <w:r w:rsidRPr="00371D05">
        <w:rPr>
          <w:rStyle w:val="CharPartText"/>
        </w:rPr>
        <w:t>3</w:t>
      </w:r>
      <w:bookmarkEnd w:id="260"/>
    </w:p>
    <w:p w:rsidR="002A5B00" w:rsidRPr="00791248" w:rsidRDefault="002A5B00" w:rsidP="002A5B00">
      <w:pPr>
        <w:pStyle w:val="notemargin"/>
      </w:pPr>
      <w:r w:rsidRPr="00791248">
        <w:t>(regulation</w:t>
      </w:r>
      <w:r w:rsidR="005C3B21" w:rsidRPr="00791248">
        <w:t> </w:t>
      </w:r>
      <w:r w:rsidRPr="00791248">
        <w:t>3.16)</w:t>
      </w:r>
    </w:p>
    <w:p w:rsidR="002A5B00" w:rsidRPr="00791248" w:rsidRDefault="002A5B00" w:rsidP="002A5B00">
      <w:pPr>
        <w:tabs>
          <w:tab w:val="right" w:pos="1160"/>
          <w:tab w:val="left" w:pos="1400"/>
          <w:tab w:val="right" w:pos="1720"/>
          <w:tab w:val="left" w:pos="1980"/>
          <w:tab w:val="right" w:pos="2320"/>
          <w:tab w:val="left" w:pos="2540"/>
        </w:tabs>
        <w:spacing w:before="360" w:after="360"/>
        <w:ind w:left="-23"/>
        <w:rPr>
          <w:szCs w:val="22"/>
        </w:rPr>
      </w:pPr>
      <w:r w:rsidRPr="00791248">
        <w:rPr>
          <w:i/>
          <w:iCs/>
          <w:szCs w:val="22"/>
        </w:rPr>
        <w:t>Fair Work Act 2009</w:t>
      </w:r>
      <w:r w:rsidRPr="00791248">
        <w:rPr>
          <w:szCs w:val="22"/>
        </w:rPr>
        <w:t>, Chapter</w:t>
      </w:r>
      <w:r w:rsidR="005C3B21" w:rsidRPr="00791248">
        <w:rPr>
          <w:szCs w:val="22"/>
        </w:rPr>
        <w:t> </w:t>
      </w:r>
      <w:r w:rsidRPr="00791248">
        <w:rPr>
          <w:szCs w:val="22"/>
        </w:rPr>
        <w:t>3, Part</w:t>
      </w:r>
      <w:r w:rsidR="005C3B21" w:rsidRPr="00791248">
        <w:rPr>
          <w:szCs w:val="22"/>
        </w:rPr>
        <w:t> </w:t>
      </w:r>
      <w:r w:rsidRPr="00791248">
        <w:rPr>
          <w:szCs w:val="22"/>
        </w:rPr>
        <w:t>3.3, Division</w:t>
      </w:r>
      <w:r w:rsidR="005C3B21" w:rsidRPr="00791248">
        <w:rPr>
          <w:szCs w:val="22"/>
        </w:rPr>
        <w:t> </w:t>
      </w:r>
      <w:r w:rsidRPr="00791248">
        <w:rPr>
          <w:szCs w:val="22"/>
        </w:rPr>
        <w:t>8</w:t>
      </w:r>
    </w:p>
    <w:tbl>
      <w:tblPr>
        <w:tblW w:w="5000" w:type="pct"/>
        <w:tblCellMar>
          <w:left w:w="80" w:type="dxa"/>
          <w:right w:w="80" w:type="dxa"/>
        </w:tblCellMar>
        <w:tblLook w:val="0000" w:firstRow="0" w:lastRow="0" w:firstColumn="0" w:lastColumn="0" w:noHBand="0" w:noVBand="0"/>
      </w:tblPr>
      <w:tblGrid>
        <w:gridCol w:w="6095"/>
        <w:gridCol w:w="2378"/>
      </w:tblGrid>
      <w:tr w:rsidR="002A5B00" w:rsidRPr="00791248" w:rsidTr="00BE05F0">
        <w:tc>
          <w:tcPr>
            <w:tcW w:w="3597" w:type="pct"/>
            <w:shd w:val="clear" w:color="auto" w:fill="auto"/>
          </w:tcPr>
          <w:p w:rsidR="002A5B00" w:rsidRPr="00791248" w:rsidRDefault="002A5B00" w:rsidP="00693D60">
            <w:pPr>
              <w:pStyle w:val="TableHeading"/>
              <w:rPr>
                <w:b w:val="0"/>
              </w:rPr>
            </w:pPr>
            <w:r w:rsidRPr="00791248">
              <w:rPr>
                <w:b w:val="0"/>
              </w:rPr>
              <w:t>BALLOT OF MEMBERS OF</w:t>
            </w:r>
          </w:p>
          <w:p w:rsidR="002A5B00" w:rsidRPr="00791248" w:rsidRDefault="002A5B00" w:rsidP="00693D60">
            <w:pPr>
              <w:pStyle w:val="TableHeading"/>
              <w:rPr>
                <w:b w:val="0"/>
              </w:rPr>
            </w:pPr>
            <w:r w:rsidRPr="00791248">
              <w:rPr>
                <w:b w:val="0"/>
              </w:rPr>
              <w:t>(</w:t>
            </w:r>
            <w:r w:rsidRPr="00791248">
              <w:rPr>
                <w:b w:val="0"/>
                <w:i/>
              </w:rPr>
              <w:t>Name of organisation</w:t>
            </w:r>
            <w:r w:rsidRPr="00791248">
              <w:rPr>
                <w:b w:val="0"/>
              </w:rPr>
              <w:t>)</w:t>
            </w:r>
          </w:p>
          <w:p w:rsidR="002A5B00" w:rsidRPr="00791248" w:rsidRDefault="002A5B00" w:rsidP="00693D60">
            <w:pPr>
              <w:tabs>
                <w:tab w:val="left" w:pos="698"/>
              </w:tabs>
              <w:spacing w:before="120"/>
              <w:ind w:left="108"/>
              <w:jc w:val="center"/>
              <w:rPr>
                <w:b/>
                <w:sz w:val="20"/>
              </w:rPr>
            </w:pPr>
            <w:r w:rsidRPr="00791248">
              <w:rPr>
                <w:b/>
                <w:sz w:val="20"/>
              </w:rPr>
              <w:t>BALLOT PAPER IN RESPECT OF</w:t>
            </w:r>
          </w:p>
          <w:p w:rsidR="002A5B00" w:rsidRPr="00791248" w:rsidRDefault="002A5B00" w:rsidP="00693D60">
            <w:pPr>
              <w:tabs>
                <w:tab w:val="left" w:pos="698"/>
              </w:tabs>
              <w:ind w:left="109" w:right="1"/>
              <w:jc w:val="center"/>
              <w:rPr>
                <w:b/>
                <w:sz w:val="20"/>
              </w:rPr>
            </w:pPr>
            <w:r w:rsidRPr="00791248">
              <w:rPr>
                <w:b/>
                <w:sz w:val="20"/>
              </w:rPr>
              <w:t>PROTECTED ACTION BALLOT</w:t>
            </w:r>
          </w:p>
          <w:p w:rsidR="002A5B00" w:rsidRPr="00791248" w:rsidRDefault="002A5B00" w:rsidP="00693D60">
            <w:pPr>
              <w:pStyle w:val="TableHeading"/>
              <w:rPr>
                <w:b w:val="0"/>
              </w:rPr>
            </w:pPr>
            <w:r w:rsidRPr="00791248">
              <w:rPr>
                <w:b w:val="0"/>
              </w:rPr>
              <w:t>CLOSING DATE OF BALLOT: (</w:t>
            </w:r>
            <w:r w:rsidRPr="00791248">
              <w:rPr>
                <w:b w:val="0"/>
                <w:i/>
              </w:rPr>
              <w:t>Date</w:t>
            </w:r>
            <w:r w:rsidRPr="00791248">
              <w:rPr>
                <w:b w:val="0"/>
              </w:rPr>
              <w:t>)</w:t>
            </w:r>
          </w:p>
          <w:p w:rsidR="002A5B00" w:rsidRPr="00791248" w:rsidRDefault="002A5B00" w:rsidP="00693D60">
            <w:pPr>
              <w:pStyle w:val="TableHeading"/>
              <w:jc w:val="center"/>
              <w:rPr>
                <w:iCs/>
                <w:szCs w:val="22"/>
              </w:rPr>
            </w:pPr>
          </w:p>
        </w:tc>
        <w:tc>
          <w:tcPr>
            <w:tcW w:w="1403" w:type="pct"/>
            <w:shd w:val="clear" w:color="auto" w:fill="auto"/>
            <w:vAlign w:val="center"/>
          </w:tcPr>
          <w:p w:rsidR="002A5B00" w:rsidRPr="00791248" w:rsidRDefault="002A5B00" w:rsidP="00693D60">
            <w:pPr>
              <w:ind w:right="1"/>
              <w:jc w:val="center"/>
              <w:rPr>
                <w:sz w:val="18"/>
                <w:szCs w:val="18"/>
              </w:rPr>
            </w:pPr>
            <w:r w:rsidRPr="00791248">
              <w:rPr>
                <w:sz w:val="18"/>
                <w:szCs w:val="18"/>
              </w:rPr>
              <w:t>(</w:t>
            </w:r>
            <w:r w:rsidRPr="00791248">
              <w:rPr>
                <w:iCs/>
                <w:sz w:val="18"/>
                <w:szCs w:val="18"/>
              </w:rPr>
              <w:t>Initials, or facsimile of initials, of the person conducting the ballot</w:t>
            </w:r>
            <w:r w:rsidRPr="00791248">
              <w:rPr>
                <w:sz w:val="18"/>
                <w:szCs w:val="18"/>
              </w:rPr>
              <w:t>)</w:t>
            </w:r>
          </w:p>
        </w:tc>
      </w:tr>
    </w:tbl>
    <w:p w:rsidR="002A5B00" w:rsidRPr="00791248" w:rsidRDefault="002A5B00" w:rsidP="002A5B00">
      <w:pPr>
        <w:spacing w:before="240"/>
        <w:jc w:val="both"/>
        <w:rPr>
          <w:szCs w:val="22"/>
        </w:rPr>
      </w:pPr>
      <w:r w:rsidRPr="00791248">
        <w:rPr>
          <w:szCs w:val="22"/>
        </w:rPr>
        <w:t xml:space="preserve">The proposed protected industrial action to which this ballot applies is </w:t>
      </w:r>
      <w:r w:rsidRPr="00791248">
        <w:rPr>
          <w:i/>
          <w:szCs w:val="22"/>
        </w:rPr>
        <w:t>[description]</w:t>
      </w:r>
      <w:r w:rsidRPr="00791248">
        <w:rPr>
          <w:szCs w:val="22"/>
        </w:rPr>
        <w:t>.</w:t>
      </w:r>
    </w:p>
    <w:p w:rsidR="002A5B00" w:rsidRPr="00791248" w:rsidRDefault="002A5B00" w:rsidP="002A5B00">
      <w:pPr>
        <w:keepNext/>
        <w:tabs>
          <w:tab w:val="right" w:pos="1160"/>
          <w:tab w:val="left" w:pos="1400"/>
          <w:tab w:val="right" w:pos="1720"/>
          <w:tab w:val="left" w:pos="1980"/>
          <w:tab w:val="right" w:pos="2320"/>
          <w:tab w:val="left" w:pos="2540"/>
        </w:tabs>
        <w:spacing w:before="240"/>
        <w:ind w:left="561" w:hanging="561"/>
        <w:rPr>
          <w:rFonts w:cs="Times New Roman"/>
          <w:b/>
          <w:sz w:val="20"/>
        </w:rPr>
      </w:pPr>
      <w:r w:rsidRPr="00791248">
        <w:rPr>
          <w:rFonts w:cs="Times New Roman"/>
          <w:b/>
          <w:sz w:val="20"/>
        </w:rPr>
        <w:t>DIRECTIONS TO VOTERS</w:t>
      </w:r>
    </w:p>
    <w:p w:rsidR="002A5B00" w:rsidRPr="00791248" w:rsidRDefault="002A5B00" w:rsidP="002A5B00">
      <w:pPr>
        <w:spacing w:before="120"/>
        <w:ind w:left="482" w:hanging="482"/>
        <w:jc w:val="both"/>
        <w:rPr>
          <w:szCs w:val="22"/>
        </w:rPr>
      </w:pPr>
      <w:r w:rsidRPr="00791248">
        <w:rPr>
          <w:szCs w:val="22"/>
        </w:rPr>
        <w:t>1.</w:t>
      </w:r>
      <w:r w:rsidRPr="00791248">
        <w:rPr>
          <w:szCs w:val="22"/>
        </w:rPr>
        <w:tab/>
        <w:t>Record your vote on the ballot paper as follows:</w:t>
      </w:r>
    </w:p>
    <w:p w:rsidR="002A5B00" w:rsidRPr="00791248" w:rsidRDefault="002A5B00" w:rsidP="002A5B00">
      <w:pPr>
        <w:spacing w:before="60"/>
        <w:ind w:left="840" w:hanging="349"/>
        <w:rPr>
          <w:szCs w:val="22"/>
        </w:rPr>
      </w:pPr>
      <w:r w:rsidRPr="00791248">
        <w:rPr>
          <w:szCs w:val="22"/>
        </w:rPr>
        <w:sym w:font="Symbol" w:char="F0B7"/>
      </w:r>
      <w:r w:rsidRPr="00791248">
        <w:rPr>
          <w:szCs w:val="22"/>
        </w:rPr>
        <w:tab/>
        <w:t xml:space="preserve">if you approve the proposed protected industrial action, mark the </w:t>
      </w:r>
      <w:r w:rsidRPr="00791248">
        <w:rPr>
          <w:b/>
          <w:szCs w:val="22"/>
        </w:rPr>
        <w:t>YES</w:t>
      </w:r>
      <w:r w:rsidRPr="00791248">
        <w:rPr>
          <w:szCs w:val="22"/>
        </w:rPr>
        <w:t xml:space="preserve"> box opposite the question;</w:t>
      </w:r>
    </w:p>
    <w:p w:rsidR="002A5B00" w:rsidRPr="00791248" w:rsidRDefault="002A5B00" w:rsidP="002A5B00">
      <w:pPr>
        <w:spacing w:before="60"/>
        <w:ind w:left="840" w:hanging="349"/>
        <w:rPr>
          <w:szCs w:val="22"/>
        </w:rPr>
      </w:pPr>
      <w:r w:rsidRPr="00791248">
        <w:rPr>
          <w:szCs w:val="22"/>
        </w:rPr>
        <w:sym w:font="Symbol" w:char="F0B7"/>
      </w:r>
      <w:r w:rsidRPr="00791248">
        <w:rPr>
          <w:szCs w:val="22"/>
        </w:rPr>
        <w:tab/>
        <w:t xml:space="preserve">if you do not approve the proposed protected industrial action, mark the </w:t>
      </w:r>
      <w:r w:rsidRPr="00791248">
        <w:rPr>
          <w:b/>
          <w:szCs w:val="22"/>
        </w:rPr>
        <w:t>NO</w:t>
      </w:r>
      <w:r w:rsidRPr="00791248">
        <w:rPr>
          <w:szCs w:val="22"/>
        </w:rPr>
        <w:t xml:space="preserve"> box opposite the question.</w:t>
      </w:r>
    </w:p>
    <w:p w:rsidR="002A5B00" w:rsidRPr="00791248" w:rsidRDefault="002A5B00" w:rsidP="002A5B00">
      <w:pPr>
        <w:spacing w:before="120"/>
        <w:ind w:left="482" w:hanging="482"/>
        <w:jc w:val="both"/>
        <w:rPr>
          <w:szCs w:val="22"/>
        </w:rPr>
      </w:pPr>
      <w:r w:rsidRPr="00791248">
        <w:rPr>
          <w:szCs w:val="22"/>
        </w:rPr>
        <w:t>2.</w:t>
      </w:r>
      <w:r w:rsidRPr="00791248">
        <w:rPr>
          <w:szCs w:val="22"/>
        </w:rPr>
        <w:tab/>
        <w:t>Do not place on this paper any mark or writing that may identify you.</w:t>
      </w:r>
    </w:p>
    <w:p w:rsidR="002A5B00" w:rsidRPr="00791248" w:rsidRDefault="002A5B00" w:rsidP="002A5B00">
      <w:pPr>
        <w:keepNext/>
        <w:tabs>
          <w:tab w:val="right" w:pos="1160"/>
          <w:tab w:val="left" w:pos="1400"/>
          <w:tab w:val="right" w:pos="1720"/>
          <w:tab w:val="left" w:pos="1980"/>
          <w:tab w:val="right" w:pos="2320"/>
          <w:tab w:val="left" w:pos="2540"/>
        </w:tabs>
        <w:spacing w:before="360" w:after="120"/>
        <w:ind w:left="561" w:hanging="561"/>
        <w:rPr>
          <w:rFonts w:cs="Times New Roman"/>
          <w:b/>
          <w:sz w:val="20"/>
        </w:rPr>
      </w:pPr>
      <w:r w:rsidRPr="00791248">
        <w:rPr>
          <w:rFonts w:cs="Times New Roman"/>
          <w:b/>
          <w:sz w:val="20"/>
        </w:rPr>
        <w:t>QUESTION(S) FOR VOTERS</w:t>
      </w:r>
    </w:p>
    <w:tbl>
      <w:tblPr>
        <w:tblW w:w="5000" w:type="pct"/>
        <w:tblCellMar>
          <w:left w:w="80" w:type="dxa"/>
          <w:right w:w="80" w:type="dxa"/>
        </w:tblCellMar>
        <w:tblLook w:val="0000" w:firstRow="0" w:lastRow="0" w:firstColumn="0" w:lastColumn="0" w:noHBand="0" w:noVBand="0"/>
      </w:tblPr>
      <w:tblGrid>
        <w:gridCol w:w="6194"/>
        <w:gridCol w:w="1608"/>
        <w:gridCol w:w="671"/>
      </w:tblGrid>
      <w:tr w:rsidR="00E034F3" w:rsidRPr="00791248" w:rsidTr="00BE05F0">
        <w:trPr>
          <w:cantSplit/>
          <w:trHeight w:val="580"/>
        </w:trPr>
        <w:tc>
          <w:tcPr>
            <w:tcW w:w="3655" w:type="pct"/>
            <w:vMerge w:val="restart"/>
            <w:tcBorders>
              <w:left w:val="nil"/>
            </w:tcBorders>
          </w:tcPr>
          <w:p w:rsidR="00E034F3" w:rsidRPr="00791248" w:rsidRDefault="00E034F3" w:rsidP="00E44496">
            <w:pPr>
              <w:spacing w:before="480"/>
              <w:ind w:left="119" w:right="108"/>
              <w:jc w:val="center"/>
              <w:rPr>
                <w:rFonts w:cs="Times New Roman"/>
                <w:iCs/>
                <w:sz w:val="18"/>
                <w:szCs w:val="18"/>
              </w:rPr>
            </w:pPr>
            <w:r w:rsidRPr="00791248">
              <w:rPr>
                <w:rFonts w:cs="Times New Roman"/>
                <w:sz w:val="18"/>
                <w:szCs w:val="18"/>
              </w:rPr>
              <w:t>(</w:t>
            </w:r>
            <w:r w:rsidRPr="00791248">
              <w:rPr>
                <w:rFonts w:cs="Times New Roman"/>
                <w:iCs/>
                <w:sz w:val="18"/>
                <w:szCs w:val="18"/>
              </w:rPr>
              <w:t xml:space="preserve">Text of question or questions </w:t>
            </w:r>
          </w:p>
          <w:p w:rsidR="00E034F3" w:rsidRPr="00791248" w:rsidRDefault="00E034F3" w:rsidP="00E44496">
            <w:pPr>
              <w:pStyle w:val="Tabletext"/>
              <w:jc w:val="center"/>
            </w:pPr>
            <w:r w:rsidRPr="00791248">
              <w:rPr>
                <w:iCs/>
                <w:sz w:val="18"/>
                <w:szCs w:val="18"/>
              </w:rPr>
              <w:t>as ordered by Fair Work Commission</w:t>
            </w:r>
            <w:r w:rsidRPr="00791248">
              <w:rPr>
                <w:sz w:val="18"/>
                <w:szCs w:val="18"/>
              </w:rPr>
              <w:t>)</w:t>
            </w:r>
          </w:p>
        </w:tc>
        <w:tc>
          <w:tcPr>
            <w:tcW w:w="949" w:type="pct"/>
            <w:tcBorders>
              <w:right w:val="single" w:sz="4" w:space="0" w:color="auto"/>
            </w:tcBorders>
          </w:tcPr>
          <w:p w:rsidR="00E034F3" w:rsidRPr="00791248" w:rsidRDefault="00E034F3" w:rsidP="001A6F61">
            <w:pPr>
              <w:spacing w:before="180"/>
              <w:jc w:val="center"/>
              <w:rPr>
                <w:rFonts w:cs="Times New Roman"/>
                <w:b/>
                <w:szCs w:val="22"/>
              </w:rPr>
            </w:pPr>
            <w:r w:rsidRPr="00791248">
              <w:rPr>
                <w:rFonts w:cs="Times New Roman"/>
                <w:b/>
                <w:szCs w:val="22"/>
              </w:rPr>
              <w:t>YES</w:t>
            </w:r>
          </w:p>
        </w:tc>
        <w:tc>
          <w:tcPr>
            <w:tcW w:w="396" w:type="pct"/>
            <w:tcBorders>
              <w:top w:val="single" w:sz="4" w:space="0" w:color="auto"/>
              <w:left w:val="single" w:sz="4" w:space="0" w:color="auto"/>
              <w:bottom w:val="single" w:sz="4" w:space="0" w:color="auto"/>
              <w:right w:val="single" w:sz="4" w:space="0" w:color="auto"/>
            </w:tcBorders>
          </w:tcPr>
          <w:p w:rsidR="00E034F3" w:rsidRPr="00791248" w:rsidRDefault="00E034F3" w:rsidP="001A6F61">
            <w:pPr>
              <w:rPr>
                <w:szCs w:val="22"/>
              </w:rPr>
            </w:pPr>
          </w:p>
        </w:tc>
      </w:tr>
      <w:tr w:rsidR="002A5B00" w:rsidRPr="00791248" w:rsidTr="00BE05F0">
        <w:trPr>
          <w:cantSplit/>
          <w:trHeight w:val="580"/>
        </w:trPr>
        <w:tc>
          <w:tcPr>
            <w:tcW w:w="3655" w:type="pct"/>
            <w:vMerge/>
            <w:tcBorders>
              <w:left w:val="nil"/>
              <w:right w:val="nil"/>
            </w:tcBorders>
          </w:tcPr>
          <w:p w:rsidR="002A5B00" w:rsidRPr="00791248" w:rsidRDefault="002A5B00" w:rsidP="002A5B00">
            <w:pPr>
              <w:spacing w:before="60"/>
              <w:ind w:left="120" w:right="110"/>
              <w:rPr>
                <w:rFonts w:ascii="Arial" w:hAnsi="Arial" w:cs="Arial"/>
                <w:sz w:val="20"/>
              </w:rPr>
            </w:pPr>
          </w:p>
        </w:tc>
        <w:tc>
          <w:tcPr>
            <w:tcW w:w="949" w:type="pct"/>
            <w:tcBorders>
              <w:left w:val="nil"/>
              <w:right w:val="nil"/>
            </w:tcBorders>
          </w:tcPr>
          <w:p w:rsidR="002A5B00" w:rsidRPr="00791248" w:rsidRDefault="002A5B00" w:rsidP="000A6690"/>
        </w:tc>
        <w:tc>
          <w:tcPr>
            <w:tcW w:w="396" w:type="pct"/>
            <w:tcBorders>
              <w:top w:val="single" w:sz="4" w:space="0" w:color="auto"/>
              <w:left w:val="nil"/>
              <w:bottom w:val="single" w:sz="4" w:space="0" w:color="auto"/>
              <w:right w:val="nil"/>
            </w:tcBorders>
          </w:tcPr>
          <w:p w:rsidR="002A5B00" w:rsidRPr="00791248" w:rsidRDefault="002A5B00" w:rsidP="000A6690"/>
        </w:tc>
      </w:tr>
      <w:tr w:rsidR="00E034F3" w:rsidRPr="00791248" w:rsidTr="00BE05F0">
        <w:trPr>
          <w:cantSplit/>
          <w:trHeight w:val="580"/>
        </w:trPr>
        <w:tc>
          <w:tcPr>
            <w:tcW w:w="3655" w:type="pct"/>
            <w:vMerge/>
            <w:tcBorders>
              <w:left w:val="nil"/>
              <w:bottom w:val="nil"/>
              <w:right w:val="nil"/>
            </w:tcBorders>
          </w:tcPr>
          <w:p w:rsidR="00E034F3" w:rsidRPr="00791248" w:rsidRDefault="00E034F3" w:rsidP="002A5B00">
            <w:pPr>
              <w:spacing w:before="60"/>
              <w:ind w:left="120" w:right="110"/>
              <w:rPr>
                <w:rFonts w:ascii="Arial" w:hAnsi="Arial" w:cs="Arial"/>
                <w:sz w:val="20"/>
              </w:rPr>
            </w:pPr>
          </w:p>
        </w:tc>
        <w:tc>
          <w:tcPr>
            <w:tcW w:w="949" w:type="pct"/>
            <w:tcBorders>
              <w:top w:val="nil"/>
              <w:left w:val="nil"/>
              <w:right w:val="single" w:sz="4" w:space="0" w:color="auto"/>
            </w:tcBorders>
          </w:tcPr>
          <w:p w:rsidR="00E034F3" w:rsidRPr="00791248" w:rsidRDefault="00E034F3" w:rsidP="001A6F61">
            <w:pPr>
              <w:spacing w:before="180"/>
              <w:jc w:val="center"/>
              <w:rPr>
                <w:rFonts w:cs="Times New Roman"/>
                <w:b/>
                <w:szCs w:val="22"/>
              </w:rPr>
            </w:pPr>
            <w:r w:rsidRPr="00791248">
              <w:rPr>
                <w:rFonts w:cs="Times New Roman"/>
                <w:b/>
                <w:szCs w:val="22"/>
              </w:rPr>
              <w:t>NO</w:t>
            </w:r>
          </w:p>
        </w:tc>
        <w:tc>
          <w:tcPr>
            <w:tcW w:w="396" w:type="pct"/>
            <w:tcBorders>
              <w:top w:val="single" w:sz="4" w:space="0" w:color="auto"/>
              <w:left w:val="single" w:sz="4" w:space="0" w:color="auto"/>
              <w:bottom w:val="single" w:sz="4" w:space="0" w:color="auto"/>
              <w:right w:val="single" w:sz="4" w:space="0" w:color="auto"/>
            </w:tcBorders>
          </w:tcPr>
          <w:p w:rsidR="00E034F3" w:rsidRPr="00791248" w:rsidRDefault="00E034F3" w:rsidP="001A6F61">
            <w:pPr>
              <w:rPr>
                <w:szCs w:val="22"/>
              </w:rPr>
            </w:pPr>
          </w:p>
        </w:tc>
      </w:tr>
    </w:tbl>
    <w:p w:rsidR="002A5B00" w:rsidRPr="00791248" w:rsidRDefault="002A5B00" w:rsidP="002A5B00">
      <w:pPr>
        <w:keepNext/>
        <w:tabs>
          <w:tab w:val="right" w:pos="1160"/>
          <w:tab w:val="left" w:pos="1400"/>
          <w:tab w:val="right" w:pos="1720"/>
          <w:tab w:val="left" w:pos="1980"/>
          <w:tab w:val="right" w:pos="2320"/>
          <w:tab w:val="left" w:pos="2540"/>
        </w:tabs>
        <w:spacing w:before="360"/>
        <w:ind w:left="561" w:hanging="561"/>
        <w:rPr>
          <w:rFonts w:cs="Times New Roman"/>
          <w:b/>
          <w:sz w:val="20"/>
        </w:rPr>
      </w:pPr>
      <w:r w:rsidRPr="00791248">
        <w:rPr>
          <w:rFonts w:cs="Times New Roman"/>
          <w:b/>
          <w:sz w:val="20"/>
        </w:rPr>
        <w:t>INFORMATION FOR VOTERS</w:t>
      </w:r>
    </w:p>
    <w:p w:rsidR="002A5B00" w:rsidRPr="00791248" w:rsidRDefault="002A5B00" w:rsidP="002A5B00">
      <w:pPr>
        <w:spacing w:before="120"/>
        <w:ind w:left="482" w:hanging="482"/>
        <w:jc w:val="both"/>
        <w:rPr>
          <w:szCs w:val="22"/>
          <w:vertAlign w:val="superscript"/>
        </w:rPr>
      </w:pPr>
      <w:r w:rsidRPr="00791248">
        <w:rPr>
          <w:szCs w:val="22"/>
        </w:rPr>
        <w:t>1.</w:t>
      </w:r>
      <w:r w:rsidRPr="00791248">
        <w:rPr>
          <w:szCs w:val="22"/>
        </w:rPr>
        <w:tab/>
        <w:t xml:space="preserve">The applicant(s) for the protected action ballot order is or are   </w:t>
      </w:r>
      <w:r w:rsidRPr="00791248">
        <w:rPr>
          <w:i/>
          <w:szCs w:val="22"/>
        </w:rPr>
        <w:t>[name(s)]</w:t>
      </w:r>
      <w:r w:rsidRPr="00791248">
        <w:rPr>
          <w:szCs w:val="22"/>
        </w:rPr>
        <w:t xml:space="preserve">. </w:t>
      </w:r>
      <w:r w:rsidRPr="00791248">
        <w:rPr>
          <w:szCs w:val="22"/>
          <w:vertAlign w:val="superscript"/>
        </w:rPr>
        <w:t>1</w:t>
      </w:r>
    </w:p>
    <w:p w:rsidR="002A5B00" w:rsidRPr="00791248" w:rsidRDefault="002A5B00" w:rsidP="002A5B00">
      <w:pPr>
        <w:spacing w:before="120"/>
        <w:ind w:left="482" w:hanging="482"/>
        <w:jc w:val="both"/>
        <w:rPr>
          <w:szCs w:val="22"/>
          <w:vertAlign w:val="superscript"/>
        </w:rPr>
      </w:pPr>
      <w:r w:rsidRPr="00791248">
        <w:rPr>
          <w:szCs w:val="22"/>
        </w:rPr>
        <w:t>1.</w:t>
      </w:r>
      <w:r w:rsidRPr="00791248">
        <w:rPr>
          <w:szCs w:val="22"/>
        </w:rPr>
        <w:tab/>
        <w:t xml:space="preserve">The agent of the applicant(s) for the protected action ballot order is </w:t>
      </w:r>
      <w:r w:rsidRPr="00791248">
        <w:rPr>
          <w:i/>
          <w:szCs w:val="22"/>
        </w:rPr>
        <w:t>[name]</w:t>
      </w:r>
      <w:r w:rsidRPr="00791248">
        <w:rPr>
          <w:szCs w:val="22"/>
        </w:rPr>
        <w:t xml:space="preserve">. </w:t>
      </w:r>
      <w:r w:rsidRPr="00791248">
        <w:rPr>
          <w:szCs w:val="22"/>
          <w:vertAlign w:val="superscript"/>
        </w:rPr>
        <w:t>1</w:t>
      </w:r>
    </w:p>
    <w:p w:rsidR="002A5B00" w:rsidRPr="00791248" w:rsidRDefault="002A5B00" w:rsidP="002A5B00">
      <w:pPr>
        <w:spacing w:before="120"/>
        <w:ind w:left="482" w:hanging="482"/>
        <w:jc w:val="both"/>
        <w:rPr>
          <w:i/>
          <w:szCs w:val="22"/>
        </w:rPr>
      </w:pPr>
      <w:r w:rsidRPr="00791248">
        <w:rPr>
          <w:szCs w:val="22"/>
        </w:rPr>
        <w:tab/>
      </w:r>
      <w:r w:rsidRPr="00791248">
        <w:rPr>
          <w:szCs w:val="22"/>
          <w:vertAlign w:val="superscript"/>
        </w:rPr>
        <w:t>1</w:t>
      </w:r>
      <w:r w:rsidRPr="00791248">
        <w:rPr>
          <w:szCs w:val="22"/>
        </w:rPr>
        <w:t xml:space="preserve"> </w:t>
      </w:r>
      <w:r w:rsidRPr="00791248">
        <w:rPr>
          <w:i/>
          <w:szCs w:val="22"/>
        </w:rPr>
        <w:t>omit if inapplicable</w:t>
      </w:r>
    </w:p>
    <w:p w:rsidR="002A5B00" w:rsidRPr="00791248" w:rsidRDefault="002A5B00" w:rsidP="002A5B00">
      <w:pPr>
        <w:spacing w:before="120"/>
        <w:ind w:left="482" w:hanging="482"/>
        <w:jc w:val="both"/>
        <w:rPr>
          <w:szCs w:val="22"/>
        </w:rPr>
      </w:pPr>
      <w:r w:rsidRPr="00791248">
        <w:rPr>
          <w:szCs w:val="22"/>
        </w:rPr>
        <w:t>2.</w:t>
      </w:r>
      <w:r w:rsidRPr="00791248">
        <w:rPr>
          <w:szCs w:val="22"/>
        </w:rPr>
        <w:tab/>
        <w:t xml:space="preserve">The employees who are to be balloted are </w:t>
      </w:r>
      <w:r w:rsidRPr="00791248">
        <w:rPr>
          <w:i/>
          <w:szCs w:val="22"/>
        </w:rPr>
        <w:t>[description]</w:t>
      </w:r>
      <w:r w:rsidRPr="00791248">
        <w:rPr>
          <w:szCs w:val="22"/>
        </w:rPr>
        <w:t>.</w:t>
      </w:r>
    </w:p>
    <w:p w:rsidR="002A5B00" w:rsidRPr="00791248" w:rsidRDefault="002A5B00" w:rsidP="002A5B00">
      <w:pPr>
        <w:spacing w:before="120"/>
        <w:ind w:left="482" w:hanging="482"/>
        <w:jc w:val="both"/>
        <w:rPr>
          <w:szCs w:val="22"/>
        </w:rPr>
      </w:pPr>
      <w:r w:rsidRPr="00791248">
        <w:rPr>
          <w:szCs w:val="22"/>
        </w:rPr>
        <w:t>3.</w:t>
      </w:r>
      <w:r w:rsidRPr="00791248">
        <w:rPr>
          <w:szCs w:val="22"/>
        </w:rPr>
        <w:tab/>
        <w:t xml:space="preserve">The protected action ballot agent authorised to conduct the ballot is </w:t>
      </w:r>
      <w:r w:rsidRPr="00791248">
        <w:rPr>
          <w:i/>
          <w:szCs w:val="22"/>
        </w:rPr>
        <w:t>[name]</w:t>
      </w:r>
      <w:r w:rsidRPr="00791248">
        <w:rPr>
          <w:szCs w:val="22"/>
        </w:rPr>
        <w:t>.</w:t>
      </w:r>
    </w:p>
    <w:p w:rsidR="002A5B00" w:rsidRPr="00791248" w:rsidRDefault="002A5B00" w:rsidP="002A5B00">
      <w:pPr>
        <w:spacing w:before="240"/>
        <w:jc w:val="center"/>
        <w:rPr>
          <w:rFonts w:cs="Times New Roman"/>
          <w:szCs w:val="22"/>
        </w:rPr>
      </w:pPr>
      <w:r w:rsidRPr="00791248">
        <w:rPr>
          <w:rFonts w:cs="Times New Roman"/>
          <w:szCs w:val="22"/>
        </w:rPr>
        <w:t xml:space="preserve">YOUR VOTE IS SECRET, AND YOU ARE FREE </w:t>
      </w:r>
    </w:p>
    <w:p w:rsidR="002A5B00" w:rsidRPr="00791248" w:rsidRDefault="002A5B00" w:rsidP="002A5B00">
      <w:pPr>
        <w:jc w:val="center"/>
        <w:rPr>
          <w:rFonts w:cs="Times New Roman"/>
          <w:szCs w:val="22"/>
        </w:rPr>
      </w:pPr>
      <w:r w:rsidRPr="00791248">
        <w:rPr>
          <w:rFonts w:cs="Times New Roman"/>
          <w:szCs w:val="22"/>
        </w:rPr>
        <w:t xml:space="preserve">TO CHOOSE WHETHER OR NOT TO SUPPORT </w:t>
      </w:r>
    </w:p>
    <w:p w:rsidR="002A5B00" w:rsidRPr="00791248" w:rsidRDefault="002A5B00" w:rsidP="002A5B00">
      <w:pPr>
        <w:jc w:val="center"/>
        <w:rPr>
          <w:rFonts w:cs="Times New Roman"/>
          <w:szCs w:val="22"/>
        </w:rPr>
      </w:pPr>
      <w:r w:rsidRPr="00791248">
        <w:rPr>
          <w:rFonts w:cs="Times New Roman"/>
          <w:szCs w:val="22"/>
        </w:rPr>
        <w:t>THE PROPOSED INDUSTRIAL ACTION.</w:t>
      </w:r>
    </w:p>
    <w:p w:rsidR="00A92D6B" w:rsidRPr="00791248" w:rsidRDefault="00EE4A26" w:rsidP="00944414">
      <w:pPr>
        <w:pStyle w:val="ActHead1"/>
        <w:pageBreakBefore/>
        <w:spacing w:before="240"/>
      </w:pPr>
      <w:bookmarkStart w:id="261" w:name="_Toc127523577"/>
      <w:r w:rsidRPr="00371D05">
        <w:rPr>
          <w:rStyle w:val="CharChapNo"/>
        </w:rPr>
        <w:t>Schedule</w:t>
      </w:r>
      <w:r w:rsidR="005C3B21" w:rsidRPr="00371D05">
        <w:rPr>
          <w:rStyle w:val="CharChapNo"/>
        </w:rPr>
        <w:t> </w:t>
      </w:r>
      <w:r w:rsidR="00A92D6B" w:rsidRPr="00371D05">
        <w:rPr>
          <w:rStyle w:val="CharChapNo"/>
        </w:rPr>
        <w:t>3.3</w:t>
      </w:r>
      <w:r w:rsidRPr="00791248">
        <w:t>—</w:t>
      </w:r>
      <w:r w:rsidR="00A92D6B" w:rsidRPr="00371D05">
        <w:rPr>
          <w:rStyle w:val="CharChapText"/>
        </w:rPr>
        <w:t>Forms relating to entry to premises</w:t>
      </w:r>
      <w:bookmarkEnd w:id="261"/>
    </w:p>
    <w:p w:rsidR="00796665" w:rsidRPr="00791248" w:rsidRDefault="00796665" w:rsidP="006940A0">
      <w:pPr>
        <w:pStyle w:val="notemargin"/>
      </w:pPr>
      <w:r w:rsidRPr="00791248">
        <w:t>Note:</w:t>
      </w:r>
      <w:r w:rsidRPr="00791248">
        <w:tab/>
        <w:t>See regulations</w:t>
      </w:r>
      <w:r w:rsidR="005C3B21" w:rsidRPr="00791248">
        <w:t> </w:t>
      </w:r>
      <w:r w:rsidRPr="00791248">
        <w:t>3.27, 3.28 and 3.29.</w:t>
      </w:r>
    </w:p>
    <w:p w:rsidR="002A5B00" w:rsidRPr="00791248" w:rsidRDefault="002A5B00" w:rsidP="00830BAB">
      <w:pPr>
        <w:pStyle w:val="ActHead2"/>
      </w:pPr>
      <w:bookmarkStart w:id="262" w:name="_Toc127523578"/>
      <w:r w:rsidRPr="00371D05">
        <w:rPr>
          <w:rStyle w:val="CharPartNo"/>
        </w:rPr>
        <w:t>Form 2</w:t>
      </w:r>
      <w:r w:rsidRPr="00791248">
        <w:t>—</w:t>
      </w:r>
      <w:r w:rsidRPr="00371D05">
        <w:rPr>
          <w:rStyle w:val="CharPartText"/>
        </w:rPr>
        <w:t>Entry notice</w:t>
      </w:r>
      <w:bookmarkEnd w:id="262"/>
    </w:p>
    <w:p w:rsidR="002A5B00" w:rsidRPr="00791248" w:rsidRDefault="002A5B00" w:rsidP="002A5B00">
      <w:pPr>
        <w:pStyle w:val="notemargin"/>
      </w:pPr>
      <w:r w:rsidRPr="00791248">
        <w:t>(regulation</w:t>
      </w:r>
      <w:r w:rsidR="005C3B21" w:rsidRPr="00791248">
        <w:t> </w:t>
      </w:r>
      <w:r w:rsidRPr="00791248">
        <w:t>3.27)</w:t>
      </w:r>
    </w:p>
    <w:p w:rsidR="002A5B00" w:rsidRPr="00791248" w:rsidRDefault="002A5B00" w:rsidP="002A5B00">
      <w:pPr>
        <w:keepNext/>
        <w:keepLines/>
        <w:spacing w:before="240"/>
      </w:pPr>
      <w:r w:rsidRPr="00791248">
        <w:rPr>
          <w:i/>
        </w:rPr>
        <w:t xml:space="preserve">Fair Work </w:t>
      </w:r>
      <w:r w:rsidR="00371D05">
        <w:rPr>
          <w:i/>
        </w:rPr>
        <w:t>Regulations 2</w:t>
      </w:r>
      <w:r w:rsidRPr="00791248">
        <w:rPr>
          <w:i/>
        </w:rPr>
        <w:t>009</w:t>
      </w:r>
      <w:r w:rsidRPr="00791248">
        <w:t>, regulation</w:t>
      </w:r>
      <w:r w:rsidR="005C3B21" w:rsidRPr="00791248">
        <w:t> </w:t>
      </w:r>
      <w:r w:rsidRPr="00791248">
        <w:t>3.27</w:t>
      </w:r>
    </w:p>
    <w:p w:rsidR="002A5B00" w:rsidRPr="00791248" w:rsidRDefault="002A5B00" w:rsidP="002A5B00">
      <w:pPr>
        <w:keepNext/>
        <w:keepLines/>
        <w:spacing w:before="240"/>
        <w:rPr>
          <w:rFonts w:cs="Times New Roman"/>
          <w:b/>
        </w:rPr>
      </w:pPr>
      <w:r w:rsidRPr="00791248">
        <w:rPr>
          <w:rFonts w:cs="Times New Roman"/>
          <w:b/>
        </w:rPr>
        <w:t>ENTRY NOTICE</w:t>
      </w:r>
    </w:p>
    <w:p w:rsidR="002A5B00" w:rsidRPr="00791248" w:rsidRDefault="002A5B00" w:rsidP="002A5B00">
      <w:pPr>
        <w:keepNext/>
        <w:keepLines/>
        <w:spacing w:before="240"/>
      </w:pPr>
      <w:r w:rsidRPr="00791248">
        <w:t>I, [</w:t>
      </w:r>
      <w:r w:rsidRPr="00791248">
        <w:rPr>
          <w:i/>
        </w:rPr>
        <w:t>full name</w:t>
      </w:r>
      <w:r w:rsidRPr="00791248">
        <w:t>], of [</w:t>
      </w:r>
      <w:r w:rsidRPr="00791248">
        <w:rPr>
          <w:i/>
        </w:rPr>
        <w:t>name of organisation</w:t>
      </w:r>
      <w:r w:rsidRPr="00791248">
        <w:t>], and havi</w:t>
      </w:r>
      <w:r w:rsidR="00BE05F0" w:rsidRPr="00791248">
        <w:t xml:space="preserve">ng been issued an entry permit </w:t>
      </w:r>
      <w:r w:rsidRPr="00791248">
        <w:t>under section</w:t>
      </w:r>
      <w:r w:rsidR="005C3B21" w:rsidRPr="00791248">
        <w:t> </w:t>
      </w:r>
      <w:r w:rsidRPr="00791248">
        <w:t xml:space="preserve">512 of the </w:t>
      </w:r>
      <w:r w:rsidRPr="00791248">
        <w:rPr>
          <w:i/>
        </w:rPr>
        <w:t>Fair Work Act 2009</w:t>
      </w:r>
      <w:r w:rsidRPr="00791248">
        <w:t>, give notice that I propose to enter [</w:t>
      </w:r>
      <w:r w:rsidRPr="00791248">
        <w:rPr>
          <w:i/>
        </w:rPr>
        <w:t>name and address of premises</w:t>
      </w:r>
      <w:r w:rsidRPr="00791248">
        <w:t>] on [</w:t>
      </w:r>
      <w:r w:rsidRPr="00791248">
        <w:rPr>
          <w:i/>
        </w:rPr>
        <w:t>date of proposed entry</w:t>
      </w:r>
      <w:r w:rsidRPr="00791248">
        <w:t>].</w:t>
      </w:r>
    </w:p>
    <w:p w:rsidR="002A5B00" w:rsidRPr="00791248" w:rsidRDefault="002A5B00" w:rsidP="002A5B00">
      <w:pPr>
        <w:keepNext/>
        <w:keepLines/>
        <w:spacing w:before="60" w:after="120"/>
        <w:jc w:val="center"/>
        <w:rPr>
          <w:b/>
          <w:bCs/>
          <w:i/>
          <w:iCs/>
        </w:rPr>
      </w:pPr>
      <w:r w:rsidRPr="00791248">
        <w:rPr>
          <w:b/>
          <w:bCs/>
          <w:i/>
          <w:iCs/>
        </w:rPr>
        <w:t>Delete each block of text below which is not appropriate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791248" w:rsidTr="00BE05F0">
        <w:tc>
          <w:tcPr>
            <w:tcW w:w="5000" w:type="pct"/>
            <w:shd w:val="clear" w:color="auto" w:fill="auto"/>
          </w:tcPr>
          <w:p w:rsidR="002A5B00" w:rsidRPr="00791248" w:rsidRDefault="002A5B00" w:rsidP="00E44496">
            <w:pPr>
              <w:keepNext/>
              <w:keepLines/>
              <w:spacing w:before="120"/>
            </w:pPr>
            <w:r w:rsidRPr="00791248">
              <w:t>The suspected contravention, or contraventions, to which this notice relates are:</w:t>
            </w:r>
          </w:p>
          <w:p w:rsidR="002A5B00" w:rsidRPr="00791248" w:rsidRDefault="002A5B00" w:rsidP="00693D60">
            <w:pPr>
              <w:keepNext/>
              <w:keepLines/>
              <w:numPr>
                <w:ilvl w:val="0"/>
                <w:numId w:val="14"/>
              </w:numPr>
              <w:spacing w:after="120" w:line="240" w:lineRule="auto"/>
              <w:jc w:val="both"/>
            </w:pPr>
            <w:r w:rsidRPr="00791248">
              <w:t>[</w:t>
            </w:r>
            <w:r w:rsidRPr="00791248">
              <w:rPr>
                <w:i/>
              </w:rPr>
              <w:t>particulars of the suspected contravention or contraventions</w:t>
            </w:r>
            <w:r w:rsidRPr="00791248">
              <w:t>].</w:t>
            </w:r>
          </w:p>
          <w:p w:rsidR="002A5B00" w:rsidRPr="00791248" w:rsidRDefault="002A5B00" w:rsidP="00E44496">
            <w:pPr>
              <w:keepNext/>
              <w:keepLines/>
            </w:pPr>
            <w:r w:rsidRPr="00791248">
              <w:t>As the entry is authorised by section</w:t>
            </w:r>
            <w:r w:rsidR="005C3B21" w:rsidRPr="00791248">
              <w:t> </w:t>
            </w:r>
            <w:r w:rsidRPr="00791248">
              <w:t xml:space="preserve">481 of the </w:t>
            </w:r>
            <w:r w:rsidRPr="00791248">
              <w:rPr>
                <w:i/>
              </w:rPr>
              <w:t xml:space="preserve">Fair Work Act 2009 </w:t>
            </w:r>
            <w:r w:rsidRPr="00791248">
              <w:rPr>
                <w:iCs/>
              </w:rPr>
              <w:t>(which deals with entry to investigate suspected contraventions)</w:t>
            </w:r>
            <w:r w:rsidRPr="00791248">
              <w:t>, I declare that:</w:t>
            </w:r>
          </w:p>
          <w:p w:rsidR="002A5B00" w:rsidRPr="00791248" w:rsidRDefault="002A5B00" w:rsidP="00E44496">
            <w:pPr>
              <w:keepNext/>
              <w:keepLines/>
              <w:numPr>
                <w:ilvl w:val="0"/>
                <w:numId w:val="14"/>
              </w:numPr>
              <w:spacing w:after="120" w:line="240" w:lineRule="auto"/>
            </w:pPr>
            <w:r w:rsidRPr="00791248">
              <w:t>[</w:t>
            </w:r>
            <w:r w:rsidRPr="00791248">
              <w:rPr>
                <w:i/>
              </w:rPr>
              <w:t>name of organisation</w:t>
            </w:r>
            <w:r w:rsidRPr="00791248">
              <w:t>], under [</w:t>
            </w:r>
            <w:r w:rsidRPr="00791248">
              <w:rPr>
                <w:i/>
                <w:iCs/>
              </w:rPr>
              <w:t>provision in organisation’s rules</w:t>
            </w:r>
            <w:r w:rsidRPr="00791248">
              <w:t>], is entitled to represent the industrial interests of a member who performs work at the premises mentioned above; and</w:t>
            </w:r>
          </w:p>
          <w:p w:rsidR="002A5B00" w:rsidRPr="00791248" w:rsidRDefault="002A5B00" w:rsidP="00E44496">
            <w:pPr>
              <w:keepNext/>
              <w:keepLines/>
              <w:numPr>
                <w:ilvl w:val="0"/>
                <w:numId w:val="14"/>
              </w:numPr>
              <w:spacing w:after="120" w:line="240" w:lineRule="auto"/>
            </w:pPr>
            <w:r w:rsidRPr="00791248">
              <w:t>the suspected contravention or contraventions relate to or affect that member.</w:t>
            </w:r>
          </w:p>
        </w:tc>
      </w:tr>
    </w:tbl>
    <w:p w:rsidR="002A5B00" w:rsidRPr="00791248"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791248" w:rsidTr="00BE05F0">
        <w:tc>
          <w:tcPr>
            <w:tcW w:w="5000" w:type="pct"/>
            <w:shd w:val="clear" w:color="auto" w:fill="auto"/>
          </w:tcPr>
          <w:p w:rsidR="002A5B00" w:rsidRPr="00791248" w:rsidRDefault="002A5B00" w:rsidP="00E44496">
            <w:pPr>
              <w:keepNext/>
              <w:spacing w:before="120"/>
            </w:pPr>
            <w:r w:rsidRPr="00791248">
              <w:t>The suspected contravention, or contraventions, to which this notice relates are:</w:t>
            </w:r>
          </w:p>
          <w:p w:rsidR="002A5B00" w:rsidRPr="00791248" w:rsidRDefault="002A5B00" w:rsidP="00E44496">
            <w:pPr>
              <w:keepNext/>
              <w:numPr>
                <w:ilvl w:val="0"/>
                <w:numId w:val="14"/>
              </w:numPr>
              <w:spacing w:after="60" w:line="240" w:lineRule="auto"/>
              <w:jc w:val="both"/>
            </w:pPr>
            <w:r w:rsidRPr="00791248">
              <w:t>[</w:t>
            </w:r>
            <w:r w:rsidRPr="00791248">
              <w:rPr>
                <w:i/>
              </w:rPr>
              <w:t>particulars of the suspected contravention or contraventions</w:t>
            </w:r>
            <w:r w:rsidRPr="00791248">
              <w:t>].</w:t>
            </w:r>
          </w:p>
          <w:p w:rsidR="002A5B00" w:rsidRPr="00791248" w:rsidRDefault="002A5B00" w:rsidP="00E44496">
            <w:pPr>
              <w:keepNext/>
              <w:spacing w:before="120"/>
            </w:pPr>
            <w:r w:rsidRPr="00791248">
              <w:t>As the entry is authorised by paragraph</w:t>
            </w:r>
            <w:r w:rsidR="005C3B21" w:rsidRPr="00791248">
              <w:t> </w:t>
            </w:r>
            <w:r w:rsidRPr="00791248">
              <w:t xml:space="preserve">483A(1)(a) of the </w:t>
            </w:r>
            <w:r w:rsidRPr="00791248">
              <w:rPr>
                <w:i/>
              </w:rPr>
              <w:t>Fair Work Act 2009</w:t>
            </w:r>
            <w:r w:rsidRPr="00791248">
              <w:t xml:space="preserve"> </w:t>
            </w:r>
            <w:r w:rsidRPr="00791248">
              <w:rPr>
                <w:iCs/>
              </w:rPr>
              <w:t>(which deals with entry to investigate suspected contraventions relating to TCF outworkers)</w:t>
            </w:r>
            <w:r w:rsidRPr="00791248">
              <w:t>, I declare that:</w:t>
            </w:r>
          </w:p>
          <w:p w:rsidR="002A5B00" w:rsidRPr="00791248" w:rsidRDefault="002A5B00" w:rsidP="00E44496">
            <w:pPr>
              <w:keepNext/>
              <w:numPr>
                <w:ilvl w:val="0"/>
                <w:numId w:val="14"/>
              </w:numPr>
              <w:spacing w:after="60" w:line="240" w:lineRule="auto"/>
            </w:pPr>
            <w:r w:rsidRPr="00791248">
              <w:t>[</w:t>
            </w:r>
            <w:r w:rsidRPr="00791248">
              <w:rPr>
                <w:i/>
              </w:rPr>
              <w:t>name of organisation</w:t>
            </w:r>
            <w:r w:rsidRPr="00791248">
              <w:t>], under [</w:t>
            </w:r>
            <w:r w:rsidRPr="00791248">
              <w:rPr>
                <w:i/>
                <w:iCs/>
              </w:rPr>
              <w:t>provision in organisation’s rules</w:t>
            </w:r>
            <w:r w:rsidRPr="00791248">
              <w:t>], is entitled to represent the industrial interests of a TCF outworker who performs work at the premises mentioned above; and</w:t>
            </w:r>
          </w:p>
          <w:p w:rsidR="002A5B00" w:rsidRPr="00791248" w:rsidRDefault="002A5B00" w:rsidP="00E44496">
            <w:pPr>
              <w:keepNext/>
              <w:numPr>
                <w:ilvl w:val="0"/>
                <w:numId w:val="14"/>
              </w:numPr>
              <w:spacing w:after="120" w:line="240" w:lineRule="auto"/>
              <w:ind w:left="782" w:hanging="357"/>
            </w:pPr>
            <w:r w:rsidRPr="00791248">
              <w:t>the suspected contravention or contraventions relate to or affect that TCF outworker.</w:t>
            </w:r>
          </w:p>
        </w:tc>
      </w:tr>
    </w:tbl>
    <w:p w:rsidR="002A5B00" w:rsidRPr="00791248"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791248" w:rsidTr="00BE05F0">
        <w:tc>
          <w:tcPr>
            <w:tcW w:w="5000" w:type="pct"/>
            <w:shd w:val="clear" w:color="auto" w:fill="auto"/>
          </w:tcPr>
          <w:p w:rsidR="002A5B00" w:rsidRPr="00791248" w:rsidRDefault="002A5B00" w:rsidP="00E44496">
            <w:pPr>
              <w:keepNext/>
              <w:spacing w:before="120" w:after="120" w:line="240" w:lineRule="auto"/>
            </w:pPr>
            <w:r w:rsidRPr="00791248">
              <w:t>As the entry is authorised by paragraph</w:t>
            </w:r>
            <w:r w:rsidR="005C3B21" w:rsidRPr="00791248">
              <w:t> </w:t>
            </w:r>
            <w:r w:rsidRPr="00791248">
              <w:t xml:space="preserve">483A(1)(b) of the </w:t>
            </w:r>
            <w:r w:rsidRPr="00791248">
              <w:rPr>
                <w:i/>
              </w:rPr>
              <w:t>Fair Work Act 2009</w:t>
            </w:r>
            <w:r w:rsidRPr="00791248">
              <w:t xml:space="preserve"> (which deals with entry to investigate suspected contraventions of a designated outworker term), I declare that [</w:t>
            </w:r>
            <w:r w:rsidRPr="00791248">
              <w:rPr>
                <w:i/>
              </w:rPr>
              <w:t>name of organisation</w:t>
            </w:r>
            <w:r w:rsidRPr="00791248">
              <w:t>], under [</w:t>
            </w:r>
            <w:r w:rsidRPr="00791248">
              <w:rPr>
                <w:i/>
              </w:rPr>
              <w:t>provision in organisation’s rules</w:t>
            </w:r>
            <w:r w:rsidRPr="00791248">
              <w:t>], is entitled to represent the industrial interests of TCF outworkers.</w:t>
            </w:r>
          </w:p>
        </w:tc>
      </w:tr>
    </w:tbl>
    <w:p w:rsidR="002A5B00" w:rsidRPr="00791248"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791248" w:rsidTr="00BE05F0">
        <w:tc>
          <w:tcPr>
            <w:tcW w:w="5000" w:type="pct"/>
            <w:shd w:val="clear" w:color="auto" w:fill="auto"/>
          </w:tcPr>
          <w:p w:rsidR="002A5B00" w:rsidRPr="00791248" w:rsidRDefault="002A5B00" w:rsidP="006E12C2">
            <w:pPr>
              <w:keepNext/>
              <w:spacing w:before="120" w:line="240" w:lineRule="auto"/>
            </w:pPr>
            <w:r w:rsidRPr="00791248">
              <w:t>The suspected contravention, or contraventions, to which this notice relates are:</w:t>
            </w:r>
          </w:p>
          <w:p w:rsidR="002A5B00" w:rsidRPr="00791248" w:rsidRDefault="002A5B00" w:rsidP="006E12C2">
            <w:pPr>
              <w:keepNext/>
              <w:numPr>
                <w:ilvl w:val="0"/>
                <w:numId w:val="14"/>
              </w:numPr>
              <w:spacing w:after="120" w:line="240" w:lineRule="auto"/>
            </w:pPr>
            <w:r w:rsidRPr="00791248">
              <w:t>[</w:t>
            </w:r>
            <w:r w:rsidRPr="00791248">
              <w:rPr>
                <w:i/>
              </w:rPr>
              <w:t>particulars of the suspected contravention or contraventions</w:t>
            </w:r>
            <w:r w:rsidRPr="00791248">
              <w:t>].</w:t>
            </w:r>
          </w:p>
          <w:p w:rsidR="002A5B00" w:rsidRPr="00791248" w:rsidRDefault="002A5B00" w:rsidP="006E12C2">
            <w:pPr>
              <w:keepNext/>
              <w:spacing w:before="120" w:line="240" w:lineRule="auto"/>
            </w:pPr>
            <w:r w:rsidRPr="00791248">
              <w:t>As the entry is authorised by section</w:t>
            </w:r>
            <w:r w:rsidR="005C3B21" w:rsidRPr="00791248">
              <w:t> </w:t>
            </w:r>
            <w:r w:rsidRPr="00791248">
              <w:t xml:space="preserve">483D of the </w:t>
            </w:r>
            <w:r w:rsidRPr="00791248">
              <w:rPr>
                <w:i/>
              </w:rPr>
              <w:t xml:space="preserve">Fair Work Act 2009 </w:t>
            </w:r>
            <w:r w:rsidRPr="00791248">
              <w:rPr>
                <w:iCs/>
              </w:rPr>
              <w:t>(which deals with entry to other premises to investigate suspected contraventions relating to TCF outworkers)</w:t>
            </w:r>
            <w:r w:rsidRPr="00791248">
              <w:t>, I declare that:</w:t>
            </w:r>
          </w:p>
          <w:p w:rsidR="002A5B00" w:rsidRPr="00791248" w:rsidRDefault="002A5B00" w:rsidP="006E12C2">
            <w:pPr>
              <w:keepNext/>
              <w:numPr>
                <w:ilvl w:val="0"/>
                <w:numId w:val="14"/>
              </w:numPr>
              <w:spacing w:after="120" w:line="240" w:lineRule="auto"/>
            </w:pPr>
            <w:r w:rsidRPr="00791248">
              <w:t>[</w:t>
            </w:r>
            <w:r w:rsidRPr="00791248">
              <w:rPr>
                <w:i/>
              </w:rPr>
              <w:t>name of organisation</w:t>
            </w:r>
            <w:r w:rsidRPr="00791248">
              <w:t>], under [</w:t>
            </w:r>
            <w:r w:rsidRPr="00791248">
              <w:rPr>
                <w:i/>
                <w:iCs/>
              </w:rPr>
              <w:t>provision in organisation’s rules</w:t>
            </w:r>
            <w:r w:rsidRPr="00791248">
              <w:t>], is entitled to represent the industrial interests of a TCF outworker who performs work at the premises mentioned above; and</w:t>
            </w:r>
          </w:p>
          <w:p w:rsidR="002A5B00" w:rsidRPr="00791248" w:rsidRDefault="002A5B00" w:rsidP="006E12C2">
            <w:pPr>
              <w:keepNext/>
              <w:numPr>
                <w:ilvl w:val="0"/>
                <w:numId w:val="14"/>
              </w:numPr>
              <w:spacing w:after="120" w:line="240" w:lineRule="auto"/>
              <w:ind w:left="782" w:hanging="357"/>
            </w:pPr>
            <w:r w:rsidRPr="00791248">
              <w:t>the suspected contravention or contraventions relate to or affect that TCF outworker.</w:t>
            </w:r>
          </w:p>
        </w:tc>
      </w:tr>
    </w:tbl>
    <w:p w:rsidR="002A5B00" w:rsidRPr="00791248" w:rsidRDefault="002A5B00" w:rsidP="002A5B0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2A5B00" w:rsidRPr="00791248" w:rsidTr="00BE05F0">
        <w:tc>
          <w:tcPr>
            <w:tcW w:w="5000" w:type="pct"/>
            <w:shd w:val="clear" w:color="auto" w:fill="auto"/>
          </w:tcPr>
          <w:p w:rsidR="002A5B00" w:rsidRPr="00791248" w:rsidRDefault="002A5B00" w:rsidP="00E44496">
            <w:pPr>
              <w:keepNext/>
              <w:spacing w:before="120" w:after="120" w:line="240" w:lineRule="auto"/>
            </w:pPr>
            <w:r w:rsidRPr="00791248">
              <w:t>As the entry is authorised by section</w:t>
            </w:r>
            <w:r w:rsidR="005C3B21" w:rsidRPr="00791248">
              <w:t> </w:t>
            </w:r>
            <w:r w:rsidRPr="00791248">
              <w:t xml:space="preserve">484 of the </w:t>
            </w:r>
            <w:r w:rsidRPr="00791248">
              <w:rPr>
                <w:i/>
              </w:rPr>
              <w:t>Fair Work Act 2009</w:t>
            </w:r>
            <w:r w:rsidRPr="00791248">
              <w:t xml:space="preserve"> (which deals with entry to hold discussions), I declare that [</w:t>
            </w:r>
            <w:r w:rsidRPr="00791248">
              <w:rPr>
                <w:i/>
              </w:rPr>
              <w:t>name of organisation</w:t>
            </w:r>
            <w:r w:rsidRPr="00791248">
              <w:t>], under [</w:t>
            </w:r>
            <w:r w:rsidRPr="00791248">
              <w:rPr>
                <w:i/>
              </w:rPr>
              <w:t>provision in organisation’s rules</w:t>
            </w:r>
            <w:r w:rsidRPr="00791248">
              <w:t>], is entitled to represent the industrial interests of an employee or TCF outworker who performs work on the premises mentioned above.</w:t>
            </w:r>
          </w:p>
        </w:tc>
      </w:tr>
    </w:tbl>
    <w:p w:rsidR="002A5B00" w:rsidRPr="00791248" w:rsidRDefault="002A5B00" w:rsidP="002A5B00">
      <w:pPr>
        <w:tabs>
          <w:tab w:val="left" w:pos="2835"/>
        </w:tabs>
        <w:spacing w:before="360"/>
        <w:rPr>
          <w:i/>
          <w:iCs/>
        </w:rPr>
      </w:pPr>
      <w:r w:rsidRPr="00791248">
        <w:t xml:space="preserve">Given at </w:t>
      </w:r>
      <w:r w:rsidRPr="00791248">
        <w:rPr>
          <w:i/>
          <w:iCs/>
        </w:rPr>
        <w:t>[time]</w:t>
      </w:r>
    </w:p>
    <w:p w:rsidR="002A5B00" w:rsidRPr="00791248" w:rsidRDefault="002A5B00" w:rsidP="002A5B00">
      <w:pPr>
        <w:tabs>
          <w:tab w:val="left" w:pos="2835"/>
        </w:tabs>
        <w:spacing w:before="120" w:after="120"/>
      </w:pPr>
      <w:r w:rsidRPr="00791248">
        <w:t>Dated</w:t>
      </w:r>
      <w:r w:rsidRPr="00791248">
        <w:tab/>
        <w:t>20</w:t>
      </w:r>
    </w:p>
    <w:p w:rsidR="002A5B00" w:rsidRPr="00791248" w:rsidRDefault="002A5B00" w:rsidP="002A5B00">
      <w:pPr>
        <w:tabs>
          <w:tab w:val="right" w:pos="1160"/>
          <w:tab w:val="left" w:pos="1400"/>
          <w:tab w:val="right" w:pos="1720"/>
          <w:tab w:val="left" w:pos="1980"/>
          <w:tab w:val="right" w:pos="2320"/>
          <w:tab w:val="left" w:pos="2540"/>
        </w:tabs>
        <w:spacing w:before="720"/>
        <w:jc w:val="right"/>
      </w:pPr>
      <w:r w:rsidRPr="00791248">
        <w:t>Signature of permit holder</w:t>
      </w:r>
    </w:p>
    <w:p w:rsidR="006D68BF" w:rsidRPr="00791248" w:rsidRDefault="006D68BF" w:rsidP="006D68BF">
      <w:pPr>
        <w:keepNext/>
        <w:spacing w:before="60" w:after="120"/>
        <w:jc w:val="center"/>
        <w:rPr>
          <w:b/>
          <w:bCs/>
          <w:i/>
          <w:iCs/>
          <w:szCs w:val="22"/>
        </w:rPr>
      </w:pPr>
      <w:r w:rsidRPr="00791248">
        <w:rPr>
          <w:b/>
          <w:bCs/>
          <w:i/>
          <w:iCs/>
          <w:szCs w:val="22"/>
        </w:rPr>
        <w:t>Do not delete this box</w:t>
      </w:r>
    </w:p>
    <w:p w:rsidR="006D68BF" w:rsidRPr="00791248" w:rsidRDefault="006D68BF" w:rsidP="006D68BF">
      <w:pPr>
        <w:keepNext/>
        <w:spacing w:before="60" w:after="120"/>
        <w:jc w:val="center"/>
        <w:rPr>
          <w:sz w:val="20"/>
        </w:rPr>
      </w:pPr>
      <w:r w:rsidRPr="00791248">
        <w:rPr>
          <w:b/>
          <w:bCs/>
          <w:iCs/>
        </w:rPr>
        <w:t>Obligations of permit holders, occupiers of premises and affected employers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6D68BF" w:rsidRPr="00791248" w:rsidTr="008A43BD">
        <w:tc>
          <w:tcPr>
            <w:tcW w:w="5000" w:type="pct"/>
            <w:shd w:val="clear" w:color="auto" w:fill="auto"/>
          </w:tcPr>
          <w:p w:rsidR="006D68BF" w:rsidRPr="00791248" w:rsidRDefault="006D68BF" w:rsidP="008A43BD">
            <w:pPr>
              <w:keepNext/>
              <w:spacing w:before="120"/>
              <w:rPr>
                <w:szCs w:val="22"/>
              </w:rPr>
            </w:pPr>
            <w:r w:rsidRPr="00791248">
              <w:rPr>
                <w:b/>
                <w:szCs w:val="22"/>
              </w:rPr>
              <w:t>A permit holder</w:t>
            </w:r>
            <w:r w:rsidRPr="00791248">
              <w:rPr>
                <w:szCs w:val="22"/>
              </w:rPr>
              <w:t xml:space="preserve"> has various obligations under the </w:t>
            </w:r>
            <w:r w:rsidRPr="00791248">
              <w:rPr>
                <w:i/>
                <w:szCs w:val="22"/>
              </w:rPr>
              <w:t>Fair Work Act 2009</w:t>
            </w:r>
            <w:r w:rsidRPr="00791248">
              <w:rPr>
                <w:szCs w:val="22"/>
              </w:rPr>
              <w:t>. In general terms, these include (but are not limited to) the following:</w:t>
            </w:r>
          </w:p>
          <w:p w:rsidR="006D68BF" w:rsidRPr="00791248" w:rsidRDefault="006D68BF" w:rsidP="008A43BD">
            <w:pPr>
              <w:keepNext/>
              <w:keepLines/>
              <w:numPr>
                <w:ilvl w:val="0"/>
                <w:numId w:val="14"/>
              </w:numPr>
              <w:spacing w:after="120" w:line="240" w:lineRule="auto"/>
              <w:rPr>
                <w:szCs w:val="22"/>
              </w:rPr>
            </w:pPr>
            <w:r w:rsidRPr="00791248">
              <w:rPr>
                <w:szCs w:val="22"/>
              </w:rPr>
              <w:t>to produce the permit holder’s entry permit for inspection on request and before requiring access to records and documents (see section</w:t>
            </w:r>
            <w:r w:rsidR="005C3B21" w:rsidRPr="00791248">
              <w:rPr>
                <w:szCs w:val="22"/>
              </w:rPr>
              <w:t> </w:t>
            </w:r>
            <w:r w:rsidRPr="00791248">
              <w:rPr>
                <w:szCs w:val="22"/>
              </w:rPr>
              <w:t>489);</w:t>
            </w:r>
          </w:p>
          <w:p w:rsidR="006D68BF" w:rsidRPr="00791248" w:rsidRDefault="006D68BF" w:rsidP="008A43BD">
            <w:pPr>
              <w:keepNext/>
              <w:keepLines/>
              <w:numPr>
                <w:ilvl w:val="0"/>
                <w:numId w:val="14"/>
              </w:numPr>
              <w:spacing w:after="120" w:line="240" w:lineRule="auto"/>
              <w:rPr>
                <w:szCs w:val="22"/>
              </w:rPr>
            </w:pPr>
            <w:r w:rsidRPr="00791248">
              <w:rPr>
                <w:szCs w:val="22"/>
              </w:rPr>
              <w:t>to comply with any reasonable request from the occupier of premises to comply with occupational health and safety requirements that apply to the premises (see section</w:t>
            </w:r>
            <w:r w:rsidR="005C3B21" w:rsidRPr="00791248">
              <w:rPr>
                <w:szCs w:val="22"/>
              </w:rPr>
              <w:t> </w:t>
            </w:r>
            <w:r w:rsidRPr="00791248">
              <w:rPr>
                <w:szCs w:val="22"/>
              </w:rPr>
              <w:t>491);</w:t>
            </w:r>
          </w:p>
          <w:p w:rsidR="006D68BF" w:rsidRPr="00791248" w:rsidRDefault="006D68BF" w:rsidP="008A43BD">
            <w:pPr>
              <w:keepNext/>
              <w:keepLines/>
              <w:numPr>
                <w:ilvl w:val="0"/>
                <w:numId w:val="14"/>
              </w:numPr>
              <w:spacing w:after="120" w:line="240" w:lineRule="auto"/>
              <w:rPr>
                <w:szCs w:val="22"/>
              </w:rPr>
            </w:pPr>
            <w:r w:rsidRPr="00791248">
              <w:rPr>
                <w:szCs w:val="22"/>
              </w:rPr>
              <w:t>not to intentionally hinder or obstruct any person, or act in an improper manner (see section</w:t>
            </w:r>
            <w:r w:rsidR="005C3B21" w:rsidRPr="00791248">
              <w:rPr>
                <w:szCs w:val="22"/>
              </w:rPr>
              <w:t> </w:t>
            </w:r>
            <w:r w:rsidRPr="00791248">
              <w:rPr>
                <w:szCs w:val="22"/>
              </w:rPr>
              <w:t>500);</w:t>
            </w:r>
          </w:p>
          <w:p w:rsidR="006D68BF" w:rsidRPr="00791248" w:rsidRDefault="006D68BF" w:rsidP="008A43BD">
            <w:pPr>
              <w:keepNext/>
              <w:keepLines/>
              <w:numPr>
                <w:ilvl w:val="0"/>
                <w:numId w:val="14"/>
              </w:numPr>
              <w:spacing w:after="120" w:line="240" w:lineRule="auto"/>
              <w:rPr>
                <w:szCs w:val="22"/>
              </w:rPr>
            </w:pPr>
            <w:r w:rsidRPr="00791248">
              <w:rPr>
                <w:szCs w:val="22"/>
              </w:rPr>
              <w:t>not to intentionally or recklessly misrepresent things the permit holder is authorised to do (see section</w:t>
            </w:r>
            <w:r w:rsidR="005C3B21" w:rsidRPr="00791248">
              <w:rPr>
                <w:szCs w:val="22"/>
              </w:rPr>
              <w:t> </w:t>
            </w:r>
            <w:r w:rsidRPr="00791248">
              <w:rPr>
                <w:szCs w:val="22"/>
              </w:rPr>
              <w:t>503).</w:t>
            </w:r>
          </w:p>
          <w:p w:rsidR="006D68BF" w:rsidRPr="00791248" w:rsidRDefault="006D68BF" w:rsidP="008A43BD">
            <w:pPr>
              <w:keepNext/>
              <w:spacing w:before="120"/>
              <w:rPr>
                <w:szCs w:val="22"/>
              </w:rPr>
            </w:pPr>
            <w:r w:rsidRPr="00791248">
              <w:rPr>
                <w:b/>
                <w:szCs w:val="22"/>
              </w:rPr>
              <w:t>An occupier of premises, an affected employer or other person</w:t>
            </w:r>
            <w:r w:rsidRPr="00791248">
              <w:rPr>
                <w:szCs w:val="22"/>
              </w:rPr>
              <w:t xml:space="preserve"> has various obligations under the </w:t>
            </w:r>
            <w:r w:rsidRPr="00791248">
              <w:rPr>
                <w:i/>
                <w:szCs w:val="22"/>
              </w:rPr>
              <w:t>Fair Work Act 2009</w:t>
            </w:r>
            <w:r w:rsidRPr="00791248">
              <w:rPr>
                <w:szCs w:val="22"/>
              </w:rPr>
              <w:t>. In general terms, these include (but are not limited to) the following:</w:t>
            </w:r>
          </w:p>
          <w:p w:rsidR="006D68BF" w:rsidRPr="00791248" w:rsidRDefault="006D68BF" w:rsidP="008A43BD">
            <w:pPr>
              <w:keepNext/>
              <w:keepLines/>
              <w:numPr>
                <w:ilvl w:val="0"/>
                <w:numId w:val="14"/>
              </w:numPr>
              <w:spacing w:after="120" w:line="240" w:lineRule="auto"/>
              <w:rPr>
                <w:szCs w:val="22"/>
              </w:rPr>
            </w:pPr>
            <w:r w:rsidRPr="00791248">
              <w:rPr>
                <w:szCs w:val="22"/>
              </w:rPr>
              <w:t>not to refuse or unduly delay entry to a permit holder (see section</w:t>
            </w:r>
            <w:r w:rsidR="005C3B21" w:rsidRPr="00791248">
              <w:rPr>
                <w:szCs w:val="22"/>
              </w:rPr>
              <w:t> </w:t>
            </w:r>
            <w:r w:rsidRPr="00791248">
              <w:rPr>
                <w:szCs w:val="22"/>
              </w:rPr>
              <w:t>501);</w:t>
            </w:r>
          </w:p>
          <w:p w:rsidR="006D68BF" w:rsidRPr="00791248" w:rsidRDefault="006D68BF" w:rsidP="008A43BD">
            <w:pPr>
              <w:keepNext/>
              <w:keepLines/>
              <w:numPr>
                <w:ilvl w:val="0"/>
                <w:numId w:val="14"/>
              </w:numPr>
              <w:spacing w:after="120" w:line="240" w:lineRule="auto"/>
              <w:rPr>
                <w:szCs w:val="22"/>
              </w:rPr>
            </w:pPr>
            <w:r w:rsidRPr="00791248">
              <w:rPr>
                <w:szCs w:val="22"/>
              </w:rPr>
              <w:t>not to intentionally hinder or obstruct a permit holder (see section</w:t>
            </w:r>
            <w:r w:rsidR="005C3B21" w:rsidRPr="00791248">
              <w:rPr>
                <w:szCs w:val="22"/>
              </w:rPr>
              <w:t> </w:t>
            </w:r>
            <w:r w:rsidRPr="00791248">
              <w:rPr>
                <w:szCs w:val="22"/>
              </w:rPr>
              <w:t>502);</w:t>
            </w:r>
          </w:p>
          <w:p w:rsidR="006D68BF" w:rsidRPr="00791248" w:rsidRDefault="006D68BF" w:rsidP="008A43BD">
            <w:pPr>
              <w:keepNext/>
              <w:keepLines/>
              <w:numPr>
                <w:ilvl w:val="0"/>
                <w:numId w:val="14"/>
              </w:numPr>
              <w:spacing w:after="120" w:line="240" w:lineRule="auto"/>
              <w:rPr>
                <w:szCs w:val="22"/>
              </w:rPr>
            </w:pPr>
            <w:r w:rsidRPr="00791248">
              <w:rPr>
                <w:szCs w:val="22"/>
              </w:rPr>
              <w:t>not to intentionally or recklessly misrepresent things the occupier, employer or person is authorised to do (see section</w:t>
            </w:r>
            <w:r w:rsidR="005C3B21" w:rsidRPr="00791248">
              <w:rPr>
                <w:szCs w:val="22"/>
              </w:rPr>
              <w:t> </w:t>
            </w:r>
            <w:r w:rsidRPr="00791248">
              <w:rPr>
                <w:szCs w:val="22"/>
              </w:rPr>
              <w:t>503).</w:t>
            </w:r>
          </w:p>
          <w:p w:rsidR="006D68BF" w:rsidRPr="00791248" w:rsidRDefault="006D68BF" w:rsidP="008A43BD">
            <w:pPr>
              <w:keepNext/>
              <w:spacing w:before="120"/>
              <w:rPr>
                <w:szCs w:val="22"/>
              </w:rPr>
            </w:pPr>
            <w:r w:rsidRPr="00791248">
              <w:rPr>
                <w:b/>
                <w:szCs w:val="22"/>
              </w:rPr>
              <w:t>For further information</w:t>
            </w:r>
            <w:r w:rsidRPr="00791248">
              <w:rPr>
                <w:szCs w:val="22"/>
              </w:rPr>
              <w:t xml:space="preserve"> about all the rights and obligations that apply in relation to entry rights, see Part</w:t>
            </w:r>
            <w:r w:rsidR="005C3B21" w:rsidRPr="00791248">
              <w:rPr>
                <w:szCs w:val="22"/>
              </w:rPr>
              <w:t> </w:t>
            </w:r>
            <w:r w:rsidRPr="00791248">
              <w:rPr>
                <w:szCs w:val="22"/>
              </w:rPr>
              <w:t>3</w:t>
            </w:r>
            <w:r w:rsidR="00371D05">
              <w:rPr>
                <w:szCs w:val="22"/>
              </w:rPr>
              <w:noBreakHyphen/>
            </w:r>
            <w:r w:rsidRPr="00791248">
              <w:rPr>
                <w:szCs w:val="22"/>
              </w:rPr>
              <w:t xml:space="preserve">4 of the </w:t>
            </w:r>
            <w:r w:rsidRPr="00791248">
              <w:rPr>
                <w:i/>
                <w:szCs w:val="22"/>
              </w:rPr>
              <w:t>Fair Work Act 2009</w:t>
            </w:r>
            <w:r w:rsidRPr="00791248">
              <w:rPr>
                <w:szCs w:val="22"/>
              </w:rPr>
              <w:t xml:space="preserve"> or contact the Fair Work Ombudsman (tel: 13</w:t>
            </w:r>
            <w:r w:rsidR="005C3B21" w:rsidRPr="00791248">
              <w:rPr>
                <w:szCs w:val="22"/>
              </w:rPr>
              <w:t> </w:t>
            </w:r>
            <w:r w:rsidRPr="00791248">
              <w:rPr>
                <w:szCs w:val="22"/>
              </w:rPr>
              <w:t>13 94).</w:t>
            </w:r>
          </w:p>
          <w:p w:rsidR="006D68BF" w:rsidRPr="00791248" w:rsidRDefault="006D68BF" w:rsidP="008A43BD">
            <w:pPr>
              <w:keepNext/>
              <w:spacing w:line="180" w:lineRule="atLeast"/>
              <w:rPr>
                <w:szCs w:val="22"/>
              </w:rPr>
            </w:pPr>
          </w:p>
          <w:p w:rsidR="006D68BF" w:rsidRPr="00791248" w:rsidRDefault="006D68BF" w:rsidP="008A43BD">
            <w:pPr>
              <w:keepNext/>
              <w:keepLines/>
              <w:spacing w:after="120" w:line="240" w:lineRule="auto"/>
              <w:jc w:val="both"/>
            </w:pPr>
            <w:r w:rsidRPr="00791248">
              <w:rPr>
                <w:b/>
                <w:szCs w:val="22"/>
              </w:rPr>
              <w:t>Failure by a person to comply</w:t>
            </w:r>
            <w:r w:rsidRPr="00791248">
              <w:rPr>
                <w:szCs w:val="22"/>
              </w:rPr>
              <w:t xml:space="preserve"> with an obligation under Part</w:t>
            </w:r>
            <w:r w:rsidR="005C3B21" w:rsidRPr="00791248">
              <w:rPr>
                <w:szCs w:val="22"/>
              </w:rPr>
              <w:t> </w:t>
            </w:r>
            <w:r w:rsidRPr="00791248">
              <w:rPr>
                <w:szCs w:val="22"/>
              </w:rPr>
              <w:t>3</w:t>
            </w:r>
            <w:r w:rsidR="00371D05">
              <w:rPr>
                <w:szCs w:val="22"/>
              </w:rPr>
              <w:noBreakHyphen/>
            </w:r>
            <w:r w:rsidRPr="00791248">
              <w:rPr>
                <w:szCs w:val="22"/>
              </w:rPr>
              <w:t xml:space="preserve">4 of the </w:t>
            </w:r>
            <w:r w:rsidRPr="00791248">
              <w:rPr>
                <w:i/>
                <w:szCs w:val="22"/>
              </w:rPr>
              <w:t>Fair Work Act 2009</w:t>
            </w:r>
            <w:r w:rsidRPr="00791248">
              <w:rPr>
                <w:szCs w:val="22"/>
              </w:rPr>
              <w:t xml:space="preserve"> may result in a court ordering the person to pay a pecuniary penalty (see section</w:t>
            </w:r>
            <w:r w:rsidR="005C3B21" w:rsidRPr="00791248">
              <w:rPr>
                <w:szCs w:val="22"/>
              </w:rPr>
              <w:t> </w:t>
            </w:r>
            <w:r w:rsidRPr="00791248">
              <w:rPr>
                <w:szCs w:val="22"/>
              </w:rPr>
              <w:t>546).</w:t>
            </w:r>
          </w:p>
        </w:tc>
      </w:tr>
    </w:tbl>
    <w:p w:rsidR="006663D3" w:rsidRPr="00791248" w:rsidRDefault="00EE4A26" w:rsidP="00944414">
      <w:pPr>
        <w:pStyle w:val="ActHead2"/>
        <w:pageBreakBefore/>
      </w:pPr>
      <w:bookmarkStart w:id="263" w:name="_Toc127523579"/>
      <w:r w:rsidRPr="00371D05">
        <w:rPr>
          <w:rStyle w:val="CharPartNo"/>
        </w:rPr>
        <w:t>Form</w:t>
      </w:r>
      <w:r w:rsidR="00A04F1C" w:rsidRPr="00371D05">
        <w:rPr>
          <w:rStyle w:val="CharPartNo"/>
        </w:rPr>
        <w:t xml:space="preserve"> </w:t>
      </w:r>
      <w:r w:rsidR="006663D3" w:rsidRPr="00371D05">
        <w:rPr>
          <w:rStyle w:val="CharPartNo"/>
        </w:rPr>
        <w:t>3</w:t>
      </w:r>
      <w:r w:rsidRPr="00791248">
        <w:t>—</w:t>
      </w:r>
      <w:r w:rsidR="006663D3" w:rsidRPr="00371D05">
        <w:rPr>
          <w:rStyle w:val="CharPartText"/>
        </w:rPr>
        <w:t>Exemption certificates</w:t>
      </w:r>
      <w:bookmarkEnd w:id="263"/>
    </w:p>
    <w:p w:rsidR="00A92D6B" w:rsidRPr="00791248" w:rsidRDefault="00A92D6B" w:rsidP="00EE4A26">
      <w:pPr>
        <w:pStyle w:val="notemargin"/>
      </w:pPr>
      <w:r w:rsidRPr="00791248">
        <w:t>(regulation</w:t>
      </w:r>
      <w:r w:rsidR="005C3B21" w:rsidRPr="00791248">
        <w:t> </w:t>
      </w:r>
      <w:r w:rsidRPr="00791248">
        <w:t>3.28)</w:t>
      </w:r>
    </w:p>
    <w:p w:rsidR="00A92D6B" w:rsidRPr="00791248" w:rsidRDefault="00A92D6B" w:rsidP="00A92D6B">
      <w:pPr>
        <w:spacing w:before="360"/>
      </w:pPr>
      <w:r w:rsidRPr="00791248">
        <w:rPr>
          <w:i/>
        </w:rPr>
        <w:t xml:space="preserve">Fair Work </w:t>
      </w:r>
      <w:r w:rsidR="00371D05">
        <w:rPr>
          <w:i/>
        </w:rPr>
        <w:t>Regulations 2</w:t>
      </w:r>
      <w:r w:rsidRPr="00791248">
        <w:rPr>
          <w:i/>
        </w:rPr>
        <w:t>009</w:t>
      </w:r>
      <w:r w:rsidRPr="00791248">
        <w:t>, regulation</w:t>
      </w:r>
      <w:r w:rsidR="005C3B21" w:rsidRPr="00791248">
        <w:t> </w:t>
      </w:r>
      <w:r w:rsidRPr="00791248">
        <w:t>3.28</w:t>
      </w:r>
    </w:p>
    <w:p w:rsidR="00A92D6B" w:rsidRPr="00791248" w:rsidRDefault="00A92D6B" w:rsidP="00A92D6B">
      <w:pPr>
        <w:spacing w:before="240"/>
        <w:rPr>
          <w:rFonts w:cs="Times New Roman"/>
          <w:b/>
        </w:rPr>
      </w:pPr>
      <w:r w:rsidRPr="00791248">
        <w:rPr>
          <w:rFonts w:cs="Times New Roman"/>
          <w:b/>
        </w:rPr>
        <w:t>EXEMPTION CERTIFICATE</w:t>
      </w:r>
    </w:p>
    <w:p w:rsidR="00A92D6B" w:rsidRPr="00791248" w:rsidRDefault="00A92D6B" w:rsidP="00A92D6B">
      <w:pPr>
        <w:spacing w:before="120"/>
        <w:jc w:val="both"/>
      </w:pPr>
      <w:r w:rsidRPr="00791248">
        <w:t>This certificate is issued to [</w:t>
      </w:r>
      <w:r w:rsidRPr="00791248">
        <w:rPr>
          <w:i/>
        </w:rPr>
        <w:t>name of organisation</w:t>
      </w:r>
      <w:r w:rsidRPr="00791248">
        <w:t>].</w:t>
      </w:r>
    </w:p>
    <w:p w:rsidR="00A92D6B" w:rsidRPr="00791248" w:rsidRDefault="00A92D6B" w:rsidP="00261DBB">
      <w:pPr>
        <w:spacing w:before="120"/>
      </w:pPr>
      <w:r w:rsidRPr="00791248">
        <w:t>Section</w:t>
      </w:r>
      <w:r w:rsidR="005C3B21" w:rsidRPr="00791248">
        <w:t> </w:t>
      </w:r>
      <w:r w:rsidRPr="00791248">
        <w:t xml:space="preserve">481 of the </w:t>
      </w:r>
      <w:r w:rsidRPr="00791248">
        <w:rPr>
          <w:i/>
        </w:rPr>
        <w:t>Fair Work Act 2009</w:t>
      </w:r>
      <w:r w:rsidRPr="00791248">
        <w:t xml:space="preserve"> authorises entry to premises for the purpose of investigating contraventions, or suspected contraventions, of the </w:t>
      </w:r>
      <w:r w:rsidRPr="00791248">
        <w:rPr>
          <w:i/>
        </w:rPr>
        <w:t>Fair Work Act 2009</w:t>
      </w:r>
      <w:r w:rsidRPr="00791248">
        <w:t>, or a term of a fair work instrument.  The organisation issued with this certificate is exempted from the obligation to comply with the notice requirements for entry to premises under section</w:t>
      </w:r>
      <w:r w:rsidR="005C3B21" w:rsidRPr="00791248">
        <w:t> </w:t>
      </w:r>
      <w:r w:rsidRPr="00791248">
        <w:t>487 of that Act.</w:t>
      </w:r>
    </w:p>
    <w:p w:rsidR="00A92D6B" w:rsidRPr="00791248" w:rsidRDefault="00A92D6B" w:rsidP="00A92D6B">
      <w:pPr>
        <w:spacing w:before="120"/>
        <w:jc w:val="both"/>
      </w:pPr>
      <w:r w:rsidRPr="00791248">
        <w:t>For this certificate:</w:t>
      </w:r>
    </w:p>
    <w:p w:rsidR="00A92D6B" w:rsidRPr="00791248" w:rsidRDefault="00A92D6B" w:rsidP="00A92D6B">
      <w:pPr>
        <w:spacing w:before="120"/>
        <w:ind w:left="720" w:hanging="720"/>
      </w:pPr>
      <w:r w:rsidRPr="00791248">
        <w:t>(a)</w:t>
      </w:r>
      <w:r w:rsidRPr="00791248">
        <w:tab/>
        <w:t>The premises to which it relates are:</w:t>
      </w:r>
    </w:p>
    <w:p w:rsidR="00A92D6B" w:rsidRPr="00791248" w:rsidRDefault="00A92D6B" w:rsidP="00A92D6B">
      <w:pPr>
        <w:spacing w:before="180"/>
      </w:pPr>
      <w:r w:rsidRPr="00791248">
        <w:tab/>
        <w:t>[</w:t>
      </w:r>
      <w:r w:rsidRPr="00791248">
        <w:rPr>
          <w:i/>
        </w:rPr>
        <w:t>name and address of premises</w:t>
      </w:r>
      <w:r w:rsidRPr="00791248">
        <w:t>]</w:t>
      </w:r>
    </w:p>
    <w:p w:rsidR="00A92D6B" w:rsidRPr="00791248" w:rsidRDefault="00A92D6B" w:rsidP="00A92D6B">
      <w:pPr>
        <w:spacing w:before="120"/>
        <w:ind w:left="720" w:hanging="720"/>
      </w:pPr>
      <w:r w:rsidRPr="00791248">
        <w:t>(b)</w:t>
      </w:r>
      <w:r w:rsidRPr="00791248">
        <w:tab/>
        <w:t>The day or days on which the entry may occur are:</w:t>
      </w:r>
    </w:p>
    <w:p w:rsidR="00A92D6B" w:rsidRPr="00791248" w:rsidRDefault="00A92D6B" w:rsidP="00A92D6B">
      <w:pPr>
        <w:spacing w:before="180"/>
      </w:pPr>
      <w:r w:rsidRPr="00791248">
        <w:tab/>
        <w:t>[</w:t>
      </w:r>
      <w:r w:rsidRPr="00791248">
        <w:rPr>
          <w:i/>
        </w:rPr>
        <w:t>day or days</w:t>
      </w:r>
      <w:r w:rsidRPr="00791248">
        <w:t>]</w:t>
      </w:r>
    </w:p>
    <w:p w:rsidR="00A92D6B" w:rsidRPr="00791248" w:rsidRDefault="00A92D6B" w:rsidP="00A92D6B">
      <w:pPr>
        <w:spacing w:before="120"/>
        <w:ind w:left="720" w:hanging="720"/>
      </w:pPr>
      <w:r w:rsidRPr="00791248">
        <w:t>(c)</w:t>
      </w:r>
      <w:r w:rsidRPr="00791248">
        <w:tab/>
        <w:t>The suspected contravention or contraventions to which the entry relates are:</w:t>
      </w:r>
    </w:p>
    <w:p w:rsidR="00A92D6B" w:rsidRPr="00791248" w:rsidRDefault="00A92D6B" w:rsidP="00A92D6B">
      <w:pPr>
        <w:spacing w:before="180"/>
      </w:pPr>
      <w:r w:rsidRPr="00791248">
        <w:tab/>
        <w:t>[</w:t>
      </w:r>
      <w:r w:rsidRPr="00791248">
        <w:rPr>
          <w:i/>
        </w:rPr>
        <w:t>particulars of suspected contravention or contraventions</w:t>
      </w:r>
      <w:r w:rsidRPr="00791248">
        <w:t>]</w:t>
      </w:r>
    </w:p>
    <w:p w:rsidR="00A92D6B" w:rsidRPr="00791248" w:rsidRDefault="00A92D6B" w:rsidP="00A92D6B">
      <w:pPr>
        <w:tabs>
          <w:tab w:val="left" w:pos="2835"/>
        </w:tabs>
        <w:spacing w:before="240"/>
      </w:pPr>
      <w:r w:rsidRPr="00791248">
        <w:t>Dated</w:t>
      </w:r>
      <w:r w:rsidRPr="00791248">
        <w:tab/>
        <w:t>20</w:t>
      </w:r>
    </w:p>
    <w:p w:rsidR="00A92D6B" w:rsidRPr="00791248" w:rsidRDefault="00A92D6B" w:rsidP="00A92D6B">
      <w:pPr>
        <w:tabs>
          <w:tab w:val="right" w:pos="1160"/>
          <w:tab w:val="left" w:pos="1400"/>
          <w:tab w:val="right" w:pos="1720"/>
          <w:tab w:val="left" w:pos="1980"/>
          <w:tab w:val="right" w:pos="2320"/>
          <w:tab w:val="left" w:pos="2540"/>
        </w:tabs>
        <w:spacing w:before="960"/>
        <w:jc w:val="right"/>
      </w:pPr>
      <w:r w:rsidRPr="00791248">
        <w:t xml:space="preserve">Delegate of </w:t>
      </w:r>
      <w:r w:rsidR="00150C08" w:rsidRPr="00791248">
        <w:t xml:space="preserve">the </w:t>
      </w:r>
      <w:r w:rsidR="00D109C9" w:rsidRPr="00791248">
        <w:t>Fair Work Commission</w:t>
      </w:r>
    </w:p>
    <w:p w:rsidR="00796665" w:rsidRPr="00791248" w:rsidRDefault="00796665" w:rsidP="00796665">
      <w:pPr>
        <w:keepNext/>
        <w:spacing w:before="60" w:after="120"/>
        <w:jc w:val="center"/>
        <w:rPr>
          <w:b/>
          <w:bCs/>
          <w:i/>
          <w:iCs/>
          <w:szCs w:val="22"/>
        </w:rPr>
      </w:pPr>
      <w:r w:rsidRPr="00791248">
        <w:rPr>
          <w:b/>
          <w:bCs/>
          <w:i/>
          <w:iCs/>
          <w:szCs w:val="22"/>
        </w:rPr>
        <w:t>Do not delete this box</w:t>
      </w:r>
    </w:p>
    <w:p w:rsidR="00796665" w:rsidRPr="00791248" w:rsidRDefault="00796665" w:rsidP="00796665">
      <w:pPr>
        <w:keepNext/>
        <w:spacing w:before="60" w:after="120"/>
        <w:jc w:val="center"/>
        <w:rPr>
          <w:sz w:val="20"/>
        </w:rPr>
      </w:pPr>
      <w:r w:rsidRPr="00791248">
        <w:rPr>
          <w:b/>
          <w:bCs/>
          <w:iCs/>
        </w:rPr>
        <w:t>Obligations of permit holders, occupiers of premises and affected employers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9"/>
      </w:tblGrid>
      <w:tr w:rsidR="00796665" w:rsidRPr="00791248" w:rsidTr="00C06803">
        <w:tc>
          <w:tcPr>
            <w:tcW w:w="5000" w:type="pct"/>
            <w:shd w:val="clear" w:color="auto" w:fill="auto"/>
          </w:tcPr>
          <w:p w:rsidR="00796665" w:rsidRPr="00791248" w:rsidRDefault="00796665" w:rsidP="00C06803">
            <w:pPr>
              <w:keepNext/>
              <w:spacing w:before="120"/>
              <w:rPr>
                <w:szCs w:val="22"/>
              </w:rPr>
            </w:pPr>
            <w:r w:rsidRPr="00791248">
              <w:rPr>
                <w:b/>
                <w:szCs w:val="22"/>
              </w:rPr>
              <w:t>A permit holder</w:t>
            </w:r>
            <w:r w:rsidRPr="00791248">
              <w:rPr>
                <w:szCs w:val="22"/>
              </w:rPr>
              <w:t xml:space="preserve"> has various obligations under the </w:t>
            </w:r>
            <w:r w:rsidRPr="00791248">
              <w:rPr>
                <w:i/>
                <w:szCs w:val="22"/>
              </w:rPr>
              <w:t>Fair Work Act 2009</w:t>
            </w:r>
            <w:r w:rsidRPr="00791248">
              <w:rPr>
                <w:szCs w:val="22"/>
              </w:rPr>
              <w:t>. In general terms, these include (but are not limited to) the following:</w:t>
            </w:r>
          </w:p>
          <w:p w:rsidR="00796665" w:rsidRPr="00791248" w:rsidRDefault="00796665" w:rsidP="00796665">
            <w:pPr>
              <w:keepNext/>
              <w:keepLines/>
              <w:numPr>
                <w:ilvl w:val="0"/>
                <w:numId w:val="14"/>
              </w:numPr>
              <w:spacing w:after="120" w:line="240" w:lineRule="auto"/>
              <w:rPr>
                <w:szCs w:val="22"/>
              </w:rPr>
            </w:pPr>
            <w:r w:rsidRPr="00791248">
              <w:rPr>
                <w:szCs w:val="22"/>
              </w:rPr>
              <w:t>to produce the permit holder’s entry permit for inspection on request and before requiring access to records and documents (see section</w:t>
            </w:r>
            <w:r w:rsidR="005C3B21" w:rsidRPr="00791248">
              <w:rPr>
                <w:szCs w:val="22"/>
              </w:rPr>
              <w:t> </w:t>
            </w:r>
            <w:r w:rsidRPr="00791248">
              <w:rPr>
                <w:szCs w:val="22"/>
              </w:rPr>
              <w:t>489);</w:t>
            </w:r>
          </w:p>
          <w:p w:rsidR="00796665" w:rsidRPr="00791248" w:rsidRDefault="00796665" w:rsidP="00796665">
            <w:pPr>
              <w:keepNext/>
              <w:keepLines/>
              <w:numPr>
                <w:ilvl w:val="0"/>
                <w:numId w:val="14"/>
              </w:numPr>
              <w:spacing w:after="120" w:line="240" w:lineRule="auto"/>
              <w:rPr>
                <w:szCs w:val="22"/>
              </w:rPr>
            </w:pPr>
            <w:r w:rsidRPr="00791248">
              <w:rPr>
                <w:szCs w:val="22"/>
              </w:rPr>
              <w:t>to comply with any reasonable request from the occupier of premises to comply with occupational health and safety requirements that apply to the premises (see section</w:t>
            </w:r>
            <w:r w:rsidR="005C3B21" w:rsidRPr="00791248">
              <w:rPr>
                <w:szCs w:val="22"/>
              </w:rPr>
              <w:t> </w:t>
            </w:r>
            <w:r w:rsidRPr="00791248">
              <w:rPr>
                <w:szCs w:val="22"/>
              </w:rPr>
              <w:t>491);</w:t>
            </w:r>
          </w:p>
          <w:p w:rsidR="00796665" w:rsidRPr="00791248" w:rsidRDefault="00796665" w:rsidP="00796665">
            <w:pPr>
              <w:keepNext/>
              <w:keepLines/>
              <w:numPr>
                <w:ilvl w:val="0"/>
                <w:numId w:val="14"/>
              </w:numPr>
              <w:spacing w:after="120" w:line="240" w:lineRule="auto"/>
              <w:rPr>
                <w:szCs w:val="22"/>
              </w:rPr>
            </w:pPr>
            <w:r w:rsidRPr="00791248">
              <w:rPr>
                <w:szCs w:val="22"/>
              </w:rPr>
              <w:t>not to intentionally hinder or obstruct any person, or act in an improper manner (see section</w:t>
            </w:r>
            <w:r w:rsidR="005C3B21" w:rsidRPr="00791248">
              <w:rPr>
                <w:szCs w:val="22"/>
              </w:rPr>
              <w:t> </w:t>
            </w:r>
            <w:r w:rsidRPr="00791248">
              <w:rPr>
                <w:szCs w:val="22"/>
              </w:rPr>
              <w:t>500);</w:t>
            </w:r>
          </w:p>
          <w:p w:rsidR="00796665" w:rsidRPr="00791248" w:rsidRDefault="00796665" w:rsidP="00796665">
            <w:pPr>
              <w:keepNext/>
              <w:keepLines/>
              <w:numPr>
                <w:ilvl w:val="0"/>
                <w:numId w:val="14"/>
              </w:numPr>
              <w:spacing w:after="120" w:line="240" w:lineRule="auto"/>
              <w:rPr>
                <w:szCs w:val="22"/>
              </w:rPr>
            </w:pPr>
            <w:r w:rsidRPr="00791248">
              <w:rPr>
                <w:szCs w:val="22"/>
              </w:rPr>
              <w:t>not to intentionally or recklessly misrepresent things the permit holder is authorised to do (see section</w:t>
            </w:r>
            <w:r w:rsidR="005C3B21" w:rsidRPr="00791248">
              <w:rPr>
                <w:szCs w:val="22"/>
              </w:rPr>
              <w:t> </w:t>
            </w:r>
            <w:r w:rsidRPr="00791248">
              <w:rPr>
                <w:szCs w:val="22"/>
              </w:rPr>
              <w:t>503).</w:t>
            </w:r>
          </w:p>
          <w:p w:rsidR="00796665" w:rsidRPr="00791248" w:rsidRDefault="00796665" w:rsidP="00C06803">
            <w:pPr>
              <w:keepNext/>
              <w:spacing w:before="120"/>
              <w:rPr>
                <w:szCs w:val="22"/>
              </w:rPr>
            </w:pPr>
            <w:r w:rsidRPr="00791248">
              <w:rPr>
                <w:b/>
                <w:szCs w:val="22"/>
              </w:rPr>
              <w:t>An occupier of premises, an affected employer or other person</w:t>
            </w:r>
            <w:r w:rsidRPr="00791248">
              <w:rPr>
                <w:szCs w:val="22"/>
              </w:rPr>
              <w:t xml:space="preserve"> has various obligations under the </w:t>
            </w:r>
            <w:r w:rsidRPr="00791248">
              <w:rPr>
                <w:i/>
                <w:szCs w:val="22"/>
              </w:rPr>
              <w:t>Fair Work Act 2009</w:t>
            </w:r>
            <w:r w:rsidRPr="00791248">
              <w:rPr>
                <w:szCs w:val="22"/>
              </w:rPr>
              <w:t>. In general terms, these include (but are not limited to) the following:</w:t>
            </w:r>
          </w:p>
          <w:p w:rsidR="00796665" w:rsidRPr="00791248" w:rsidRDefault="00796665" w:rsidP="00796665">
            <w:pPr>
              <w:keepNext/>
              <w:keepLines/>
              <w:numPr>
                <w:ilvl w:val="0"/>
                <w:numId w:val="14"/>
              </w:numPr>
              <w:spacing w:after="120" w:line="240" w:lineRule="auto"/>
              <w:rPr>
                <w:szCs w:val="22"/>
              </w:rPr>
            </w:pPr>
            <w:r w:rsidRPr="00791248">
              <w:rPr>
                <w:szCs w:val="22"/>
              </w:rPr>
              <w:t>not to refuse or unduly delay entry to a permit holder (see section</w:t>
            </w:r>
            <w:r w:rsidR="005C3B21" w:rsidRPr="00791248">
              <w:rPr>
                <w:szCs w:val="22"/>
              </w:rPr>
              <w:t> </w:t>
            </w:r>
            <w:r w:rsidRPr="00791248">
              <w:rPr>
                <w:szCs w:val="22"/>
              </w:rPr>
              <w:t>501);</w:t>
            </w:r>
          </w:p>
          <w:p w:rsidR="00796665" w:rsidRPr="00791248" w:rsidRDefault="00796665" w:rsidP="00796665">
            <w:pPr>
              <w:keepNext/>
              <w:keepLines/>
              <w:numPr>
                <w:ilvl w:val="0"/>
                <w:numId w:val="14"/>
              </w:numPr>
              <w:spacing w:after="120" w:line="240" w:lineRule="auto"/>
              <w:rPr>
                <w:szCs w:val="22"/>
              </w:rPr>
            </w:pPr>
            <w:r w:rsidRPr="00791248">
              <w:rPr>
                <w:szCs w:val="22"/>
              </w:rPr>
              <w:t>not to intentionally hinder or obstruct a permit holder (see section</w:t>
            </w:r>
            <w:r w:rsidR="005C3B21" w:rsidRPr="00791248">
              <w:rPr>
                <w:szCs w:val="22"/>
              </w:rPr>
              <w:t> </w:t>
            </w:r>
            <w:r w:rsidRPr="00791248">
              <w:rPr>
                <w:szCs w:val="22"/>
              </w:rPr>
              <w:t>502);</w:t>
            </w:r>
          </w:p>
          <w:p w:rsidR="00796665" w:rsidRPr="00791248" w:rsidRDefault="00796665" w:rsidP="00796665">
            <w:pPr>
              <w:keepNext/>
              <w:keepLines/>
              <w:numPr>
                <w:ilvl w:val="0"/>
                <w:numId w:val="14"/>
              </w:numPr>
              <w:spacing w:after="120" w:line="240" w:lineRule="auto"/>
              <w:rPr>
                <w:szCs w:val="22"/>
              </w:rPr>
            </w:pPr>
            <w:r w:rsidRPr="00791248">
              <w:rPr>
                <w:szCs w:val="22"/>
              </w:rPr>
              <w:t>not to intentionally or recklessly misrepresent things the occupier, employer or person is authorised to do (see section</w:t>
            </w:r>
            <w:r w:rsidR="005C3B21" w:rsidRPr="00791248">
              <w:rPr>
                <w:szCs w:val="22"/>
              </w:rPr>
              <w:t> </w:t>
            </w:r>
            <w:r w:rsidRPr="00791248">
              <w:rPr>
                <w:szCs w:val="22"/>
              </w:rPr>
              <w:t>503).</w:t>
            </w:r>
          </w:p>
          <w:p w:rsidR="00796665" w:rsidRPr="00791248" w:rsidRDefault="00796665" w:rsidP="00C06803">
            <w:pPr>
              <w:keepNext/>
              <w:spacing w:before="120"/>
              <w:rPr>
                <w:szCs w:val="22"/>
              </w:rPr>
            </w:pPr>
            <w:r w:rsidRPr="00791248">
              <w:rPr>
                <w:b/>
                <w:szCs w:val="22"/>
              </w:rPr>
              <w:t>For further information</w:t>
            </w:r>
            <w:r w:rsidRPr="00791248">
              <w:rPr>
                <w:szCs w:val="22"/>
              </w:rPr>
              <w:t xml:space="preserve"> about all the rights and obligations that apply in relation to entry rights, see Part</w:t>
            </w:r>
            <w:r w:rsidR="005C3B21" w:rsidRPr="00791248">
              <w:rPr>
                <w:szCs w:val="22"/>
              </w:rPr>
              <w:t> </w:t>
            </w:r>
            <w:r w:rsidRPr="00791248">
              <w:rPr>
                <w:szCs w:val="22"/>
              </w:rPr>
              <w:t>3</w:t>
            </w:r>
            <w:r w:rsidR="00371D05">
              <w:rPr>
                <w:szCs w:val="22"/>
              </w:rPr>
              <w:noBreakHyphen/>
            </w:r>
            <w:r w:rsidRPr="00791248">
              <w:rPr>
                <w:szCs w:val="22"/>
              </w:rPr>
              <w:t xml:space="preserve">4 of the </w:t>
            </w:r>
            <w:r w:rsidRPr="00791248">
              <w:rPr>
                <w:i/>
                <w:szCs w:val="22"/>
              </w:rPr>
              <w:t>Fair Work Act 2009</w:t>
            </w:r>
            <w:r w:rsidRPr="00791248">
              <w:rPr>
                <w:szCs w:val="22"/>
              </w:rPr>
              <w:t xml:space="preserve"> or contact the Fair Work Ombudsman (tel: 13</w:t>
            </w:r>
            <w:r w:rsidR="005C3B21" w:rsidRPr="00791248">
              <w:rPr>
                <w:szCs w:val="22"/>
              </w:rPr>
              <w:t> </w:t>
            </w:r>
            <w:r w:rsidRPr="00791248">
              <w:rPr>
                <w:szCs w:val="22"/>
              </w:rPr>
              <w:t>13 94).</w:t>
            </w:r>
          </w:p>
          <w:p w:rsidR="00796665" w:rsidRPr="00791248" w:rsidRDefault="00796665" w:rsidP="00C06803">
            <w:pPr>
              <w:keepNext/>
              <w:spacing w:line="180" w:lineRule="atLeast"/>
              <w:rPr>
                <w:szCs w:val="22"/>
              </w:rPr>
            </w:pPr>
          </w:p>
          <w:p w:rsidR="00796665" w:rsidRPr="00791248" w:rsidRDefault="00796665" w:rsidP="00C06803">
            <w:pPr>
              <w:keepNext/>
              <w:keepLines/>
              <w:spacing w:after="120" w:line="240" w:lineRule="auto"/>
            </w:pPr>
            <w:r w:rsidRPr="00791248">
              <w:rPr>
                <w:b/>
                <w:szCs w:val="22"/>
              </w:rPr>
              <w:t>Failure by a person to comply</w:t>
            </w:r>
            <w:r w:rsidRPr="00791248">
              <w:rPr>
                <w:szCs w:val="22"/>
              </w:rPr>
              <w:t xml:space="preserve"> with an obligation under Part</w:t>
            </w:r>
            <w:r w:rsidR="005C3B21" w:rsidRPr="00791248">
              <w:rPr>
                <w:szCs w:val="22"/>
              </w:rPr>
              <w:t> </w:t>
            </w:r>
            <w:r w:rsidRPr="00791248">
              <w:rPr>
                <w:szCs w:val="22"/>
              </w:rPr>
              <w:t>3</w:t>
            </w:r>
            <w:r w:rsidR="00371D05">
              <w:rPr>
                <w:szCs w:val="22"/>
              </w:rPr>
              <w:noBreakHyphen/>
            </w:r>
            <w:r w:rsidRPr="00791248">
              <w:rPr>
                <w:szCs w:val="22"/>
              </w:rPr>
              <w:t xml:space="preserve">4 of the </w:t>
            </w:r>
            <w:r w:rsidRPr="00791248">
              <w:rPr>
                <w:i/>
                <w:szCs w:val="22"/>
              </w:rPr>
              <w:t>Fair Work Act 2009</w:t>
            </w:r>
            <w:r w:rsidRPr="00791248">
              <w:rPr>
                <w:szCs w:val="22"/>
              </w:rPr>
              <w:t xml:space="preserve"> may result in a court ordering the person to pay a pecuniary penalty (see section</w:t>
            </w:r>
            <w:r w:rsidR="005C3B21" w:rsidRPr="00791248">
              <w:rPr>
                <w:szCs w:val="22"/>
              </w:rPr>
              <w:t> </w:t>
            </w:r>
            <w:r w:rsidRPr="00791248">
              <w:rPr>
                <w:szCs w:val="22"/>
              </w:rPr>
              <w:t>546).</w:t>
            </w:r>
          </w:p>
        </w:tc>
      </w:tr>
    </w:tbl>
    <w:p w:rsidR="00A92D6B" w:rsidRPr="00791248" w:rsidRDefault="00EE4A26" w:rsidP="00944414">
      <w:pPr>
        <w:pStyle w:val="ActHead2"/>
        <w:pageBreakBefore/>
      </w:pPr>
      <w:bookmarkStart w:id="264" w:name="_Toc127523580"/>
      <w:r w:rsidRPr="00371D05">
        <w:rPr>
          <w:rStyle w:val="CharPartNo"/>
        </w:rPr>
        <w:t>Form</w:t>
      </w:r>
      <w:r w:rsidR="00A04F1C" w:rsidRPr="00371D05">
        <w:rPr>
          <w:rStyle w:val="CharPartNo"/>
        </w:rPr>
        <w:t xml:space="preserve"> </w:t>
      </w:r>
      <w:r w:rsidR="00A92D6B" w:rsidRPr="00371D05">
        <w:rPr>
          <w:rStyle w:val="CharPartNo"/>
        </w:rPr>
        <w:t>4</w:t>
      </w:r>
      <w:r w:rsidRPr="00791248">
        <w:t>—</w:t>
      </w:r>
      <w:r w:rsidR="00A92D6B" w:rsidRPr="00371D05">
        <w:rPr>
          <w:rStyle w:val="CharPartText"/>
        </w:rPr>
        <w:t>Affected member certificate</w:t>
      </w:r>
      <w:bookmarkEnd w:id="264"/>
    </w:p>
    <w:p w:rsidR="00A92D6B" w:rsidRPr="00791248" w:rsidRDefault="00A92D6B" w:rsidP="00EE4A26">
      <w:pPr>
        <w:pStyle w:val="notemargin"/>
      </w:pPr>
      <w:r w:rsidRPr="00791248">
        <w:t>(regulation</w:t>
      </w:r>
      <w:r w:rsidR="005C3B21" w:rsidRPr="00791248">
        <w:t> </w:t>
      </w:r>
      <w:r w:rsidRPr="00791248">
        <w:t>3.29)</w:t>
      </w:r>
    </w:p>
    <w:p w:rsidR="00A92D6B" w:rsidRPr="00791248" w:rsidRDefault="00A92D6B" w:rsidP="00A92D6B">
      <w:pPr>
        <w:spacing w:before="360"/>
      </w:pPr>
      <w:r w:rsidRPr="00791248">
        <w:rPr>
          <w:i/>
        </w:rPr>
        <w:t xml:space="preserve">Fair Work </w:t>
      </w:r>
      <w:r w:rsidR="00371D05">
        <w:rPr>
          <w:i/>
        </w:rPr>
        <w:t>Regulations 2</w:t>
      </w:r>
      <w:r w:rsidRPr="00791248">
        <w:rPr>
          <w:i/>
        </w:rPr>
        <w:t>009</w:t>
      </w:r>
      <w:r w:rsidRPr="00791248">
        <w:t>, regulation</w:t>
      </w:r>
      <w:r w:rsidR="005C3B21" w:rsidRPr="00791248">
        <w:t> </w:t>
      </w:r>
      <w:r w:rsidRPr="00791248">
        <w:t>3.29</w:t>
      </w:r>
    </w:p>
    <w:p w:rsidR="00A92D6B" w:rsidRPr="00791248" w:rsidRDefault="00A92D6B" w:rsidP="0008311B">
      <w:pPr>
        <w:spacing w:before="240"/>
        <w:rPr>
          <w:rFonts w:cs="Times New Roman"/>
          <w:b/>
        </w:rPr>
      </w:pPr>
      <w:r w:rsidRPr="00791248">
        <w:rPr>
          <w:rFonts w:cs="Times New Roman"/>
          <w:b/>
        </w:rPr>
        <w:t>AFFECTED MEMBER CERTIFICATE</w:t>
      </w:r>
    </w:p>
    <w:p w:rsidR="00A92D6B" w:rsidRPr="00791248" w:rsidRDefault="00A92D6B" w:rsidP="0008311B">
      <w:pPr>
        <w:spacing w:before="240"/>
        <w:jc w:val="both"/>
      </w:pPr>
      <w:r w:rsidRPr="00791248">
        <w:t>This certificate is issued to [</w:t>
      </w:r>
      <w:r w:rsidRPr="00791248">
        <w:rPr>
          <w:i/>
        </w:rPr>
        <w:t>name of organisation</w:t>
      </w:r>
      <w:r w:rsidRPr="00791248">
        <w:t>].</w:t>
      </w:r>
    </w:p>
    <w:p w:rsidR="00A92D6B" w:rsidRPr="00791248" w:rsidRDefault="00A92D6B" w:rsidP="00261DBB">
      <w:pPr>
        <w:spacing w:before="120"/>
      </w:pPr>
      <w:r w:rsidRPr="00791248">
        <w:t>Section</w:t>
      </w:r>
      <w:r w:rsidR="005C3B21" w:rsidRPr="00791248">
        <w:t> </w:t>
      </w:r>
      <w:r w:rsidRPr="00791248">
        <w:t xml:space="preserve">520 of the </w:t>
      </w:r>
      <w:r w:rsidRPr="00791248">
        <w:rPr>
          <w:i/>
        </w:rPr>
        <w:t>Fair Work Act 2009</w:t>
      </w:r>
      <w:r w:rsidRPr="00791248">
        <w:t xml:space="preserve"> authorises </w:t>
      </w:r>
      <w:r w:rsidR="00150C08" w:rsidRPr="00791248">
        <w:t xml:space="preserve">the </w:t>
      </w:r>
      <w:r w:rsidR="00D109C9" w:rsidRPr="00791248">
        <w:t>Fair Work Commission</w:t>
      </w:r>
      <w:r w:rsidRPr="00791248">
        <w:t xml:space="preserve"> to issue an affected member certificate if a permit holder seeks to enter premises for the purpose of investigating contraventions, or suspected contraventions, of the </w:t>
      </w:r>
      <w:r w:rsidRPr="00791248">
        <w:rPr>
          <w:i/>
        </w:rPr>
        <w:t>Fair Work Act 2009</w:t>
      </w:r>
      <w:r w:rsidRPr="00791248">
        <w:t>, or a term of a fair work instrument.</w:t>
      </w:r>
    </w:p>
    <w:p w:rsidR="00A92D6B" w:rsidRPr="00791248" w:rsidRDefault="00A92D6B" w:rsidP="00261DBB">
      <w:pPr>
        <w:spacing w:before="120"/>
      </w:pPr>
      <w:r w:rsidRPr="00791248">
        <w:t>For section</w:t>
      </w:r>
      <w:r w:rsidR="005C3B21" w:rsidRPr="00791248">
        <w:t> </w:t>
      </w:r>
      <w:r w:rsidRPr="00791248">
        <w:t xml:space="preserve">520 of the </w:t>
      </w:r>
      <w:r w:rsidRPr="00791248">
        <w:rPr>
          <w:i/>
        </w:rPr>
        <w:t>Fair Work Act 2009</w:t>
      </w:r>
      <w:r w:rsidRPr="00791248">
        <w:t xml:space="preserve">, </w:t>
      </w:r>
      <w:r w:rsidR="00150C08" w:rsidRPr="00791248">
        <w:t xml:space="preserve">the </w:t>
      </w:r>
      <w:r w:rsidR="00D109C9" w:rsidRPr="00791248">
        <w:t>Fair Work Commission</w:t>
      </w:r>
      <w:r w:rsidRPr="00791248">
        <w:t xml:space="preserve"> is satisfied that:</w:t>
      </w:r>
    </w:p>
    <w:p w:rsidR="00A92D6B" w:rsidRPr="00791248" w:rsidRDefault="00A92D6B" w:rsidP="00261DBB">
      <w:pPr>
        <w:numPr>
          <w:ilvl w:val="0"/>
          <w:numId w:val="15"/>
        </w:numPr>
        <w:spacing w:before="120"/>
        <w:ind w:left="714" w:hanging="357"/>
      </w:pPr>
      <w:r w:rsidRPr="00791248">
        <w:t>a member of the organisation performs work on the premises below; and</w:t>
      </w:r>
    </w:p>
    <w:p w:rsidR="00A92D6B" w:rsidRPr="00791248" w:rsidRDefault="00A92D6B" w:rsidP="00261DBB">
      <w:pPr>
        <w:numPr>
          <w:ilvl w:val="0"/>
          <w:numId w:val="15"/>
        </w:numPr>
        <w:spacing w:before="120"/>
        <w:ind w:left="714" w:hanging="357"/>
      </w:pPr>
      <w:r w:rsidRPr="00791248">
        <w:t>the organisation is entitled to represent the industrial interests of the member; and</w:t>
      </w:r>
    </w:p>
    <w:p w:rsidR="00A92D6B" w:rsidRPr="00791248" w:rsidRDefault="00A92D6B" w:rsidP="00261DBB">
      <w:pPr>
        <w:numPr>
          <w:ilvl w:val="0"/>
          <w:numId w:val="15"/>
        </w:numPr>
        <w:spacing w:before="120"/>
        <w:ind w:left="714" w:hanging="357"/>
      </w:pPr>
      <w:r w:rsidRPr="00791248">
        <w:t xml:space="preserve">a suspected contravention of the </w:t>
      </w:r>
      <w:r w:rsidRPr="00791248">
        <w:rPr>
          <w:i/>
        </w:rPr>
        <w:t>Fair Work Act 2009</w:t>
      </w:r>
      <w:r w:rsidRPr="00791248">
        <w:t>, or a term of a fair work instrument, relates to, or affects, that member.</w:t>
      </w:r>
    </w:p>
    <w:p w:rsidR="00A92D6B" w:rsidRPr="00791248" w:rsidRDefault="00A92D6B" w:rsidP="00A92D6B">
      <w:pPr>
        <w:spacing w:before="240"/>
      </w:pPr>
      <w:r w:rsidRPr="00791248">
        <w:t>For this certificate:</w:t>
      </w:r>
    </w:p>
    <w:p w:rsidR="00A92D6B" w:rsidRPr="00791248" w:rsidRDefault="00A92D6B" w:rsidP="00A92D6B">
      <w:pPr>
        <w:spacing w:before="120"/>
        <w:ind w:left="720" w:hanging="720"/>
      </w:pPr>
      <w:r w:rsidRPr="00791248">
        <w:t>(a)</w:t>
      </w:r>
      <w:r w:rsidRPr="00791248">
        <w:tab/>
        <w:t>The premises to which it relates are:</w:t>
      </w:r>
    </w:p>
    <w:p w:rsidR="00A92D6B" w:rsidRPr="00791248" w:rsidRDefault="00A92D6B" w:rsidP="00A92D6B">
      <w:pPr>
        <w:spacing w:before="180"/>
      </w:pPr>
      <w:r w:rsidRPr="00791248">
        <w:tab/>
        <w:t>[</w:t>
      </w:r>
      <w:r w:rsidRPr="00791248">
        <w:rPr>
          <w:i/>
        </w:rPr>
        <w:t>name and address of premises</w:t>
      </w:r>
      <w:r w:rsidRPr="00791248">
        <w:t>]</w:t>
      </w:r>
    </w:p>
    <w:p w:rsidR="00A92D6B" w:rsidRPr="00791248" w:rsidRDefault="00A92D6B" w:rsidP="00A92D6B">
      <w:pPr>
        <w:spacing w:before="120"/>
        <w:ind w:left="720" w:hanging="720"/>
      </w:pPr>
      <w:r w:rsidRPr="00791248">
        <w:t>(b)</w:t>
      </w:r>
      <w:r w:rsidRPr="00791248">
        <w:tab/>
        <w:t>The suspected contravention or contraventions to which it relates are:</w:t>
      </w:r>
    </w:p>
    <w:p w:rsidR="00A92D6B" w:rsidRPr="00791248" w:rsidRDefault="00A92D6B" w:rsidP="00A92D6B">
      <w:pPr>
        <w:spacing w:before="180"/>
      </w:pPr>
      <w:r w:rsidRPr="00791248">
        <w:tab/>
        <w:t>[</w:t>
      </w:r>
      <w:r w:rsidRPr="00791248">
        <w:rPr>
          <w:i/>
        </w:rPr>
        <w:t>particulars of suspected contravention or contraventions</w:t>
      </w:r>
      <w:r w:rsidRPr="00791248">
        <w:t>]</w:t>
      </w:r>
    </w:p>
    <w:p w:rsidR="00A92D6B" w:rsidRPr="00791248" w:rsidRDefault="00A92D6B" w:rsidP="00A92D6B">
      <w:pPr>
        <w:tabs>
          <w:tab w:val="left" w:pos="2835"/>
        </w:tabs>
        <w:spacing w:before="240"/>
      </w:pPr>
      <w:r w:rsidRPr="00791248">
        <w:t>Dated</w:t>
      </w:r>
      <w:r w:rsidRPr="00791248">
        <w:tab/>
        <w:t>20</w:t>
      </w:r>
    </w:p>
    <w:p w:rsidR="00A92D6B" w:rsidRPr="00791248" w:rsidRDefault="00A92D6B" w:rsidP="0008311B">
      <w:pPr>
        <w:tabs>
          <w:tab w:val="right" w:pos="1160"/>
          <w:tab w:val="left" w:pos="1400"/>
          <w:tab w:val="right" w:pos="1720"/>
          <w:tab w:val="left" w:pos="1980"/>
          <w:tab w:val="right" w:pos="2320"/>
          <w:tab w:val="left" w:pos="2540"/>
        </w:tabs>
        <w:spacing w:before="720"/>
        <w:jc w:val="right"/>
      </w:pPr>
      <w:r w:rsidRPr="00791248">
        <w:t xml:space="preserve">Delegate of </w:t>
      </w:r>
      <w:r w:rsidR="00150C08" w:rsidRPr="00791248">
        <w:t xml:space="preserve">the </w:t>
      </w:r>
      <w:r w:rsidR="00D109C9" w:rsidRPr="00791248">
        <w:t>Fair Work Commission</w:t>
      </w:r>
    </w:p>
    <w:p w:rsidR="00A92D6B" w:rsidRPr="00791248" w:rsidRDefault="00EE4A26" w:rsidP="00944414">
      <w:pPr>
        <w:pStyle w:val="ActHead1"/>
        <w:pageBreakBefore/>
        <w:spacing w:before="120"/>
      </w:pPr>
      <w:bookmarkStart w:id="265" w:name="_Toc127523581"/>
      <w:r w:rsidRPr="00371D05">
        <w:rPr>
          <w:rStyle w:val="CharChapNo"/>
        </w:rPr>
        <w:t>Schedule</w:t>
      </w:r>
      <w:r w:rsidR="005C3B21" w:rsidRPr="00371D05">
        <w:rPr>
          <w:rStyle w:val="CharChapNo"/>
        </w:rPr>
        <w:t> </w:t>
      </w:r>
      <w:r w:rsidR="00A92D6B" w:rsidRPr="00371D05">
        <w:rPr>
          <w:rStyle w:val="CharChapNo"/>
        </w:rPr>
        <w:t>3.4</w:t>
      </w:r>
      <w:r w:rsidRPr="00791248">
        <w:t>—</w:t>
      </w:r>
      <w:r w:rsidR="00A92D6B" w:rsidRPr="00371D05">
        <w:rPr>
          <w:rStyle w:val="CharChapText"/>
        </w:rPr>
        <w:t>Forms for certain dismissals</w:t>
      </w:r>
      <w:bookmarkEnd w:id="265"/>
    </w:p>
    <w:p w:rsidR="00A92D6B" w:rsidRPr="00791248" w:rsidRDefault="00A92D6B" w:rsidP="00EE4A26">
      <w:pPr>
        <w:pStyle w:val="notemargin"/>
      </w:pPr>
      <w:r w:rsidRPr="00791248">
        <w:t>(regulation</w:t>
      </w:r>
      <w:r w:rsidR="005C3B21" w:rsidRPr="00791248">
        <w:t> </w:t>
      </w:r>
      <w:r w:rsidRPr="00791248">
        <w:t>3.30)</w:t>
      </w:r>
    </w:p>
    <w:p w:rsidR="00A92D6B" w:rsidRPr="00791248" w:rsidRDefault="00EE4A26" w:rsidP="00EE4A26">
      <w:pPr>
        <w:pStyle w:val="ActHead2"/>
      </w:pPr>
      <w:bookmarkStart w:id="266" w:name="_Toc127523582"/>
      <w:r w:rsidRPr="00371D05">
        <w:rPr>
          <w:rStyle w:val="CharPartNo"/>
        </w:rPr>
        <w:t>Form</w:t>
      </w:r>
      <w:r w:rsidR="00A04F1C" w:rsidRPr="00371D05">
        <w:rPr>
          <w:rStyle w:val="CharPartNo"/>
        </w:rPr>
        <w:t xml:space="preserve"> </w:t>
      </w:r>
      <w:r w:rsidR="00A92D6B" w:rsidRPr="00371D05">
        <w:rPr>
          <w:rStyle w:val="CharPartNo"/>
        </w:rPr>
        <w:t>1</w:t>
      </w:r>
      <w:r w:rsidRPr="00791248">
        <w:t>—</w:t>
      </w:r>
      <w:r w:rsidR="00A92D6B" w:rsidRPr="00371D05">
        <w:rPr>
          <w:rStyle w:val="CharPartText"/>
        </w:rPr>
        <w:t>Notice to Centrelink of proposed dismissals</w:t>
      </w:r>
      <w:bookmarkEnd w:id="266"/>
    </w:p>
    <w:p w:rsidR="00A92D6B" w:rsidRPr="00791248" w:rsidRDefault="00A92D6B" w:rsidP="00EE4A26">
      <w:pPr>
        <w:pStyle w:val="notemargin"/>
      </w:pPr>
      <w:r w:rsidRPr="00791248">
        <w:t>(regulation</w:t>
      </w:r>
      <w:r w:rsidR="005C3B21" w:rsidRPr="00791248">
        <w:t> </w:t>
      </w:r>
      <w:r w:rsidRPr="00791248">
        <w:t>3.30)</w:t>
      </w:r>
    </w:p>
    <w:p w:rsidR="00A92D6B" w:rsidRPr="00791248" w:rsidRDefault="00A92D6B" w:rsidP="00A92D6B">
      <w:pPr>
        <w:spacing w:before="180"/>
      </w:pPr>
      <w:r w:rsidRPr="00791248">
        <w:rPr>
          <w:i/>
        </w:rPr>
        <w:t>Fair Work Act 2009</w:t>
      </w:r>
      <w:r w:rsidRPr="00791248">
        <w:t>, section</w:t>
      </w:r>
      <w:r w:rsidR="005C3B21" w:rsidRPr="00791248">
        <w:t> </w:t>
      </w:r>
      <w:r w:rsidRPr="00791248">
        <w:t>530</w:t>
      </w:r>
    </w:p>
    <w:p w:rsidR="00A92D6B" w:rsidRPr="00791248" w:rsidRDefault="00A92D6B" w:rsidP="0008311B">
      <w:pPr>
        <w:spacing w:before="180"/>
        <w:rPr>
          <w:rFonts w:cs="Times New Roman"/>
          <w:b/>
        </w:rPr>
      </w:pPr>
      <w:r w:rsidRPr="00791248">
        <w:rPr>
          <w:rFonts w:cs="Times New Roman"/>
          <w:b/>
        </w:rPr>
        <w:t>NOTICE TO CENTRELINK OF PROPOSED DISMISSALS</w:t>
      </w:r>
    </w:p>
    <w:p w:rsidR="00A92D6B" w:rsidRPr="00791248" w:rsidRDefault="00A92D6B" w:rsidP="0008311B">
      <w:pPr>
        <w:autoSpaceDE w:val="0"/>
        <w:autoSpaceDN w:val="0"/>
        <w:adjustRightInd w:val="0"/>
        <w:spacing w:before="180"/>
      </w:pPr>
      <w:r w:rsidRPr="00791248">
        <w:t>TO: CENTRELINK</w:t>
      </w:r>
    </w:p>
    <w:p w:rsidR="00A92D6B" w:rsidRPr="00791248" w:rsidRDefault="00A92D6B" w:rsidP="00261DBB">
      <w:pPr>
        <w:autoSpaceDE w:val="0"/>
        <w:autoSpaceDN w:val="0"/>
        <w:adjustRightInd w:val="0"/>
        <w:spacing w:before="180"/>
      </w:pPr>
      <w:r w:rsidRPr="00791248">
        <w:t>I, [</w:t>
      </w:r>
      <w:r w:rsidRPr="00791248">
        <w:rPr>
          <w:i/>
          <w:iCs/>
        </w:rPr>
        <w:t>full name of employer or person completing notice on behalf of employer</w:t>
      </w:r>
      <w:r w:rsidRPr="00791248">
        <w:t>], the [</w:t>
      </w:r>
      <w:r w:rsidRPr="00791248">
        <w:rPr>
          <w:i/>
          <w:iCs/>
        </w:rPr>
        <w:t>position held</w:t>
      </w:r>
      <w:r w:rsidRPr="00791248">
        <w:t>] of [</w:t>
      </w:r>
      <w:r w:rsidRPr="00791248">
        <w:rPr>
          <w:i/>
          <w:iCs/>
        </w:rPr>
        <w:t>name of employer of person completing notice</w:t>
      </w:r>
      <w:r w:rsidRPr="00791248">
        <w:t>], give notice, under subsection</w:t>
      </w:r>
      <w:r w:rsidR="005C3B21" w:rsidRPr="00791248">
        <w:t> </w:t>
      </w:r>
      <w:r w:rsidRPr="00791248">
        <w:t xml:space="preserve">530(1) of the </w:t>
      </w:r>
      <w:r w:rsidRPr="00791248">
        <w:rPr>
          <w:i/>
          <w:iCs/>
        </w:rPr>
        <w:t>Fair Work Act 2009</w:t>
      </w:r>
      <w:r w:rsidRPr="00791248">
        <w:t>, that [</w:t>
      </w:r>
      <w:r w:rsidRPr="00791248">
        <w:rPr>
          <w:i/>
          <w:iCs/>
        </w:rPr>
        <w:t>name of employer</w:t>
      </w:r>
      <w:r w:rsidRPr="00791248">
        <w:t>] proposes to dismiss the employment of 15 or more of its employees, for the following reasons:</w:t>
      </w:r>
    </w:p>
    <w:p w:rsidR="00A92D6B" w:rsidRPr="00791248" w:rsidRDefault="00A92D6B" w:rsidP="00A92D6B">
      <w:pPr>
        <w:autoSpaceDE w:val="0"/>
        <w:autoSpaceDN w:val="0"/>
        <w:adjustRightInd w:val="0"/>
        <w:spacing w:before="120"/>
        <w:ind w:left="720"/>
        <w:rPr>
          <w:iCs/>
        </w:rPr>
      </w:pPr>
      <w:r w:rsidRPr="00791248">
        <w:t>[</w:t>
      </w:r>
      <w:r w:rsidRPr="00791248">
        <w:rPr>
          <w:i/>
          <w:iCs/>
        </w:rPr>
        <w:t>Set out reasons for proposed dismissals. Reasons may be of an economic, technological, structural or similar nature, or for reasons including such reasons</w:t>
      </w:r>
      <w:r w:rsidRPr="00791248">
        <w:t>]</w:t>
      </w:r>
    </w:p>
    <w:p w:rsidR="00A92D6B" w:rsidRPr="00791248" w:rsidRDefault="00A92D6B" w:rsidP="00261DBB">
      <w:pPr>
        <w:autoSpaceDE w:val="0"/>
        <w:autoSpaceDN w:val="0"/>
        <w:adjustRightInd w:val="0"/>
        <w:spacing w:before="180"/>
      </w:pPr>
      <w:r w:rsidRPr="00791248">
        <w:t>The number and categories of employees likely to be affected by the proposal are:</w:t>
      </w:r>
    </w:p>
    <w:p w:rsidR="00A92D6B" w:rsidRPr="00791248" w:rsidRDefault="00A92D6B" w:rsidP="00A92D6B">
      <w:pPr>
        <w:autoSpaceDE w:val="0"/>
        <w:autoSpaceDN w:val="0"/>
        <w:adjustRightInd w:val="0"/>
        <w:spacing w:before="120"/>
        <w:ind w:left="720"/>
      </w:pPr>
      <w:r w:rsidRPr="00791248">
        <w:t>[</w:t>
      </w:r>
      <w:r w:rsidRPr="00791248">
        <w:rPr>
          <w:i/>
          <w:iCs/>
        </w:rPr>
        <w:t>Set out the categories and number per category</w:t>
      </w:r>
      <w:r w:rsidRPr="00791248">
        <w:t>]</w:t>
      </w:r>
    </w:p>
    <w:p w:rsidR="00A92D6B" w:rsidRPr="00791248" w:rsidRDefault="00A92D6B" w:rsidP="00261DBB">
      <w:pPr>
        <w:autoSpaceDE w:val="0"/>
        <w:autoSpaceDN w:val="0"/>
        <w:adjustRightInd w:val="0"/>
        <w:spacing w:before="180"/>
      </w:pPr>
      <w:r w:rsidRPr="00791248">
        <w:t>It is intended that [</w:t>
      </w:r>
      <w:r w:rsidRPr="00791248">
        <w:rPr>
          <w:i/>
          <w:iCs/>
        </w:rPr>
        <w:t>name of employer</w:t>
      </w:r>
      <w:r w:rsidRPr="00791248">
        <w:t>] will carry out the proposed dismissals at the following time/s, or over the following period/s of time:</w:t>
      </w:r>
    </w:p>
    <w:p w:rsidR="00A92D6B" w:rsidRPr="00791248" w:rsidRDefault="00A92D6B" w:rsidP="00A92D6B">
      <w:pPr>
        <w:autoSpaceDE w:val="0"/>
        <w:autoSpaceDN w:val="0"/>
        <w:adjustRightInd w:val="0"/>
        <w:spacing w:before="120"/>
      </w:pPr>
      <w:r w:rsidRPr="00791248">
        <w:t>[</w:t>
      </w:r>
      <w:r w:rsidRPr="00791248">
        <w:rPr>
          <w:i/>
          <w:iCs/>
        </w:rPr>
        <w:t>Provide specific dates if known, or approximate period of time</w:t>
      </w:r>
      <w:r w:rsidRPr="00791248">
        <w:t>]</w:t>
      </w:r>
    </w:p>
    <w:p w:rsidR="00A92D6B" w:rsidRPr="00791248" w:rsidRDefault="00A92D6B" w:rsidP="0008311B">
      <w:pPr>
        <w:tabs>
          <w:tab w:val="left" w:pos="2835"/>
        </w:tabs>
        <w:spacing w:before="180" w:after="120"/>
      </w:pPr>
      <w:r w:rsidRPr="00791248">
        <w:t>Dated</w:t>
      </w:r>
      <w:r w:rsidRPr="00791248">
        <w:tab/>
        <w:t>20</w:t>
      </w:r>
    </w:p>
    <w:p w:rsidR="00A92D6B" w:rsidRPr="00791248" w:rsidRDefault="00A92D6B" w:rsidP="00A92D6B">
      <w:pPr>
        <w:keepNext/>
        <w:pBdr>
          <w:bottom w:val="single" w:sz="4" w:space="1" w:color="auto"/>
        </w:pBdr>
        <w:tabs>
          <w:tab w:val="left" w:pos="2835"/>
        </w:tabs>
        <w:ind w:right="4567"/>
        <w:jc w:val="both"/>
      </w:pPr>
    </w:p>
    <w:p w:rsidR="00A92D6B" w:rsidRPr="00791248" w:rsidRDefault="00A92D6B" w:rsidP="00A92D6B">
      <w:pPr>
        <w:keepNext/>
        <w:tabs>
          <w:tab w:val="left" w:pos="2835"/>
        </w:tabs>
        <w:spacing w:after="120"/>
        <w:jc w:val="both"/>
      </w:pPr>
      <w:r w:rsidRPr="00791248">
        <w:t>Signature</w:t>
      </w:r>
    </w:p>
    <w:p w:rsidR="00A92D6B" w:rsidRPr="00791248" w:rsidRDefault="00A92D6B" w:rsidP="00A92D6B">
      <w:pPr>
        <w:pBdr>
          <w:bottom w:val="single" w:sz="4" w:space="1" w:color="auto"/>
        </w:pBdr>
        <w:tabs>
          <w:tab w:val="left" w:pos="2835"/>
        </w:tabs>
        <w:ind w:right="4567"/>
        <w:jc w:val="both"/>
      </w:pPr>
    </w:p>
    <w:p w:rsidR="00A92D6B" w:rsidRPr="00791248" w:rsidRDefault="00A92D6B" w:rsidP="00A92D6B">
      <w:pPr>
        <w:tabs>
          <w:tab w:val="left" w:pos="2835"/>
        </w:tabs>
        <w:spacing w:after="120"/>
        <w:jc w:val="both"/>
      </w:pPr>
      <w:r w:rsidRPr="00791248">
        <w:t>Position</w:t>
      </w:r>
    </w:p>
    <w:p w:rsidR="00A92D6B" w:rsidRPr="00791248" w:rsidRDefault="00371D05" w:rsidP="00A92D6B">
      <w:pPr>
        <w:spacing w:before="120"/>
        <w:rPr>
          <w:i/>
          <w:iCs/>
          <w:szCs w:val="22"/>
        </w:rPr>
      </w:pPr>
      <w:r w:rsidRPr="00371D05">
        <w:rPr>
          <w:i/>
          <w:iCs/>
          <w:position w:val="6"/>
          <w:sz w:val="16"/>
          <w:szCs w:val="22"/>
        </w:rPr>
        <w:t>*</w:t>
      </w:r>
      <w:r w:rsidR="00A92D6B" w:rsidRPr="00791248">
        <w:rPr>
          <w:i/>
          <w:iCs/>
          <w:szCs w:val="22"/>
        </w:rPr>
        <w:t xml:space="preserve"> Omit section reference as appropriate</w:t>
      </w:r>
    </w:p>
    <w:p w:rsidR="00A92D6B" w:rsidRPr="00791248" w:rsidRDefault="00EE4A26" w:rsidP="00944414">
      <w:pPr>
        <w:pStyle w:val="ActHead1"/>
        <w:pageBreakBefore/>
        <w:spacing w:before="240"/>
      </w:pPr>
      <w:bookmarkStart w:id="267" w:name="_Toc127523583"/>
      <w:r w:rsidRPr="00371D05">
        <w:rPr>
          <w:rStyle w:val="CharChapNo"/>
        </w:rPr>
        <w:t>Schedule</w:t>
      </w:r>
      <w:r w:rsidR="005C3B21" w:rsidRPr="00371D05">
        <w:rPr>
          <w:rStyle w:val="CharChapNo"/>
        </w:rPr>
        <w:t> </w:t>
      </w:r>
      <w:r w:rsidR="00A92D6B" w:rsidRPr="00371D05">
        <w:rPr>
          <w:rStyle w:val="CharChapNo"/>
        </w:rPr>
        <w:t>4.1</w:t>
      </w:r>
      <w:r w:rsidRPr="00791248">
        <w:t>—</w:t>
      </w:r>
      <w:r w:rsidRPr="00371D05">
        <w:rPr>
          <w:rStyle w:val="CharChapText"/>
        </w:rPr>
        <w:t>Form</w:t>
      </w:r>
      <w:r w:rsidR="00A04F1C" w:rsidRPr="00371D05">
        <w:rPr>
          <w:rStyle w:val="CharChapText"/>
        </w:rPr>
        <w:t xml:space="preserve"> </w:t>
      </w:r>
      <w:r w:rsidR="00A92D6B" w:rsidRPr="00371D05">
        <w:rPr>
          <w:rStyle w:val="CharChapText"/>
        </w:rPr>
        <w:t>of claim for unclaimed money</w:t>
      </w:r>
      <w:bookmarkEnd w:id="267"/>
    </w:p>
    <w:p w:rsidR="00A92D6B" w:rsidRPr="00791248" w:rsidRDefault="00A92D6B" w:rsidP="00EE4A26">
      <w:pPr>
        <w:pStyle w:val="notemargin"/>
      </w:pPr>
      <w:r w:rsidRPr="00791248">
        <w:t>(regulation</w:t>
      </w:r>
      <w:r w:rsidR="005C3B21" w:rsidRPr="00791248">
        <w:t> </w:t>
      </w:r>
      <w:r w:rsidRPr="00791248">
        <w:t>4.11)</w:t>
      </w:r>
    </w:p>
    <w:p w:rsidR="00A92D6B" w:rsidRPr="00791248" w:rsidRDefault="00944414" w:rsidP="00A92D6B">
      <w:pPr>
        <w:pStyle w:val="Header"/>
      </w:pPr>
      <w:r w:rsidRPr="00371D05">
        <w:rPr>
          <w:rStyle w:val="CharPartNo"/>
        </w:rPr>
        <w:t xml:space="preserve"> </w:t>
      </w:r>
      <w:r w:rsidRPr="00371D05">
        <w:rPr>
          <w:rStyle w:val="CharPartText"/>
        </w:rPr>
        <w:t xml:space="preserve"> </w:t>
      </w:r>
    </w:p>
    <w:p w:rsidR="00A92D6B" w:rsidRPr="00791248" w:rsidRDefault="00A92D6B" w:rsidP="00A92D6B">
      <w:pPr>
        <w:spacing w:before="360"/>
      </w:pPr>
      <w:r w:rsidRPr="00791248">
        <w:rPr>
          <w:i/>
        </w:rPr>
        <w:t xml:space="preserve">Fair Work </w:t>
      </w:r>
      <w:r w:rsidR="00371D05">
        <w:rPr>
          <w:i/>
        </w:rPr>
        <w:t>Regulations 2</w:t>
      </w:r>
      <w:r w:rsidRPr="00791248">
        <w:rPr>
          <w:i/>
        </w:rPr>
        <w:t>009</w:t>
      </w:r>
      <w:r w:rsidRPr="00791248">
        <w:t>, regulation</w:t>
      </w:r>
      <w:r w:rsidR="005C3B21" w:rsidRPr="00791248">
        <w:t> </w:t>
      </w:r>
      <w:r w:rsidRPr="00791248">
        <w:t>4.11</w:t>
      </w:r>
    </w:p>
    <w:p w:rsidR="00A92D6B" w:rsidRPr="00791248" w:rsidRDefault="00A92D6B" w:rsidP="00A92D6B">
      <w:pPr>
        <w:spacing w:before="240"/>
        <w:rPr>
          <w:rFonts w:cs="Times New Roman"/>
          <w:b/>
        </w:rPr>
      </w:pPr>
      <w:r w:rsidRPr="00791248">
        <w:rPr>
          <w:rFonts w:cs="Times New Roman"/>
          <w:b/>
        </w:rPr>
        <w:t>CLAIM FOR UNCLAIMED MONEY</w:t>
      </w:r>
    </w:p>
    <w:p w:rsidR="00A92D6B" w:rsidRPr="00791248" w:rsidRDefault="00A92D6B" w:rsidP="0008311B">
      <w:pPr>
        <w:spacing w:before="240" w:after="120"/>
        <w:rPr>
          <w:rFonts w:cs="Times New Roman"/>
          <w:b/>
        </w:rPr>
      </w:pPr>
      <w:r w:rsidRPr="00791248">
        <w:rPr>
          <w:rFonts w:cs="Times New Roman"/>
          <w:b/>
        </w:rPr>
        <w:t>Claimant’s Details</w:t>
      </w:r>
    </w:p>
    <w:tbl>
      <w:tblPr>
        <w:tblW w:w="5000" w:type="pct"/>
        <w:tblBorders>
          <w:top w:val="single" w:sz="4" w:space="0" w:color="auto"/>
          <w:bottom w:val="single" w:sz="2" w:space="0" w:color="auto"/>
          <w:insideH w:val="single" w:sz="2" w:space="0" w:color="auto"/>
        </w:tblBorders>
        <w:tblLook w:val="01E0" w:firstRow="1" w:lastRow="1" w:firstColumn="1" w:lastColumn="1" w:noHBand="0" w:noVBand="0"/>
      </w:tblPr>
      <w:tblGrid>
        <w:gridCol w:w="6364"/>
        <w:gridCol w:w="2165"/>
      </w:tblGrid>
      <w:tr w:rsidR="0008311B" w:rsidRPr="00791248"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 w:val="22"/>
                <w:szCs w:val="22"/>
              </w:rPr>
            </w:pPr>
            <w:r w:rsidRPr="00791248">
              <w:rPr>
                <w:sz w:val="22"/>
                <w:szCs w:val="22"/>
              </w:rPr>
              <w:t>Claimant’s name</w:t>
            </w:r>
          </w:p>
        </w:tc>
      </w:tr>
      <w:tr w:rsidR="0008311B" w:rsidRPr="00791248"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Cs w:val="22"/>
              </w:rPr>
            </w:pPr>
            <w:r w:rsidRPr="00791248">
              <w:rPr>
                <w:sz w:val="22"/>
                <w:szCs w:val="22"/>
              </w:rPr>
              <w:t>Residential address</w:t>
            </w:r>
          </w:p>
        </w:tc>
      </w:tr>
      <w:tr w:rsidR="0008311B" w:rsidRPr="00791248" w:rsidTr="00BE05F0">
        <w:tc>
          <w:tcPr>
            <w:tcW w:w="3731" w:type="pct"/>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 w:val="22"/>
                <w:szCs w:val="22"/>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Cs w:val="22"/>
              </w:rPr>
            </w:pPr>
            <w:r w:rsidRPr="00791248">
              <w:rPr>
                <w:sz w:val="22"/>
                <w:szCs w:val="22"/>
              </w:rPr>
              <w:t>Postcode</w:t>
            </w:r>
          </w:p>
        </w:tc>
      </w:tr>
      <w:tr w:rsidR="0008311B" w:rsidRPr="00791248"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Cs w:val="22"/>
              </w:rPr>
            </w:pPr>
            <w:r w:rsidRPr="00791248">
              <w:rPr>
                <w:sz w:val="22"/>
                <w:szCs w:val="22"/>
              </w:rPr>
              <w:t>Postal address (if different from above):</w:t>
            </w:r>
          </w:p>
        </w:tc>
      </w:tr>
      <w:tr w:rsidR="0008311B" w:rsidRPr="00791248" w:rsidTr="00BE05F0">
        <w:tc>
          <w:tcPr>
            <w:tcW w:w="3731" w:type="pct"/>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 w:val="22"/>
                <w:szCs w:val="22"/>
              </w:rPr>
            </w:pP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Cs w:val="22"/>
              </w:rPr>
            </w:pPr>
            <w:r w:rsidRPr="00791248">
              <w:rPr>
                <w:sz w:val="22"/>
                <w:szCs w:val="22"/>
              </w:rPr>
              <w:t>Postcode</w:t>
            </w:r>
          </w:p>
        </w:tc>
      </w:tr>
      <w:tr w:rsidR="0008311B" w:rsidRPr="00791248"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967E03">
            <w:pPr>
              <w:pStyle w:val="Tabletext"/>
              <w:spacing w:before="20" w:after="60"/>
              <w:ind w:firstLine="249"/>
              <w:rPr>
                <w:szCs w:val="22"/>
              </w:rPr>
            </w:pPr>
            <w:r w:rsidRPr="00791248">
              <w:rPr>
                <w:sz w:val="22"/>
                <w:szCs w:val="22"/>
              </w:rPr>
              <w:t xml:space="preserve">Daytime phone no. (       )  </w:t>
            </w:r>
            <w:r w:rsidR="00967E03" w:rsidRPr="00791248">
              <w:rPr>
                <w:sz w:val="22"/>
                <w:szCs w:val="22"/>
              </w:rPr>
              <w:t>M</w:t>
            </w:r>
            <w:r w:rsidRPr="00791248">
              <w:rPr>
                <w:sz w:val="22"/>
                <w:szCs w:val="22"/>
              </w:rPr>
              <w:t>obile no. (if any):</w:t>
            </w:r>
          </w:p>
        </w:tc>
      </w:tr>
      <w:tr w:rsidR="0008311B" w:rsidRPr="00791248" w:rsidTr="00BE05F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08311B" w:rsidRPr="00791248" w:rsidRDefault="0008311B" w:rsidP="00AB5F7D">
            <w:pPr>
              <w:pStyle w:val="Tabletext"/>
              <w:spacing w:before="20" w:after="60"/>
              <w:rPr>
                <w:szCs w:val="22"/>
              </w:rPr>
            </w:pPr>
            <w:r w:rsidRPr="00791248">
              <w:rPr>
                <w:sz w:val="22"/>
                <w:szCs w:val="22"/>
              </w:rPr>
              <w:t>Email address (if any):</w:t>
            </w:r>
          </w:p>
        </w:tc>
      </w:tr>
    </w:tbl>
    <w:p w:rsidR="00A92D6B" w:rsidRPr="00791248" w:rsidRDefault="00A92D6B" w:rsidP="0008311B">
      <w:pPr>
        <w:spacing w:before="240" w:after="120"/>
        <w:rPr>
          <w:rFonts w:cs="Times New Roman"/>
          <w:b/>
        </w:rPr>
      </w:pPr>
      <w:r w:rsidRPr="00791248">
        <w:rPr>
          <w:rFonts w:cs="Times New Roman"/>
          <w:b/>
        </w:rPr>
        <w:t>Details of the Claim</w:t>
      </w:r>
    </w:p>
    <w:p w:rsidR="00A92D6B" w:rsidRPr="00791248" w:rsidRDefault="00A92D6B" w:rsidP="002836A1">
      <w:pPr>
        <w:spacing w:before="240" w:after="120"/>
      </w:pPr>
      <w:r w:rsidRPr="00791248">
        <w:t>Please provide the following details regarding your former employment and the amount the employer was required to pay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08311B" w:rsidRPr="00791248" w:rsidTr="00BE05F0">
        <w:tc>
          <w:tcPr>
            <w:tcW w:w="5000" w:type="pct"/>
            <w:shd w:val="clear" w:color="auto" w:fill="auto"/>
          </w:tcPr>
          <w:p w:rsidR="0008311B" w:rsidRPr="00791248" w:rsidRDefault="0008311B" w:rsidP="002836A1">
            <w:pPr>
              <w:pStyle w:val="Tabletext"/>
              <w:spacing w:before="20" w:after="60"/>
              <w:rPr>
                <w:sz w:val="22"/>
                <w:szCs w:val="22"/>
              </w:rPr>
            </w:pPr>
            <w:r w:rsidRPr="00791248">
              <w:rPr>
                <w:sz w:val="22"/>
                <w:szCs w:val="22"/>
              </w:rPr>
              <w:t>Name of former employer</w:t>
            </w:r>
          </w:p>
        </w:tc>
      </w:tr>
      <w:tr w:rsidR="0008311B" w:rsidRPr="00791248" w:rsidTr="00BE05F0">
        <w:tc>
          <w:tcPr>
            <w:tcW w:w="5000" w:type="pct"/>
            <w:shd w:val="clear" w:color="auto" w:fill="auto"/>
          </w:tcPr>
          <w:p w:rsidR="0008311B" w:rsidRPr="00791248" w:rsidRDefault="0008311B" w:rsidP="002836A1">
            <w:pPr>
              <w:pStyle w:val="Tabletext"/>
              <w:spacing w:before="20" w:after="60"/>
              <w:rPr>
                <w:szCs w:val="22"/>
              </w:rPr>
            </w:pPr>
            <w:r w:rsidRPr="00791248">
              <w:rPr>
                <w:sz w:val="22"/>
                <w:szCs w:val="22"/>
              </w:rPr>
              <w:t>Address of former employer</w:t>
            </w:r>
          </w:p>
        </w:tc>
      </w:tr>
      <w:tr w:rsidR="0008311B" w:rsidRPr="00791248" w:rsidTr="00BE05F0">
        <w:tc>
          <w:tcPr>
            <w:tcW w:w="5000" w:type="pct"/>
            <w:shd w:val="clear" w:color="auto" w:fill="auto"/>
          </w:tcPr>
          <w:p w:rsidR="0008311B" w:rsidRPr="00791248" w:rsidRDefault="0008311B" w:rsidP="002836A1">
            <w:pPr>
              <w:pStyle w:val="Tabletext"/>
              <w:spacing w:before="20" w:after="60"/>
              <w:rPr>
                <w:szCs w:val="22"/>
              </w:rPr>
            </w:pPr>
            <w:r w:rsidRPr="00791248">
              <w:rPr>
                <w:sz w:val="22"/>
                <w:szCs w:val="22"/>
              </w:rPr>
              <w:t>Date of commencing former employment</w:t>
            </w:r>
          </w:p>
        </w:tc>
      </w:tr>
      <w:tr w:rsidR="0008311B" w:rsidRPr="00791248" w:rsidTr="00BE05F0">
        <w:tc>
          <w:tcPr>
            <w:tcW w:w="5000" w:type="pct"/>
            <w:shd w:val="clear" w:color="auto" w:fill="auto"/>
          </w:tcPr>
          <w:p w:rsidR="0008311B" w:rsidRPr="00791248" w:rsidRDefault="0008311B" w:rsidP="002836A1">
            <w:pPr>
              <w:pStyle w:val="Tabletext"/>
              <w:spacing w:before="20" w:after="60"/>
              <w:rPr>
                <w:szCs w:val="22"/>
              </w:rPr>
            </w:pPr>
            <w:r w:rsidRPr="00791248">
              <w:rPr>
                <w:sz w:val="22"/>
                <w:szCs w:val="22"/>
              </w:rPr>
              <w:t>Date of leaving former employment</w:t>
            </w:r>
          </w:p>
        </w:tc>
      </w:tr>
      <w:tr w:rsidR="0008311B" w:rsidRPr="00791248" w:rsidTr="00BE05F0">
        <w:tc>
          <w:tcPr>
            <w:tcW w:w="5000" w:type="pct"/>
            <w:shd w:val="clear" w:color="auto" w:fill="auto"/>
          </w:tcPr>
          <w:p w:rsidR="0008311B" w:rsidRPr="00791248" w:rsidRDefault="0008311B" w:rsidP="002836A1">
            <w:pPr>
              <w:pStyle w:val="Tabletext"/>
              <w:spacing w:before="20" w:after="60"/>
              <w:rPr>
                <w:szCs w:val="22"/>
              </w:rPr>
            </w:pPr>
            <w:r w:rsidRPr="00791248">
              <w:rPr>
                <w:sz w:val="22"/>
                <w:szCs w:val="22"/>
              </w:rPr>
              <w:t>Amount claimed</w:t>
            </w:r>
          </w:p>
        </w:tc>
      </w:tr>
    </w:tbl>
    <w:p w:rsidR="00A92D6B" w:rsidRPr="00791248" w:rsidRDefault="00A92D6B" w:rsidP="00A92D6B">
      <w:pPr>
        <w:spacing w:before="240"/>
      </w:pPr>
      <w:r w:rsidRPr="00791248">
        <w:t>Please attach evidence showing that you were employed by the former employer (for example, a pay slip).</w:t>
      </w:r>
    </w:p>
    <w:p w:rsidR="00A92D6B" w:rsidRPr="00791248" w:rsidRDefault="00A92D6B" w:rsidP="002836A1">
      <w:pPr>
        <w:spacing w:before="240" w:after="120"/>
      </w:pPr>
      <w:r w:rsidRPr="00791248">
        <w:rPr>
          <w:b/>
        </w:rPr>
        <w:t>Please provide any further information about the circumstances of your claim that you would like to be considered.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A92D6B" w:rsidRPr="00791248" w:rsidTr="00D702E7">
        <w:tc>
          <w:tcPr>
            <w:tcW w:w="5000" w:type="pct"/>
            <w:shd w:val="clear" w:color="auto" w:fill="auto"/>
          </w:tcPr>
          <w:p w:rsidR="00A92D6B" w:rsidRPr="00791248" w:rsidRDefault="00A92D6B" w:rsidP="002836A1">
            <w:pPr>
              <w:pStyle w:val="TableHeading"/>
              <w:keepNext w:val="0"/>
              <w:rPr>
                <w:sz w:val="22"/>
                <w:szCs w:val="22"/>
              </w:rPr>
            </w:pPr>
          </w:p>
        </w:tc>
      </w:tr>
      <w:tr w:rsidR="00A92D6B" w:rsidRPr="00791248" w:rsidTr="00D702E7">
        <w:tc>
          <w:tcPr>
            <w:tcW w:w="5000" w:type="pct"/>
            <w:shd w:val="clear" w:color="auto" w:fill="auto"/>
          </w:tcPr>
          <w:p w:rsidR="00A92D6B" w:rsidRPr="00791248" w:rsidRDefault="00A92D6B">
            <w:pPr>
              <w:pStyle w:val="Tabletext"/>
              <w:rPr>
                <w:sz w:val="22"/>
                <w:szCs w:val="22"/>
              </w:rPr>
            </w:pPr>
          </w:p>
        </w:tc>
      </w:tr>
      <w:tr w:rsidR="00A92D6B" w:rsidRPr="00791248" w:rsidTr="00D702E7">
        <w:tc>
          <w:tcPr>
            <w:tcW w:w="5000" w:type="pct"/>
            <w:shd w:val="clear" w:color="auto" w:fill="auto"/>
          </w:tcPr>
          <w:p w:rsidR="00A92D6B" w:rsidRPr="00791248" w:rsidRDefault="00A92D6B">
            <w:pPr>
              <w:pStyle w:val="Tabletext"/>
              <w:rPr>
                <w:sz w:val="22"/>
                <w:szCs w:val="22"/>
              </w:rPr>
            </w:pPr>
          </w:p>
        </w:tc>
      </w:tr>
      <w:tr w:rsidR="00A92D6B" w:rsidRPr="00791248" w:rsidTr="00D702E7">
        <w:tc>
          <w:tcPr>
            <w:tcW w:w="5000" w:type="pct"/>
            <w:shd w:val="clear" w:color="auto" w:fill="auto"/>
          </w:tcPr>
          <w:p w:rsidR="00A92D6B" w:rsidRPr="00791248" w:rsidRDefault="00A92D6B">
            <w:pPr>
              <w:pStyle w:val="Tabletext"/>
              <w:rPr>
                <w:sz w:val="22"/>
                <w:szCs w:val="22"/>
              </w:rPr>
            </w:pPr>
          </w:p>
        </w:tc>
      </w:tr>
      <w:tr w:rsidR="00A92D6B" w:rsidRPr="00791248" w:rsidTr="00D702E7">
        <w:tc>
          <w:tcPr>
            <w:tcW w:w="5000" w:type="pct"/>
            <w:shd w:val="clear" w:color="auto" w:fill="auto"/>
          </w:tcPr>
          <w:p w:rsidR="00A92D6B" w:rsidRPr="00791248" w:rsidRDefault="00A92D6B">
            <w:pPr>
              <w:pStyle w:val="Tabletext"/>
              <w:rPr>
                <w:sz w:val="22"/>
                <w:szCs w:val="22"/>
              </w:rPr>
            </w:pPr>
          </w:p>
        </w:tc>
      </w:tr>
      <w:tr w:rsidR="00A92D6B" w:rsidRPr="00791248" w:rsidTr="00D702E7">
        <w:tc>
          <w:tcPr>
            <w:tcW w:w="5000" w:type="pct"/>
            <w:shd w:val="clear" w:color="auto" w:fill="auto"/>
          </w:tcPr>
          <w:p w:rsidR="00A92D6B" w:rsidRPr="00791248" w:rsidRDefault="00A92D6B">
            <w:pPr>
              <w:pStyle w:val="Tabletext"/>
              <w:rPr>
                <w:sz w:val="22"/>
                <w:szCs w:val="22"/>
              </w:rPr>
            </w:pPr>
          </w:p>
        </w:tc>
      </w:tr>
    </w:tbl>
    <w:p w:rsidR="00A92D6B" w:rsidRPr="00791248" w:rsidRDefault="00A92D6B" w:rsidP="002836A1">
      <w:pPr>
        <w:keepNext/>
        <w:spacing w:before="240" w:after="120"/>
        <w:rPr>
          <w:rFonts w:cs="Times New Roman"/>
          <w:b/>
          <w:szCs w:val="22"/>
        </w:rPr>
      </w:pPr>
      <w:r w:rsidRPr="00791248">
        <w:rPr>
          <w:rFonts w:cs="Times New Roman"/>
          <w:b/>
          <w:szCs w:val="22"/>
        </w:rPr>
        <w:t>Payment Details</w:t>
      </w:r>
    </w:p>
    <w:p w:rsidR="001F6FA1" w:rsidRPr="00791248" w:rsidRDefault="001F6FA1" w:rsidP="001F6FA1">
      <w:pPr>
        <w:pStyle w:val="Schedulepara"/>
        <w:tabs>
          <w:tab w:val="clear" w:pos="567"/>
        </w:tabs>
        <w:spacing w:before="120"/>
        <w:ind w:left="0" w:firstLine="0"/>
        <w:jc w:val="left"/>
        <w:rPr>
          <w:rFonts w:ascii="Times New (W1)" w:hAnsi="Times New (W1)"/>
          <w:sz w:val="22"/>
          <w:szCs w:val="22"/>
        </w:rPr>
      </w:pPr>
      <w:r w:rsidRPr="00791248">
        <w:rPr>
          <w:rFonts w:ascii="Times New (W1)" w:hAnsi="Times New (W1)"/>
          <w:sz w:val="22"/>
          <w:szCs w:val="22"/>
        </w:rPr>
        <w:t>Please indicate how you would like to be paid the unclaimed money (mark the appropriate box).</w:t>
      </w:r>
    </w:p>
    <w:p w:rsidR="001F6FA1" w:rsidRPr="00791248" w:rsidRDefault="001F6FA1" w:rsidP="00113F9A">
      <w:pPr>
        <w:pStyle w:val="Schedulepara"/>
        <w:tabs>
          <w:tab w:val="clear" w:pos="567"/>
        </w:tabs>
        <w:spacing w:before="120"/>
        <w:ind w:left="851" w:hanging="567"/>
      </w:pPr>
      <w:r w:rsidRPr="00791248">
        <w:rPr>
          <w:sz w:val="40"/>
          <w:szCs w:val="40"/>
        </w:rPr>
        <w:t>□</w:t>
      </w:r>
      <w:r w:rsidRPr="00791248">
        <w:rPr>
          <w:sz w:val="40"/>
          <w:szCs w:val="40"/>
        </w:rPr>
        <w:tab/>
      </w:r>
      <w:r w:rsidRPr="00791248">
        <w:rPr>
          <w:sz w:val="22"/>
          <w:szCs w:val="22"/>
        </w:rPr>
        <w:t>direct debit to a particular account; or</w:t>
      </w:r>
    </w:p>
    <w:p w:rsidR="001F6FA1" w:rsidRPr="00791248" w:rsidRDefault="001F6FA1" w:rsidP="00113F9A">
      <w:pPr>
        <w:pStyle w:val="Schedulepara"/>
        <w:tabs>
          <w:tab w:val="clear" w:pos="567"/>
        </w:tabs>
        <w:spacing w:before="120"/>
        <w:ind w:left="851" w:hanging="567"/>
      </w:pPr>
      <w:r w:rsidRPr="00791248">
        <w:rPr>
          <w:sz w:val="40"/>
          <w:szCs w:val="40"/>
        </w:rPr>
        <w:t>□</w:t>
      </w:r>
      <w:r w:rsidRPr="00791248">
        <w:rPr>
          <w:sz w:val="40"/>
          <w:szCs w:val="40"/>
        </w:rPr>
        <w:tab/>
      </w:r>
      <w:r w:rsidRPr="00791248">
        <w:rPr>
          <w:sz w:val="22"/>
          <w:szCs w:val="22"/>
        </w:rPr>
        <w:t>a cheque posted to the residential or postal address you provided in this form</w:t>
      </w:r>
    </w:p>
    <w:p w:rsidR="001F6FA1" w:rsidRPr="00791248" w:rsidRDefault="001F6FA1" w:rsidP="001F6FA1">
      <w:pPr>
        <w:pStyle w:val="Schedulepara"/>
        <w:tabs>
          <w:tab w:val="clear" w:pos="567"/>
        </w:tabs>
        <w:spacing w:before="120" w:after="120"/>
        <w:ind w:left="0" w:firstLine="0"/>
        <w:rPr>
          <w:rFonts w:ascii="Times New (W1)" w:hAnsi="Times New (W1)"/>
          <w:sz w:val="22"/>
          <w:szCs w:val="22"/>
        </w:rPr>
      </w:pPr>
      <w:r w:rsidRPr="00791248">
        <w:rPr>
          <w:rFonts w:ascii="Times New (W1)" w:hAnsi="Times New (W1)"/>
          <w:sz w:val="22"/>
          <w:szCs w:val="22"/>
        </w:rPr>
        <w:t xml:space="preserve">If you have selected direct debit, please provide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402"/>
        <w:gridCol w:w="402"/>
        <w:gridCol w:w="402"/>
        <w:gridCol w:w="401"/>
        <w:gridCol w:w="401"/>
        <w:gridCol w:w="444"/>
        <w:gridCol w:w="401"/>
        <w:gridCol w:w="401"/>
        <w:gridCol w:w="401"/>
      </w:tblGrid>
      <w:tr w:rsidR="001F6FA1" w:rsidRPr="00791248" w:rsidTr="00370AA4">
        <w:tc>
          <w:tcPr>
            <w:tcW w:w="7303" w:type="dxa"/>
            <w:gridSpan w:val="10"/>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r w:rsidRPr="00791248">
              <w:rPr>
                <w:rFonts w:ascii="Times New (W1)" w:hAnsi="Times New (W1)"/>
                <w:sz w:val="22"/>
                <w:szCs w:val="22"/>
              </w:rPr>
              <w:t>Account name (eg. Jan and John Citizen)</w:t>
            </w:r>
          </w:p>
        </w:tc>
      </w:tr>
      <w:tr w:rsidR="001F6FA1" w:rsidRPr="00791248" w:rsidTr="00370AA4">
        <w:tc>
          <w:tcPr>
            <w:tcW w:w="4452" w:type="dxa"/>
            <w:gridSpan w:val="3"/>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r w:rsidRPr="00791248">
              <w:rPr>
                <w:rFonts w:ascii="Times New (W1)" w:hAnsi="Times New (W1)"/>
                <w:sz w:val="22"/>
                <w:szCs w:val="22"/>
              </w:rPr>
              <w:t>Name of financial institution</w:t>
            </w:r>
          </w:p>
        </w:tc>
        <w:tc>
          <w:tcPr>
            <w:tcW w:w="2851" w:type="dxa"/>
            <w:gridSpan w:val="7"/>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r w:rsidRPr="00791248">
              <w:rPr>
                <w:rFonts w:ascii="Times New (W1)" w:hAnsi="Times New (W1)"/>
                <w:sz w:val="22"/>
                <w:szCs w:val="22"/>
              </w:rPr>
              <w:t>Branch:</w:t>
            </w:r>
          </w:p>
        </w:tc>
      </w:tr>
      <w:tr w:rsidR="001F6FA1" w:rsidRPr="00791248" w:rsidTr="00370AA4">
        <w:tc>
          <w:tcPr>
            <w:tcW w:w="4452" w:type="dxa"/>
            <w:gridSpan w:val="3"/>
          </w:tcPr>
          <w:p w:rsidR="001F6FA1" w:rsidRPr="00791248" w:rsidRDefault="001F6FA1" w:rsidP="00370AA4">
            <w:pPr>
              <w:pStyle w:val="Schedulepara"/>
              <w:tabs>
                <w:tab w:val="clear" w:pos="567"/>
              </w:tabs>
              <w:spacing w:before="20" w:after="60"/>
              <w:ind w:left="0" w:firstLine="0"/>
              <w:rPr>
                <w:sz w:val="22"/>
                <w:szCs w:val="22"/>
              </w:rPr>
            </w:pPr>
            <w:r w:rsidRPr="00791248">
              <w:rPr>
                <w:rFonts w:ascii="Times New (W1)" w:hAnsi="Times New (W1)"/>
                <w:sz w:val="22"/>
                <w:szCs w:val="22"/>
              </w:rPr>
              <w:t>BSB number</w:t>
            </w:r>
          </w:p>
        </w:tc>
        <w:tc>
          <w:tcPr>
            <w:tcW w:w="402" w:type="dxa"/>
          </w:tcPr>
          <w:p w:rsidR="001F6FA1" w:rsidRPr="00791248" w:rsidRDefault="001F6FA1" w:rsidP="00370AA4">
            <w:pPr>
              <w:pStyle w:val="Schedulepara"/>
              <w:tabs>
                <w:tab w:val="clear" w:pos="567"/>
              </w:tabs>
              <w:spacing w:before="20" w:after="60"/>
              <w:ind w:left="0" w:firstLine="0"/>
              <w:rPr>
                <w:sz w:val="22"/>
                <w:szCs w:val="22"/>
              </w:rPr>
            </w:pPr>
          </w:p>
        </w:tc>
        <w:tc>
          <w:tcPr>
            <w:tcW w:w="401" w:type="dxa"/>
          </w:tcPr>
          <w:p w:rsidR="001F6FA1" w:rsidRPr="00791248" w:rsidRDefault="001F6FA1" w:rsidP="00370AA4">
            <w:pPr>
              <w:pStyle w:val="Schedulepara"/>
              <w:tabs>
                <w:tab w:val="clear" w:pos="567"/>
              </w:tabs>
              <w:spacing w:before="20" w:after="60"/>
              <w:ind w:left="0" w:firstLine="0"/>
              <w:rPr>
                <w:sz w:val="22"/>
                <w:szCs w:val="22"/>
              </w:rPr>
            </w:pPr>
          </w:p>
        </w:tc>
        <w:tc>
          <w:tcPr>
            <w:tcW w:w="401" w:type="dxa"/>
          </w:tcPr>
          <w:p w:rsidR="001F6FA1" w:rsidRPr="00791248" w:rsidRDefault="001F6FA1" w:rsidP="00370AA4">
            <w:pPr>
              <w:pStyle w:val="Schedulepara"/>
              <w:tabs>
                <w:tab w:val="clear" w:pos="567"/>
              </w:tabs>
              <w:spacing w:before="20" w:after="60"/>
              <w:ind w:left="0" w:firstLine="0"/>
              <w:rPr>
                <w:sz w:val="22"/>
                <w:szCs w:val="22"/>
              </w:rPr>
            </w:pPr>
          </w:p>
        </w:tc>
        <w:tc>
          <w:tcPr>
            <w:tcW w:w="444" w:type="dxa"/>
          </w:tcPr>
          <w:p w:rsidR="001F6FA1" w:rsidRPr="00791248" w:rsidRDefault="001F6FA1" w:rsidP="00370AA4">
            <w:pPr>
              <w:pStyle w:val="Schedulepara"/>
              <w:tabs>
                <w:tab w:val="clear" w:pos="567"/>
              </w:tabs>
              <w:spacing w:before="20" w:after="60"/>
              <w:ind w:left="57" w:firstLine="0"/>
              <w:rPr>
                <w:sz w:val="22"/>
                <w:szCs w:val="22"/>
              </w:rPr>
            </w:pPr>
            <w:r w:rsidRPr="00791248">
              <w:rPr>
                <w:sz w:val="22"/>
                <w:szCs w:val="22"/>
              </w:rPr>
              <w:t>−</w:t>
            </w:r>
          </w:p>
        </w:tc>
        <w:tc>
          <w:tcPr>
            <w:tcW w:w="401" w:type="dxa"/>
          </w:tcPr>
          <w:p w:rsidR="001F6FA1" w:rsidRPr="00791248" w:rsidRDefault="001F6FA1" w:rsidP="00370AA4">
            <w:pPr>
              <w:pStyle w:val="Schedulepara"/>
              <w:tabs>
                <w:tab w:val="clear" w:pos="567"/>
              </w:tabs>
              <w:spacing w:before="20" w:after="60"/>
              <w:ind w:left="0" w:firstLine="0"/>
              <w:rPr>
                <w:sz w:val="22"/>
                <w:szCs w:val="22"/>
              </w:rPr>
            </w:pPr>
          </w:p>
        </w:tc>
        <w:tc>
          <w:tcPr>
            <w:tcW w:w="401" w:type="dxa"/>
          </w:tcPr>
          <w:p w:rsidR="001F6FA1" w:rsidRPr="00791248" w:rsidRDefault="001F6FA1" w:rsidP="00370AA4">
            <w:pPr>
              <w:pStyle w:val="Schedulepara"/>
              <w:tabs>
                <w:tab w:val="clear" w:pos="567"/>
              </w:tabs>
              <w:spacing w:before="20" w:after="60"/>
              <w:ind w:left="0" w:firstLine="0"/>
              <w:rPr>
                <w:sz w:val="22"/>
                <w:szCs w:val="22"/>
              </w:rPr>
            </w:pPr>
          </w:p>
        </w:tc>
        <w:tc>
          <w:tcPr>
            <w:tcW w:w="401" w:type="dxa"/>
          </w:tcPr>
          <w:p w:rsidR="001F6FA1" w:rsidRPr="00791248" w:rsidRDefault="001F6FA1" w:rsidP="00370AA4">
            <w:pPr>
              <w:pStyle w:val="Schedulepara"/>
              <w:tabs>
                <w:tab w:val="clear" w:pos="567"/>
              </w:tabs>
              <w:spacing w:before="20" w:after="60"/>
              <w:ind w:left="0" w:firstLine="0"/>
              <w:rPr>
                <w:sz w:val="22"/>
                <w:szCs w:val="22"/>
              </w:rPr>
            </w:pPr>
          </w:p>
        </w:tc>
      </w:tr>
      <w:tr w:rsidR="001F6FA1" w:rsidRPr="00791248" w:rsidTr="00370AA4">
        <w:tc>
          <w:tcPr>
            <w:tcW w:w="3648"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r w:rsidRPr="00791248">
              <w:rPr>
                <w:rFonts w:ascii="Times New (W1)" w:hAnsi="Times New (W1)"/>
                <w:sz w:val="22"/>
                <w:szCs w:val="22"/>
              </w:rPr>
              <w:t xml:space="preserve">Account number </w:t>
            </w:r>
          </w:p>
        </w:tc>
        <w:tc>
          <w:tcPr>
            <w:tcW w:w="402"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02"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02"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44"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c>
          <w:tcPr>
            <w:tcW w:w="401" w:type="dxa"/>
          </w:tcPr>
          <w:p w:rsidR="001F6FA1" w:rsidRPr="00791248" w:rsidRDefault="001F6FA1" w:rsidP="00370AA4">
            <w:pPr>
              <w:pStyle w:val="Schedulepara"/>
              <w:tabs>
                <w:tab w:val="clear" w:pos="567"/>
              </w:tabs>
              <w:spacing w:before="20" w:after="60"/>
              <w:ind w:left="0" w:firstLine="0"/>
              <w:rPr>
                <w:rFonts w:ascii="Times New (W1)" w:hAnsi="Times New (W1)"/>
                <w:sz w:val="22"/>
                <w:szCs w:val="22"/>
              </w:rPr>
            </w:pPr>
          </w:p>
        </w:tc>
      </w:tr>
    </w:tbl>
    <w:p w:rsidR="00A92D6B" w:rsidRPr="00791248" w:rsidRDefault="00A92D6B" w:rsidP="0008311B">
      <w:pPr>
        <w:spacing w:before="240" w:after="120"/>
        <w:rPr>
          <w:rFonts w:cs="Times New Roman"/>
          <w:b/>
        </w:rPr>
      </w:pPr>
      <w:r w:rsidRPr="00791248">
        <w:rPr>
          <w:rFonts w:cs="Times New Roman"/>
          <w:b/>
        </w:rPr>
        <w:t>Declaration/Authority</w:t>
      </w:r>
    </w:p>
    <w:p w:rsidR="00532269" w:rsidRPr="00791248" w:rsidRDefault="00532269" w:rsidP="00532269">
      <w:r w:rsidRPr="00791248">
        <w:t>I declare that</w:t>
      </w:r>
    </w:p>
    <w:p w:rsidR="00617005" w:rsidRPr="00791248" w:rsidRDefault="00617005" w:rsidP="00617005">
      <w:pPr>
        <w:spacing w:before="60"/>
        <w:ind w:left="840" w:hanging="349"/>
        <w:rPr>
          <w:szCs w:val="22"/>
        </w:rPr>
      </w:pPr>
      <w:r w:rsidRPr="00791248">
        <w:rPr>
          <w:szCs w:val="22"/>
        </w:rPr>
        <w:sym w:font="Symbol" w:char="F0B7"/>
      </w:r>
      <w:r w:rsidRPr="00791248">
        <w:rPr>
          <w:szCs w:val="22"/>
        </w:rPr>
        <w:tab/>
        <w:t>the information provided in this claim form is true and correct to the best of my knowledge.</w:t>
      </w:r>
    </w:p>
    <w:p w:rsidR="00617005" w:rsidRPr="00791248" w:rsidRDefault="00617005" w:rsidP="00617005">
      <w:pPr>
        <w:spacing w:before="60"/>
        <w:ind w:left="840" w:hanging="349"/>
        <w:rPr>
          <w:szCs w:val="22"/>
        </w:rPr>
      </w:pPr>
      <w:r w:rsidRPr="00791248">
        <w:rPr>
          <w:szCs w:val="22"/>
        </w:rPr>
        <w:sym w:font="Symbol" w:char="F0B7"/>
      </w:r>
      <w:r w:rsidRPr="00791248">
        <w:rPr>
          <w:szCs w:val="22"/>
        </w:rPr>
        <w:tab/>
        <w:t>I understand that making a false declaration is an offence.</w:t>
      </w:r>
    </w:p>
    <w:p w:rsidR="0008311B" w:rsidRPr="00791248" w:rsidRDefault="0008311B" w:rsidP="002836A1">
      <w:pPr>
        <w:spacing w:before="120" w:after="120"/>
      </w:pPr>
      <w:r w:rsidRPr="00791248">
        <w:t>I authorise and direct the Fair Work Ombudsman to pay the money claimed, and any additional money the Fair Work Ombudsman may identify as belonging to me, in the way I have directed in this form (by direct deposit or cheque).</w:t>
      </w:r>
    </w:p>
    <w:tbl>
      <w:tblPr>
        <w:tblW w:w="5000" w:type="pct"/>
        <w:tblBorders>
          <w:top w:val="single" w:sz="4" w:space="0" w:color="auto"/>
          <w:left w:val="single" w:sz="4" w:space="0" w:color="auto"/>
          <w:bottom w:val="single" w:sz="4" w:space="0" w:color="auto"/>
          <w:right w:val="single" w:sz="4" w:space="0" w:color="auto"/>
          <w:insideH w:val="single" w:sz="2" w:space="0" w:color="auto"/>
        </w:tblBorders>
        <w:tblLook w:val="01E0" w:firstRow="1" w:lastRow="1" w:firstColumn="1" w:lastColumn="1" w:noHBand="0" w:noVBand="0"/>
      </w:tblPr>
      <w:tblGrid>
        <w:gridCol w:w="6030"/>
        <w:gridCol w:w="2499"/>
      </w:tblGrid>
      <w:tr w:rsidR="001001C5" w:rsidRPr="00791248" w:rsidTr="00BE05F0">
        <w:tc>
          <w:tcPr>
            <w:tcW w:w="5000" w:type="pct"/>
            <w:gridSpan w:val="2"/>
            <w:tcBorders>
              <w:bottom w:val="single" w:sz="2" w:space="0" w:color="auto"/>
            </w:tcBorders>
            <w:shd w:val="clear" w:color="auto" w:fill="auto"/>
          </w:tcPr>
          <w:p w:rsidR="001001C5" w:rsidRPr="00791248" w:rsidRDefault="001001C5" w:rsidP="002E63FE">
            <w:pPr>
              <w:pStyle w:val="Tabletext"/>
              <w:spacing w:after="120"/>
              <w:rPr>
                <w:sz w:val="22"/>
                <w:szCs w:val="22"/>
              </w:rPr>
            </w:pPr>
            <w:r w:rsidRPr="00791248">
              <w:rPr>
                <w:sz w:val="22"/>
                <w:szCs w:val="22"/>
              </w:rPr>
              <w:t>Claimant’s name:</w:t>
            </w:r>
          </w:p>
        </w:tc>
      </w:tr>
      <w:tr w:rsidR="00481A84" w:rsidRPr="00791248" w:rsidTr="00BE05F0">
        <w:tc>
          <w:tcPr>
            <w:tcW w:w="3535" w:type="pct"/>
            <w:tcBorders>
              <w:top w:val="single" w:sz="2" w:space="0" w:color="auto"/>
              <w:bottom w:val="single" w:sz="4" w:space="0" w:color="auto"/>
              <w:right w:val="single" w:sz="4" w:space="0" w:color="auto"/>
            </w:tcBorders>
            <w:shd w:val="clear" w:color="auto" w:fill="auto"/>
          </w:tcPr>
          <w:p w:rsidR="00481A84" w:rsidRPr="00791248" w:rsidRDefault="00481A84" w:rsidP="00481A84">
            <w:pPr>
              <w:pStyle w:val="Tabletext"/>
              <w:spacing w:after="120"/>
              <w:rPr>
                <w:sz w:val="22"/>
                <w:szCs w:val="22"/>
              </w:rPr>
            </w:pPr>
            <w:r w:rsidRPr="00791248">
              <w:rPr>
                <w:sz w:val="22"/>
                <w:szCs w:val="22"/>
              </w:rPr>
              <w:t>Claimant’s signature:</w:t>
            </w:r>
          </w:p>
        </w:tc>
        <w:tc>
          <w:tcPr>
            <w:tcW w:w="1465" w:type="pct"/>
            <w:tcBorders>
              <w:top w:val="single" w:sz="2" w:space="0" w:color="auto"/>
              <w:left w:val="single" w:sz="4" w:space="0" w:color="auto"/>
              <w:bottom w:val="single" w:sz="4" w:space="0" w:color="auto"/>
            </w:tcBorders>
            <w:shd w:val="clear" w:color="auto" w:fill="auto"/>
          </w:tcPr>
          <w:p w:rsidR="00481A84" w:rsidRPr="00791248" w:rsidRDefault="009A377E" w:rsidP="00472CC0">
            <w:pPr>
              <w:pStyle w:val="Tabletext"/>
              <w:spacing w:after="120"/>
              <w:ind w:firstLine="249"/>
              <w:rPr>
                <w:sz w:val="22"/>
                <w:szCs w:val="22"/>
              </w:rPr>
            </w:pPr>
            <w:r w:rsidRPr="00791248">
              <w:rPr>
                <w:rFonts w:ascii="Times New (W1)" w:hAnsi="Times New (W1)"/>
              </w:rPr>
              <w:t>Date</w:t>
            </w:r>
            <w:r w:rsidR="00652B71" w:rsidRPr="00791248">
              <w:rPr>
                <w:rFonts w:ascii="Times New (W1)" w:hAnsi="Times New (W1)"/>
              </w:rPr>
              <w:t xml:space="preserve">    /     /</w:t>
            </w:r>
          </w:p>
        </w:tc>
      </w:tr>
    </w:tbl>
    <w:p w:rsidR="00A92D6B" w:rsidRPr="00791248" w:rsidRDefault="00EE4A26" w:rsidP="00944414">
      <w:pPr>
        <w:pStyle w:val="ActHead1"/>
        <w:pageBreakBefore/>
        <w:spacing w:before="240"/>
      </w:pPr>
      <w:bookmarkStart w:id="268" w:name="_Toc127523584"/>
      <w:r w:rsidRPr="00371D05">
        <w:rPr>
          <w:rStyle w:val="CharChapNo"/>
        </w:rPr>
        <w:t>Schedule</w:t>
      </w:r>
      <w:r w:rsidR="005C3B21" w:rsidRPr="00371D05">
        <w:rPr>
          <w:rStyle w:val="CharChapNo"/>
        </w:rPr>
        <w:t> </w:t>
      </w:r>
      <w:r w:rsidR="00A92D6B" w:rsidRPr="00371D05">
        <w:rPr>
          <w:rStyle w:val="CharChapNo"/>
        </w:rPr>
        <w:t>5.1</w:t>
      </w:r>
      <w:r w:rsidRPr="00791248">
        <w:t>—</w:t>
      </w:r>
      <w:r w:rsidR="00A92D6B" w:rsidRPr="00371D05">
        <w:rPr>
          <w:rStyle w:val="CharChapText"/>
        </w:rPr>
        <w:t>Oath and affirmation of office</w:t>
      </w:r>
      <w:bookmarkEnd w:id="268"/>
    </w:p>
    <w:p w:rsidR="00A92D6B" w:rsidRPr="00791248" w:rsidRDefault="00A92D6B" w:rsidP="00EE4A26">
      <w:pPr>
        <w:pStyle w:val="notemargin"/>
      </w:pPr>
      <w:r w:rsidRPr="00791248">
        <w:t>(subregulation</w:t>
      </w:r>
      <w:r w:rsidR="005C3B21" w:rsidRPr="00791248">
        <w:t> </w:t>
      </w:r>
      <w:r w:rsidRPr="00791248">
        <w:t>5.03(1))</w:t>
      </w:r>
    </w:p>
    <w:p w:rsidR="00A92D6B" w:rsidRPr="00791248" w:rsidRDefault="00944414" w:rsidP="00A92D6B">
      <w:pPr>
        <w:pStyle w:val="Header"/>
      </w:pPr>
      <w:r w:rsidRPr="00371D05">
        <w:rPr>
          <w:rStyle w:val="CharPartNo"/>
        </w:rPr>
        <w:t xml:space="preserve"> </w:t>
      </w:r>
      <w:r w:rsidRPr="00371D05">
        <w:rPr>
          <w:rStyle w:val="CharPartText"/>
        </w:rPr>
        <w:t xml:space="preserve"> </w:t>
      </w:r>
    </w:p>
    <w:p w:rsidR="00EE4A26" w:rsidRPr="00791248" w:rsidRDefault="00EE4A26" w:rsidP="00944414">
      <w:pPr>
        <w:pStyle w:val="Tabletext"/>
      </w:pPr>
    </w:p>
    <w:tbl>
      <w:tblPr>
        <w:tblW w:w="5000" w:type="pct"/>
        <w:tblLook w:val="0000" w:firstRow="0" w:lastRow="0" w:firstColumn="0" w:lastColumn="0" w:noHBand="0" w:noVBand="0"/>
      </w:tblPr>
      <w:tblGrid>
        <w:gridCol w:w="788"/>
        <w:gridCol w:w="7741"/>
      </w:tblGrid>
      <w:tr w:rsidR="001001C5" w:rsidRPr="00791248" w:rsidTr="00BE05F0">
        <w:tc>
          <w:tcPr>
            <w:tcW w:w="462" w:type="pct"/>
            <w:shd w:val="clear" w:color="auto" w:fill="auto"/>
          </w:tcPr>
          <w:p w:rsidR="001001C5" w:rsidRPr="00791248" w:rsidRDefault="001001C5" w:rsidP="003E67FB">
            <w:pPr>
              <w:rPr>
                <w:i/>
              </w:rPr>
            </w:pPr>
            <w:r w:rsidRPr="00791248">
              <w:rPr>
                <w:i/>
              </w:rPr>
              <w:t>Oath</w:t>
            </w:r>
          </w:p>
        </w:tc>
        <w:tc>
          <w:tcPr>
            <w:tcW w:w="4538" w:type="pct"/>
            <w:shd w:val="clear" w:color="auto" w:fill="auto"/>
          </w:tcPr>
          <w:p w:rsidR="001001C5" w:rsidRPr="00791248" w:rsidRDefault="001001C5" w:rsidP="003E67FB">
            <w:r w:rsidRPr="00791248">
              <w:t>I, [</w:t>
            </w:r>
            <w:r w:rsidRPr="00791248">
              <w:rPr>
                <w:i/>
              </w:rPr>
              <w:t>name</w:t>
            </w:r>
            <w:r w:rsidRPr="00791248">
              <w:t>], do swear that I will bear true allegiance to Her Majesty Queen Elizabeth the Second, Her Heirs and Successors according to law, that I will well and truly serve Her in the office of [</w:t>
            </w:r>
            <w:r w:rsidRPr="00791248">
              <w:rPr>
                <w:i/>
              </w:rPr>
              <w:t>name of office</w:t>
            </w:r>
            <w:r w:rsidRPr="00791248">
              <w:t>] and that I will faithfully and impartially perform the duties of the office. So help me God!</w:t>
            </w:r>
          </w:p>
        </w:tc>
      </w:tr>
      <w:tr w:rsidR="001001C5" w:rsidRPr="00791248" w:rsidTr="00BE05F0">
        <w:tc>
          <w:tcPr>
            <w:tcW w:w="462" w:type="pct"/>
            <w:shd w:val="clear" w:color="auto" w:fill="auto"/>
          </w:tcPr>
          <w:p w:rsidR="001001C5" w:rsidRPr="00791248" w:rsidRDefault="001001C5" w:rsidP="003E67FB"/>
        </w:tc>
        <w:tc>
          <w:tcPr>
            <w:tcW w:w="4538" w:type="pct"/>
            <w:shd w:val="clear" w:color="auto" w:fill="auto"/>
          </w:tcPr>
          <w:p w:rsidR="001001C5" w:rsidRPr="00791248" w:rsidRDefault="001001C5" w:rsidP="005735C8">
            <w:pPr>
              <w:spacing w:before="240"/>
            </w:pPr>
            <w:r w:rsidRPr="00791248">
              <w:t>I, [</w:t>
            </w:r>
            <w:r w:rsidRPr="00791248">
              <w:rPr>
                <w:i/>
              </w:rPr>
              <w:t>name</w:t>
            </w:r>
            <w:r w:rsidRPr="00791248">
              <w:t>], do solemnly and sincerely promise and declare that I will bear true allegiance to Her Majesty Queen Elizabeth the Second, Her Heirs and Successors according to law, that I will well and truly serve Her in the office of [</w:t>
            </w:r>
            <w:r w:rsidRPr="00791248">
              <w:rPr>
                <w:i/>
              </w:rPr>
              <w:t>name of office</w:t>
            </w:r>
            <w:r w:rsidRPr="00791248">
              <w:t>] and that I will faithfully and impartially perform the duties of the office.</w:t>
            </w:r>
          </w:p>
        </w:tc>
      </w:tr>
    </w:tbl>
    <w:p w:rsidR="00A92D6B" w:rsidRPr="00791248" w:rsidRDefault="00EE4A26" w:rsidP="00944414">
      <w:pPr>
        <w:pStyle w:val="ActHead1"/>
        <w:pageBreakBefore/>
        <w:spacing w:before="240"/>
      </w:pPr>
      <w:bookmarkStart w:id="269" w:name="_Toc127523585"/>
      <w:r w:rsidRPr="00371D05">
        <w:rPr>
          <w:rStyle w:val="CharChapNo"/>
        </w:rPr>
        <w:t>Schedule</w:t>
      </w:r>
      <w:r w:rsidR="005C3B21" w:rsidRPr="00371D05">
        <w:rPr>
          <w:rStyle w:val="CharChapNo"/>
        </w:rPr>
        <w:t> </w:t>
      </w:r>
      <w:r w:rsidR="00A92D6B" w:rsidRPr="00371D05">
        <w:rPr>
          <w:rStyle w:val="CharChapNo"/>
        </w:rPr>
        <w:t>5.2</w:t>
      </w:r>
      <w:r w:rsidRPr="00791248">
        <w:t>—</w:t>
      </w:r>
      <w:r w:rsidR="00A92D6B" w:rsidRPr="00371D05">
        <w:rPr>
          <w:rStyle w:val="CharChapText"/>
        </w:rPr>
        <w:t>Information and copies of documents to be provided to the Minister and the Fair Work Ombudsman</w:t>
      </w:r>
      <w:bookmarkEnd w:id="269"/>
    </w:p>
    <w:p w:rsidR="00A92D6B" w:rsidRPr="00791248" w:rsidRDefault="00A92D6B" w:rsidP="00EE4A26">
      <w:pPr>
        <w:pStyle w:val="notemargin"/>
      </w:pPr>
      <w:r w:rsidRPr="00791248">
        <w:t>(regulation</w:t>
      </w:r>
      <w:r w:rsidR="005C3B21" w:rsidRPr="00791248">
        <w:t> </w:t>
      </w:r>
      <w:r w:rsidRPr="00791248">
        <w:t>5.04)</w:t>
      </w:r>
    </w:p>
    <w:p w:rsidR="00A92D6B" w:rsidRPr="00791248" w:rsidRDefault="00EE4A26" w:rsidP="00920C5C">
      <w:pPr>
        <w:pStyle w:val="ActHead2"/>
        <w:spacing w:before="120" w:after="120"/>
      </w:pPr>
      <w:bookmarkStart w:id="270" w:name="_Toc127523586"/>
      <w:r w:rsidRPr="00371D05">
        <w:rPr>
          <w:rStyle w:val="CharPartNo"/>
        </w:rPr>
        <w:t>Part</w:t>
      </w:r>
      <w:r w:rsidR="005C3B21" w:rsidRPr="00371D05">
        <w:rPr>
          <w:rStyle w:val="CharPartNo"/>
        </w:rPr>
        <w:t> </w:t>
      </w:r>
      <w:r w:rsidR="00A92D6B" w:rsidRPr="00371D05">
        <w:rPr>
          <w:rStyle w:val="CharPartNo"/>
        </w:rPr>
        <w:t>1</w:t>
      </w:r>
      <w:r w:rsidRPr="00791248">
        <w:t>—</w:t>
      </w:r>
      <w:r w:rsidR="00A92D6B" w:rsidRPr="00371D05">
        <w:rPr>
          <w:rStyle w:val="CharPartText"/>
        </w:rPr>
        <w:t>Information and copies of documents to be provided to the Minister</w:t>
      </w:r>
      <w:bookmarkEnd w:id="270"/>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944414" w:rsidRPr="00791248" w:rsidRDefault="00944414"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53"/>
        <w:gridCol w:w="4635"/>
        <w:gridCol w:w="2941"/>
      </w:tblGrid>
      <w:tr w:rsidR="00A92D6B" w:rsidRPr="00791248" w:rsidTr="00BE05F0">
        <w:trPr>
          <w:tblHeader/>
        </w:trPr>
        <w:tc>
          <w:tcPr>
            <w:tcW w:w="559" w:type="pct"/>
            <w:tcBorders>
              <w:top w:val="single" w:sz="12" w:space="0" w:color="auto"/>
              <w:bottom w:val="single" w:sz="12" w:space="0" w:color="auto"/>
            </w:tcBorders>
            <w:shd w:val="clear" w:color="auto" w:fill="auto"/>
          </w:tcPr>
          <w:p w:rsidR="00A92D6B" w:rsidRPr="00791248" w:rsidRDefault="00A92D6B" w:rsidP="00C613CD">
            <w:pPr>
              <w:pStyle w:val="TableHeading"/>
            </w:pPr>
            <w:r w:rsidRPr="00791248">
              <w:t>Item</w:t>
            </w:r>
          </w:p>
        </w:tc>
        <w:tc>
          <w:tcPr>
            <w:tcW w:w="2717" w:type="pct"/>
            <w:tcBorders>
              <w:top w:val="single" w:sz="12" w:space="0" w:color="auto"/>
              <w:bottom w:val="single" w:sz="12" w:space="0" w:color="auto"/>
            </w:tcBorders>
            <w:shd w:val="clear" w:color="auto" w:fill="auto"/>
          </w:tcPr>
          <w:p w:rsidR="00A92D6B" w:rsidRPr="00791248" w:rsidRDefault="00A92D6B" w:rsidP="00C613CD">
            <w:pPr>
              <w:pStyle w:val="TableHeading"/>
            </w:pPr>
            <w:r w:rsidRPr="00791248">
              <w:t>This information or copy of a document …</w:t>
            </w:r>
          </w:p>
        </w:tc>
        <w:tc>
          <w:tcPr>
            <w:tcW w:w="1724" w:type="pct"/>
            <w:tcBorders>
              <w:top w:val="single" w:sz="12" w:space="0" w:color="auto"/>
              <w:bottom w:val="single" w:sz="12" w:space="0" w:color="auto"/>
            </w:tcBorders>
            <w:shd w:val="clear" w:color="auto" w:fill="auto"/>
          </w:tcPr>
          <w:p w:rsidR="00A92D6B" w:rsidRPr="00791248" w:rsidRDefault="00A92D6B" w:rsidP="00C613CD">
            <w:pPr>
              <w:pStyle w:val="TableHeading"/>
            </w:pPr>
            <w:r w:rsidRPr="00791248">
              <w:t>is to be provided to the Minister …</w:t>
            </w:r>
          </w:p>
        </w:tc>
      </w:tr>
      <w:tr w:rsidR="00A92D6B" w:rsidRPr="00791248" w:rsidTr="00BE05F0">
        <w:tc>
          <w:tcPr>
            <w:tcW w:w="5000" w:type="pct"/>
            <w:gridSpan w:val="3"/>
            <w:tcBorders>
              <w:top w:val="single" w:sz="12" w:space="0" w:color="auto"/>
            </w:tcBorders>
            <w:shd w:val="clear" w:color="auto" w:fill="auto"/>
          </w:tcPr>
          <w:p w:rsidR="00A92D6B" w:rsidRPr="00791248" w:rsidRDefault="00A92D6B" w:rsidP="00C613CD">
            <w:pPr>
              <w:pStyle w:val="TableHeading"/>
              <w:rPr>
                <w:i/>
              </w:rPr>
            </w:pPr>
            <w:r w:rsidRPr="00791248">
              <w:rPr>
                <w:i/>
              </w:rPr>
              <w:t>1</w:t>
            </w:r>
            <w:r w:rsidRPr="00791248">
              <w:rPr>
                <w:i/>
              </w:rPr>
              <w:tab/>
              <w:t>Awards</w:t>
            </w:r>
          </w:p>
        </w:tc>
      </w:tr>
      <w:tr w:rsidR="00A92D6B" w:rsidRPr="00791248" w:rsidTr="00BE05F0">
        <w:tc>
          <w:tcPr>
            <w:tcW w:w="559" w:type="pct"/>
            <w:shd w:val="clear" w:color="auto" w:fill="auto"/>
          </w:tcPr>
          <w:p w:rsidR="00A92D6B" w:rsidRPr="00791248" w:rsidRDefault="00A92D6B" w:rsidP="00EE4A26">
            <w:pPr>
              <w:pStyle w:val="Tabletext"/>
            </w:pPr>
            <w:r w:rsidRPr="00791248">
              <w:t>1.1</w:t>
            </w:r>
          </w:p>
        </w:tc>
        <w:tc>
          <w:tcPr>
            <w:tcW w:w="2717" w:type="pct"/>
            <w:shd w:val="clear" w:color="auto" w:fill="auto"/>
          </w:tcPr>
          <w:p w:rsidR="00A92D6B" w:rsidRPr="00791248" w:rsidRDefault="00A92D6B" w:rsidP="00EE4A26">
            <w:pPr>
              <w:pStyle w:val="Tabletext"/>
            </w:pPr>
            <w:r w:rsidRPr="00791248">
              <w:t>The number of:</w:t>
            </w:r>
          </w:p>
          <w:p w:rsidR="00A92D6B" w:rsidRPr="00791248" w:rsidRDefault="00EE4A26" w:rsidP="00EE4A26">
            <w:pPr>
              <w:pStyle w:val="Tablea"/>
            </w:pPr>
            <w:r w:rsidRPr="00791248">
              <w:t>(</w:t>
            </w:r>
            <w:r w:rsidR="00A92D6B" w:rsidRPr="00791248">
              <w:t>a</w:t>
            </w:r>
            <w:r w:rsidRPr="00791248">
              <w:t xml:space="preserve">) </w:t>
            </w:r>
            <w:r w:rsidR="00A92D6B" w:rsidRPr="00791248">
              <w:t>determinations varying modern awards; and</w:t>
            </w:r>
          </w:p>
          <w:p w:rsidR="00A92D6B" w:rsidRPr="00791248" w:rsidRDefault="00EE4A26" w:rsidP="00EE4A26">
            <w:pPr>
              <w:pStyle w:val="Tablea"/>
            </w:pPr>
            <w:r w:rsidRPr="00791248">
              <w:t>(</w:t>
            </w:r>
            <w:r w:rsidR="00A92D6B" w:rsidRPr="00791248">
              <w:t>b</w:t>
            </w:r>
            <w:r w:rsidRPr="00791248">
              <w:t xml:space="preserve">) </w:t>
            </w:r>
            <w:r w:rsidR="00A92D6B" w:rsidRPr="00791248">
              <w:t>modern awards; and</w:t>
            </w:r>
          </w:p>
          <w:p w:rsidR="00A92D6B" w:rsidRPr="00791248" w:rsidRDefault="00EE4A26" w:rsidP="00EE4A26">
            <w:pPr>
              <w:pStyle w:val="Tablea"/>
            </w:pPr>
            <w:r w:rsidRPr="00791248">
              <w:t>(</w:t>
            </w:r>
            <w:r w:rsidR="00A92D6B" w:rsidRPr="00791248">
              <w:t>c</w:t>
            </w:r>
            <w:r w:rsidRPr="00791248">
              <w:t xml:space="preserve">) </w:t>
            </w:r>
            <w:r w:rsidR="00A92D6B" w:rsidRPr="00791248">
              <w:t>determinations revoking modern awards;</w:t>
            </w:r>
          </w:p>
          <w:p w:rsidR="00A92D6B" w:rsidRPr="00791248" w:rsidRDefault="00A92D6B" w:rsidP="00EE4A26">
            <w:pPr>
              <w:pStyle w:val="Tabletext"/>
            </w:pPr>
            <w:r w:rsidRPr="00791248">
              <w:t xml:space="preserve">made in a quarter under </w:t>
            </w:r>
            <w:r w:rsidR="00371D05">
              <w:t>section 1</w:t>
            </w:r>
            <w:r w:rsidRPr="00791248">
              <w:t>57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1.2</w:t>
            </w:r>
          </w:p>
        </w:tc>
        <w:tc>
          <w:tcPr>
            <w:tcW w:w="2717" w:type="pct"/>
            <w:shd w:val="clear" w:color="auto" w:fill="auto"/>
          </w:tcPr>
          <w:p w:rsidR="00A92D6B" w:rsidRPr="00791248" w:rsidRDefault="00A92D6B" w:rsidP="00EE4A26">
            <w:pPr>
              <w:pStyle w:val="Tabletext"/>
            </w:pPr>
            <w:r w:rsidRPr="00791248">
              <w:t xml:space="preserve">The number of applications made in a quarter under </w:t>
            </w:r>
            <w:r w:rsidR="00371D05">
              <w:t>section 1</w:t>
            </w:r>
            <w:r w:rsidRPr="00791248">
              <w:t>58 of the Act for:</w:t>
            </w:r>
          </w:p>
          <w:p w:rsidR="00A92D6B" w:rsidRPr="00791248" w:rsidRDefault="00EE4A26" w:rsidP="00EE4A26">
            <w:pPr>
              <w:pStyle w:val="Tablea"/>
            </w:pPr>
            <w:r w:rsidRPr="00791248">
              <w:rPr>
                <w:szCs w:val="22"/>
              </w:rPr>
              <w:t>(</w:t>
            </w:r>
            <w:r w:rsidR="00A92D6B" w:rsidRPr="00791248">
              <w:rPr>
                <w:szCs w:val="22"/>
              </w:rPr>
              <w:t>a</w:t>
            </w:r>
            <w:r w:rsidRPr="00791248">
              <w:rPr>
                <w:szCs w:val="22"/>
              </w:rPr>
              <w:t xml:space="preserve">) </w:t>
            </w:r>
            <w:r w:rsidR="00A92D6B" w:rsidRPr="00791248">
              <w:rPr>
                <w:szCs w:val="22"/>
              </w:rPr>
              <w:t xml:space="preserve">the making of a determination varying </w:t>
            </w:r>
            <w:r w:rsidR="00A92D6B" w:rsidRPr="00791248">
              <w:t>or</w:t>
            </w:r>
            <w:r w:rsidR="00A92D6B" w:rsidRPr="00791248">
              <w:rPr>
                <w:szCs w:val="22"/>
              </w:rPr>
              <w:t xml:space="preserve"> revoking a modern award under </w:t>
            </w:r>
            <w:r w:rsidR="00371D05">
              <w:rPr>
                <w:szCs w:val="22"/>
              </w:rPr>
              <w:t>section 1</w:t>
            </w:r>
            <w:r w:rsidR="00A92D6B" w:rsidRPr="00791248">
              <w:rPr>
                <w:szCs w:val="22"/>
              </w:rPr>
              <w:t xml:space="preserve">57 of the Act; or </w:t>
            </w:r>
          </w:p>
          <w:p w:rsidR="00A92D6B" w:rsidRPr="00791248" w:rsidRDefault="00EE4A26" w:rsidP="00EE4A26">
            <w:pPr>
              <w:pStyle w:val="Tablea"/>
            </w:pPr>
            <w:r w:rsidRPr="00791248">
              <w:t>(</w:t>
            </w:r>
            <w:r w:rsidR="00A92D6B" w:rsidRPr="00791248">
              <w:t>b</w:t>
            </w:r>
            <w:r w:rsidRPr="00791248">
              <w:t xml:space="preserve">) </w:t>
            </w:r>
            <w:r w:rsidR="00A92D6B" w:rsidRPr="00791248">
              <w:t xml:space="preserve">the making of a modern award, under </w:t>
            </w:r>
            <w:r w:rsidR="00371D05">
              <w:t>section 1</w:t>
            </w:r>
            <w:r w:rsidR="00A92D6B" w:rsidRPr="00791248">
              <w:t>57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1.3</w:t>
            </w:r>
          </w:p>
        </w:tc>
        <w:tc>
          <w:tcPr>
            <w:tcW w:w="2717" w:type="pct"/>
            <w:shd w:val="clear" w:color="auto" w:fill="auto"/>
          </w:tcPr>
          <w:p w:rsidR="00A92D6B" w:rsidRPr="00791248" w:rsidRDefault="00A92D6B" w:rsidP="00EE4A26">
            <w:pPr>
              <w:pStyle w:val="Tabletext"/>
            </w:pPr>
            <w:r w:rsidRPr="00791248">
              <w:t xml:space="preserve">The number of determinations made in a quarter under </w:t>
            </w:r>
            <w:r w:rsidR="00371D05">
              <w:t>section 1</w:t>
            </w:r>
            <w:r w:rsidRPr="00791248">
              <w:t>61 of the Act varying modern awards</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296B1C" w:rsidRPr="00791248" w:rsidTr="00BE05F0">
        <w:tc>
          <w:tcPr>
            <w:tcW w:w="5000" w:type="pct"/>
            <w:gridSpan w:val="3"/>
            <w:shd w:val="clear" w:color="auto" w:fill="auto"/>
          </w:tcPr>
          <w:p w:rsidR="00296B1C" w:rsidRPr="00791248" w:rsidRDefault="00296B1C" w:rsidP="00C613CD">
            <w:pPr>
              <w:pStyle w:val="TableHeading"/>
              <w:rPr>
                <w:i/>
              </w:rPr>
            </w:pPr>
            <w:r w:rsidRPr="00791248">
              <w:rPr>
                <w:i/>
              </w:rPr>
              <w:t>1A</w:t>
            </w:r>
            <w:r w:rsidRPr="00791248">
              <w:rPr>
                <w:i/>
              </w:rPr>
              <w:tab/>
              <w:t xml:space="preserve">Modern awards </w:t>
            </w:r>
          </w:p>
        </w:tc>
      </w:tr>
      <w:tr w:rsidR="00296B1C" w:rsidRPr="00791248" w:rsidTr="00BE05F0">
        <w:tc>
          <w:tcPr>
            <w:tcW w:w="559" w:type="pct"/>
            <w:shd w:val="clear" w:color="auto" w:fill="auto"/>
          </w:tcPr>
          <w:p w:rsidR="00296B1C" w:rsidRPr="00791248" w:rsidRDefault="00296B1C" w:rsidP="00EE4A26">
            <w:pPr>
              <w:pStyle w:val="Tabletext"/>
            </w:pPr>
            <w:r w:rsidRPr="00791248">
              <w:t>1A.1</w:t>
            </w:r>
          </w:p>
        </w:tc>
        <w:tc>
          <w:tcPr>
            <w:tcW w:w="2717" w:type="pct"/>
            <w:shd w:val="clear" w:color="auto" w:fill="auto"/>
          </w:tcPr>
          <w:p w:rsidR="00296B1C" w:rsidRPr="00791248" w:rsidRDefault="00296B1C" w:rsidP="00EE4A26">
            <w:pPr>
              <w:pStyle w:val="Tabletext"/>
            </w:pPr>
            <w:r w:rsidRPr="00791248">
              <w:t xml:space="preserve">The number of determinations varying modern awards made in a quarter under </w:t>
            </w:r>
            <w:r w:rsidR="00371223" w:rsidRPr="00791248">
              <w:t>item 5</w:t>
            </w:r>
            <w:r w:rsidRPr="00791248">
              <w:t xml:space="preserve"> of Schedule</w:t>
            </w:r>
            <w:r w:rsidR="005C3B21" w:rsidRPr="00791248">
              <w:t> </w:t>
            </w:r>
            <w:r w:rsidRPr="00791248">
              <w:t xml:space="preserve">5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1A.2</w:t>
            </w:r>
          </w:p>
        </w:tc>
        <w:tc>
          <w:tcPr>
            <w:tcW w:w="2717" w:type="pct"/>
            <w:shd w:val="clear" w:color="auto" w:fill="auto"/>
          </w:tcPr>
          <w:p w:rsidR="00296B1C" w:rsidRPr="00791248" w:rsidRDefault="00296B1C" w:rsidP="00EE4A26">
            <w:pPr>
              <w:pStyle w:val="Tabletext"/>
            </w:pPr>
            <w:r w:rsidRPr="00791248">
              <w:t>The number of determinations varying modern awards made in a quarter under item</w:t>
            </w:r>
            <w:r w:rsidR="005C3B21" w:rsidRPr="00791248">
              <w:t> </w:t>
            </w:r>
            <w:r w:rsidRPr="00791248">
              <w:t>7 of Schedule</w:t>
            </w:r>
            <w:r w:rsidR="005C3B21" w:rsidRPr="00791248">
              <w:t> </w:t>
            </w:r>
            <w:r w:rsidRPr="00791248">
              <w:t xml:space="preserve">5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1A.3</w:t>
            </w:r>
          </w:p>
        </w:tc>
        <w:tc>
          <w:tcPr>
            <w:tcW w:w="2717" w:type="pct"/>
            <w:shd w:val="clear" w:color="auto" w:fill="auto"/>
          </w:tcPr>
          <w:p w:rsidR="00296B1C" w:rsidRPr="00791248" w:rsidRDefault="00296B1C" w:rsidP="00EE4A26">
            <w:pPr>
              <w:pStyle w:val="Tabletext"/>
            </w:pPr>
            <w:r w:rsidRPr="00791248">
              <w:t>The number of applications for take</w:t>
            </w:r>
            <w:r w:rsidR="00371D05">
              <w:noBreakHyphen/>
            </w:r>
            <w:r w:rsidRPr="00791248">
              <w:t>home pay orders made in a quarter under item</w:t>
            </w:r>
            <w:r w:rsidR="005C3B21" w:rsidRPr="00791248">
              <w:t> </w:t>
            </w:r>
            <w:r w:rsidRPr="00791248">
              <w:t xml:space="preserve">9 of </w:t>
            </w:r>
            <w:r w:rsidR="00EE4A26" w:rsidRPr="00791248">
              <w:t>Schedule</w:t>
            </w:r>
            <w:r w:rsidR="005C3B21" w:rsidRPr="00791248">
              <w:t> </w:t>
            </w:r>
            <w:r w:rsidRPr="00791248">
              <w:t xml:space="preserve">5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tcBorders>
              <w:bottom w:val="single" w:sz="2" w:space="0" w:color="auto"/>
            </w:tcBorders>
            <w:shd w:val="clear" w:color="auto" w:fill="auto"/>
          </w:tcPr>
          <w:p w:rsidR="00296B1C" w:rsidRPr="00791248" w:rsidRDefault="00296B1C" w:rsidP="00EE4A26">
            <w:pPr>
              <w:pStyle w:val="Tabletext"/>
            </w:pPr>
            <w:r w:rsidRPr="00791248">
              <w:t>1A.4</w:t>
            </w:r>
          </w:p>
        </w:tc>
        <w:tc>
          <w:tcPr>
            <w:tcW w:w="2717" w:type="pct"/>
            <w:tcBorders>
              <w:bottom w:val="single" w:sz="2" w:space="0" w:color="auto"/>
            </w:tcBorders>
            <w:shd w:val="clear" w:color="auto" w:fill="auto"/>
          </w:tcPr>
          <w:p w:rsidR="00296B1C" w:rsidRPr="00791248" w:rsidRDefault="00296B1C" w:rsidP="00EE4A26">
            <w:pPr>
              <w:pStyle w:val="Tabletext"/>
            </w:pPr>
            <w:r w:rsidRPr="00791248">
              <w:t>The number of take</w:t>
            </w:r>
            <w:r w:rsidR="00371D05">
              <w:noBreakHyphen/>
            </w:r>
            <w:r w:rsidRPr="00791248">
              <w:t>home pay orders made in a quarter under item</w:t>
            </w:r>
            <w:r w:rsidR="005C3B21" w:rsidRPr="00791248">
              <w:t> </w:t>
            </w:r>
            <w:r w:rsidRPr="00791248">
              <w:t xml:space="preserve">9 of </w:t>
            </w:r>
            <w:r w:rsidR="00EE4A26" w:rsidRPr="00791248">
              <w:t>Schedule</w:t>
            </w:r>
            <w:r w:rsidR="005C3B21" w:rsidRPr="00791248">
              <w:t> </w:t>
            </w:r>
            <w:r w:rsidRPr="00791248">
              <w:t xml:space="preserve">5 to the </w:t>
            </w:r>
            <w:r w:rsidRPr="00791248">
              <w:rPr>
                <w:i/>
              </w:rPr>
              <w:t xml:space="preserve">Fair Work (Transitional Provisions and Consequential Amendments) Act 2009 </w:t>
            </w:r>
          </w:p>
        </w:tc>
        <w:tc>
          <w:tcPr>
            <w:tcW w:w="1724" w:type="pct"/>
            <w:tcBorders>
              <w:bottom w:val="single" w:sz="2" w:space="0" w:color="auto"/>
            </w:tcBorders>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000" w:type="pct"/>
            <w:gridSpan w:val="3"/>
            <w:tcBorders>
              <w:top w:val="single" w:sz="2" w:space="0" w:color="auto"/>
              <w:bottom w:val="single" w:sz="4" w:space="0" w:color="auto"/>
            </w:tcBorders>
            <w:shd w:val="clear" w:color="auto" w:fill="auto"/>
          </w:tcPr>
          <w:p w:rsidR="00296B1C" w:rsidRPr="00791248" w:rsidRDefault="00296B1C" w:rsidP="00C613CD">
            <w:pPr>
              <w:pStyle w:val="TableHeading"/>
              <w:rPr>
                <w:i/>
              </w:rPr>
            </w:pPr>
            <w:r w:rsidRPr="00791248">
              <w:rPr>
                <w:i/>
              </w:rPr>
              <w:t>1B</w:t>
            </w:r>
            <w:r w:rsidRPr="00791248">
              <w:rPr>
                <w:i/>
              </w:rPr>
              <w:tab/>
              <w:t xml:space="preserve">Modern enterprise awards </w:t>
            </w:r>
          </w:p>
        </w:tc>
      </w:tr>
      <w:tr w:rsidR="00296B1C" w:rsidRPr="00791248" w:rsidTr="00BE05F0">
        <w:tc>
          <w:tcPr>
            <w:tcW w:w="559" w:type="pct"/>
            <w:tcBorders>
              <w:top w:val="single" w:sz="4" w:space="0" w:color="auto"/>
            </w:tcBorders>
            <w:shd w:val="clear" w:color="auto" w:fill="auto"/>
          </w:tcPr>
          <w:p w:rsidR="00296B1C" w:rsidRPr="00791248" w:rsidRDefault="00296B1C" w:rsidP="00EE4A26">
            <w:pPr>
              <w:pStyle w:val="Tabletext"/>
            </w:pPr>
            <w:r w:rsidRPr="00791248">
              <w:t>1B.1</w:t>
            </w:r>
          </w:p>
        </w:tc>
        <w:tc>
          <w:tcPr>
            <w:tcW w:w="2717" w:type="pct"/>
            <w:tcBorders>
              <w:top w:val="single" w:sz="4" w:space="0" w:color="auto"/>
            </w:tcBorders>
            <w:shd w:val="clear" w:color="auto" w:fill="auto"/>
          </w:tcPr>
          <w:p w:rsidR="00296B1C" w:rsidRPr="00791248" w:rsidRDefault="00296B1C" w:rsidP="00EE4A26">
            <w:pPr>
              <w:pStyle w:val="Tabletext"/>
            </w:pPr>
            <w:r w:rsidRPr="00791248">
              <w:t xml:space="preserve">The number of applications for modern enterprise awards made in a quarter under </w:t>
            </w:r>
            <w:r w:rsidR="00371223" w:rsidRPr="00791248">
              <w:t>item 4</w:t>
            </w:r>
            <w:r w:rsidRPr="00791248">
              <w:t xml:space="preserve">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tcBorders>
              <w:top w:val="single" w:sz="4" w:space="0" w:color="auto"/>
            </w:tcBorders>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1B.2</w:t>
            </w:r>
          </w:p>
        </w:tc>
        <w:tc>
          <w:tcPr>
            <w:tcW w:w="2717" w:type="pct"/>
            <w:shd w:val="clear" w:color="auto" w:fill="auto"/>
          </w:tcPr>
          <w:p w:rsidR="00296B1C" w:rsidRPr="00791248" w:rsidRDefault="00296B1C" w:rsidP="00EE4A26">
            <w:pPr>
              <w:pStyle w:val="Tabletext"/>
            </w:pPr>
            <w:r w:rsidRPr="00791248">
              <w:t xml:space="preserve">The number of modern enterprise awards made in a quarter under </w:t>
            </w:r>
            <w:r w:rsidR="00371223" w:rsidRPr="00791248">
              <w:t>item 4</w:t>
            </w:r>
            <w:r w:rsidRPr="00791248">
              <w:t xml:space="preserve">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1B.3</w:t>
            </w:r>
          </w:p>
        </w:tc>
        <w:tc>
          <w:tcPr>
            <w:tcW w:w="2717" w:type="pct"/>
            <w:shd w:val="clear" w:color="auto" w:fill="auto"/>
          </w:tcPr>
          <w:p w:rsidR="00296B1C" w:rsidRPr="00791248" w:rsidRDefault="00296B1C" w:rsidP="00EE4A26">
            <w:pPr>
              <w:pStyle w:val="Tabletext"/>
            </w:pPr>
            <w:r w:rsidRPr="00791248">
              <w:t xml:space="preserve">The number of applications for </w:t>
            </w:r>
            <w:r w:rsidR="00531CEA" w:rsidRPr="00791248">
              <w:t>the FWC</w:t>
            </w:r>
            <w:r w:rsidRPr="00791248">
              <w:t xml:space="preserve"> to terminate enterprise instruments made in a quarter under </w:t>
            </w:r>
            <w:r w:rsidR="00371223" w:rsidRPr="00791248">
              <w:t>item 5</w:t>
            </w:r>
            <w:r w:rsidRPr="00791248">
              <w:t xml:space="preserve">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1B.4</w:t>
            </w:r>
          </w:p>
        </w:tc>
        <w:tc>
          <w:tcPr>
            <w:tcW w:w="2717" w:type="pct"/>
            <w:shd w:val="clear" w:color="auto" w:fill="auto"/>
          </w:tcPr>
          <w:p w:rsidR="00296B1C" w:rsidRPr="00791248" w:rsidRDefault="00296B1C" w:rsidP="00EE4A26">
            <w:pPr>
              <w:pStyle w:val="Tabletext"/>
            </w:pPr>
            <w:r w:rsidRPr="00791248">
              <w:t xml:space="preserve">The number of terminations of enterprise instruments made in a quarter under </w:t>
            </w:r>
            <w:r w:rsidR="00371223" w:rsidRPr="00791248">
              <w:t>item 5</w:t>
            </w:r>
            <w:r w:rsidRPr="00791248">
              <w:t xml:space="preserve">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1B.5</w:t>
            </w:r>
          </w:p>
        </w:tc>
        <w:tc>
          <w:tcPr>
            <w:tcW w:w="2717" w:type="pct"/>
            <w:shd w:val="clear" w:color="auto" w:fill="auto"/>
          </w:tcPr>
          <w:p w:rsidR="00296B1C" w:rsidRPr="00791248" w:rsidRDefault="00296B1C" w:rsidP="00EE4A26">
            <w:pPr>
              <w:pStyle w:val="Tabletext"/>
            </w:pPr>
            <w:r w:rsidRPr="00791248">
              <w:t>The number of variations of instruments made in a quarter under item</w:t>
            </w:r>
            <w:r w:rsidR="005C3B21" w:rsidRPr="00791248">
              <w:t> </w:t>
            </w:r>
            <w:r w:rsidRPr="00791248">
              <w:t>9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1B.6</w:t>
            </w:r>
          </w:p>
        </w:tc>
        <w:tc>
          <w:tcPr>
            <w:tcW w:w="2717" w:type="pct"/>
            <w:shd w:val="clear" w:color="auto" w:fill="auto"/>
          </w:tcPr>
          <w:p w:rsidR="00296B1C" w:rsidRPr="00791248" w:rsidRDefault="00296B1C" w:rsidP="00EE4A26">
            <w:pPr>
              <w:pStyle w:val="Tabletext"/>
            </w:pPr>
            <w:r w:rsidRPr="00791248">
              <w:t>The number of terminations of instruments made in a quarter under item</w:t>
            </w:r>
            <w:r w:rsidR="005C3B21" w:rsidRPr="00791248">
              <w:t> </w:t>
            </w:r>
            <w:r w:rsidRPr="00791248">
              <w:t>9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1B.7</w:t>
            </w:r>
          </w:p>
        </w:tc>
        <w:tc>
          <w:tcPr>
            <w:tcW w:w="2717" w:type="pct"/>
            <w:shd w:val="clear" w:color="auto" w:fill="auto"/>
          </w:tcPr>
          <w:p w:rsidR="00296B1C" w:rsidRPr="00791248" w:rsidRDefault="00296B1C" w:rsidP="00EE4A26">
            <w:pPr>
              <w:pStyle w:val="Tabletext"/>
            </w:pPr>
            <w:r w:rsidRPr="00791248">
              <w:t>The number of applications for take</w:t>
            </w:r>
            <w:r w:rsidR="00371D05">
              <w:noBreakHyphen/>
            </w:r>
            <w:r w:rsidRPr="00791248">
              <w:t xml:space="preserve">home pay orders made in a quarter under </w:t>
            </w:r>
            <w:r w:rsidR="00371D05">
              <w:t>item 1</w:t>
            </w:r>
            <w:r w:rsidRPr="00791248">
              <w:t>2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296B1C" w:rsidRPr="00791248" w:rsidTr="00BE05F0">
        <w:tc>
          <w:tcPr>
            <w:tcW w:w="559" w:type="pct"/>
            <w:shd w:val="clear" w:color="auto" w:fill="auto"/>
          </w:tcPr>
          <w:p w:rsidR="00296B1C" w:rsidRPr="00791248" w:rsidRDefault="00296B1C" w:rsidP="00EE4A26">
            <w:pPr>
              <w:pStyle w:val="Tabletext"/>
            </w:pPr>
            <w:r w:rsidRPr="00791248">
              <w:t>1B.8</w:t>
            </w:r>
          </w:p>
        </w:tc>
        <w:tc>
          <w:tcPr>
            <w:tcW w:w="2717" w:type="pct"/>
            <w:shd w:val="clear" w:color="auto" w:fill="auto"/>
          </w:tcPr>
          <w:p w:rsidR="00296B1C" w:rsidRPr="00791248" w:rsidRDefault="00296B1C" w:rsidP="00EE4A26">
            <w:pPr>
              <w:pStyle w:val="Tabletext"/>
            </w:pPr>
            <w:r w:rsidRPr="00791248">
              <w:t>The number of take</w:t>
            </w:r>
            <w:r w:rsidR="00371D05">
              <w:noBreakHyphen/>
            </w:r>
            <w:r w:rsidRPr="00791248">
              <w:t xml:space="preserve">home pay orders made in a quarter under </w:t>
            </w:r>
            <w:r w:rsidR="00371D05">
              <w:t>item 1</w:t>
            </w:r>
            <w:r w:rsidRPr="00791248">
              <w:t>2 of Schedule</w:t>
            </w:r>
            <w:r w:rsidR="005C3B21" w:rsidRPr="00791248">
              <w:t> </w:t>
            </w:r>
            <w:r w:rsidRPr="00791248">
              <w:t xml:space="preserve">6 to the </w:t>
            </w:r>
            <w:r w:rsidRPr="00791248">
              <w:rPr>
                <w:i/>
              </w:rPr>
              <w:t xml:space="preserve">Fair Work (Transitional Provisions and Consequential Amendments) Act 2009 </w:t>
            </w:r>
          </w:p>
        </w:tc>
        <w:tc>
          <w:tcPr>
            <w:tcW w:w="1724" w:type="pct"/>
            <w:shd w:val="clear" w:color="auto" w:fill="auto"/>
          </w:tcPr>
          <w:p w:rsidR="00296B1C" w:rsidRPr="00791248" w:rsidRDefault="00296B1C"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C613CD">
            <w:pPr>
              <w:pStyle w:val="TableHeading"/>
              <w:rPr>
                <w:i/>
              </w:rPr>
            </w:pPr>
            <w:r w:rsidRPr="00791248">
              <w:rPr>
                <w:i/>
              </w:rPr>
              <w:t>2</w:t>
            </w:r>
            <w:r w:rsidRPr="00791248">
              <w:rPr>
                <w:i/>
              </w:rPr>
              <w:tab/>
              <w:t>Enterprise agreements</w:t>
            </w:r>
          </w:p>
        </w:tc>
      </w:tr>
      <w:tr w:rsidR="00A92D6B" w:rsidRPr="00791248" w:rsidTr="00BE05F0">
        <w:tc>
          <w:tcPr>
            <w:tcW w:w="559" w:type="pct"/>
            <w:shd w:val="clear" w:color="auto" w:fill="auto"/>
          </w:tcPr>
          <w:p w:rsidR="00A92D6B" w:rsidRPr="00791248" w:rsidRDefault="00A92D6B" w:rsidP="00EE4A26">
            <w:pPr>
              <w:pStyle w:val="Tabletext"/>
            </w:pPr>
            <w:r w:rsidRPr="00791248">
              <w:t>2.1</w:t>
            </w:r>
          </w:p>
        </w:tc>
        <w:tc>
          <w:tcPr>
            <w:tcW w:w="2717" w:type="pct"/>
            <w:shd w:val="clear" w:color="auto" w:fill="auto"/>
          </w:tcPr>
          <w:p w:rsidR="00A92D6B" w:rsidRPr="00791248" w:rsidRDefault="00A92D6B" w:rsidP="00EE4A26">
            <w:pPr>
              <w:pStyle w:val="Tabletext"/>
            </w:pPr>
            <w:r w:rsidRPr="00791248">
              <w:t xml:space="preserve">The number of applications for the approval of enterprise agreements made in a quarter under </w:t>
            </w:r>
            <w:r w:rsidR="00371D05">
              <w:t>section 1</w:t>
            </w:r>
            <w:r w:rsidRPr="00791248">
              <w:t xml:space="preserve">85 of the Act </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2.2</w:t>
            </w:r>
          </w:p>
        </w:tc>
        <w:tc>
          <w:tcPr>
            <w:tcW w:w="2717" w:type="pct"/>
            <w:shd w:val="clear" w:color="auto" w:fill="auto"/>
          </w:tcPr>
          <w:p w:rsidR="00A92D6B" w:rsidRPr="00791248" w:rsidRDefault="00A92D6B" w:rsidP="00EE4A26">
            <w:pPr>
              <w:pStyle w:val="Tabletext"/>
            </w:pPr>
            <w:r w:rsidRPr="00791248">
              <w:t>The number of applications for variations of an enterprise agreement made in a quarter under section</w:t>
            </w:r>
            <w:r w:rsidR="005C3B21" w:rsidRPr="00791248">
              <w:t> </w:t>
            </w:r>
            <w:r w:rsidRPr="00791248">
              <w:t>210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2.3</w:t>
            </w:r>
          </w:p>
        </w:tc>
        <w:tc>
          <w:tcPr>
            <w:tcW w:w="2717" w:type="pct"/>
            <w:shd w:val="clear" w:color="auto" w:fill="auto"/>
          </w:tcPr>
          <w:p w:rsidR="00A92D6B" w:rsidRPr="00791248" w:rsidRDefault="00A92D6B" w:rsidP="00EE4A26">
            <w:pPr>
              <w:pStyle w:val="Tabletext"/>
            </w:pPr>
            <w:r w:rsidRPr="00791248">
              <w:t>The number of applications for variations of an enterprise agreement made in a quarter under section</w:t>
            </w:r>
            <w:r w:rsidR="005C3B21" w:rsidRPr="00791248">
              <w:t> </w:t>
            </w:r>
            <w:r w:rsidRPr="00791248">
              <w:t>217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46CC6">
            <w:pPr>
              <w:pStyle w:val="Tabletext"/>
            </w:pPr>
            <w:r w:rsidRPr="00791248">
              <w:t>2.4</w:t>
            </w:r>
          </w:p>
        </w:tc>
        <w:tc>
          <w:tcPr>
            <w:tcW w:w="2717" w:type="pct"/>
            <w:shd w:val="clear" w:color="auto" w:fill="auto"/>
          </w:tcPr>
          <w:p w:rsidR="00A92D6B" w:rsidRPr="00791248" w:rsidRDefault="00A92D6B" w:rsidP="00E46CC6">
            <w:pPr>
              <w:pStyle w:val="Tabletext"/>
            </w:pPr>
            <w:r w:rsidRPr="00791248">
              <w:t xml:space="preserve">The number of enterprise agreements approved in a quarter under </w:t>
            </w:r>
            <w:r w:rsidR="00371D05">
              <w:t>section 1</w:t>
            </w:r>
            <w:r w:rsidRPr="00791248">
              <w:t>86 of the Act</w:t>
            </w:r>
          </w:p>
        </w:tc>
        <w:tc>
          <w:tcPr>
            <w:tcW w:w="1724" w:type="pct"/>
            <w:shd w:val="clear" w:color="auto" w:fill="auto"/>
          </w:tcPr>
          <w:p w:rsidR="00A92D6B" w:rsidRPr="00791248" w:rsidRDefault="00A92D6B" w:rsidP="00E46CC6">
            <w:pPr>
              <w:pStyle w:val="Tabletext"/>
            </w:pPr>
            <w:r w:rsidRPr="00791248">
              <w:t>as soon as practicable after the end of the quarter</w:t>
            </w:r>
          </w:p>
        </w:tc>
      </w:tr>
      <w:tr w:rsidR="00A92D6B" w:rsidRPr="00791248" w:rsidTr="00BE05F0">
        <w:tc>
          <w:tcPr>
            <w:tcW w:w="559" w:type="pct"/>
            <w:tcBorders>
              <w:bottom w:val="single" w:sz="2" w:space="0" w:color="auto"/>
            </w:tcBorders>
            <w:shd w:val="clear" w:color="auto" w:fill="auto"/>
          </w:tcPr>
          <w:p w:rsidR="00A92D6B" w:rsidRPr="00791248" w:rsidRDefault="00A92D6B" w:rsidP="00EE4A26">
            <w:pPr>
              <w:pStyle w:val="Tabletext"/>
            </w:pPr>
            <w:r w:rsidRPr="00791248">
              <w:t>2.5</w:t>
            </w:r>
          </w:p>
        </w:tc>
        <w:tc>
          <w:tcPr>
            <w:tcW w:w="2717" w:type="pct"/>
            <w:tcBorders>
              <w:bottom w:val="single" w:sz="2" w:space="0" w:color="auto"/>
            </w:tcBorders>
            <w:shd w:val="clear" w:color="auto" w:fill="auto"/>
          </w:tcPr>
          <w:p w:rsidR="00A92D6B" w:rsidRPr="00791248" w:rsidRDefault="00A92D6B" w:rsidP="00EE4A26">
            <w:pPr>
              <w:pStyle w:val="Tabletext"/>
            </w:pPr>
            <w:r w:rsidRPr="00791248">
              <w:t xml:space="preserve">The number of enterprise agreements approved in a quarter under </w:t>
            </w:r>
            <w:r w:rsidR="00371D05">
              <w:t>section 1</w:t>
            </w:r>
            <w:r w:rsidRPr="00791248">
              <w:t>89 of the Act</w:t>
            </w:r>
          </w:p>
        </w:tc>
        <w:tc>
          <w:tcPr>
            <w:tcW w:w="1724" w:type="pct"/>
            <w:tcBorders>
              <w:bottom w:val="single" w:sz="2"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2.6</w:t>
            </w:r>
          </w:p>
        </w:tc>
        <w:tc>
          <w:tcPr>
            <w:tcW w:w="2717" w:type="pct"/>
            <w:tcBorders>
              <w:top w:val="single" w:sz="2" w:space="0" w:color="auto"/>
              <w:bottom w:val="single" w:sz="4" w:space="0" w:color="auto"/>
            </w:tcBorders>
            <w:shd w:val="clear" w:color="auto" w:fill="auto"/>
          </w:tcPr>
          <w:p w:rsidR="00A92D6B" w:rsidRPr="00791248" w:rsidRDefault="000E0B2E" w:rsidP="00EE4A26">
            <w:pPr>
              <w:pStyle w:val="Tabletext"/>
            </w:pPr>
            <w:r w:rsidRPr="00791248">
              <w:rPr>
                <w:szCs w:val="22"/>
              </w:rPr>
              <w:t>The number of variations of enterprise agreements</w:t>
            </w:r>
            <w:r w:rsidR="00A92D6B" w:rsidRPr="00791248">
              <w:t xml:space="preserve"> approved in a quarter under section</w:t>
            </w:r>
            <w:r w:rsidR="005C3B21" w:rsidRPr="00791248">
              <w:t> </w:t>
            </w:r>
            <w:r w:rsidR="00A92D6B" w:rsidRPr="00791248">
              <w:t>211 of the Act</w:t>
            </w:r>
          </w:p>
        </w:tc>
        <w:tc>
          <w:tcPr>
            <w:tcW w:w="1724"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top w:val="single" w:sz="4" w:space="0" w:color="auto"/>
            </w:tcBorders>
            <w:shd w:val="clear" w:color="auto" w:fill="auto"/>
          </w:tcPr>
          <w:p w:rsidR="00A92D6B" w:rsidRPr="00791248" w:rsidRDefault="00A92D6B" w:rsidP="00EE4A26">
            <w:pPr>
              <w:pStyle w:val="Tabletext"/>
            </w:pPr>
            <w:r w:rsidRPr="00791248">
              <w:t>2.7</w:t>
            </w:r>
          </w:p>
        </w:tc>
        <w:tc>
          <w:tcPr>
            <w:tcW w:w="2717" w:type="pct"/>
            <w:tcBorders>
              <w:top w:val="single" w:sz="4" w:space="0" w:color="auto"/>
            </w:tcBorders>
            <w:shd w:val="clear" w:color="auto" w:fill="auto"/>
          </w:tcPr>
          <w:p w:rsidR="00A92D6B" w:rsidRPr="00791248" w:rsidRDefault="00A92D6B" w:rsidP="00EE4A26">
            <w:pPr>
              <w:pStyle w:val="Tabletext"/>
            </w:pPr>
            <w:r w:rsidRPr="00791248">
              <w:t xml:space="preserve">The number of variations of enterprise agreements approved in a quarter under </w:t>
            </w:r>
            <w:r w:rsidR="000E0B2E" w:rsidRPr="00791248">
              <w:rPr>
                <w:szCs w:val="22"/>
              </w:rPr>
              <w:t>section</w:t>
            </w:r>
            <w:r w:rsidR="005C3B21" w:rsidRPr="00791248">
              <w:rPr>
                <w:szCs w:val="22"/>
              </w:rPr>
              <w:t> </w:t>
            </w:r>
            <w:r w:rsidR="000E0B2E" w:rsidRPr="00791248">
              <w:rPr>
                <w:szCs w:val="22"/>
              </w:rPr>
              <w:t>217</w:t>
            </w:r>
            <w:r w:rsidRPr="00791248">
              <w:t xml:space="preserve"> of the Act</w:t>
            </w:r>
          </w:p>
        </w:tc>
        <w:tc>
          <w:tcPr>
            <w:tcW w:w="1724" w:type="pct"/>
            <w:tcBorders>
              <w:top w:val="single" w:sz="4"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C613CD">
            <w:pPr>
              <w:pStyle w:val="TableHeading"/>
              <w:rPr>
                <w:i/>
              </w:rPr>
            </w:pPr>
            <w:r w:rsidRPr="00791248">
              <w:rPr>
                <w:i/>
              </w:rPr>
              <w:t>3</w:t>
            </w:r>
            <w:r w:rsidRPr="00791248">
              <w:rPr>
                <w:i/>
              </w:rPr>
              <w:tab/>
              <w:t>Bargaining orders</w:t>
            </w:r>
          </w:p>
        </w:tc>
      </w:tr>
      <w:tr w:rsidR="00A92D6B" w:rsidRPr="00791248" w:rsidTr="00BE05F0">
        <w:tc>
          <w:tcPr>
            <w:tcW w:w="559" w:type="pct"/>
            <w:shd w:val="clear" w:color="auto" w:fill="auto"/>
          </w:tcPr>
          <w:p w:rsidR="00A92D6B" w:rsidRPr="00791248" w:rsidRDefault="00A92D6B" w:rsidP="00EE4A26">
            <w:pPr>
              <w:pStyle w:val="Tabletext"/>
            </w:pPr>
            <w:r w:rsidRPr="00791248">
              <w:t>3.1</w:t>
            </w:r>
          </w:p>
        </w:tc>
        <w:tc>
          <w:tcPr>
            <w:tcW w:w="2717" w:type="pct"/>
            <w:shd w:val="clear" w:color="auto" w:fill="auto"/>
          </w:tcPr>
          <w:p w:rsidR="00A92D6B" w:rsidRPr="00791248" w:rsidRDefault="00A92D6B" w:rsidP="00EE4A26">
            <w:pPr>
              <w:pStyle w:val="Tabletext"/>
            </w:pPr>
            <w:r w:rsidRPr="00791248">
              <w:t>The number of applications for bargaining orders made in a quarter under section</w:t>
            </w:r>
            <w:r w:rsidR="005C3B21" w:rsidRPr="00791248">
              <w:t> </w:t>
            </w:r>
            <w:r w:rsidRPr="00791248">
              <w:t>229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3.2</w:t>
            </w:r>
          </w:p>
        </w:tc>
        <w:tc>
          <w:tcPr>
            <w:tcW w:w="2717" w:type="pct"/>
            <w:shd w:val="clear" w:color="auto" w:fill="auto"/>
          </w:tcPr>
          <w:p w:rsidR="00A92D6B" w:rsidRPr="00791248" w:rsidRDefault="00A92D6B" w:rsidP="00EE4A26">
            <w:pPr>
              <w:pStyle w:val="Tabletext"/>
            </w:pPr>
            <w:r w:rsidRPr="00791248">
              <w:t>The number of applications for serious breach declarations made in a quarter under section</w:t>
            </w:r>
            <w:r w:rsidR="005C3B21" w:rsidRPr="00791248">
              <w:t> </w:t>
            </w:r>
            <w:r w:rsidRPr="00791248">
              <w:t>234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3.3</w:t>
            </w:r>
          </w:p>
        </w:tc>
        <w:tc>
          <w:tcPr>
            <w:tcW w:w="2717" w:type="pct"/>
            <w:shd w:val="clear" w:color="auto" w:fill="auto"/>
          </w:tcPr>
          <w:p w:rsidR="00A92D6B" w:rsidRPr="00791248" w:rsidRDefault="00A92D6B" w:rsidP="00EE4A26">
            <w:pPr>
              <w:pStyle w:val="Tabletext"/>
            </w:pPr>
            <w:r w:rsidRPr="00791248">
              <w:t>The number of applications for majority support determinations made in a quarter under section</w:t>
            </w:r>
            <w:r w:rsidR="005C3B21" w:rsidRPr="00791248">
              <w:t> </w:t>
            </w:r>
            <w:r w:rsidRPr="00791248">
              <w:t>236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3.4</w:t>
            </w:r>
          </w:p>
        </w:tc>
        <w:tc>
          <w:tcPr>
            <w:tcW w:w="2717" w:type="pct"/>
            <w:shd w:val="clear" w:color="auto" w:fill="auto"/>
          </w:tcPr>
          <w:p w:rsidR="00A92D6B" w:rsidRPr="00791248" w:rsidRDefault="00A92D6B" w:rsidP="00EE4A26">
            <w:pPr>
              <w:pStyle w:val="Tabletext"/>
            </w:pPr>
            <w:r w:rsidRPr="00791248">
              <w:t>The number of applications for scope orders made in a quarter under section</w:t>
            </w:r>
            <w:r w:rsidR="005C3B21" w:rsidRPr="00791248">
              <w:t> </w:t>
            </w:r>
            <w:r w:rsidRPr="00791248">
              <w:t>238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3.5</w:t>
            </w:r>
          </w:p>
        </w:tc>
        <w:tc>
          <w:tcPr>
            <w:tcW w:w="2717" w:type="pct"/>
            <w:shd w:val="clear" w:color="auto" w:fill="auto"/>
          </w:tcPr>
          <w:p w:rsidR="00A92D6B" w:rsidRPr="00791248" w:rsidRDefault="00A92D6B" w:rsidP="00EE4A26">
            <w:pPr>
              <w:pStyle w:val="Tabletext"/>
            </w:pPr>
            <w:r w:rsidRPr="00791248">
              <w:t>The number of applications</w:t>
            </w:r>
            <w:r w:rsidRPr="00791248">
              <w:rPr>
                <w:szCs w:val="22"/>
              </w:rPr>
              <w:t xml:space="preserve"> for </w:t>
            </w:r>
            <w:r w:rsidR="00531CEA" w:rsidRPr="00791248">
              <w:rPr>
                <w:szCs w:val="22"/>
              </w:rPr>
              <w:t>the FWC</w:t>
            </w:r>
            <w:r w:rsidRPr="00791248">
              <w:rPr>
                <w:szCs w:val="22"/>
              </w:rPr>
              <w:t xml:space="preserve"> to deal with disputes</w:t>
            </w:r>
            <w:r w:rsidRPr="00791248">
              <w:t xml:space="preserve"> made in a quarter under section</w:t>
            </w:r>
            <w:r w:rsidR="005C3B21" w:rsidRPr="00791248">
              <w:t> </w:t>
            </w:r>
            <w:r w:rsidRPr="00791248">
              <w:t xml:space="preserve">240 of the Act </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3.6</w:t>
            </w:r>
          </w:p>
        </w:tc>
        <w:tc>
          <w:tcPr>
            <w:tcW w:w="2717" w:type="pct"/>
            <w:shd w:val="clear" w:color="auto" w:fill="auto"/>
          </w:tcPr>
          <w:p w:rsidR="00A92D6B" w:rsidRPr="00791248" w:rsidRDefault="00A92D6B" w:rsidP="00EE4A26">
            <w:pPr>
              <w:pStyle w:val="Tabletext"/>
            </w:pPr>
            <w:r w:rsidRPr="00791248">
              <w:t>The number of bargaining orders made in a quarter under section</w:t>
            </w:r>
            <w:r w:rsidR="005C3B21" w:rsidRPr="00791248">
              <w:t> </w:t>
            </w:r>
            <w:r w:rsidRPr="00791248">
              <w:t>230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3.7</w:t>
            </w:r>
          </w:p>
        </w:tc>
        <w:tc>
          <w:tcPr>
            <w:tcW w:w="2717" w:type="pct"/>
            <w:shd w:val="clear" w:color="auto" w:fill="auto"/>
          </w:tcPr>
          <w:p w:rsidR="00A92D6B" w:rsidRPr="00791248" w:rsidRDefault="00A92D6B" w:rsidP="00EE4A26">
            <w:pPr>
              <w:pStyle w:val="Tabletext"/>
            </w:pPr>
            <w:r w:rsidRPr="00791248">
              <w:t>The number of serious breach declarations made in a quarter under section</w:t>
            </w:r>
            <w:r w:rsidR="005C3B21" w:rsidRPr="00791248">
              <w:t> </w:t>
            </w:r>
            <w:r w:rsidRPr="00791248">
              <w:t>235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3.8</w:t>
            </w:r>
          </w:p>
        </w:tc>
        <w:tc>
          <w:tcPr>
            <w:tcW w:w="2717" w:type="pct"/>
            <w:shd w:val="clear" w:color="auto" w:fill="auto"/>
          </w:tcPr>
          <w:p w:rsidR="00A92D6B" w:rsidRPr="00791248" w:rsidRDefault="00A92D6B" w:rsidP="00EE4A26">
            <w:pPr>
              <w:pStyle w:val="Tabletext"/>
            </w:pPr>
            <w:r w:rsidRPr="00791248">
              <w:t>The number of majority support determinations made in a quarter under section</w:t>
            </w:r>
            <w:r w:rsidR="005C3B21" w:rsidRPr="00791248">
              <w:t> </w:t>
            </w:r>
            <w:r w:rsidRPr="00791248">
              <w:t>237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3.9</w:t>
            </w:r>
          </w:p>
        </w:tc>
        <w:tc>
          <w:tcPr>
            <w:tcW w:w="2717" w:type="pct"/>
            <w:shd w:val="clear" w:color="auto" w:fill="auto"/>
          </w:tcPr>
          <w:p w:rsidR="00A92D6B" w:rsidRPr="00791248" w:rsidRDefault="00A92D6B" w:rsidP="00EE4A26">
            <w:pPr>
              <w:pStyle w:val="Tabletext"/>
            </w:pPr>
            <w:r w:rsidRPr="00791248">
              <w:t>The number of scope orders made in a quarter under section</w:t>
            </w:r>
            <w:r w:rsidR="005C3B21" w:rsidRPr="00791248">
              <w:t> </w:t>
            </w:r>
            <w:r w:rsidRPr="00791248">
              <w:t>238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3.10</w:t>
            </w:r>
          </w:p>
        </w:tc>
        <w:tc>
          <w:tcPr>
            <w:tcW w:w="2717" w:type="pct"/>
            <w:shd w:val="clear" w:color="auto" w:fill="auto"/>
          </w:tcPr>
          <w:p w:rsidR="00A92D6B" w:rsidRPr="00791248" w:rsidRDefault="00A92D6B" w:rsidP="00EE4A26">
            <w:pPr>
              <w:pStyle w:val="Tabletext"/>
            </w:pPr>
            <w:r w:rsidRPr="00791248">
              <w:t>The number of decisions to deal with a dispute made in a quarter under section</w:t>
            </w:r>
            <w:r w:rsidR="005C3B21" w:rsidRPr="00791248">
              <w:t> </w:t>
            </w:r>
            <w:r w:rsidRPr="00791248">
              <w:t>240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C613CD">
            <w:pPr>
              <w:pStyle w:val="TableHeading"/>
              <w:rPr>
                <w:i/>
              </w:rPr>
            </w:pPr>
            <w:r w:rsidRPr="00791248">
              <w:rPr>
                <w:i/>
              </w:rPr>
              <w:t>4</w:t>
            </w:r>
            <w:r w:rsidRPr="00791248">
              <w:rPr>
                <w:i/>
              </w:rPr>
              <w:tab/>
              <w:t>Low</w:t>
            </w:r>
            <w:r w:rsidR="00371D05">
              <w:rPr>
                <w:i/>
              </w:rPr>
              <w:noBreakHyphen/>
            </w:r>
            <w:r w:rsidRPr="00791248">
              <w:rPr>
                <w:i/>
              </w:rPr>
              <w:t>paid bargaining</w:t>
            </w:r>
          </w:p>
        </w:tc>
      </w:tr>
      <w:tr w:rsidR="00A92D6B" w:rsidRPr="00791248" w:rsidTr="00BE05F0">
        <w:tc>
          <w:tcPr>
            <w:tcW w:w="559" w:type="pct"/>
            <w:shd w:val="clear" w:color="auto" w:fill="auto"/>
          </w:tcPr>
          <w:p w:rsidR="00A92D6B" w:rsidRPr="00791248" w:rsidRDefault="00A92D6B" w:rsidP="00EE4A26">
            <w:pPr>
              <w:pStyle w:val="Tabletext"/>
            </w:pPr>
            <w:r w:rsidRPr="00791248">
              <w:t>4.1</w:t>
            </w:r>
          </w:p>
        </w:tc>
        <w:tc>
          <w:tcPr>
            <w:tcW w:w="2717" w:type="pct"/>
            <w:shd w:val="clear" w:color="auto" w:fill="auto"/>
          </w:tcPr>
          <w:p w:rsidR="00A92D6B" w:rsidRPr="00791248" w:rsidRDefault="00A92D6B" w:rsidP="00EE4A26">
            <w:pPr>
              <w:pStyle w:val="Tabletext"/>
            </w:pPr>
            <w:r w:rsidRPr="00791248">
              <w:t xml:space="preserve">The number of applications made </w:t>
            </w:r>
            <w:r w:rsidRPr="00791248">
              <w:rPr>
                <w:szCs w:val="22"/>
              </w:rPr>
              <w:t>for low</w:t>
            </w:r>
            <w:r w:rsidR="00371D05">
              <w:rPr>
                <w:szCs w:val="22"/>
              </w:rPr>
              <w:noBreakHyphen/>
            </w:r>
            <w:r w:rsidRPr="00791248">
              <w:rPr>
                <w:szCs w:val="22"/>
              </w:rPr>
              <w:t>paid authorisations</w:t>
            </w:r>
            <w:r w:rsidRPr="00791248">
              <w:t xml:space="preserve"> in a quarter under section</w:t>
            </w:r>
            <w:r w:rsidR="005C3B21" w:rsidRPr="00791248">
              <w:t> </w:t>
            </w:r>
            <w:r w:rsidRPr="00791248">
              <w:t>242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4.2</w:t>
            </w:r>
          </w:p>
        </w:tc>
        <w:tc>
          <w:tcPr>
            <w:tcW w:w="2717" w:type="pct"/>
            <w:shd w:val="clear" w:color="auto" w:fill="auto"/>
          </w:tcPr>
          <w:p w:rsidR="00A92D6B" w:rsidRPr="00791248" w:rsidRDefault="00A92D6B" w:rsidP="00EE4A26">
            <w:pPr>
              <w:pStyle w:val="Tabletext"/>
            </w:pPr>
            <w:r w:rsidRPr="00791248">
              <w:t xml:space="preserve">The number of </w:t>
            </w:r>
            <w:r w:rsidRPr="00791248">
              <w:rPr>
                <w:szCs w:val="22"/>
              </w:rPr>
              <w:t>low</w:t>
            </w:r>
            <w:r w:rsidR="00371D05">
              <w:rPr>
                <w:szCs w:val="22"/>
              </w:rPr>
              <w:noBreakHyphen/>
            </w:r>
            <w:r w:rsidRPr="00791248">
              <w:rPr>
                <w:szCs w:val="22"/>
              </w:rPr>
              <w:t>paid authorisation</w:t>
            </w:r>
            <w:r w:rsidRPr="00791248">
              <w:t>s made in a quarter under section</w:t>
            </w:r>
            <w:r w:rsidR="005C3B21" w:rsidRPr="00791248">
              <w:t> </w:t>
            </w:r>
            <w:r w:rsidRPr="00791248">
              <w:t>243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4.3</w:t>
            </w:r>
          </w:p>
        </w:tc>
        <w:tc>
          <w:tcPr>
            <w:tcW w:w="2717" w:type="pct"/>
            <w:shd w:val="clear" w:color="auto" w:fill="auto"/>
          </w:tcPr>
          <w:p w:rsidR="00A92D6B" w:rsidRPr="00791248" w:rsidRDefault="00A92D6B" w:rsidP="00EE4A26">
            <w:pPr>
              <w:pStyle w:val="Tabletext"/>
            </w:pPr>
            <w:r w:rsidRPr="00791248">
              <w:t xml:space="preserve">The number of </w:t>
            </w:r>
            <w:r w:rsidRPr="00791248">
              <w:rPr>
                <w:szCs w:val="22"/>
              </w:rPr>
              <w:t>low</w:t>
            </w:r>
            <w:r w:rsidR="00371D05">
              <w:rPr>
                <w:szCs w:val="22"/>
              </w:rPr>
              <w:noBreakHyphen/>
            </w:r>
            <w:r w:rsidRPr="00791248">
              <w:rPr>
                <w:szCs w:val="22"/>
              </w:rPr>
              <w:t>paid authorisation</w:t>
            </w:r>
            <w:r w:rsidRPr="00791248">
              <w:t>s varied in a quarter under section</w:t>
            </w:r>
            <w:r w:rsidR="005C3B21" w:rsidRPr="00791248">
              <w:t> </w:t>
            </w:r>
            <w:r w:rsidRPr="00791248">
              <w:t>244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AF4ED0">
            <w:pPr>
              <w:pStyle w:val="TableHeading"/>
              <w:rPr>
                <w:i/>
              </w:rPr>
            </w:pPr>
            <w:r w:rsidRPr="00791248">
              <w:rPr>
                <w:i/>
              </w:rPr>
              <w:t>5</w:t>
            </w:r>
            <w:r w:rsidRPr="00791248">
              <w:rPr>
                <w:i/>
              </w:rPr>
              <w:tab/>
              <w:t>Single interest employer authorisations</w:t>
            </w:r>
          </w:p>
        </w:tc>
      </w:tr>
      <w:tr w:rsidR="00A92D6B" w:rsidRPr="00791248" w:rsidTr="00BE05F0">
        <w:tc>
          <w:tcPr>
            <w:tcW w:w="559" w:type="pct"/>
            <w:shd w:val="clear" w:color="auto" w:fill="auto"/>
          </w:tcPr>
          <w:p w:rsidR="00A92D6B" w:rsidRPr="00791248" w:rsidRDefault="00A92D6B" w:rsidP="00E46CC6">
            <w:pPr>
              <w:pStyle w:val="Tabletext"/>
            </w:pPr>
            <w:r w:rsidRPr="00791248">
              <w:t>5.1</w:t>
            </w:r>
          </w:p>
        </w:tc>
        <w:tc>
          <w:tcPr>
            <w:tcW w:w="2717" w:type="pct"/>
            <w:shd w:val="clear" w:color="auto" w:fill="auto"/>
          </w:tcPr>
          <w:p w:rsidR="00A92D6B" w:rsidRPr="00791248" w:rsidRDefault="00A92D6B" w:rsidP="00E46CC6">
            <w:pPr>
              <w:pStyle w:val="Tabletext"/>
            </w:pPr>
            <w:r w:rsidRPr="00791248">
              <w:t xml:space="preserve">The number of applications </w:t>
            </w:r>
            <w:r w:rsidRPr="00791248">
              <w:rPr>
                <w:szCs w:val="22"/>
              </w:rPr>
              <w:t>for single interest employer authorisations</w:t>
            </w:r>
            <w:r w:rsidRPr="00791248">
              <w:t xml:space="preserve"> made in a quarter under section</w:t>
            </w:r>
            <w:r w:rsidR="005C3B21" w:rsidRPr="00791248">
              <w:t> </w:t>
            </w:r>
            <w:r w:rsidRPr="00791248">
              <w:t>248 of the Act</w:t>
            </w:r>
          </w:p>
        </w:tc>
        <w:tc>
          <w:tcPr>
            <w:tcW w:w="1724" w:type="pct"/>
            <w:shd w:val="clear" w:color="auto" w:fill="auto"/>
          </w:tcPr>
          <w:p w:rsidR="00A92D6B" w:rsidRPr="00791248" w:rsidRDefault="00A92D6B" w:rsidP="00E46CC6">
            <w:pPr>
              <w:pStyle w:val="Tabletext"/>
            </w:pPr>
            <w:r w:rsidRPr="00791248">
              <w:t>as soon as practicable after the end of the quarter</w:t>
            </w:r>
          </w:p>
        </w:tc>
      </w:tr>
      <w:tr w:rsidR="00A92D6B" w:rsidRPr="00791248" w:rsidTr="00E46CC6">
        <w:trPr>
          <w:cantSplit/>
        </w:trPr>
        <w:tc>
          <w:tcPr>
            <w:tcW w:w="559" w:type="pct"/>
            <w:tcBorders>
              <w:bottom w:val="single" w:sz="2" w:space="0" w:color="auto"/>
            </w:tcBorders>
            <w:shd w:val="clear" w:color="auto" w:fill="auto"/>
          </w:tcPr>
          <w:p w:rsidR="00A92D6B" w:rsidRPr="00791248" w:rsidRDefault="00A92D6B" w:rsidP="00EE4A26">
            <w:pPr>
              <w:pStyle w:val="Tabletext"/>
            </w:pPr>
            <w:r w:rsidRPr="00791248">
              <w:t>5.2</w:t>
            </w:r>
          </w:p>
        </w:tc>
        <w:tc>
          <w:tcPr>
            <w:tcW w:w="2717" w:type="pct"/>
            <w:tcBorders>
              <w:bottom w:val="single" w:sz="2" w:space="0" w:color="auto"/>
            </w:tcBorders>
            <w:shd w:val="clear" w:color="auto" w:fill="auto"/>
          </w:tcPr>
          <w:p w:rsidR="00A92D6B" w:rsidRPr="00791248" w:rsidRDefault="00A92D6B" w:rsidP="00EE4A26">
            <w:pPr>
              <w:pStyle w:val="Tabletext"/>
            </w:pPr>
            <w:r w:rsidRPr="00791248">
              <w:t xml:space="preserve">The number of applications </w:t>
            </w:r>
            <w:r w:rsidRPr="00791248">
              <w:rPr>
                <w:szCs w:val="22"/>
              </w:rPr>
              <w:t>for variations of single interest employer authorisations to remove the employer’s name from the authorisation</w:t>
            </w:r>
            <w:r w:rsidRPr="00791248">
              <w:t xml:space="preserve"> made in a quarter under section</w:t>
            </w:r>
            <w:r w:rsidR="005C3B21" w:rsidRPr="00791248">
              <w:t> </w:t>
            </w:r>
            <w:r w:rsidRPr="00791248">
              <w:t>251 of the Act</w:t>
            </w:r>
          </w:p>
        </w:tc>
        <w:tc>
          <w:tcPr>
            <w:tcW w:w="1724" w:type="pct"/>
            <w:tcBorders>
              <w:bottom w:val="single" w:sz="2"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5.3</w:t>
            </w:r>
          </w:p>
        </w:tc>
        <w:tc>
          <w:tcPr>
            <w:tcW w:w="2717"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The number of applications</w:t>
            </w:r>
            <w:r w:rsidRPr="00791248">
              <w:rPr>
                <w:szCs w:val="22"/>
              </w:rPr>
              <w:t xml:space="preserve"> for variations of single interest employer authorisations to extend the period for which the authorisation is in operation</w:t>
            </w:r>
            <w:r w:rsidRPr="00791248">
              <w:t xml:space="preserve"> made in a quarter under section</w:t>
            </w:r>
            <w:r w:rsidR="005C3B21" w:rsidRPr="00791248">
              <w:t> </w:t>
            </w:r>
            <w:r w:rsidRPr="00791248">
              <w:t xml:space="preserve">252 of the Act </w:t>
            </w:r>
          </w:p>
        </w:tc>
        <w:tc>
          <w:tcPr>
            <w:tcW w:w="1724"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top w:val="single" w:sz="4" w:space="0" w:color="auto"/>
            </w:tcBorders>
            <w:shd w:val="clear" w:color="auto" w:fill="auto"/>
          </w:tcPr>
          <w:p w:rsidR="00A92D6B" w:rsidRPr="00791248" w:rsidRDefault="00A92D6B" w:rsidP="00EE4A26">
            <w:pPr>
              <w:pStyle w:val="Tabletext"/>
            </w:pPr>
            <w:r w:rsidRPr="00791248">
              <w:t>5.4</w:t>
            </w:r>
          </w:p>
        </w:tc>
        <w:tc>
          <w:tcPr>
            <w:tcW w:w="2717" w:type="pct"/>
            <w:tcBorders>
              <w:top w:val="single" w:sz="4" w:space="0" w:color="auto"/>
            </w:tcBorders>
            <w:shd w:val="clear" w:color="auto" w:fill="auto"/>
          </w:tcPr>
          <w:p w:rsidR="00A92D6B" w:rsidRPr="00791248" w:rsidRDefault="00A92D6B" w:rsidP="00EE4A26">
            <w:pPr>
              <w:pStyle w:val="Tabletext"/>
            </w:pPr>
            <w:r w:rsidRPr="00791248">
              <w:t xml:space="preserve">The number of </w:t>
            </w:r>
            <w:r w:rsidRPr="00791248">
              <w:rPr>
                <w:szCs w:val="22"/>
              </w:rPr>
              <w:t>single interest employer authorisation</w:t>
            </w:r>
            <w:r w:rsidRPr="00791248">
              <w:t>s made in a quarter under section</w:t>
            </w:r>
            <w:r w:rsidR="005C3B21" w:rsidRPr="00791248">
              <w:t> </w:t>
            </w:r>
            <w:r w:rsidRPr="00791248">
              <w:t>249 of the Act</w:t>
            </w:r>
          </w:p>
        </w:tc>
        <w:tc>
          <w:tcPr>
            <w:tcW w:w="1724" w:type="pct"/>
            <w:tcBorders>
              <w:top w:val="single" w:sz="4"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5.5</w:t>
            </w:r>
          </w:p>
        </w:tc>
        <w:tc>
          <w:tcPr>
            <w:tcW w:w="2717" w:type="pct"/>
            <w:shd w:val="clear" w:color="auto" w:fill="auto"/>
          </w:tcPr>
          <w:p w:rsidR="00A92D6B" w:rsidRPr="00791248" w:rsidRDefault="00A92D6B" w:rsidP="00EE4A26">
            <w:pPr>
              <w:pStyle w:val="Tabletext"/>
            </w:pPr>
            <w:r w:rsidRPr="00791248">
              <w:t xml:space="preserve">The number of </w:t>
            </w:r>
            <w:r w:rsidRPr="00791248">
              <w:rPr>
                <w:szCs w:val="22"/>
              </w:rPr>
              <w:t>single interest employer authorisation</w:t>
            </w:r>
            <w:r w:rsidRPr="00791248">
              <w:t>s varied</w:t>
            </w:r>
            <w:r w:rsidRPr="00791248">
              <w:rPr>
                <w:szCs w:val="22"/>
              </w:rPr>
              <w:t xml:space="preserve"> to remove the employer’s name from the authorisation</w:t>
            </w:r>
            <w:r w:rsidRPr="00791248">
              <w:t xml:space="preserve"> in a quarter under section</w:t>
            </w:r>
            <w:r w:rsidR="005C3B21" w:rsidRPr="00791248">
              <w:t> </w:t>
            </w:r>
            <w:r w:rsidRPr="00791248">
              <w:t>251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5.6</w:t>
            </w:r>
          </w:p>
        </w:tc>
        <w:tc>
          <w:tcPr>
            <w:tcW w:w="2717" w:type="pct"/>
            <w:shd w:val="clear" w:color="auto" w:fill="auto"/>
          </w:tcPr>
          <w:p w:rsidR="00A92D6B" w:rsidRPr="00791248" w:rsidRDefault="00A92D6B" w:rsidP="00EE4A26">
            <w:pPr>
              <w:pStyle w:val="Tabletext"/>
            </w:pPr>
            <w:r w:rsidRPr="00791248">
              <w:t xml:space="preserve">The number of </w:t>
            </w:r>
            <w:r w:rsidRPr="00791248">
              <w:rPr>
                <w:szCs w:val="22"/>
              </w:rPr>
              <w:t>single interest employer authorisation</w:t>
            </w:r>
            <w:r w:rsidRPr="00791248">
              <w:t>s varied</w:t>
            </w:r>
            <w:r w:rsidRPr="00791248">
              <w:rPr>
                <w:szCs w:val="22"/>
              </w:rPr>
              <w:t xml:space="preserve"> to extend the period for which the authorisation is in operation</w:t>
            </w:r>
            <w:r w:rsidRPr="00791248">
              <w:t xml:space="preserve"> in a quarter under section</w:t>
            </w:r>
            <w:r w:rsidR="005C3B21" w:rsidRPr="00791248">
              <w:t> </w:t>
            </w:r>
            <w:r w:rsidRPr="00791248">
              <w:t>252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C613CD">
            <w:pPr>
              <w:pStyle w:val="TableHeading"/>
              <w:rPr>
                <w:i/>
              </w:rPr>
            </w:pPr>
            <w:r w:rsidRPr="00791248">
              <w:rPr>
                <w:i/>
              </w:rPr>
              <w:t>6</w:t>
            </w:r>
            <w:r w:rsidRPr="00791248">
              <w:rPr>
                <w:i/>
              </w:rPr>
              <w:tab/>
              <w:t>Workplace determinations</w:t>
            </w:r>
          </w:p>
        </w:tc>
      </w:tr>
      <w:tr w:rsidR="00A92D6B" w:rsidRPr="00791248" w:rsidTr="00BE05F0">
        <w:tc>
          <w:tcPr>
            <w:tcW w:w="559" w:type="pct"/>
            <w:shd w:val="clear" w:color="auto" w:fill="auto"/>
          </w:tcPr>
          <w:p w:rsidR="00A92D6B" w:rsidRPr="00791248" w:rsidRDefault="00A92D6B" w:rsidP="00EE4A26">
            <w:pPr>
              <w:pStyle w:val="Tabletext"/>
            </w:pPr>
            <w:r w:rsidRPr="00791248">
              <w:t>6.1</w:t>
            </w:r>
          </w:p>
        </w:tc>
        <w:tc>
          <w:tcPr>
            <w:tcW w:w="2717" w:type="pct"/>
            <w:shd w:val="clear" w:color="auto" w:fill="auto"/>
          </w:tcPr>
          <w:p w:rsidR="00A92D6B" w:rsidRPr="00791248" w:rsidRDefault="00A92D6B" w:rsidP="00EE4A26">
            <w:pPr>
              <w:pStyle w:val="Tabletext"/>
            </w:pPr>
            <w:r w:rsidRPr="00791248">
              <w:t xml:space="preserve">The number of applications </w:t>
            </w:r>
            <w:r w:rsidRPr="00791248">
              <w:rPr>
                <w:szCs w:val="22"/>
              </w:rPr>
              <w:t>for consent low</w:t>
            </w:r>
            <w:r w:rsidR="00371D05">
              <w:rPr>
                <w:szCs w:val="22"/>
              </w:rPr>
              <w:noBreakHyphen/>
            </w:r>
            <w:r w:rsidRPr="00791248">
              <w:rPr>
                <w:szCs w:val="22"/>
              </w:rPr>
              <w:t>paid determinations</w:t>
            </w:r>
            <w:r w:rsidRPr="00791248">
              <w:t xml:space="preserve"> made in a quarter under section</w:t>
            </w:r>
            <w:r w:rsidR="005C3B21" w:rsidRPr="00791248">
              <w:t> </w:t>
            </w:r>
            <w:r w:rsidRPr="00791248">
              <w:t>260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6.2</w:t>
            </w:r>
          </w:p>
        </w:tc>
        <w:tc>
          <w:tcPr>
            <w:tcW w:w="2717" w:type="pct"/>
            <w:shd w:val="clear" w:color="auto" w:fill="auto"/>
          </w:tcPr>
          <w:p w:rsidR="00A92D6B" w:rsidRPr="00791248" w:rsidRDefault="00A92D6B" w:rsidP="00EE4A26">
            <w:pPr>
              <w:pStyle w:val="Tabletext"/>
            </w:pPr>
            <w:r w:rsidRPr="00791248">
              <w:t xml:space="preserve">The number of applications made </w:t>
            </w:r>
            <w:r w:rsidRPr="00791248">
              <w:rPr>
                <w:szCs w:val="22"/>
              </w:rPr>
              <w:t>for special low</w:t>
            </w:r>
            <w:r w:rsidR="00371D05">
              <w:rPr>
                <w:szCs w:val="22"/>
              </w:rPr>
              <w:noBreakHyphen/>
            </w:r>
            <w:r w:rsidRPr="00791248">
              <w:rPr>
                <w:szCs w:val="22"/>
              </w:rPr>
              <w:t xml:space="preserve">paid </w:t>
            </w:r>
            <w:r w:rsidRPr="00791248">
              <w:t>workplace d</w:t>
            </w:r>
            <w:r w:rsidRPr="00791248">
              <w:rPr>
                <w:szCs w:val="22"/>
              </w:rPr>
              <w:t>eterminations</w:t>
            </w:r>
            <w:r w:rsidRPr="00791248">
              <w:t xml:space="preserve"> in a quarter under section</w:t>
            </w:r>
            <w:r w:rsidR="005C3B21" w:rsidRPr="00791248">
              <w:t> </w:t>
            </w:r>
            <w:r w:rsidRPr="00791248">
              <w:t>260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6.3</w:t>
            </w:r>
          </w:p>
        </w:tc>
        <w:tc>
          <w:tcPr>
            <w:tcW w:w="2717" w:type="pct"/>
            <w:shd w:val="clear" w:color="auto" w:fill="auto"/>
          </w:tcPr>
          <w:p w:rsidR="00A92D6B" w:rsidRPr="00791248" w:rsidRDefault="00A92D6B" w:rsidP="00EE4A26">
            <w:pPr>
              <w:pStyle w:val="Tabletext"/>
            </w:pPr>
            <w:r w:rsidRPr="00791248">
              <w:t xml:space="preserve">The number of </w:t>
            </w:r>
            <w:r w:rsidRPr="00791248">
              <w:rPr>
                <w:szCs w:val="22"/>
              </w:rPr>
              <w:t>consent low</w:t>
            </w:r>
            <w:r w:rsidR="00371D05">
              <w:rPr>
                <w:szCs w:val="22"/>
              </w:rPr>
              <w:noBreakHyphen/>
            </w:r>
            <w:r w:rsidRPr="00791248">
              <w:rPr>
                <w:szCs w:val="22"/>
              </w:rPr>
              <w:t xml:space="preserve">paid </w:t>
            </w:r>
            <w:r w:rsidRPr="00791248">
              <w:t>d</w:t>
            </w:r>
            <w:r w:rsidRPr="00791248">
              <w:rPr>
                <w:szCs w:val="22"/>
              </w:rPr>
              <w:t>eterminations</w:t>
            </w:r>
            <w:r w:rsidRPr="00791248">
              <w:t xml:space="preserve"> made in a quarter under section</w:t>
            </w:r>
            <w:r w:rsidR="005C3B21" w:rsidRPr="00791248">
              <w:t> </w:t>
            </w:r>
            <w:r w:rsidRPr="00791248">
              <w:t>261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6.4</w:t>
            </w:r>
          </w:p>
        </w:tc>
        <w:tc>
          <w:tcPr>
            <w:tcW w:w="2717" w:type="pct"/>
            <w:shd w:val="clear" w:color="auto" w:fill="auto"/>
          </w:tcPr>
          <w:p w:rsidR="00A92D6B" w:rsidRPr="00791248" w:rsidRDefault="00A92D6B" w:rsidP="00EE4A26">
            <w:pPr>
              <w:pStyle w:val="Tabletext"/>
            </w:pPr>
            <w:r w:rsidRPr="00791248">
              <w:t xml:space="preserve">The number of </w:t>
            </w:r>
            <w:r w:rsidRPr="00791248">
              <w:rPr>
                <w:szCs w:val="22"/>
              </w:rPr>
              <w:t>special low</w:t>
            </w:r>
            <w:r w:rsidR="00371D05">
              <w:rPr>
                <w:szCs w:val="22"/>
              </w:rPr>
              <w:noBreakHyphen/>
            </w:r>
            <w:r w:rsidRPr="00791248">
              <w:rPr>
                <w:szCs w:val="22"/>
              </w:rPr>
              <w:t xml:space="preserve">paid </w:t>
            </w:r>
            <w:r w:rsidRPr="00791248">
              <w:t>workplace d</w:t>
            </w:r>
            <w:r w:rsidRPr="00791248">
              <w:rPr>
                <w:szCs w:val="22"/>
              </w:rPr>
              <w:t>eterminations</w:t>
            </w:r>
            <w:r w:rsidRPr="00791248">
              <w:t xml:space="preserve"> made in a quarter under section</w:t>
            </w:r>
            <w:r w:rsidR="005C3B21" w:rsidRPr="00791248">
              <w:t> </w:t>
            </w:r>
            <w:r w:rsidRPr="00791248">
              <w:t>262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6.5</w:t>
            </w:r>
          </w:p>
        </w:tc>
        <w:tc>
          <w:tcPr>
            <w:tcW w:w="2717" w:type="pct"/>
            <w:shd w:val="clear" w:color="auto" w:fill="auto"/>
          </w:tcPr>
          <w:p w:rsidR="00A92D6B" w:rsidRPr="00791248" w:rsidRDefault="00A92D6B" w:rsidP="00EE4A26">
            <w:pPr>
              <w:pStyle w:val="Tabletext"/>
            </w:pPr>
            <w:r w:rsidRPr="00791248">
              <w:t>The number of industrial action related workplace determinations made in a quarter under section</w:t>
            </w:r>
            <w:r w:rsidR="005C3B21" w:rsidRPr="00791248">
              <w:t> </w:t>
            </w:r>
            <w:r w:rsidRPr="00791248">
              <w:t>266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6.6</w:t>
            </w:r>
          </w:p>
        </w:tc>
        <w:tc>
          <w:tcPr>
            <w:tcW w:w="2717" w:type="pct"/>
            <w:shd w:val="clear" w:color="auto" w:fill="auto"/>
          </w:tcPr>
          <w:p w:rsidR="00A92D6B" w:rsidRPr="00791248" w:rsidRDefault="00A92D6B" w:rsidP="00EE4A26">
            <w:pPr>
              <w:pStyle w:val="Tabletext"/>
            </w:pPr>
            <w:r w:rsidRPr="00791248">
              <w:t>The number of bargaining related workplace determinations made in a quarter under section</w:t>
            </w:r>
            <w:r w:rsidR="005C3B21" w:rsidRPr="00791248">
              <w:t> </w:t>
            </w:r>
            <w:r w:rsidRPr="00791248">
              <w:t>269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C613CD">
            <w:pPr>
              <w:pStyle w:val="TableHeading"/>
              <w:rPr>
                <w:i/>
              </w:rPr>
            </w:pPr>
            <w:r w:rsidRPr="00791248">
              <w:rPr>
                <w:i/>
              </w:rPr>
              <w:t>7</w:t>
            </w:r>
            <w:r w:rsidRPr="00791248">
              <w:rPr>
                <w:i/>
              </w:rPr>
              <w:tab/>
              <w:t>Equal remuneration orders</w:t>
            </w:r>
          </w:p>
        </w:tc>
      </w:tr>
      <w:tr w:rsidR="00A92D6B" w:rsidRPr="00791248" w:rsidTr="00BE05F0">
        <w:tc>
          <w:tcPr>
            <w:tcW w:w="559" w:type="pct"/>
            <w:shd w:val="clear" w:color="auto" w:fill="auto"/>
          </w:tcPr>
          <w:p w:rsidR="00A92D6B" w:rsidRPr="00791248" w:rsidRDefault="00A92D6B" w:rsidP="00A6522D">
            <w:pPr>
              <w:pStyle w:val="Tabletext"/>
              <w:keepNext/>
            </w:pPr>
            <w:r w:rsidRPr="00791248">
              <w:t>7.1</w:t>
            </w:r>
          </w:p>
        </w:tc>
        <w:tc>
          <w:tcPr>
            <w:tcW w:w="2717" w:type="pct"/>
            <w:shd w:val="clear" w:color="auto" w:fill="auto"/>
          </w:tcPr>
          <w:p w:rsidR="00A92D6B" w:rsidRPr="00791248" w:rsidRDefault="00A92D6B" w:rsidP="00A6522D">
            <w:pPr>
              <w:pStyle w:val="Tabletext"/>
              <w:keepNext/>
            </w:pPr>
            <w:r w:rsidRPr="00791248">
              <w:t>The number of equal remuneration orders made in a quarter under section</w:t>
            </w:r>
            <w:r w:rsidR="005C3B21" w:rsidRPr="00791248">
              <w:t> </w:t>
            </w:r>
            <w:r w:rsidRPr="00791248">
              <w:t>302 of the Act</w:t>
            </w:r>
          </w:p>
        </w:tc>
        <w:tc>
          <w:tcPr>
            <w:tcW w:w="1724" w:type="pct"/>
            <w:shd w:val="clear" w:color="auto" w:fill="auto"/>
          </w:tcPr>
          <w:p w:rsidR="00A92D6B" w:rsidRPr="00791248" w:rsidRDefault="00A92D6B" w:rsidP="00A6522D">
            <w:pPr>
              <w:pStyle w:val="Tabletext"/>
              <w:keepN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A6522D">
            <w:pPr>
              <w:pStyle w:val="TableHeading"/>
              <w:rPr>
                <w:i/>
              </w:rPr>
            </w:pPr>
            <w:r w:rsidRPr="00791248">
              <w:rPr>
                <w:i/>
              </w:rPr>
              <w:t>8</w:t>
            </w:r>
            <w:r w:rsidRPr="00791248">
              <w:rPr>
                <w:i/>
              </w:rPr>
              <w:tab/>
              <w:t>Transfer of business</w:t>
            </w:r>
          </w:p>
        </w:tc>
      </w:tr>
      <w:tr w:rsidR="00A92D6B" w:rsidRPr="00791248" w:rsidTr="00BE05F0">
        <w:tc>
          <w:tcPr>
            <w:tcW w:w="559" w:type="pct"/>
            <w:shd w:val="clear" w:color="auto" w:fill="auto"/>
          </w:tcPr>
          <w:p w:rsidR="00A92D6B" w:rsidRPr="00791248" w:rsidRDefault="00A92D6B" w:rsidP="00E46CC6">
            <w:pPr>
              <w:pStyle w:val="Tabletext"/>
            </w:pPr>
            <w:r w:rsidRPr="00791248">
              <w:t>8.1</w:t>
            </w:r>
          </w:p>
        </w:tc>
        <w:tc>
          <w:tcPr>
            <w:tcW w:w="2717" w:type="pct"/>
            <w:shd w:val="clear" w:color="auto" w:fill="auto"/>
          </w:tcPr>
          <w:p w:rsidR="00A92D6B" w:rsidRPr="00791248" w:rsidRDefault="00A92D6B" w:rsidP="00E46CC6">
            <w:pPr>
              <w:pStyle w:val="Tabletext"/>
            </w:pPr>
            <w:r w:rsidRPr="00791248">
              <w:t>The number of applications for orders relating to instruments covering a new employer and transferring employees made in a quarter under section</w:t>
            </w:r>
            <w:r w:rsidR="005C3B21" w:rsidRPr="00791248">
              <w:t> </w:t>
            </w:r>
            <w:r w:rsidRPr="00791248">
              <w:t>318 of the Act</w:t>
            </w:r>
          </w:p>
        </w:tc>
        <w:tc>
          <w:tcPr>
            <w:tcW w:w="1724" w:type="pct"/>
            <w:shd w:val="clear" w:color="auto" w:fill="auto"/>
          </w:tcPr>
          <w:p w:rsidR="00A92D6B" w:rsidRPr="00791248" w:rsidRDefault="00A92D6B" w:rsidP="00E46CC6">
            <w:pPr>
              <w:pStyle w:val="Tabletext"/>
            </w:pPr>
            <w:r w:rsidRPr="00791248">
              <w:t>as soon as practicable after the end of the quarter</w:t>
            </w:r>
          </w:p>
        </w:tc>
      </w:tr>
      <w:tr w:rsidR="00A92D6B" w:rsidRPr="00791248" w:rsidTr="00E46CC6">
        <w:trPr>
          <w:cantSplit/>
        </w:trPr>
        <w:tc>
          <w:tcPr>
            <w:tcW w:w="559" w:type="pct"/>
            <w:shd w:val="clear" w:color="auto" w:fill="auto"/>
          </w:tcPr>
          <w:p w:rsidR="00A92D6B" w:rsidRPr="00791248" w:rsidRDefault="00A92D6B" w:rsidP="00EE4A26">
            <w:pPr>
              <w:pStyle w:val="Tabletext"/>
            </w:pPr>
            <w:r w:rsidRPr="00791248">
              <w:t>8.2</w:t>
            </w:r>
          </w:p>
        </w:tc>
        <w:tc>
          <w:tcPr>
            <w:tcW w:w="2717" w:type="pct"/>
            <w:shd w:val="clear" w:color="auto" w:fill="auto"/>
          </w:tcPr>
          <w:p w:rsidR="00A92D6B" w:rsidRPr="00791248" w:rsidRDefault="00A92D6B" w:rsidP="00EE4A26">
            <w:pPr>
              <w:pStyle w:val="Tabletext"/>
            </w:pPr>
            <w:r w:rsidRPr="00791248">
              <w:t xml:space="preserve">The number of applications for orders relating to instruments covering a new employer and </w:t>
            </w:r>
            <w:r w:rsidR="00F605C8" w:rsidRPr="00791248">
              <w:t>non</w:t>
            </w:r>
            <w:r w:rsidR="00371D05">
              <w:noBreakHyphen/>
            </w:r>
            <w:r w:rsidR="00F605C8" w:rsidRPr="00791248">
              <w:t xml:space="preserve">transferring employees </w:t>
            </w:r>
            <w:r w:rsidRPr="00791248">
              <w:t>made in a quarter under section</w:t>
            </w:r>
            <w:r w:rsidR="005C3B21" w:rsidRPr="00791248">
              <w:t> </w:t>
            </w:r>
            <w:r w:rsidRPr="00791248">
              <w:t>319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bottom w:val="single" w:sz="2" w:space="0" w:color="auto"/>
            </w:tcBorders>
            <w:shd w:val="clear" w:color="auto" w:fill="auto"/>
          </w:tcPr>
          <w:p w:rsidR="00A92D6B" w:rsidRPr="00791248" w:rsidRDefault="00A92D6B" w:rsidP="00EE4A26">
            <w:pPr>
              <w:pStyle w:val="Tabletext"/>
            </w:pPr>
            <w:r w:rsidRPr="00791248">
              <w:t>8.3</w:t>
            </w:r>
          </w:p>
        </w:tc>
        <w:tc>
          <w:tcPr>
            <w:tcW w:w="2717" w:type="pct"/>
            <w:tcBorders>
              <w:bottom w:val="single" w:sz="2" w:space="0" w:color="auto"/>
            </w:tcBorders>
            <w:shd w:val="clear" w:color="auto" w:fill="auto"/>
          </w:tcPr>
          <w:p w:rsidR="00A92D6B" w:rsidRPr="00791248" w:rsidRDefault="00A92D6B" w:rsidP="00EE4A26">
            <w:pPr>
              <w:pStyle w:val="Tabletext"/>
            </w:pPr>
            <w:r w:rsidRPr="00791248">
              <w:t>The number of applications for variations of a transferable instrument made in a quarter under section</w:t>
            </w:r>
            <w:r w:rsidR="005C3B21" w:rsidRPr="00791248">
              <w:t> </w:t>
            </w:r>
            <w:r w:rsidRPr="00791248">
              <w:t xml:space="preserve">320 of the Act </w:t>
            </w:r>
          </w:p>
        </w:tc>
        <w:tc>
          <w:tcPr>
            <w:tcW w:w="1724" w:type="pct"/>
            <w:tcBorders>
              <w:bottom w:val="single" w:sz="2"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8.4</w:t>
            </w:r>
          </w:p>
        </w:tc>
        <w:tc>
          <w:tcPr>
            <w:tcW w:w="2717"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The number of orders made in a quarter under section</w:t>
            </w:r>
            <w:r w:rsidR="005C3B21" w:rsidRPr="00791248">
              <w:t> </w:t>
            </w:r>
            <w:r w:rsidRPr="00791248">
              <w:t>318 of the Act relating to instruments covering a new employer and transferring employees</w:t>
            </w:r>
          </w:p>
        </w:tc>
        <w:tc>
          <w:tcPr>
            <w:tcW w:w="1724"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top w:val="single" w:sz="4" w:space="0" w:color="auto"/>
            </w:tcBorders>
            <w:shd w:val="clear" w:color="auto" w:fill="auto"/>
          </w:tcPr>
          <w:p w:rsidR="00A92D6B" w:rsidRPr="00791248" w:rsidRDefault="00A92D6B" w:rsidP="00EE4A26">
            <w:pPr>
              <w:pStyle w:val="Tabletext"/>
            </w:pPr>
            <w:r w:rsidRPr="00791248">
              <w:t>8.5</w:t>
            </w:r>
          </w:p>
        </w:tc>
        <w:tc>
          <w:tcPr>
            <w:tcW w:w="2717" w:type="pct"/>
            <w:tcBorders>
              <w:top w:val="single" w:sz="4" w:space="0" w:color="auto"/>
            </w:tcBorders>
            <w:shd w:val="clear" w:color="auto" w:fill="auto"/>
          </w:tcPr>
          <w:p w:rsidR="00A92D6B" w:rsidRPr="00791248" w:rsidRDefault="00A92D6B" w:rsidP="00EE4A26">
            <w:pPr>
              <w:pStyle w:val="Tabletext"/>
            </w:pPr>
            <w:r w:rsidRPr="00791248">
              <w:t>The number of orders made in a quarter under section</w:t>
            </w:r>
            <w:r w:rsidR="005C3B21" w:rsidRPr="00791248">
              <w:t> </w:t>
            </w:r>
            <w:r w:rsidRPr="00791248">
              <w:t xml:space="preserve">319 of the Act relating to instruments covering a new employer and </w:t>
            </w:r>
            <w:r w:rsidR="00F605C8" w:rsidRPr="00791248">
              <w:t>non</w:t>
            </w:r>
            <w:r w:rsidR="00371D05">
              <w:noBreakHyphen/>
            </w:r>
            <w:r w:rsidR="00F605C8" w:rsidRPr="00791248">
              <w:t>transferring employees</w:t>
            </w:r>
          </w:p>
        </w:tc>
        <w:tc>
          <w:tcPr>
            <w:tcW w:w="1724" w:type="pct"/>
            <w:tcBorders>
              <w:top w:val="single" w:sz="4"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8.6</w:t>
            </w:r>
          </w:p>
        </w:tc>
        <w:tc>
          <w:tcPr>
            <w:tcW w:w="2717" w:type="pct"/>
            <w:shd w:val="clear" w:color="auto" w:fill="auto"/>
          </w:tcPr>
          <w:p w:rsidR="00A92D6B" w:rsidRPr="00791248" w:rsidRDefault="00A92D6B" w:rsidP="00EE4A26">
            <w:pPr>
              <w:pStyle w:val="Tabletext"/>
            </w:pPr>
            <w:r w:rsidRPr="00791248">
              <w:t>The number of variations of transferable instruments made in a quarter under section</w:t>
            </w:r>
            <w:r w:rsidR="005C3B21" w:rsidRPr="00791248">
              <w:t> </w:t>
            </w:r>
            <w:r w:rsidRPr="00791248">
              <w:t>320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C613CD">
            <w:pPr>
              <w:pStyle w:val="TableHeading"/>
              <w:rPr>
                <w:i/>
              </w:rPr>
            </w:pPr>
            <w:r w:rsidRPr="00791248">
              <w:rPr>
                <w:i/>
              </w:rPr>
              <w:t>9</w:t>
            </w:r>
            <w:r w:rsidRPr="00791248">
              <w:rPr>
                <w:i/>
              </w:rPr>
              <w:tab/>
              <w:t>General protections</w:t>
            </w:r>
            <w:r w:rsidR="00EE4A26" w:rsidRPr="00791248">
              <w:rPr>
                <w:i/>
              </w:rPr>
              <w:t>—</w:t>
            </w:r>
            <w:r w:rsidRPr="00791248">
              <w:rPr>
                <w:i/>
              </w:rPr>
              <w:t>compliance</w:t>
            </w:r>
          </w:p>
        </w:tc>
      </w:tr>
      <w:tr w:rsidR="00A92D6B" w:rsidRPr="00791248" w:rsidTr="00BE05F0">
        <w:tc>
          <w:tcPr>
            <w:tcW w:w="559" w:type="pct"/>
            <w:shd w:val="clear" w:color="auto" w:fill="auto"/>
          </w:tcPr>
          <w:p w:rsidR="00A92D6B" w:rsidRPr="00791248" w:rsidRDefault="00A92D6B" w:rsidP="00EE4A26">
            <w:pPr>
              <w:pStyle w:val="Tabletext"/>
            </w:pPr>
            <w:r w:rsidRPr="00791248">
              <w:t>9.1</w:t>
            </w:r>
          </w:p>
        </w:tc>
        <w:tc>
          <w:tcPr>
            <w:tcW w:w="2717" w:type="pct"/>
            <w:shd w:val="clear" w:color="auto" w:fill="auto"/>
          </w:tcPr>
          <w:p w:rsidR="00A92D6B" w:rsidRPr="00791248" w:rsidRDefault="00A92D6B" w:rsidP="00EE4A26">
            <w:pPr>
              <w:pStyle w:val="Tabletext"/>
            </w:pPr>
            <w:r w:rsidRPr="00791248">
              <w:t xml:space="preserve">The number of applications </w:t>
            </w:r>
            <w:r w:rsidRPr="00791248">
              <w:rPr>
                <w:szCs w:val="22"/>
              </w:rPr>
              <w:t xml:space="preserve">for </w:t>
            </w:r>
            <w:r w:rsidR="00531CEA" w:rsidRPr="00791248">
              <w:rPr>
                <w:szCs w:val="22"/>
              </w:rPr>
              <w:t>the FWC</w:t>
            </w:r>
            <w:r w:rsidRPr="00791248">
              <w:rPr>
                <w:szCs w:val="22"/>
              </w:rPr>
              <w:t xml:space="preserve"> to deal with disputes</w:t>
            </w:r>
            <w:r w:rsidRPr="00791248">
              <w:t xml:space="preserve"> made in a quarter under section</w:t>
            </w:r>
            <w:r w:rsidR="005C3B21" w:rsidRPr="00791248">
              <w:t> </w:t>
            </w:r>
            <w:r w:rsidRPr="00791248">
              <w:t>365 of the Act</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9.2</w:t>
            </w:r>
          </w:p>
        </w:tc>
        <w:tc>
          <w:tcPr>
            <w:tcW w:w="2717" w:type="pct"/>
            <w:shd w:val="clear" w:color="auto" w:fill="auto"/>
          </w:tcPr>
          <w:p w:rsidR="00A92D6B" w:rsidRPr="00791248" w:rsidRDefault="00A92D6B" w:rsidP="00EE4A26">
            <w:pPr>
              <w:pStyle w:val="Tabletext"/>
            </w:pPr>
            <w:r w:rsidRPr="00791248">
              <w:t>The number of applications</w:t>
            </w:r>
            <w:r w:rsidRPr="00791248">
              <w:rPr>
                <w:szCs w:val="22"/>
              </w:rPr>
              <w:t xml:space="preserve"> for </w:t>
            </w:r>
            <w:r w:rsidR="00531CEA" w:rsidRPr="00791248">
              <w:rPr>
                <w:szCs w:val="22"/>
              </w:rPr>
              <w:t>the FWC</w:t>
            </w:r>
            <w:r w:rsidRPr="00791248">
              <w:rPr>
                <w:szCs w:val="22"/>
              </w:rPr>
              <w:t xml:space="preserve"> to deal with disputes</w:t>
            </w:r>
            <w:r w:rsidRPr="00791248">
              <w:t xml:space="preserve"> made in a quarter under section</w:t>
            </w:r>
            <w:r w:rsidR="005C3B21" w:rsidRPr="00791248">
              <w:t> </w:t>
            </w:r>
            <w:r w:rsidRPr="00791248">
              <w:t xml:space="preserve">372 of the Act </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9.3</w:t>
            </w:r>
          </w:p>
        </w:tc>
        <w:tc>
          <w:tcPr>
            <w:tcW w:w="2717" w:type="pct"/>
            <w:shd w:val="clear" w:color="auto" w:fill="auto"/>
          </w:tcPr>
          <w:p w:rsidR="00A92D6B" w:rsidRPr="00791248" w:rsidRDefault="00A92D6B" w:rsidP="00EE4A26">
            <w:pPr>
              <w:pStyle w:val="Tabletext"/>
            </w:pPr>
            <w:r w:rsidRPr="00791248">
              <w:t>The number of certificates issued in a quarter under section</w:t>
            </w:r>
            <w:r w:rsidR="005C3B21" w:rsidRPr="00791248">
              <w:t> </w:t>
            </w:r>
            <w:r w:rsidRPr="00791248">
              <w:t xml:space="preserve">369 of the Act to the effect that </w:t>
            </w:r>
            <w:r w:rsidR="00531CEA" w:rsidRPr="00791248">
              <w:t>the FWC</w:t>
            </w:r>
            <w:r w:rsidRPr="00791248">
              <w:t xml:space="preserve"> is satisfied that all reasonable attempts to resolve a dispute have been, or are likely to be, unsuccessful</w:t>
            </w:r>
          </w:p>
        </w:tc>
        <w:tc>
          <w:tcPr>
            <w:tcW w:w="1724"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A6522D">
            <w:pPr>
              <w:pStyle w:val="TableHeading"/>
              <w:rPr>
                <w:i/>
              </w:rPr>
            </w:pPr>
            <w:r w:rsidRPr="00791248">
              <w:rPr>
                <w:i/>
              </w:rPr>
              <w:t>10</w:t>
            </w:r>
            <w:r w:rsidRPr="00791248">
              <w:rPr>
                <w:i/>
              </w:rPr>
              <w:tab/>
              <w:t>Unfair dismissal</w:t>
            </w:r>
          </w:p>
        </w:tc>
      </w:tr>
      <w:tr w:rsidR="00A92D6B" w:rsidRPr="00791248" w:rsidTr="00BE05F0">
        <w:tc>
          <w:tcPr>
            <w:tcW w:w="559" w:type="pct"/>
            <w:tcBorders>
              <w:bottom w:val="single" w:sz="2" w:space="0" w:color="auto"/>
            </w:tcBorders>
            <w:shd w:val="clear" w:color="auto" w:fill="auto"/>
          </w:tcPr>
          <w:p w:rsidR="00A92D6B" w:rsidRPr="00791248" w:rsidRDefault="00A92D6B" w:rsidP="00A6522D">
            <w:pPr>
              <w:pStyle w:val="Tabletext"/>
              <w:keepNext/>
            </w:pPr>
            <w:r w:rsidRPr="00791248">
              <w:t>10.1</w:t>
            </w:r>
          </w:p>
        </w:tc>
        <w:tc>
          <w:tcPr>
            <w:tcW w:w="2717" w:type="pct"/>
            <w:tcBorders>
              <w:bottom w:val="single" w:sz="2" w:space="0" w:color="auto"/>
            </w:tcBorders>
            <w:shd w:val="clear" w:color="auto" w:fill="auto"/>
          </w:tcPr>
          <w:p w:rsidR="00A92D6B" w:rsidRPr="00791248" w:rsidRDefault="00A92D6B" w:rsidP="00A6522D">
            <w:pPr>
              <w:pStyle w:val="Tabletext"/>
              <w:keepNext/>
            </w:pPr>
            <w:r w:rsidRPr="00791248">
              <w:t>The number of applications for orders granting a remedy made in a quarter under section</w:t>
            </w:r>
            <w:r w:rsidR="005C3B21" w:rsidRPr="00791248">
              <w:t> </w:t>
            </w:r>
            <w:r w:rsidRPr="00791248">
              <w:t>394 of the Act</w:t>
            </w:r>
          </w:p>
        </w:tc>
        <w:tc>
          <w:tcPr>
            <w:tcW w:w="1724" w:type="pct"/>
            <w:tcBorders>
              <w:bottom w:val="single" w:sz="2" w:space="0" w:color="auto"/>
            </w:tcBorders>
            <w:shd w:val="clear" w:color="auto" w:fill="auto"/>
          </w:tcPr>
          <w:p w:rsidR="00A92D6B" w:rsidRPr="00791248" w:rsidRDefault="00A92D6B" w:rsidP="00A6522D">
            <w:pPr>
              <w:pStyle w:val="Tabletext"/>
              <w:keepNext/>
            </w:pPr>
            <w:r w:rsidRPr="00791248">
              <w:t>as soon as practicable after the end of the quarter</w:t>
            </w:r>
          </w:p>
        </w:tc>
      </w:tr>
      <w:tr w:rsidR="00466E17" w:rsidRPr="00791248" w:rsidTr="003B16EF">
        <w:tc>
          <w:tcPr>
            <w:tcW w:w="559" w:type="pct"/>
            <w:tcBorders>
              <w:top w:val="single" w:sz="2" w:space="0" w:color="auto"/>
              <w:bottom w:val="nil"/>
            </w:tcBorders>
            <w:shd w:val="clear" w:color="auto" w:fill="auto"/>
          </w:tcPr>
          <w:p w:rsidR="00466E17" w:rsidRPr="00791248" w:rsidRDefault="00466E17" w:rsidP="00EE4A26">
            <w:pPr>
              <w:pStyle w:val="Tabletext"/>
            </w:pPr>
            <w:r w:rsidRPr="00791248">
              <w:t>10.2</w:t>
            </w:r>
          </w:p>
        </w:tc>
        <w:tc>
          <w:tcPr>
            <w:tcW w:w="2717" w:type="pct"/>
            <w:tcBorders>
              <w:top w:val="single" w:sz="2" w:space="0" w:color="auto"/>
              <w:bottom w:val="nil"/>
            </w:tcBorders>
            <w:shd w:val="clear" w:color="auto" w:fill="auto"/>
          </w:tcPr>
          <w:p w:rsidR="00466E17" w:rsidRPr="00791248" w:rsidRDefault="00466E17" w:rsidP="00EE4A26">
            <w:pPr>
              <w:pStyle w:val="Tabletext"/>
            </w:pPr>
            <w:r w:rsidRPr="00791248">
              <w:t>For applications for an order granting a remedy dealt with in a quarter under section</w:t>
            </w:r>
            <w:r w:rsidR="005C3B21" w:rsidRPr="00791248">
              <w:t> </w:t>
            </w:r>
            <w:r w:rsidRPr="00791248">
              <w:t>394 of the Act:</w:t>
            </w:r>
          </w:p>
          <w:p w:rsidR="00466E17" w:rsidRPr="00791248" w:rsidRDefault="00466E17" w:rsidP="00EE4A26">
            <w:pPr>
              <w:pStyle w:val="Tablea"/>
            </w:pPr>
            <w:r w:rsidRPr="00791248">
              <w:t>(a) the number of applications in relation to which the dismissal was found to be unfair, including:</w:t>
            </w:r>
          </w:p>
          <w:p w:rsidR="00466E17" w:rsidRPr="00791248" w:rsidRDefault="00466E17" w:rsidP="00EE4A26">
            <w:pPr>
              <w:pStyle w:val="Tablei"/>
            </w:pPr>
            <w:r w:rsidRPr="00791248">
              <w:t>(i) the number of orders made in the quarter under section</w:t>
            </w:r>
            <w:r w:rsidR="005C3B21" w:rsidRPr="00791248">
              <w:t> </w:t>
            </w:r>
            <w:r w:rsidRPr="00791248">
              <w:t>391 of the Act for a person’s reinstatement; and</w:t>
            </w:r>
          </w:p>
          <w:p w:rsidR="00466E17" w:rsidRPr="00791248" w:rsidRDefault="00466E17" w:rsidP="00055341">
            <w:pPr>
              <w:pStyle w:val="Tablei"/>
            </w:pPr>
            <w:r w:rsidRPr="00791248">
              <w:t>(ii) the number of orders made in the quarter under section</w:t>
            </w:r>
            <w:r w:rsidR="005C3B21" w:rsidRPr="00791248">
              <w:t> </w:t>
            </w:r>
            <w:r w:rsidRPr="00791248">
              <w:t>392 of the Act for the payment of compensation to a person; and</w:t>
            </w:r>
          </w:p>
        </w:tc>
        <w:tc>
          <w:tcPr>
            <w:tcW w:w="1724" w:type="pct"/>
            <w:tcBorders>
              <w:top w:val="single" w:sz="2" w:space="0" w:color="auto"/>
              <w:bottom w:val="nil"/>
            </w:tcBorders>
            <w:shd w:val="clear" w:color="auto" w:fill="auto"/>
          </w:tcPr>
          <w:p w:rsidR="00466E17" w:rsidRPr="00791248" w:rsidRDefault="00466E17" w:rsidP="00EE4A26">
            <w:pPr>
              <w:pStyle w:val="Tabletext"/>
            </w:pPr>
            <w:r w:rsidRPr="00791248">
              <w:t>as soon as practicable after the end of the quarter</w:t>
            </w:r>
          </w:p>
        </w:tc>
      </w:tr>
      <w:tr w:rsidR="00055341" w:rsidRPr="00791248" w:rsidTr="003B16EF">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055341">
            <w:pPr>
              <w:pStyle w:val="Tablea"/>
            </w:pPr>
            <w:r w:rsidRPr="00791248">
              <w:t>(b) the number of applications that related to a small business employer;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6F420B">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FB1F87">
            <w:pPr>
              <w:pStyle w:val="Tablea"/>
            </w:pPr>
            <w:r w:rsidRPr="00791248">
              <w:t>(c) the number of applications dismissed because dismissal was found to be fair;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6F420B">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(ca) the number of applications dismissed in a quarter under section</w:t>
            </w:r>
            <w:r w:rsidR="005C3B21" w:rsidRPr="00791248">
              <w:t> </w:t>
            </w:r>
            <w:r w:rsidRPr="00791248">
              <w:t>399A of the Act; and</w:t>
            </w:r>
          </w:p>
        </w:tc>
        <w:tc>
          <w:tcPr>
            <w:tcW w:w="1724" w:type="pct"/>
            <w:tcBorders>
              <w:top w:val="nil"/>
              <w:bottom w:val="nil"/>
            </w:tcBorders>
            <w:shd w:val="clear" w:color="auto" w:fill="auto"/>
          </w:tcPr>
          <w:p w:rsidR="00055341" w:rsidRPr="00791248" w:rsidRDefault="00055341" w:rsidP="00EE4A26">
            <w:pPr>
              <w:pStyle w:val="Tabletext"/>
            </w:pPr>
          </w:p>
        </w:tc>
      </w:tr>
      <w:tr w:rsidR="00884FBF" w:rsidRPr="00791248" w:rsidTr="00BE05F0">
        <w:tc>
          <w:tcPr>
            <w:tcW w:w="559" w:type="pct"/>
            <w:tcBorders>
              <w:top w:val="nil"/>
            </w:tcBorders>
            <w:shd w:val="clear" w:color="auto" w:fill="auto"/>
          </w:tcPr>
          <w:p w:rsidR="00884FBF" w:rsidRPr="00791248" w:rsidRDefault="00884FBF" w:rsidP="00EE4A26">
            <w:pPr>
              <w:pStyle w:val="Tabletext"/>
            </w:pPr>
          </w:p>
        </w:tc>
        <w:tc>
          <w:tcPr>
            <w:tcW w:w="2717" w:type="pct"/>
            <w:tcBorders>
              <w:top w:val="nil"/>
            </w:tcBorders>
            <w:shd w:val="clear" w:color="auto" w:fill="auto"/>
          </w:tcPr>
          <w:p w:rsidR="00884FBF" w:rsidRPr="00791248" w:rsidRDefault="00884FBF" w:rsidP="00EE4A26">
            <w:pPr>
              <w:pStyle w:val="Tablea"/>
            </w:pPr>
            <w:r w:rsidRPr="00791248">
              <w:t>(d) the number of claims dismissed because the dismissal was consistent with the Small Business Fair Dismissal Code; and</w:t>
            </w:r>
          </w:p>
          <w:p w:rsidR="00884FBF" w:rsidRPr="00791248" w:rsidRDefault="00884FBF" w:rsidP="00EE4A26">
            <w:pPr>
              <w:pStyle w:val="Tablea"/>
            </w:pPr>
            <w:r w:rsidRPr="00791248">
              <w:t>(e) the number of claims dismissed because the dismissal was a case of genuine redundancy; and</w:t>
            </w:r>
          </w:p>
          <w:p w:rsidR="00884FBF" w:rsidRPr="00791248" w:rsidRDefault="00884FBF" w:rsidP="00EE4A26">
            <w:pPr>
              <w:pStyle w:val="Tablea"/>
            </w:pPr>
            <w:r w:rsidRPr="00791248">
              <w:t>(f) the number of cases dismissed for want of jurisdiction; and</w:t>
            </w:r>
          </w:p>
          <w:p w:rsidR="00884FBF" w:rsidRPr="00791248" w:rsidRDefault="00884FBF" w:rsidP="00EE4A26">
            <w:pPr>
              <w:pStyle w:val="Tablea"/>
            </w:pPr>
            <w:r w:rsidRPr="00791248">
              <w:t>(g) the number of cases settled without a decision being made; and</w:t>
            </w:r>
          </w:p>
          <w:p w:rsidR="00884FBF" w:rsidRPr="00791248" w:rsidRDefault="00884FBF" w:rsidP="00EE4A26">
            <w:pPr>
              <w:pStyle w:val="Tablea"/>
            </w:pPr>
            <w:r w:rsidRPr="00791248">
              <w:t>(h) the time from the date of the application to the date of judgement; and</w:t>
            </w:r>
          </w:p>
          <w:p w:rsidR="00884FBF" w:rsidRPr="00791248" w:rsidRDefault="00884FBF" w:rsidP="00EE4A26">
            <w:pPr>
              <w:pStyle w:val="Tablea"/>
            </w:pPr>
            <w:r w:rsidRPr="00791248">
              <w:t>(i) the number of cases settled by the conduct of 1 or more conferences; and</w:t>
            </w:r>
          </w:p>
          <w:p w:rsidR="00884FBF" w:rsidRPr="00791248" w:rsidRDefault="00884FBF" w:rsidP="00EE4A26">
            <w:pPr>
              <w:pStyle w:val="Tablea"/>
            </w:pPr>
            <w:r w:rsidRPr="00791248">
              <w:t>(j) the number of cases settled by hearing</w:t>
            </w:r>
          </w:p>
        </w:tc>
        <w:tc>
          <w:tcPr>
            <w:tcW w:w="1724" w:type="pct"/>
            <w:tcBorders>
              <w:top w:val="nil"/>
            </w:tcBorders>
            <w:shd w:val="clear" w:color="auto" w:fill="auto"/>
          </w:tcPr>
          <w:p w:rsidR="00884FBF" w:rsidRPr="00791248" w:rsidRDefault="00884FBF" w:rsidP="00EE4A26">
            <w:pPr>
              <w:pStyle w:val="Tabletext"/>
            </w:pPr>
          </w:p>
        </w:tc>
      </w:tr>
      <w:tr w:rsidR="00055341" w:rsidRPr="00791248" w:rsidTr="00BE05F0">
        <w:tc>
          <w:tcPr>
            <w:tcW w:w="559" w:type="pct"/>
            <w:shd w:val="clear" w:color="auto" w:fill="auto"/>
          </w:tcPr>
          <w:p w:rsidR="00055341" w:rsidRPr="00791248" w:rsidRDefault="00055341" w:rsidP="00EE4A26">
            <w:pPr>
              <w:pStyle w:val="Tabletext"/>
            </w:pPr>
            <w:r w:rsidRPr="00791248">
              <w:t>10.3</w:t>
            </w:r>
          </w:p>
        </w:tc>
        <w:tc>
          <w:tcPr>
            <w:tcW w:w="2717" w:type="pct"/>
            <w:shd w:val="clear" w:color="auto" w:fill="auto"/>
          </w:tcPr>
          <w:p w:rsidR="00055341" w:rsidRPr="00791248" w:rsidRDefault="00055341" w:rsidP="00EE4A26">
            <w:pPr>
              <w:pStyle w:val="Tabletext"/>
            </w:pPr>
            <w:r w:rsidRPr="00791248">
              <w:t xml:space="preserve">The number of applications </w:t>
            </w:r>
            <w:r w:rsidRPr="00791248">
              <w:rPr>
                <w:szCs w:val="22"/>
              </w:rPr>
              <w:t>for the FWC to deal with disputes for which the FWC had allowed a further period for the application to be made</w:t>
            </w:r>
            <w:r w:rsidRPr="00791248">
              <w:t xml:space="preserve"> that were made in a quarter under section</w:t>
            </w:r>
            <w:r w:rsidR="005C3B21" w:rsidRPr="00791248">
              <w:t> </w:t>
            </w:r>
            <w:r w:rsidRPr="00791248">
              <w:t>394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10.4</w:t>
            </w:r>
          </w:p>
        </w:tc>
        <w:tc>
          <w:tcPr>
            <w:tcW w:w="2717" w:type="pct"/>
            <w:shd w:val="clear" w:color="auto" w:fill="auto"/>
          </w:tcPr>
          <w:p w:rsidR="00055341" w:rsidRPr="00791248" w:rsidRDefault="00055341" w:rsidP="00EE4A26">
            <w:pPr>
              <w:pStyle w:val="Tabletext"/>
            </w:pPr>
            <w:r w:rsidRPr="00791248">
              <w:t xml:space="preserve">The number of orders </w:t>
            </w:r>
            <w:r w:rsidRPr="00791248">
              <w:rPr>
                <w:szCs w:val="22"/>
              </w:rPr>
              <w:t>for costs against a lawyer or a paid agent</w:t>
            </w:r>
            <w:r w:rsidRPr="00791248">
              <w:t xml:space="preserve"> made in a quarter under section</w:t>
            </w:r>
            <w:r w:rsidR="005C3B21" w:rsidRPr="00791248">
              <w:t> </w:t>
            </w:r>
            <w:r w:rsidRPr="00791248">
              <w:t>401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10.5</w:t>
            </w:r>
          </w:p>
        </w:tc>
        <w:tc>
          <w:tcPr>
            <w:tcW w:w="2717" w:type="pct"/>
            <w:shd w:val="clear" w:color="auto" w:fill="auto"/>
          </w:tcPr>
          <w:p w:rsidR="00055341" w:rsidRPr="00791248" w:rsidRDefault="00055341" w:rsidP="00EE4A26">
            <w:pPr>
              <w:pStyle w:val="Tabletext"/>
            </w:pPr>
            <w:r w:rsidRPr="00791248">
              <w:t>The number of costs orders made against a party to a matter in a quarter under section</w:t>
            </w:r>
            <w:r w:rsidR="005C3B21" w:rsidRPr="00791248">
              <w:t> </w:t>
            </w:r>
            <w:r w:rsidRPr="00791248">
              <w:t>400A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000" w:type="pct"/>
            <w:gridSpan w:val="3"/>
            <w:shd w:val="clear" w:color="auto" w:fill="auto"/>
          </w:tcPr>
          <w:p w:rsidR="00055341" w:rsidRPr="00791248" w:rsidRDefault="00055341" w:rsidP="00A6522D">
            <w:pPr>
              <w:pStyle w:val="TableHeading"/>
              <w:rPr>
                <w:i/>
              </w:rPr>
            </w:pPr>
            <w:r w:rsidRPr="00791248">
              <w:rPr>
                <w:i/>
              </w:rPr>
              <w:t>11</w:t>
            </w:r>
            <w:r w:rsidRPr="00791248">
              <w:rPr>
                <w:i/>
              </w:rPr>
              <w:tab/>
              <w:t>Protected action ballots and industrial action</w:t>
            </w:r>
          </w:p>
        </w:tc>
      </w:tr>
      <w:tr w:rsidR="00055341" w:rsidRPr="00791248" w:rsidTr="00BE05F0">
        <w:tc>
          <w:tcPr>
            <w:tcW w:w="559" w:type="pct"/>
            <w:shd w:val="clear" w:color="auto" w:fill="auto"/>
          </w:tcPr>
          <w:p w:rsidR="00055341" w:rsidRPr="00791248" w:rsidRDefault="00055341" w:rsidP="00A6522D">
            <w:pPr>
              <w:pStyle w:val="Tabletext"/>
              <w:keepNext/>
            </w:pPr>
            <w:r w:rsidRPr="00791248">
              <w:t>11.1</w:t>
            </w:r>
          </w:p>
        </w:tc>
        <w:tc>
          <w:tcPr>
            <w:tcW w:w="2717" w:type="pct"/>
            <w:shd w:val="clear" w:color="auto" w:fill="auto"/>
          </w:tcPr>
          <w:p w:rsidR="00055341" w:rsidRPr="00791248" w:rsidRDefault="00055341" w:rsidP="00A6522D">
            <w:pPr>
              <w:pStyle w:val="Tabletext"/>
              <w:keepNext/>
            </w:pPr>
            <w:r w:rsidRPr="00791248">
              <w:t xml:space="preserve">The number of applications </w:t>
            </w:r>
            <w:r w:rsidRPr="00791248">
              <w:rPr>
                <w:szCs w:val="22"/>
              </w:rPr>
              <w:t>to vary protected ballot orders</w:t>
            </w:r>
            <w:r w:rsidRPr="00791248">
              <w:t xml:space="preserve"> made in a quarter under section</w:t>
            </w:r>
            <w:r w:rsidR="005C3B21" w:rsidRPr="00791248">
              <w:t> </w:t>
            </w:r>
            <w:r w:rsidRPr="00791248">
              <w:t>447 of the Act</w:t>
            </w:r>
          </w:p>
        </w:tc>
        <w:tc>
          <w:tcPr>
            <w:tcW w:w="1724" w:type="pct"/>
            <w:shd w:val="clear" w:color="auto" w:fill="auto"/>
          </w:tcPr>
          <w:p w:rsidR="00055341" w:rsidRPr="00791248" w:rsidRDefault="00055341" w:rsidP="00A6522D">
            <w:pPr>
              <w:pStyle w:val="Tabletext"/>
              <w:keepN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11.2</w:t>
            </w:r>
          </w:p>
        </w:tc>
        <w:tc>
          <w:tcPr>
            <w:tcW w:w="2717" w:type="pct"/>
            <w:shd w:val="clear" w:color="auto" w:fill="auto"/>
          </w:tcPr>
          <w:p w:rsidR="00055341" w:rsidRPr="00791248" w:rsidRDefault="00055341" w:rsidP="00EE4A26">
            <w:pPr>
              <w:pStyle w:val="Tabletext"/>
            </w:pPr>
            <w:r w:rsidRPr="00791248">
              <w:t xml:space="preserve">The number of applications </w:t>
            </w:r>
            <w:r w:rsidRPr="00791248">
              <w:rPr>
                <w:szCs w:val="22"/>
              </w:rPr>
              <w:t>to revoke protected ballot orders</w:t>
            </w:r>
            <w:r w:rsidRPr="00791248">
              <w:t xml:space="preserve"> made in a quarter under section</w:t>
            </w:r>
            <w:r w:rsidR="005C3B21" w:rsidRPr="00791248">
              <w:t> </w:t>
            </w:r>
            <w:r w:rsidRPr="00791248">
              <w:t>448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11.3</w:t>
            </w:r>
          </w:p>
        </w:tc>
        <w:tc>
          <w:tcPr>
            <w:tcW w:w="2717" w:type="pct"/>
            <w:shd w:val="clear" w:color="auto" w:fill="auto"/>
          </w:tcPr>
          <w:p w:rsidR="00055341" w:rsidRPr="00791248" w:rsidRDefault="00055341" w:rsidP="00EE4A26">
            <w:pPr>
              <w:pStyle w:val="Tabletext"/>
            </w:pPr>
            <w:r w:rsidRPr="00791248">
              <w:t>The number of applications</w:t>
            </w:r>
            <w:r w:rsidRPr="00791248">
              <w:rPr>
                <w:szCs w:val="22"/>
              </w:rPr>
              <w:t xml:space="preserve"> to extend periods in which industrial action is authorised</w:t>
            </w:r>
            <w:r w:rsidRPr="00791248">
              <w:t xml:space="preserve"> made in a quarter under section</w:t>
            </w:r>
            <w:r w:rsidR="005C3B21" w:rsidRPr="00791248">
              <w:t> </w:t>
            </w:r>
            <w:r w:rsidRPr="00791248">
              <w:t xml:space="preserve">459 of the Act </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11.4</w:t>
            </w:r>
          </w:p>
        </w:tc>
        <w:tc>
          <w:tcPr>
            <w:tcW w:w="2717" w:type="pct"/>
            <w:shd w:val="clear" w:color="auto" w:fill="auto"/>
          </w:tcPr>
          <w:p w:rsidR="00055341" w:rsidRPr="00791248" w:rsidRDefault="00055341" w:rsidP="00EE4A26">
            <w:pPr>
              <w:pStyle w:val="Tabletext"/>
            </w:pPr>
            <w:r w:rsidRPr="00791248">
              <w:t xml:space="preserve">The number of applications for </w:t>
            </w:r>
            <w:r w:rsidRPr="00791248">
              <w:rPr>
                <w:szCs w:val="22"/>
              </w:rPr>
              <w:t>orders varying the proportion by which an employee’s payments are reduced</w:t>
            </w:r>
            <w:r w:rsidRPr="00791248">
              <w:t xml:space="preserve"> made in a quarter under section</w:t>
            </w:r>
            <w:r w:rsidR="005C3B21" w:rsidRPr="00791248">
              <w:t> </w:t>
            </w:r>
            <w:r w:rsidRPr="00791248">
              <w:t xml:space="preserve">472 of the Act </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11.5</w:t>
            </w:r>
          </w:p>
        </w:tc>
        <w:tc>
          <w:tcPr>
            <w:tcW w:w="2717" w:type="pct"/>
            <w:shd w:val="clear" w:color="auto" w:fill="auto"/>
          </w:tcPr>
          <w:p w:rsidR="00055341" w:rsidRPr="00791248" w:rsidRDefault="00055341" w:rsidP="00EE4A26">
            <w:pPr>
              <w:pStyle w:val="Tabletext"/>
            </w:pPr>
            <w:r w:rsidRPr="00791248">
              <w:t>The number of orders made in a quarter under section</w:t>
            </w:r>
            <w:r w:rsidR="005C3B21" w:rsidRPr="00791248">
              <w:t> </w:t>
            </w:r>
            <w:r w:rsidRPr="00791248">
              <w:t xml:space="preserve">447 of the Act </w:t>
            </w:r>
            <w:r w:rsidRPr="00791248">
              <w:rPr>
                <w:szCs w:val="22"/>
              </w:rPr>
              <w:t>to vary a protected ballot order</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91A79">
            <w:pPr>
              <w:pStyle w:val="Tabletext"/>
              <w:keepNext/>
            </w:pPr>
            <w:r w:rsidRPr="00791248">
              <w:t>11.7</w:t>
            </w:r>
          </w:p>
        </w:tc>
        <w:tc>
          <w:tcPr>
            <w:tcW w:w="2717" w:type="pct"/>
            <w:shd w:val="clear" w:color="auto" w:fill="auto"/>
          </w:tcPr>
          <w:p w:rsidR="00055341" w:rsidRPr="00791248" w:rsidRDefault="00055341" w:rsidP="00EE4A26">
            <w:pPr>
              <w:pStyle w:val="Tabletext"/>
            </w:pPr>
            <w:r w:rsidRPr="00791248">
              <w:t>The number of extensions made in a quarter under section</w:t>
            </w:r>
            <w:r w:rsidR="005C3B21" w:rsidRPr="00791248">
              <w:t> </w:t>
            </w:r>
            <w:r w:rsidRPr="00791248">
              <w:t xml:space="preserve">459 of the Act </w:t>
            </w:r>
            <w:r w:rsidRPr="00791248">
              <w:rPr>
                <w:szCs w:val="22"/>
              </w:rPr>
              <w:t>to extend a period in which industrial action is authorised</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tcBorders>
              <w:bottom w:val="single" w:sz="2" w:space="0" w:color="auto"/>
            </w:tcBorders>
            <w:shd w:val="clear" w:color="auto" w:fill="auto"/>
          </w:tcPr>
          <w:p w:rsidR="00055341" w:rsidRPr="00791248" w:rsidRDefault="00055341" w:rsidP="00EE4A26">
            <w:pPr>
              <w:pStyle w:val="Tabletext"/>
            </w:pPr>
            <w:r w:rsidRPr="00791248">
              <w:t>11.8</w:t>
            </w:r>
          </w:p>
        </w:tc>
        <w:tc>
          <w:tcPr>
            <w:tcW w:w="2717" w:type="pct"/>
            <w:tcBorders>
              <w:bottom w:val="single" w:sz="2" w:space="0" w:color="auto"/>
            </w:tcBorders>
            <w:shd w:val="clear" w:color="auto" w:fill="auto"/>
          </w:tcPr>
          <w:p w:rsidR="00055341" w:rsidRPr="00791248" w:rsidRDefault="00055341" w:rsidP="00EE4A26">
            <w:pPr>
              <w:pStyle w:val="Tabletext"/>
            </w:pPr>
            <w:r w:rsidRPr="00791248">
              <w:t>The number of orders made in a quarter under section</w:t>
            </w:r>
            <w:r w:rsidR="005C3B21" w:rsidRPr="00791248">
              <w:t> </w:t>
            </w:r>
            <w:r w:rsidRPr="00791248">
              <w:t xml:space="preserve">472 of the Act </w:t>
            </w:r>
            <w:r w:rsidRPr="00791248">
              <w:rPr>
                <w:szCs w:val="22"/>
              </w:rPr>
              <w:t>varying the proportion by which an employee’s payments are reduced</w:t>
            </w:r>
          </w:p>
        </w:tc>
        <w:tc>
          <w:tcPr>
            <w:tcW w:w="1724" w:type="pct"/>
            <w:tcBorders>
              <w:bottom w:val="single" w:sz="2" w:space="0" w:color="auto"/>
            </w:tcBorders>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000" w:type="pct"/>
            <w:gridSpan w:val="3"/>
            <w:tcBorders>
              <w:top w:val="single" w:sz="2" w:space="0" w:color="auto"/>
              <w:bottom w:val="single" w:sz="4" w:space="0" w:color="auto"/>
            </w:tcBorders>
            <w:shd w:val="clear" w:color="auto" w:fill="auto"/>
          </w:tcPr>
          <w:p w:rsidR="00055341" w:rsidRPr="00791248" w:rsidRDefault="00055341" w:rsidP="00C613CD">
            <w:pPr>
              <w:pStyle w:val="TableHeading"/>
              <w:rPr>
                <w:i/>
              </w:rPr>
            </w:pPr>
            <w:r w:rsidRPr="00791248">
              <w:rPr>
                <w:i/>
              </w:rPr>
              <w:t>12</w:t>
            </w:r>
            <w:r w:rsidRPr="00791248">
              <w:rPr>
                <w:i/>
              </w:rPr>
              <w:tab/>
              <w:t>Right of entry</w:t>
            </w:r>
          </w:p>
        </w:tc>
      </w:tr>
      <w:tr w:rsidR="00055341" w:rsidRPr="00791248" w:rsidTr="009D5384">
        <w:trPr>
          <w:cantSplit/>
        </w:trPr>
        <w:tc>
          <w:tcPr>
            <w:tcW w:w="559" w:type="pct"/>
            <w:tcBorders>
              <w:top w:val="single" w:sz="4" w:space="0" w:color="auto"/>
            </w:tcBorders>
            <w:shd w:val="clear" w:color="auto" w:fill="auto"/>
          </w:tcPr>
          <w:p w:rsidR="00055341" w:rsidRPr="00791248" w:rsidRDefault="00055341" w:rsidP="00EE4A26">
            <w:pPr>
              <w:pStyle w:val="Tabletext"/>
            </w:pPr>
            <w:r w:rsidRPr="00791248">
              <w:t>12.1</w:t>
            </w:r>
          </w:p>
        </w:tc>
        <w:tc>
          <w:tcPr>
            <w:tcW w:w="2717" w:type="pct"/>
            <w:tcBorders>
              <w:top w:val="single" w:sz="4" w:space="0" w:color="auto"/>
            </w:tcBorders>
            <w:shd w:val="clear" w:color="auto" w:fill="auto"/>
          </w:tcPr>
          <w:p w:rsidR="00055341" w:rsidRPr="00791248" w:rsidRDefault="00055341" w:rsidP="00EE4A26">
            <w:pPr>
              <w:pStyle w:val="Tabletext"/>
            </w:pPr>
            <w:r w:rsidRPr="00791248">
              <w:t xml:space="preserve">The number of applications for orders relating to </w:t>
            </w:r>
            <w:r w:rsidRPr="00791248">
              <w:rPr>
                <w:szCs w:val="22"/>
              </w:rPr>
              <w:t>access to non</w:t>
            </w:r>
            <w:r w:rsidR="00371D05">
              <w:rPr>
                <w:szCs w:val="22"/>
              </w:rPr>
              <w:noBreakHyphen/>
            </w:r>
            <w:r w:rsidRPr="00791248">
              <w:rPr>
                <w:szCs w:val="22"/>
              </w:rPr>
              <w:t>member records</w:t>
            </w:r>
            <w:r w:rsidRPr="00791248">
              <w:t xml:space="preserve"> made in a quarter under section</w:t>
            </w:r>
            <w:r w:rsidR="005C3B21" w:rsidRPr="00791248">
              <w:t> </w:t>
            </w:r>
            <w:r w:rsidRPr="00791248">
              <w:t>483AA of the Act</w:t>
            </w:r>
          </w:p>
        </w:tc>
        <w:tc>
          <w:tcPr>
            <w:tcW w:w="1724" w:type="pct"/>
            <w:tcBorders>
              <w:top w:val="single" w:sz="4" w:space="0" w:color="auto"/>
            </w:tcBorders>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12.2</w:t>
            </w:r>
          </w:p>
        </w:tc>
        <w:tc>
          <w:tcPr>
            <w:tcW w:w="2717" w:type="pct"/>
            <w:shd w:val="clear" w:color="auto" w:fill="auto"/>
          </w:tcPr>
          <w:p w:rsidR="00055341" w:rsidRPr="00791248" w:rsidRDefault="00055341" w:rsidP="00EE4A26">
            <w:pPr>
              <w:pStyle w:val="Tabletext"/>
            </w:pPr>
            <w:r w:rsidRPr="00791248">
              <w:t xml:space="preserve">The number of applications for orders relating to </w:t>
            </w:r>
            <w:r w:rsidRPr="00791248">
              <w:rPr>
                <w:szCs w:val="22"/>
              </w:rPr>
              <w:t>a dispute about the operation of Part</w:t>
            </w:r>
            <w:r w:rsidR="005C3B21" w:rsidRPr="00791248">
              <w:rPr>
                <w:szCs w:val="22"/>
              </w:rPr>
              <w:t> </w:t>
            </w:r>
            <w:r w:rsidRPr="00791248">
              <w:rPr>
                <w:szCs w:val="22"/>
              </w:rPr>
              <w:t>3</w:t>
            </w:r>
            <w:r w:rsidR="00371D05">
              <w:rPr>
                <w:szCs w:val="22"/>
              </w:rPr>
              <w:noBreakHyphen/>
            </w:r>
            <w:r w:rsidRPr="00791248">
              <w:rPr>
                <w:szCs w:val="22"/>
              </w:rPr>
              <w:t>4 of the Act</w:t>
            </w:r>
            <w:r w:rsidRPr="00791248">
              <w:t xml:space="preserve"> made in a quarter under section</w:t>
            </w:r>
            <w:r w:rsidR="005C3B21" w:rsidRPr="00791248">
              <w:t> </w:t>
            </w:r>
            <w:r w:rsidRPr="00791248">
              <w:t>505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12.3</w:t>
            </w:r>
          </w:p>
        </w:tc>
        <w:tc>
          <w:tcPr>
            <w:tcW w:w="2717" w:type="pct"/>
            <w:shd w:val="clear" w:color="auto" w:fill="auto"/>
          </w:tcPr>
          <w:p w:rsidR="00055341" w:rsidRPr="00791248" w:rsidRDefault="00055341" w:rsidP="00EE4A26">
            <w:pPr>
              <w:pStyle w:val="Tabletext"/>
            </w:pPr>
            <w:r w:rsidRPr="00791248">
              <w:t xml:space="preserve">The number of orders relating to </w:t>
            </w:r>
            <w:r w:rsidRPr="00791248">
              <w:rPr>
                <w:szCs w:val="22"/>
              </w:rPr>
              <w:t>access to non</w:t>
            </w:r>
            <w:r w:rsidR="00371D05">
              <w:rPr>
                <w:szCs w:val="22"/>
              </w:rPr>
              <w:noBreakHyphen/>
            </w:r>
            <w:r w:rsidRPr="00791248">
              <w:rPr>
                <w:szCs w:val="22"/>
              </w:rPr>
              <w:t>member records</w:t>
            </w:r>
            <w:r w:rsidRPr="00791248">
              <w:t xml:space="preserve"> made in a quarter under section</w:t>
            </w:r>
            <w:r w:rsidR="005C3B21" w:rsidRPr="00791248">
              <w:t> </w:t>
            </w:r>
            <w:r w:rsidRPr="00791248">
              <w:t>483AA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12.4</w:t>
            </w:r>
          </w:p>
        </w:tc>
        <w:tc>
          <w:tcPr>
            <w:tcW w:w="2717" w:type="pct"/>
            <w:shd w:val="clear" w:color="auto" w:fill="auto"/>
          </w:tcPr>
          <w:p w:rsidR="00055341" w:rsidRPr="00791248" w:rsidRDefault="00055341" w:rsidP="00EE4A26">
            <w:pPr>
              <w:pStyle w:val="Tabletext"/>
            </w:pPr>
            <w:r w:rsidRPr="00791248">
              <w:t xml:space="preserve">The number of orders relating to </w:t>
            </w:r>
            <w:r w:rsidRPr="00791248">
              <w:rPr>
                <w:szCs w:val="22"/>
              </w:rPr>
              <w:t>a dispute about the operation of Part</w:t>
            </w:r>
            <w:r w:rsidR="005C3B21" w:rsidRPr="00791248">
              <w:rPr>
                <w:szCs w:val="22"/>
              </w:rPr>
              <w:t> </w:t>
            </w:r>
            <w:r w:rsidRPr="00791248">
              <w:rPr>
                <w:szCs w:val="22"/>
              </w:rPr>
              <w:t>3</w:t>
            </w:r>
            <w:r w:rsidR="00371D05">
              <w:rPr>
                <w:szCs w:val="22"/>
              </w:rPr>
              <w:noBreakHyphen/>
            </w:r>
            <w:r w:rsidRPr="00791248">
              <w:rPr>
                <w:szCs w:val="22"/>
              </w:rPr>
              <w:t>4 of the Act</w:t>
            </w:r>
            <w:r w:rsidRPr="00791248">
              <w:t xml:space="preserve"> made in a quarter under section</w:t>
            </w:r>
            <w:r w:rsidR="005C3B21" w:rsidRPr="00791248">
              <w:t> </w:t>
            </w:r>
            <w:r w:rsidRPr="00791248">
              <w:t>505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12.5</w:t>
            </w:r>
          </w:p>
        </w:tc>
        <w:tc>
          <w:tcPr>
            <w:tcW w:w="2717" w:type="pct"/>
            <w:shd w:val="clear" w:color="auto" w:fill="auto"/>
          </w:tcPr>
          <w:p w:rsidR="00055341" w:rsidRPr="00791248" w:rsidRDefault="00055341" w:rsidP="00EE4A26">
            <w:pPr>
              <w:pStyle w:val="Tabletext"/>
            </w:pPr>
            <w:r w:rsidRPr="00791248">
              <w:t xml:space="preserve">The number of actions </w:t>
            </w:r>
            <w:r w:rsidRPr="00791248">
              <w:rPr>
                <w:szCs w:val="22"/>
              </w:rPr>
              <w:t>restricting the rights that are exercisable under Part</w:t>
            </w:r>
            <w:r w:rsidR="005C3B21" w:rsidRPr="00791248">
              <w:rPr>
                <w:szCs w:val="22"/>
              </w:rPr>
              <w:t> </w:t>
            </w:r>
            <w:r w:rsidRPr="00791248">
              <w:rPr>
                <w:szCs w:val="22"/>
              </w:rPr>
              <w:t>3</w:t>
            </w:r>
            <w:r w:rsidR="00371D05">
              <w:rPr>
                <w:szCs w:val="22"/>
              </w:rPr>
              <w:noBreakHyphen/>
            </w:r>
            <w:r w:rsidRPr="00791248">
              <w:rPr>
                <w:szCs w:val="22"/>
              </w:rPr>
              <w:t>4 of the Act by an organisation, or officials of an organisation</w:t>
            </w:r>
            <w:r w:rsidRPr="00791248">
              <w:t xml:space="preserve"> taken in a quarter under section</w:t>
            </w:r>
            <w:r w:rsidR="005C3B21" w:rsidRPr="00791248">
              <w:t> </w:t>
            </w:r>
            <w:r w:rsidRPr="00791248">
              <w:t>508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12.6</w:t>
            </w:r>
          </w:p>
        </w:tc>
        <w:tc>
          <w:tcPr>
            <w:tcW w:w="2717" w:type="pct"/>
            <w:shd w:val="clear" w:color="auto" w:fill="auto"/>
          </w:tcPr>
          <w:p w:rsidR="00055341" w:rsidRPr="00791248" w:rsidRDefault="00055341" w:rsidP="00EE4A26">
            <w:pPr>
              <w:pStyle w:val="Tabletext"/>
            </w:pPr>
            <w:r w:rsidRPr="00791248">
              <w:t>The number of entry permits revoked in a quarter under section</w:t>
            </w:r>
            <w:r w:rsidR="005C3B21" w:rsidRPr="00791248">
              <w:t> </w:t>
            </w:r>
            <w:r w:rsidRPr="00791248">
              <w:t>510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884FBF">
            <w:pPr>
              <w:pStyle w:val="Tabletext"/>
              <w:keepNext/>
              <w:keepLines/>
            </w:pPr>
            <w:r w:rsidRPr="00791248">
              <w:t>12.7</w:t>
            </w:r>
          </w:p>
        </w:tc>
        <w:tc>
          <w:tcPr>
            <w:tcW w:w="2717" w:type="pct"/>
            <w:shd w:val="clear" w:color="auto" w:fill="auto"/>
          </w:tcPr>
          <w:p w:rsidR="00055341" w:rsidRPr="00791248" w:rsidRDefault="00055341" w:rsidP="00884FBF">
            <w:pPr>
              <w:pStyle w:val="Tabletext"/>
              <w:keepNext/>
              <w:keepLines/>
            </w:pPr>
            <w:r w:rsidRPr="00791248">
              <w:t>The number of entry permits suspended in a quarter under section</w:t>
            </w:r>
            <w:r w:rsidR="005C3B21" w:rsidRPr="00791248">
              <w:t> </w:t>
            </w:r>
            <w:r w:rsidRPr="00791248">
              <w:t>510 of the Act</w:t>
            </w:r>
          </w:p>
        </w:tc>
        <w:tc>
          <w:tcPr>
            <w:tcW w:w="1724" w:type="pct"/>
            <w:shd w:val="clear" w:color="auto" w:fill="auto"/>
          </w:tcPr>
          <w:p w:rsidR="00055341" w:rsidRPr="00791248" w:rsidRDefault="00055341" w:rsidP="00884FBF">
            <w:pPr>
              <w:pStyle w:val="Tabletext"/>
              <w:keepNext/>
              <w:keepLines/>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12.8</w:t>
            </w:r>
          </w:p>
        </w:tc>
        <w:tc>
          <w:tcPr>
            <w:tcW w:w="2717" w:type="pct"/>
            <w:shd w:val="clear" w:color="auto" w:fill="auto"/>
          </w:tcPr>
          <w:p w:rsidR="00055341" w:rsidRPr="00791248" w:rsidRDefault="00055341" w:rsidP="00EE4A26">
            <w:pPr>
              <w:pStyle w:val="Tabletext"/>
            </w:pPr>
            <w:r w:rsidRPr="00791248">
              <w:t>The number of applications for entry permits made in a quarter under section</w:t>
            </w:r>
            <w:r w:rsidR="005C3B21" w:rsidRPr="00791248">
              <w:t> </w:t>
            </w:r>
            <w:r w:rsidRPr="00791248">
              <w:t>512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12.9</w:t>
            </w:r>
          </w:p>
        </w:tc>
        <w:tc>
          <w:tcPr>
            <w:tcW w:w="2717" w:type="pct"/>
            <w:shd w:val="clear" w:color="auto" w:fill="auto"/>
          </w:tcPr>
          <w:p w:rsidR="00055341" w:rsidRPr="00791248" w:rsidRDefault="00055341" w:rsidP="00EE4A26">
            <w:pPr>
              <w:pStyle w:val="Tabletext"/>
            </w:pPr>
            <w:r w:rsidRPr="00791248">
              <w:t>The number of applications for exemption certificates made in a quarter under section</w:t>
            </w:r>
            <w:r w:rsidR="005C3B21" w:rsidRPr="00791248">
              <w:t> </w:t>
            </w:r>
            <w:r w:rsidRPr="00791248">
              <w:t>519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12.10</w:t>
            </w:r>
          </w:p>
        </w:tc>
        <w:tc>
          <w:tcPr>
            <w:tcW w:w="2717" w:type="pct"/>
            <w:shd w:val="clear" w:color="auto" w:fill="auto"/>
          </w:tcPr>
          <w:p w:rsidR="00055341" w:rsidRPr="00791248" w:rsidRDefault="00055341" w:rsidP="00EE4A26">
            <w:pPr>
              <w:pStyle w:val="Tabletext"/>
            </w:pPr>
            <w:r w:rsidRPr="00791248">
              <w:t>The number of applications for affected member certificates made in a quarter under section</w:t>
            </w:r>
            <w:r w:rsidR="005C3B21" w:rsidRPr="00791248">
              <w:t> </w:t>
            </w:r>
            <w:r w:rsidRPr="00791248">
              <w:t xml:space="preserve">520 of the Act </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12.11</w:t>
            </w:r>
          </w:p>
        </w:tc>
        <w:tc>
          <w:tcPr>
            <w:tcW w:w="2717" w:type="pct"/>
            <w:shd w:val="clear" w:color="auto" w:fill="auto"/>
          </w:tcPr>
          <w:p w:rsidR="00055341" w:rsidRPr="00791248" w:rsidRDefault="00055341" w:rsidP="00EE4A26">
            <w:pPr>
              <w:pStyle w:val="Tabletext"/>
            </w:pPr>
            <w:r w:rsidRPr="00791248">
              <w:t>The number of entry permits issued in a quarter under section</w:t>
            </w:r>
            <w:r w:rsidR="005C3B21" w:rsidRPr="00791248">
              <w:t> </w:t>
            </w:r>
            <w:r w:rsidRPr="00791248">
              <w:t>512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12.12</w:t>
            </w:r>
          </w:p>
        </w:tc>
        <w:tc>
          <w:tcPr>
            <w:tcW w:w="2717" w:type="pct"/>
            <w:shd w:val="clear" w:color="auto" w:fill="auto"/>
          </w:tcPr>
          <w:p w:rsidR="00055341" w:rsidRPr="00791248" w:rsidRDefault="00055341" w:rsidP="00EE4A26">
            <w:pPr>
              <w:pStyle w:val="Tabletext"/>
            </w:pPr>
            <w:r w:rsidRPr="00791248">
              <w:t>The number of exemption certificates issued in a quarter under section</w:t>
            </w:r>
            <w:r w:rsidR="005C3B21" w:rsidRPr="00791248">
              <w:t> </w:t>
            </w:r>
            <w:r w:rsidRPr="00791248">
              <w:t>519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12.13</w:t>
            </w:r>
          </w:p>
        </w:tc>
        <w:tc>
          <w:tcPr>
            <w:tcW w:w="2717" w:type="pct"/>
            <w:shd w:val="clear" w:color="auto" w:fill="auto"/>
          </w:tcPr>
          <w:p w:rsidR="00055341" w:rsidRPr="00791248" w:rsidRDefault="00BE05F0" w:rsidP="00EE4A26">
            <w:pPr>
              <w:pStyle w:val="Tabletext"/>
            </w:pPr>
            <w:r w:rsidRPr="00791248">
              <w:t>The number of affected member</w:t>
            </w:r>
            <w:r w:rsidR="00055341" w:rsidRPr="00791248">
              <w:t xml:space="preserve"> certificates issued in a quarter under section</w:t>
            </w:r>
            <w:r w:rsidR="005C3B21" w:rsidRPr="00791248">
              <w:t> </w:t>
            </w:r>
            <w:r w:rsidR="00055341" w:rsidRPr="00791248">
              <w:t>520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000" w:type="pct"/>
            <w:gridSpan w:val="3"/>
            <w:shd w:val="clear" w:color="auto" w:fill="auto"/>
          </w:tcPr>
          <w:p w:rsidR="00055341" w:rsidRPr="00791248" w:rsidRDefault="00055341" w:rsidP="00C613CD">
            <w:pPr>
              <w:pStyle w:val="TableHeading"/>
              <w:rPr>
                <w:i/>
              </w:rPr>
            </w:pPr>
            <w:r w:rsidRPr="00791248">
              <w:rPr>
                <w:i/>
              </w:rPr>
              <w:t>13</w:t>
            </w:r>
            <w:r w:rsidRPr="00791248">
              <w:rPr>
                <w:i/>
              </w:rPr>
              <w:tab/>
              <w:t>Miscellaneous—disputes</w:t>
            </w:r>
          </w:p>
        </w:tc>
      </w:tr>
      <w:tr w:rsidR="00055341" w:rsidRPr="00791248" w:rsidTr="00BE05F0">
        <w:tc>
          <w:tcPr>
            <w:tcW w:w="559" w:type="pct"/>
            <w:shd w:val="clear" w:color="auto" w:fill="auto"/>
          </w:tcPr>
          <w:p w:rsidR="00055341" w:rsidRPr="00791248" w:rsidRDefault="00055341" w:rsidP="00E91A79">
            <w:pPr>
              <w:pStyle w:val="Tabletext"/>
              <w:keepNext/>
            </w:pPr>
            <w:r w:rsidRPr="00791248">
              <w:t>13.1</w:t>
            </w:r>
          </w:p>
        </w:tc>
        <w:tc>
          <w:tcPr>
            <w:tcW w:w="2717" w:type="pct"/>
            <w:shd w:val="clear" w:color="auto" w:fill="auto"/>
          </w:tcPr>
          <w:p w:rsidR="00055341" w:rsidRPr="00791248" w:rsidRDefault="00055341" w:rsidP="00EE4A26">
            <w:pPr>
              <w:pStyle w:val="Tabletext"/>
            </w:pPr>
            <w:r w:rsidRPr="00791248">
              <w:t>The number of applications for the FWC to deal with disputes in relation to a refusal by an employer to a request by an employee for flexible working arrangements made in a quarter under section</w:t>
            </w:r>
            <w:r w:rsidR="005C3B21" w:rsidRPr="00791248">
              <w:t> </w:t>
            </w:r>
            <w:r w:rsidRPr="00791248">
              <w:t>739 of the Act</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tcBorders>
              <w:bottom w:val="single" w:sz="2" w:space="0" w:color="auto"/>
            </w:tcBorders>
            <w:shd w:val="clear" w:color="auto" w:fill="auto"/>
          </w:tcPr>
          <w:p w:rsidR="00055341" w:rsidRPr="00791248" w:rsidRDefault="00055341" w:rsidP="00EE4A26">
            <w:pPr>
              <w:pStyle w:val="Tabletext"/>
            </w:pPr>
            <w:r w:rsidRPr="00791248">
              <w:t>13.2</w:t>
            </w:r>
          </w:p>
        </w:tc>
        <w:tc>
          <w:tcPr>
            <w:tcW w:w="2717" w:type="pct"/>
            <w:tcBorders>
              <w:bottom w:val="single" w:sz="2" w:space="0" w:color="auto"/>
            </w:tcBorders>
            <w:shd w:val="clear" w:color="auto" w:fill="auto"/>
          </w:tcPr>
          <w:p w:rsidR="00055341" w:rsidRPr="00791248" w:rsidRDefault="00055341" w:rsidP="00EE4A26">
            <w:pPr>
              <w:pStyle w:val="Tabletext"/>
            </w:pPr>
            <w:r w:rsidRPr="00791248">
              <w:t xml:space="preserve">The number of applications </w:t>
            </w:r>
            <w:r w:rsidRPr="00791248">
              <w:rPr>
                <w:szCs w:val="22"/>
              </w:rPr>
              <w:t>for the FWC to deal with disputes</w:t>
            </w:r>
            <w:r w:rsidRPr="00791248">
              <w:t xml:space="preserve"> made in a quarter under section</w:t>
            </w:r>
            <w:r w:rsidR="005C3B21" w:rsidRPr="00791248">
              <w:t> </w:t>
            </w:r>
            <w:r w:rsidRPr="00791248">
              <w:t>773 of the Act</w:t>
            </w:r>
          </w:p>
        </w:tc>
        <w:tc>
          <w:tcPr>
            <w:tcW w:w="1724" w:type="pct"/>
            <w:tcBorders>
              <w:bottom w:val="single" w:sz="2" w:space="0" w:color="auto"/>
            </w:tcBorders>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9D5384">
        <w:trPr>
          <w:cantSplit/>
        </w:trPr>
        <w:tc>
          <w:tcPr>
            <w:tcW w:w="559" w:type="pct"/>
            <w:tcBorders>
              <w:top w:val="single" w:sz="2" w:space="0" w:color="auto"/>
              <w:bottom w:val="single" w:sz="4" w:space="0" w:color="auto"/>
            </w:tcBorders>
            <w:shd w:val="clear" w:color="auto" w:fill="auto"/>
          </w:tcPr>
          <w:p w:rsidR="00055341" w:rsidRPr="00791248" w:rsidRDefault="00055341" w:rsidP="00EE4A26">
            <w:pPr>
              <w:pStyle w:val="Tabletext"/>
            </w:pPr>
            <w:r w:rsidRPr="00791248">
              <w:t>13.3</w:t>
            </w:r>
          </w:p>
        </w:tc>
        <w:tc>
          <w:tcPr>
            <w:tcW w:w="2717" w:type="pct"/>
            <w:tcBorders>
              <w:top w:val="single" w:sz="2" w:space="0" w:color="auto"/>
              <w:bottom w:val="single" w:sz="4" w:space="0" w:color="auto"/>
            </w:tcBorders>
            <w:shd w:val="clear" w:color="auto" w:fill="auto"/>
          </w:tcPr>
          <w:p w:rsidR="00055341" w:rsidRPr="00791248" w:rsidRDefault="00055341" w:rsidP="00EE4A26">
            <w:pPr>
              <w:pStyle w:val="Tabletext"/>
            </w:pPr>
            <w:r w:rsidRPr="00791248">
              <w:t>The number of certificates issued in a quarter under section</w:t>
            </w:r>
            <w:r w:rsidR="005C3B21" w:rsidRPr="00791248">
              <w:t> </w:t>
            </w:r>
            <w:r w:rsidRPr="00791248">
              <w:t>777 of the Act to the effect that the FWC is satisfied that all reasonable attempts to resolve a dispute have been, or are likely to be, unsuccessful</w:t>
            </w:r>
          </w:p>
        </w:tc>
        <w:tc>
          <w:tcPr>
            <w:tcW w:w="1724" w:type="pct"/>
            <w:tcBorders>
              <w:top w:val="single" w:sz="2" w:space="0" w:color="auto"/>
              <w:bottom w:val="single" w:sz="4" w:space="0" w:color="auto"/>
            </w:tcBorders>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000" w:type="pct"/>
            <w:gridSpan w:val="3"/>
            <w:tcBorders>
              <w:top w:val="single" w:sz="4" w:space="0" w:color="auto"/>
            </w:tcBorders>
            <w:shd w:val="clear" w:color="auto" w:fill="auto"/>
          </w:tcPr>
          <w:p w:rsidR="00055341" w:rsidRPr="00791248" w:rsidRDefault="00055341" w:rsidP="00807DE6">
            <w:pPr>
              <w:pStyle w:val="TableHeading"/>
              <w:rPr>
                <w:i/>
              </w:rPr>
            </w:pPr>
            <w:r w:rsidRPr="00791248">
              <w:rPr>
                <w:i/>
              </w:rPr>
              <w:t>13A</w:t>
            </w:r>
            <w:r w:rsidRPr="00791248">
              <w:rPr>
                <w:i/>
              </w:rPr>
              <w:tab/>
              <w:t>Registered organisations</w:t>
            </w:r>
          </w:p>
        </w:tc>
      </w:tr>
      <w:tr w:rsidR="00055341" w:rsidRPr="00791248" w:rsidTr="00BE05F0">
        <w:tc>
          <w:tcPr>
            <w:tcW w:w="559" w:type="pct"/>
            <w:shd w:val="clear" w:color="auto" w:fill="auto"/>
          </w:tcPr>
          <w:p w:rsidR="00055341" w:rsidRPr="00791248" w:rsidRDefault="00055341" w:rsidP="00EE4A26">
            <w:pPr>
              <w:pStyle w:val="Tabletext"/>
            </w:pPr>
            <w:r w:rsidRPr="00791248">
              <w:t>13A.1</w:t>
            </w:r>
          </w:p>
        </w:tc>
        <w:tc>
          <w:tcPr>
            <w:tcW w:w="2717" w:type="pct"/>
            <w:shd w:val="clear" w:color="auto" w:fill="auto"/>
          </w:tcPr>
          <w:p w:rsidR="00055341" w:rsidRPr="00791248" w:rsidRDefault="00055341" w:rsidP="00EE4A26">
            <w:pPr>
              <w:pStyle w:val="Tabletext"/>
            </w:pPr>
            <w:r w:rsidRPr="00791248">
              <w:t xml:space="preserve">The number of applications for registration made in a quarter under </w:t>
            </w:r>
            <w:r w:rsidR="00371D05">
              <w:t>section 1</w:t>
            </w:r>
            <w:r w:rsidRPr="00791248">
              <w:t>8A, 18B or 18C of Schedule</w:t>
            </w:r>
            <w:r w:rsidR="005C3B21" w:rsidRPr="00791248">
              <w:t> </w:t>
            </w:r>
            <w:r w:rsidRPr="00791248">
              <w:t xml:space="preserve">1 to the </w:t>
            </w:r>
            <w:r w:rsidRPr="00791248">
              <w:rPr>
                <w:i/>
              </w:rPr>
              <w:t>Fair Work (Registered Organisations) Act 2009</w:t>
            </w:r>
            <w:r w:rsidRPr="00791248">
              <w:t xml:space="preserve"> by:</w:t>
            </w:r>
          </w:p>
          <w:p w:rsidR="00055341" w:rsidRPr="00791248" w:rsidRDefault="00055341" w:rsidP="00EE4A26">
            <w:pPr>
              <w:pStyle w:val="Tablea"/>
            </w:pPr>
            <w:r w:rsidRPr="00791248">
              <w:t>(a) an employer association; or</w:t>
            </w:r>
          </w:p>
          <w:p w:rsidR="00055341" w:rsidRPr="00791248" w:rsidRDefault="00055341" w:rsidP="00EE4A26">
            <w:pPr>
              <w:pStyle w:val="Tablea"/>
            </w:pPr>
            <w:r w:rsidRPr="00791248">
              <w:t>(b) an employee association; or</w:t>
            </w:r>
          </w:p>
          <w:p w:rsidR="00055341" w:rsidRPr="00791248" w:rsidRDefault="00055341" w:rsidP="00EE4A26">
            <w:pPr>
              <w:pStyle w:val="Tablea"/>
            </w:pPr>
            <w:r w:rsidRPr="00791248">
              <w:t>(c) an enterprise association</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13A.2</w:t>
            </w:r>
          </w:p>
        </w:tc>
        <w:tc>
          <w:tcPr>
            <w:tcW w:w="2717" w:type="pct"/>
            <w:shd w:val="clear" w:color="auto" w:fill="auto"/>
          </w:tcPr>
          <w:p w:rsidR="00055341" w:rsidRPr="00791248" w:rsidRDefault="00055341" w:rsidP="00EE4A26">
            <w:pPr>
              <w:pStyle w:val="Tabletext"/>
            </w:pPr>
            <w:r w:rsidRPr="00791248">
              <w:t xml:space="preserve">The number of applications for orders made in a quarter under </w:t>
            </w:r>
            <w:r w:rsidR="00371D05">
              <w:t>section 1</w:t>
            </w:r>
            <w:r w:rsidRPr="00791248">
              <w:t>33 of Schedule</w:t>
            </w:r>
            <w:r w:rsidR="005C3B21" w:rsidRPr="00791248">
              <w:t> </w:t>
            </w:r>
            <w:r w:rsidRPr="00791248">
              <w:t xml:space="preserve">1 to the </w:t>
            </w:r>
            <w:r w:rsidRPr="00791248">
              <w:rPr>
                <w:i/>
              </w:rPr>
              <w:t>Fair Work (Registered Organisations) Act 2009</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13A.3</w:t>
            </w:r>
          </w:p>
        </w:tc>
        <w:tc>
          <w:tcPr>
            <w:tcW w:w="2717" w:type="pct"/>
            <w:shd w:val="clear" w:color="auto" w:fill="auto"/>
          </w:tcPr>
          <w:p w:rsidR="00055341" w:rsidRPr="00791248" w:rsidRDefault="00055341" w:rsidP="00EE4A26">
            <w:pPr>
              <w:pStyle w:val="Tabletext"/>
            </w:pPr>
            <w:r w:rsidRPr="00791248">
              <w:t xml:space="preserve">The number of orders made in a quarter under </w:t>
            </w:r>
            <w:r w:rsidR="00371D05">
              <w:t>section 1</w:t>
            </w:r>
            <w:r w:rsidRPr="00791248">
              <w:t>33 of Schedule</w:t>
            </w:r>
            <w:r w:rsidR="005C3B21" w:rsidRPr="00791248">
              <w:t> </w:t>
            </w:r>
            <w:r w:rsidRPr="00791248">
              <w:t xml:space="preserve">1 to the </w:t>
            </w:r>
            <w:r w:rsidRPr="00791248">
              <w:rPr>
                <w:i/>
              </w:rPr>
              <w:t>Fair Work (Registered Organisations) Act 2009</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13A.4</w:t>
            </w:r>
          </w:p>
        </w:tc>
        <w:tc>
          <w:tcPr>
            <w:tcW w:w="2717" w:type="pct"/>
            <w:shd w:val="clear" w:color="auto" w:fill="auto"/>
          </w:tcPr>
          <w:p w:rsidR="00055341" w:rsidRPr="00791248" w:rsidRDefault="00055341" w:rsidP="00EE4A26">
            <w:pPr>
              <w:pStyle w:val="Tabletext"/>
            </w:pPr>
            <w:r w:rsidRPr="00791248">
              <w:t xml:space="preserve">The number of applications for representation orders made in a quarter under </w:t>
            </w:r>
            <w:r w:rsidR="00371D05">
              <w:t>section 1</w:t>
            </w:r>
            <w:r w:rsidRPr="00791248">
              <w:t>37A of Schedule</w:t>
            </w:r>
            <w:r w:rsidR="005C3B21" w:rsidRPr="00791248">
              <w:t> </w:t>
            </w:r>
            <w:r w:rsidRPr="00791248">
              <w:t xml:space="preserve">1 to the </w:t>
            </w:r>
            <w:r w:rsidRPr="00791248">
              <w:rPr>
                <w:i/>
              </w:rPr>
              <w:t>Fair Work (Registered Organisations) Act 2009</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13A.5</w:t>
            </w:r>
          </w:p>
        </w:tc>
        <w:tc>
          <w:tcPr>
            <w:tcW w:w="2717" w:type="pct"/>
            <w:shd w:val="clear" w:color="auto" w:fill="auto"/>
          </w:tcPr>
          <w:p w:rsidR="00055341" w:rsidRPr="00791248" w:rsidRDefault="00055341" w:rsidP="00EE4A26">
            <w:pPr>
              <w:pStyle w:val="Tabletext"/>
            </w:pPr>
            <w:r w:rsidRPr="00791248">
              <w:t xml:space="preserve">The number of representation orders made in a quarter under </w:t>
            </w:r>
            <w:r w:rsidR="00371D05">
              <w:t>section 1</w:t>
            </w:r>
            <w:r w:rsidRPr="00791248">
              <w:t>37A of Schedule</w:t>
            </w:r>
            <w:r w:rsidR="005C3B21" w:rsidRPr="00791248">
              <w:t> </w:t>
            </w:r>
            <w:r w:rsidRPr="00791248">
              <w:t xml:space="preserve">1 to the </w:t>
            </w:r>
            <w:r w:rsidRPr="00791248">
              <w:rPr>
                <w:i/>
              </w:rPr>
              <w:t>Fair Work (Registered Organisations) Act 2009</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13A.6</w:t>
            </w:r>
          </w:p>
        </w:tc>
        <w:tc>
          <w:tcPr>
            <w:tcW w:w="2717" w:type="pct"/>
            <w:shd w:val="clear" w:color="auto" w:fill="auto"/>
          </w:tcPr>
          <w:p w:rsidR="00055341" w:rsidRPr="00791248" w:rsidRDefault="00055341" w:rsidP="00EE4A26">
            <w:pPr>
              <w:pStyle w:val="Tabletext"/>
            </w:pPr>
            <w:r w:rsidRPr="00791248">
              <w:t>The number of:</w:t>
            </w:r>
          </w:p>
          <w:p w:rsidR="00055341" w:rsidRPr="00791248" w:rsidRDefault="00055341" w:rsidP="00EE4A26">
            <w:pPr>
              <w:pStyle w:val="Tablea"/>
            </w:pPr>
            <w:r w:rsidRPr="00791248">
              <w:t>(a) applications for recognition made in a quarter under clause</w:t>
            </w:r>
            <w:r w:rsidR="005C3B21" w:rsidRPr="00791248">
              <w:t> </w:t>
            </w:r>
            <w:r w:rsidRPr="00791248">
              <w:t>1 of Schedule</w:t>
            </w:r>
            <w:r w:rsidR="005C3B21" w:rsidRPr="00791248">
              <w:t> </w:t>
            </w:r>
            <w:r w:rsidRPr="00791248">
              <w:t xml:space="preserve">2 to the </w:t>
            </w:r>
            <w:r w:rsidRPr="00791248">
              <w:rPr>
                <w:i/>
              </w:rPr>
              <w:t>Fair Work (Registered Organisations) Act 2009</w:t>
            </w:r>
            <w:r w:rsidRPr="00791248">
              <w:t>; and</w:t>
            </w:r>
          </w:p>
          <w:p w:rsidR="00055341" w:rsidRPr="00791248" w:rsidRDefault="00055341" w:rsidP="00EE4A26">
            <w:pPr>
              <w:pStyle w:val="Tablea"/>
            </w:pPr>
            <w:r w:rsidRPr="00791248">
              <w:t>(b) applications for orders cancelling recognition made in a quarter under clause</w:t>
            </w:r>
            <w:r w:rsidR="005C3B21" w:rsidRPr="00791248">
              <w:t> </w:t>
            </w:r>
            <w:r w:rsidRPr="00791248">
              <w:t>3 of that Schedule</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E4A26">
            <w:pPr>
              <w:pStyle w:val="Tabletext"/>
            </w:pPr>
            <w:r w:rsidRPr="00791248">
              <w:t>13A.7</w:t>
            </w:r>
          </w:p>
        </w:tc>
        <w:tc>
          <w:tcPr>
            <w:tcW w:w="2717" w:type="pct"/>
            <w:shd w:val="clear" w:color="auto" w:fill="auto"/>
          </w:tcPr>
          <w:p w:rsidR="00055341" w:rsidRPr="00791248" w:rsidRDefault="00055341" w:rsidP="00EE4A26">
            <w:pPr>
              <w:pStyle w:val="Tabletext"/>
            </w:pPr>
            <w:r w:rsidRPr="00791248">
              <w:t>The number of applications for recognition granted in a quarter under clause</w:t>
            </w:r>
            <w:r w:rsidR="005C3B21" w:rsidRPr="00791248">
              <w:t> </w:t>
            </w:r>
            <w:r w:rsidRPr="00791248">
              <w:t>1 of Schedule</w:t>
            </w:r>
            <w:r w:rsidR="005C3B21" w:rsidRPr="00791248">
              <w:t> </w:t>
            </w:r>
            <w:r w:rsidRPr="00791248">
              <w:t xml:space="preserve">2 to the </w:t>
            </w:r>
            <w:r w:rsidRPr="00791248">
              <w:rPr>
                <w:i/>
              </w:rPr>
              <w:t>Fair Work (Registered Organisations) Act 2009</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shd w:val="clear" w:color="auto" w:fill="auto"/>
          </w:tcPr>
          <w:p w:rsidR="00055341" w:rsidRPr="00791248" w:rsidRDefault="00055341" w:rsidP="00E91A79">
            <w:pPr>
              <w:pStyle w:val="Tabletext"/>
              <w:keepNext/>
            </w:pPr>
            <w:r w:rsidRPr="00791248">
              <w:t>13A.8</w:t>
            </w:r>
          </w:p>
        </w:tc>
        <w:tc>
          <w:tcPr>
            <w:tcW w:w="2717" w:type="pct"/>
            <w:shd w:val="clear" w:color="auto" w:fill="auto"/>
          </w:tcPr>
          <w:p w:rsidR="00055341" w:rsidRPr="00791248" w:rsidRDefault="00055341" w:rsidP="00EE4A26">
            <w:pPr>
              <w:pStyle w:val="Tabletext"/>
            </w:pPr>
            <w:r w:rsidRPr="00791248">
              <w:t>The number of orders cancelling recognition made in a quarter under clause</w:t>
            </w:r>
            <w:r w:rsidR="005C3B21" w:rsidRPr="00791248">
              <w:t> </w:t>
            </w:r>
            <w:r w:rsidRPr="00791248">
              <w:t>3 of Schedule</w:t>
            </w:r>
            <w:r w:rsidR="005C3B21" w:rsidRPr="00791248">
              <w:t> </w:t>
            </w:r>
            <w:r w:rsidRPr="00791248">
              <w:t xml:space="preserve">2 to the </w:t>
            </w:r>
            <w:r w:rsidRPr="00791248">
              <w:rPr>
                <w:i/>
              </w:rPr>
              <w:t>Fair Work (Registered Organisations) Act 2009</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000" w:type="pct"/>
            <w:gridSpan w:val="3"/>
            <w:shd w:val="clear" w:color="auto" w:fill="auto"/>
          </w:tcPr>
          <w:p w:rsidR="00055341" w:rsidRPr="00791248" w:rsidRDefault="00055341" w:rsidP="00807DE6">
            <w:pPr>
              <w:pStyle w:val="TableHeading"/>
              <w:rPr>
                <w:i/>
              </w:rPr>
            </w:pPr>
            <w:r w:rsidRPr="00791248">
              <w:rPr>
                <w:i/>
              </w:rPr>
              <w:t>13B</w:t>
            </w:r>
            <w:r w:rsidRPr="00791248">
              <w:rPr>
                <w:i/>
              </w:rPr>
              <w:tab/>
              <w:t>Transitional instruments</w:t>
            </w:r>
          </w:p>
        </w:tc>
      </w:tr>
      <w:tr w:rsidR="00055341" w:rsidRPr="00791248" w:rsidTr="00BE05F0">
        <w:tc>
          <w:tcPr>
            <w:tcW w:w="559" w:type="pct"/>
            <w:shd w:val="clear" w:color="auto" w:fill="auto"/>
          </w:tcPr>
          <w:p w:rsidR="00055341" w:rsidRPr="00791248" w:rsidRDefault="00055341" w:rsidP="00EE4A26">
            <w:pPr>
              <w:pStyle w:val="Tabletext"/>
            </w:pPr>
            <w:r w:rsidRPr="00791248">
              <w:t>13B.1</w:t>
            </w:r>
          </w:p>
        </w:tc>
        <w:tc>
          <w:tcPr>
            <w:tcW w:w="2717" w:type="pct"/>
            <w:shd w:val="clear" w:color="auto" w:fill="auto"/>
          </w:tcPr>
          <w:p w:rsidR="00055341" w:rsidRPr="00791248" w:rsidRDefault="00055341" w:rsidP="00EE4A26">
            <w:pPr>
              <w:pStyle w:val="Tabletext"/>
            </w:pPr>
            <w:r w:rsidRPr="00791248">
              <w:t xml:space="preserve">The number of applications for conditional terminations made in a quarter under </w:t>
            </w:r>
            <w:r w:rsidR="00371D05">
              <w:t>item 1</w:t>
            </w:r>
            <w:r w:rsidRPr="00791248">
              <w:t>8 of Schedule</w:t>
            </w:r>
            <w:r w:rsidR="005C3B21" w:rsidRPr="00791248">
              <w:t> </w:t>
            </w:r>
            <w:r w:rsidRPr="00791248">
              <w:t xml:space="preserve">3 to the </w:t>
            </w:r>
            <w:r w:rsidRPr="00791248">
              <w:rPr>
                <w:i/>
              </w:rPr>
              <w:t xml:space="preserve">Fair Work (Transitional Provisions and Consequential Amendments) Act 2009 </w:t>
            </w:r>
          </w:p>
        </w:tc>
        <w:tc>
          <w:tcPr>
            <w:tcW w:w="1724" w:type="pct"/>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59" w:type="pct"/>
            <w:tcBorders>
              <w:bottom w:val="single" w:sz="2" w:space="0" w:color="auto"/>
            </w:tcBorders>
            <w:shd w:val="clear" w:color="auto" w:fill="auto"/>
          </w:tcPr>
          <w:p w:rsidR="00055341" w:rsidRPr="00791248" w:rsidRDefault="00055341" w:rsidP="00EE4A26">
            <w:pPr>
              <w:pStyle w:val="Tabletext"/>
            </w:pPr>
            <w:r w:rsidRPr="00791248">
              <w:t>13B.2</w:t>
            </w:r>
          </w:p>
        </w:tc>
        <w:tc>
          <w:tcPr>
            <w:tcW w:w="2717" w:type="pct"/>
            <w:tcBorders>
              <w:bottom w:val="single" w:sz="2" w:space="0" w:color="auto"/>
            </w:tcBorders>
            <w:shd w:val="clear" w:color="auto" w:fill="auto"/>
          </w:tcPr>
          <w:p w:rsidR="00055341" w:rsidRPr="00791248" w:rsidRDefault="00055341" w:rsidP="00EE4A26">
            <w:pPr>
              <w:pStyle w:val="Tabletext"/>
            </w:pPr>
            <w:r w:rsidRPr="00791248">
              <w:t xml:space="preserve">The number of conditional terminations made in a quarter under </w:t>
            </w:r>
            <w:r w:rsidR="00371D05">
              <w:t>item 1</w:t>
            </w:r>
            <w:r w:rsidRPr="00791248">
              <w:t>8 of Schedule</w:t>
            </w:r>
            <w:r w:rsidR="005C3B21" w:rsidRPr="00791248">
              <w:t> </w:t>
            </w:r>
            <w:r w:rsidRPr="00791248">
              <w:t xml:space="preserve">3 to the </w:t>
            </w:r>
            <w:r w:rsidRPr="00791248">
              <w:rPr>
                <w:i/>
              </w:rPr>
              <w:t xml:space="preserve">Fair Work (Transitional Provisions and Consequential Amendments) Act 2009 </w:t>
            </w:r>
          </w:p>
        </w:tc>
        <w:tc>
          <w:tcPr>
            <w:tcW w:w="1724" w:type="pct"/>
            <w:tcBorders>
              <w:bottom w:val="single" w:sz="2" w:space="0" w:color="auto"/>
            </w:tcBorders>
            <w:shd w:val="clear" w:color="auto" w:fill="auto"/>
          </w:tcPr>
          <w:p w:rsidR="00055341" w:rsidRPr="00791248" w:rsidRDefault="00055341" w:rsidP="00EE4A26">
            <w:pPr>
              <w:pStyle w:val="Tabletext"/>
            </w:pPr>
            <w:r w:rsidRPr="00791248">
              <w:t>as soon as practicable after the end of the quarter</w:t>
            </w:r>
          </w:p>
        </w:tc>
      </w:tr>
      <w:tr w:rsidR="00055341" w:rsidRPr="00791248" w:rsidTr="00BE05F0">
        <w:tc>
          <w:tcPr>
            <w:tcW w:w="5000" w:type="pct"/>
            <w:gridSpan w:val="3"/>
            <w:tcBorders>
              <w:top w:val="single" w:sz="2" w:space="0" w:color="auto"/>
              <w:bottom w:val="single" w:sz="4" w:space="0" w:color="auto"/>
            </w:tcBorders>
            <w:shd w:val="clear" w:color="auto" w:fill="auto"/>
          </w:tcPr>
          <w:p w:rsidR="00055341" w:rsidRPr="00791248" w:rsidRDefault="00055341" w:rsidP="00C613CD">
            <w:pPr>
              <w:pStyle w:val="TableHeading"/>
              <w:rPr>
                <w:i/>
              </w:rPr>
            </w:pPr>
            <w:r w:rsidRPr="00791248">
              <w:rPr>
                <w:i/>
              </w:rPr>
              <w:t>14</w:t>
            </w:r>
            <w:r w:rsidRPr="00791248">
              <w:rPr>
                <w:i/>
              </w:rPr>
              <w:tab/>
              <w:t>Industrial action</w:t>
            </w:r>
          </w:p>
        </w:tc>
      </w:tr>
      <w:tr w:rsidR="00055341" w:rsidRPr="00791248" w:rsidTr="00BE05F0">
        <w:tc>
          <w:tcPr>
            <w:tcW w:w="559" w:type="pct"/>
            <w:tcBorders>
              <w:top w:val="single" w:sz="4" w:space="0" w:color="auto"/>
            </w:tcBorders>
            <w:shd w:val="clear" w:color="auto" w:fill="auto"/>
          </w:tcPr>
          <w:p w:rsidR="00055341" w:rsidRPr="00791248" w:rsidRDefault="00055341" w:rsidP="00EE4A26">
            <w:pPr>
              <w:pStyle w:val="Tabletext"/>
            </w:pPr>
            <w:r w:rsidRPr="00791248">
              <w:t>14.1</w:t>
            </w:r>
          </w:p>
        </w:tc>
        <w:tc>
          <w:tcPr>
            <w:tcW w:w="2717" w:type="pct"/>
            <w:tcBorders>
              <w:top w:val="single" w:sz="4" w:space="0" w:color="auto"/>
            </w:tcBorders>
            <w:shd w:val="clear" w:color="auto" w:fill="auto"/>
          </w:tcPr>
          <w:p w:rsidR="00055341" w:rsidRPr="00791248" w:rsidRDefault="00055341" w:rsidP="00EE4A26">
            <w:pPr>
              <w:pStyle w:val="Tabletext"/>
            </w:pPr>
            <w:r w:rsidRPr="00791248">
              <w:t>A list of the applications filed in a week under sections</w:t>
            </w:r>
            <w:r w:rsidR="005C3B21" w:rsidRPr="00791248">
              <w:t> </w:t>
            </w:r>
            <w:r w:rsidRPr="00791248">
              <w:t>418, 419 and 420 of the Act for orders relating to stopping industrial action, including:</w:t>
            </w:r>
          </w:p>
          <w:p w:rsidR="00055341" w:rsidRPr="00791248" w:rsidRDefault="00055341" w:rsidP="00EE4A26">
            <w:pPr>
              <w:pStyle w:val="Tablea"/>
            </w:pPr>
            <w:r w:rsidRPr="00791248">
              <w:t>(a) a statement that the matter has commenced; and</w:t>
            </w:r>
          </w:p>
          <w:p w:rsidR="00055341" w:rsidRPr="00791248" w:rsidRDefault="00055341" w:rsidP="00EE4A26">
            <w:pPr>
              <w:pStyle w:val="Tablea"/>
            </w:pPr>
            <w:r w:rsidRPr="00791248">
              <w:t>(b) the case numbers of the applications; and</w:t>
            </w:r>
          </w:p>
        </w:tc>
        <w:tc>
          <w:tcPr>
            <w:tcW w:w="1724" w:type="pct"/>
            <w:tcBorders>
              <w:top w:val="single" w:sz="4" w:space="0" w:color="auto"/>
            </w:tcBorders>
            <w:shd w:val="clear" w:color="auto" w:fill="auto"/>
          </w:tcPr>
          <w:p w:rsidR="00055341" w:rsidRPr="00791248" w:rsidRDefault="00055341" w:rsidP="00EE4A26">
            <w:pPr>
              <w:pStyle w:val="Tabletext"/>
            </w:pPr>
            <w:r w:rsidRPr="00791248">
              <w:t>as soon as practicable after the end of the week</w:t>
            </w:r>
          </w:p>
        </w:tc>
      </w:tr>
      <w:tr w:rsidR="00055341" w:rsidRPr="00791248" w:rsidTr="00BE05F0">
        <w:tc>
          <w:tcPr>
            <w:tcW w:w="559" w:type="pct"/>
            <w:shd w:val="clear" w:color="auto" w:fill="auto"/>
          </w:tcPr>
          <w:p w:rsidR="00055341" w:rsidRPr="00791248" w:rsidRDefault="00055341" w:rsidP="00EE4A26">
            <w:pPr>
              <w:pStyle w:val="Tabletext"/>
            </w:pPr>
            <w:r w:rsidRPr="00791248">
              <w:t>14.2</w:t>
            </w:r>
          </w:p>
        </w:tc>
        <w:tc>
          <w:tcPr>
            <w:tcW w:w="2717" w:type="pct"/>
            <w:shd w:val="clear" w:color="auto" w:fill="auto"/>
          </w:tcPr>
          <w:p w:rsidR="00055341" w:rsidRPr="00791248" w:rsidRDefault="00055341" w:rsidP="00EE4A26">
            <w:pPr>
              <w:pStyle w:val="Tabletext"/>
            </w:pPr>
            <w:r w:rsidRPr="00791248">
              <w:t>A list of all applications filed in a week under sections</w:t>
            </w:r>
            <w:r w:rsidR="005C3B21" w:rsidRPr="00791248">
              <w:t> </w:t>
            </w:r>
            <w:r w:rsidRPr="00791248">
              <w:t>423, 424, 425 and 426 of the Act for orders suspending or terminating protected industrial action</w:t>
            </w:r>
          </w:p>
        </w:tc>
        <w:tc>
          <w:tcPr>
            <w:tcW w:w="1724" w:type="pct"/>
            <w:shd w:val="clear" w:color="auto" w:fill="auto"/>
          </w:tcPr>
          <w:p w:rsidR="00055341" w:rsidRPr="00791248" w:rsidRDefault="00055341" w:rsidP="00EE4A26">
            <w:pPr>
              <w:pStyle w:val="Tabletext"/>
            </w:pPr>
            <w:r w:rsidRPr="00791248">
              <w:t>as soon as practicable after the end of the week</w:t>
            </w:r>
          </w:p>
        </w:tc>
      </w:tr>
      <w:tr w:rsidR="00055341" w:rsidRPr="00791248" w:rsidTr="00BE05F0">
        <w:tc>
          <w:tcPr>
            <w:tcW w:w="559" w:type="pct"/>
            <w:tcBorders>
              <w:bottom w:val="single" w:sz="2" w:space="0" w:color="auto"/>
            </w:tcBorders>
            <w:shd w:val="clear" w:color="auto" w:fill="auto"/>
          </w:tcPr>
          <w:p w:rsidR="00055341" w:rsidRPr="00791248" w:rsidRDefault="00055341" w:rsidP="00EE4A26">
            <w:pPr>
              <w:pStyle w:val="Tabletext"/>
            </w:pPr>
            <w:r w:rsidRPr="00791248">
              <w:t>14.3</w:t>
            </w:r>
          </w:p>
        </w:tc>
        <w:tc>
          <w:tcPr>
            <w:tcW w:w="2717" w:type="pct"/>
            <w:tcBorders>
              <w:bottom w:val="single" w:sz="2" w:space="0" w:color="auto"/>
            </w:tcBorders>
            <w:shd w:val="clear" w:color="auto" w:fill="auto"/>
          </w:tcPr>
          <w:p w:rsidR="00055341" w:rsidRPr="00791248" w:rsidRDefault="00055341" w:rsidP="00EE4A26">
            <w:pPr>
              <w:pStyle w:val="Tabletext"/>
            </w:pPr>
            <w:r w:rsidRPr="00791248">
              <w:t>A list of all applications filed in a week under Division</w:t>
            </w:r>
            <w:r w:rsidR="005C3B21" w:rsidRPr="00791248">
              <w:t> </w:t>
            </w:r>
            <w:r w:rsidRPr="00791248">
              <w:t>8 of Part</w:t>
            </w:r>
            <w:r w:rsidR="005C3B21" w:rsidRPr="00791248">
              <w:t> </w:t>
            </w:r>
            <w:r w:rsidRPr="00791248">
              <w:t>3</w:t>
            </w:r>
            <w:r w:rsidR="00371D05">
              <w:noBreakHyphen/>
            </w:r>
            <w:r w:rsidRPr="00791248">
              <w:t>3 of the Act relating to protected action ballots</w:t>
            </w:r>
          </w:p>
        </w:tc>
        <w:tc>
          <w:tcPr>
            <w:tcW w:w="1724" w:type="pct"/>
            <w:tcBorders>
              <w:bottom w:val="single" w:sz="2" w:space="0" w:color="auto"/>
            </w:tcBorders>
            <w:shd w:val="clear" w:color="auto" w:fill="auto"/>
          </w:tcPr>
          <w:p w:rsidR="00055341" w:rsidRPr="00791248" w:rsidRDefault="00055341" w:rsidP="00EE4A26">
            <w:pPr>
              <w:pStyle w:val="Tabletext"/>
            </w:pPr>
            <w:r w:rsidRPr="00791248">
              <w:t>as soon as practicable after the end of the week</w:t>
            </w:r>
          </w:p>
        </w:tc>
      </w:tr>
      <w:tr w:rsidR="00055341" w:rsidRPr="00791248" w:rsidTr="006F420B">
        <w:tc>
          <w:tcPr>
            <w:tcW w:w="559" w:type="pct"/>
            <w:tcBorders>
              <w:top w:val="single" w:sz="2" w:space="0" w:color="auto"/>
              <w:bottom w:val="nil"/>
            </w:tcBorders>
            <w:shd w:val="clear" w:color="auto" w:fill="auto"/>
          </w:tcPr>
          <w:p w:rsidR="00055341" w:rsidRPr="00791248" w:rsidRDefault="00055341" w:rsidP="00EE4A26">
            <w:pPr>
              <w:pStyle w:val="Tabletext"/>
            </w:pPr>
            <w:r w:rsidRPr="00791248">
              <w:t>14.4</w:t>
            </w:r>
          </w:p>
        </w:tc>
        <w:tc>
          <w:tcPr>
            <w:tcW w:w="2717" w:type="pct"/>
            <w:tcBorders>
              <w:top w:val="single" w:sz="2" w:space="0" w:color="auto"/>
              <w:bottom w:val="nil"/>
            </w:tcBorders>
            <w:shd w:val="clear" w:color="auto" w:fill="auto"/>
          </w:tcPr>
          <w:p w:rsidR="00055341" w:rsidRPr="00791248" w:rsidRDefault="00055341" w:rsidP="00EE4A26">
            <w:pPr>
              <w:pStyle w:val="Tabletext"/>
            </w:pPr>
            <w:r w:rsidRPr="00791248">
              <w:rPr>
                <w:szCs w:val="22"/>
              </w:rPr>
              <w:t>For each application in a list</w:t>
            </w:r>
            <w:r w:rsidRPr="00791248">
              <w:t xml:space="preserve"> mentioned in </w:t>
            </w:r>
            <w:r w:rsidR="00371D05">
              <w:t>item 1</w:t>
            </w:r>
            <w:r w:rsidRPr="00791248">
              <w:t>4.1, 14.2 or 14.3:</w:t>
            </w:r>
          </w:p>
          <w:p w:rsidR="00055341" w:rsidRPr="00791248" w:rsidRDefault="00055341" w:rsidP="00EE4A26">
            <w:pPr>
              <w:pStyle w:val="Tablea"/>
            </w:pPr>
            <w:r w:rsidRPr="00791248">
              <w:t>(a) a statement that the matter has commenced; and</w:t>
            </w:r>
          </w:p>
          <w:p w:rsidR="00055341" w:rsidRPr="00791248" w:rsidRDefault="00055341" w:rsidP="00EE4A26">
            <w:pPr>
              <w:pStyle w:val="Tablea"/>
            </w:pPr>
            <w:r w:rsidRPr="00791248">
              <w:t>(b) the case numbers of the applications; and</w:t>
            </w:r>
          </w:p>
          <w:p w:rsidR="00055341" w:rsidRPr="00791248" w:rsidRDefault="00055341" w:rsidP="00EE4A26">
            <w:pPr>
              <w:pStyle w:val="Tablea"/>
            </w:pPr>
            <w:r w:rsidRPr="00791248">
              <w:t>(c) the type of matter, identified by reference to the relevant section of the Act; and</w:t>
            </w:r>
          </w:p>
        </w:tc>
        <w:tc>
          <w:tcPr>
            <w:tcW w:w="1724" w:type="pct"/>
            <w:tcBorders>
              <w:top w:val="single" w:sz="2" w:space="0" w:color="auto"/>
              <w:bottom w:val="nil"/>
            </w:tcBorders>
            <w:shd w:val="clear" w:color="auto" w:fill="auto"/>
          </w:tcPr>
          <w:p w:rsidR="00055341" w:rsidRPr="00791248" w:rsidRDefault="00055341" w:rsidP="00EE4A26">
            <w:pPr>
              <w:pStyle w:val="Tabletext"/>
            </w:pPr>
            <w:r w:rsidRPr="00791248">
              <w:t>as soon as practicable after the end of the week</w:t>
            </w:r>
          </w:p>
        </w:tc>
      </w:tr>
      <w:tr w:rsidR="00055341" w:rsidRPr="00791248" w:rsidTr="00BE05F0">
        <w:trPr>
          <w:trHeight w:val="20"/>
        </w:trPr>
        <w:tc>
          <w:tcPr>
            <w:tcW w:w="559" w:type="pct"/>
            <w:tcBorders>
              <w:top w:val="nil"/>
            </w:tcBorders>
            <w:shd w:val="clear" w:color="auto" w:fill="auto"/>
          </w:tcPr>
          <w:p w:rsidR="00055341" w:rsidRPr="00791248" w:rsidRDefault="00055341" w:rsidP="00EE4A26">
            <w:pPr>
              <w:pStyle w:val="Tabletext"/>
            </w:pPr>
          </w:p>
        </w:tc>
        <w:tc>
          <w:tcPr>
            <w:tcW w:w="2717" w:type="pct"/>
            <w:tcBorders>
              <w:top w:val="nil"/>
            </w:tcBorders>
            <w:shd w:val="clear" w:color="auto" w:fill="auto"/>
          </w:tcPr>
          <w:p w:rsidR="00055341" w:rsidRPr="00791248" w:rsidRDefault="00055341" w:rsidP="00EE4A26">
            <w:pPr>
              <w:pStyle w:val="Tablea"/>
            </w:pPr>
            <w:r w:rsidRPr="00791248">
              <w:t>(d) the names of the parties, identifying which of the parties is the applicant and the respondent; and</w:t>
            </w:r>
          </w:p>
          <w:p w:rsidR="00055341" w:rsidRPr="00791248" w:rsidRDefault="00055341" w:rsidP="00EE4A26">
            <w:pPr>
              <w:pStyle w:val="Tablea"/>
            </w:pPr>
            <w:r w:rsidRPr="00791248">
              <w:t>(e) whether the party is an individual or an organisation; and</w:t>
            </w:r>
          </w:p>
          <w:p w:rsidR="00055341" w:rsidRPr="00791248" w:rsidRDefault="00055341" w:rsidP="00EE4A26">
            <w:pPr>
              <w:pStyle w:val="Tablea"/>
            </w:pPr>
            <w:r w:rsidRPr="00791248">
              <w:t>(f) for a party that is an organisation—whether the party is an employee or employer organisation; and</w:t>
            </w:r>
          </w:p>
          <w:p w:rsidR="00055341" w:rsidRPr="00791248" w:rsidRDefault="00055341" w:rsidP="00EE4A26">
            <w:pPr>
              <w:pStyle w:val="Tablea"/>
              <w:rPr>
                <w:szCs w:val="22"/>
              </w:rPr>
            </w:pPr>
            <w:r w:rsidRPr="00791248">
              <w:t>(g) a copy of any order made in relation to the matter</w:t>
            </w:r>
          </w:p>
        </w:tc>
        <w:tc>
          <w:tcPr>
            <w:tcW w:w="1724" w:type="pct"/>
            <w:tcBorders>
              <w:top w:val="nil"/>
            </w:tcBorders>
            <w:shd w:val="clear" w:color="auto" w:fill="auto"/>
          </w:tcPr>
          <w:p w:rsidR="00055341" w:rsidRPr="00791248" w:rsidRDefault="00055341" w:rsidP="00EE4A26">
            <w:pPr>
              <w:pStyle w:val="Tabletext"/>
            </w:pPr>
          </w:p>
        </w:tc>
      </w:tr>
      <w:tr w:rsidR="00055341" w:rsidRPr="00791248" w:rsidTr="00BE05F0">
        <w:tc>
          <w:tcPr>
            <w:tcW w:w="5000" w:type="pct"/>
            <w:gridSpan w:val="3"/>
            <w:shd w:val="clear" w:color="auto" w:fill="auto"/>
          </w:tcPr>
          <w:p w:rsidR="00055341" w:rsidRPr="00791248" w:rsidRDefault="00055341" w:rsidP="00807DE6">
            <w:pPr>
              <w:pStyle w:val="TableHeading"/>
              <w:rPr>
                <w:i/>
              </w:rPr>
            </w:pPr>
            <w:r w:rsidRPr="00791248">
              <w:rPr>
                <w:i/>
              </w:rPr>
              <w:t>14A</w:t>
            </w:r>
            <w:r w:rsidRPr="00791248">
              <w:rPr>
                <w:i/>
              </w:rPr>
              <w:tab/>
              <w:t xml:space="preserve">Transitional instruments </w:t>
            </w:r>
          </w:p>
        </w:tc>
      </w:tr>
      <w:tr w:rsidR="00055341" w:rsidRPr="00791248" w:rsidTr="00BE05F0">
        <w:tc>
          <w:tcPr>
            <w:tcW w:w="559" w:type="pct"/>
            <w:shd w:val="clear" w:color="auto" w:fill="auto"/>
          </w:tcPr>
          <w:p w:rsidR="00055341" w:rsidRPr="00791248" w:rsidRDefault="00055341" w:rsidP="00E91A79">
            <w:pPr>
              <w:pStyle w:val="Tabletext"/>
              <w:keepNext/>
            </w:pPr>
            <w:r w:rsidRPr="00791248">
              <w:t>14A.1</w:t>
            </w:r>
          </w:p>
        </w:tc>
        <w:tc>
          <w:tcPr>
            <w:tcW w:w="2717" w:type="pct"/>
            <w:shd w:val="clear" w:color="auto" w:fill="auto"/>
          </w:tcPr>
          <w:p w:rsidR="00055341" w:rsidRPr="00791248" w:rsidRDefault="00055341" w:rsidP="00EE4A26">
            <w:pPr>
              <w:pStyle w:val="Tabletext"/>
            </w:pPr>
            <w:r w:rsidRPr="00791248">
              <w:t xml:space="preserve">A list of determinations made in a week under </w:t>
            </w:r>
            <w:r w:rsidR="00371D05">
              <w:t>item 1</w:t>
            </w:r>
            <w:r w:rsidRPr="00791248">
              <w:t>4 of Schedule</w:t>
            </w:r>
            <w:r w:rsidR="005C3B21" w:rsidRPr="00791248">
              <w:t> </w:t>
            </w:r>
            <w:r w:rsidRPr="00791248">
              <w:t xml:space="preserve">9 to the </w:t>
            </w:r>
            <w:r w:rsidRPr="00791248">
              <w:rPr>
                <w:i/>
              </w:rPr>
              <w:t>Fair Work (Transitional Provisions and Consequential Amendments) Act 2009</w:t>
            </w:r>
            <w:r w:rsidRPr="00791248">
              <w:t>, including:</w:t>
            </w:r>
          </w:p>
          <w:p w:rsidR="00055341" w:rsidRPr="00791248" w:rsidRDefault="00055341" w:rsidP="00EE4A26">
            <w:pPr>
              <w:pStyle w:val="Tablea"/>
            </w:pPr>
            <w:r w:rsidRPr="00791248">
              <w:t>(a) the names of the applicants; and</w:t>
            </w:r>
          </w:p>
          <w:p w:rsidR="00055341" w:rsidRPr="00791248" w:rsidRDefault="00055341" w:rsidP="00EE4A26">
            <w:pPr>
              <w:pStyle w:val="Tablea"/>
            </w:pPr>
            <w:r w:rsidRPr="00791248">
              <w:t>(b) the names of the relevant modern awards</w:t>
            </w:r>
          </w:p>
        </w:tc>
        <w:tc>
          <w:tcPr>
            <w:tcW w:w="1724" w:type="pct"/>
            <w:shd w:val="clear" w:color="auto" w:fill="auto"/>
          </w:tcPr>
          <w:p w:rsidR="00055341" w:rsidRPr="00791248" w:rsidRDefault="00055341" w:rsidP="00EE4A26">
            <w:pPr>
              <w:pStyle w:val="Tabletext"/>
            </w:pPr>
            <w:r w:rsidRPr="00791248">
              <w:t>as soon as practicable after the end of the week</w:t>
            </w:r>
          </w:p>
        </w:tc>
      </w:tr>
      <w:tr w:rsidR="00055341" w:rsidRPr="00791248" w:rsidTr="00BE05F0">
        <w:tc>
          <w:tcPr>
            <w:tcW w:w="559" w:type="pct"/>
            <w:shd w:val="clear" w:color="auto" w:fill="auto"/>
          </w:tcPr>
          <w:p w:rsidR="00055341" w:rsidRPr="00791248" w:rsidRDefault="00055341" w:rsidP="00EE4A26">
            <w:pPr>
              <w:pStyle w:val="Tabletext"/>
            </w:pPr>
            <w:r w:rsidRPr="00791248">
              <w:t>14A.2</w:t>
            </w:r>
          </w:p>
        </w:tc>
        <w:tc>
          <w:tcPr>
            <w:tcW w:w="2717" w:type="pct"/>
            <w:shd w:val="clear" w:color="auto" w:fill="auto"/>
          </w:tcPr>
          <w:p w:rsidR="00055341" w:rsidRPr="00791248" w:rsidRDefault="00055341" w:rsidP="00EE4A26">
            <w:pPr>
              <w:pStyle w:val="Tabletext"/>
            </w:pPr>
            <w:r w:rsidRPr="00791248">
              <w:t xml:space="preserve">The number of determinations made in a week under </w:t>
            </w:r>
            <w:r w:rsidR="00371D05">
              <w:t>item 1</w:t>
            </w:r>
            <w:r w:rsidRPr="00791248">
              <w:t>4 of Schedule</w:t>
            </w:r>
            <w:r w:rsidR="005C3B21" w:rsidRPr="00791248">
              <w:t> </w:t>
            </w:r>
            <w:r w:rsidRPr="00791248">
              <w:t xml:space="preserve">9 to the </w:t>
            </w:r>
            <w:r w:rsidRPr="00791248">
              <w:rPr>
                <w:i/>
              </w:rPr>
              <w:t>Fair Work (Transitional Provisions and Consequential Amendments) Act 2009</w:t>
            </w:r>
          </w:p>
        </w:tc>
        <w:tc>
          <w:tcPr>
            <w:tcW w:w="1724" w:type="pct"/>
            <w:shd w:val="clear" w:color="auto" w:fill="auto"/>
          </w:tcPr>
          <w:p w:rsidR="00055341" w:rsidRPr="00791248" w:rsidRDefault="00055341" w:rsidP="00EE4A26">
            <w:pPr>
              <w:pStyle w:val="Tabletext"/>
            </w:pPr>
            <w:r w:rsidRPr="00791248">
              <w:t>as soon as practicable after the end of the week</w:t>
            </w:r>
          </w:p>
        </w:tc>
      </w:tr>
      <w:tr w:rsidR="00055341" w:rsidRPr="00791248" w:rsidTr="00BE05F0">
        <w:tc>
          <w:tcPr>
            <w:tcW w:w="5000" w:type="pct"/>
            <w:gridSpan w:val="3"/>
            <w:tcBorders>
              <w:bottom w:val="single" w:sz="2" w:space="0" w:color="auto"/>
            </w:tcBorders>
            <w:shd w:val="clear" w:color="auto" w:fill="auto"/>
          </w:tcPr>
          <w:p w:rsidR="00055341" w:rsidRPr="00791248" w:rsidRDefault="00055341" w:rsidP="00C613CD">
            <w:pPr>
              <w:pStyle w:val="TableHeading"/>
              <w:rPr>
                <w:i/>
              </w:rPr>
            </w:pPr>
            <w:r w:rsidRPr="00791248">
              <w:rPr>
                <w:i/>
              </w:rPr>
              <w:t>15</w:t>
            </w:r>
            <w:r w:rsidRPr="00791248">
              <w:rPr>
                <w:i/>
              </w:rPr>
              <w:tab/>
              <w:t>Enterprise agreements</w:t>
            </w:r>
          </w:p>
        </w:tc>
      </w:tr>
      <w:tr w:rsidR="00055341" w:rsidRPr="00791248" w:rsidTr="00BE05F0">
        <w:tc>
          <w:tcPr>
            <w:tcW w:w="559" w:type="pct"/>
            <w:tcBorders>
              <w:top w:val="single" w:sz="2" w:space="0" w:color="auto"/>
              <w:bottom w:val="nil"/>
            </w:tcBorders>
            <w:shd w:val="clear" w:color="auto" w:fill="auto"/>
          </w:tcPr>
          <w:p w:rsidR="00055341" w:rsidRPr="00791248" w:rsidRDefault="00055341" w:rsidP="00EE4A26">
            <w:pPr>
              <w:pStyle w:val="Tabletext"/>
            </w:pPr>
            <w:r w:rsidRPr="00791248">
              <w:t>15.1</w:t>
            </w:r>
          </w:p>
        </w:tc>
        <w:tc>
          <w:tcPr>
            <w:tcW w:w="2717" w:type="pct"/>
            <w:tcBorders>
              <w:top w:val="single" w:sz="2" w:space="0" w:color="auto"/>
              <w:bottom w:val="nil"/>
            </w:tcBorders>
            <w:shd w:val="clear" w:color="auto" w:fill="auto"/>
          </w:tcPr>
          <w:p w:rsidR="00055341" w:rsidRPr="00791248" w:rsidRDefault="00055341" w:rsidP="00EE4A26">
            <w:pPr>
              <w:pStyle w:val="Tabletext"/>
            </w:pPr>
            <w:r w:rsidRPr="00791248">
              <w:t xml:space="preserve">For an enterprise agreement that has been approved under </w:t>
            </w:r>
            <w:r w:rsidR="00371D05">
              <w:t>section 1</w:t>
            </w:r>
            <w:r w:rsidRPr="00791248">
              <w:t>86, 211 or 217 of the Act:</w:t>
            </w:r>
          </w:p>
          <w:p w:rsidR="00055341" w:rsidRPr="00791248" w:rsidRDefault="00055341" w:rsidP="00EE4A26">
            <w:pPr>
              <w:pStyle w:val="Tablea"/>
            </w:pPr>
            <w:r w:rsidRPr="00791248">
              <w:t>(a) a copy of the enterprise agreement and any variation of the enterprise agreement; and</w:t>
            </w:r>
          </w:p>
        </w:tc>
        <w:tc>
          <w:tcPr>
            <w:tcW w:w="1724" w:type="pct"/>
            <w:tcBorders>
              <w:top w:val="single" w:sz="2" w:space="0" w:color="auto"/>
              <w:bottom w:val="nil"/>
            </w:tcBorders>
            <w:shd w:val="clear" w:color="auto" w:fill="auto"/>
          </w:tcPr>
          <w:p w:rsidR="00055341" w:rsidRPr="00791248" w:rsidRDefault="00055341" w:rsidP="00EE4A26">
            <w:pPr>
              <w:pStyle w:val="Tabletext"/>
            </w:pPr>
            <w:r w:rsidRPr="00791248">
              <w:t>as soon as practicable, but not later than 21 days after the day on which the relevant decision or order was made</w:t>
            </w:r>
          </w:p>
        </w:tc>
      </w:tr>
      <w:tr w:rsidR="00055341" w:rsidRPr="00791248" w:rsidTr="00BE05F0">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(b) the title of the enterprise agreement; and</w:t>
            </w:r>
          </w:p>
          <w:p w:rsidR="00055341" w:rsidRPr="00791248" w:rsidRDefault="00055341" w:rsidP="00EE4A26">
            <w:pPr>
              <w:pStyle w:val="Tablea"/>
            </w:pPr>
            <w:r w:rsidRPr="00791248">
              <w:t>(c) the number assigned to the enterprise agreement by the FWC;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6F420B">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(d) the date on which the enterprise agreement was approved or varied; and</w:t>
            </w:r>
          </w:p>
          <w:p w:rsidR="00055341" w:rsidRPr="00791248" w:rsidRDefault="00055341" w:rsidP="00EE4A26">
            <w:pPr>
              <w:pStyle w:val="Tablea"/>
            </w:pPr>
            <w:r w:rsidRPr="00791248">
              <w:t>(e) the name of each employer;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3B16EF">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(f) the Australian Business Number (if any) of each employer;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BE05F0">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(g) a brief description of the work undertaken at each workplace to which the enterprise agreement applies; and</w:t>
            </w:r>
          </w:p>
          <w:p w:rsidR="00055341" w:rsidRPr="00791248" w:rsidRDefault="00055341" w:rsidP="00EE4A26">
            <w:pPr>
              <w:pStyle w:val="Tablea"/>
            </w:pPr>
            <w:r w:rsidRPr="00791248">
              <w:t>(h) the name of each employee organisation which the enterprise agreement covers;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BE05F0">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(i) each State or Territory in relation to which the enterprise agreement applies; and</w:t>
            </w:r>
          </w:p>
          <w:p w:rsidR="00055341" w:rsidRPr="00791248" w:rsidRDefault="00055341" w:rsidP="00EE4A26">
            <w:pPr>
              <w:pStyle w:val="Tablea"/>
            </w:pPr>
            <w:r w:rsidRPr="00791248">
              <w:t>(j) the name of each award that covers an employee who is, or will be, covered by the enterprise agreement;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BE05F0">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(k) if the enterprise agreement replaces another agreement:</w:t>
            </w:r>
          </w:p>
          <w:p w:rsidR="00055341" w:rsidRPr="00791248" w:rsidRDefault="00055341" w:rsidP="00EE4A26">
            <w:pPr>
              <w:pStyle w:val="Tablei"/>
            </w:pPr>
            <w:r w:rsidRPr="00791248">
              <w:t>(i) the title of the replaced agreement; and</w:t>
            </w:r>
          </w:p>
          <w:p w:rsidR="00055341" w:rsidRPr="00791248" w:rsidRDefault="00055341" w:rsidP="00EE4A26">
            <w:pPr>
              <w:pStyle w:val="Tablei"/>
            </w:pPr>
            <w:r w:rsidRPr="00791248">
              <w:t>(ii) the number of the replaced agreement, as assigned by the FWC or the Workplace Authority;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Del="00F605C8" w:rsidTr="00BE05F0">
        <w:tc>
          <w:tcPr>
            <w:tcW w:w="559" w:type="pct"/>
            <w:tcBorders>
              <w:top w:val="nil"/>
              <w:bottom w:val="nil"/>
            </w:tcBorders>
            <w:shd w:val="clear" w:color="auto" w:fill="auto"/>
          </w:tcPr>
          <w:p w:rsidR="00055341" w:rsidRPr="00791248" w:rsidDel="00F605C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(l) whether the enterprise agreement is:</w:t>
            </w:r>
          </w:p>
          <w:p w:rsidR="00055341" w:rsidRPr="00791248" w:rsidRDefault="00055341" w:rsidP="00EE4A26">
            <w:pPr>
              <w:pStyle w:val="Tablei"/>
            </w:pPr>
            <w:r w:rsidRPr="00791248">
              <w:t>(i) a single</w:t>
            </w:r>
            <w:r w:rsidR="00371D05">
              <w:noBreakHyphen/>
            </w:r>
            <w:r w:rsidRPr="00791248">
              <w:t xml:space="preserve">enterprise agreement; or </w:t>
            </w:r>
          </w:p>
          <w:p w:rsidR="00055341" w:rsidRPr="00791248" w:rsidRDefault="00055341" w:rsidP="00EE4A26">
            <w:pPr>
              <w:pStyle w:val="Tablei"/>
            </w:pPr>
            <w:r w:rsidRPr="00791248">
              <w:t>(ii) a multi</w:t>
            </w:r>
            <w:r w:rsidR="00371D05">
              <w:noBreakHyphen/>
            </w:r>
            <w:r w:rsidRPr="00791248">
              <w:t>enterprise agreement; or</w:t>
            </w:r>
          </w:p>
          <w:p w:rsidR="00055341" w:rsidRPr="00791248" w:rsidRDefault="00055341" w:rsidP="00EE4A26">
            <w:pPr>
              <w:pStyle w:val="Tablei"/>
            </w:pPr>
            <w:r w:rsidRPr="00791248">
              <w:t>(iii) a greenfields agreement that is a single enterprise agreement; or</w:t>
            </w:r>
          </w:p>
          <w:p w:rsidR="00055341" w:rsidRPr="00791248" w:rsidDel="00F605C8" w:rsidRDefault="00055341" w:rsidP="00EE4A26">
            <w:pPr>
              <w:pStyle w:val="Tablei"/>
            </w:pPr>
            <w:r w:rsidRPr="00791248">
              <w:t>(iv) a greenfields agreement that is a multi</w:t>
            </w:r>
            <w:r w:rsidR="00371D05">
              <w:noBreakHyphen/>
            </w:r>
            <w:r w:rsidRPr="00791248">
              <w:t>enterprise agreement ; and</w:t>
            </w:r>
          </w:p>
        </w:tc>
        <w:tc>
          <w:tcPr>
            <w:tcW w:w="1724" w:type="pct"/>
            <w:tcBorders>
              <w:top w:val="nil"/>
              <w:bottom w:val="nil"/>
            </w:tcBorders>
            <w:shd w:val="clear" w:color="auto" w:fill="auto"/>
          </w:tcPr>
          <w:p w:rsidR="00055341" w:rsidRPr="00791248" w:rsidDel="00F605C8" w:rsidRDefault="00055341" w:rsidP="00EE4A26">
            <w:pPr>
              <w:pStyle w:val="Tabletext"/>
            </w:pPr>
          </w:p>
        </w:tc>
      </w:tr>
      <w:tr w:rsidR="00055341" w:rsidRPr="00791248" w:rsidDel="00F605C8" w:rsidTr="00BE05F0">
        <w:tc>
          <w:tcPr>
            <w:tcW w:w="559" w:type="pct"/>
            <w:tcBorders>
              <w:top w:val="nil"/>
              <w:bottom w:val="nil"/>
            </w:tcBorders>
            <w:shd w:val="clear" w:color="auto" w:fill="auto"/>
          </w:tcPr>
          <w:p w:rsidR="00055341" w:rsidRPr="00791248" w:rsidDel="00F605C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(m) the number of employees:</w:t>
            </w:r>
          </w:p>
          <w:p w:rsidR="00055341" w:rsidRPr="00791248" w:rsidRDefault="00055341" w:rsidP="00EE4A26">
            <w:pPr>
              <w:pStyle w:val="Tablei"/>
            </w:pPr>
            <w:r w:rsidRPr="00791248">
              <w:t>(i) employed by each employer; and</w:t>
            </w:r>
          </w:p>
          <w:p w:rsidR="00055341" w:rsidRPr="00791248" w:rsidDel="00F605C8" w:rsidRDefault="00055341" w:rsidP="00EE4A26">
            <w:pPr>
              <w:pStyle w:val="Tablei"/>
            </w:pPr>
            <w:r w:rsidRPr="00791248">
              <w:t>(ii) covered by the enterprise agreement; and</w:t>
            </w:r>
          </w:p>
        </w:tc>
        <w:tc>
          <w:tcPr>
            <w:tcW w:w="1724" w:type="pct"/>
            <w:tcBorders>
              <w:top w:val="nil"/>
              <w:bottom w:val="nil"/>
            </w:tcBorders>
            <w:shd w:val="clear" w:color="auto" w:fill="auto"/>
          </w:tcPr>
          <w:p w:rsidR="00055341" w:rsidRPr="00791248" w:rsidDel="00F605C8" w:rsidRDefault="00055341" w:rsidP="00EE4A26">
            <w:pPr>
              <w:pStyle w:val="Tabletext"/>
            </w:pPr>
          </w:p>
        </w:tc>
      </w:tr>
      <w:tr w:rsidR="00055341" w:rsidRPr="00791248" w:rsidDel="00F605C8" w:rsidTr="00BE05F0">
        <w:tc>
          <w:tcPr>
            <w:tcW w:w="559" w:type="pct"/>
            <w:tcBorders>
              <w:top w:val="nil"/>
              <w:bottom w:val="nil"/>
            </w:tcBorders>
            <w:shd w:val="clear" w:color="auto" w:fill="auto"/>
          </w:tcPr>
          <w:p w:rsidR="00055341" w:rsidRPr="00791248" w:rsidDel="00F605C8" w:rsidRDefault="00055341" w:rsidP="00EE4A26">
            <w:pPr>
              <w:pStyle w:val="Tabletext"/>
            </w:pPr>
          </w:p>
        </w:tc>
        <w:tc>
          <w:tcPr>
            <w:tcW w:w="2717" w:type="pct"/>
            <w:tcBorders>
              <w:top w:val="nil"/>
              <w:bottom w:val="nil"/>
            </w:tcBorders>
            <w:shd w:val="clear" w:color="auto" w:fill="auto"/>
          </w:tcPr>
          <w:p w:rsidR="00055341" w:rsidRPr="00791248" w:rsidDel="00F605C8" w:rsidRDefault="00055341" w:rsidP="00A16D23">
            <w:pPr>
              <w:pStyle w:val="Tablea"/>
            </w:pPr>
            <w:r w:rsidRPr="00791248">
              <w:t xml:space="preserve">(n) </w:t>
            </w:r>
            <w:r w:rsidRPr="00791248">
              <w:rPr>
                <w:szCs w:val="22"/>
              </w:rPr>
              <w:t>whether the agreement was approved under</w:t>
            </w:r>
            <w:r w:rsidRPr="00791248">
              <w:t xml:space="preserve"> sub</w:t>
            </w:r>
            <w:r w:rsidR="00371D05">
              <w:t>section 1</w:t>
            </w:r>
            <w:r w:rsidRPr="00791248">
              <w:t>89(2) of the Act; and</w:t>
            </w:r>
          </w:p>
        </w:tc>
        <w:tc>
          <w:tcPr>
            <w:tcW w:w="1724" w:type="pct"/>
            <w:tcBorders>
              <w:top w:val="nil"/>
              <w:bottom w:val="nil"/>
            </w:tcBorders>
            <w:shd w:val="clear" w:color="auto" w:fill="auto"/>
          </w:tcPr>
          <w:p w:rsidR="00055341" w:rsidRPr="00791248" w:rsidDel="00F605C8" w:rsidRDefault="00055341" w:rsidP="00EE4A26">
            <w:pPr>
              <w:pStyle w:val="Tabletext"/>
            </w:pPr>
          </w:p>
        </w:tc>
      </w:tr>
      <w:tr w:rsidR="00055341" w:rsidRPr="00791248" w:rsidTr="00BE05F0">
        <w:tc>
          <w:tcPr>
            <w:tcW w:w="559" w:type="pct"/>
            <w:tcBorders>
              <w:top w:val="nil"/>
              <w:bottom w:val="nil"/>
            </w:tcBorders>
            <w:shd w:val="clear" w:color="auto" w:fill="auto"/>
          </w:tcPr>
          <w:p w:rsidR="00055341" w:rsidRPr="00791248" w:rsidRDefault="00055341" w:rsidP="00EE4A26">
            <w:pPr>
              <w:pStyle w:val="Tabletext"/>
            </w:pPr>
          </w:p>
        </w:tc>
        <w:tc>
          <w:tcPr>
            <w:tcW w:w="2717" w:type="pct"/>
            <w:tcBorders>
              <w:top w:val="nil"/>
              <w:bottom w:val="nil"/>
            </w:tcBorders>
            <w:shd w:val="clear" w:color="auto" w:fill="auto"/>
          </w:tcPr>
          <w:p w:rsidR="00055341" w:rsidRPr="00791248" w:rsidRDefault="00055341" w:rsidP="00EE4A26">
            <w:pPr>
              <w:pStyle w:val="Tablea"/>
            </w:pPr>
            <w:r w:rsidRPr="00791248">
              <w:t>(o) whether the enterprise agreement was made as a result of a low</w:t>
            </w:r>
            <w:r w:rsidR="00371D05">
              <w:noBreakHyphen/>
            </w:r>
            <w:r w:rsidRPr="00791248">
              <w:t>paid bargaining authorisation; and</w:t>
            </w:r>
          </w:p>
        </w:tc>
        <w:tc>
          <w:tcPr>
            <w:tcW w:w="1724" w:type="pct"/>
            <w:tcBorders>
              <w:top w:val="nil"/>
              <w:bottom w:val="nil"/>
            </w:tcBorders>
            <w:shd w:val="clear" w:color="auto" w:fill="auto"/>
          </w:tcPr>
          <w:p w:rsidR="00055341" w:rsidRPr="00791248" w:rsidRDefault="00055341" w:rsidP="00EE4A26">
            <w:pPr>
              <w:pStyle w:val="Tabletext"/>
            </w:pPr>
          </w:p>
        </w:tc>
      </w:tr>
      <w:tr w:rsidR="00055341" w:rsidRPr="00791248" w:rsidTr="00BE05F0">
        <w:tc>
          <w:tcPr>
            <w:tcW w:w="559" w:type="pct"/>
            <w:tcBorders>
              <w:top w:val="nil"/>
              <w:bottom w:val="single" w:sz="2" w:space="0" w:color="auto"/>
            </w:tcBorders>
            <w:shd w:val="clear" w:color="auto" w:fill="auto"/>
          </w:tcPr>
          <w:p w:rsidR="00055341" w:rsidRPr="00791248" w:rsidRDefault="00055341" w:rsidP="00EE4A26">
            <w:pPr>
              <w:pStyle w:val="Tabletext"/>
            </w:pPr>
          </w:p>
        </w:tc>
        <w:tc>
          <w:tcPr>
            <w:tcW w:w="2717" w:type="pct"/>
            <w:tcBorders>
              <w:top w:val="nil"/>
              <w:bottom w:val="single" w:sz="2" w:space="0" w:color="auto"/>
            </w:tcBorders>
            <w:shd w:val="clear" w:color="auto" w:fill="auto"/>
          </w:tcPr>
          <w:p w:rsidR="00055341" w:rsidRPr="00791248" w:rsidRDefault="00055341" w:rsidP="00EE4A26">
            <w:pPr>
              <w:pStyle w:val="Tablea"/>
            </w:pPr>
            <w:r w:rsidRPr="00791248">
              <w:t>(p) whether the enterprise agreement was made as a result of a single</w:t>
            </w:r>
            <w:r w:rsidR="00371D05">
              <w:noBreakHyphen/>
            </w:r>
            <w:r w:rsidRPr="00791248">
              <w:t>interest employer authorisation</w:t>
            </w:r>
          </w:p>
        </w:tc>
        <w:tc>
          <w:tcPr>
            <w:tcW w:w="1724" w:type="pct"/>
            <w:tcBorders>
              <w:top w:val="nil"/>
              <w:bottom w:val="single" w:sz="2" w:space="0" w:color="auto"/>
            </w:tcBorders>
            <w:shd w:val="clear" w:color="auto" w:fill="auto"/>
          </w:tcPr>
          <w:p w:rsidR="00055341" w:rsidRPr="00791248" w:rsidRDefault="00055341" w:rsidP="00EE4A26">
            <w:pPr>
              <w:pStyle w:val="Tabletext"/>
            </w:pPr>
          </w:p>
        </w:tc>
      </w:tr>
      <w:tr w:rsidR="00055341" w:rsidRPr="00791248" w:rsidTr="00BE05F0">
        <w:tc>
          <w:tcPr>
            <w:tcW w:w="559" w:type="pct"/>
            <w:tcBorders>
              <w:top w:val="single" w:sz="2" w:space="0" w:color="auto"/>
              <w:bottom w:val="nil"/>
            </w:tcBorders>
            <w:shd w:val="clear" w:color="auto" w:fill="auto"/>
          </w:tcPr>
          <w:p w:rsidR="00055341" w:rsidRPr="00791248" w:rsidRDefault="00055341" w:rsidP="00EE4A26">
            <w:pPr>
              <w:pStyle w:val="Tabletext"/>
            </w:pPr>
            <w:r w:rsidRPr="00791248">
              <w:t>15.2</w:t>
            </w:r>
          </w:p>
        </w:tc>
        <w:tc>
          <w:tcPr>
            <w:tcW w:w="2717" w:type="pct"/>
            <w:tcBorders>
              <w:top w:val="single" w:sz="2" w:space="0" w:color="auto"/>
              <w:bottom w:val="nil"/>
            </w:tcBorders>
            <w:shd w:val="clear" w:color="auto" w:fill="auto"/>
          </w:tcPr>
          <w:p w:rsidR="00055341" w:rsidRPr="00791248" w:rsidRDefault="00055341" w:rsidP="00EE4A26">
            <w:pPr>
              <w:pStyle w:val="Tabletext"/>
            </w:pPr>
            <w:r w:rsidRPr="00791248">
              <w:t>For an order made under section</w:t>
            </w:r>
            <w:r w:rsidR="005C3B21" w:rsidRPr="00791248">
              <w:t> </w:t>
            </w:r>
            <w:r w:rsidRPr="00791248">
              <w:t>223 or 226 of the Act approving the termination of an enterprise agreement or terminating the enterprise agreement:</w:t>
            </w:r>
          </w:p>
          <w:p w:rsidR="00055341" w:rsidRPr="00791248" w:rsidRDefault="00055341" w:rsidP="00EE4A26">
            <w:pPr>
              <w:pStyle w:val="Tablea"/>
            </w:pPr>
            <w:r w:rsidRPr="00791248">
              <w:t xml:space="preserve">(a) a copy of the approval or termination; and </w:t>
            </w:r>
          </w:p>
        </w:tc>
        <w:tc>
          <w:tcPr>
            <w:tcW w:w="1724" w:type="pct"/>
            <w:tcBorders>
              <w:top w:val="single" w:sz="2" w:space="0" w:color="auto"/>
              <w:bottom w:val="nil"/>
            </w:tcBorders>
            <w:shd w:val="clear" w:color="auto" w:fill="auto"/>
          </w:tcPr>
          <w:p w:rsidR="00055341" w:rsidRPr="00791248" w:rsidRDefault="00055341" w:rsidP="00EE4A26">
            <w:pPr>
              <w:pStyle w:val="Tabletext"/>
            </w:pPr>
            <w:r w:rsidRPr="00791248">
              <w:t>as soon as practicable, but not later than 21 days after the day on which the order was made</w:t>
            </w:r>
          </w:p>
        </w:tc>
      </w:tr>
      <w:tr w:rsidR="00055341" w:rsidRPr="00791248" w:rsidTr="00BE05F0">
        <w:tc>
          <w:tcPr>
            <w:tcW w:w="559" w:type="pct"/>
            <w:tcBorders>
              <w:top w:val="nil"/>
              <w:bottom w:val="single" w:sz="2" w:space="0" w:color="auto"/>
            </w:tcBorders>
            <w:shd w:val="clear" w:color="auto" w:fill="auto"/>
          </w:tcPr>
          <w:p w:rsidR="00055341" w:rsidRPr="00791248" w:rsidRDefault="00055341" w:rsidP="00EE4A26">
            <w:pPr>
              <w:pStyle w:val="Tabletext"/>
            </w:pPr>
          </w:p>
        </w:tc>
        <w:tc>
          <w:tcPr>
            <w:tcW w:w="2717" w:type="pct"/>
            <w:tcBorders>
              <w:top w:val="nil"/>
              <w:bottom w:val="single" w:sz="2" w:space="0" w:color="auto"/>
            </w:tcBorders>
            <w:shd w:val="clear" w:color="auto" w:fill="auto"/>
          </w:tcPr>
          <w:p w:rsidR="00055341" w:rsidRPr="00791248" w:rsidRDefault="00055341" w:rsidP="00EE4A26">
            <w:pPr>
              <w:pStyle w:val="Tablea"/>
            </w:pPr>
            <w:r w:rsidRPr="00791248">
              <w:t>(b) if the agreement previously had a different number assigned by the FWC—each previous number; and</w:t>
            </w:r>
          </w:p>
          <w:p w:rsidR="00055341" w:rsidRPr="00791248" w:rsidRDefault="00055341" w:rsidP="00EE4A26">
            <w:pPr>
              <w:pStyle w:val="Tablea"/>
            </w:pPr>
            <w:r w:rsidRPr="00791248">
              <w:t>(c) the date on which the termination took effect or will take effect</w:t>
            </w:r>
          </w:p>
        </w:tc>
        <w:tc>
          <w:tcPr>
            <w:tcW w:w="1724" w:type="pct"/>
            <w:tcBorders>
              <w:top w:val="nil"/>
              <w:bottom w:val="single" w:sz="2" w:space="0" w:color="auto"/>
            </w:tcBorders>
            <w:shd w:val="clear" w:color="auto" w:fill="auto"/>
          </w:tcPr>
          <w:p w:rsidR="00055341" w:rsidRPr="00791248" w:rsidRDefault="00055341" w:rsidP="00EE4A26">
            <w:pPr>
              <w:pStyle w:val="Tabletext"/>
            </w:pPr>
          </w:p>
        </w:tc>
      </w:tr>
      <w:tr w:rsidR="00055341" w:rsidRPr="00791248" w:rsidTr="00BE05F0">
        <w:tc>
          <w:tcPr>
            <w:tcW w:w="5000" w:type="pct"/>
            <w:gridSpan w:val="3"/>
            <w:tcBorders>
              <w:top w:val="single" w:sz="2" w:space="0" w:color="auto"/>
              <w:bottom w:val="single" w:sz="4" w:space="0" w:color="auto"/>
            </w:tcBorders>
            <w:shd w:val="clear" w:color="auto" w:fill="auto"/>
          </w:tcPr>
          <w:p w:rsidR="00055341" w:rsidRPr="00791248" w:rsidRDefault="00055341" w:rsidP="00C613CD">
            <w:pPr>
              <w:pStyle w:val="TableHeading"/>
              <w:rPr>
                <w:i/>
              </w:rPr>
            </w:pPr>
            <w:r w:rsidRPr="00791248">
              <w:rPr>
                <w:i/>
              </w:rPr>
              <w:t>16</w:t>
            </w:r>
            <w:r w:rsidRPr="00791248">
              <w:rPr>
                <w:i/>
              </w:rPr>
              <w:tab/>
              <w:t xml:space="preserve">Transitional instruments </w:t>
            </w:r>
          </w:p>
        </w:tc>
      </w:tr>
      <w:tr w:rsidR="00055341" w:rsidRPr="00791248" w:rsidTr="00BE05F0">
        <w:tc>
          <w:tcPr>
            <w:tcW w:w="559" w:type="pct"/>
            <w:tcBorders>
              <w:top w:val="single" w:sz="4" w:space="0" w:color="auto"/>
              <w:bottom w:val="single" w:sz="2" w:space="0" w:color="auto"/>
            </w:tcBorders>
            <w:shd w:val="clear" w:color="auto" w:fill="auto"/>
          </w:tcPr>
          <w:p w:rsidR="00055341" w:rsidRPr="00791248" w:rsidRDefault="00055341" w:rsidP="00EE4A26">
            <w:pPr>
              <w:pStyle w:val="Tabletext"/>
            </w:pPr>
            <w:r w:rsidRPr="00791248">
              <w:t>16.1</w:t>
            </w:r>
          </w:p>
        </w:tc>
        <w:tc>
          <w:tcPr>
            <w:tcW w:w="2717" w:type="pct"/>
            <w:tcBorders>
              <w:top w:val="single" w:sz="4" w:space="0" w:color="auto"/>
              <w:bottom w:val="single" w:sz="2" w:space="0" w:color="auto"/>
            </w:tcBorders>
            <w:shd w:val="clear" w:color="auto" w:fill="auto"/>
          </w:tcPr>
          <w:p w:rsidR="00055341" w:rsidRPr="00791248" w:rsidRDefault="00055341" w:rsidP="00EE4A26">
            <w:pPr>
              <w:pStyle w:val="Tabletext"/>
            </w:pPr>
            <w:r w:rsidRPr="00791248">
              <w:t>For a pre</w:t>
            </w:r>
            <w:r w:rsidR="00371D05">
              <w:noBreakHyphen/>
            </w:r>
            <w:r w:rsidRPr="00791248">
              <w:t>reform agreement that has been varied under Part</w:t>
            </w:r>
            <w:r w:rsidR="005C3B21" w:rsidRPr="00791248">
              <w:t> </w:t>
            </w:r>
            <w:r w:rsidRPr="00791248">
              <w:t>3 of Schedule</w:t>
            </w:r>
            <w:r w:rsidR="005C3B21" w:rsidRPr="00791248">
              <w:t> </w:t>
            </w:r>
            <w:r w:rsidRPr="00791248">
              <w:t xml:space="preserve">3 to the </w:t>
            </w:r>
            <w:r w:rsidRPr="00791248">
              <w:rPr>
                <w:i/>
              </w:rPr>
              <w:t>Fair Work (Transitional Provisions and Consequential Amendments) Act 2009</w:t>
            </w:r>
            <w:r w:rsidRPr="00791248">
              <w:t>, a copy of the varied agreement and the order varying the agreement</w:t>
            </w:r>
          </w:p>
        </w:tc>
        <w:tc>
          <w:tcPr>
            <w:tcW w:w="1724" w:type="pct"/>
            <w:tcBorders>
              <w:top w:val="single" w:sz="4" w:space="0" w:color="auto"/>
              <w:bottom w:val="single" w:sz="2" w:space="0" w:color="auto"/>
            </w:tcBorders>
            <w:shd w:val="clear" w:color="auto" w:fill="auto"/>
          </w:tcPr>
          <w:p w:rsidR="00055341" w:rsidRPr="00791248" w:rsidRDefault="00055341" w:rsidP="00EE4A26">
            <w:pPr>
              <w:pStyle w:val="Tabletext"/>
            </w:pPr>
            <w:r w:rsidRPr="00791248">
              <w:t>as soon as practicable, but not later than 21 days after the day on which the order was made</w:t>
            </w:r>
          </w:p>
        </w:tc>
      </w:tr>
      <w:tr w:rsidR="00055341" w:rsidRPr="00791248" w:rsidTr="00E46CC6">
        <w:trPr>
          <w:cantSplit/>
        </w:trPr>
        <w:tc>
          <w:tcPr>
            <w:tcW w:w="559" w:type="pct"/>
            <w:tcBorders>
              <w:top w:val="single" w:sz="2" w:space="0" w:color="auto"/>
              <w:bottom w:val="single" w:sz="12" w:space="0" w:color="auto"/>
            </w:tcBorders>
            <w:shd w:val="clear" w:color="auto" w:fill="auto"/>
          </w:tcPr>
          <w:p w:rsidR="00055341" w:rsidRPr="00791248" w:rsidRDefault="00055341" w:rsidP="00EE4A26">
            <w:pPr>
              <w:pStyle w:val="Tabletext"/>
            </w:pPr>
            <w:r w:rsidRPr="00791248">
              <w:t>16.2</w:t>
            </w:r>
          </w:p>
        </w:tc>
        <w:tc>
          <w:tcPr>
            <w:tcW w:w="2717" w:type="pct"/>
            <w:tcBorders>
              <w:top w:val="single" w:sz="2" w:space="0" w:color="auto"/>
              <w:bottom w:val="single" w:sz="12" w:space="0" w:color="auto"/>
            </w:tcBorders>
            <w:shd w:val="clear" w:color="auto" w:fill="auto"/>
          </w:tcPr>
          <w:p w:rsidR="00055341" w:rsidRPr="00791248" w:rsidRDefault="00055341" w:rsidP="00EE4A26">
            <w:pPr>
              <w:pStyle w:val="Tabletext"/>
            </w:pPr>
            <w:r w:rsidRPr="00791248">
              <w:t xml:space="preserve">For each transitional instrument that has been terminated under </w:t>
            </w:r>
            <w:r w:rsidR="00371D05">
              <w:t>item 1</w:t>
            </w:r>
            <w:r w:rsidRPr="00791248">
              <w:t>5 or 16 of Schedule</w:t>
            </w:r>
            <w:r w:rsidR="005C3B21" w:rsidRPr="00791248">
              <w:t> </w:t>
            </w:r>
            <w:r w:rsidRPr="00791248">
              <w:t xml:space="preserve">3 to the </w:t>
            </w:r>
            <w:r w:rsidRPr="00791248">
              <w:rPr>
                <w:i/>
              </w:rPr>
              <w:t>Fair Work (Transitional Provisions and Consequential Amendments) Act 2009</w:t>
            </w:r>
            <w:r w:rsidRPr="00791248">
              <w:t>:</w:t>
            </w:r>
          </w:p>
          <w:p w:rsidR="00055341" w:rsidRPr="00791248" w:rsidRDefault="00055341" w:rsidP="00EE4A26">
            <w:pPr>
              <w:pStyle w:val="Tablea"/>
            </w:pPr>
            <w:r w:rsidRPr="00791248">
              <w:t>(a) a copy of the approval or termination; and</w:t>
            </w:r>
          </w:p>
          <w:p w:rsidR="00055341" w:rsidRPr="00791248" w:rsidRDefault="00055341" w:rsidP="00EE4A26">
            <w:pPr>
              <w:pStyle w:val="Tablea"/>
            </w:pPr>
            <w:r w:rsidRPr="00791248">
              <w:t>(b) the date on which the termination took effect or will take effect</w:t>
            </w:r>
          </w:p>
        </w:tc>
        <w:tc>
          <w:tcPr>
            <w:tcW w:w="1724" w:type="pct"/>
            <w:tcBorders>
              <w:top w:val="single" w:sz="2" w:space="0" w:color="auto"/>
              <w:bottom w:val="single" w:sz="12" w:space="0" w:color="auto"/>
            </w:tcBorders>
            <w:shd w:val="clear" w:color="auto" w:fill="auto"/>
          </w:tcPr>
          <w:p w:rsidR="00055341" w:rsidRPr="00791248" w:rsidRDefault="00055341" w:rsidP="00EE4A26">
            <w:pPr>
              <w:pStyle w:val="Tabletext"/>
            </w:pPr>
            <w:r w:rsidRPr="00791248">
              <w:t>as soon as practicable, but not later than 21 days after the day on which the transitional instrument was terminated</w:t>
            </w:r>
          </w:p>
        </w:tc>
      </w:tr>
    </w:tbl>
    <w:p w:rsidR="00A92D6B" w:rsidRPr="00791248" w:rsidRDefault="00EE4A26" w:rsidP="00944414">
      <w:pPr>
        <w:pStyle w:val="ActHead2"/>
        <w:pageBreakBefore/>
      </w:pPr>
      <w:bookmarkStart w:id="271" w:name="_Toc127523587"/>
      <w:r w:rsidRPr="00371D05">
        <w:rPr>
          <w:rStyle w:val="CharPartNo"/>
        </w:rPr>
        <w:t>Part</w:t>
      </w:r>
      <w:r w:rsidR="005C3B21" w:rsidRPr="00371D05">
        <w:rPr>
          <w:rStyle w:val="CharPartNo"/>
        </w:rPr>
        <w:t> </w:t>
      </w:r>
      <w:r w:rsidR="00A92D6B" w:rsidRPr="00371D05">
        <w:rPr>
          <w:rStyle w:val="CharPartNo"/>
        </w:rPr>
        <w:t>2</w:t>
      </w:r>
      <w:r w:rsidRPr="00791248">
        <w:t>—</w:t>
      </w:r>
      <w:r w:rsidR="00A92D6B" w:rsidRPr="00371D05">
        <w:rPr>
          <w:rStyle w:val="CharPartText"/>
        </w:rPr>
        <w:t>Information and copies of documents to be provided to the Fair Work Ombudsman</w:t>
      </w:r>
      <w:bookmarkEnd w:id="271"/>
    </w:p>
    <w:p w:rsidR="00BD189C" w:rsidRPr="00791248" w:rsidRDefault="00BD189C" w:rsidP="00BD189C">
      <w:pPr>
        <w:pStyle w:val="Header"/>
        <w:tabs>
          <w:tab w:val="clear" w:pos="4150"/>
          <w:tab w:val="clear" w:pos="8307"/>
        </w:tabs>
      </w:pPr>
      <w:r w:rsidRPr="00371D05">
        <w:rPr>
          <w:rStyle w:val="CharDivNo"/>
        </w:rPr>
        <w:t xml:space="preserve"> </w:t>
      </w:r>
      <w:r w:rsidRPr="00371D05">
        <w:rPr>
          <w:rStyle w:val="CharDivText"/>
        </w:rPr>
        <w:t xml:space="preserve"> </w:t>
      </w:r>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54"/>
        <w:gridCol w:w="4551"/>
        <w:gridCol w:w="3024"/>
      </w:tblGrid>
      <w:tr w:rsidR="00A92D6B" w:rsidRPr="00791248" w:rsidTr="00BE05F0">
        <w:trPr>
          <w:tblHeader/>
        </w:trPr>
        <w:tc>
          <w:tcPr>
            <w:tcW w:w="559" w:type="pct"/>
            <w:tcBorders>
              <w:top w:val="single" w:sz="12" w:space="0" w:color="auto"/>
              <w:bottom w:val="single" w:sz="12" w:space="0" w:color="auto"/>
            </w:tcBorders>
            <w:shd w:val="clear" w:color="auto" w:fill="auto"/>
          </w:tcPr>
          <w:p w:rsidR="00A92D6B" w:rsidRPr="00791248" w:rsidRDefault="00A92D6B" w:rsidP="00466E17">
            <w:pPr>
              <w:pStyle w:val="TableHeading"/>
            </w:pPr>
            <w:r w:rsidRPr="00791248">
              <w:t>Item</w:t>
            </w:r>
          </w:p>
        </w:tc>
        <w:tc>
          <w:tcPr>
            <w:tcW w:w="2668" w:type="pct"/>
            <w:tcBorders>
              <w:top w:val="single" w:sz="12" w:space="0" w:color="auto"/>
              <w:bottom w:val="single" w:sz="12" w:space="0" w:color="auto"/>
            </w:tcBorders>
            <w:shd w:val="clear" w:color="auto" w:fill="auto"/>
          </w:tcPr>
          <w:p w:rsidR="00A92D6B" w:rsidRPr="00791248" w:rsidRDefault="00A92D6B" w:rsidP="00466E17">
            <w:pPr>
              <w:pStyle w:val="TableHeading"/>
            </w:pPr>
            <w:r w:rsidRPr="00791248">
              <w:t>This information or copy of a document …</w:t>
            </w:r>
          </w:p>
        </w:tc>
        <w:tc>
          <w:tcPr>
            <w:tcW w:w="1773" w:type="pct"/>
            <w:tcBorders>
              <w:top w:val="single" w:sz="12" w:space="0" w:color="auto"/>
              <w:bottom w:val="single" w:sz="12" w:space="0" w:color="auto"/>
            </w:tcBorders>
            <w:shd w:val="clear" w:color="auto" w:fill="auto"/>
          </w:tcPr>
          <w:p w:rsidR="00A92D6B" w:rsidRPr="00791248" w:rsidRDefault="00A92D6B" w:rsidP="00466E17">
            <w:pPr>
              <w:pStyle w:val="TableHeading"/>
            </w:pPr>
            <w:r w:rsidRPr="00791248">
              <w:t>is to be provided to the Fair Work Ombudsman …</w:t>
            </w:r>
          </w:p>
        </w:tc>
      </w:tr>
      <w:tr w:rsidR="00A92D6B" w:rsidRPr="00791248" w:rsidTr="00BE05F0">
        <w:tc>
          <w:tcPr>
            <w:tcW w:w="5000" w:type="pct"/>
            <w:gridSpan w:val="3"/>
            <w:tcBorders>
              <w:top w:val="single" w:sz="12" w:space="0" w:color="auto"/>
            </w:tcBorders>
            <w:shd w:val="clear" w:color="auto" w:fill="auto"/>
          </w:tcPr>
          <w:p w:rsidR="00A92D6B" w:rsidRPr="00791248" w:rsidRDefault="00A92D6B" w:rsidP="00466E17">
            <w:pPr>
              <w:pStyle w:val="TableHeading"/>
              <w:rPr>
                <w:i/>
              </w:rPr>
            </w:pPr>
            <w:r w:rsidRPr="00791248">
              <w:rPr>
                <w:i/>
              </w:rPr>
              <w:t>1</w:t>
            </w:r>
            <w:r w:rsidRPr="00791248">
              <w:rPr>
                <w:i/>
              </w:rPr>
              <w:tab/>
              <w:t>General protections</w:t>
            </w:r>
            <w:r w:rsidR="00EE4A26" w:rsidRPr="00791248">
              <w:rPr>
                <w:i/>
              </w:rPr>
              <w:t>—</w:t>
            </w:r>
            <w:r w:rsidRPr="00791248">
              <w:rPr>
                <w:i/>
              </w:rPr>
              <w:t>compliance</w:t>
            </w:r>
          </w:p>
        </w:tc>
      </w:tr>
      <w:tr w:rsidR="00A92D6B" w:rsidRPr="00791248" w:rsidTr="00BE05F0">
        <w:tc>
          <w:tcPr>
            <w:tcW w:w="559" w:type="pct"/>
            <w:shd w:val="clear" w:color="auto" w:fill="auto"/>
          </w:tcPr>
          <w:p w:rsidR="00A92D6B" w:rsidRPr="00791248" w:rsidRDefault="00A92D6B" w:rsidP="00EE4A26">
            <w:pPr>
              <w:pStyle w:val="Tabletext"/>
            </w:pPr>
            <w:r w:rsidRPr="00791248">
              <w:t>1.1</w:t>
            </w:r>
          </w:p>
        </w:tc>
        <w:tc>
          <w:tcPr>
            <w:tcW w:w="2668" w:type="pct"/>
            <w:shd w:val="clear" w:color="auto" w:fill="auto"/>
          </w:tcPr>
          <w:p w:rsidR="00A92D6B" w:rsidRPr="00791248" w:rsidRDefault="00A92D6B" w:rsidP="00EE4A26">
            <w:pPr>
              <w:pStyle w:val="Tabletext"/>
            </w:pPr>
            <w:r w:rsidRPr="00791248">
              <w:t xml:space="preserve">The number of applications </w:t>
            </w:r>
            <w:r w:rsidRPr="00791248">
              <w:rPr>
                <w:szCs w:val="22"/>
              </w:rPr>
              <w:t xml:space="preserve">for </w:t>
            </w:r>
            <w:r w:rsidR="00531CEA" w:rsidRPr="00791248">
              <w:rPr>
                <w:szCs w:val="22"/>
              </w:rPr>
              <w:t>the FWC</w:t>
            </w:r>
            <w:r w:rsidRPr="00791248">
              <w:rPr>
                <w:szCs w:val="22"/>
              </w:rPr>
              <w:t xml:space="preserve"> to deal with disputes</w:t>
            </w:r>
            <w:r w:rsidRPr="00791248">
              <w:t xml:space="preserve"> made in a quarter under section</w:t>
            </w:r>
            <w:r w:rsidR="005C3B21" w:rsidRPr="00791248">
              <w:t> </w:t>
            </w:r>
            <w:r w:rsidRPr="00791248">
              <w:t>365 of the Act</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1.2</w:t>
            </w:r>
          </w:p>
        </w:tc>
        <w:tc>
          <w:tcPr>
            <w:tcW w:w="2668" w:type="pct"/>
            <w:shd w:val="clear" w:color="auto" w:fill="auto"/>
          </w:tcPr>
          <w:p w:rsidR="00A92D6B" w:rsidRPr="00791248" w:rsidRDefault="00A92D6B" w:rsidP="00EE4A26">
            <w:pPr>
              <w:pStyle w:val="Tabletext"/>
            </w:pPr>
            <w:r w:rsidRPr="00791248">
              <w:t>The number of applications</w:t>
            </w:r>
            <w:r w:rsidRPr="00791248">
              <w:rPr>
                <w:szCs w:val="22"/>
              </w:rPr>
              <w:t xml:space="preserve"> for </w:t>
            </w:r>
            <w:r w:rsidR="00531CEA" w:rsidRPr="00791248">
              <w:rPr>
                <w:szCs w:val="22"/>
              </w:rPr>
              <w:t>the FWC</w:t>
            </w:r>
            <w:r w:rsidRPr="00791248">
              <w:rPr>
                <w:szCs w:val="22"/>
              </w:rPr>
              <w:t xml:space="preserve"> to deal with disputes</w:t>
            </w:r>
            <w:r w:rsidRPr="00791248">
              <w:t xml:space="preserve"> made in a quarter under section</w:t>
            </w:r>
            <w:r w:rsidR="005C3B21" w:rsidRPr="00791248">
              <w:t> </w:t>
            </w:r>
            <w:r w:rsidRPr="00791248">
              <w:t>372 of the Act</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000" w:type="pct"/>
            <w:gridSpan w:val="3"/>
            <w:shd w:val="clear" w:color="auto" w:fill="auto"/>
          </w:tcPr>
          <w:p w:rsidR="00A92D6B" w:rsidRPr="00791248" w:rsidRDefault="00A92D6B" w:rsidP="00466E17">
            <w:pPr>
              <w:pStyle w:val="TableHeading"/>
              <w:rPr>
                <w:i/>
              </w:rPr>
            </w:pPr>
            <w:r w:rsidRPr="00791248">
              <w:rPr>
                <w:i/>
              </w:rPr>
              <w:t>2</w:t>
            </w:r>
            <w:r w:rsidRPr="00791248">
              <w:rPr>
                <w:i/>
              </w:rPr>
              <w:tab/>
              <w:t>Unfair dismissal</w:t>
            </w:r>
          </w:p>
        </w:tc>
      </w:tr>
      <w:tr w:rsidR="00A92D6B" w:rsidRPr="00791248" w:rsidTr="00BE05F0">
        <w:tc>
          <w:tcPr>
            <w:tcW w:w="559" w:type="pct"/>
            <w:tcBorders>
              <w:bottom w:val="single" w:sz="2" w:space="0" w:color="auto"/>
            </w:tcBorders>
            <w:shd w:val="clear" w:color="auto" w:fill="auto"/>
          </w:tcPr>
          <w:p w:rsidR="00A92D6B" w:rsidRPr="00791248" w:rsidRDefault="00A92D6B" w:rsidP="00EE4A26">
            <w:pPr>
              <w:pStyle w:val="Tabletext"/>
            </w:pPr>
            <w:r w:rsidRPr="00791248">
              <w:t>2.1</w:t>
            </w:r>
          </w:p>
        </w:tc>
        <w:tc>
          <w:tcPr>
            <w:tcW w:w="2668" w:type="pct"/>
            <w:tcBorders>
              <w:bottom w:val="single" w:sz="2" w:space="0" w:color="auto"/>
            </w:tcBorders>
            <w:shd w:val="clear" w:color="auto" w:fill="auto"/>
          </w:tcPr>
          <w:p w:rsidR="00A92D6B" w:rsidRPr="00791248" w:rsidRDefault="00A92D6B" w:rsidP="00EE4A26">
            <w:pPr>
              <w:pStyle w:val="Tabletext"/>
            </w:pPr>
            <w:r w:rsidRPr="00791248">
              <w:t>The number of applications for orders granting a remedy made in a quarter under section</w:t>
            </w:r>
            <w:r w:rsidR="005C3B21" w:rsidRPr="00791248">
              <w:t> </w:t>
            </w:r>
            <w:r w:rsidRPr="00791248">
              <w:t>394 of the Act</w:t>
            </w:r>
          </w:p>
        </w:tc>
        <w:tc>
          <w:tcPr>
            <w:tcW w:w="1773" w:type="pct"/>
            <w:tcBorders>
              <w:bottom w:val="single" w:sz="2" w:space="0" w:color="auto"/>
            </w:tcBorders>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tcBorders>
              <w:top w:val="single" w:sz="2" w:space="0" w:color="auto"/>
              <w:bottom w:val="nil"/>
            </w:tcBorders>
            <w:shd w:val="clear" w:color="auto" w:fill="auto"/>
          </w:tcPr>
          <w:p w:rsidR="00A92D6B" w:rsidRPr="00791248" w:rsidRDefault="00A92D6B" w:rsidP="00EE4A26">
            <w:pPr>
              <w:pStyle w:val="Tabletext"/>
            </w:pPr>
            <w:r w:rsidRPr="00791248">
              <w:t>2.2</w:t>
            </w:r>
          </w:p>
        </w:tc>
        <w:tc>
          <w:tcPr>
            <w:tcW w:w="2668" w:type="pct"/>
            <w:tcBorders>
              <w:top w:val="single" w:sz="2" w:space="0" w:color="auto"/>
              <w:bottom w:val="nil"/>
            </w:tcBorders>
            <w:shd w:val="clear" w:color="auto" w:fill="auto"/>
          </w:tcPr>
          <w:p w:rsidR="00A92D6B" w:rsidRPr="00791248" w:rsidRDefault="00A92D6B" w:rsidP="00EE4A26">
            <w:pPr>
              <w:pStyle w:val="Tabletext"/>
            </w:pPr>
            <w:r w:rsidRPr="00791248">
              <w:t>For applications for an order granting a remedy dealt with in a quarter under section</w:t>
            </w:r>
            <w:r w:rsidR="005C3B21" w:rsidRPr="00791248">
              <w:t> </w:t>
            </w:r>
            <w:r w:rsidRPr="00791248">
              <w:t>394 of the Act:</w:t>
            </w:r>
          </w:p>
        </w:tc>
        <w:tc>
          <w:tcPr>
            <w:tcW w:w="1773" w:type="pct"/>
            <w:tcBorders>
              <w:top w:val="single" w:sz="2" w:space="0" w:color="auto"/>
              <w:bottom w:val="nil"/>
            </w:tcBorders>
            <w:shd w:val="clear" w:color="auto" w:fill="auto"/>
          </w:tcPr>
          <w:p w:rsidR="00A92D6B" w:rsidRPr="00791248" w:rsidRDefault="00A92D6B" w:rsidP="00EE4A26">
            <w:pPr>
              <w:pStyle w:val="Tabletext"/>
            </w:pPr>
            <w:r w:rsidRPr="00791248">
              <w:t>as soon as practicable after the end of the quarter</w:t>
            </w:r>
          </w:p>
        </w:tc>
      </w:tr>
      <w:tr w:rsidR="00981525" w:rsidRPr="00791248" w:rsidTr="00BE05F0">
        <w:trPr>
          <w:trHeight w:val="20"/>
        </w:trPr>
        <w:tc>
          <w:tcPr>
            <w:tcW w:w="559" w:type="pct"/>
            <w:tcBorders>
              <w:top w:val="nil"/>
              <w:bottom w:val="nil"/>
            </w:tcBorders>
            <w:shd w:val="clear" w:color="auto" w:fill="auto"/>
          </w:tcPr>
          <w:p w:rsidR="00981525" w:rsidRPr="00791248" w:rsidRDefault="00981525" w:rsidP="00EE4A26">
            <w:pPr>
              <w:pStyle w:val="Tabletext"/>
            </w:pPr>
          </w:p>
        </w:tc>
        <w:tc>
          <w:tcPr>
            <w:tcW w:w="2668" w:type="pct"/>
            <w:tcBorders>
              <w:top w:val="nil"/>
              <w:bottom w:val="nil"/>
            </w:tcBorders>
            <w:shd w:val="clear" w:color="auto" w:fill="auto"/>
          </w:tcPr>
          <w:p w:rsidR="00981525" w:rsidRPr="00791248" w:rsidRDefault="00EE4A26" w:rsidP="00EE4A26">
            <w:pPr>
              <w:pStyle w:val="Tablea"/>
            </w:pPr>
            <w:r w:rsidRPr="00791248">
              <w:t>(</w:t>
            </w:r>
            <w:r w:rsidR="00981525" w:rsidRPr="00791248">
              <w:t>a</w:t>
            </w:r>
            <w:r w:rsidRPr="00791248">
              <w:t xml:space="preserve">) </w:t>
            </w:r>
            <w:r w:rsidR="00981525" w:rsidRPr="00791248">
              <w:t>the number of applications in relation to which the dismissal was found to be unfair, including:</w:t>
            </w:r>
          </w:p>
        </w:tc>
        <w:tc>
          <w:tcPr>
            <w:tcW w:w="1773" w:type="pct"/>
            <w:tcBorders>
              <w:top w:val="nil"/>
              <w:bottom w:val="nil"/>
            </w:tcBorders>
            <w:shd w:val="clear" w:color="auto" w:fill="auto"/>
          </w:tcPr>
          <w:p w:rsidR="00981525" w:rsidRPr="00791248" w:rsidRDefault="00981525" w:rsidP="00EE4A26">
            <w:pPr>
              <w:pStyle w:val="Tabletext"/>
            </w:pPr>
          </w:p>
        </w:tc>
      </w:tr>
      <w:tr w:rsidR="00981525" w:rsidRPr="00791248" w:rsidTr="00BE05F0">
        <w:tc>
          <w:tcPr>
            <w:tcW w:w="559" w:type="pct"/>
            <w:tcBorders>
              <w:top w:val="nil"/>
              <w:bottom w:val="nil"/>
            </w:tcBorders>
            <w:shd w:val="clear" w:color="auto" w:fill="auto"/>
          </w:tcPr>
          <w:p w:rsidR="00981525" w:rsidRPr="00791248" w:rsidRDefault="00981525" w:rsidP="00EE4A26">
            <w:pPr>
              <w:pStyle w:val="Tabletext"/>
            </w:pPr>
          </w:p>
        </w:tc>
        <w:tc>
          <w:tcPr>
            <w:tcW w:w="2668" w:type="pct"/>
            <w:tcBorders>
              <w:top w:val="nil"/>
              <w:bottom w:val="nil"/>
            </w:tcBorders>
            <w:shd w:val="clear" w:color="auto" w:fill="auto"/>
          </w:tcPr>
          <w:p w:rsidR="00981525" w:rsidRPr="00791248" w:rsidRDefault="00EE4A26" w:rsidP="00EE4A26">
            <w:pPr>
              <w:pStyle w:val="Tablei"/>
            </w:pPr>
            <w:r w:rsidRPr="00791248">
              <w:t>(</w:t>
            </w:r>
            <w:r w:rsidR="00981525" w:rsidRPr="00791248">
              <w:t>i</w:t>
            </w:r>
            <w:r w:rsidRPr="00791248">
              <w:t xml:space="preserve">) </w:t>
            </w:r>
            <w:r w:rsidR="00981525" w:rsidRPr="00791248">
              <w:t>the number of orders made in the quarter under section</w:t>
            </w:r>
            <w:r w:rsidR="005C3B21" w:rsidRPr="00791248">
              <w:t> </w:t>
            </w:r>
            <w:r w:rsidR="00981525" w:rsidRPr="00791248">
              <w:t>391 of the Act for a person’s reinstatement; and</w:t>
            </w:r>
          </w:p>
          <w:p w:rsidR="00981525" w:rsidRPr="00791248" w:rsidRDefault="00EE4A26" w:rsidP="00EE4A26">
            <w:pPr>
              <w:pStyle w:val="Tablei"/>
            </w:pPr>
            <w:r w:rsidRPr="00791248">
              <w:t>(</w:t>
            </w:r>
            <w:r w:rsidR="00981525" w:rsidRPr="00791248">
              <w:t>ii</w:t>
            </w:r>
            <w:r w:rsidRPr="00791248">
              <w:t xml:space="preserve">) </w:t>
            </w:r>
            <w:r w:rsidR="00981525" w:rsidRPr="00791248">
              <w:t>the number of orders made in the quarter under section</w:t>
            </w:r>
            <w:r w:rsidR="005C3B21" w:rsidRPr="00791248">
              <w:t> </w:t>
            </w:r>
            <w:r w:rsidR="00981525" w:rsidRPr="00791248">
              <w:t>392 of the Act for the payment of compensation to a person; and</w:t>
            </w:r>
          </w:p>
        </w:tc>
        <w:tc>
          <w:tcPr>
            <w:tcW w:w="1773" w:type="pct"/>
            <w:tcBorders>
              <w:top w:val="nil"/>
              <w:bottom w:val="nil"/>
            </w:tcBorders>
            <w:shd w:val="clear" w:color="auto" w:fill="auto"/>
          </w:tcPr>
          <w:p w:rsidR="00981525" w:rsidRPr="00791248" w:rsidRDefault="00981525" w:rsidP="00EE4A26">
            <w:pPr>
              <w:pStyle w:val="Tabletext"/>
            </w:pPr>
          </w:p>
        </w:tc>
      </w:tr>
      <w:tr w:rsidR="00A92D6B" w:rsidRPr="00791248" w:rsidTr="00BE05F0">
        <w:trPr>
          <w:trHeight w:val="20"/>
        </w:trPr>
        <w:tc>
          <w:tcPr>
            <w:tcW w:w="559" w:type="pct"/>
            <w:tcBorders>
              <w:top w:val="nil"/>
              <w:bottom w:val="nil"/>
            </w:tcBorders>
            <w:shd w:val="clear" w:color="auto" w:fill="auto"/>
          </w:tcPr>
          <w:p w:rsidR="00A92D6B" w:rsidRPr="00791248" w:rsidRDefault="00A92D6B" w:rsidP="00EE4A26">
            <w:pPr>
              <w:pStyle w:val="Tabletext"/>
            </w:pPr>
          </w:p>
        </w:tc>
        <w:tc>
          <w:tcPr>
            <w:tcW w:w="2668" w:type="pct"/>
            <w:tcBorders>
              <w:top w:val="nil"/>
              <w:bottom w:val="nil"/>
            </w:tcBorders>
            <w:shd w:val="clear" w:color="auto" w:fill="auto"/>
          </w:tcPr>
          <w:p w:rsidR="00A92D6B" w:rsidRPr="00791248" w:rsidRDefault="00EE4A26" w:rsidP="00EE4A26">
            <w:pPr>
              <w:pStyle w:val="Tablea"/>
            </w:pPr>
            <w:r w:rsidRPr="00791248">
              <w:t>(</w:t>
            </w:r>
            <w:r w:rsidR="00A92D6B" w:rsidRPr="00791248">
              <w:t>b</w:t>
            </w:r>
            <w:r w:rsidRPr="00791248">
              <w:t xml:space="preserve">) </w:t>
            </w:r>
            <w:r w:rsidR="00A92D6B" w:rsidRPr="00791248">
              <w:t>the number of applications that related to a small business employer; and</w:t>
            </w:r>
          </w:p>
        </w:tc>
        <w:tc>
          <w:tcPr>
            <w:tcW w:w="1773" w:type="pct"/>
            <w:tcBorders>
              <w:top w:val="nil"/>
              <w:bottom w:val="nil"/>
            </w:tcBorders>
            <w:shd w:val="clear" w:color="auto" w:fill="auto"/>
          </w:tcPr>
          <w:p w:rsidR="00A92D6B" w:rsidRPr="00791248" w:rsidRDefault="00A92D6B" w:rsidP="00EE4A26">
            <w:pPr>
              <w:pStyle w:val="Tabletext"/>
            </w:pPr>
          </w:p>
        </w:tc>
      </w:tr>
      <w:tr w:rsidR="004625CC" w:rsidRPr="00791248" w:rsidTr="00BE05F0">
        <w:trPr>
          <w:trHeight w:val="20"/>
        </w:trPr>
        <w:tc>
          <w:tcPr>
            <w:tcW w:w="559" w:type="pct"/>
            <w:tcBorders>
              <w:top w:val="nil"/>
              <w:bottom w:val="nil"/>
            </w:tcBorders>
            <w:shd w:val="clear" w:color="auto" w:fill="auto"/>
          </w:tcPr>
          <w:p w:rsidR="004625CC" w:rsidRPr="00791248" w:rsidRDefault="004625CC" w:rsidP="00EE4A26">
            <w:pPr>
              <w:pStyle w:val="Tabletext"/>
            </w:pPr>
          </w:p>
        </w:tc>
        <w:tc>
          <w:tcPr>
            <w:tcW w:w="2668" w:type="pct"/>
            <w:tcBorders>
              <w:top w:val="nil"/>
              <w:bottom w:val="nil"/>
            </w:tcBorders>
            <w:shd w:val="clear" w:color="auto" w:fill="auto"/>
          </w:tcPr>
          <w:p w:rsidR="004625CC" w:rsidRPr="00791248" w:rsidRDefault="00EE4A26" w:rsidP="00EE4A26">
            <w:pPr>
              <w:pStyle w:val="Tablea"/>
            </w:pPr>
            <w:r w:rsidRPr="00791248">
              <w:t>(</w:t>
            </w:r>
            <w:r w:rsidR="004625CC" w:rsidRPr="00791248">
              <w:t>c</w:t>
            </w:r>
            <w:r w:rsidRPr="00791248">
              <w:t xml:space="preserve">) </w:t>
            </w:r>
            <w:r w:rsidR="004625CC" w:rsidRPr="00791248">
              <w:t>the number of applications dismissed because dismissal was found to be fair; and</w:t>
            </w:r>
          </w:p>
        </w:tc>
        <w:tc>
          <w:tcPr>
            <w:tcW w:w="1773" w:type="pct"/>
            <w:tcBorders>
              <w:top w:val="nil"/>
              <w:bottom w:val="nil"/>
            </w:tcBorders>
            <w:shd w:val="clear" w:color="auto" w:fill="auto"/>
          </w:tcPr>
          <w:p w:rsidR="004625CC" w:rsidRPr="00791248" w:rsidRDefault="004625CC" w:rsidP="00EE4A26">
            <w:pPr>
              <w:pStyle w:val="Tabletext"/>
            </w:pPr>
          </w:p>
        </w:tc>
      </w:tr>
      <w:tr w:rsidR="00A92D6B" w:rsidRPr="00791248" w:rsidTr="00BE05F0">
        <w:tc>
          <w:tcPr>
            <w:tcW w:w="559" w:type="pct"/>
            <w:tcBorders>
              <w:top w:val="nil"/>
              <w:bottom w:val="nil"/>
            </w:tcBorders>
            <w:shd w:val="clear" w:color="auto" w:fill="auto"/>
          </w:tcPr>
          <w:p w:rsidR="00A92D6B" w:rsidRPr="00791248" w:rsidRDefault="00A92D6B" w:rsidP="00EE4A26">
            <w:pPr>
              <w:pStyle w:val="Tabletext"/>
            </w:pPr>
          </w:p>
        </w:tc>
        <w:tc>
          <w:tcPr>
            <w:tcW w:w="2668" w:type="pct"/>
            <w:tcBorders>
              <w:top w:val="nil"/>
              <w:bottom w:val="nil"/>
            </w:tcBorders>
            <w:shd w:val="clear" w:color="auto" w:fill="auto"/>
          </w:tcPr>
          <w:p w:rsidR="0021405D" w:rsidRPr="00791248" w:rsidRDefault="00EE4A26" w:rsidP="00EE4A26">
            <w:pPr>
              <w:pStyle w:val="Tablea"/>
            </w:pPr>
            <w:r w:rsidRPr="00791248">
              <w:t>(</w:t>
            </w:r>
            <w:r w:rsidR="0021405D" w:rsidRPr="00791248">
              <w:t>ca</w:t>
            </w:r>
            <w:r w:rsidRPr="00791248">
              <w:t xml:space="preserve">) </w:t>
            </w:r>
            <w:r w:rsidR="0021405D" w:rsidRPr="00791248">
              <w:t>the number of applications dismissed in a quarter under section</w:t>
            </w:r>
            <w:r w:rsidR="005C3B21" w:rsidRPr="00791248">
              <w:t> </w:t>
            </w:r>
            <w:r w:rsidR="0021405D" w:rsidRPr="00791248">
              <w:t>399A of the Act; and</w:t>
            </w:r>
          </w:p>
          <w:p w:rsidR="00A92D6B" w:rsidRPr="00791248" w:rsidRDefault="00EE4A26" w:rsidP="00EE4A26">
            <w:pPr>
              <w:pStyle w:val="Tablea"/>
            </w:pPr>
            <w:r w:rsidRPr="00791248">
              <w:t>(</w:t>
            </w:r>
            <w:r w:rsidR="00A92D6B" w:rsidRPr="00791248">
              <w:t>d</w:t>
            </w:r>
            <w:r w:rsidRPr="00791248">
              <w:t xml:space="preserve">) </w:t>
            </w:r>
            <w:r w:rsidR="00A92D6B" w:rsidRPr="00791248">
              <w:t>the number of claims dismissed because the dismissal was consistent with the Small Business Fair Dismissal Code; and</w:t>
            </w:r>
          </w:p>
          <w:p w:rsidR="00A92D6B" w:rsidRPr="00791248" w:rsidRDefault="00EE4A26" w:rsidP="00EE4A26">
            <w:pPr>
              <w:pStyle w:val="Tablea"/>
            </w:pPr>
            <w:r w:rsidRPr="00791248">
              <w:t>(</w:t>
            </w:r>
            <w:r w:rsidR="00A92D6B" w:rsidRPr="00791248">
              <w:t>e</w:t>
            </w:r>
            <w:r w:rsidRPr="00791248">
              <w:t xml:space="preserve">) </w:t>
            </w:r>
            <w:r w:rsidR="00A92D6B" w:rsidRPr="00791248">
              <w:t>the number of claims dismissed because the dismissal was a case of genuine redundancy; and</w:t>
            </w:r>
          </w:p>
          <w:p w:rsidR="00A92D6B" w:rsidRPr="00791248" w:rsidRDefault="00EE4A26" w:rsidP="00EE4A26">
            <w:pPr>
              <w:pStyle w:val="Tablea"/>
            </w:pPr>
            <w:r w:rsidRPr="00791248">
              <w:t>(</w:t>
            </w:r>
            <w:r w:rsidR="00A92D6B" w:rsidRPr="00791248">
              <w:t>f</w:t>
            </w:r>
            <w:r w:rsidRPr="00791248">
              <w:t xml:space="preserve">) </w:t>
            </w:r>
            <w:r w:rsidR="00A92D6B" w:rsidRPr="00791248">
              <w:t>the number of cases dismissed for want of jurisdiction; and</w:t>
            </w:r>
          </w:p>
        </w:tc>
        <w:tc>
          <w:tcPr>
            <w:tcW w:w="1773" w:type="pct"/>
            <w:tcBorders>
              <w:top w:val="nil"/>
              <w:bottom w:val="nil"/>
            </w:tcBorders>
            <w:shd w:val="clear" w:color="auto" w:fill="auto"/>
          </w:tcPr>
          <w:p w:rsidR="00A92D6B" w:rsidRPr="00791248" w:rsidRDefault="00A92D6B" w:rsidP="00EE4A26">
            <w:pPr>
              <w:pStyle w:val="Tabletext"/>
            </w:pPr>
          </w:p>
        </w:tc>
      </w:tr>
      <w:tr w:rsidR="00A92D6B" w:rsidRPr="00791248" w:rsidTr="00BE05F0">
        <w:tc>
          <w:tcPr>
            <w:tcW w:w="559" w:type="pct"/>
            <w:tcBorders>
              <w:top w:val="nil"/>
              <w:bottom w:val="nil"/>
            </w:tcBorders>
            <w:shd w:val="clear" w:color="auto" w:fill="auto"/>
          </w:tcPr>
          <w:p w:rsidR="00A92D6B" w:rsidRPr="00791248" w:rsidRDefault="00A92D6B" w:rsidP="00EE4A26">
            <w:pPr>
              <w:pStyle w:val="Tabletext"/>
            </w:pPr>
          </w:p>
        </w:tc>
        <w:tc>
          <w:tcPr>
            <w:tcW w:w="2668" w:type="pct"/>
            <w:tcBorders>
              <w:top w:val="nil"/>
              <w:bottom w:val="nil"/>
            </w:tcBorders>
            <w:shd w:val="clear" w:color="auto" w:fill="auto"/>
          </w:tcPr>
          <w:p w:rsidR="00A92D6B" w:rsidRPr="00791248" w:rsidRDefault="00EE4A26" w:rsidP="00EE4A26">
            <w:pPr>
              <w:pStyle w:val="Tablea"/>
            </w:pPr>
            <w:r w:rsidRPr="00791248">
              <w:t>(</w:t>
            </w:r>
            <w:r w:rsidR="00A92D6B" w:rsidRPr="00791248">
              <w:t>g</w:t>
            </w:r>
            <w:r w:rsidRPr="00791248">
              <w:t xml:space="preserve">) </w:t>
            </w:r>
            <w:r w:rsidR="00A92D6B" w:rsidRPr="00791248">
              <w:t>the number of cases settled without a decision being made; and</w:t>
            </w:r>
          </w:p>
          <w:p w:rsidR="00A92D6B" w:rsidRPr="00791248" w:rsidRDefault="00EE4A26" w:rsidP="00EE4A26">
            <w:pPr>
              <w:pStyle w:val="Tablea"/>
            </w:pPr>
            <w:r w:rsidRPr="00791248">
              <w:t>(</w:t>
            </w:r>
            <w:r w:rsidR="00A92D6B" w:rsidRPr="00791248">
              <w:t>h</w:t>
            </w:r>
            <w:r w:rsidRPr="00791248">
              <w:t xml:space="preserve">) </w:t>
            </w:r>
            <w:r w:rsidR="00A92D6B" w:rsidRPr="00791248">
              <w:t>the time from the date of the application to the date of judgement; and</w:t>
            </w:r>
          </w:p>
        </w:tc>
        <w:tc>
          <w:tcPr>
            <w:tcW w:w="1773" w:type="pct"/>
            <w:tcBorders>
              <w:top w:val="nil"/>
              <w:bottom w:val="nil"/>
            </w:tcBorders>
            <w:shd w:val="clear" w:color="auto" w:fill="auto"/>
          </w:tcPr>
          <w:p w:rsidR="00A92D6B" w:rsidRPr="00791248" w:rsidRDefault="00A92D6B" w:rsidP="00EE4A26">
            <w:pPr>
              <w:pStyle w:val="Tabletext"/>
            </w:pPr>
          </w:p>
        </w:tc>
      </w:tr>
      <w:tr w:rsidR="00A92D6B" w:rsidRPr="00791248" w:rsidTr="00B27588">
        <w:tc>
          <w:tcPr>
            <w:tcW w:w="559" w:type="pct"/>
            <w:tcBorders>
              <w:top w:val="nil"/>
            </w:tcBorders>
            <w:shd w:val="clear" w:color="auto" w:fill="auto"/>
          </w:tcPr>
          <w:p w:rsidR="00A92D6B" w:rsidRPr="00791248" w:rsidRDefault="00A92D6B" w:rsidP="003C376B">
            <w:pPr>
              <w:pStyle w:val="Tabletext"/>
              <w:keepNext/>
              <w:keepLines/>
            </w:pPr>
          </w:p>
        </w:tc>
        <w:tc>
          <w:tcPr>
            <w:tcW w:w="2668" w:type="pct"/>
            <w:tcBorders>
              <w:top w:val="nil"/>
            </w:tcBorders>
            <w:shd w:val="clear" w:color="auto" w:fill="auto"/>
          </w:tcPr>
          <w:p w:rsidR="00A92D6B" w:rsidRPr="00791248" w:rsidRDefault="00EE4A26" w:rsidP="003C376B">
            <w:pPr>
              <w:pStyle w:val="Tablea"/>
              <w:keepNext/>
              <w:keepLines/>
            </w:pPr>
            <w:r w:rsidRPr="00791248">
              <w:t>(</w:t>
            </w:r>
            <w:r w:rsidR="00A92D6B" w:rsidRPr="00791248">
              <w:t>i</w:t>
            </w:r>
            <w:r w:rsidRPr="00791248">
              <w:t xml:space="preserve">) </w:t>
            </w:r>
            <w:r w:rsidR="00A92D6B" w:rsidRPr="00791248">
              <w:t>the number of cases settled by the conduct of 1 or more conferences; and</w:t>
            </w:r>
          </w:p>
          <w:p w:rsidR="00A92D6B" w:rsidRPr="00791248" w:rsidRDefault="00EE4A26" w:rsidP="003C376B">
            <w:pPr>
              <w:pStyle w:val="Tablea"/>
              <w:keepNext/>
              <w:keepLines/>
            </w:pPr>
            <w:r w:rsidRPr="00791248">
              <w:t>(</w:t>
            </w:r>
            <w:r w:rsidR="00A92D6B" w:rsidRPr="00791248">
              <w:t>j</w:t>
            </w:r>
            <w:r w:rsidRPr="00791248">
              <w:t xml:space="preserve">) </w:t>
            </w:r>
            <w:r w:rsidR="00A92D6B" w:rsidRPr="00791248">
              <w:t>the number of cases settled by hearing</w:t>
            </w:r>
          </w:p>
        </w:tc>
        <w:tc>
          <w:tcPr>
            <w:tcW w:w="1773" w:type="pct"/>
            <w:tcBorders>
              <w:top w:val="nil"/>
            </w:tcBorders>
            <w:shd w:val="clear" w:color="auto" w:fill="auto"/>
          </w:tcPr>
          <w:p w:rsidR="00A92D6B" w:rsidRPr="00791248" w:rsidRDefault="00A92D6B" w:rsidP="003C376B">
            <w:pPr>
              <w:pStyle w:val="Tabletext"/>
              <w:keepNext/>
              <w:keepLines/>
            </w:pPr>
          </w:p>
        </w:tc>
      </w:tr>
      <w:tr w:rsidR="00A92D6B" w:rsidRPr="00791248" w:rsidTr="00BE05F0">
        <w:tc>
          <w:tcPr>
            <w:tcW w:w="5000" w:type="pct"/>
            <w:gridSpan w:val="3"/>
            <w:shd w:val="clear" w:color="auto" w:fill="auto"/>
          </w:tcPr>
          <w:p w:rsidR="00A92D6B" w:rsidRPr="00791248" w:rsidRDefault="00A92D6B" w:rsidP="00807DE6">
            <w:pPr>
              <w:pStyle w:val="TableHeading"/>
              <w:rPr>
                <w:i/>
              </w:rPr>
            </w:pPr>
            <w:r w:rsidRPr="00791248">
              <w:rPr>
                <w:i/>
              </w:rPr>
              <w:t>3</w:t>
            </w:r>
            <w:r w:rsidRPr="00791248">
              <w:rPr>
                <w:i/>
              </w:rPr>
              <w:tab/>
              <w:t>Industrial action</w:t>
            </w:r>
          </w:p>
        </w:tc>
      </w:tr>
      <w:tr w:rsidR="00A92D6B" w:rsidRPr="00791248" w:rsidTr="00BE05F0">
        <w:tc>
          <w:tcPr>
            <w:tcW w:w="559" w:type="pct"/>
            <w:shd w:val="clear" w:color="auto" w:fill="auto"/>
          </w:tcPr>
          <w:p w:rsidR="00A92D6B" w:rsidRPr="00791248" w:rsidRDefault="00A92D6B" w:rsidP="00EE4A26">
            <w:pPr>
              <w:pStyle w:val="Tabletext"/>
            </w:pPr>
            <w:r w:rsidRPr="00791248">
              <w:t>3.1</w:t>
            </w:r>
          </w:p>
        </w:tc>
        <w:tc>
          <w:tcPr>
            <w:tcW w:w="2668" w:type="pct"/>
            <w:shd w:val="clear" w:color="auto" w:fill="auto"/>
          </w:tcPr>
          <w:p w:rsidR="00A92D6B" w:rsidRPr="00791248" w:rsidRDefault="00A92D6B" w:rsidP="00EE4A26">
            <w:pPr>
              <w:pStyle w:val="Tabletext"/>
            </w:pPr>
            <w:r w:rsidRPr="00791248">
              <w:t xml:space="preserve">The number of applications </w:t>
            </w:r>
            <w:r w:rsidRPr="00791248">
              <w:rPr>
                <w:szCs w:val="22"/>
              </w:rPr>
              <w:t>to vary protected ballot orders</w:t>
            </w:r>
            <w:r w:rsidRPr="00791248">
              <w:t xml:space="preserve"> made in a quarter under section</w:t>
            </w:r>
            <w:r w:rsidR="005C3B21" w:rsidRPr="00791248">
              <w:t> </w:t>
            </w:r>
            <w:r w:rsidRPr="00791248">
              <w:t>447 of the Act</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3.2</w:t>
            </w:r>
          </w:p>
        </w:tc>
        <w:tc>
          <w:tcPr>
            <w:tcW w:w="2668" w:type="pct"/>
            <w:shd w:val="clear" w:color="auto" w:fill="auto"/>
          </w:tcPr>
          <w:p w:rsidR="00A92D6B" w:rsidRPr="00791248" w:rsidRDefault="00A92D6B" w:rsidP="00EE4A26">
            <w:pPr>
              <w:pStyle w:val="Tabletext"/>
            </w:pPr>
            <w:r w:rsidRPr="00791248">
              <w:t xml:space="preserve">The number of applications </w:t>
            </w:r>
            <w:r w:rsidRPr="00791248">
              <w:rPr>
                <w:szCs w:val="22"/>
              </w:rPr>
              <w:t>to revoke protected ballot orders</w:t>
            </w:r>
            <w:r w:rsidRPr="00791248">
              <w:t xml:space="preserve"> made in a quarter under section</w:t>
            </w:r>
            <w:r w:rsidR="005C3B21" w:rsidRPr="00791248">
              <w:t> </w:t>
            </w:r>
            <w:r w:rsidRPr="00791248">
              <w:t>448 of the Act</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3.3</w:t>
            </w:r>
          </w:p>
        </w:tc>
        <w:tc>
          <w:tcPr>
            <w:tcW w:w="2668" w:type="pct"/>
            <w:shd w:val="clear" w:color="auto" w:fill="auto"/>
          </w:tcPr>
          <w:p w:rsidR="00A92D6B" w:rsidRPr="00791248" w:rsidRDefault="00A92D6B" w:rsidP="00EE4A26">
            <w:pPr>
              <w:pStyle w:val="Tabletext"/>
            </w:pPr>
            <w:r w:rsidRPr="00791248">
              <w:t>The number of applications</w:t>
            </w:r>
            <w:r w:rsidRPr="00791248">
              <w:rPr>
                <w:szCs w:val="22"/>
              </w:rPr>
              <w:t xml:space="preserve"> to extend periods in which industrial action is authorised</w:t>
            </w:r>
            <w:r w:rsidRPr="00791248">
              <w:t xml:space="preserve"> made in a quarter under section</w:t>
            </w:r>
            <w:r w:rsidR="005C3B21" w:rsidRPr="00791248">
              <w:t> </w:t>
            </w:r>
            <w:r w:rsidRPr="00791248">
              <w:t xml:space="preserve">459 of the Act </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3.4</w:t>
            </w:r>
          </w:p>
        </w:tc>
        <w:tc>
          <w:tcPr>
            <w:tcW w:w="2668" w:type="pct"/>
            <w:shd w:val="clear" w:color="auto" w:fill="auto"/>
          </w:tcPr>
          <w:p w:rsidR="00A92D6B" w:rsidRPr="00791248" w:rsidRDefault="00A92D6B" w:rsidP="00EE4A26">
            <w:pPr>
              <w:pStyle w:val="Tabletext"/>
            </w:pPr>
            <w:r w:rsidRPr="00791248">
              <w:t xml:space="preserve">The number of applications for </w:t>
            </w:r>
            <w:r w:rsidRPr="00791248">
              <w:rPr>
                <w:szCs w:val="22"/>
              </w:rPr>
              <w:t>orders varying the proportion by which an employee’s payments are reduced</w:t>
            </w:r>
            <w:r w:rsidRPr="00791248">
              <w:t xml:space="preserve"> made in a quarter under section</w:t>
            </w:r>
            <w:r w:rsidR="005C3B21" w:rsidRPr="00791248">
              <w:t> </w:t>
            </w:r>
            <w:r w:rsidRPr="00791248">
              <w:t>472 of the Act</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3.5</w:t>
            </w:r>
          </w:p>
        </w:tc>
        <w:tc>
          <w:tcPr>
            <w:tcW w:w="2668" w:type="pct"/>
            <w:shd w:val="clear" w:color="auto" w:fill="auto"/>
          </w:tcPr>
          <w:p w:rsidR="00A92D6B" w:rsidRPr="00791248" w:rsidRDefault="00A92D6B" w:rsidP="00EE4A26">
            <w:pPr>
              <w:pStyle w:val="Tabletext"/>
            </w:pPr>
            <w:r w:rsidRPr="00791248">
              <w:t>The number of orders made in a quarter under section</w:t>
            </w:r>
            <w:r w:rsidR="005C3B21" w:rsidRPr="00791248">
              <w:t> </w:t>
            </w:r>
            <w:r w:rsidRPr="00791248">
              <w:t xml:space="preserve">447 of the Act </w:t>
            </w:r>
            <w:r w:rsidRPr="00791248">
              <w:rPr>
                <w:szCs w:val="22"/>
              </w:rPr>
              <w:t>to vary a protected ballot order</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3.6</w:t>
            </w:r>
          </w:p>
        </w:tc>
        <w:tc>
          <w:tcPr>
            <w:tcW w:w="2668" w:type="pct"/>
            <w:shd w:val="clear" w:color="auto" w:fill="auto"/>
          </w:tcPr>
          <w:p w:rsidR="00A92D6B" w:rsidRPr="00791248" w:rsidRDefault="00A92D6B" w:rsidP="00EE4A26">
            <w:pPr>
              <w:pStyle w:val="Tabletext"/>
            </w:pPr>
            <w:r w:rsidRPr="00791248">
              <w:t>The number of orders made in a quarter under section</w:t>
            </w:r>
            <w:r w:rsidR="005C3B21" w:rsidRPr="00791248">
              <w:t> </w:t>
            </w:r>
            <w:r w:rsidRPr="00791248">
              <w:t xml:space="preserve">447 of the Act </w:t>
            </w:r>
            <w:r w:rsidRPr="00791248">
              <w:rPr>
                <w:szCs w:val="22"/>
              </w:rPr>
              <w:t>to revoke a protected ballot order</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3.7</w:t>
            </w:r>
          </w:p>
        </w:tc>
        <w:tc>
          <w:tcPr>
            <w:tcW w:w="2668" w:type="pct"/>
            <w:shd w:val="clear" w:color="auto" w:fill="auto"/>
          </w:tcPr>
          <w:p w:rsidR="00A92D6B" w:rsidRPr="00791248" w:rsidRDefault="00A92D6B" w:rsidP="00EE4A26">
            <w:pPr>
              <w:pStyle w:val="Tabletext"/>
            </w:pPr>
            <w:r w:rsidRPr="00791248">
              <w:t>The number of extensions made in a quarter under section</w:t>
            </w:r>
            <w:r w:rsidR="005C3B21" w:rsidRPr="00791248">
              <w:t> </w:t>
            </w:r>
            <w:r w:rsidRPr="00791248">
              <w:t xml:space="preserve">459 of the Act </w:t>
            </w:r>
            <w:r w:rsidRPr="00791248">
              <w:rPr>
                <w:szCs w:val="22"/>
              </w:rPr>
              <w:t>to extend a period in which industrial action is authorised</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3.8</w:t>
            </w:r>
          </w:p>
        </w:tc>
        <w:tc>
          <w:tcPr>
            <w:tcW w:w="2668" w:type="pct"/>
            <w:shd w:val="clear" w:color="auto" w:fill="auto"/>
          </w:tcPr>
          <w:p w:rsidR="00A92D6B" w:rsidRPr="00791248" w:rsidRDefault="00A92D6B" w:rsidP="00EE4A26">
            <w:pPr>
              <w:pStyle w:val="Tabletext"/>
            </w:pPr>
            <w:r w:rsidRPr="00791248">
              <w:t>The number of orders made in a quarter under section</w:t>
            </w:r>
            <w:r w:rsidR="005C3B21" w:rsidRPr="00791248">
              <w:t> </w:t>
            </w:r>
            <w:r w:rsidRPr="00791248">
              <w:t xml:space="preserve">459 of the Act relating to </w:t>
            </w:r>
            <w:r w:rsidRPr="00791248">
              <w:rPr>
                <w:szCs w:val="22"/>
              </w:rPr>
              <w:t xml:space="preserve">a dispute about the operation of </w:t>
            </w:r>
            <w:r w:rsidR="00EE4A26" w:rsidRPr="00791248">
              <w:rPr>
                <w:szCs w:val="22"/>
              </w:rPr>
              <w:t>Part</w:t>
            </w:r>
            <w:r w:rsidR="005C3B21" w:rsidRPr="00791248">
              <w:rPr>
                <w:szCs w:val="22"/>
              </w:rPr>
              <w:t> </w:t>
            </w:r>
            <w:r w:rsidRPr="00791248">
              <w:rPr>
                <w:szCs w:val="22"/>
              </w:rPr>
              <w:t>3</w:t>
            </w:r>
            <w:r w:rsidR="00371D05">
              <w:rPr>
                <w:szCs w:val="22"/>
              </w:rPr>
              <w:noBreakHyphen/>
            </w:r>
            <w:r w:rsidRPr="00791248">
              <w:rPr>
                <w:szCs w:val="22"/>
              </w:rPr>
              <w:t xml:space="preserve">4 of the Act, including the number of orders in relation to which </w:t>
            </w:r>
            <w:r w:rsidR="00531CEA" w:rsidRPr="00791248">
              <w:rPr>
                <w:szCs w:val="22"/>
              </w:rPr>
              <w:t>the FWC</w:t>
            </w:r>
            <w:r w:rsidRPr="00791248">
              <w:rPr>
                <w:szCs w:val="22"/>
              </w:rPr>
              <w:t xml:space="preserve"> dealt with the dispute on its own initiative</w:t>
            </w:r>
          </w:p>
        </w:tc>
        <w:tc>
          <w:tcPr>
            <w:tcW w:w="1773" w:type="pct"/>
            <w:shd w:val="clear" w:color="auto" w:fill="auto"/>
          </w:tcPr>
          <w:p w:rsidR="00A92D6B" w:rsidRPr="00791248" w:rsidRDefault="00A92D6B" w:rsidP="00EE4A26">
            <w:pPr>
              <w:pStyle w:val="Tabletext"/>
            </w:pPr>
            <w:r w:rsidRPr="00791248">
              <w:t>as soon as practicable after the end of the quarter</w:t>
            </w:r>
          </w:p>
        </w:tc>
      </w:tr>
      <w:tr w:rsidR="00A92D6B" w:rsidRPr="00791248" w:rsidTr="00BE05F0">
        <w:tc>
          <w:tcPr>
            <w:tcW w:w="559" w:type="pct"/>
            <w:shd w:val="clear" w:color="auto" w:fill="auto"/>
          </w:tcPr>
          <w:p w:rsidR="00A92D6B" w:rsidRPr="00791248" w:rsidRDefault="00A92D6B" w:rsidP="00EE4A26">
            <w:pPr>
              <w:pStyle w:val="Tabletext"/>
            </w:pPr>
            <w:r w:rsidRPr="00791248">
              <w:t>3.9</w:t>
            </w:r>
          </w:p>
        </w:tc>
        <w:tc>
          <w:tcPr>
            <w:tcW w:w="2668" w:type="pct"/>
            <w:shd w:val="clear" w:color="auto" w:fill="auto"/>
          </w:tcPr>
          <w:p w:rsidR="00A92D6B" w:rsidRPr="00791248" w:rsidRDefault="00A92D6B" w:rsidP="00EE4A26">
            <w:pPr>
              <w:pStyle w:val="Tabletext"/>
            </w:pPr>
            <w:r w:rsidRPr="00791248">
              <w:t>A list of the applications filed in a week under sections</w:t>
            </w:r>
            <w:r w:rsidR="005C3B21" w:rsidRPr="00791248">
              <w:t> </w:t>
            </w:r>
            <w:r w:rsidRPr="00791248">
              <w:t>418, 419 and 420 of the Act for orders relating to stopping industrial action, including:</w:t>
            </w:r>
          </w:p>
          <w:p w:rsidR="00A92D6B" w:rsidRPr="00791248" w:rsidRDefault="00EE4A26" w:rsidP="00EE4A26">
            <w:pPr>
              <w:pStyle w:val="Tablea"/>
            </w:pPr>
            <w:r w:rsidRPr="00791248">
              <w:t>(</w:t>
            </w:r>
            <w:r w:rsidR="00A92D6B" w:rsidRPr="00791248">
              <w:t>a</w:t>
            </w:r>
            <w:r w:rsidRPr="00791248">
              <w:t xml:space="preserve">) </w:t>
            </w:r>
            <w:r w:rsidR="00A92D6B" w:rsidRPr="00791248">
              <w:t>a statement that the matter has commenced; and</w:t>
            </w:r>
          </w:p>
          <w:p w:rsidR="00A92D6B" w:rsidRPr="00791248" w:rsidRDefault="00EE4A26" w:rsidP="00EE4A26">
            <w:pPr>
              <w:pStyle w:val="Tablea"/>
            </w:pPr>
            <w:r w:rsidRPr="00791248">
              <w:t>(</w:t>
            </w:r>
            <w:r w:rsidR="00A92D6B" w:rsidRPr="00791248">
              <w:t>b</w:t>
            </w:r>
            <w:r w:rsidRPr="00791248">
              <w:t xml:space="preserve">) </w:t>
            </w:r>
            <w:r w:rsidR="00A92D6B" w:rsidRPr="00791248">
              <w:t>the case numbers of the applications; and</w:t>
            </w:r>
          </w:p>
        </w:tc>
        <w:tc>
          <w:tcPr>
            <w:tcW w:w="1773" w:type="pct"/>
            <w:shd w:val="clear" w:color="auto" w:fill="auto"/>
          </w:tcPr>
          <w:p w:rsidR="00A92D6B" w:rsidRPr="00791248" w:rsidRDefault="00A92D6B" w:rsidP="00EE4A26">
            <w:pPr>
              <w:pStyle w:val="Tabletext"/>
            </w:pPr>
            <w:r w:rsidRPr="00791248">
              <w:t>as soon as practicable after the end of the week</w:t>
            </w:r>
          </w:p>
        </w:tc>
      </w:tr>
      <w:tr w:rsidR="00A92D6B" w:rsidRPr="00791248" w:rsidTr="00BE05F0">
        <w:tc>
          <w:tcPr>
            <w:tcW w:w="559" w:type="pct"/>
            <w:shd w:val="clear" w:color="auto" w:fill="auto"/>
          </w:tcPr>
          <w:p w:rsidR="00A92D6B" w:rsidRPr="00791248" w:rsidRDefault="00A92D6B" w:rsidP="00EE4A26">
            <w:pPr>
              <w:pStyle w:val="Tabletext"/>
            </w:pPr>
            <w:r w:rsidRPr="00791248">
              <w:t>3.10</w:t>
            </w:r>
          </w:p>
        </w:tc>
        <w:tc>
          <w:tcPr>
            <w:tcW w:w="2668" w:type="pct"/>
            <w:shd w:val="clear" w:color="auto" w:fill="auto"/>
          </w:tcPr>
          <w:p w:rsidR="00A92D6B" w:rsidRPr="00791248" w:rsidRDefault="00A92D6B" w:rsidP="00EE4A26">
            <w:pPr>
              <w:pStyle w:val="Tabletext"/>
            </w:pPr>
            <w:r w:rsidRPr="00791248">
              <w:t>A list of all applications filed in a week under sections</w:t>
            </w:r>
            <w:r w:rsidR="005C3B21" w:rsidRPr="00791248">
              <w:t> </w:t>
            </w:r>
            <w:r w:rsidRPr="00791248">
              <w:t>423, 424, 425 and 426 of the Act for orders suspending or terminating protected industrial action</w:t>
            </w:r>
          </w:p>
        </w:tc>
        <w:tc>
          <w:tcPr>
            <w:tcW w:w="1773" w:type="pct"/>
            <w:shd w:val="clear" w:color="auto" w:fill="auto"/>
          </w:tcPr>
          <w:p w:rsidR="00A92D6B" w:rsidRPr="00791248" w:rsidRDefault="00A92D6B" w:rsidP="00EE4A26">
            <w:pPr>
              <w:pStyle w:val="Tabletext"/>
            </w:pPr>
            <w:r w:rsidRPr="00791248">
              <w:t>as soon as practicable after the end of the week</w:t>
            </w:r>
          </w:p>
        </w:tc>
      </w:tr>
      <w:tr w:rsidR="00A92D6B" w:rsidRPr="00791248" w:rsidTr="00BE05F0">
        <w:tc>
          <w:tcPr>
            <w:tcW w:w="559" w:type="pct"/>
            <w:tcBorders>
              <w:bottom w:val="single" w:sz="2" w:space="0" w:color="auto"/>
            </w:tcBorders>
            <w:shd w:val="clear" w:color="auto" w:fill="auto"/>
          </w:tcPr>
          <w:p w:rsidR="00A92D6B" w:rsidRPr="00791248" w:rsidRDefault="00A92D6B" w:rsidP="00EE4A26">
            <w:pPr>
              <w:pStyle w:val="Tabletext"/>
            </w:pPr>
            <w:r w:rsidRPr="00791248">
              <w:t>3.11</w:t>
            </w:r>
          </w:p>
        </w:tc>
        <w:tc>
          <w:tcPr>
            <w:tcW w:w="2668" w:type="pct"/>
            <w:tcBorders>
              <w:bottom w:val="single" w:sz="2" w:space="0" w:color="auto"/>
            </w:tcBorders>
            <w:shd w:val="clear" w:color="auto" w:fill="auto"/>
          </w:tcPr>
          <w:p w:rsidR="00A92D6B" w:rsidRPr="00791248" w:rsidRDefault="00A92D6B" w:rsidP="00EE4A26">
            <w:pPr>
              <w:pStyle w:val="Tabletext"/>
            </w:pPr>
            <w:r w:rsidRPr="00791248">
              <w:t xml:space="preserve">A list of all applications filed in a week under </w:t>
            </w:r>
            <w:r w:rsidR="00EE4A26" w:rsidRPr="00791248">
              <w:t>Division</w:t>
            </w:r>
            <w:r w:rsidR="005C3B21" w:rsidRPr="00791248">
              <w:t> </w:t>
            </w:r>
            <w:r w:rsidRPr="00791248">
              <w:t xml:space="preserve">8 of </w:t>
            </w:r>
            <w:r w:rsidR="00EE4A26" w:rsidRPr="00791248">
              <w:t>Part</w:t>
            </w:r>
            <w:r w:rsidR="005C3B21" w:rsidRPr="00791248">
              <w:t> </w:t>
            </w:r>
            <w:r w:rsidRPr="00791248">
              <w:t>3</w:t>
            </w:r>
            <w:r w:rsidR="00371D05">
              <w:noBreakHyphen/>
            </w:r>
            <w:r w:rsidRPr="00791248">
              <w:t>3 of the Act relating to protected action ballots</w:t>
            </w:r>
          </w:p>
        </w:tc>
        <w:tc>
          <w:tcPr>
            <w:tcW w:w="1773" w:type="pct"/>
            <w:tcBorders>
              <w:bottom w:val="single" w:sz="2" w:space="0" w:color="auto"/>
            </w:tcBorders>
            <w:shd w:val="clear" w:color="auto" w:fill="auto"/>
          </w:tcPr>
          <w:p w:rsidR="00A92D6B" w:rsidRPr="00791248" w:rsidRDefault="00A92D6B" w:rsidP="00EE4A26">
            <w:pPr>
              <w:pStyle w:val="Tabletext"/>
            </w:pPr>
            <w:r w:rsidRPr="00791248">
              <w:t>as soon as practicable after the end of the week</w:t>
            </w:r>
          </w:p>
        </w:tc>
      </w:tr>
      <w:tr w:rsidR="00A92D6B" w:rsidRPr="00791248" w:rsidTr="00BE05F0">
        <w:trPr>
          <w:trHeight w:val="20"/>
        </w:trPr>
        <w:tc>
          <w:tcPr>
            <w:tcW w:w="559" w:type="pct"/>
            <w:tcBorders>
              <w:top w:val="single" w:sz="2" w:space="0" w:color="auto"/>
              <w:bottom w:val="nil"/>
            </w:tcBorders>
            <w:shd w:val="clear" w:color="auto" w:fill="auto"/>
          </w:tcPr>
          <w:p w:rsidR="00A92D6B" w:rsidRPr="00791248" w:rsidRDefault="00A92D6B" w:rsidP="003C376B">
            <w:pPr>
              <w:pStyle w:val="Tabletext"/>
              <w:keepNext/>
              <w:keepLines/>
            </w:pPr>
            <w:r w:rsidRPr="00791248">
              <w:t>3.12</w:t>
            </w:r>
          </w:p>
        </w:tc>
        <w:tc>
          <w:tcPr>
            <w:tcW w:w="2668" w:type="pct"/>
            <w:tcBorders>
              <w:top w:val="single" w:sz="2" w:space="0" w:color="auto"/>
              <w:bottom w:val="nil"/>
            </w:tcBorders>
            <w:shd w:val="clear" w:color="auto" w:fill="auto"/>
          </w:tcPr>
          <w:p w:rsidR="00A92D6B" w:rsidRPr="00791248" w:rsidRDefault="006E1DBF" w:rsidP="003C376B">
            <w:pPr>
              <w:pStyle w:val="Tabletext"/>
              <w:keepNext/>
              <w:keepLines/>
            </w:pPr>
            <w:r w:rsidRPr="00791248">
              <w:rPr>
                <w:szCs w:val="22"/>
              </w:rPr>
              <w:t>For each application in a list</w:t>
            </w:r>
            <w:r w:rsidR="00A92D6B" w:rsidRPr="00791248">
              <w:t xml:space="preserve"> mentioned in </w:t>
            </w:r>
            <w:r w:rsidR="00371223" w:rsidRPr="00791248">
              <w:t>item 3</w:t>
            </w:r>
            <w:r w:rsidR="00A92D6B" w:rsidRPr="00791248">
              <w:t>.9, 3.10 or 3.11:</w:t>
            </w:r>
          </w:p>
          <w:p w:rsidR="00A92D6B" w:rsidRPr="00791248" w:rsidRDefault="00EE4A26" w:rsidP="003C376B">
            <w:pPr>
              <w:pStyle w:val="Tablea"/>
              <w:keepNext/>
              <w:keepLines/>
            </w:pPr>
            <w:r w:rsidRPr="00791248">
              <w:t>(</w:t>
            </w:r>
            <w:r w:rsidR="00A92D6B" w:rsidRPr="00791248">
              <w:t>a</w:t>
            </w:r>
            <w:r w:rsidRPr="00791248">
              <w:t xml:space="preserve">) </w:t>
            </w:r>
            <w:r w:rsidR="00A92D6B" w:rsidRPr="00791248">
              <w:t>a statement that the matter has commenced; and</w:t>
            </w:r>
          </w:p>
        </w:tc>
        <w:tc>
          <w:tcPr>
            <w:tcW w:w="1773" w:type="pct"/>
            <w:tcBorders>
              <w:top w:val="single" w:sz="2" w:space="0" w:color="auto"/>
              <w:bottom w:val="nil"/>
            </w:tcBorders>
            <w:shd w:val="clear" w:color="auto" w:fill="auto"/>
          </w:tcPr>
          <w:p w:rsidR="00A92D6B" w:rsidRPr="00791248" w:rsidRDefault="00A92D6B" w:rsidP="003C376B">
            <w:pPr>
              <w:pStyle w:val="Tabletext"/>
              <w:keepNext/>
              <w:keepLines/>
            </w:pPr>
            <w:r w:rsidRPr="00791248">
              <w:t>as soon as practicable after the end of the week</w:t>
            </w:r>
          </w:p>
        </w:tc>
      </w:tr>
      <w:tr w:rsidR="004625CC" w:rsidRPr="00791248" w:rsidTr="006F420B">
        <w:tc>
          <w:tcPr>
            <w:tcW w:w="559" w:type="pct"/>
            <w:tcBorders>
              <w:top w:val="nil"/>
              <w:bottom w:val="nil"/>
            </w:tcBorders>
            <w:shd w:val="clear" w:color="auto" w:fill="auto"/>
          </w:tcPr>
          <w:p w:rsidR="004625CC" w:rsidRPr="00791248" w:rsidRDefault="004625CC" w:rsidP="003C376B">
            <w:pPr>
              <w:pStyle w:val="Tabletext"/>
              <w:keepNext/>
              <w:keepLines/>
            </w:pPr>
          </w:p>
        </w:tc>
        <w:tc>
          <w:tcPr>
            <w:tcW w:w="2668" w:type="pct"/>
            <w:tcBorders>
              <w:top w:val="nil"/>
              <w:bottom w:val="nil"/>
            </w:tcBorders>
            <w:shd w:val="clear" w:color="auto" w:fill="auto"/>
          </w:tcPr>
          <w:p w:rsidR="004625CC" w:rsidRPr="00791248" w:rsidRDefault="00EE4A26" w:rsidP="003C376B">
            <w:pPr>
              <w:pStyle w:val="Tablea"/>
              <w:keepNext/>
              <w:keepLines/>
            </w:pPr>
            <w:r w:rsidRPr="00791248">
              <w:t>(</w:t>
            </w:r>
            <w:r w:rsidR="004625CC" w:rsidRPr="00791248">
              <w:t>b</w:t>
            </w:r>
            <w:r w:rsidRPr="00791248">
              <w:t xml:space="preserve">) </w:t>
            </w:r>
            <w:r w:rsidR="004625CC" w:rsidRPr="00791248">
              <w:t>the case numbers of the applications; and</w:t>
            </w:r>
          </w:p>
        </w:tc>
        <w:tc>
          <w:tcPr>
            <w:tcW w:w="1773" w:type="pct"/>
            <w:tcBorders>
              <w:top w:val="nil"/>
              <w:bottom w:val="nil"/>
            </w:tcBorders>
            <w:shd w:val="clear" w:color="auto" w:fill="auto"/>
          </w:tcPr>
          <w:p w:rsidR="004625CC" w:rsidRPr="00791248" w:rsidRDefault="004625CC" w:rsidP="003C376B">
            <w:pPr>
              <w:pStyle w:val="Tabletext"/>
              <w:keepNext/>
              <w:keepLines/>
            </w:pPr>
          </w:p>
        </w:tc>
      </w:tr>
      <w:tr w:rsidR="00A92D6B" w:rsidRPr="00791248" w:rsidTr="003B16EF">
        <w:tc>
          <w:tcPr>
            <w:tcW w:w="559" w:type="pct"/>
            <w:tcBorders>
              <w:top w:val="nil"/>
              <w:bottom w:val="nil"/>
            </w:tcBorders>
            <w:shd w:val="clear" w:color="auto" w:fill="auto"/>
          </w:tcPr>
          <w:p w:rsidR="00A92D6B" w:rsidRPr="00791248" w:rsidRDefault="00A92D6B" w:rsidP="003C376B">
            <w:pPr>
              <w:pStyle w:val="Tabletext"/>
              <w:keepNext/>
              <w:keepLines/>
            </w:pPr>
          </w:p>
        </w:tc>
        <w:tc>
          <w:tcPr>
            <w:tcW w:w="2668" w:type="pct"/>
            <w:tcBorders>
              <w:top w:val="nil"/>
              <w:bottom w:val="nil"/>
            </w:tcBorders>
            <w:shd w:val="clear" w:color="auto" w:fill="auto"/>
          </w:tcPr>
          <w:p w:rsidR="00A92D6B" w:rsidRPr="00791248" w:rsidRDefault="00EE4A26" w:rsidP="003C376B">
            <w:pPr>
              <w:pStyle w:val="Tablea"/>
              <w:keepNext/>
              <w:keepLines/>
            </w:pPr>
            <w:r w:rsidRPr="00791248">
              <w:t>(</w:t>
            </w:r>
            <w:r w:rsidR="00A92D6B" w:rsidRPr="00791248">
              <w:t>c</w:t>
            </w:r>
            <w:r w:rsidRPr="00791248">
              <w:t xml:space="preserve">) </w:t>
            </w:r>
            <w:r w:rsidR="00A92D6B" w:rsidRPr="00791248">
              <w:t>the type of matter, identified by reference to the relevant section of the Act; and</w:t>
            </w:r>
          </w:p>
        </w:tc>
        <w:tc>
          <w:tcPr>
            <w:tcW w:w="1773" w:type="pct"/>
            <w:tcBorders>
              <w:top w:val="nil"/>
              <w:bottom w:val="nil"/>
            </w:tcBorders>
            <w:shd w:val="clear" w:color="auto" w:fill="auto"/>
          </w:tcPr>
          <w:p w:rsidR="00A92D6B" w:rsidRPr="00791248" w:rsidRDefault="00A92D6B" w:rsidP="003C376B">
            <w:pPr>
              <w:pStyle w:val="Tabletext"/>
              <w:keepNext/>
              <w:keepLines/>
            </w:pPr>
          </w:p>
        </w:tc>
      </w:tr>
      <w:tr w:rsidR="00B66B50" w:rsidRPr="00791248" w:rsidTr="00526C30">
        <w:trPr>
          <w:cantSplit/>
        </w:trPr>
        <w:tc>
          <w:tcPr>
            <w:tcW w:w="559" w:type="pct"/>
            <w:tcBorders>
              <w:top w:val="nil"/>
              <w:bottom w:val="nil"/>
            </w:tcBorders>
            <w:shd w:val="clear" w:color="auto" w:fill="auto"/>
          </w:tcPr>
          <w:p w:rsidR="00B66B50" w:rsidRPr="00791248" w:rsidRDefault="00B66B50" w:rsidP="00EE4A26">
            <w:pPr>
              <w:pStyle w:val="Tabletext"/>
            </w:pPr>
          </w:p>
        </w:tc>
        <w:tc>
          <w:tcPr>
            <w:tcW w:w="2668" w:type="pct"/>
            <w:tcBorders>
              <w:top w:val="nil"/>
              <w:bottom w:val="nil"/>
            </w:tcBorders>
            <w:shd w:val="clear" w:color="auto" w:fill="auto"/>
          </w:tcPr>
          <w:p w:rsidR="00B66B50" w:rsidRPr="00791248" w:rsidRDefault="00B66B50" w:rsidP="00EE4A26">
            <w:pPr>
              <w:pStyle w:val="Tablea"/>
            </w:pPr>
            <w:r w:rsidRPr="00791248">
              <w:t>(d) the names of the parties, identifying which of the parties is the applicant and the respondent; and</w:t>
            </w:r>
          </w:p>
        </w:tc>
        <w:tc>
          <w:tcPr>
            <w:tcW w:w="1773" w:type="pct"/>
            <w:tcBorders>
              <w:top w:val="nil"/>
              <w:bottom w:val="nil"/>
            </w:tcBorders>
            <w:shd w:val="clear" w:color="auto" w:fill="auto"/>
          </w:tcPr>
          <w:p w:rsidR="00B66B50" w:rsidRPr="00791248" w:rsidRDefault="00B66B50" w:rsidP="00EE4A26">
            <w:pPr>
              <w:pStyle w:val="Tabletext"/>
            </w:pPr>
          </w:p>
        </w:tc>
      </w:tr>
      <w:tr w:rsidR="00A92D6B" w:rsidRPr="00791248" w:rsidTr="00BE05F0">
        <w:tc>
          <w:tcPr>
            <w:tcW w:w="559" w:type="pct"/>
            <w:tcBorders>
              <w:top w:val="nil"/>
            </w:tcBorders>
            <w:shd w:val="clear" w:color="auto" w:fill="auto"/>
          </w:tcPr>
          <w:p w:rsidR="00A92D6B" w:rsidRPr="00791248" w:rsidRDefault="00A92D6B" w:rsidP="00EE4A26">
            <w:pPr>
              <w:pStyle w:val="Tabletext"/>
            </w:pPr>
          </w:p>
        </w:tc>
        <w:tc>
          <w:tcPr>
            <w:tcW w:w="2668" w:type="pct"/>
            <w:tcBorders>
              <w:top w:val="nil"/>
            </w:tcBorders>
            <w:shd w:val="clear" w:color="auto" w:fill="auto"/>
          </w:tcPr>
          <w:p w:rsidR="00A92D6B" w:rsidRPr="00791248" w:rsidRDefault="00EE4A26" w:rsidP="00EE4A26">
            <w:pPr>
              <w:pStyle w:val="Tablea"/>
            </w:pPr>
            <w:r w:rsidRPr="00791248">
              <w:t>(</w:t>
            </w:r>
            <w:r w:rsidR="00A92D6B" w:rsidRPr="00791248">
              <w:t>e</w:t>
            </w:r>
            <w:r w:rsidRPr="00791248">
              <w:t xml:space="preserve">) </w:t>
            </w:r>
            <w:r w:rsidR="00A92D6B" w:rsidRPr="00791248">
              <w:t>whether the party is an individual or an organisation; and</w:t>
            </w:r>
          </w:p>
          <w:p w:rsidR="00A92D6B" w:rsidRPr="00791248" w:rsidRDefault="00EE4A26" w:rsidP="00EE4A26">
            <w:pPr>
              <w:pStyle w:val="Tablea"/>
            </w:pPr>
            <w:r w:rsidRPr="00791248">
              <w:t>(</w:t>
            </w:r>
            <w:r w:rsidR="00A92D6B" w:rsidRPr="00791248">
              <w:t>f</w:t>
            </w:r>
            <w:r w:rsidRPr="00791248">
              <w:t xml:space="preserve">) </w:t>
            </w:r>
            <w:r w:rsidR="00A92D6B" w:rsidRPr="00791248">
              <w:t>for a party that is an organisation</w:t>
            </w:r>
            <w:r w:rsidRPr="00791248">
              <w:t>—</w:t>
            </w:r>
            <w:r w:rsidR="00A92D6B" w:rsidRPr="00791248">
              <w:t>whether the party is an employee or employer organisation</w:t>
            </w:r>
          </w:p>
        </w:tc>
        <w:tc>
          <w:tcPr>
            <w:tcW w:w="1773" w:type="pct"/>
            <w:tcBorders>
              <w:top w:val="nil"/>
            </w:tcBorders>
            <w:shd w:val="clear" w:color="auto" w:fill="auto"/>
          </w:tcPr>
          <w:p w:rsidR="00A92D6B" w:rsidRPr="00791248" w:rsidRDefault="00A92D6B" w:rsidP="00EE4A26">
            <w:pPr>
              <w:pStyle w:val="Tabletext"/>
            </w:pPr>
          </w:p>
        </w:tc>
      </w:tr>
      <w:tr w:rsidR="00A92D6B" w:rsidRPr="00791248" w:rsidTr="00BE05F0">
        <w:tc>
          <w:tcPr>
            <w:tcW w:w="559" w:type="pct"/>
            <w:tcBorders>
              <w:bottom w:val="single" w:sz="2" w:space="0" w:color="auto"/>
            </w:tcBorders>
            <w:shd w:val="clear" w:color="auto" w:fill="auto"/>
          </w:tcPr>
          <w:p w:rsidR="00A92D6B" w:rsidRPr="00791248" w:rsidRDefault="00A92D6B" w:rsidP="00EE4A26">
            <w:pPr>
              <w:pStyle w:val="Tabletext"/>
            </w:pPr>
            <w:r w:rsidRPr="00791248">
              <w:t>3.13</w:t>
            </w:r>
          </w:p>
        </w:tc>
        <w:tc>
          <w:tcPr>
            <w:tcW w:w="2668" w:type="pct"/>
            <w:tcBorders>
              <w:bottom w:val="single" w:sz="2" w:space="0" w:color="auto"/>
            </w:tcBorders>
            <w:shd w:val="clear" w:color="auto" w:fill="auto"/>
          </w:tcPr>
          <w:p w:rsidR="00A92D6B" w:rsidRPr="00791248" w:rsidRDefault="00A92D6B" w:rsidP="00EE4A26">
            <w:pPr>
              <w:pStyle w:val="Tabletext"/>
            </w:pPr>
            <w:r w:rsidRPr="00791248">
              <w:t>A copy of a written report about a protected action ballot made under section</w:t>
            </w:r>
            <w:r w:rsidR="005C3B21" w:rsidRPr="00791248">
              <w:t> </w:t>
            </w:r>
            <w:r w:rsidRPr="00791248">
              <w:t>458 of the Act</w:t>
            </w:r>
          </w:p>
        </w:tc>
        <w:tc>
          <w:tcPr>
            <w:tcW w:w="1773" w:type="pct"/>
            <w:tcBorders>
              <w:bottom w:val="single" w:sz="2" w:space="0" w:color="auto"/>
            </w:tcBorders>
            <w:shd w:val="clear" w:color="auto" w:fill="auto"/>
          </w:tcPr>
          <w:p w:rsidR="00A92D6B" w:rsidRPr="00791248" w:rsidRDefault="00A92D6B" w:rsidP="00EE4A26">
            <w:pPr>
              <w:pStyle w:val="Tabletext"/>
            </w:pPr>
            <w:r w:rsidRPr="00791248">
              <w:t>within 24 hours after the report is written</w:t>
            </w:r>
          </w:p>
        </w:tc>
      </w:tr>
      <w:tr w:rsidR="00A92D6B" w:rsidRPr="00791248" w:rsidTr="00BE05F0">
        <w:tc>
          <w:tcPr>
            <w:tcW w:w="559"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3.14</w:t>
            </w:r>
          </w:p>
        </w:tc>
        <w:tc>
          <w:tcPr>
            <w:tcW w:w="2668"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 xml:space="preserve">A copy of any order made in relation to a matter mentioned in </w:t>
            </w:r>
            <w:r w:rsidR="00371223" w:rsidRPr="00791248">
              <w:t>item 3</w:t>
            </w:r>
            <w:r w:rsidRPr="00791248">
              <w:t>.9, 3.10 or 3.11</w:t>
            </w:r>
          </w:p>
        </w:tc>
        <w:tc>
          <w:tcPr>
            <w:tcW w:w="1773" w:type="pct"/>
            <w:tcBorders>
              <w:top w:val="single" w:sz="2" w:space="0" w:color="auto"/>
              <w:bottom w:val="single" w:sz="12" w:space="0" w:color="auto"/>
            </w:tcBorders>
            <w:shd w:val="clear" w:color="auto" w:fill="auto"/>
          </w:tcPr>
          <w:p w:rsidR="00A92D6B" w:rsidRPr="00791248" w:rsidRDefault="00A92D6B" w:rsidP="00EE4A26">
            <w:pPr>
              <w:pStyle w:val="Tabletext"/>
            </w:pPr>
            <w:r w:rsidRPr="00791248">
              <w:t>either:</w:t>
            </w:r>
          </w:p>
          <w:p w:rsidR="00A92D6B" w:rsidRPr="00791248" w:rsidRDefault="00EE4A26" w:rsidP="00EE4A26">
            <w:pPr>
              <w:pStyle w:val="Tablea"/>
            </w:pPr>
            <w:r w:rsidRPr="00791248">
              <w:t>(</w:t>
            </w:r>
            <w:r w:rsidR="00A92D6B" w:rsidRPr="00791248">
              <w:t>a</w:t>
            </w:r>
            <w:r w:rsidRPr="00791248">
              <w:t xml:space="preserve">) </w:t>
            </w:r>
            <w:r w:rsidR="00A92D6B" w:rsidRPr="00791248">
              <w:t>within 24 hours after the order is made; or</w:t>
            </w:r>
          </w:p>
          <w:p w:rsidR="00A92D6B" w:rsidRPr="00791248" w:rsidRDefault="00EE4A26" w:rsidP="00EE4A26">
            <w:pPr>
              <w:pStyle w:val="Tablea"/>
            </w:pPr>
            <w:r w:rsidRPr="00791248">
              <w:t>(</w:t>
            </w:r>
            <w:r w:rsidR="00A92D6B" w:rsidRPr="00791248">
              <w:t>b</w:t>
            </w:r>
            <w:r w:rsidRPr="00791248">
              <w:t xml:space="preserve">) </w:t>
            </w:r>
            <w:r w:rsidR="00A92D6B" w:rsidRPr="00791248">
              <w:t>if the order has not been written within that period</w:t>
            </w:r>
            <w:r w:rsidRPr="00791248">
              <w:t>—</w:t>
            </w:r>
            <w:r w:rsidR="00A92D6B" w:rsidRPr="00791248">
              <w:t>as soon as practicable</w:t>
            </w:r>
          </w:p>
        </w:tc>
      </w:tr>
    </w:tbl>
    <w:p w:rsidR="000E0DE3" w:rsidRPr="00791248" w:rsidRDefault="000E0DE3" w:rsidP="003D69E0">
      <w:pPr>
        <w:pStyle w:val="ActHead1"/>
        <w:pageBreakBefore/>
      </w:pPr>
      <w:bookmarkStart w:id="272" w:name="_Toc127523588"/>
      <w:r w:rsidRPr="00371D05">
        <w:rPr>
          <w:rStyle w:val="CharChapNo"/>
        </w:rPr>
        <w:t>Schedule</w:t>
      </w:r>
      <w:r w:rsidR="005C3B21" w:rsidRPr="00371D05">
        <w:rPr>
          <w:rStyle w:val="CharChapNo"/>
        </w:rPr>
        <w:t> </w:t>
      </w:r>
      <w:r w:rsidRPr="00371D05">
        <w:rPr>
          <w:rStyle w:val="CharChapNo"/>
        </w:rPr>
        <w:t>5.3</w:t>
      </w:r>
      <w:r w:rsidRPr="00791248">
        <w:t>—</w:t>
      </w:r>
      <w:r w:rsidRPr="00371D05">
        <w:rPr>
          <w:rStyle w:val="CharChapText"/>
        </w:rPr>
        <w:t>Forms for FWO Notices</w:t>
      </w:r>
      <w:bookmarkEnd w:id="272"/>
    </w:p>
    <w:p w:rsidR="000E0DE3" w:rsidRPr="00791248" w:rsidRDefault="000E0DE3" w:rsidP="000E0DE3">
      <w:pPr>
        <w:pStyle w:val="notemargin"/>
      </w:pPr>
      <w:r w:rsidRPr="00791248">
        <w:t>Note:</w:t>
      </w:r>
      <w:r w:rsidRPr="00791248">
        <w:tab/>
        <w:t>See regulation</w:t>
      </w:r>
      <w:r w:rsidR="005C3B21" w:rsidRPr="00791248">
        <w:t> </w:t>
      </w:r>
      <w:r w:rsidRPr="00791248">
        <w:t>5.08.</w:t>
      </w:r>
    </w:p>
    <w:p w:rsidR="000E0DE3" w:rsidRPr="00791248" w:rsidRDefault="000E0DE3" w:rsidP="000E0DE3">
      <w:pPr>
        <w:pStyle w:val="ActHead2"/>
      </w:pPr>
      <w:bookmarkStart w:id="273" w:name="_Toc127523589"/>
      <w:r w:rsidRPr="00371D05">
        <w:rPr>
          <w:rStyle w:val="CharPartNo"/>
        </w:rPr>
        <w:t>Form 1</w:t>
      </w:r>
      <w:r w:rsidRPr="00791248">
        <w:t>—</w:t>
      </w:r>
      <w:r w:rsidRPr="00371D05">
        <w:rPr>
          <w:rStyle w:val="CharPartText"/>
        </w:rPr>
        <w:t>FWO notice to give information</w:t>
      </w:r>
      <w:bookmarkEnd w:id="273"/>
    </w:p>
    <w:p w:rsidR="000E0DE3" w:rsidRPr="00791248" w:rsidRDefault="000E0DE3" w:rsidP="000E0DE3">
      <w:pPr>
        <w:pStyle w:val="Header"/>
      </w:pPr>
      <w:r w:rsidRPr="00371D05">
        <w:rPr>
          <w:rStyle w:val="CharDivNo"/>
        </w:rPr>
        <w:t xml:space="preserve"> </w:t>
      </w:r>
      <w:r w:rsidRPr="00371D05">
        <w:rPr>
          <w:rStyle w:val="CharDivText"/>
        </w:rPr>
        <w:t xml:space="preserve"> </w:t>
      </w:r>
    </w:p>
    <w:p w:rsidR="000E0DE3" w:rsidRPr="00791248" w:rsidRDefault="000E0DE3" w:rsidP="000E0DE3">
      <w:pPr>
        <w:pStyle w:val="FreeForm"/>
        <w:rPr>
          <w:b/>
        </w:rPr>
      </w:pPr>
      <w:r w:rsidRPr="00791248">
        <w:rPr>
          <w:b/>
        </w:rPr>
        <w:t>COMMONWEALTH OF AUSTRALIA</w:t>
      </w:r>
    </w:p>
    <w:p w:rsidR="000E0DE3" w:rsidRPr="00791248" w:rsidRDefault="000E0DE3" w:rsidP="000E0DE3">
      <w:pPr>
        <w:pStyle w:val="FreeForm"/>
      </w:pPr>
    </w:p>
    <w:p w:rsidR="000E0DE3" w:rsidRPr="00791248" w:rsidRDefault="000E0DE3" w:rsidP="000E0DE3">
      <w:pPr>
        <w:pStyle w:val="FreeForm"/>
        <w:rPr>
          <w:rFonts w:ascii="Times New Roman" w:hAnsi="Times New Roman"/>
        </w:rPr>
      </w:pPr>
      <w:r w:rsidRPr="00791248">
        <w:rPr>
          <w:rFonts w:ascii="Times New Roman" w:hAnsi="Times New Roman"/>
          <w:i/>
        </w:rPr>
        <w:t>Fair Work Act 2009</w:t>
      </w:r>
    </w:p>
    <w:p w:rsidR="000E0DE3" w:rsidRPr="00791248" w:rsidRDefault="000E0DE3" w:rsidP="000E0DE3">
      <w:pPr>
        <w:pStyle w:val="FreeForm"/>
      </w:pPr>
    </w:p>
    <w:p w:rsidR="000E0DE3" w:rsidRPr="00791248" w:rsidRDefault="000E0DE3" w:rsidP="000E0DE3">
      <w:pPr>
        <w:pStyle w:val="FreeForm"/>
      </w:pPr>
      <w:r w:rsidRPr="00791248">
        <w:rPr>
          <w:b/>
        </w:rPr>
        <w:t>NOTICE ISSUED TO</w:t>
      </w:r>
      <w:r w:rsidRPr="00791248">
        <w:tab/>
      </w:r>
      <w:r w:rsidRPr="00791248">
        <w:tab/>
      </w:r>
      <w:r w:rsidRPr="00791248">
        <w:rPr>
          <w:rFonts w:ascii="Times New Roman" w:hAnsi="Times New Roman"/>
        </w:rPr>
        <w:t>[</w:t>
      </w:r>
      <w:r w:rsidRPr="00791248">
        <w:rPr>
          <w:rFonts w:ascii="Times New Roman" w:hAnsi="Times New Roman"/>
          <w:i/>
        </w:rPr>
        <w:t>name</w:t>
      </w:r>
      <w:r w:rsidRPr="00791248">
        <w:rPr>
          <w:rFonts w:ascii="Times New Roman" w:hAnsi="Times New Roman"/>
        </w:rPr>
        <w:t>]</w:t>
      </w:r>
    </w:p>
    <w:p w:rsidR="000E0DE3" w:rsidRPr="00791248" w:rsidRDefault="000E0DE3" w:rsidP="000E0DE3">
      <w:pPr>
        <w:pStyle w:val="FreeForm"/>
        <w:rPr>
          <w:b/>
        </w:rPr>
      </w:pPr>
    </w:p>
    <w:p w:rsidR="000E0DE3" w:rsidRPr="00791248" w:rsidRDefault="000E0DE3" w:rsidP="000E0DE3">
      <w:pPr>
        <w:pStyle w:val="FreeForm"/>
        <w:rPr>
          <w:b/>
        </w:rPr>
      </w:pPr>
      <w:r w:rsidRPr="00791248">
        <w:rPr>
          <w:b/>
        </w:rPr>
        <w:t>FWO NOTICE TO GIVE INFORMATION</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I, [</w:t>
      </w:r>
      <w:r w:rsidRPr="00791248">
        <w:rPr>
          <w:rFonts w:ascii="Times New Roman" w:hAnsi="Times New Roman"/>
          <w:i/>
        </w:rPr>
        <w:t>name</w:t>
      </w:r>
      <w:r w:rsidRPr="00791248">
        <w:rPr>
          <w:rFonts w:ascii="Times New Roman" w:hAnsi="Times New Roman"/>
        </w:rPr>
        <w:t>], a nominated AAT presidential member, acting under subsection</w:t>
      </w:r>
      <w:r w:rsidR="005C3B21" w:rsidRPr="00791248">
        <w:rPr>
          <w:rFonts w:ascii="Times New Roman" w:hAnsi="Times New Roman"/>
        </w:rPr>
        <w:t> </w:t>
      </w:r>
      <w:r w:rsidRPr="00791248">
        <w:rPr>
          <w:rFonts w:ascii="Times New Roman" w:hAnsi="Times New Roman"/>
        </w:rPr>
        <w:t xml:space="preserve">712AB(1) of the </w:t>
      </w:r>
      <w:r w:rsidRPr="00791248">
        <w:rPr>
          <w:rFonts w:ascii="Times New Roman" w:hAnsi="Times New Roman"/>
          <w:i/>
          <w:iCs/>
        </w:rPr>
        <w:t>Fair Work Act 2009</w:t>
      </w:r>
      <w:r w:rsidRPr="00791248">
        <w:rPr>
          <w:rFonts w:ascii="Times New Roman" w:hAnsi="Times New Roman"/>
          <w:iCs/>
        </w:rPr>
        <w:t>,</w:t>
      </w:r>
      <w:r w:rsidRPr="00791248">
        <w:rPr>
          <w:rFonts w:ascii="Times New Roman" w:hAnsi="Times New Roman"/>
        </w:rPr>
        <w:t xml:space="preserve"> require you to give the information specified in Part</w:t>
      </w:r>
      <w:r w:rsidR="005C3B21" w:rsidRPr="00791248">
        <w:rPr>
          <w:rFonts w:ascii="Times New Roman" w:hAnsi="Times New Roman"/>
        </w:rPr>
        <w:t> </w:t>
      </w:r>
      <w:r w:rsidRPr="00791248">
        <w:rPr>
          <w:rFonts w:ascii="Times New Roman" w:hAnsi="Times New Roman"/>
        </w:rPr>
        <w:t>1 of the Schedule to this notice.</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 xml:space="preserve">The information is relevant to an investigation by an inspector into a suspected contravention of a provision of the </w:t>
      </w:r>
      <w:r w:rsidRPr="00791248">
        <w:rPr>
          <w:rFonts w:ascii="Times New Roman" w:hAnsi="Times New Roman"/>
          <w:i/>
        </w:rPr>
        <w:t>Fair Work Act 2009</w:t>
      </w:r>
      <w:r w:rsidRPr="00791248">
        <w:rPr>
          <w:rFonts w:ascii="Times New Roman" w:hAnsi="Times New Roman"/>
        </w:rPr>
        <w:t>, a fair work instrument or a safety net contractual entitlement that relates, directly or indirectly, to:</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underpayment of wages, or other monetary entitlements, of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unreasonable deduction of amounts from amounts owed to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placing of unreasonable requirements on employees to spend or pay amounts paid, or payable, to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unfair dismissal of an employee;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bullying of a worker at work;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unlawful discrimination of a person in relation to employment;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a contravention of a provision of the National Employment Standards;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coercion of an employee by an employer.</w:t>
      </w:r>
    </w:p>
    <w:p w:rsidR="000E0DE3" w:rsidRPr="00791248" w:rsidRDefault="000E0DE3" w:rsidP="000E0DE3">
      <w:pPr>
        <w:pStyle w:val="notemargin"/>
      </w:pPr>
      <w:r w:rsidRPr="00791248">
        <w:t>Note:</w:t>
      </w:r>
      <w:r w:rsidRPr="00791248">
        <w:tab/>
        <w:t>The details relating to the investigation are specified in Parts</w:t>
      </w:r>
      <w:r w:rsidR="005C3B21" w:rsidRPr="00791248">
        <w:t> </w:t>
      </w:r>
      <w:r w:rsidRPr="00791248">
        <w:t>2 to 5 of the Schedule to this notice.</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The information is to be given to [</w:t>
      </w:r>
      <w:r w:rsidRPr="00791248">
        <w:rPr>
          <w:rFonts w:ascii="Times New Roman" w:hAnsi="Times New Roman"/>
          <w:i/>
        </w:rPr>
        <w:t>the Fair Work Ombudsman</w:t>
      </w:r>
      <w:r w:rsidRPr="00791248">
        <w:rPr>
          <w:rFonts w:ascii="Times New Roman" w:hAnsi="Times New Roman"/>
        </w:rPr>
        <w:t>]</w:t>
      </w:r>
      <w:r w:rsidRPr="00791248">
        <w:rPr>
          <w:rFonts w:ascii="Times New Roman" w:hAnsi="Times New Roman"/>
          <w:i/>
        </w:rPr>
        <w:t xml:space="preserve"> </w:t>
      </w:r>
      <w:r w:rsidRPr="00791248">
        <w:rPr>
          <w:rFonts w:ascii="Times New Roman" w:hAnsi="Times New Roman"/>
        </w:rPr>
        <w:t>[</w:t>
      </w:r>
      <w:r w:rsidRPr="00791248">
        <w:rPr>
          <w:rFonts w:ascii="Times New Roman" w:hAnsi="Times New Roman"/>
          <w:i/>
        </w:rPr>
        <w:t xml:space="preserve">OR </w:t>
      </w:r>
      <w:r w:rsidRPr="00791248">
        <w:rPr>
          <w:rFonts w:ascii="Times New Roman" w:hAnsi="Times New Roman"/>
        </w:rPr>
        <w:t>[</w:t>
      </w:r>
      <w:r w:rsidRPr="00791248">
        <w:rPr>
          <w:rFonts w:ascii="Times New Roman" w:hAnsi="Times New Roman"/>
          <w:i/>
        </w:rPr>
        <w:t>name</w:t>
      </w:r>
      <w:r w:rsidRPr="00791248">
        <w:rPr>
          <w:rFonts w:ascii="Times New Roman" w:hAnsi="Times New Roman"/>
        </w:rPr>
        <w:t>]</w:t>
      </w:r>
      <w:r w:rsidRPr="00791248">
        <w:rPr>
          <w:rFonts w:ascii="Times New Roman" w:hAnsi="Times New Roman"/>
          <w:i/>
        </w:rPr>
        <w:t xml:space="preserve"> who is a member of the staff of the Office of the Fair Work Ombudsman</w:t>
      </w:r>
      <w:r w:rsidRPr="00791248">
        <w:rPr>
          <w:rFonts w:ascii="Times New Roman" w:hAnsi="Times New Roman"/>
        </w:rPr>
        <w:t>], by [</w:t>
      </w:r>
      <w:r w:rsidRPr="00791248">
        <w:rPr>
          <w:rFonts w:ascii="Times New Roman" w:hAnsi="Times New Roman"/>
          <w:i/>
        </w:rPr>
        <w:t>time and date</w:t>
      </w:r>
      <w:r w:rsidRPr="00791248">
        <w:rPr>
          <w:rFonts w:ascii="Times New Roman" w:hAnsi="Times New Roman"/>
        </w:rPr>
        <w:t xml:space="preserve">], in the manner and form specified in </w:t>
      </w:r>
      <w:r w:rsidR="00003D9E" w:rsidRPr="00791248">
        <w:rPr>
          <w:rFonts w:ascii="Times New Roman" w:hAnsi="Times New Roman"/>
        </w:rPr>
        <w:t>Part 6</w:t>
      </w:r>
      <w:r w:rsidRPr="00791248">
        <w:rPr>
          <w:rFonts w:ascii="Times New Roman" w:hAnsi="Times New Roman"/>
        </w:rPr>
        <w:t xml:space="preserve"> of the Schedule to this notice.</w:t>
      </w:r>
    </w:p>
    <w:p w:rsidR="000E0DE3" w:rsidRPr="00791248" w:rsidRDefault="000E0DE3" w:rsidP="000E0DE3">
      <w:pPr>
        <w:pStyle w:val="notemargin"/>
      </w:pPr>
      <w:r w:rsidRPr="00791248">
        <w:t>Note:</w:t>
      </w:r>
      <w:r w:rsidRPr="00791248">
        <w:tab/>
        <w:t>You are not excused from giving information under this notice on the ground that to do so might tend to incriminate you or otherwise expose you to a penalty or other liability. However, there are restrictions on when any information given under this notice may be admissible in evidence against you. See section</w:t>
      </w:r>
      <w:r w:rsidR="005C3B21" w:rsidRPr="00791248">
        <w:t> </w:t>
      </w:r>
      <w:r w:rsidRPr="00791248">
        <w:t xml:space="preserve">713 of the </w:t>
      </w:r>
      <w:r w:rsidRPr="00791248">
        <w:rPr>
          <w:i/>
        </w:rPr>
        <w:t>Fair Work Act 2009</w:t>
      </w:r>
      <w:r w:rsidRPr="00791248">
        <w:t>.</w:t>
      </w:r>
    </w:p>
    <w:p w:rsidR="000E0DE3" w:rsidRPr="00791248" w:rsidRDefault="000E0DE3" w:rsidP="000E0DE3">
      <w:pPr>
        <w:pStyle w:val="FreeForm"/>
        <w:rPr>
          <w:rFonts w:ascii="Times New Roman" w:hAnsi="Times New Roman"/>
          <w:b/>
        </w:rPr>
      </w:pPr>
    </w:p>
    <w:p w:rsidR="000E0DE3" w:rsidRPr="00791248" w:rsidRDefault="000E0DE3" w:rsidP="000E0DE3">
      <w:pPr>
        <w:pStyle w:val="FreeForm"/>
        <w:rPr>
          <w:rFonts w:ascii="Times New Roman" w:hAnsi="Times New Roman"/>
        </w:rPr>
      </w:pPr>
      <w:r w:rsidRPr="00791248">
        <w:rPr>
          <w:rFonts w:ascii="Times New Roman" w:hAnsi="Times New Roman"/>
          <w:b/>
        </w:rPr>
        <w:t>WARNING</w:t>
      </w:r>
      <w:r w:rsidRPr="00791248">
        <w:rPr>
          <w:rFonts w:ascii="Times New Roman" w:hAnsi="Times New Roman"/>
        </w:rPr>
        <w:t>—Under subsection</w:t>
      </w:r>
      <w:r w:rsidR="005C3B21" w:rsidRPr="00791248">
        <w:rPr>
          <w:rFonts w:ascii="Times New Roman" w:hAnsi="Times New Roman"/>
        </w:rPr>
        <w:t> </w:t>
      </w:r>
      <w:r w:rsidRPr="00791248">
        <w:rPr>
          <w:rFonts w:ascii="Times New Roman" w:hAnsi="Times New Roman"/>
        </w:rPr>
        <w:t xml:space="preserve">712B(1) of the </w:t>
      </w:r>
      <w:r w:rsidRPr="00791248">
        <w:rPr>
          <w:rFonts w:ascii="Times New Roman" w:hAnsi="Times New Roman"/>
          <w:i/>
          <w:iCs/>
        </w:rPr>
        <w:t>Fair Work Act 2009</w:t>
      </w:r>
      <w:r w:rsidRPr="00791248">
        <w:rPr>
          <w:rFonts w:ascii="Times New Roman" w:hAnsi="Times New Roman"/>
          <w:i/>
        </w:rPr>
        <w:t xml:space="preserve"> </w:t>
      </w:r>
      <w:r w:rsidRPr="00791248">
        <w:rPr>
          <w:rFonts w:ascii="Times New Roman" w:hAnsi="Times New Roman"/>
        </w:rPr>
        <w:t>you may be liable to a civil remedy if you have been given this notice and fail to give the information by the time, and in the manner and form, specified in this notice (or by such later time as provided for under subsection</w:t>
      </w:r>
      <w:r w:rsidR="005C3B21" w:rsidRPr="00791248">
        <w:rPr>
          <w:rFonts w:ascii="Times New Roman" w:hAnsi="Times New Roman"/>
        </w:rPr>
        <w:t> </w:t>
      </w:r>
      <w:r w:rsidRPr="00791248">
        <w:rPr>
          <w:rFonts w:ascii="Times New Roman" w:hAnsi="Times New Roman"/>
        </w:rPr>
        <w:t xml:space="preserve">712AD(3) or (4) of the </w:t>
      </w:r>
      <w:r w:rsidRPr="00791248">
        <w:rPr>
          <w:rFonts w:ascii="Times New Roman" w:hAnsi="Times New Roman"/>
          <w:i/>
        </w:rPr>
        <w:t>Fair Work Act 2009</w:t>
      </w:r>
      <w:r w:rsidRPr="00791248">
        <w:rPr>
          <w:rFonts w:ascii="Times New Roman" w:hAnsi="Times New Roman"/>
        </w:rPr>
        <w:t>), except to the extent that you are not capable of complying with the requirement.</w:t>
      </w:r>
    </w:p>
    <w:p w:rsidR="000E0DE3" w:rsidRPr="00791248" w:rsidRDefault="000E0DE3" w:rsidP="000E0DE3">
      <w:pPr>
        <w:pStyle w:val="notemargin"/>
      </w:pPr>
      <w:r w:rsidRPr="00791248">
        <w:t>Note:</w:t>
      </w:r>
      <w:r w:rsidRPr="00791248">
        <w:tab/>
        <w:t>Under subsections</w:t>
      </w:r>
      <w:r w:rsidR="005C3B21" w:rsidRPr="00791248">
        <w:t> </w:t>
      </w:r>
      <w:r w:rsidRPr="00791248">
        <w:t xml:space="preserve">712AD(3) and (4) of the </w:t>
      </w:r>
      <w:r w:rsidRPr="00791248">
        <w:rPr>
          <w:i/>
        </w:rPr>
        <w:t>Fair Work Act 2009</w:t>
      </w:r>
      <w:r w:rsidRPr="00791248">
        <w:t xml:space="preserve"> the Fair Work Ombudsman may vary the time for compliance with this notice. The varied time must be at least 14 days after this notice is given.</w:t>
      </w:r>
    </w:p>
    <w:p w:rsidR="000E0DE3" w:rsidRPr="00791248" w:rsidRDefault="000E0DE3" w:rsidP="000E0DE3">
      <w:pPr>
        <w:pStyle w:val="FreeForm"/>
        <w:rPr>
          <w:rFonts w:ascii="Times New Roman" w:hAnsi="Times New Roman"/>
        </w:rPr>
      </w:pPr>
    </w:p>
    <w:p w:rsidR="000E0DE3" w:rsidRPr="00791248" w:rsidRDefault="000E0DE3" w:rsidP="000E0DE3">
      <w:pPr>
        <w:pStyle w:val="FreeForm"/>
      </w:pPr>
      <w:r w:rsidRPr="00791248">
        <w:rPr>
          <w:rFonts w:ascii="Times New Roman" w:hAnsi="Times New Roman"/>
          <w:b/>
        </w:rPr>
        <w:t>PENALTY</w:t>
      </w:r>
      <w:r w:rsidRPr="00791248">
        <w:rPr>
          <w:rFonts w:ascii="Times New Roman" w:hAnsi="Times New Roman"/>
        </w:rPr>
        <w:t>:</w:t>
      </w:r>
      <w:r w:rsidRPr="00791248">
        <w:rPr>
          <w:rFonts w:ascii="Times New Roman" w:hAnsi="Times New Roman"/>
        </w:rPr>
        <w:tab/>
        <w:t>600 penalty units.</w:t>
      </w:r>
    </w:p>
    <w:p w:rsidR="000E0DE3" w:rsidRPr="00791248" w:rsidRDefault="000E0DE3" w:rsidP="000E0DE3">
      <w:pPr>
        <w:pStyle w:val="notemargin"/>
      </w:pPr>
      <w:r w:rsidRPr="00791248">
        <w:t>Note:</w:t>
      </w:r>
      <w:r w:rsidRPr="00791248">
        <w:tab/>
        <w:t>Section</w:t>
      </w:r>
      <w:r w:rsidR="005C3B21" w:rsidRPr="00791248">
        <w:t> </w:t>
      </w:r>
      <w:r w:rsidRPr="00791248">
        <w:t xml:space="preserve">712D of the </w:t>
      </w:r>
      <w:r w:rsidRPr="00791248">
        <w:rPr>
          <w:i/>
        </w:rPr>
        <w:t>Fair Work Act 2009</w:t>
      </w:r>
      <w:r w:rsidRPr="00791248">
        <w:t xml:space="preserve"> provides that a person who, in good faith, gives information when required to do so under an FWO notice is not liable to:</w:t>
      </w:r>
    </w:p>
    <w:p w:rsidR="000E0DE3" w:rsidRPr="00791248" w:rsidRDefault="000E0DE3" w:rsidP="000E0DE3">
      <w:pPr>
        <w:pStyle w:val="FreeForm"/>
        <w:numPr>
          <w:ilvl w:val="0"/>
          <w:numId w:val="39"/>
        </w:numPr>
        <w:rPr>
          <w:rFonts w:ascii="Times New Roman" w:hAnsi="Times New Roman" w:cs="Times New Roman"/>
          <w:sz w:val="18"/>
          <w:szCs w:val="18"/>
        </w:rPr>
      </w:pPr>
      <w:r w:rsidRPr="00791248">
        <w:rPr>
          <w:rFonts w:ascii="Times New Roman" w:hAnsi="Times New Roman" w:cs="Times New Roman"/>
          <w:sz w:val="18"/>
          <w:szCs w:val="18"/>
        </w:rPr>
        <w:t>any proceedings for contravening any other law because of that conduct; or</w:t>
      </w:r>
    </w:p>
    <w:p w:rsidR="000E0DE3" w:rsidRPr="00791248" w:rsidRDefault="000E0DE3" w:rsidP="000E0DE3">
      <w:pPr>
        <w:pStyle w:val="FreeForm"/>
        <w:numPr>
          <w:ilvl w:val="0"/>
          <w:numId w:val="39"/>
        </w:numPr>
        <w:rPr>
          <w:rFonts w:ascii="Times New Roman" w:hAnsi="Times New Roman" w:cs="Times New Roman"/>
          <w:sz w:val="18"/>
          <w:szCs w:val="18"/>
        </w:rPr>
      </w:pPr>
      <w:r w:rsidRPr="00791248">
        <w:rPr>
          <w:rFonts w:ascii="Times New Roman" w:hAnsi="Times New Roman" w:cs="Times New Roman"/>
          <w:sz w:val="18"/>
          <w:szCs w:val="18"/>
        </w:rPr>
        <w:t>civil proceedings for loss, damage or injury of any kind suffered by another person because of that conduct.</w:t>
      </w:r>
    </w:p>
    <w:p w:rsidR="000E0DE3" w:rsidRPr="00791248" w:rsidRDefault="000E0DE3" w:rsidP="000E0DE3">
      <w:pPr>
        <w:pStyle w:val="FreeForm"/>
        <w:rPr>
          <w:rFonts w:ascii="Times New Roman" w:hAnsi="Times New Roman"/>
          <w:szCs w:val="22"/>
        </w:rPr>
      </w:pPr>
    </w:p>
    <w:p w:rsidR="000E0DE3" w:rsidRPr="00791248" w:rsidRDefault="000E0DE3" w:rsidP="000E0DE3">
      <w:pPr>
        <w:pStyle w:val="FreeForm"/>
        <w:rPr>
          <w:rFonts w:ascii="Times New Roman" w:hAnsi="Times New Roman"/>
          <w:szCs w:val="22"/>
        </w:rPr>
      </w:pPr>
      <w:r w:rsidRPr="00791248">
        <w:rPr>
          <w:rFonts w:ascii="Times New Roman" w:hAnsi="Times New Roman"/>
          <w:szCs w:val="22"/>
        </w:rPr>
        <w:t>Dated</w:t>
      </w:r>
      <w:r w:rsidRPr="00791248">
        <w:rPr>
          <w:rFonts w:ascii="Times New Roman" w:hAnsi="Times New Roman"/>
          <w:szCs w:val="22"/>
        </w:rPr>
        <w:tab/>
      </w:r>
      <w:r w:rsidRPr="00791248">
        <w:rPr>
          <w:rFonts w:ascii="Times New Roman" w:hAnsi="Times New Roman"/>
          <w:szCs w:val="22"/>
        </w:rPr>
        <w:tab/>
      </w:r>
      <w:r w:rsidRPr="00791248">
        <w:rPr>
          <w:rFonts w:ascii="Times New Roman" w:hAnsi="Times New Roman"/>
          <w:szCs w:val="22"/>
        </w:rPr>
        <w:tab/>
      </w:r>
      <w:r w:rsidRPr="00791248">
        <w:rPr>
          <w:rFonts w:ascii="Times New Roman" w:hAnsi="Times New Roman"/>
          <w:szCs w:val="22"/>
        </w:rPr>
        <w:tab/>
        <w:t>20   .</w:t>
      </w:r>
    </w:p>
    <w:p w:rsidR="000E0DE3" w:rsidRPr="00791248" w:rsidRDefault="000E0DE3" w:rsidP="000E0DE3">
      <w:pPr>
        <w:pStyle w:val="FreeForm"/>
        <w:rPr>
          <w:rFonts w:ascii="Times New Roman" w:hAnsi="Times New Roman"/>
          <w:szCs w:val="22"/>
        </w:rPr>
      </w:pPr>
    </w:p>
    <w:p w:rsidR="000E0DE3" w:rsidRPr="00791248" w:rsidRDefault="000E0DE3" w:rsidP="000E0DE3">
      <w:pPr>
        <w:pStyle w:val="FreeForm"/>
        <w:jc w:val="right"/>
        <w:rPr>
          <w:rFonts w:ascii="Times New Roman" w:hAnsi="Times New Roman"/>
        </w:rPr>
      </w:pPr>
      <w:r w:rsidRPr="00791248">
        <w:rPr>
          <w:rFonts w:ascii="Times New Roman" w:hAnsi="Times New Roman"/>
        </w:rPr>
        <w:t>…….……………………….</w:t>
      </w:r>
    </w:p>
    <w:p w:rsidR="000E0DE3" w:rsidRPr="00791248" w:rsidRDefault="000E0DE3" w:rsidP="000E0DE3">
      <w:pPr>
        <w:pStyle w:val="FreeForm"/>
        <w:rPr>
          <w:rFonts w:ascii="Times New Roman" w:hAnsi="Times New Roman"/>
        </w:rPr>
      </w:pP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t>Signature</w:t>
      </w:r>
    </w:p>
    <w:p w:rsidR="000E0DE3" w:rsidRPr="00791248" w:rsidRDefault="000E0DE3" w:rsidP="000E0DE3">
      <w:pPr>
        <w:pStyle w:val="FreeForm"/>
        <w:rPr>
          <w:rFonts w:ascii="Times New Roman" w:hAnsi="Times New Roman"/>
          <w:szCs w:val="22"/>
        </w:rPr>
      </w:pPr>
    </w:p>
    <w:p w:rsidR="000E0DE3" w:rsidRPr="00791248" w:rsidRDefault="000E0DE3" w:rsidP="000E0DE3">
      <w:pPr>
        <w:pStyle w:val="FreeForm"/>
        <w:rPr>
          <w:b/>
        </w:rPr>
      </w:pPr>
      <w:r w:rsidRPr="00791248">
        <w:rPr>
          <w:b/>
        </w:rPr>
        <w:t>SCHEDULE</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1</w:t>
      </w:r>
    </w:p>
    <w:p w:rsidR="000E0DE3" w:rsidRPr="00791248" w:rsidRDefault="000E0DE3" w:rsidP="000E0DE3">
      <w:pPr>
        <w:pStyle w:val="FreeForm"/>
        <w:rPr>
          <w:rFonts w:ascii="Times New Roman" w:hAnsi="Times New Roman"/>
          <w:i/>
        </w:rPr>
      </w:pPr>
      <w:r w:rsidRPr="00791248">
        <w:rPr>
          <w:rFonts w:ascii="Times New Roman" w:hAnsi="Times New Roman"/>
        </w:rPr>
        <w:t>[</w:t>
      </w:r>
      <w:r w:rsidRPr="00791248">
        <w:rPr>
          <w:rFonts w:ascii="Times New Roman" w:hAnsi="Times New Roman"/>
          <w:i/>
        </w:rPr>
        <w:t>information to be given</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2</w:t>
      </w:r>
    </w:p>
    <w:p w:rsidR="000E0DE3" w:rsidRPr="00791248" w:rsidRDefault="000E0DE3" w:rsidP="000E0DE3">
      <w:pPr>
        <w:pStyle w:val="FreeForm"/>
        <w:rPr>
          <w:rFonts w:ascii="Times New Roman" w:hAnsi="Times New Roman"/>
          <w:szCs w:val="22"/>
        </w:rPr>
      </w:pPr>
      <w:r w:rsidRPr="00791248">
        <w:rPr>
          <w:rFonts w:ascii="Times New Roman" w:hAnsi="Times New Roman"/>
          <w:szCs w:val="22"/>
        </w:rPr>
        <w:t>[</w:t>
      </w:r>
      <w:r w:rsidRPr="00791248">
        <w:rPr>
          <w:rFonts w:ascii="Times New Roman" w:hAnsi="Times New Roman"/>
          <w:i/>
          <w:szCs w:val="22"/>
        </w:rPr>
        <w:t>address (if any) to which the suspected contravention relates</w:t>
      </w:r>
      <w:r w:rsidRPr="00791248">
        <w:rPr>
          <w:rFonts w:ascii="Times New Roman" w:hAnsi="Times New Roman"/>
          <w:szCs w:val="22"/>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3</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name (if known) of the employer or other person suspected of the contravention</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4</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suspected contravention of the Fair Work Act 2009, fair work instrument or safety net contractual entitlement, and which matter or matters referred to in subparagraphs</w:t>
      </w:r>
      <w:r w:rsidR="005C3B21" w:rsidRPr="00791248">
        <w:rPr>
          <w:rFonts w:ascii="Times New Roman" w:hAnsi="Times New Roman"/>
          <w:i/>
        </w:rPr>
        <w:t> </w:t>
      </w:r>
      <w:r w:rsidRPr="00791248">
        <w:rPr>
          <w:rFonts w:ascii="Times New Roman" w:hAnsi="Times New Roman"/>
          <w:i/>
        </w:rPr>
        <w:t>712AA(1)(a)(i) to (viii) of the Fair Work Act 2009 the suspected contravention relates to</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rFonts w:cs="Arial"/>
          <w:b/>
        </w:rPr>
      </w:pPr>
      <w:r w:rsidRPr="00791248">
        <w:rPr>
          <w:rFonts w:cs="Arial"/>
          <w:b/>
        </w:rPr>
        <w:t>Part</w:t>
      </w:r>
      <w:r w:rsidR="005C3B21" w:rsidRPr="00791248">
        <w:rPr>
          <w:rFonts w:cs="Arial"/>
          <w:b/>
        </w:rPr>
        <w:t> </w:t>
      </w:r>
      <w:r w:rsidRPr="00791248">
        <w:rPr>
          <w:rFonts w:cs="Arial"/>
          <w:b/>
        </w:rPr>
        <w:t>5</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period during which the suspected contravention took place</w:t>
      </w:r>
      <w:r w:rsidRPr="00791248">
        <w:rPr>
          <w:rFonts w:ascii="Times New Roman" w:hAnsi="Times New Roman"/>
        </w:rPr>
        <w:t>]</w:t>
      </w:r>
    </w:p>
    <w:p w:rsidR="000E0DE3" w:rsidRPr="00791248" w:rsidRDefault="000E0DE3" w:rsidP="000E0DE3">
      <w:pPr>
        <w:pStyle w:val="FreeForm"/>
      </w:pPr>
    </w:p>
    <w:p w:rsidR="000E0DE3" w:rsidRPr="00791248" w:rsidRDefault="00003D9E" w:rsidP="000E0DE3">
      <w:pPr>
        <w:pStyle w:val="FreeForm"/>
        <w:rPr>
          <w:rFonts w:cs="Arial"/>
          <w:b/>
        </w:rPr>
      </w:pPr>
      <w:r w:rsidRPr="00791248">
        <w:rPr>
          <w:rFonts w:cs="Arial"/>
          <w:b/>
        </w:rPr>
        <w:t>Part 6</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manner and form in which information must be given</w:t>
      </w:r>
      <w:r w:rsidRPr="00791248">
        <w:rPr>
          <w:rFonts w:ascii="Times New Roman" w:hAnsi="Times New Roman"/>
        </w:rPr>
        <w:t>]</w:t>
      </w:r>
    </w:p>
    <w:p w:rsidR="000E0DE3" w:rsidRPr="00791248" w:rsidRDefault="000E0DE3" w:rsidP="0046280A">
      <w:pPr>
        <w:pStyle w:val="ActHead2"/>
        <w:pageBreakBefore/>
      </w:pPr>
      <w:bookmarkStart w:id="274" w:name="_Toc127523590"/>
      <w:r w:rsidRPr="00371D05">
        <w:rPr>
          <w:rStyle w:val="CharPartNo"/>
        </w:rPr>
        <w:t>Form 2</w:t>
      </w:r>
      <w:r w:rsidRPr="00791248">
        <w:t>—</w:t>
      </w:r>
      <w:r w:rsidRPr="00371D05">
        <w:rPr>
          <w:rStyle w:val="CharPartText"/>
        </w:rPr>
        <w:t>FWO notice to produce documents</w:t>
      </w:r>
      <w:bookmarkEnd w:id="274"/>
    </w:p>
    <w:p w:rsidR="000E0DE3" w:rsidRPr="00791248" w:rsidRDefault="000E0DE3" w:rsidP="000E0DE3">
      <w:pPr>
        <w:pStyle w:val="Header"/>
      </w:pPr>
      <w:r w:rsidRPr="00371D05">
        <w:rPr>
          <w:rStyle w:val="CharDivNo"/>
        </w:rPr>
        <w:t xml:space="preserve"> </w:t>
      </w:r>
      <w:r w:rsidRPr="00371D05">
        <w:rPr>
          <w:rStyle w:val="CharDivText"/>
        </w:rPr>
        <w:t xml:space="preserve"> </w:t>
      </w:r>
    </w:p>
    <w:p w:rsidR="000E0DE3" w:rsidRPr="00791248" w:rsidRDefault="000E0DE3" w:rsidP="000E0DE3">
      <w:pPr>
        <w:pStyle w:val="FreeForm"/>
        <w:rPr>
          <w:b/>
        </w:rPr>
      </w:pPr>
      <w:r w:rsidRPr="00791248">
        <w:rPr>
          <w:b/>
        </w:rPr>
        <w:t>COMMONWEALTH OF AUSTRALIA</w:t>
      </w:r>
    </w:p>
    <w:p w:rsidR="000E0DE3" w:rsidRPr="00791248" w:rsidRDefault="000E0DE3" w:rsidP="000E0DE3">
      <w:pPr>
        <w:pStyle w:val="FreeForm"/>
        <w:rPr>
          <w:b/>
        </w:rPr>
      </w:pPr>
    </w:p>
    <w:p w:rsidR="000E0DE3" w:rsidRPr="00791248" w:rsidRDefault="000E0DE3" w:rsidP="000E0DE3">
      <w:pPr>
        <w:pStyle w:val="FreeForm"/>
        <w:rPr>
          <w:rFonts w:ascii="Times New Roman" w:hAnsi="Times New Roman"/>
        </w:rPr>
      </w:pPr>
      <w:r w:rsidRPr="00791248">
        <w:rPr>
          <w:rFonts w:ascii="Times New Roman" w:hAnsi="Times New Roman"/>
          <w:i/>
        </w:rPr>
        <w:t>Fair Work Act 2009</w:t>
      </w:r>
    </w:p>
    <w:p w:rsidR="000E0DE3" w:rsidRPr="00791248" w:rsidRDefault="000E0DE3" w:rsidP="000E0DE3">
      <w:pPr>
        <w:pStyle w:val="FreeForm"/>
        <w:rPr>
          <w:rFonts w:ascii="Times New Roman" w:hAnsi="Times New Roman"/>
          <w:i/>
        </w:rPr>
      </w:pPr>
    </w:p>
    <w:p w:rsidR="000E0DE3" w:rsidRPr="00791248" w:rsidRDefault="000E0DE3" w:rsidP="000E0DE3">
      <w:pPr>
        <w:pStyle w:val="FreeForm"/>
        <w:rPr>
          <w:rFonts w:ascii="Times New Roman" w:hAnsi="Times New Roman"/>
        </w:rPr>
      </w:pPr>
      <w:r w:rsidRPr="00791248">
        <w:rPr>
          <w:rFonts w:cs="Arial"/>
          <w:b/>
        </w:rPr>
        <w:t>NOTICE ISSUED TO</w:t>
      </w:r>
      <w:r w:rsidRPr="00791248">
        <w:rPr>
          <w:rFonts w:cs="Arial"/>
        </w:rPr>
        <w:tab/>
      </w:r>
      <w:r w:rsidRPr="00791248">
        <w:rPr>
          <w:rFonts w:ascii="Times New Roman" w:hAnsi="Times New Roman"/>
        </w:rPr>
        <w:tab/>
        <w:t>[</w:t>
      </w:r>
      <w:r w:rsidRPr="00791248">
        <w:rPr>
          <w:rFonts w:ascii="Times New Roman" w:hAnsi="Times New Roman"/>
          <w:i/>
        </w:rPr>
        <w:t>name</w:t>
      </w:r>
      <w:r w:rsidRPr="00791248">
        <w:rPr>
          <w:rFonts w:ascii="Times New Roman" w:hAnsi="Times New Roman"/>
        </w:rPr>
        <w:t>]</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cs="Arial"/>
          <w:b/>
        </w:rPr>
      </w:pPr>
      <w:r w:rsidRPr="00791248">
        <w:rPr>
          <w:rFonts w:cs="Arial"/>
          <w:b/>
        </w:rPr>
        <w:t>FWO NOTICE TO PRODUCE DOCUMENTS</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I, [</w:t>
      </w:r>
      <w:r w:rsidRPr="00791248">
        <w:rPr>
          <w:rFonts w:ascii="Times New Roman" w:hAnsi="Times New Roman"/>
          <w:i/>
        </w:rPr>
        <w:t>name</w:t>
      </w:r>
      <w:r w:rsidRPr="00791248">
        <w:rPr>
          <w:rFonts w:ascii="Times New Roman" w:hAnsi="Times New Roman"/>
        </w:rPr>
        <w:t>], a nominated AAT presidential member, acting under subsection</w:t>
      </w:r>
      <w:r w:rsidR="005C3B21" w:rsidRPr="00791248">
        <w:rPr>
          <w:rFonts w:ascii="Times New Roman" w:hAnsi="Times New Roman"/>
        </w:rPr>
        <w:t> </w:t>
      </w:r>
      <w:r w:rsidRPr="00791248">
        <w:rPr>
          <w:rFonts w:ascii="Times New Roman" w:hAnsi="Times New Roman"/>
        </w:rPr>
        <w:t xml:space="preserve">712AB(1) of the </w:t>
      </w:r>
      <w:r w:rsidRPr="00791248">
        <w:rPr>
          <w:rFonts w:ascii="Times New Roman" w:hAnsi="Times New Roman"/>
          <w:i/>
          <w:iCs/>
        </w:rPr>
        <w:t>Fair Work Act 2009</w:t>
      </w:r>
      <w:r w:rsidRPr="00791248">
        <w:rPr>
          <w:rFonts w:ascii="Times New Roman" w:hAnsi="Times New Roman"/>
        </w:rPr>
        <w:t>, require you to produce the documents specified in Part</w:t>
      </w:r>
      <w:r w:rsidR="005C3B21" w:rsidRPr="00791248">
        <w:rPr>
          <w:rFonts w:ascii="Times New Roman" w:hAnsi="Times New Roman"/>
        </w:rPr>
        <w:t> </w:t>
      </w:r>
      <w:r w:rsidRPr="00791248">
        <w:rPr>
          <w:rFonts w:ascii="Times New Roman" w:hAnsi="Times New Roman"/>
        </w:rPr>
        <w:t>1 of the Schedule to this notice.</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 xml:space="preserve">The documents are relevant to an investigation by an inspector into a suspected contravention of a provision of the </w:t>
      </w:r>
      <w:r w:rsidRPr="00791248">
        <w:rPr>
          <w:rFonts w:ascii="Times New Roman" w:hAnsi="Times New Roman"/>
          <w:i/>
        </w:rPr>
        <w:t>Fair Work Act 2009</w:t>
      </w:r>
      <w:r w:rsidRPr="00791248">
        <w:rPr>
          <w:rFonts w:ascii="Times New Roman" w:hAnsi="Times New Roman"/>
        </w:rPr>
        <w:t>, a fair work instrument or a safety net contractual entitlement that relates, directly or indirectly, to:</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underpayment of wages, or other monetary entitlements, of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unreasonable deduction of amounts from amounts owed to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placing of unreasonable requirements on employees to spend or pay amounts paid, or payable, to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unfair dismissal of an employee;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bullying of a worker at work;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unlawful discrimination of a person in relation to employment;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a contravention of a provision of the National Employment Standards;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coercion of an employee by an employer.</w:t>
      </w:r>
    </w:p>
    <w:p w:rsidR="000E0DE3" w:rsidRPr="00791248" w:rsidRDefault="000E0DE3" w:rsidP="000E0DE3">
      <w:pPr>
        <w:pStyle w:val="notemargin"/>
      </w:pPr>
      <w:r w:rsidRPr="00791248">
        <w:t>Note:</w:t>
      </w:r>
      <w:r w:rsidRPr="00791248">
        <w:tab/>
        <w:t>The details relating to the investigation are specified in Parts</w:t>
      </w:r>
      <w:r w:rsidR="005C3B21" w:rsidRPr="00791248">
        <w:t> </w:t>
      </w:r>
      <w:r w:rsidRPr="00791248">
        <w:t>2 to 5 of the Schedule to this notice.</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The documents are to be produced to [</w:t>
      </w:r>
      <w:r w:rsidRPr="00791248">
        <w:rPr>
          <w:rFonts w:ascii="Times New Roman" w:hAnsi="Times New Roman"/>
          <w:i/>
        </w:rPr>
        <w:t>the Fair Work Ombudsman</w:t>
      </w:r>
      <w:r w:rsidRPr="00791248">
        <w:rPr>
          <w:rFonts w:ascii="Times New Roman" w:hAnsi="Times New Roman"/>
        </w:rPr>
        <w:t>]</w:t>
      </w:r>
      <w:r w:rsidRPr="00791248">
        <w:rPr>
          <w:rFonts w:ascii="Times New Roman" w:hAnsi="Times New Roman"/>
          <w:i/>
        </w:rPr>
        <w:t xml:space="preserve"> </w:t>
      </w:r>
      <w:r w:rsidRPr="00791248">
        <w:rPr>
          <w:rFonts w:ascii="Times New Roman" w:hAnsi="Times New Roman"/>
        </w:rPr>
        <w:t>[</w:t>
      </w:r>
      <w:r w:rsidRPr="00791248">
        <w:rPr>
          <w:rFonts w:ascii="Times New Roman" w:hAnsi="Times New Roman"/>
          <w:i/>
        </w:rPr>
        <w:t xml:space="preserve">OR </w:t>
      </w:r>
      <w:r w:rsidRPr="00791248">
        <w:rPr>
          <w:rFonts w:ascii="Times New Roman" w:hAnsi="Times New Roman"/>
        </w:rPr>
        <w:t>[</w:t>
      </w:r>
      <w:r w:rsidRPr="00791248">
        <w:rPr>
          <w:rFonts w:ascii="Times New Roman" w:hAnsi="Times New Roman"/>
          <w:i/>
        </w:rPr>
        <w:t>name</w:t>
      </w:r>
      <w:r w:rsidRPr="00791248">
        <w:rPr>
          <w:rFonts w:ascii="Times New Roman" w:hAnsi="Times New Roman"/>
        </w:rPr>
        <w:t>]</w:t>
      </w:r>
      <w:r w:rsidRPr="00791248">
        <w:rPr>
          <w:rFonts w:ascii="Times New Roman" w:hAnsi="Times New Roman"/>
          <w:i/>
        </w:rPr>
        <w:t xml:space="preserve"> who is a member of the staff of the Office of the Fair Work Ombudsman</w:t>
      </w:r>
      <w:r w:rsidRPr="00791248">
        <w:rPr>
          <w:rFonts w:ascii="Times New Roman" w:hAnsi="Times New Roman"/>
        </w:rPr>
        <w:t>], by [</w:t>
      </w:r>
      <w:r w:rsidRPr="00791248">
        <w:rPr>
          <w:rFonts w:ascii="Times New Roman" w:hAnsi="Times New Roman"/>
          <w:i/>
        </w:rPr>
        <w:t>time and date</w:t>
      </w:r>
      <w:r w:rsidRPr="00791248">
        <w:rPr>
          <w:rFonts w:ascii="Times New Roman" w:hAnsi="Times New Roman"/>
        </w:rPr>
        <w:t xml:space="preserve">], in the manner specified in </w:t>
      </w:r>
      <w:r w:rsidR="00003D9E" w:rsidRPr="00791248">
        <w:rPr>
          <w:rFonts w:ascii="Times New Roman" w:hAnsi="Times New Roman"/>
        </w:rPr>
        <w:t>Part 6</w:t>
      </w:r>
      <w:r w:rsidRPr="00791248">
        <w:rPr>
          <w:rFonts w:ascii="Times New Roman" w:hAnsi="Times New Roman"/>
        </w:rPr>
        <w:t xml:space="preserve"> of the Schedule to this notice.</w:t>
      </w:r>
    </w:p>
    <w:p w:rsidR="000E0DE3" w:rsidRPr="00791248" w:rsidRDefault="000E0DE3" w:rsidP="000E0DE3">
      <w:pPr>
        <w:pStyle w:val="notemargin"/>
      </w:pPr>
      <w:r w:rsidRPr="00791248">
        <w:t>Note:</w:t>
      </w:r>
      <w:r w:rsidRPr="00791248">
        <w:tab/>
        <w:t>You are not excused from producing a document under this notice on the ground that to do so might tend to incriminate you or otherwise expose you to a penalty or other liability. However:</w:t>
      </w:r>
    </w:p>
    <w:p w:rsidR="000E0DE3" w:rsidRPr="00791248" w:rsidRDefault="000E0DE3" w:rsidP="000E0DE3">
      <w:pPr>
        <w:pStyle w:val="FreeForm"/>
        <w:numPr>
          <w:ilvl w:val="0"/>
          <w:numId w:val="40"/>
        </w:numPr>
        <w:rPr>
          <w:rFonts w:ascii="Times New Roman" w:hAnsi="Times New Roman" w:cs="Times New Roman"/>
          <w:sz w:val="18"/>
          <w:szCs w:val="18"/>
        </w:rPr>
      </w:pPr>
      <w:r w:rsidRPr="00791248">
        <w:rPr>
          <w:rFonts w:ascii="Times New Roman" w:hAnsi="Times New Roman" w:cs="Times New Roman"/>
          <w:sz w:val="18"/>
          <w:szCs w:val="18"/>
        </w:rPr>
        <w:t>there are restrictions on when any document produced under this notice may be admissible in evidence against you (see section</w:t>
      </w:r>
      <w:r w:rsidR="005C3B21" w:rsidRPr="00791248">
        <w:rPr>
          <w:rFonts w:ascii="Times New Roman" w:hAnsi="Times New Roman" w:cs="Times New Roman"/>
          <w:sz w:val="18"/>
          <w:szCs w:val="18"/>
        </w:rPr>
        <w:t> </w:t>
      </w:r>
      <w:r w:rsidRPr="00791248">
        <w:rPr>
          <w:rFonts w:ascii="Times New Roman" w:hAnsi="Times New Roman" w:cs="Times New Roman"/>
          <w:sz w:val="18"/>
          <w:szCs w:val="18"/>
        </w:rPr>
        <w:t xml:space="preserve">713 of the </w:t>
      </w:r>
      <w:r w:rsidRPr="00791248">
        <w:rPr>
          <w:rFonts w:ascii="Times New Roman" w:hAnsi="Times New Roman" w:cs="Times New Roman"/>
          <w:i/>
          <w:sz w:val="18"/>
          <w:szCs w:val="18"/>
        </w:rPr>
        <w:t>Fair Work Act 2009</w:t>
      </w:r>
      <w:r w:rsidRPr="00791248">
        <w:rPr>
          <w:rFonts w:ascii="Times New Roman" w:hAnsi="Times New Roman" w:cs="Times New Roman"/>
          <w:sz w:val="18"/>
          <w:szCs w:val="18"/>
        </w:rPr>
        <w:t>); and</w:t>
      </w:r>
    </w:p>
    <w:p w:rsidR="000E0DE3" w:rsidRPr="00791248" w:rsidRDefault="000E0DE3" w:rsidP="000E0DE3">
      <w:pPr>
        <w:pStyle w:val="FreeForm"/>
        <w:numPr>
          <w:ilvl w:val="0"/>
          <w:numId w:val="40"/>
        </w:numPr>
        <w:rPr>
          <w:rFonts w:ascii="Times New Roman" w:hAnsi="Times New Roman" w:cs="Times New Roman"/>
          <w:sz w:val="18"/>
          <w:szCs w:val="18"/>
        </w:rPr>
      </w:pPr>
      <w:r w:rsidRPr="00791248">
        <w:rPr>
          <w:rFonts w:ascii="Times New Roman" w:hAnsi="Times New Roman" w:cs="Times New Roman"/>
          <w:sz w:val="18"/>
          <w:szCs w:val="18"/>
        </w:rPr>
        <w:t>you are not required to produce a document that would disclose information that is the subject of legal professional privilege (see section</w:t>
      </w:r>
      <w:r w:rsidR="005C3B21" w:rsidRPr="00791248">
        <w:rPr>
          <w:rFonts w:ascii="Times New Roman" w:hAnsi="Times New Roman" w:cs="Times New Roman"/>
          <w:sz w:val="18"/>
          <w:szCs w:val="18"/>
        </w:rPr>
        <w:t> </w:t>
      </w:r>
      <w:r w:rsidRPr="00791248">
        <w:rPr>
          <w:rFonts w:ascii="Times New Roman" w:hAnsi="Times New Roman" w:cs="Times New Roman"/>
          <w:sz w:val="18"/>
          <w:szCs w:val="18"/>
        </w:rPr>
        <w:t xml:space="preserve">713AA of the </w:t>
      </w:r>
      <w:r w:rsidRPr="00791248">
        <w:rPr>
          <w:rFonts w:ascii="Times New Roman" w:hAnsi="Times New Roman" w:cs="Times New Roman"/>
          <w:i/>
          <w:sz w:val="18"/>
          <w:szCs w:val="18"/>
        </w:rPr>
        <w:t>Fair Work Act 2009</w:t>
      </w:r>
      <w:r w:rsidRPr="00791248">
        <w:rPr>
          <w:rFonts w:ascii="Times New Roman" w:hAnsi="Times New Roman" w:cs="Times New Roman"/>
          <w:sz w:val="18"/>
          <w:szCs w:val="18"/>
        </w:rPr>
        <w:t>).</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b/>
        </w:rPr>
        <w:t>WARNING</w:t>
      </w:r>
      <w:r w:rsidRPr="00791248">
        <w:rPr>
          <w:rFonts w:ascii="Times New Roman" w:hAnsi="Times New Roman"/>
        </w:rPr>
        <w:t>—Under subsection</w:t>
      </w:r>
      <w:r w:rsidR="005C3B21" w:rsidRPr="00791248">
        <w:rPr>
          <w:rFonts w:ascii="Times New Roman" w:hAnsi="Times New Roman"/>
        </w:rPr>
        <w:t> </w:t>
      </w:r>
      <w:r w:rsidRPr="00791248">
        <w:rPr>
          <w:rFonts w:ascii="Times New Roman" w:hAnsi="Times New Roman"/>
        </w:rPr>
        <w:t xml:space="preserve">712B(1) of the </w:t>
      </w:r>
      <w:r w:rsidRPr="00791248">
        <w:rPr>
          <w:rFonts w:ascii="Times New Roman" w:hAnsi="Times New Roman"/>
          <w:i/>
          <w:iCs/>
        </w:rPr>
        <w:t>Fair Work Act 2009</w:t>
      </w:r>
      <w:r w:rsidRPr="00791248">
        <w:rPr>
          <w:rFonts w:ascii="Times New Roman" w:hAnsi="Times New Roman"/>
          <w:i/>
        </w:rPr>
        <w:t xml:space="preserve"> </w:t>
      </w:r>
      <w:r w:rsidRPr="00791248">
        <w:rPr>
          <w:rFonts w:ascii="Times New Roman" w:hAnsi="Times New Roman"/>
        </w:rPr>
        <w:t>you may be liable to a civil remedy if you have been given this notice and fail to produce the documents by the time, and in the manner, specified in this notice (or by such later time as provided for under subsection</w:t>
      </w:r>
      <w:r w:rsidR="005C3B21" w:rsidRPr="00791248">
        <w:rPr>
          <w:rFonts w:ascii="Times New Roman" w:hAnsi="Times New Roman"/>
        </w:rPr>
        <w:t> </w:t>
      </w:r>
      <w:r w:rsidRPr="00791248">
        <w:rPr>
          <w:rFonts w:ascii="Times New Roman" w:hAnsi="Times New Roman"/>
        </w:rPr>
        <w:t xml:space="preserve">712AD(3) or (4) of the </w:t>
      </w:r>
      <w:r w:rsidRPr="00791248">
        <w:rPr>
          <w:rFonts w:ascii="Times New Roman" w:hAnsi="Times New Roman"/>
          <w:i/>
        </w:rPr>
        <w:t>Fair Work Act 2009</w:t>
      </w:r>
      <w:r w:rsidRPr="00791248">
        <w:rPr>
          <w:rFonts w:ascii="Times New Roman" w:hAnsi="Times New Roman"/>
        </w:rPr>
        <w:t>), except to the extent that you are not capable of complying with the requirement.</w:t>
      </w:r>
    </w:p>
    <w:p w:rsidR="000E0DE3" w:rsidRPr="00791248" w:rsidRDefault="000E0DE3" w:rsidP="000E0DE3">
      <w:pPr>
        <w:pStyle w:val="notemargin"/>
      </w:pPr>
      <w:r w:rsidRPr="00791248">
        <w:t>Note:</w:t>
      </w:r>
      <w:r w:rsidRPr="00791248">
        <w:tab/>
        <w:t>Under subsections</w:t>
      </w:r>
      <w:r w:rsidR="005C3B21" w:rsidRPr="00791248">
        <w:t> </w:t>
      </w:r>
      <w:r w:rsidRPr="00791248">
        <w:t xml:space="preserve">712AD(3) and (4) of the </w:t>
      </w:r>
      <w:r w:rsidRPr="00791248">
        <w:rPr>
          <w:i/>
        </w:rPr>
        <w:t>Fair Work Act 2009</w:t>
      </w:r>
      <w:r w:rsidRPr="00791248">
        <w:t xml:space="preserve"> the Fair Work Ombudsman may vary the time for compliance with this notice. The varied time must be at least 14 days after this notice is given.</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b/>
        </w:rPr>
        <w:t>PENALTY</w:t>
      </w:r>
      <w:r w:rsidRPr="00791248">
        <w:rPr>
          <w:rFonts w:ascii="Times New Roman" w:hAnsi="Times New Roman"/>
        </w:rPr>
        <w:t>:</w:t>
      </w:r>
      <w:r w:rsidRPr="00791248">
        <w:rPr>
          <w:rFonts w:ascii="Times New Roman" w:hAnsi="Times New Roman"/>
        </w:rPr>
        <w:tab/>
        <w:t>600 penalty units.</w:t>
      </w:r>
    </w:p>
    <w:p w:rsidR="000E0DE3" w:rsidRPr="00791248" w:rsidRDefault="000E0DE3" w:rsidP="000E0DE3">
      <w:pPr>
        <w:pStyle w:val="notemargin"/>
      </w:pPr>
      <w:r w:rsidRPr="00791248">
        <w:t>Note:</w:t>
      </w:r>
      <w:r w:rsidRPr="00791248">
        <w:tab/>
        <w:t>Section</w:t>
      </w:r>
      <w:r w:rsidR="005C3B21" w:rsidRPr="00791248">
        <w:t> </w:t>
      </w:r>
      <w:r w:rsidRPr="00791248">
        <w:t xml:space="preserve">712D of the </w:t>
      </w:r>
      <w:r w:rsidRPr="00791248">
        <w:rPr>
          <w:i/>
        </w:rPr>
        <w:t>Fair Work Act 2009</w:t>
      </w:r>
      <w:r w:rsidRPr="00791248">
        <w:t xml:space="preserve"> provides that a person who, in good faith, produces a document when required to do so under an FWO notice is not liable to:</w:t>
      </w:r>
    </w:p>
    <w:p w:rsidR="000E0DE3" w:rsidRPr="00791248" w:rsidRDefault="000E0DE3" w:rsidP="000E0DE3">
      <w:pPr>
        <w:pStyle w:val="FreeForm"/>
        <w:numPr>
          <w:ilvl w:val="0"/>
          <w:numId w:val="41"/>
        </w:numPr>
        <w:rPr>
          <w:rFonts w:ascii="Times New Roman" w:hAnsi="Times New Roman" w:cs="Times New Roman"/>
          <w:sz w:val="18"/>
          <w:szCs w:val="18"/>
        </w:rPr>
      </w:pPr>
      <w:r w:rsidRPr="00791248">
        <w:rPr>
          <w:rFonts w:ascii="Times New Roman" w:hAnsi="Times New Roman" w:cs="Times New Roman"/>
          <w:sz w:val="18"/>
          <w:szCs w:val="18"/>
        </w:rPr>
        <w:t>any proceedings for contravening any other law because of that conduct; or</w:t>
      </w:r>
    </w:p>
    <w:p w:rsidR="000E0DE3" w:rsidRPr="00791248" w:rsidRDefault="000E0DE3" w:rsidP="000E0DE3">
      <w:pPr>
        <w:pStyle w:val="FreeForm"/>
        <w:numPr>
          <w:ilvl w:val="0"/>
          <w:numId w:val="41"/>
        </w:numPr>
        <w:rPr>
          <w:rFonts w:ascii="Times New Roman" w:hAnsi="Times New Roman" w:cs="Times New Roman"/>
          <w:sz w:val="18"/>
          <w:szCs w:val="18"/>
        </w:rPr>
      </w:pPr>
      <w:r w:rsidRPr="00791248">
        <w:rPr>
          <w:rFonts w:ascii="Times New Roman" w:hAnsi="Times New Roman" w:cs="Times New Roman"/>
          <w:sz w:val="18"/>
          <w:szCs w:val="18"/>
        </w:rPr>
        <w:t>civil proceedings for loss, damage or injury of any kind suffered by another person because of that conduct.</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Dated</w:t>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t>20   .</w:t>
      </w:r>
    </w:p>
    <w:p w:rsidR="000E0DE3" w:rsidRPr="00791248" w:rsidRDefault="000E0DE3" w:rsidP="000E0DE3">
      <w:pPr>
        <w:pStyle w:val="FreeForm"/>
        <w:rPr>
          <w:rFonts w:ascii="Times New Roman" w:hAnsi="Times New Roman"/>
        </w:rPr>
      </w:pPr>
    </w:p>
    <w:p w:rsidR="000E0DE3" w:rsidRPr="00791248" w:rsidRDefault="000E0DE3" w:rsidP="000E0DE3">
      <w:pPr>
        <w:pStyle w:val="FreeForm"/>
        <w:jc w:val="right"/>
        <w:rPr>
          <w:rFonts w:ascii="Times New Roman" w:hAnsi="Times New Roman"/>
        </w:rPr>
      </w:pPr>
      <w:r w:rsidRPr="00791248">
        <w:rPr>
          <w:rFonts w:ascii="Times New Roman" w:hAnsi="Times New Roman"/>
        </w:rPr>
        <w:t>…….……………………….</w:t>
      </w:r>
    </w:p>
    <w:p w:rsidR="000E0DE3" w:rsidRPr="00791248" w:rsidRDefault="000E0DE3" w:rsidP="000E0DE3">
      <w:pPr>
        <w:pStyle w:val="FreeForm"/>
        <w:rPr>
          <w:rFonts w:ascii="Times New Roman" w:hAnsi="Times New Roman"/>
        </w:rPr>
      </w:pP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t>Signature</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b/>
        </w:rPr>
      </w:pPr>
      <w:r w:rsidRPr="00791248">
        <w:rPr>
          <w:b/>
        </w:rPr>
        <w:t>SCHEDULE</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1</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documents/kinds of documents to be produced</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2</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address (if any) to which the suspected contravention relates</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3</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name (if known) of the employer or other person suspected of the contravention</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4</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suspected contravention of the Fair Work Act 2009, fair work instrument or safety net contractual entitlement, and which matter or matters referred to in subparagraphs</w:t>
      </w:r>
      <w:r w:rsidR="005C3B21" w:rsidRPr="00791248">
        <w:rPr>
          <w:rFonts w:ascii="Times New Roman" w:hAnsi="Times New Roman"/>
          <w:i/>
        </w:rPr>
        <w:t> </w:t>
      </w:r>
      <w:r w:rsidRPr="00791248">
        <w:rPr>
          <w:rFonts w:ascii="Times New Roman" w:hAnsi="Times New Roman"/>
          <w:i/>
        </w:rPr>
        <w:t>712AA(1)(a)(i) to (viii) of the Fair Work Act 2009 the suspected contravention relates to</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5</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period during which the suspected contravention took place</w:t>
      </w:r>
      <w:r w:rsidRPr="00791248">
        <w:rPr>
          <w:rFonts w:ascii="Times New Roman" w:hAnsi="Times New Roman"/>
        </w:rPr>
        <w:t>]</w:t>
      </w:r>
    </w:p>
    <w:p w:rsidR="000E0DE3" w:rsidRPr="00791248" w:rsidRDefault="000E0DE3" w:rsidP="000E0DE3">
      <w:pPr>
        <w:pStyle w:val="FreeForm"/>
        <w:rPr>
          <w:b/>
        </w:rPr>
      </w:pPr>
    </w:p>
    <w:p w:rsidR="000E0DE3" w:rsidRPr="00791248" w:rsidRDefault="00003D9E" w:rsidP="000E0DE3">
      <w:pPr>
        <w:pStyle w:val="FreeForm"/>
        <w:rPr>
          <w:rFonts w:ascii="Times New Roman" w:hAnsi="Times New Roman"/>
          <w:b/>
        </w:rPr>
      </w:pPr>
      <w:r w:rsidRPr="00791248">
        <w:rPr>
          <w:b/>
        </w:rPr>
        <w:t>Part 6</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manner in which documents must be produced</w:t>
      </w:r>
      <w:r w:rsidRPr="00791248">
        <w:rPr>
          <w:rFonts w:ascii="Times New Roman" w:hAnsi="Times New Roman"/>
        </w:rPr>
        <w:t>]</w:t>
      </w:r>
    </w:p>
    <w:p w:rsidR="000E0DE3" w:rsidRPr="00791248" w:rsidRDefault="000E0DE3" w:rsidP="0046280A">
      <w:pPr>
        <w:pStyle w:val="ActHead2"/>
        <w:pageBreakBefore/>
      </w:pPr>
      <w:bookmarkStart w:id="275" w:name="_Toc127523591"/>
      <w:r w:rsidRPr="00371D05">
        <w:rPr>
          <w:rStyle w:val="CharPartNo"/>
        </w:rPr>
        <w:t>Form 3</w:t>
      </w:r>
      <w:r w:rsidRPr="00791248">
        <w:t>—</w:t>
      </w:r>
      <w:r w:rsidRPr="00371D05">
        <w:rPr>
          <w:rStyle w:val="CharPartText"/>
        </w:rPr>
        <w:t>FWO notice to attend and answer questions</w:t>
      </w:r>
      <w:bookmarkEnd w:id="275"/>
    </w:p>
    <w:p w:rsidR="000E0DE3" w:rsidRPr="00791248" w:rsidRDefault="000E0DE3" w:rsidP="000E0DE3">
      <w:pPr>
        <w:pStyle w:val="Header"/>
      </w:pPr>
      <w:r w:rsidRPr="00371D05">
        <w:rPr>
          <w:rStyle w:val="CharDivNo"/>
        </w:rPr>
        <w:t xml:space="preserve"> </w:t>
      </w:r>
      <w:r w:rsidRPr="00371D05">
        <w:rPr>
          <w:rStyle w:val="CharDivText"/>
        </w:rPr>
        <w:t xml:space="preserve"> </w:t>
      </w:r>
    </w:p>
    <w:p w:rsidR="000E0DE3" w:rsidRPr="00791248" w:rsidRDefault="000E0DE3" w:rsidP="000E0DE3">
      <w:pPr>
        <w:pStyle w:val="FreeForm"/>
        <w:rPr>
          <w:b/>
        </w:rPr>
      </w:pPr>
      <w:r w:rsidRPr="00791248">
        <w:rPr>
          <w:b/>
        </w:rPr>
        <w:t>COMMONWEALTH OF AUSTRALIA</w:t>
      </w:r>
    </w:p>
    <w:p w:rsidR="000E0DE3" w:rsidRPr="00791248" w:rsidRDefault="000E0DE3" w:rsidP="000E0DE3">
      <w:pPr>
        <w:pStyle w:val="FreeForm"/>
        <w:rPr>
          <w:b/>
        </w:rPr>
      </w:pPr>
    </w:p>
    <w:p w:rsidR="000E0DE3" w:rsidRPr="00791248" w:rsidRDefault="000E0DE3" w:rsidP="000E0DE3">
      <w:pPr>
        <w:pStyle w:val="FreeForm"/>
        <w:rPr>
          <w:rFonts w:ascii="Times New Roman" w:hAnsi="Times New Roman"/>
        </w:rPr>
      </w:pPr>
      <w:r w:rsidRPr="00791248">
        <w:rPr>
          <w:rFonts w:ascii="Times New Roman" w:hAnsi="Times New Roman"/>
          <w:i/>
        </w:rPr>
        <w:t>Fair Work Act 2009</w:t>
      </w:r>
    </w:p>
    <w:p w:rsidR="000E0DE3" w:rsidRPr="00791248" w:rsidRDefault="000E0DE3" w:rsidP="000E0DE3">
      <w:pPr>
        <w:pStyle w:val="FreeForm"/>
      </w:pPr>
    </w:p>
    <w:p w:rsidR="000E0DE3" w:rsidRPr="00791248" w:rsidRDefault="000E0DE3" w:rsidP="000E0DE3">
      <w:pPr>
        <w:pStyle w:val="FreeForm"/>
      </w:pPr>
      <w:r w:rsidRPr="00791248">
        <w:rPr>
          <w:b/>
        </w:rPr>
        <w:t>NOTICE ISSUED TO</w:t>
      </w:r>
      <w:r w:rsidRPr="00791248">
        <w:tab/>
      </w:r>
      <w:r w:rsidRPr="00791248">
        <w:tab/>
      </w:r>
      <w:r w:rsidRPr="00791248">
        <w:rPr>
          <w:rFonts w:ascii="Times New Roman" w:hAnsi="Times New Roman"/>
        </w:rPr>
        <w:t>[</w:t>
      </w:r>
      <w:r w:rsidRPr="00791248">
        <w:rPr>
          <w:rFonts w:ascii="Times New Roman" w:hAnsi="Times New Roman"/>
          <w:i/>
        </w:rPr>
        <w:t>name</w:t>
      </w:r>
      <w:r w:rsidRPr="00791248">
        <w:rPr>
          <w:rFonts w:ascii="Times New Roman" w:hAnsi="Times New Roman"/>
        </w:rPr>
        <w:t>]</w:t>
      </w:r>
    </w:p>
    <w:p w:rsidR="000E0DE3" w:rsidRPr="00791248" w:rsidRDefault="000E0DE3" w:rsidP="000E0DE3">
      <w:pPr>
        <w:pStyle w:val="FreeForm"/>
        <w:rPr>
          <w:b/>
        </w:rPr>
      </w:pPr>
    </w:p>
    <w:p w:rsidR="000E0DE3" w:rsidRPr="00791248" w:rsidRDefault="000E0DE3" w:rsidP="000E0DE3">
      <w:pPr>
        <w:pStyle w:val="FreeForm"/>
        <w:rPr>
          <w:b/>
        </w:rPr>
      </w:pPr>
      <w:r w:rsidRPr="00791248">
        <w:rPr>
          <w:b/>
        </w:rPr>
        <w:t>FWO NOTICE TO ATTEND AND ANSWER QUESTIONS</w:t>
      </w:r>
    </w:p>
    <w:p w:rsidR="000E0DE3" w:rsidRPr="00791248" w:rsidRDefault="000E0DE3" w:rsidP="000E0DE3">
      <w:pPr>
        <w:pStyle w:val="FreeForm"/>
      </w:pPr>
    </w:p>
    <w:p w:rsidR="000E0DE3" w:rsidRPr="00791248" w:rsidRDefault="000E0DE3" w:rsidP="000E0DE3">
      <w:pPr>
        <w:pStyle w:val="FreeForm"/>
        <w:rPr>
          <w:rFonts w:ascii="Times New Roman" w:hAnsi="Times New Roman"/>
        </w:rPr>
      </w:pPr>
      <w:r w:rsidRPr="00791248">
        <w:rPr>
          <w:rFonts w:ascii="Times New Roman" w:hAnsi="Times New Roman"/>
        </w:rPr>
        <w:t>I, [</w:t>
      </w:r>
      <w:r w:rsidRPr="00791248">
        <w:rPr>
          <w:rFonts w:ascii="Times New Roman" w:hAnsi="Times New Roman"/>
          <w:i/>
        </w:rPr>
        <w:t>name</w:t>
      </w:r>
      <w:r w:rsidRPr="00791248">
        <w:rPr>
          <w:rFonts w:ascii="Times New Roman" w:hAnsi="Times New Roman"/>
        </w:rPr>
        <w:t>], a nominated AAT presidential member, acting under subsection</w:t>
      </w:r>
      <w:r w:rsidR="005C3B21" w:rsidRPr="00791248">
        <w:rPr>
          <w:rFonts w:ascii="Times New Roman" w:hAnsi="Times New Roman"/>
        </w:rPr>
        <w:t> </w:t>
      </w:r>
      <w:r w:rsidRPr="00791248">
        <w:rPr>
          <w:rFonts w:ascii="Times New Roman" w:hAnsi="Times New Roman"/>
        </w:rPr>
        <w:t xml:space="preserve">712AB(1) of the </w:t>
      </w:r>
      <w:r w:rsidRPr="00791248">
        <w:rPr>
          <w:rFonts w:ascii="Times New Roman" w:hAnsi="Times New Roman"/>
          <w:i/>
          <w:iCs/>
        </w:rPr>
        <w:t>Fair Work Act 2009</w:t>
      </w:r>
      <w:r w:rsidRPr="00791248">
        <w:rPr>
          <w:rFonts w:ascii="Times New Roman" w:hAnsi="Times New Roman"/>
        </w:rPr>
        <w:t>, require you to attend before [</w:t>
      </w:r>
      <w:r w:rsidRPr="00791248">
        <w:rPr>
          <w:rFonts w:ascii="Times New Roman" w:hAnsi="Times New Roman"/>
          <w:i/>
        </w:rPr>
        <w:t>the Fair Work Ombudsman</w:t>
      </w:r>
      <w:r w:rsidRPr="00791248">
        <w:rPr>
          <w:rFonts w:ascii="Times New Roman" w:hAnsi="Times New Roman"/>
        </w:rPr>
        <w:t>]</w:t>
      </w:r>
      <w:r w:rsidRPr="00791248">
        <w:rPr>
          <w:rFonts w:ascii="Times New Roman" w:hAnsi="Times New Roman"/>
          <w:i/>
        </w:rPr>
        <w:t xml:space="preserve"> </w:t>
      </w:r>
      <w:r w:rsidRPr="00791248">
        <w:rPr>
          <w:rFonts w:ascii="Times New Roman" w:hAnsi="Times New Roman"/>
        </w:rPr>
        <w:t>[</w:t>
      </w:r>
      <w:r w:rsidRPr="00791248">
        <w:rPr>
          <w:rFonts w:ascii="Times New Roman" w:hAnsi="Times New Roman"/>
          <w:i/>
        </w:rPr>
        <w:t xml:space="preserve">OR </w:t>
      </w:r>
      <w:r w:rsidRPr="00791248">
        <w:rPr>
          <w:rFonts w:ascii="Times New Roman" w:hAnsi="Times New Roman"/>
        </w:rPr>
        <w:t>[</w:t>
      </w:r>
      <w:r w:rsidRPr="00791248">
        <w:rPr>
          <w:rFonts w:ascii="Times New Roman" w:hAnsi="Times New Roman"/>
          <w:i/>
        </w:rPr>
        <w:t>name</w:t>
      </w:r>
      <w:r w:rsidRPr="00791248">
        <w:rPr>
          <w:rFonts w:ascii="Times New Roman" w:hAnsi="Times New Roman"/>
        </w:rPr>
        <w:t>]</w:t>
      </w:r>
      <w:r w:rsidRPr="00791248">
        <w:rPr>
          <w:rFonts w:ascii="Times New Roman" w:hAnsi="Times New Roman"/>
          <w:i/>
        </w:rPr>
        <w:t xml:space="preserve"> who is an SES or acting SES member of the staff of the Office of the Fair Work Ombudsman</w:t>
      </w:r>
      <w:r w:rsidRPr="00791248">
        <w:rPr>
          <w:rFonts w:ascii="Times New Roman" w:hAnsi="Times New Roman"/>
        </w:rPr>
        <w:t>] at:</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ab/>
        <w:t>[</w:t>
      </w:r>
      <w:r w:rsidRPr="00791248">
        <w:rPr>
          <w:rFonts w:ascii="Times New Roman" w:hAnsi="Times New Roman"/>
          <w:i/>
        </w:rPr>
        <w:t>time</w:t>
      </w:r>
      <w:r w:rsidRPr="00791248">
        <w:rPr>
          <w:rFonts w:ascii="Times New Roman" w:hAnsi="Times New Roman"/>
        </w:rPr>
        <w:t>] on [</w:t>
      </w:r>
      <w:r w:rsidRPr="00791248">
        <w:rPr>
          <w:rFonts w:ascii="Times New Roman" w:hAnsi="Times New Roman"/>
          <w:i/>
        </w:rPr>
        <w:t>date</w:t>
      </w:r>
      <w:r w:rsidRPr="00791248">
        <w:rPr>
          <w:rFonts w:ascii="Times New Roman" w:hAnsi="Times New Roman"/>
        </w:rPr>
        <w:t>] at [</w:t>
      </w:r>
      <w:r w:rsidRPr="00791248">
        <w:rPr>
          <w:rFonts w:ascii="Times New Roman" w:hAnsi="Times New Roman"/>
          <w:i/>
        </w:rPr>
        <w:t>place</w:t>
      </w:r>
      <w:r w:rsidRPr="00791248">
        <w:rPr>
          <w:rFonts w:ascii="Times New Roman" w:hAnsi="Times New Roman"/>
        </w:rPr>
        <w:t>]</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 xml:space="preserve">to answer questions that are relevant to an investigation by an inspector into a suspected contravention of a provision of the </w:t>
      </w:r>
      <w:r w:rsidRPr="00791248">
        <w:rPr>
          <w:rFonts w:ascii="Times New Roman" w:hAnsi="Times New Roman"/>
          <w:i/>
        </w:rPr>
        <w:t>Fair Work Act 2009</w:t>
      </w:r>
      <w:r w:rsidRPr="00791248">
        <w:rPr>
          <w:rFonts w:ascii="Times New Roman" w:hAnsi="Times New Roman"/>
        </w:rPr>
        <w:t>, a fair work instrument or a safety net contractual entitlement that relates, directly or indirectly, to:</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underpayment of wages, or other monetary entitlements, of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unreasonable deduction of amounts from amounts owed to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placing of unreasonable requirements on employees to spend or pay amounts paid, or payable, to employees;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unfair dismissal of an employee;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bullying of a worker at work;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unlawful discrimination of a person in relation to employment;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a contravention of a provision of the National Employment Standards;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the coercion of an employee by an employer.</w:t>
      </w:r>
    </w:p>
    <w:p w:rsidR="000E0DE3" w:rsidRPr="00791248" w:rsidRDefault="000E0DE3" w:rsidP="000E0DE3">
      <w:pPr>
        <w:pStyle w:val="notemargin"/>
      </w:pPr>
      <w:r w:rsidRPr="00791248">
        <w:t>Note 1:</w:t>
      </w:r>
      <w:r w:rsidRPr="00791248">
        <w:tab/>
        <w:t>The details relating to the investigation are specified in Parts</w:t>
      </w:r>
      <w:r w:rsidR="005C3B21" w:rsidRPr="00791248">
        <w:t> </w:t>
      </w:r>
      <w:r w:rsidRPr="00791248">
        <w:t>1 to 4 of the Schedule to this notice.</w:t>
      </w:r>
    </w:p>
    <w:p w:rsidR="000E0DE3" w:rsidRPr="00791248" w:rsidRDefault="000E0DE3" w:rsidP="000E0DE3">
      <w:pPr>
        <w:pStyle w:val="notemargin"/>
        <w:rPr>
          <w:i/>
          <w:iCs/>
        </w:rPr>
      </w:pPr>
      <w:r w:rsidRPr="00791248">
        <w:t>Note 2:</w:t>
      </w:r>
      <w:r w:rsidRPr="00791248">
        <w:tab/>
        <w:t>For your right to be represented by a lawyer, see subsection</w:t>
      </w:r>
      <w:r w:rsidR="005C3B21" w:rsidRPr="00791248">
        <w:t> </w:t>
      </w:r>
      <w:r w:rsidRPr="00791248">
        <w:t xml:space="preserve">712AE(1) of the </w:t>
      </w:r>
      <w:r w:rsidRPr="00791248">
        <w:rPr>
          <w:i/>
        </w:rPr>
        <w:t>Fair Work Act 2009</w:t>
      </w:r>
      <w:r w:rsidRPr="00791248">
        <w:rPr>
          <w:i/>
          <w:iCs/>
        </w:rPr>
        <w:t>.</w:t>
      </w:r>
    </w:p>
    <w:p w:rsidR="000E0DE3" w:rsidRPr="00791248" w:rsidRDefault="000E0DE3" w:rsidP="000E0DE3">
      <w:pPr>
        <w:pStyle w:val="notemargin"/>
      </w:pPr>
      <w:r w:rsidRPr="00791248">
        <w:rPr>
          <w:iCs/>
        </w:rPr>
        <w:t>Note 3:</w:t>
      </w:r>
      <w:r w:rsidRPr="00791248">
        <w:rPr>
          <w:iCs/>
        </w:rPr>
        <w:tab/>
      </w:r>
      <w:r w:rsidRPr="00791248">
        <w:t>You are not excused from answering a question under this notice on the ground that to do so might tend to incriminate you or otherwise expose you to a penalty or other liability. However, there are restrictions on when any answers given under this notice may be admissible in evidence against you. See section</w:t>
      </w:r>
      <w:r w:rsidR="005C3B21" w:rsidRPr="00791248">
        <w:t> </w:t>
      </w:r>
      <w:r w:rsidRPr="00791248">
        <w:t xml:space="preserve">713 of the </w:t>
      </w:r>
      <w:r w:rsidRPr="00791248">
        <w:rPr>
          <w:i/>
        </w:rPr>
        <w:t>Fair Work Act 2009</w:t>
      </w:r>
      <w:r w:rsidRPr="00791248">
        <w:t>.</w:t>
      </w:r>
    </w:p>
    <w:p w:rsidR="000E0DE3" w:rsidRPr="00791248" w:rsidRDefault="000E0DE3" w:rsidP="000E0DE3">
      <w:pPr>
        <w:pStyle w:val="FreeForm"/>
      </w:pPr>
    </w:p>
    <w:p w:rsidR="000E0DE3" w:rsidRPr="00791248" w:rsidRDefault="000E0DE3" w:rsidP="000E0DE3">
      <w:pPr>
        <w:pStyle w:val="FreeForm"/>
        <w:rPr>
          <w:rFonts w:ascii="Times New Roman" w:hAnsi="Times New Roman"/>
        </w:rPr>
      </w:pPr>
      <w:r w:rsidRPr="00791248">
        <w:rPr>
          <w:rFonts w:ascii="Times New Roman" w:hAnsi="Times New Roman"/>
          <w:b/>
        </w:rPr>
        <w:t>WARNING</w:t>
      </w:r>
      <w:r w:rsidRPr="00791248">
        <w:rPr>
          <w:rFonts w:ascii="Times New Roman" w:hAnsi="Times New Roman"/>
        </w:rPr>
        <w:t>—Under subsection</w:t>
      </w:r>
      <w:r w:rsidR="005C3B21" w:rsidRPr="00791248">
        <w:rPr>
          <w:rFonts w:ascii="Times New Roman" w:hAnsi="Times New Roman"/>
        </w:rPr>
        <w:t> </w:t>
      </w:r>
      <w:r w:rsidRPr="00791248">
        <w:rPr>
          <w:rFonts w:ascii="Times New Roman" w:hAnsi="Times New Roman"/>
        </w:rPr>
        <w:t xml:space="preserve">712B(1) of the </w:t>
      </w:r>
      <w:r w:rsidRPr="00791248">
        <w:rPr>
          <w:rFonts w:ascii="Times New Roman" w:hAnsi="Times New Roman"/>
          <w:i/>
          <w:iCs/>
        </w:rPr>
        <w:t>Fair Work Act 2009</w:t>
      </w:r>
      <w:r w:rsidRPr="00791248">
        <w:rPr>
          <w:rFonts w:ascii="Times New Roman" w:hAnsi="Times New Roman"/>
          <w:i/>
        </w:rPr>
        <w:t xml:space="preserve"> </w:t>
      </w:r>
      <w:r w:rsidRPr="00791248">
        <w:rPr>
          <w:rFonts w:ascii="Times New Roman" w:hAnsi="Times New Roman"/>
        </w:rPr>
        <w:t>you may be liable to a civil remedy if you have been given this notice and fail:</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to attend to answer questions at the time and place specified in this notice or at such later time as provided for under subsection</w:t>
      </w:r>
      <w:r w:rsidR="005C3B21" w:rsidRPr="00791248">
        <w:rPr>
          <w:rFonts w:ascii="Times New Roman" w:hAnsi="Times New Roman"/>
        </w:rPr>
        <w:t> </w:t>
      </w:r>
      <w:r w:rsidRPr="00791248">
        <w:rPr>
          <w:rFonts w:ascii="Times New Roman" w:hAnsi="Times New Roman"/>
        </w:rPr>
        <w:t xml:space="preserve">712AD(3) or (4) of the </w:t>
      </w:r>
      <w:r w:rsidRPr="00791248">
        <w:rPr>
          <w:rFonts w:ascii="Times New Roman" w:hAnsi="Times New Roman"/>
          <w:i/>
        </w:rPr>
        <w:t>Fair Work Act 2009</w:t>
      </w:r>
      <w:r w:rsidRPr="00791248">
        <w:rPr>
          <w:rFonts w:ascii="Times New Roman" w:hAnsi="Times New Roman"/>
        </w:rPr>
        <w:t>;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to take an oath or make an affirmation, if required to do so under subsection</w:t>
      </w:r>
      <w:r w:rsidR="005C3B21" w:rsidRPr="00791248">
        <w:rPr>
          <w:rFonts w:ascii="Times New Roman" w:hAnsi="Times New Roman"/>
        </w:rPr>
        <w:t> </w:t>
      </w:r>
      <w:r w:rsidRPr="00791248">
        <w:rPr>
          <w:rFonts w:ascii="Times New Roman" w:hAnsi="Times New Roman"/>
        </w:rPr>
        <w:t xml:space="preserve">712AE(2) of the </w:t>
      </w:r>
      <w:r w:rsidRPr="00791248">
        <w:rPr>
          <w:rFonts w:ascii="Times New Roman" w:hAnsi="Times New Roman"/>
          <w:i/>
        </w:rPr>
        <w:t>Fair Work Act 2009</w:t>
      </w:r>
      <w:r w:rsidRPr="00791248">
        <w:rPr>
          <w:rFonts w:ascii="Times New Roman" w:hAnsi="Times New Roman"/>
        </w:rPr>
        <w:t>; or</w:t>
      </w:r>
    </w:p>
    <w:p w:rsidR="000E0DE3" w:rsidRPr="00791248" w:rsidRDefault="000E0DE3" w:rsidP="000E0DE3">
      <w:pPr>
        <w:pStyle w:val="FreeForm"/>
        <w:numPr>
          <w:ilvl w:val="0"/>
          <w:numId w:val="38"/>
        </w:numPr>
        <w:rPr>
          <w:rFonts w:ascii="Times New Roman" w:hAnsi="Times New Roman"/>
        </w:rPr>
      </w:pPr>
      <w:r w:rsidRPr="00791248">
        <w:rPr>
          <w:rFonts w:ascii="Times New Roman" w:hAnsi="Times New Roman"/>
        </w:rPr>
        <w:t>to answer questions relevant to the investigation while attending as required by this notice;</w:t>
      </w:r>
    </w:p>
    <w:p w:rsidR="000E0DE3" w:rsidRPr="00791248" w:rsidRDefault="000E0DE3" w:rsidP="000E0DE3">
      <w:pPr>
        <w:pStyle w:val="FreeForm"/>
        <w:rPr>
          <w:rFonts w:ascii="Times New Roman" w:hAnsi="Times New Roman"/>
        </w:rPr>
      </w:pPr>
      <w:r w:rsidRPr="00791248">
        <w:rPr>
          <w:rFonts w:ascii="Times New Roman" w:hAnsi="Times New Roman"/>
        </w:rPr>
        <w:t>except to the extent that you are not capable of complying with the requirement.</w:t>
      </w:r>
    </w:p>
    <w:p w:rsidR="000E0DE3" w:rsidRPr="00791248" w:rsidRDefault="000E0DE3" w:rsidP="000E0DE3">
      <w:pPr>
        <w:pStyle w:val="notemargin"/>
      </w:pPr>
      <w:r w:rsidRPr="00791248">
        <w:t>Note:</w:t>
      </w:r>
      <w:r w:rsidRPr="00791248">
        <w:tab/>
        <w:t>Under subsections</w:t>
      </w:r>
      <w:r w:rsidR="005C3B21" w:rsidRPr="00791248">
        <w:t> </w:t>
      </w:r>
      <w:r w:rsidRPr="00791248">
        <w:t xml:space="preserve">712AD(3) and (4) of the </w:t>
      </w:r>
      <w:r w:rsidRPr="00791248">
        <w:rPr>
          <w:i/>
        </w:rPr>
        <w:t>Fair Work Act 2009</w:t>
      </w:r>
      <w:r w:rsidRPr="00791248">
        <w:t xml:space="preserve"> the Fair Work Ombudsman may vary the time for compliance with this notice. The varied time must be at least 14 days after this notice is given.</w:t>
      </w:r>
    </w:p>
    <w:p w:rsidR="000E0DE3" w:rsidRPr="00791248" w:rsidRDefault="000E0DE3" w:rsidP="000E0DE3">
      <w:pPr>
        <w:pStyle w:val="FreeForm"/>
        <w:rPr>
          <w:rFonts w:ascii="Times New Roman" w:hAnsi="Times New Roman"/>
          <w:b/>
        </w:rPr>
      </w:pPr>
    </w:p>
    <w:p w:rsidR="000E0DE3" w:rsidRPr="00791248" w:rsidRDefault="000E0DE3" w:rsidP="000E0DE3">
      <w:pPr>
        <w:pStyle w:val="FreeForm"/>
        <w:rPr>
          <w:rFonts w:ascii="Times New Roman" w:hAnsi="Times New Roman"/>
        </w:rPr>
      </w:pPr>
      <w:r w:rsidRPr="00791248">
        <w:rPr>
          <w:rFonts w:ascii="Times New Roman" w:hAnsi="Times New Roman"/>
          <w:b/>
        </w:rPr>
        <w:t>PENALTY</w:t>
      </w:r>
      <w:r w:rsidRPr="00791248">
        <w:rPr>
          <w:rFonts w:ascii="Times New Roman" w:hAnsi="Times New Roman"/>
        </w:rPr>
        <w:t>:</w:t>
      </w:r>
      <w:r w:rsidRPr="00791248">
        <w:rPr>
          <w:rFonts w:ascii="Times New Roman" w:hAnsi="Times New Roman"/>
        </w:rPr>
        <w:tab/>
        <w:t>600 penalty units.</w:t>
      </w:r>
    </w:p>
    <w:p w:rsidR="000E0DE3" w:rsidRPr="00791248" w:rsidRDefault="000E0DE3" w:rsidP="000E0DE3">
      <w:pPr>
        <w:pStyle w:val="notemargin"/>
      </w:pPr>
      <w:r w:rsidRPr="00791248">
        <w:t>Note 1:</w:t>
      </w:r>
      <w:r w:rsidRPr="00791248">
        <w:tab/>
        <w:t>Section</w:t>
      </w:r>
      <w:r w:rsidR="005C3B21" w:rsidRPr="00791248">
        <w:t> </w:t>
      </w:r>
      <w:r w:rsidRPr="00791248">
        <w:t xml:space="preserve">712D of the </w:t>
      </w:r>
      <w:r w:rsidRPr="00791248">
        <w:rPr>
          <w:i/>
        </w:rPr>
        <w:t>Fair Work Act 2009</w:t>
      </w:r>
      <w:r w:rsidRPr="00791248">
        <w:t xml:space="preserve"> provides that a person who, in good faith, answers a question when required to do so under an FWO notice is not liable to:</w:t>
      </w:r>
    </w:p>
    <w:p w:rsidR="000E0DE3" w:rsidRPr="00791248" w:rsidRDefault="000E0DE3" w:rsidP="000E0DE3">
      <w:pPr>
        <w:pStyle w:val="FreeForm"/>
        <w:numPr>
          <w:ilvl w:val="0"/>
          <w:numId w:val="42"/>
        </w:numPr>
        <w:rPr>
          <w:rFonts w:ascii="Times New Roman" w:hAnsi="Times New Roman" w:cs="Times New Roman"/>
          <w:sz w:val="18"/>
          <w:szCs w:val="18"/>
        </w:rPr>
      </w:pPr>
      <w:r w:rsidRPr="00791248">
        <w:rPr>
          <w:rFonts w:ascii="Times New Roman" w:hAnsi="Times New Roman" w:cs="Times New Roman"/>
          <w:sz w:val="18"/>
          <w:szCs w:val="18"/>
        </w:rPr>
        <w:t>any proceedings for contravening any other law because of that conduct; or</w:t>
      </w:r>
    </w:p>
    <w:p w:rsidR="000E0DE3" w:rsidRPr="00791248" w:rsidRDefault="000E0DE3" w:rsidP="000E0DE3">
      <w:pPr>
        <w:pStyle w:val="FreeForm"/>
        <w:numPr>
          <w:ilvl w:val="0"/>
          <w:numId w:val="42"/>
        </w:numPr>
        <w:rPr>
          <w:rFonts w:ascii="Times New Roman" w:hAnsi="Times New Roman" w:cs="Times New Roman"/>
          <w:sz w:val="18"/>
          <w:szCs w:val="18"/>
        </w:rPr>
      </w:pPr>
      <w:r w:rsidRPr="00791248">
        <w:rPr>
          <w:rFonts w:ascii="Times New Roman" w:hAnsi="Times New Roman" w:cs="Times New Roman"/>
          <w:sz w:val="18"/>
          <w:szCs w:val="18"/>
        </w:rPr>
        <w:t>civil proceedings for loss, damage or injury of any kind suffered by another person because of that conduct.</w:t>
      </w:r>
    </w:p>
    <w:p w:rsidR="000E0DE3" w:rsidRPr="00791248" w:rsidRDefault="000E0DE3" w:rsidP="000E0DE3">
      <w:pPr>
        <w:pStyle w:val="notemargin"/>
      </w:pPr>
      <w:r w:rsidRPr="00791248">
        <w:t>Note 2:</w:t>
      </w:r>
      <w:r w:rsidRPr="00791248">
        <w:tab/>
        <w:t xml:space="preserve">If you attend as required by this notice, you may be entitled to be paid fees and allowances in accordance with the </w:t>
      </w:r>
      <w:r w:rsidRPr="00791248">
        <w:rPr>
          <w:i/>
        </w:rPr>
        <w:t xml:space="preserve">Fair Work </w:t>
      </w:r>
      <w:r w:rsidR="00371D05">
        <w:rPr>
          <w:i/>
        </w:rPr>
        <w:t>Regulations 2</w:t>
      </w:r>
      <w:r w:rsidRPr="00791248">
        <w:rPr>
          <w:i/>
        </w:rPr>
        <w:t>009</w:t>
      </w:r>
      <w:r w:rsidRPr="00791248">
        <w:t xml:space="preserve"> (see section</w:t>
      </w:r>
      <w:r w:rsidR="005C3B21" w:rsidRPr="00791248">
        <w:t> </w:t>
      </w:r>
      <w:r w:rsidRPr="00791248">
        <w:t xml:space="preserve">712C of the </w:t>
      </w:r>
      <w:r w:rsidRPr="00791248">
        <w:rPr>
          <w:i/>
        </w:rPr>
        <w:t>Fair Work Act 2009</w:t>
      </w:r>
      <w:r w:rsidRPr="00791248">
        <w:t>).</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rFonts w:ascii="Times New Roman" w:hAnsi="Times New Roman"/>
        </w:rPr>
      </w:pPr>
      <w:r w:rsidRPr="00791248">
        <w:rPr>
          <w:rFonts w:ascii="Times New Roman" w:hAnsi="Times New Roman"/>
        </w:rPr>
        <w:t>Dated</w:t>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t>20   .</w:t>
      </w:r>
    </w:p>
    <w:p w:rsidR="000E0DE3" w:rsidRPr="00791248" w:rsidRDefault="000E0DE3" w:rsidP="000E0DE3">
      <w:pPr>
        <w:pStyle w:val="FreeForm"/>
        <w:jc w:val="right"/>
        <w:rPr>
          <w:rFonts w:ascii="Times New Roman" w:hAnsi="Times New Roman"/>
        </w:rPr>
      </w:pPr>
    </w:p>
    <w:p w:rsidR="000E0DE3" w:rsidRPr="00791248" w:rsidRDefault="000E0DE3" w:rsidP="000E0DE3">
      <w:pPr>
        <w:pStyle w:val="FreeForm"/>
        <w:jc w:val="right"/>
        <w:rPr>
          <w:rFonts w:ascii="Times New Roman" w:hAnsi="Times New Roman"/>
        </w:rPr>
      </w:pPr>
      <w:r w:rsidRPr="00791248">
        <w:rPr>
          <w:rFonts w:ascii="Times New Roman" w:hAnsi="Times New Roman"/>
        </w:rPr>
        <w:t>…….……………………….</w:t>
      </w:r>
    </w:p>
    <w:p w:rsidR="000E0DE3" w:rsidRPr="00791248" w:rsidRDefault="000E0DE3" w:rsidP="000E0DE3">
      <w:pPr>
        <w:pStyle w:val="FreeForm"/>
        <w:rPr>
          <w:rFonts w:ascii="Times New Roman" w:hAnsi="Times New Roman"/>
        </w:rPr>
      </w:pP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r>
      <w:r w:rsidRPr="00791248">
        <w:rPr>
          <w:rFonts w:ascii="Times New Roman" w:hAnsi="Times New Roman"/>
        </w:rPr>
        <w:tab/>
        <w:t>Signature</w:t>
      </w:r>
    </w:p>
    <w:p w:rsidR="000E0DE3" w:rsidRPr="00791248" w:rsidRDefault="000E0DE3" w:rsidP="000E0DE3">
      <w:pPr>
        <w:pStyle w:val="FreeForm"/>
        <w:rPr>
          <w:rFonts w:ascii="Times New Roman" w:hAnsi="Times New Roman"/>
        </w:rPr>
      </w:pPr>
    </w:p>
    <w:p w:rsidR="000E0DE3" w:rsidRPr="00791248" w:rsidRDefault="000E0DE3" w:rsidP="000E0DE3">
      <w:pPr>
        <w:pStyle w:val="FreeForm"/>
        <w:rPr>
          <w:b/>
        </w:rPr>
      </w:pPr>
      <w:r w:rsidRPr="00791248">
        <w:rPr>
          <w:b/>
        </w:rPr>
        <w:t>SCHEDULE</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1</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address (if any) to which the suspected contravention relates</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2</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name (if known) of the employer or other person suspected of the contravention</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3</w:t>
      </w:r>
    </w:p>
    <w:p w:rsidR="000E0DE3" w:rsidRPr="00791248" w:rsidRDefault="000E0DE3" w:rsidP="000E0DE3">
      <w:pPr>
        <w:pStyle w:val="FreeForm"/>
        <w:rPr>
          <w:rFonts w:ascii="Times New Roman" w:hAnsi="Times New Roman"/>
        </w:rPr>
      </w:pPr>
      <w:r w:rsidRPr="00791248">
        <w:rPr>
          <w:rFonts w:ascii="Times New Roman" w:hAnsi="Times New Roman"/>
        </w:rPr>
        <w:t>[</w:t>
      </w:r>
      <w:r w:rsidRPr="00791248">
        <w:rPr>
          <w:rFonts w:ascii="Times New Roman" w:hAnsi="Times New Roman"/>
          <w:i/>
        </w:rPr>
        <w:t>suspected contravention of the Fair Work Act 2009, fair work instrument or safety net contractual entitlement, and which matter or matters referred to in subparagraphs</w:t>
      </w:r>
      <w:r w:rsidR="005C3B21" w:rsidRPr="00791248">
        <w:rPr>
          <w:rFonts w:ascii="Times New Roman" w:hAnsi="Times New Roman"/>
          <w:i/>
        </w:rPr>
        <w:t> </w:t>
      </w:r>
      <w:r w:rsidRPr="00791248">
        <w:rPr>
          <w:rFonts w:ascii="Times New Roman" w:hAnsi="Times New Roman"/>
          <w:i/>
        </w:rPr>
        <w:t>712AA(1)(a)(i) to (viii) of the Fair Work Act 2009 the suspected contravention relates to</w:t>
      </w:r>
      <w:r w:rsidRPr="00791248">
        <w:rPr>
          <w:rFonts w:ascii="Times New Roman" w:hAnsi="Times New Roman"/>
        </w:rPr>
        <w:t>]</w:t>
      </w:r>
    </w:p>
    <w:p w:rsidR="000E0DE3" w:rsidRPr="00791248" w:rsidRDefault="000E0DE3" w:rsidP="000E0DE3">
      <w:pPr>
        <w:pStyle w:val="FreeForm"/>
      </w:pPr>
    </w:p>
    <w:p w:rsidR="000E0DE3" w:rsidRPr="00791248" w:rsidRDefault="000E0DE3" w:rsidP="000E0DE3">
      <w:pPr>
        <w:pStyle w:val="FreeForm"/>
        <w:rPr>
          <w:b/>
        </w:rPr>
      </w:pPr>
      <w:r w:rsidRPr="00791248">
        <w:rPr>
          <w:b/>
        </w:rPr>
        <w:t>Part</w:t>
      </w:r>
      <w:r w:rsidR="005C3B21" w:rsidRPr="00791248">
        <w:rPr>
          <w:b/>
        </w:rPr>
        <w:t> </w:t>
      </w:r>
      <w:r w:rsidRPr="00791248">
        <w:rPr>
          <w:b/>
        </w:rPr>
        <w:t>4</w:t>
      </w:r>
    </w:p>
    <w:p w:rsidR="000E0DE3" w:rsidRPr="00791248" w:rsidRDefault="000E0DE3" w:rsidP="000E0DE3">
      <w:pPr>
        <w:pStyle w:val="FreeForm"/>
        <w:rPr>
          <w:rFonts w:ascii="Times New Roman" w:hAnsi="Times New Roman"/>
          <w:i/>
        </w:rPr>
      </w:pPr>
      <w:r w:rsidRPr="00791248">
        <w:rPr>
          <w:rFonts w:ascii="Times New Roman" w:hAnsi="Times New Roman"/>
        </w:rPr>
        <w:t>[</w:t>
      </w:r>
      <w:r w:rsidRPr="00791248">
        <w:rPr>
          <w:rFonts w:ascii="Times New Roman" w:hAnsi="Times New Roman"/>
          <w:i/>
        </w:rPr>
        <w:t>period during which the suspected contravention took place</w:t>
      </w:r>
      <w:r w:rsidRPr="00791248">
        <w:rPr>
          <w:rFonts w:ascii="Times New Roman" w:hAnsi="Times New Roman"/>
        </w:rPr>
        <w:t>]</w:t>
      </w:r>
    </w:p>
    <w:p w:rsidR="00A92D6B" w:rsidRPr="00791248" w:rsidRDefault="00EE4A26" w:rsidP="00944414">
      <w:pPr>
        <w:pStyle w:val="ActHead1"/>
        <w:pageBreakBefore/>
      </w:pPr>
      <w:bookmarkStart w:id="276" w:name="_Toc127523592"/>
      <w:r w:rsidRPr="00371D05">
        <w:rPr>
          <w:rStyle w:val="CharChapNo"/>
        </w:rPr>
        <w:t>Schedule</w:t>
      </w:r>
      <w:r w:rsidR="005C3B21" w:rsidRPr="00371D05">
        <w:rPr>
          <w:rStyle w:val="CharChapNo"/>
        </w:rPr>
        <w:t> </w:t>
      </w:r>
      <w:r w:rsidR="00A92D6B" w:rsidRPr="00371D05">
        <w:rPr>
          <w:rStyle w:val="CharChapNo"/>
        </w:rPr>
        <w:t>6.1</w:t>
      </w:r>
      <w:r w:rsidRPr="00791248">
        <w:t>—</w:t>
      </w:r>
      <w:r w:rsidR="00A92D6B" w:rsidRPr="00371D05">
        <w:rPr>
          <w:rStyle w:val="CharChapText"/>
        </w:rPr>
        <w:t>Model term for dealing with disputes for enterprise agreements</w:t>
      </w:r>
      <w:bookmarkEnd w:id="276"/>
    </w:p>
    <w:p w:rsidR="00A92D6B" w:rsidRPr="00791248" w:rsidRDefault="00A92D6B" w:rsidP="00EE4A26">
      <w:pPr>
        <w:pStyle w:val="notemargin"/>
      </w:pPr>
      <w:r w:rsidRPr="00791248">
        <w:t>(regulation</w:t>
      </w:r>
      <w:r w:rsidR="005C3B21" w:rsidRPr="00791248">
        <w:t> </w:t>
      </w:r>
      <w:r w:rsidRPr="00791248">
        <w:t>6.01)</w:t>
      </w:r>
    </w:p>
    <w:p w:rsidR="00A92D6B" w:rsidRPr="00791248" w:rsidRDefault="00944414" w:rsidP="00A92D6B">
      <w:pPr>
        <w:pStyle w:val="Header"/>
      </w:pPr>
      <w:r w:rsidRPr="00371D05">
        <w:rPr>
          <w:rStyle w:val="CharPartNo"/>
        </w:rPr>
        <w:t xml:space="preserve"> </w:t>
      </w:r>
      <w:r w:rsidRPr="00371D05">
        <w:rPr>
          <w:rStyle w:val="CharPartText"/>
        </w:rPr>
        <w:t xml:space="preserve"> </w:t>
      </w:r>
    </w:p>
    <w:p w:rsidR="00A92D6B" w:rsidRPr="00791248" w:rsidRDefault="00A92D6B" w:rsidP="00027FE7">
      <w:pPr>
        <w:spacing w:before="240"/>
        <w:rPr>
          <w:rFonts w:cs="Times New Roman"/>
          <w:b/>
        </w:rPr>
      </w:pPr>
      <w:r w:rsidRPr="00791248">
        <w:rPr>
          <w:rFonts w:cs="Times New Roman"/>
          <w:b/>
        </w:rPr>
        <w:t>Model term</w:t>
      </w:r>
    </w:p>
    <w:p w:rsidR="00A92D6B" w:rsidRPr="00791248" w:rsidRDefault="00A92D6B" w:rsidP="00EE4A26">
      <w:pPr>
        <w:pStyle w:val="subsection"/>
      </w:pPr>
      <w:r w:rsidRPr="00791248">
        <w:tab/>
        <w:t>(1)</w:t>
      </w:r>
      <w:r w:rsidRPr="00791248">
        <w:tab/>
        <w:t>If a dispute relates to:</w:t>
      </w:r>
    </w:p>
    <w:p w:rsidR="00A92D6B" w:rsidRPr="00791248" w:rsidRDefault="00A92D6B" w:rsidP="00EE4A26">
      <w:pPr>
        <w:pStyle w:val="paragraph"/>
      </w:pPr>
      <w:r w:rsidRPr="00791248">
        <w:tab/>
        <w:t>(a)</w:t>
      </w:r>
      <w:r w:rsidRPr="00791248">
        <w:tab/>
        <w:t>a matter arising under the agreement; or</w:t>
      </w:r>
    </w:p>
    <w:p w:rsidR="00A92D6B" w:rsidRPr="00791248" w:rsidRDefault="00A92D6B" w:rsidP="00EE4A26">
      <w:pPr>
        <w:pStyle w:val="paragraph"/>
      </w:pPr>
      <w:r w:rsidRPr="00791248">
        <w:tab/>
        <w:t>(b)</w:t>
      </w:r>
      <w:r w:rsidRPr="00791248">
        <w:tab/>
        <w:t xml:space="preserve">the National Employment Standards; </w:t>
      </w:r>
    </w:p>
    <w:p w:rsidR="00A92D6B" w:rsidRPr="00791248" w:rsidRDefault="00A92D6B" w:rsidP="00EE4A26">
      <w:pPr>
        <w:pStyle w:val="subsection2"/>
      </w:pPr>
      <w:r w:rsidRPr="00791248">
        <w:t>this term sets out procedures to settle the dispute.</w:t>
      </w:r>
    </w:p>
    <w:p w:rsidR="00A92D6B" w:rsidRPr="00791248" w:rsidRDefault="00A92D6B" w:rsidP="00EE4A26">
      <w:pPr>
        <w:pStyle w:val="subsection"/>
      </w:pPr>
      <w:r w:rsidRPr="00791248">
        <w:tab/>
        <w:t>(2)</w:t>
      </w:r>
      <w:r w:rsidRPr="00791248">
        <w:tab/>
        <w:t>An employee who is a party to the dispute may appoint a representative for the purposes of the procedures in this term.</w:t>
      </w:r>
    </w:p>
    <w:p w:rsidR="00A92D6B" w:rsidRPr="00791248" w:rsidRDefault="00A92D6B" w:rsidP="00EE4A26">
      <w:pPr>
        <w:pStyle w:val="subsection"/>
      </w:pPr>
      <w:r w:rsidRPr="00791248">
        <w:tab/>
        <w:t>(3)</w:t>
      </w:r>
      <w:r w:rsidRPr="00791248">
        <w:tab/>
        <w:t>In the first instance, the parties to the dispute must try to resolve the dispute at the workplace level, by discussions between the employee or employees and relevant supervisors and/or management.</w:t>
      </w:r>
    </w:p>
    <w:p w:rsidR="00A92D6B" w:rsidRPr="00791248" w:rsidRDefault="00A92D6B" w:rsidP="00EE4A26">
      <w:pPr>
        <w:pStyle w:val="subsection"/>
      </w:pPr>
      <w:r w:rsidRPr="00791248">
        <w:tab/>
        <w:t>(4)</w:t>
      </w:r>
      <w:r w:rsidRPr="00791248">
        <w:tab/>
        <w:t xml:space="preserve">If discussions at the workplace level do not resolve the dispute, a party to the dispute may refer the matter to </w:t>
      </w:r>
      <w:r w:rsidR="00150C08" w:rsidRPr="00791248">
        <w:t xml:space="preserve">the </w:t>
      </w:r>
      <w:r w:rsidR="00D109C9" w:rsidRPr="00791248">
        <w:t>Fair Work Commission</w:t>
      </w:r>
      <w:r w:rsidRPr="00791248">
        <w:t>.</w:t>
      </w:r>
    </w:p>
    <w:p w:rsidR="00E61755" w:rsidRPr="00791248" w:rsidRDefault="00E61755" w:rsidP="00EE4A26">
      <w:pPr>
        <w:pStyle w:val="subsection"/>
      </w:pPr>
      <w:r w:rsidRPr="00791248">
        <w:tab/>
        <w:t>(5)</w:t>
      </w:r>
      <w:r w:rsidRPr="00791248">
        <w:tab/>
        <w:t>The Fair Work Commission may deal with the dispute in 2 stages:</w:t>
      </w:r>
    </w:p>
    <w:p w:rsidR="00E61755" w:rsidRPr="00791248" w:rsidRDefault="00E61755" w:rsidP="00EE4A26">
      <w:pPr>
        <w:pStyle w:val="paragraph"/>
      </w:pPr>
      <w:r w:rsidRPr="00791248">
        <w:tab/>
        <w:t>(a)</w:t>
      </w:r>
      <w:r w:rsidRPr="00791248">
        <w:tab/>
        <w:t>the Fair Work Commission will first attempt to resolve the dispute as it considers appropriate, including by mediation, conciliation, expressing an opinion or making a recommendation; and</w:t>
      </w:r>
    </w:p>
    <w:p w:rsidR="00E61755" w:rsidRPr="00791248" w:rsidRDefault="00E61755" w:rsidP="00EE4A26">
      <w:pPr>
        <w:pStyle w:val="paragraph"/>
      </w:pPr>
      <w:r w:rsidRPr="00791248">
        <w:tab/>
        <w:t>(b)</w:t>
      </w:r>
      <w:r w:rsidRPr="00791248">
        <w:tab/>
        <w:t>if the Fair Work Commission is unable to resolve the dispute at the first stage, the Fair Work Commission may then:</w:t>
      </w:r>
    </w:p>
    <w:p w:rsidR="00E61755" w:rsidRPr="00791248" w:rsidRDefault="00E61755" w:rsidP="00EE4A26">
      <w:pPr>
        <w:pStyle w:val="paragraphsub"/>
      </w:pPr>
      <w:r w:rsidRPr="00791248">
        <w:tab/>
        <w:t>(i)</w:t>
      </w:r>
      <w:r w:rsidRPr="00791248">
        <w:tab/>
        <w:t>arbitrate the dispute; and</w:t>
      </w:r>
    </w:p>
    <w:p w:rsidR="00E61755" w:rsidRPr="00791248" w:rsidRDefault="00E61755" w:rsidP="00EE4A26">
      <w:pPr>
        <w:pStyle w:val="paragraphsub"/>
      </w:pPr>
      <w:r w:rsidRPr="00791248">
        <w:tab/>
        <w:t>(ii)</w:t>
      </w:r>
      <w:r w:rsidRPr="00791248">
        <w:tab/>
        <w:t>make a determination that is binding on the parties.</w:t>
      </w:r>
    </w:p>
    <w:p w:rsidR="00552A4C" w:rsidRPr="00791248" w:rsidRDefault="00EE4A26" w:rsidP="00EE4A26">
      <w:pPr>
        <w:pStyle w:val="notetext"/>
      </w:pPr>
      <w:r w:rsidRPr="00791248">
        <w:t>Note:</w:t>
      </w:r>
      <w:r w:rsidRPr="00791248">
        <w:tab/>
      </w:r>
      <w:r w:rsidR="00552A4C" w:rsidRPr="00791248">
        <w:t xml:space="preserve">If </w:t>
      </w:r>
      <w:r w:rsidR="00150C08" w:rsidRPr="00791248">
        <w:t xml:space="preserve">the </w:t>
      </w:r>
      <w:r w:rsidR="00552A4C" w:rsidRPr="00791248">
        <w:t xml:space="preserve">Fair Work </w:t>
      </w:r>
      <w:r w:rsidR="00E61755" w:rsidRPr="00791248">
        <w:t xml:space="preserve">Commission </w:t>
      </w:r>
      <w:r w:rsidR="00552A4C" w:rsidRPr="00791248">
        <w:t>arbitrates the dispute, it may also use the powers that are available to it under the Act.</w:t>
      </w:r>
    </w:p>
    <w:p w:rsidR="00552A4C" w:rsidRPr="00791248" w:rsidRDefault="00055341" w:rsidP="00EE4A26">
      <w:pPr>
        <w:pStyle w:val="notetext"/>
      </w:pPr>
      <w:r w:rsidRPr="00791248">
        <w:tab/>
      </w:r>
      <w:r w:rsidR="00552A4C" w:rsidRPr="00791248">
        <w:t xml:space="preserve">A decision that </w:t>
      </w:r>
      <w:r w:rsidR="00150C08" w:rsidRPr="00791248">
        <w:t xml:space="preserve">the </w:t>
      </w:r>
      <w:r w:rsidR="00552A4C" w:rsidRPr="00791248">
        <w:t xml:space="preserve">Fair Work </w:t>
      </w:r>
      <w:r w:rsidR="00E61755" w:rsidRPr="00791248">
        <w:t>Commission</w:t>
      </w:r>
      <w:r w:rsidR="000D0C1E" w:rsidRPr="00791248">
        <w:t xml:space="preserve"> </w:t>
      </w:r>
      <w:r w:rsidR="00552A4C" w:rsidRPr="00791248">
        <w:t xml:space="preserve">makes when arbitrating a dispute is a decision for the purpose of Div 3 of </w:t>
      </w:r>
      <w:r w:rsidR="00EE4A26" w:rsidRPr="00791248">
        <w:t>Part</w:t>
      </w:r>
      <w:r w:rsidR="005C3B21" w:rsidRPr="00791248">
        <w:t> </w:t>
      </w:r>
      <w:r w:rsidR="00552A4C" w:rsidRPr="00791248">
        <w:t>5.1 of the Act. Therefore, an appeal may be made against the decision.</w:t>
      </w:r>
    </w:p>
    <w:p w:rsidR="00A92D6B" w:rsidRPr="00791248" w:rsidRDefault="00A92D6B" w:rsidP="00EE4A26">
      <w:pPr>
        <w:pStyle w:val="subsection"/>
      </w:pPr>
      <w:r w:rsidRPr="00791248">
        <w:tab/>
        <w:t>(6)</w:t>
      </w:r>
      <w:r w:rsidRPr="00791248">
        <w:tab/>
        <w:t>While the parties are trying to resolve the dispute using the procedures in this term:</w:t>
      </w:r>
    </w:p>
    <w:p w:rsidR="00A92D6B" w:rsidRPr="00791248" w:rsidRDefault="00A92D6B" w:rsidP="00EE4A26">
      <w:pPr>
        <w:pStyle w:val="paragraph"/>
      </w:pPr>
      <w:r w:rsidRPr="00791248">
        <w:tab/>
        <w:t>(a)</w:t>
      </w:r>
      <w:r w:rsidRPr="00791248">
        <w:tab/>
        <w:t xml:space="preserve">an employee must continue to perform his or her work as he or she would normally unless he or she has a reasonable concern about an imminent risk to his or her health or safety; and </w:t>
      </w:r>
    </w:p>
    <w:p w:rsidR="00A92D6B" w:rsidRPr="00791248" w:rsidRDefault="00A92D6B" w:rsidP="00EE4A26">
      <w:pPr>
        <w:pStyle w:val="paragraph"/>
      </w:pPr>
      <w:r w:rsidRPr="00791248">
        <w:tab/>
        <w:t>(b)</w:t>
      </w:r>
      <w:r w:rsidRPr="00791248">
        <w:tab/>
        <w:t>an employee must comply with a direction given by the employer to perform other available work at the same workplace, or at another workplace, unless:</w:t>
      </w:r>
    </w:p>
    <w:p w:rsidR="00A92D6B" w:rsidRPr="00791248" w:rsidRDefault="00A92D6B" w:rsidP="00EE4A26">
      <w:pPr>
        <w:pStyle w:val="paragraphsub"/>
      </w:pPr>
      <w:r w:rsidRPr="00791248">
        <w:tab/>
        <w:t>(i)</w:t>
      </w:r>
      <w:r w:rsidRPr="00791248">
        <w:tab/>
        <w:t>the work is not safe; or</w:t>
      </w:r>
    </w:p>
    <w:p w:rsidR="00A92D6B" w:rsidRPr="00791248" w:rsidRDefault="00A92D6B" w:rsidP="00EE4A26">
      <w:pPr>
        <w:pStyle w:val="paragraphsub"/>
      </w:pPr>
      <w:r w:rsidRPr="00791248">
        <w:tab/>
        <w:t>(ii)</w:t>
      </w:r>
      <w:r w:rsidRPr="00791248">
        <w:tab/>
        <w:t>applicable occupational health and safety legislation would not permit the work to be performed; or</w:t>
      </w:r>
    </w:p>
    <w:p w:rsidR="00A92D6B" w:rsidRPr="00791248" w:rsidRDefault="00A92D6B" w:rsidP="00EE4A26">
      <w:pPr>
        <w:pStyle w:val="paragraphsub"/>
      </w:pPr>
      <w:r w:rsidRPr="00791248">
        <w:tab/>
        <w:t>(iii)</w:t>
      </w:r>
      <w:r w:rsidRPr="00791248">
        <w:tab/>
        <w:t>the work is not appropriate for the employee to perform; or</w:t>
      </w:r>
    </w:p>
    <w:p w:rsidR="00A92D6B" w:rsidRPr="00791248" w:rsidRDefault="00A92D6B" w:rsidP="00EE4A26">
      <w:pPr>
        <w:pStyle w:val="paragraphsub"/>
      </w:pPr>
      <w:r w:rsidRPr="00791248">
        <w:tab/>
        <w:t>(iv)</w:t>
      </w:r>
      <w:r w:rsidRPr="00791248">
        <w:tab/>
        <w:t>there are other reasonable grounds for the employee to refuse to comply with the direction.</w:t>
      </w:r>
    </w:p>
    <w:p w:rsidR="00A92D6B" w:rsidRPr="00791248" w:rsidRDefault="00A92D6B" w:rsidP="00EE4A26">
      <w:pPr>
        <w:pStyle w:val="subsection"/>
      </w:pPr>
      <w:r w:rsidRPr="00791248">
        <w:tab/>
        <w:t>(7)</w:t>
      </w:r>
      <w:r w:rsidRPr="00791248">
        <w:tab/>
        <w:t xml:space="preserve">The parties to the dispute agree to be bound by a decision made by </w:t>
      </w:r>
      <w:r w:rsidR="00150C08" w:rsidRPr="00791248">
        <w:t xml:space="preserve">the </w:t>
      </w:r>
      <w:r w:rsidR="00D109C9" w:rsidRPr="00791248">
        <w:t>Fair Work Commission</w:t>
      </w:r>
      <w:r w:rsidRPr="00791248">
        <w:t xml:space="preserve"> in accordance with this term.</w:t>
      </w:r>
    </w:p>
    <w:p w:rsidR="003C0418" w:rsidRPr="00791248" w:rsidRDefault="003C0418" w:rsidP="00944414">
      <w:pPr>
        <w:pStyle w:val="ActHead1"/>
        <w:pageBreakBefore/>
        <w:spacing w:before="240"/>
      </w:pPr>
      <w:bookmarkStart w:id="277" w:name="_Toc127523593"/>
      <w:r w:rsidRPr="00371D05">
        <w:rPr>
          <w:rStyle w:val="CharChapNo"/>
        </w:rPr>
        <w:t>Schedule</w:t>
      </w:r>
      <w:r w:rsidR="005C3B21" w:rsidRPr="00371D05">
        <w:rPr>
          <w:rStyle w:val="CharChapNo"/>
        </w:rPr>
        <w:t> </w:t>
      </w:r>
      <w:r w:rsidRPr="00371D05">
        <w:rPr>
          <w:rStyle w:val="CharChapNo"/>
        </w:rPr>
        <w:t>6.1A</w:t>
      </w:r>
      <w:r w:rsidR="00EE4A26" w:rsidRPr="00791248">
        <w:t>—</w:t>
      </w:r>
      <w:r w:rsidRPr="00371D05">
        <w:rPr>
          <w:rStyle w:val="CharChapText"/>
        </w:rPr>
        <w:t>Model term for dealing with disputes about matters arising under copied State instrument</w:t>
      </w:r>
      <w:bookmarkEnd w:id="277"/>
    </w:p>
    <w:p w:rsidR="003C0418" w:rsidRPr="00791248" w:rsidRDefault="003C0418" w:rsidP="00EE4A26">
      <w:pPr>
        <w:pStyle w:val="notemargin"/>
      </w:pPr>
      <w:r w:rsidRPr="00791248">
        <w:t>(regulation</w:t>
      </w:r>
      <w:r w:rsidR="005C3B21" w:rsidRPr="00791248">
        <w:t> </w:t>
      </w:r>
      <w:r w:rsidRPr="00791248">
        <w:t>6.03B)</w:t>
      </w:r>
    </w:p>
    <w:p w:rsidR="003C0418" w:rsidRPr="00791248" w:rsidRDefault="00944414" w:rsidP="003C0418">
      <w:pPr>
        <w:pStyle w:val="Header"/>
      </w:pPr>
      <w:r w:rsidRPr="00371D05">
        <w:rPr>
          <w:rStyle w:val="CharPartNo"/>
        </w:rPr>
        <w:t xml:space="preserve"> </w:t>
      </w:r>
      <w:r w:rsidRPr="00371D05">
        <w:rPr>
          <w:rStyle w:val="CharPartText"/>
        </w:rPr>
        <w:t xml:space="preserve"> </w:t>
      </w:r>
    </w:p>
    <w:p w:rsidR="003C0418" w:rsidRPr="00791248" w:rsidRDefault="003C0418" w:rsidP="00027FE7">
      <w:pPr>
        <w:spacing w:before="240"/>
        <w:rPr>
          <w:rFonts w:cs="Times New Roman"/>
          <w:b/>
        </w:rPr>
      </w:pPr>
      <w:r w:rsidRPr="00791248">
        <w:rPr>
          <w:rFonts w:cs="Times New Roman"/>
          <w:b/>
        </w:rPr>
        <w:t>Model term</w:t>
      </w:r>
    </w:p>
    <w:p w:rsidR="003C0418" w:rsidRPr="00791248" w:rsidRDefault="003C0418" w:rsidP="00EE4A26">
      <w:pPr>
        <w:pStyle w:val="subsection"/>
      </w:pPr>
      <w:r w:rsidRPr="00791248">
        <w:tab/>
        <w:t>(1)</w:t>
      </w:r>
      <w:r w:rsidRPr="00791248">
        <w:tab/>
        <w:t>This term sets out procedures to settle a dispute about a matter arising under a copied State instrument.</w:t>
      </w:r>
    </w:p>
    <w:p w:rsidR="003C0418" w:rsidRPr="00791248" w:rsidRDefault="003C0418" w:rsidP="00EE4A26">
      <w:pPr>
        <w:pStyle w:val="subsection"/>
      </w:pPr>
      <w:r w:rsidRPr="00791248">
        <w:tab/>
        <w:t>(2)</w:t>
      </w:r>
      <w:r w:rsidRPr="00791248">
        <w:tab/>
        <w:t>An employee who is a party to the dispute may appoint a representative for the purposes of the procedures in this term.</w:t>
      </w:r>
    </w:p>
    <w:p w:rsidR="003C0418" w:rsidRPr="00791248" w:rsidRDefault="003C0418" w:rsidP="00EE4A26">
      <w:pPr>
        <w:pStyle w:val="subsection"/>
      </w:pPr>
      <w:r w:rsidRPr="00791248">
        <w:tab/>
        <w:t>(3)</w:t>
      </w:r>
      <w:r w:rsidRPr="00791248">
        <w:tab/>
        <w:t>In the first instance, the parties to the dispute must try to resolve the dispute at the workplace level, by discussions between the employee or employees and relevant supervisors and/or management.</w:t>
      </w:r>
    </w:p>
    <w:p w:rsidR="003C0418" w:rsidRPr="00791248" w:rsidRDefault="003C0418" w:rsidP="00EE4A26">
      <w:pPr>
        <w:pStyle w:val="subsection"/>
      </w:pPr>
      <w:r w:rsidRPr="00791248">
        <w:tab/>
        <w:t>(4)</w:t>
      </w:r>
      <w:r w:rsidRPr="00791248">
        <w:tab/>
        <w:t xml:space="preserve">If discussions at the workplace level do not resolve the dispute, a party to the dispute may refer the matter to </w:t>
      </w:r>
      <w:r w:rsidR="00150C08" w:rsidRPr="00791248">
        <w:t>the Fair Work Commission</w:t>
      </w:r>
      <w:r w:rsidRPr="00791248">
        <w:t>.</w:t>
      </w:r>
    </w:p>
    <w:p w:rsidR="003C0418" w:rsidRPr="00791248" w:rsidRDefault="003C0418" w:rsidP="00EE4A26">
      <w:pPr>
        <w:pStyle w:val="subsection"/>
      </w:pPr>
      <w:r w:rsidRPr="00791248">
        <w:tab/>
        <w:t>(5)</w:t>
      </w:r>
      <w:r w:rsidRPr="00791248">
        <w:tab/>
      </w:r>
      <w:r w:rsidR="00150C08" w:rsidRPr="00791248">
        <w:t>The Fair Work Commission may deal</w:t>
      </w:r>
      <w:r w:rsidRPr="00791248">
        <w:t xml:space="preserve"> with the dispute in 2 stages:</w:t>
      </w:r>
    </w:p>
    <w:p w:rsidR="003C0418" w:rsidRPr="00791248" w:rsidRDefault="003C0418" w:rsidP="00EE4A26">
      <w:pPr>
        <w:pStyle w:val="paragraph"/>
      </w:pPr>
      <w:r w:rsidRPr="00791248">
        <w:tab/>
        <w:t>(a)</w:t>
      </w:r>
      <w:r w:rsidRPr="00791248">
        <w:tab/>
      </w:r>
      <w:r w:rsidR="00150C08" w:rsidRPr="00791248">
        <w:t>the Fair Work Commission</w:t>
      </w:r>
      <w:r w:rsidRPr="00791248">
        <w:t xml:space="preserve"> will first attempt to resolve the dispute as it considers appropriate, including by mediation, conciliation, expressing an opinion or making a recommendation; and</w:t>
      </w:r>
    </w:p>
    <w:p w:rsidR="003C0418" w:rsidRPr="00791248" w:rsidRDefault="003C0418" w:rsidP="00EE4A26">
      <w:pPr>
        <w:pStyle w:val="paragraph"/>
      </w:pPr>
      <w:r w:rsidRPr="00791248">
        <w:tab/>
        <w:t>(b)</w:t>
      </w:r>
      <w:r w:rsidRPr="00791248">
        <w:tab/>
        <w:t xml:space="preserve">if </w:t>
      </w:r>
      <w:r w:rsidR="00150C08" w:rsidRPr="00791248">
        <w:t>the Fair Work Commission</w:t>
      </w:r>
      <w:r w:rsidRPr="00791248">
        <w:t xml:space="preserve"> is unable to resolve the dispute at the first stage, </w:t>
      </w:r>
      <w:r w:rsidR="00150C08" w:rsidRPr="00791248">
        <w:t>the Fair Work Commission</w:t>
      </w:r>
      <w:r w:rsidRPr="00791248">
        <w:t xml:space="preserve"> may then:</w:t>
      </w:r>
    </w:p>
    <w:p w:rsidR="003C0418" w:rsidRPr="00791248" w:rsidRDefault="003C0418" w:rsidP="00EE4A26">
      <w:pPr>
        <w:pStyle w:val="paragraphsub"/>
      </w:pPr>
      <w:r w:rsidRPr="00791248">
        <w:tab/>
        <w:t>(i)</w:t>
      </w:r>
      <w:r w:rsidRPr="00791248">
        <w:tab/>
        <w:t>arbitrate the dispute; and</w:t>
      </w:r>
    </w:p>
    <w:p w:rsidR="003C0418" w:rsidRPr="00791248" w:rsidRDefault="003C0418" w:rsidP="00EE4A26">
      <w:pPr>
        <w:pStyle w:val="paragraphsub"/>
      </w:pPr>
      <w:r w:rsidRPr="00791248">
        <w:tab/>
        <w:t>(ii)</w:t>
      </w:r>
      <w:r w:rsidRPr="00791248">
        <w:tab/>
        <w:t>make a determination that is binding on the parties.</w:t>
      </w:r>
    </w:p>
    <w:p w:rsidR="003C0418" w:rsidRPr="00791248" w:rsidRDefault="00EE4A26" w:rsidP="00EE4A26">
      <w:pPr>
        <w:pStyle w:val="notetext"/>
      </w:pPr>
      <w:r w:rsidRPr="00791248">
        <w:t>Note:</w:t>
      </w:r>
      <w:r w:rsidRPr="00791248">
        <w:tab/>
      </w:r>
      <w:r w:rsidR="003C0418" w:rsidRPr="00791248">
        <w:t xml:space="preserve">If </w:t>
      </w:r>
      <w:r w:rsidR="00150C08" w:rsidRPr="00791248">
        <w:t>the Fair Work Commission</w:t>
      </w:r>
      <w:r w:rsidR="003C0418" w:rsidRPr="00791248">
        <w:t xml:space="preserve"> arbitrates the dispute, it may also use the powers that are available to it under the Act.</w:t>
      </w:r>
    </w:p>
    <w:p w:rsidR="003C0418" w:rsidRPr="00791248" w:rsidRDefault="00055341" w:rsidP="00EE4A26">
      <w:pPr>
        <w:pStyle w:val="notetext"/>
      </w:pPr>
      <w:r w:rsidRPr="00791248">
        <w:tab/>
      </w:r>
      <w:r w:rsidR="003C0418" w:rsidRPr="00791248">
        <w:t xml:space="preserve">A decision that </w:t>
      </w:r>
      <w:r w:rsidR="00150C08" w:rsidRPr="00791248">
        <w:t>the Fair Work Commission</w:t>
      </w:r>
      <w:r w:rsidR="003C0418" w:rsidRPr="00791248">
        <w:t xml:space="preserve"> makes when arbitrating a dispute is a decision for the purpose of </w:t>
      </w:r>
      <w:r w:rsidR="00371D05">
        <w:t>Division 3</w:t>
      </w:r>
      <w:r w:rsidR="003C0418" w:rsidRPr="00791248">
        <w:t xml:space="preserve"> of </w:t>
      </w:r>
      <w:r w:rsidR="00EE4A26" w:rsidRPr="00791248">
        <w:t>Part</w:t>
      </w:r>
      <w:r w:rsidR="005C3B21" w:rsidRPr="00791248">
        <w:t> </w:t>
      </w:r>
      <w:r w:rsidR="003C0418" w:rsidRPr="00791248">
        <w:t>5</w:t>
      </w:r>
      <w:r w:rsidR="00371D05">
        <w:noBreakHyphen/>
      </w:r>
      <w:r w:rsidR="003C0418" w:rsidRPr="00791248">
        <w:t>1 of the Act. Therefore, an appeal may be made against the decision.</w:t>
      </w:r>
    </w:p>
    <w:p w:rsidR="003C0418" w:rsidRPr="00791248" w:rsidRDefault="003C0418" w:rsidP="00EE4A26">
      <w:pPr>
        <w:pStyle w:val="subsection"/>
      </w:pPr>
      <w:r w:rsidRPr="00791248">
        <w:tab/>
        <w:t>(6)</w:t>
      </w:r>
      <w:r w:rsidRPr="00791248">
        <w:tab/>
        <w:t>While the parties are trying to resolve the dispute using the procedures in this term:</w:t>
      </w:r>
    </w:p>
    <w:p w:rsidR="003C0418" w:rsidRPr="00791248" w:rsidRDefault="003C0418" w:rsidP="00EE4A26">
      <w:pPr>
        <w:pStyle w:val="paragraph"/>
      </w:pPr>
      <w:r w:rsidRPr="00791248">
        <w:tab/>
        <w:t>(a)</w:t>
      </w:r>
      <w:r w:rsidRPr="00791248">
        <w:tab/>
        <w:t>an employee must continue to perform his or her work as he or she would normally unless he or she has a reasonable concern about an imminent risk to his or her health or safety; and</w:t>
      </w:r>
    </w:p>
    <w:p w:rsidR="003C0418" w:rsidRPr="00791248" w:rsidRDefault="003C0418" w:rsidP="00EE4A26">
      <w:pPr>
        <w:pStyle w:val="paragraph"/>
      </w:pPr>
      <w:r w:rsidRPr="00791248">
        <w:tab/>
        <w:t>(b)</w:t>
      </w:r>
      <w:r w:rsidRPr="00791248">
        <w:tab/>
        <w:t>an employee must comply with a direction given by the employer to perform other available work at the same workplace, or at another workplace, unless:</w:t>
      </w:r>
    </w:p>
    <w:p w:rsidR="003C0418" w:rsidRPr="00791248" w:rsidRDefault="003C0418" w:rsidP="00EE4A26">
      <w:pPr>
        <w:pStyle w:val="paragraphsub"/>
      </w:pPr>
      <w:r w:rsidRPr="00791248">
        <w:tab/>
        <w:t>(i)</w:t>
      </w:r>
      <w:r w:rsidRPr="00791248">
        <w:tab/>
        <w:t>the work is not safe; or</w:t>
      </w:r>
    </w:p>
    <w:p w:rsidR="003C0418" w:rsidRPr="00791248" w:rsidRDefault="003C0418" w:rsidP="00EE4A26">
      <w:pPr>
        <w:pStyle w:val="paragraphsub"/>
      </w:pPr>
      <w:r w:rsidRPr="00791248">
        <w:tab/>
        <w:t>(ii)</w:t>
      </w:r>
      <w:r w:rsidRPr="00791248">
        <w:tab/>
        <w:t>applicable work health and safety legislation would not permit the work to be performed; or</w:t>
      </w:r>
    </w:p>
    <w:p w:rsidR="003C0418" w:rsidRPr="00791248" w:rsidRDefault="003C0418" w:rsidP="00EE4A26">
      <w:pPr>
        <w:pStyle w:val="paragraphsub"/>
      </w:pPr>
      <w:r w:rsidRPr="00791248">
        <w:tab/>
        <w:t>(iii)</w:t>
      </w:r>
      <w:r w:rsidRPr="00791248">
        <w:tab/>
        <w:t>the work is not appropriate for the employee to perform; or</w:t>
      </w:r>
    </w:p>
    <w:p w:rsidR="003C0418" w:rsidRPr="00791248" w:rsidRDefault="003C0418" w:rsidP="00EE4A26">
      <w:pPr>
        <w:pStyle w:val="paragraphsub"/>
      </w:pPr>
      <w:r w:rsidRPr="00791248">
        <w:tab/>
        <w:t>(iv)</w:t>
      </w:r>
      <w:r w:rsidRPr="00791248">
        <w:tab/>
        <w:t>there are other reasonable grounds for the employee to refuse to comply with the direction.</w:t>
      </w:r>
    </w:p>
    <w:p w:rsidR="003C0418" w:rsidRPr="00791248" w:rsidRDefault="003C0418" w:rsidP="00EE4A26">
      <w:pPr>
        <w:pStyle w:val="subsection"/>
      </w:pPr>
      <w:r w:rsidRPr="00791248">
        <w:tab/>
        <w:t>(7)</w:t>
      </w:r>
      <w:r w:rsidRPr="00791248">
        <w:tab/>
        <w:t xml:space="preserve">The parties to the dispute agree to be bound by a decision made by </w:t>
      </w:r>
      <w:r w:rsidR="00150C08" w:rsidRPr="00791248">
        <w:t>the Fair Work Commission</w:t>
      </w:r>
      <w:r w:rsidRPr="00791248">
        <w:t xml:space="preserve"> in accordance with this term.</w:t>
      </w:r>
    </w:p>
    <w:p w:rsidR="00A92D6B" w:rsidRPr="00791248" w:rsidRDefault="00EE4A26" w:rsidP="00944414">
      <w:pPr>
        <w:pStyle w:val="ActHead1"/>
        <w:pageBreakBefore/>
      </w:pPr>
      <w:bookmarkStart w:id="278" w:name="_Toc127523594"/>
      <w:r w:rsidRPr="00371D05">
        <w:rPr>
          <w:rStyle w:val="CharChapNo"/>
        </w:rPr>
        <w:t>Schedule</w:t>
      </w:r>
      <w:r w:rsidR="005C3B21" w:rsidRPr="00371D05">
        <w:rPr>
          <w:rStyle w:val="CharChapNo"/>
        </w:rPr>
        <w:t> </w:t>
      </w:r>
      <w:r w:rsidR="00A92D6B" w:rsidRPr="00371D05">
        <w:rPr>
          <w:rStyle w:val="CharChapNo"/>
        </w:rPr>
        <w:t>6.2</w:t>
      </w:r>
      <w:r w:rsidRPr="00791248">
        <w:t>—</w:t>
      </w:r>
      <w:r w:rsidR="00A92D6B" w:rsidRPr="00371D05">
        <w:rPr>
          <w:rStyle w:val="CharChapText"/>
        </w:rPr>
        <w:t>Forms for certain terminations</w:t>
      </w:r>
      <w:bookmarkEnd w:id="278"/>
    </w:p>
    <w:p w:rsidR="00A92D6B" w:rsidRPr="00791248" w:rsidRDefault="00A92D6B" w:rsidP="00EE4A26">
      <w:pPr>
        <w:pStyle w:val="notemargin"/>
      </w:pPr>
      <w:r w:rsidRPr="00791248">
        <w:t>(regulation</w:t>
      </w:r>
      <w:r w:rsidR="005C3B21" w:rsidRPr="00791248">
        <w:t> </w:t>
      </w:r>
      <w:r w:rsidRPr="00791248">
        <w:t>6.07)</w:t>
      </w:r>
    </w:p>
    <w:p w:rsidR="00A92D6B" w:rsidRPr="00791248" w:rsidRDefault="00EE4A26" w:rsidP="00EE4A26">
      <w:pPr>
        <w:pStyle w:val="ActHead2"/>
      </w:pPr>
      <w:bookmarkStart w:id="279" w:name="_Toc127523595"/>
      <w:r w:rsidRPr="00371D05">
        <w:rPr>
          <w:rStyle w:val="CharPartNo"/>
        </w:rPr>
        <w:t>Form</w:t>
      </w:r>
      <w:r w:rsidR="00A04F1C" w:rsidRPr="00371D05">
        <w:rPr>
          <w:rStyle w:val="CharPartNo"/>
        </w:rPr>
        <w:t xml:space="preserve"> </w:t>
      </w:r>
      <w:r w:rsidR="00A92D6B" w:rsidRPr="00371D05">
        <w:rPr>
          <w:rStyle w:val="CharPartNo"/>
        </w:rPr>
        <w:t>1</w:t>
      </w:r>
      <w:r w:rsidRPr="00791248">
        <w:t>—</w:t>
      </w:r>
      <w:r w:rsidR="00A92D6B" w:rsidRPr="00371D05">
        <w:rPr>
          <w:rStyle w:val="CharPartText"/>
        </w:rPr>
        <w:t>Notice to Centrelink of proposed terminations</w:t>
      </w:r>
      <w:bookmarkEnd w:id="279"/>
    </w:p>
    <w:p w:rsidR="00A92D6B" w:rsidRPr="00791248" w:rsidRDefault="00A92D6B" w:rsidP="00EE4A26">
      <w:pPr>
        <w:pStyle w:val="notemargin"/>
      </w:pPr>
      <w:bookmarkStart w:id="280" w:name="f_Check_Lines_above"/>
      <w:bookmarkEnd w:id="280"/>
      <w:r w:rsidRPr="00791248">
        <w:t>(regulation</w:t>
      </w:r>
      <w:r w:rsidR="005C3B21" w:rsidRPr="00791248">
        <w:t> </w:t>
      </w:r>
      <w:r w:rsidRPr="00791248">
        <w:t>6.07)</w:t>
      </w:r>
    </w:p>
    <w:p w:rsidR="00A92D6B" w:rsidRPr="00791248" w:rsidRDefault="00A92D6B" w:rsidP="000305E2">
      <w:pPr>
        <w:spacing w:before="180"/>
      </w:pPr>
      <w:r w:rsidRPr="00791248">
        <w:rPr>
          <w:i/>
        </w:rPr>
        <w:t xml:space="preserve">Fair Work </w:t>
      </w:r>
      <w:r w:rsidR="00371D05">
        <w:rPr>
          <w:i/>
        </w:rPr>
        <w:t>Regulations 2</w:t>
      </w:r>
      <w:r w:rsidRPr="00791248">
        <w:rPr>
          <w:i/>
        </w:rPr>
        <w:t>009</w:t>
      </w:r>
      <w:r w:rsidRPr="00791248">
        <w:t>, regulation</w:t>
      </w:r>
      <w:r w:rsidR="005C3B21" w:rsidRPr="00791248">
        <w:t> </w:t>
      </w:r>
      <w:r w:rsidRPr="00791248">
        <w:t>6.07</w:t>
      </w:r>
    </w:p>
    <w:p w:rsidR="00A92D6B" w:rsidRPr="00791248" w:rsidRDefault="00A92D6B" w:rsidP="00A92D6B">
      <w:pPr>
        <w:spacing w:before="120"/>
        <w:rPr>
          <w:rFonts w:cs="Times New Roman"/>
          <w:b/>
        </w:rPr>
      </w:pPr>
      <w:r w:rsidRPr="00791248">
        <w:rPr>
          <w:rFonts w:cs="Times New Roman"/>
          <w:b/>
        </w:rPr>
        <w:t>NOTICE TO CENTRELINK OF PROPOSED TERMINATIONS</w:t>
      </w:r>
    </w:p>
    <w:p w:rsidR="00A92D6B" w:rsidRPr="00791248" w:rsidRDefault="00A92D6B" w:rsidP="00A92D6B">
      <w:pPr>
        <w:autoSpaceDE w:val="0"/>
        <w:autoSpaceDN w:val="0"/>
        <w:adjustRightInd w:val="0"/>
        <w:spacing w:before="120"/>
      </w:pPr>
      <w:r w:rsidRPr="00791248">
        <w:t>TO: CENTRELINK</w:t>
      </w:r>
    </w:p>
    <w:p w:rsidR="00A92D6B" w:rsidRPr="00791248" w:rsidRDefault="00A92D6B" w:rsidP="001918B2">
      <w:pPr>
        <w:autoSpaceDE w:val="0"/>
        <w:autoSpaceDN w:val="0"/>
        <w:adjustRightInd w:val="0"/>
        <w:spacing w:before="120"/>
      </w:pPr>
      <w:r w:rsidRPr="00791248">
        <w:t>I, [</w:t>
      </w:r>
      <w:r w:rsidRPr="00791248">
        <w:rPr>
          <w:i/>
          <w:iCs/>
        </w:rPr>
        <w:t>full name of employer or person completing notice on behalf of employer</w:t>
      </w:r>
      <w:r w:rsidRPr="00791248">
        <w:t>], the [</w:t>
      </w:r>
      <w:r w:rsidRPr="00791248">
        <w:rPr>
          <w:i/>
          <w:iCs/>
        </w:rPr>
        <w:t>position held</w:t>
      </w:r>
      <w:r w:rsidRPr="00791248">
        <w:t>] of [</w:t>
      </w:r>
      <w:r w:rsidRPr="00791248">
        <w:rPr>
          <w:i/>
          <w:iCs/>
        </w:rPr>
        <w:t>name of employer of person completing notice</w:t>
      </w:r>
      <w:r w:rsidRPr="00791248">
        <w:t>], give notice, under subsection</w:t>
      </w:r>
      <w:r w:rsidR="005C3B21" w:rsidRPr="00791248">
        <w:t> </w:t>
      </w:r>
      <w:r w:rsidRPr="00791248">
        <w:t xml:space="preserve">785(2) of the </w:t>
      </w:r>
      <w:r w:rsidRPr="00791248">
        <w:rPr>
          <w:i/>
          <w:iCs/>
        </w:rPr>
        <w:t>Fair Work Act 2009</w:t>
      </w:r>
      <w:r w:rsidRPr="00791248">
        <w:t>, that [</w:t>
      </w:r>
      <w:r w:rsidRPr="00791248">
        <w:rPr>
          <w:i/>
          <w:iCs/>
        </w:rPr>
        <w:t>name of employer</w:t>
      </w:r>
      <w:r w:rsidRPr="00791248">
        <w:t>] proposes to terminate the employment of 15 or more of its employees, for the following reasons:</w:t>
      </w:r>
    </w:p>
    <w:p w:rsidR="00A92D6B" w:rsidRPr="00791248" w:rsidRDefault="00A92D6B" w:rsidP="00A92D6B">
      <w:pPr>
        <w:autoSpaceDE w:val="0"/>
        <w:autoSpaceDN w:val="0"/>
        <w:adjustRightInd w:val="0"/>
        <w:spacing w:before="60"/>
        <w:ind w:left="720"/>
        <w:rPr>
          <w:iCs/>
        </w:rPr>
      </w:pPr>
      <w:r w:rsidRPr="00791248">
        <w:t>[</w:t>
      </w:r>
      <w:r w:rsidRPr="00791248">
        <w:rPr>
          <w:i/>
          <w:iCs/>
        </w:rPr>
        <w:t>Set out reasons for proposed terminations. Reasons may be of an economic, technological, structural or similar nature, or for reasons including such reasons</w:t>
      </w:r>
      <w:r w:rsidRPr="00791248">
        <w:t>]</w:t>
      </w:r>
    </w:p>
    <w:p w:rsidR="00A92D6B" w:rsidRPr="00791248" w:rsidRDefault="00A92D6B" w:rsidP="001918B2">
      <w:pPr>
        <w:autoSpaceDE w:val="0"/>
        <w:autoSpaceDN w:val="0"/>
        <w:adjustRightInd w:val="0"/>
        <w:spacing w:before="120"/>
      </w:pPr>
      <w:r w:rsidRPr="00791248">
        <w:t>The number and categories of employees likely to be affected by the proposal are:</w:t>
      </w:r>
    </w:p>
    <w:p w:rsidR="00A92D6B" w:rsidRPr="00791248" w:rsidRDefault="00A92D6B" w:rsidP="00A92D6B">
      <w:pPr>
        <w:autoSpaceDE w:val="0"/>
        <w:autoSpaceDN w:val="0"/>
        <w:adjustRightInd w:val="0"/>
        <w:spacing w:before="60"/>
        <w:ind w:left="720"/>
      </w:pPr>
      <w:r w:rsidRPr="00791248">
        <w:t>[</w:t>
      </w:r>
      <w:r w:rsidRPr="00791248">
        <w:rPr>
          <w:i/>
          <w:iCs/>
        </w:rPr>
        <w:t>Set out the categories and number per category</w:t>
      </w:r>
      <w:r w:rsidRPr="00791248">
        <w:t>]</w:t>
      </w:r>
    </w:p>
    <w:p w:rsidR="00A92D6B" w:rsidRPr="00791248" w:rsidRDefault="00A92D6B" w:rsidP="001918B2">
      <w:pPr>
        <w:autoSpaceDE w:val="0"/>
        <w:autoSpaceDN w:val="0"/>
        <w:adjustRightInd w:val="0"/>
        <w:spacing w:before="120"/>
      </w:pPr>
      <w:r w:rsidRPr="00791248">
        <w:t>It is intended that [</w:t>
      </w:r>
      <w:r w:rsidRPr="00791248">
        <w:rPr>
          <w:i/>
          <w:iCs/>
        </w:rPr>
        <w:t>name of employer</w:t>
      </w:r>
      <w:r w:rsidRPr="00791248">
        <w:t>] will carry out the proposed terminations at the following time/s, or over the following period/s of time:</w:t>
      </w:r>
    </w:p>
    <w:p w:rsidR="00A92D6B" w:rsidRPr="00791248" w:rsidRDefault="00A92D6B" w:rsidP="00A92D6B">
      <w:pPr>
        <w:autoSpaceDE w:val="0"/>
        <w:autoSpaceDN w:val="0"/>
        <w:adjustRightInd w:val="0"/>
        <w:spacing w:before="60"/>
      </w:pPr>
      <w:r w:rsidRPr="00791248">
        <w:t>[</w:t>
      </w:r>
      <w:r w:rsidRPr="00791248">
        <w:rPr>
          <w:i/>
          <w:iCs/>
        </w:rPr>
        <w:t>Provide specific dates if known, or approximate period of time</w:t>
      </w:r>
      <w:r w:rsidRPr="00791248">
        <w:t>]</w:t>
      </w:r>
    </w:p>
    <w:p w:rsidR="00A92D6B" w:rsidRPr="00791248" w:rsidRDefault="00A92D6B" w:rsidP="00A92D6B">
      <w:pPr>
        <w:tabs>
          <w:tab w:val="left" w:pos="2835"/>
        </w:tabs>
        <w:spacing w:before="120" w:after="120"/>
      </w:pPr>
      <w:r w:rsidRPr="00791248">
        <w:t>Dated</w:t>
      </w:r>
      <w:r w:rsidRPr="00791248">
        <w:tab/>
        <w:t>20</w:t>
      </w:r>
    </w:p>
    <w:p w:rsidR="00A92D6B" w:rsidRPr="00791248" w:rsidRDefault="00A92D6B" w:rsidP="00A92D6B">
      <w:pPr>
        <w:keepNext/>
        <w:pBdr>
          <w:bottom w:val="single" w:sz="4" w:space="1" w:color="auto"/>
        </w:pBdr>
        <w:tabs>
          <w:tab w:val="left" w:pos="2835"/>
        </w:tabs>
        <w:spacing w:after="120"/>
        <w:ind w:right="4567"/>
        <w:jc w:val="both"/>
      </w:pPr>
    </w:p>
    <w:p w:rsidR="00A92D6B" w:rsidRPr="00791248" w:rsidRDefault="00A92D6B" w:rsidP="00A92D6B">
      <w:pPr>
        <w:keepNext/>
        <w:tabs>
          <w:tab w:val="left" w:pos="2835"/>
        </w:tabs>
        <w:spacing w:after="120"/>
        <w:jc w:val="both"/>
      </w:pPr>
      <w:r w:rsidRPr="00791248">
        <w:t>Signature</w:t>
      </w:r>
    </w:p>
    <w:p w:rsidR="00A92D6B" w:rsidRPr="00791248" w:rsidRDefault="00A92D6B" w:rsidP="00A92D6B">
      <w:pPr>
        <w:pBdr>
          <w:bottom w:val="single" w:sz="4" w:space="1" w:color="auto"/>
        </w:pBdr>
        <w:tabs>
          <w:tab w:val="left" w:pos="2835"/>
        </w:tabs>
        <w:spacing w:after="120"/>
        <w:ind w:right="4567"/>
        <w:jc w:val="both"/>
      </w:pPr>
    </w:p>
    <w:p w:rsidR="00A92D6B" w:rsidRPr="00791248" w:rsidRDefault="00A92D6B" w:rsidP="00A92D6B">
      <w:pPr>
        <w:tabs>
          <w:tab w:val="left" w:pos="2835"/>
        </w:tabs>
        <w:jc w:val="both"/>
      </w:pPr>
      <w:r w:rsidRPr="00791248">
        <w:t>Position</w:t>
      </w:r>
    </w:p>
    <w:p w:rsidR="00A92D6B" w:rsidRPr="00791248" w:rsidRDefault="00371D05" w:rsidP="00A92D6B">
      <w:pPr>
        <w:spacing w:before="180"/>
        <w:rPr>
          <w:rFonts w:ascii="Arial" w:hAnsi="Arial" w:cs="Arial"/>
          <w:b/>
          <w:i/>
          <w:sz w:val="20"/>
        </w:rPr>
      </w:pPr>
      <w:r w:rsidRPr="00371D05">
        <w:rPr>
          <w:i/>
          <w:iCs/>
          <w:position w:val="6"/>
          <w:sz w:val="16"/>
        </w:rPr>
        <w:t>*</w:t>
      </w:r>
      <w:r w:rsidR="00A92D6B" w:rsidRPr="00791248">
        <w:rPr>
          <w:i/>
          <w:iCs/>
          <w:sz w:val="20"/>
        </w:rPr>
        <w:t xml:space="preserve"> Omit section reference as appropriate</w:t>
      </w:r>
    </w:p>
    <w:p w:rsidR="00A92D6B" w:rsidRPr="00791248" w:rsidRDefault="00EE4A26" w:rsidP="00944414">
      <w:pPr>
        <w:pStyle w:val="ActHead1"/>
        <w:pageBreakBefore/>
      </w:pPr>
      <w:bookmarkStart w:id="281" w:name="_Toc127523596"/>
      <w:r w:rsidRPr="00371D05">
        <w:rPr>
          <w:rStyle w:val="CharChapNo"/>
        </w:rPr>
        <w:t>Schedule</w:t>
      </w:r>
      <w:r w:rsidR="005C3B21" w:rsidRPr="00371D05">
        <w:rPr>
          <w:rStyle w:val="CharChapNo"/>
        </w:rPr>
        <w:t> </w:t>
      </w:r>
      <w:r w:rsidR="00A92D6B" w:rsidRPr="00371D05">
        <w:rPr>
          <w:rStyle w:val="CharChapNo"/>
        </w:rPr>
        <w:t>6.3</w:t>
      </w:r>
      <w:r w:rsidRPr="00791248">
        <w:t>—</w:t>
      </w:r>
      <w:r w:rsidR="00A92D6B" w:rsidRPr="00371D05">
        <w:rPr>
          <w:rStyle w:val="CharChapText"/>
        </w:rPr>
        <w:t>Public sector employment</w:t>
      </w:r>
      <w:r w:rsidRPr="00371D05">
        <w:rPr>
          <w:rStyle w:val="CharChapText"/>
        </w:rPr>
        <w:t>—</w:t>
      </w:r>
      <w:r w:rsidR="00A92D6B" w:rsidRPr="00371D05">
        <w:rPr>
          <w:rStyle w:val="CharChapText"/>
        </w:rPr>
        <w:t>employing authorities</w:t>
      </w:r>
      <w:bookmarkEnd w:id="281"/>
    </w:p>
    <w:p w:rsidR="009D18B3" w:rsidRPr="00791248" w:rsidRDefault="009D18B3" w:rsidP="009D18B3">
      <w:pPr>
        <w:pStyle w:val="notemargin"/>
      </w:pPr>
      <w:r w:rsidRPr="00791248">
        <w:t>Note:</w:t>
      </w:r>
      <w:r w:rsidRPr="00791248">
        <w:tab/>
        <w:t>See regulation</w:t>
      </w:r>
      <w:r w:rsidR="005C3B21" w:rsidRPr="00791248">
        <w:t> </w:t>
      </w:r>
      <w:r w:rsidRPr="00791248">
        <w:t>6.09.</w:t>
      </w:r>
    </w:p>
    <w:p w:rsidR="004346E0" w:rsidRPr="00791248" w:rsidRDefault="00944414" w:rsidP="004346E0">
      <w:pPr>
        <w:pStyle w:val="Header"/>
      </w:pPr>
      <w:bookmarkStart w:id="282" w:name="f_Check_Lines_below"/>
      <w:bookmarkEnd w:id="282"/>
      <w:r w:rsidRPr="00371D05">
        <w:rPr>
          <w:rStyle w:val="CharPartNo"/>
        </w:rPr>
        <w:t xml:space="preserve"> </w:t>
      </w:r>
      <w:r w:rsidRPr="00371D05">
        <w:rPr>
          <w:rStyle w:val="CharPartText"/>
        </w:rPr>
        <w:t xml:space="preserve"> </w:t>
      </w:r>
    </w:p>
    <w:p w:rsidR="004346E0" w:rsidRPr="00791248" w:rsidRDefault="004346E0" w:rsidP="00944414">
      <w:pPr>
        <w:pStyle w:val="Tabletext"/>
      </w:pPr>
      <w:bookmarkStart w:id="283" w:name="opcCurrentPosition"/>
      <w:bookmarkEnd w:id="283"/>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86"/>
        <w:gridCol w:w="3070"/>
        <w:gridCol w:w="4773"/>
      </w:tblGrid>
      <w:tr w:rsidR="0010792C" w:rsidRPr="00791248" w:rsidTr="00BE05F0">
        <w:trPr>
          <w:tblHeader/>
        </w:trPr>
        <w:tc>
          <w:tcPr>
            <w:tcW w:w="5000" w:type="pct"/>
            <w:gridSpan w:val="3"/>
            <w:tcBorders>
              <w:top w:val="single" w:sz="12" w:space="0" w:color="auto"/>
              <w:bottom w:val="single" w:sz="6" w:space="0" w:color="auto"/>
            </w:tcBorders>
            <w:shd w:val="clear" w:color="auto" w:fill="auto"/>
          </w:tcPr>
          <w:p w:rsidR="0010792C" w:rsidRPr="00791248" w:rsidRDefault="0010792C" w:rsidP="004346E0">
            <w:pPr>
              <w:pStyle w:val="TableHeading"/>
            </w:pPr>
            <w:r w:rsidRPr="00791248">
              <w:t>Employing authorities</w:t>
            </w:r>
          </w:p>
        </w:tc>
      </w:tr>
      <w:tr w:rsidR="00A92D6B" w:rsidRPr="00791248" w:rsidTr="00BE05F0">
        <w:tblPrEx>
          <w:tblCellMar>
            <w:left w:w="80" w:type="dxa"/>
            <w:right w:w="80" w:type="dxa"/>
          </w:tblCellMar>
        </w:tblPrEx>
        <w:trPr>
          <w:tblHeader/>
        </w:trPr>
        <w:tc>
          <w:tcPr>
            <w:tcW w:w="402" w:type="pct"/>
            <w:tcBorders>
              <w:top w:val="single" w:sz="6" w:space="0" w:color="auto"/>
              <w:bottom w:val="single" w:sz="12" w:space="0" w:color="auto"/>
            </w:tcBorders>
            <w:shd w:val="clear" w:color="auto" w:fill="auto"/>
          </w:tcPr>
          <w:p w:rsidR="00A92D6B" w:rsidRPr="00791248" w:rsidRDefault="00A92D6B" w:rsidP="00EE4A26">
            <w:pPr>
              <w:pStyle w:val="TableHeading"/>
            </w:pPr>
            <w:r w:rsidRPr="00791248">
              <w:t>Item</w:t>
            </w:r>
          </w:p>
        </w:tc>
        <w:tc>
          <w:tcPr>
            <w:tcW w:w="1800" w:type="pct"/>
            <w:tcBorders>
              <w:top w:val="single" w:sz="6" w:space="0" w:color="auto"/>
              <w:bottom w:val="single" w:sz="12" w:space="0" w:color="auto"/>
            </w:tcBorders>
            <w:shd w:val="clear" w:color="auto" w:fill="auto"/>
          </w:tcPr>
          <w:p w:rsidR="00A92D6B" w:rsidRPr="00791248" w:rsidRDefault="00A92D6B" w:rsidP="00EE4A26">
            <w:pPr>
              <w:pStyle w:val="TableHeading"/>
            </w:pPr>
            <w:r w:rsidRPr="00791248">
              <w:t xml:space="preserve">Person </w:t>
            </w:r>
          </w:p>
        </w:tc>
        <w:tc>
          <w:tcPr>
            <w:tcW w:w="2798" w:type="pct"/>
            <w:tcBorders>
              <w:top w:val="single" w:sz="6" w:space="0" w:color="auto"/>
              <w:bottom w:val="single" w:sz="12" w:space="0" w:color="auto"/>
            </w:tcBorders>
            <w:shd w:val="clear" w:color="auto" w:fill="auto"/>
          </w:tcPr>
          <w:p w:rsidR="00A92D6B" w:rsidRPr="00791248" w:rsidRDefault="00A92D6B" w:rsidP="00EE4A26">
            <w:pPr>
              <w:pStyle w:val="TableHeading"/>
            </w:pPr>
            <w:r w:rsidRPr="00791248">
              <w:t>Employing authority or authorities</w:t>
            </w:r>
          </w:p>
        </w:tc>
      </w:tr>
      <w:tr w:rsidR="00A92D6B" w:rsidRPr="00791248" w:rsidTr="00BE05F0">
        <w:tblPrEx>
          <w:tblCellMar>
            <w:left w:w="80" w:type="dxa"/>
            <w:right w:w="80" w:type="dxa"/>
          </w:tblCellMar>
        </w:tblPrEx>
        <w:tc>
          <w:tcPr>
            <w:tcW w:w="402" w:type="pct"/>
            <w:tcBorders>
              <w:top w:val="single" w:sz="12" w:space="0" w:color="auto"/>
            </w:tcBorders>
            <w:shd w:val="clear" w:color="auto" w:fill="auto"/>
          </w:tcPr>
          <w:p w:rsidR="00A92D6B" w:rsidRPr="00791248" w:rsidRDefault="00A92D6B" w:rsidP="00EE4A26">
            <w:pPr>
              <w:pStyle w:val="Tabletext"/>
            </w:pPr>
            <w:r w:rsidRPr="00791248">
              <w:t>1</w:t>
            </w:r>
          </w:p>
        </w:tc>
        <w:tc>
          <w:tcPr>
            <w:tcW w:w="1800" w:type="pct"/>
            <w:tcBorders>
              <w:top w:val="single" w:sz="12" w:space="0" w:color="auto"/>
            </w:tcBorders>
            <w:shd w:val="clear" w:color="auto" w:fill="auto"/>
          </w:tcPr>
          <w:p w:rsidR="00A92D6B" w:rsidRPr="00791248" w:rsidRDefault="00A92D6B" w:rsidP="00EE4A26">
            <w:pPr>
              <w:pStyle w:val="Tabletext"/>
            </w:pPr>
            <w:r w:rsidRPr="00791248">
              <w:t>A person who is employed in public sector employment by a particular Commonwealth authority</w:t>
            </w:r>
          </w:p>
        </w:tc>
        <w:tc>
          <w:tcPr>
            <w:tcW w:w="2798" w:type="pct"/>
            <w:tcBorders>
              <w:top w:val="single" w:sz="12" w:space="0" w:color="auto"/>
            </w:tcBorders>
            <w:shd w:val="clear" w:color="auto" w:fill="auto"/>
          </w:tcPr>
          <w:p w:rsidR="00A92D6B" w:rsidRPr="00791248" w:rsidRDefault="00A92D6B" w:rsidP="00EE4A26">
            <w:pPr>
              <w:pStyle w:val="Tabletext"/>
            </w:pPr>
            <w:r w:rsidRPr="00791248">
              <w:t>The Minister administering the enactment by or under which the Commonwealth authority employing the persons specified in column 2 of this item was established</w:t>
            </w:r>
          </w:p>
          <w:p w:rsidR="00A92D6B" w:rsidRPr="00791248" w:rsidRDefault="00A92D6B" w:rsidP="00EE4A26">
            <w:pPr>
              <w:pStyle w:val="Tabletext"/>
            </w:pPr>
            <w:r w:rsidRPr="00791248">
              <w:t>The principal executive officer (however called) of the Commonwealth authority employing the persons specified in column 2 of this item</w:t>
            </w:r>
          </w:p>
          <w:p w:rsidR="00F605C8" w:rsidRPr="00791248" w:rsidRDefault="00F605C8" w:rsidP="00EE4A26">
            <w:pPr>
              <w:pStyle w:val="Tabletext"/>
            </w:pPr>
            <w:r w:rsidRPr="00791248">
              <w:t>An officer authorised by the principal executive officer (however called) of the Commonwealth authority employing the persons specified in column 2 of this item</w:t>
            </w:r>
          </w:p>
        </w:tc>
      </w:tr>
      <w:tr w:rsidR="00A92D6B" w:rsidRPr="00791248" w:rsidTr="00BE05F0">
        <w:tblPrEx>
          <w:tblCellMar>
            <w:left w:w="80" w:type="dxa"/>
            <w:right w:w="80" w:type="dxa"/>
          </w:tblCellMar>
        </w:tblPrEx>
        <w:tc>
          <w:tcPr>
            <w:tcW w:w="402" w:type="pct"/>
            <w:shd w:val="clear" w:color="auto" w:fill="auto"/>
          </w:tcPr>
          <w:p w:rsidR="00A92D6B" w:rsidRPr="00791248" w:rsidRDefault="00A92D6B" w:rsidP="00EE4A26">
            <w:pPr>
              <w:pStyle w:val="Tabletext"/>
            </w:pPr>
            <w:r w:rsidRPr="00791248">
              <w:t>2</w:t>
            </w:r>
          </w:p>
        </w:tc>
        <w:tc>
          <w:tcPr>
            <w:tcW w:w="1800" w:type="pct"/>
            <w:shd w:val="clear" w:color="auto" w:fill="auto"/>
          </w:tcPr>
          <w:p w:rsidR="00A92D6B" w:rsidRPr="00791248" w:rsidRDefault="00A92D6B" w:rsidP="00EE4A26">
            <w:pPr>
              <w:pStyle w:val="Tabletext"/>
            </w:pPr>
            <w:r w:rsidRPr="00791248">
              <w:t xml:space="preserve">An APS employee, within the meaning of the </w:t>
            </w:r>
            <w:r w:rsidRPr="00791248">
              <w:rPr>
                <w:i/>
              </w:rPr>
              <w:t>Public Service Act 1999</w:t>
            </w:r>
            <w:r w:rsidRPr="00791248">
              <w:t xml:space="preserve">, performing duties or employed in a particular Agency as defined in the </w:t>
            </w:r>
            <w:r w:rsidRPr="00791248">
              <w:rPr>
                <w:i/>
              </w:rPr>
              <w:t>Public Service Act 1999</w:t>
            </w:r>
          </w:p>
        </w:tc>
        <w:tc>
          <w:tcPr>
            <w:tcW w:w="2798" w:type="pct"/>
            <w:shd w:val="clear" w:color="auto" w:fill="auto"/>
          </w:tcPr>
          <w:p w:rsidR="00F50E85" w:rsidRPr="00791248" w:rsidRDefault="00F50E85" w:rsidP="00EE4A26">
            <w:pPr>
              <w:pStyle w:val="Tabletext"/>
            </w:pPr>
            <w:r w:rsidRPr="00791248">
              <w:t xml:space="preserve">The Public Service Minister, within the meaning of the </w:t>
            </w:r>
            <w:r w:rsidRPr="00791248">
              <w:rPr>
                <w:i/>
              </w:rPr>
              <w:t>Public Service Act 1999</w:t>
            </w:r>
          </w:p>
          <w:p w:rsidR="00F50E85" w:rsidRPr="00791248" w:rsidRDefault="00F50E85" w:rsidP="00EE4A26">
            <w:pPr>
              <w:pStyle w:val="Tabletext"/>
            </w:pPr>
            <w:r w:rsidRPr="00791248">
              <w:t xml:space="preserve">The Agency Minister, within the meaning of the </w:t>
            </w:r>
            <w:r w:rsidRPr="00791248">
              <w:rPr>
                <w:i/>
              </w:rPr>
              <w:t>Public Service Act 1999</w:t>
            </w:r>
          </w:p>
          <w:p w:rsidR="00F50E85" w:rsidRPr="00791248" w:rsidRDefault="00F50E85" w:rsidP="00EE4A26">
            <w:pPr>
              <w:pStyle w:val="Tabletext"/>
            </w:pPr>
            <w:r w:rsidRPr="00791248">
              <w:t xml:space="preserve">The Agency Head, within the meaning of the </w:t>
            </w:r>
            <w:r w:rsidRPr="00791248">
              <w:rPr>
                <w:i/>
              </w:rPr>
              <w:t>Public Service Act 1999</w:t>
            </w:r>
          </w:p>
          <w:p w:rsidR="00F50E85" w:rsidRPr="00791248" w:rsidRDefault="00F50E85" w:rsidP="00EE4A26">
            <w:pPr>
              <w:pStyle w:val="Tabletext"/>
            </w:pPr>
            <w:r w:rsidRPr="00791248">
              <w:t xml:space="preserve">An APS employee, within the meaning of the </w:t>
            </w:r>
            <w:r w:rsidRPr="00791248">
              <w:rPr>
                <w:i/>
              </w:rPr>
              <w:t>Public Service Act 1999</w:t>
            </w:r>
            <w:r w:rsidRPr="00791248">
              <w:t>, authorised by the Agency Head</w:t>
            </w:r>
          </w:p>
        </w:tc>
      </w:tr>
      <w:tr w:rsidR="00A92D6B" w:rsidRPr="00791248" w:rsidTr="00BE05F0">
        <w:tblPrEx>
          <w:tblCellMar>
            <w:left w:w="80" w:type="dxa"/>
            <w:right w:w="80" w:type="dxa"/>
          </w:tblCellMar>
        </w:tblPrEx>
        <w:tc>
          <w:tcPr>
            <w:tcW w:w="402" w:type="pct"/>
            <w:shd w:val="clear" w:color="auto" w:fill="auto"/>
          </w:tcPr>
          <w:p w:rsidR="00A92D6B" w:rsidRPr="00791248" w:rsidRDefault="00A92D6B" w:rsidP="00EE4A26">
            <w:pPr>
              <w:pStyle w:val="Tabletext"/>
            </w:pPr>
            <w:r w:rsidRPr="00791248">
              <w:t>3</w:t>
            </w:r>
          </w:p>
        </w:tc>
        <w:tc>
          <w:tcPr>
            <w:tcW w:w="1800" w:type="pct"/>
            <w:shd w:val="clear" w:color="auto" w:fill="auto"/>
          </w:tcPr>
          <w:p w:rsidR="00A92D6B" w:rsidRPr="00791248" w:rsidRDefault="00A92D6B" w:rsidP="00EE4A26">
            <w:pPr>
              <w:pStyle w:val="Tabletext"/>
            </w:pPr>
            <w:r w:rsidRPr="00791248">
              <w:t xml:space="preserve">A Parliamentary Service employee, within the meaning of the </w:t>
            </w:r>
            <w:r w:rsidRPr="00791248">
              <w:rPr>
                <w:i/>
              </w:rPr>
              <w:t>Parliamentary Service Act 1999</w:t>
            </w:r>
            <w:r w:rsidRPr="00791248">
              <w:t xml:space="preserve">, performing duties or employed in a particular Department as defined in the </w:t>
            </w:r>
            <w:r w:rsidRPr="00791248">
              <w:rPr>
                <w:i/>
              </w:rPr>
              <w:t>Parliamentary Service Act</w:t>
            </w:r>
            <w:r w:rsidR="00A04F1C" w:rsidRPr="00791248">
              <w:rPr>
                <w:i/>
              </w:rPr>
              <w:t xml:space="preserve"> </w:t>
            </w:r>
            <w:r w:rsidRPr="00791248">
              <w:rPr>
                <w:i/>
              </w:rPr>
              <w:t>1999</w:t>
            </w:r>
          </w:p>
        </w:tc>
        <w:tc>
          <w:tcPr>
            <w:tcW w:w="2798" w:type="pct"/>
            <w:shd w:val="clear" w:color="auto" w:fill="auto"/>
          </w:tcPr>
          <w:p w:rsidR="00A92D6B" w:rsidRPr="00791248" w:rsidRDefault="00A92D6B" w:rsidP="00EE4A26">
            <w:pPr>
              <w:pStyle w:val="Tabletext"/>
            </w:pPr>
            <w:r w:rsidRPr="00791248">
              <w:t xml:space="preserve">A Presiding Officer within the meaning of the </w:t>
            </w:r>
            <w:r w:rsidRPr="00791248">
              <w:rPr>
                <w:i/>
              </w:rPr>
              <w:t>Parliamentary Service Act 1999</w:t>
            </w:r>
          </w:p>
          <w:p w:rsidR="00A92D6B" w:rsidRPr="00791248" w:rsidRDefault="00A92D6B" w:rsidP="00EE4A26">
            <w:pPr>
              <w:pStyle w:val="Tabletext"/>
            </w:pPr>
            <w:r w:rsidRPr="00791248">
              <w:t xml:space="preserve">The Secretary within the meaning of the </w:t>
            </w:r>
            <w:r w:rsidRPr="00791248">
              <w:rPr>
                <w:i/>
              </w:rPr>
              <w:t>Parliamentary Service Act 1999</w:t>
            </w:r>
          </w:p>
          <w:p w:rsidR="00F605C8" w:rsidRPr="00791248" w:rsidRDefault="00D4262C" w:rsidP="00EE4A26">
            <w:pPr>
              <w:pStyle w:val="Tabletext"/>
            </w:pPr>
            <w:r w:rsidRPr="00791248">
              <w:t xml:space="preserve">A Parliamentary Service employee authorised by the Presiding Officer within the meaning of the </w:t>
            </w:r>
            <w:r w:rsidRPr="00791248">
              <w:rPr>
                <w:i/>
              </w:rPr>
              <w:t>Parliamentary Service Act 1999</w:t>
            </w:r>
          </w:p>
        </w:tc>
      </w:tr>
      <w:tr w:rsidR="00A92D6B" w:rsidRPr="00791248" w:rsidTr="00BE05F0">
        <w:tblPrEx>
          <w:tblCellMar>
            <w:left w:w="80" w:type="dxa"/>
            <w:right w:w="80" w:type="dxa"/>
          </w:tblCellMar>
        </w:tblPrEx>
        <w:tc>
          <w:tcPr>
            <w:tcW w:w="402" w:type="pct"/>
            <w:shd w:val="clear" w:color="auto" w:fill="auto"/>
          </w:tcPr>
          <w:p w:rsidR="00A92D6B" w:rsidRPr="00791248" w:rsidRDefault="00A92D6B" w:rsidP="00EE4A26">
            <w:pPr>
              <w:pStyle w:val="Tabletext"/>
            </w:pPr>
            <w:r w:rsidRPr="00791248">
              <w:t>4</w:t>
            </w:r>
          </w:p>
        </w:tc>
        <w:tc>
          <w:tcPr>
            <w:tcW w:w="1800" w:type="pct"/>
            <w:shd w:val="clear" w:color="auto" w:fill="auto"/>
          </w:tcPr>
          <w:p w:rsidR="00A92D6B" w:rsidRPr="00791248" w:rsidRDefault="00A92D6B" w:rsidP="00EE4A26">
            <w:pPr>
              <w:pStyle w:val="Tabletext"/>
            </w:pPr>
            <w:r w:rsidRPr="00791248">
              <w:t>A person employed under section</w:t>
            </w:r>
            <w:r w:rsidR="005C3B21" w:rsidRPr="00791248">
              <w:t> </w:t>
            </w:r>
            <w:r w:rsidRPr="00791248">
              <w:t xml:space="preserve">42 of the </w:t>
            </w:r>
            <w:r w:rsidRPr="00791248">
              <w:rPr>
                <w:i/>
              </w:rPr>
              <w:t>Naval Defence Act 1910</w:t>
            </w:r>
          </w:p>
        </w:tc>
        <w:tc>
          <w:tcPr>
            <w:tcW w:w="2798" w:type="pct"/>
            <w:shd w:val="clear" w:color="auto" w:fill="auto"/>
          </w:tcPr>
          <w:p w:rsidR="00A92D6B" w:rsidRPr="00791248" w:rsidRDefault="00A92D6B" w:rsidP="00EE4A26">
            <w:pPr>
              <w:pStyle w:val="Tabletext"/>
            </w:pPr>
            <w:r w:rsidRPr="00791248">
              <w:t xml:space="preserve">The Minister administering the </w:t>
            </w:r>
            <w:r w:rsidRPr="00791248">
              <w:rPr>
                <w:i/>
              </w:rPr>
              <w:t>Naval Defence Act 1910</w:t>
            </w:r>
          </w:p>
          <w:p w:rsidR="00A92D6B" w:rsidRPr="00791248" w:rsidRDefault="00A92D6B" w:rsidP="00EE4A26">
            <w:pPr>
              <w:pStyle w:val="Tabletext"/>
            </w:pPr>
            <w:r w:rsidRPr="00791248">
              <w:t xml:space="preserve">The persons empowered under the </w:t>
            </w:r>
            <w:r w:rsidRPr="00791248">
              <w:rPr>
                <w:i/>
              </w:rPr>
              <w:t>Naval Defence Act 1910</w:t>
            </w:r>
            <w:r w:rsidRPr="00791248">
              <w:t xml:space="preserve"> to employ persons</w:t>
            </w:r>
          </w:p>
        </w:tc>
      </w:tr>
      <w:tr w:rsidR="00A92D6B" w:rsidRPr="00791248" w:rsidTr="00BE05F0">
        <w:tblPrEx>
          <w:tblCellMar>
            <w:left w:w="80" w:type="dxa"/>
            <w:right w:w="80" w:type="dxa"/>
          </w:tblCellMar>
        </w:tblPrEx>
        <w:tc>
          <w:tcPr>
            <w:tcW w:w="402" w:type="pct"/>
            <w:tcBorders>
              <w:bottom w:val="single" w:sz="2" w:space="0" w:color="auto"/>
            </w:tcBorders>
            <w:shd w:val="clear" w:color="auto" w:fill="auto"/>
          </w:tcPr>
          <w:p w:rsidR="00A92D6B" w:rsidRPr="00791248" w:rsidRDefault="00A92D6B" w:rsidP="00EE4A26">
            <w:pPr>
              <w:pStyle w:val="Tabletext"/>
            </w:pPr>
            <w:r w:rsidRPr="00791248">
              <w:t>5</w:t>
            </w:r>
          </w:p>
        </w:tc>
        <w:tc>
          <w:tcPr>
            <w:tcW w:w="1800" w:type="pct"/>
            <w:tcBorders>
              <w:bottom w:val="single" w:sz="2" w:space="0" w:color="auto"/>
            </w:tcBorders>
            <w:shd w:val="clear" w:color="auto" w:fill="auto"/>
          </w:tcPr>
          <w:p w:rsidR="00A92D6B" w:rsidRPr="00791248" w:rsidRDefault="00A92D6B" w:rsidP="00EE4A26">
            <w:pPr>
              <w:pStyle w:val="Tabletext"/>
            </w:pPr>
            <w:r w:rsidRPr="00791248">
              <w:t xml:space="preserve">A person engaged as a consultant under </w:t>
            </w:r>
            <w:r w:rsidR="00EE4A26" w:rsidRPr="00791248">
              <w:t>Part</w:t>
            </w:r>
            <w:r w:rsidR="00A04F1C" w:rsidRPr="00791248">
              <w:t> </w:t>
            </w:r>
            <w:r w:rsidRPr="00791248">
              <w:t xml:space="preserve">II, or employed under </w:t>
            </w:r>
            <w:r w:rsidR="00EE4A26" w:rsidRPr="00791248">
              <w:t>Part</w:t>
            </w:r>
            <w:r w:rsidR="00A04F1C" w:rsidRPr="00791248">
              <w:t> </w:t>
            </w:r>
            <w:r w:rsidRPr="00791248">
              <w:t xml:space="preserve">III or IV, of the </w:t>
            </w:r>
            <w:r w:rsidRPr="00791248">
              <w:rPr>
                <w:i/>
              </w:rPr>
              <w:t>Members of Parliament (Staff) Act 1984</w:t>
            </w:r>
          </w:p>
        </w:tc>
        <w:tc>
          <w:tcPr>
            <w:tcW w:w="2798" w:type="pct"/>
            <w:tcBorders>
              <w:bottom w:val="single" w:sz="2" w:space="0" w:color="auto"/>
            </w:tcBorders>
            <w:shd w:val="clear" w:color="auto" w:fill="auto"/>
          </w:tcPr>
          <w:p w:rsidR="006E1DBF" w:rsidRPr="00791248" w:rsidRDefault="006E1DBF" w:rsidP="00EE4A26">
            <w:pPr>
              <w:pStyle w:val="Tabletext"/>
            </w:pPr>
            <w:r w:rsidRPr="00791248">
              <w:t xml:space="preserve">The Minister administering the </w:t>
            </w:r>
            <w:r w:rsidRPr="00791248">
              <w:rPr>
                <w:i/>
              </w:rPr>
              <w:t>Members of Parliament (Staff) Act 1984</w:t>
            </w:r>
          </w:p>
          <w:p w:rsidR="00A92D6B" w:rsidRPr="00791248" w:rsidRDefault="006E1DBF" w:rsidP="00EE4A26">
            <w:pPr>
              <w:pStyle w:val="Tabletext"/>
            </w:pPr>
            <w:r w:rsidRPr="00791248">
              <w:t xml:space="preserve">Each person empowered under the </w:t>
            </w:r>
            <w:r w:rsidRPr="00791248">
              <w:rPr>
                <w:i/>
                <w:iCs/>
              </w:rPr>
              <w:t xml:space="preserve">Members of Parliament (Staff) Act 1984 </w:t>
            </w:r>
            <w:r w:rsidRPr="00791248">
              <w:t>to employ persons</w:t>
            </w:r>
          </w:p>
        </w:tc>
      </w:tr>
      <w:tr w:rsidR="00A92D6B" w:rsidRPr="00791248" w:rsidTr="00BE05F0">
        <w:tblPrEx>
          <w:tblCellMar>
            <w:left w:w="80" w:type="dxa"/>
            <w:right w:w="80" w:type="dxa"/>
          </w:tblCellMar>
        </w:tblPrEx>
        <w:tc>
          <w:tcPr>
            <w:tcW w:w="402"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6</w:t>
            </w:r>
          </w:p>
        </w:tc>
        <w:tc>
          <w:tcPr>
            <w:tcW w:w="1800"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A person employed as an employee in a particular Agency of the Northern Territory Public Sector</w:t>
            </w:r>
          </w:p>
        </w:tc>
        <w:tc>
          <w:tcPr>
            <w:tcW w:w="2798"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The Minister of the Northern Territory responsible for the Agency in which the person is employed</w:t>
            </w:r>
          </w:p>
          <w:p w:rsidR="00A92D6B" w:rsidRPr="00791248" w:rsidRDefault="00A92D6B" w:rsidP="00EE4A26">
            <w:pPr>
              <w:pStyle w:val="Tabletext"/>
            </w:pPr>
            <w:r w:rsidRPr="00791248">
              <w:t>The Commissioner for Public Employment for the Northern Territory</w:t>
            </w:r>
          </w:p>
          <w:p w:rsidR="00D4262C" w:rsidRPr="00791248" w:rsidRDefault="00D4262C" w:rsidP="00EE4A26">
            <w:pPr>
              <w:pStyle w:val="Tabletext"/>
            </w:pPr>
            <w:r w:rsidRPr="00791248">
              <w:t>An employee authorised by the Commissioner for Public Employment for the Northern Territory</w:t>
            </w:r>
          </w:p>
        </w:tc>
      </w:tr>
      <w:tr w:rsidR="00A92D6B" w:rsidRPr="00791248" w:rsidTr="00BE05F0">
        <w:tblPrEx>
          <w:tblCellMar>
            <w:left w:w="80" w:type="dxa"/>
            <w:right w:w="80" w:type="dxa"/>
          </w:tblCellMar>
        </w:tblPrEx>
        <w:tc>
          <w:tcPr>
            <w:tcW w:w="402" w:type="pct"/>
            <w:tcBorders>
              <w:top w:val="single" w:sz="4" w:space="0" w:color="auto"/>
            </w:tcBorders>
            <w:shd w:val="clear" w:color="auto" w:fill="auto"/>
          </w:tcPr>
          <w:p w:rsidR="00A92D6B" w:rsidRPr="00791248" w:rsidRDefault="00A92D6B" w:rsidP="00EE4A26">
            <w:pPr>
              <w:pStyle w:val="Tabletext"/>
            </w:pPr>
            <w:r w:rsidRPr="00791248">
              <w:t>7</w:t>
            </w:r>
          </w:p>
        </w:tc>
        <w:tc>
          <w:tcPr>
            <w:tcW w:w="1800" w:type="pct"/>
            <w:tcBorders>
              <w:top w:val="single" w:sz="4" w:space="0" w:color="auto"/>
            </w:tcBorders>
            <w:shd w:val="clear" w:color="auto" w:fill="auto"/>
          </w:tcPr>
          <w:p w:rsidR="00A92D6B" w:rsidRPr="00791248" w:rsidRDefault="00A92D6B" w:rsidP="00EE4A26">
            <w:pPr>
              <w:pStyle w:val="Tabletext"/>
            </w:pPr>
            <w:r w:rsidRPr="00791248">
              <w:t>A person:</w:t>
            </w:r>
          </w:p>
          <w:p w:rsidR="00A92D6B" w:rsidRPr="00791248" w:rsidRDefault="00EE4A26" w:rsidP="00EE4A26">
            <w:pPr>
              <w:pStyle w:val="Tablea"/>
            </w:pPr>
            <w:r w:rsidRPr="00791248">
              <w:t>(</w:t>
            </w:r>
            <w:r w:rsidR="00A92D6B" w:rsidRPr="00791248">
              <w:t>a</w:t>
            </w:r>
            <w:r w:rsidRPr="00791248">
              <w:t xml:space="preserve">) </w:t>
            </w:r>
            <w:r w:rsidR="00A92D6B" w:rsidRPr="00791248">
              <w:t>who is employed by the Northern Territory; but</w:t>
            </w:r>
          </w:p>
          <w:p w:rsidR="00A92D6B" w:rsidRPr="00791248" w:rsidRDefault="00EE4A26" w:rsidP="00EE4A26">
            <w:pPr>
              <w:pStyle w:val="Tablea"/>
            </w:pPr>
            <w:r w:rsidRPr="00791248">
              <w:t>(</w:t>
            </w:r>
            <w:r w:rsidR="00A92D6B" w:rsidRPr="00791248">
              <w:t>b</w:t>
            </w:r>
            <w:r w:rsidRPr="00791248">
              <w:t xml:space="preserve">) </w:t>
            </w:r>
            <w:r w:rsidR="00A92D6B" w:rsidRPr="00791248">
              <w:t>is not a person mentioned in item</w:t>
            </w:r>
            <w:r w:rsidR="005C3B21" w:rsidRPr="00791248">
              <w:t> </w:t>
            </w:r>
            <w:r w:rsidR="00A92D6B" w:rsidRPr="00791248">
              <w:t>6</w:t>
            </w:r>
          </w:p>
        </w:tc>
        <w:tc>
          <w:tcPr>
            <w:tcW w:w="2798" w:type="pct"/>
            <w:tcBorders>
              <w:top w:val="single" w:sz="4" w:space="0" w:color="auto"/>
            </w:tcBorders>
            <w:shd w:val="clear" w:color="auto" w:fill="auto"/>
          </w:tcPr>
          <w:p w:rsidR="00A92D6B" w:rsidRPr="00791248" w:rsidRDefault="00A92D6B" w:rsidP="00EE4A26">
            <w:pPr>
              <w:pStyle w:val="Tabletext"/>
            </w:pPr>
            <w:r w:rsidRPr="00791248">
              <w:t>The Commissioner for Public Employment for the Northern Territory</w:t>
            </w:r>
          </w:p>
          <w:p w:rsidR="00D4262C" w:rsidRPr="00791248" w:rsidRDefault="00D4262C" w:rsidP="00EE4A26">
            <w:pPr>
              <w:pStyle w:val="Tabletext"/>
            </w:pPr>
            <w:r w:rsidRPr="00791248">
              <w:t>An employee authorised by the Commissioner for Public Employment for the Northern Territory</w:t>
            </w:r>
          </w:p>
        </w:tc>
      </w:tr>
      <w:tr w:rsidR="00A92D6B" w:rsidRPr="00791248" w:rsidTr="00BE05F0">
        <w:tblPrEx>
          <w:tblCellMar>
            <w:left w:w="80" w:type="dxa"/>
            <w:right w:w="80" w:type="dxa"/>
          </w:tblCellMar>
        </w:tblPrEx>
        <w:tc>
          <w:tcPr>
            <w:tcW w:w="402" w:type="pct"/>
            <w:shd w:val="clear" w:color="auto" w:fill="auto"/>
          </w:tcPr>
          <w:p w:rsidR="00A92D6B" w:rsidRPr="00791248" w:rsidRDefault="00A92D6B" w:rsidP="00EE4A26">
            <w:pPr>
              <w:pStyle w:val="Tabletext"/>
            </w:pPr>
            <w:r w:rsidRPr="00791248">
              <w:t>8</w:t>
            </w:r>
          </w:p>
        </w:tc>
        <w:tc>
          <w:tcPr>
            <w:tcW w:w="1800" w:type="pct"/>
            <w:shd w:val="clear" w:color="auto" w:fill="auto"/>
          </w:tcPr>
          <w:p w:rsidR="00A92D6B" w:rsidRPr="00791248" w:rsidRDefault="00A92D6B" w:rsidP="00EE4A26">
            <w:pPr>
              <w:pStyle w:val="Tabletext"/>
            </w:pPr>
            <w:r w:rsidRPr="00791248">
              <w:t>A person employed by a particular Northern Territory authority (being a body corporate established for a public purpose by or under a law of the Northern Territory) under terms and conditions determined or approved by the Commissioner for Public Employment for the Northern Territory</w:t>
            </w:r>
          </w:p>
        </w:tc>
        <w:tc>
          <w:tcPr>
            <w:tcW w:w="2798" w:type="pct"/>
            <w:shd w:val="clear" w:color="auto" w:fill="auto"/>
          </w:tcPr>
          <w:p w:rsidR="00A92D6B" w:rsidRPr="00791248" w:rsidRDefault="00A92D6B" w:rsidP="00EE4A26">
            <w:pPr>
              <w:pStyle w:val="Tabletext"/>
            </w:pPr>
            <w:r w:rsidRPr="00791248">
              <w:t>The Minister administering the Act of the Northern Territory by or under which the authority employing the person was established</w:t>
            </w:r>
          </w:p>
          <w:p w:rsidR="00A92D6B" w:rsidRPr="00791248" w:rsidRDefault="00A92D6B" w:rsidP="00EE4A26">
            <w:pPr>
              <w:pStyle w:val="Tabletext"/>
            </w:pPr>
            <w:r w:rsidRPr="00791248">
              <w:t>The principal executive officer (however called) of the authority employing the persons specified in column 2 of this item</w:t>
            </w:r>
          </w:p>
          <w:p w:rsidR="00A92D6B" w:rsidRPr="00791248" w:rsidRDefault="00A92D6B" w:rsidP="00EE4A26">
            <w:pPr>
              <w:pStyle w:val="Tabletext"/>
            </w:pPr>
            <w:r w:rsidRPr="00791248">
              <w:t>The Commissioner for Public Employment for the Northern Territory</w:t>
            </w:r>
          </w:p>
          <w:p w:rsidR="00D4262C" w:rsidRPr="00791248" w:rsidRDefault="00D4262C" w:rsidP="00EE4A26">
            <w:pPr>
              <w:pStyle w:val="Tabletext"/>
            </w:pPr>
            <w:r w:rsidRPr="00791248">
              <w:t>An employee authorised by the principal executive officer (however called) of the authority employing the persons specified in column 2 of this item</w:t>
            </w:r>
          </w:p>
        </w:tc>
      </w:tr>
      <w:tr w:rsidR="00A92D6B" w:rsidRPr="00791248" w:rsidTr="00BE05F0">
        <w:tblPrEx>
          <w:tblCellMar>
            <w:left w:w="80" w:type="dxa"/>
            <w:right w:w="80" w:type="dxa"/>
          </w:tblCellMar>
        </w:tblPrEx>
        <w:tc>
          <w:tcPr>
            <w:tcW w:w="402" w:type="pct"/>
            <w:shd w:val="clear" w:color="auto" w:fill="auto"/>
          </w:tcPr>
          <w:p w:rsidR="00A92D6B" w:rsidRPr="00791248" w:rsidRDefault="00A92D6B" w:rsidP="00EE4A26">
            <w:pPr>
              <w:pStyle w:val="Tabletext"/>
            </w:pPr>
            <w:r w:rsidRPr="00791248">
              <w:t>9</w:t>
            </w:r>
          </w:p>
        </w:tc>
        <w:tc>
          <w:tcPr>
            <w:tcW w:w="1800" w:type="pct"/>
            <w:shd w:val="clear" w:color="auto" w:fill="auto"/>
          </w:tcPr>
          <w:p w:rsidR="00A92D6B" w:rsidRPr="00791248" w:rsidRDefault="00A92D6B" w:rsidP="00EE4A26">
            <w:pPr>
              <w:pStyle w:val="Tabletext"/>
            </w:pPr>
            <w:r w:rsidRPr="00791248">
              <w:t>A person employed by either of the following Northern Territory authorities:</w:t>
            </w:r>
          </w:p>
          <w:p w:rsidR="00A92D6B" w:rsidRPr="00791248" w:rsidRDefault="00EE4A26" w:rsidP="00EE4A26">
            <w:pPr>
              <w:pStyle w:val="Tablea"/>
            </w:pPr>
            <w:r w:rsidRPr="00791248">
              <w:t>(</w:t>
            </w:r>
            <w:r w:rsidR="00A92D6B" w:rsidRPr="00791248">
              <w:t>a</w:t>
            </w:r>
            <w:r w:rsidRPr="00791248">
              <w:t xml:space="preserve">) </w:t>
            </w:r>
            <w:r w:rsidR="00A92D6B" w:rsidRPr="00791248">
              <w:t>Northern Territory Power and Water Authority;</w:t>
            </w:r>
          </w:p>
          <w:p w:rsidR="00A92D6B" w:rsidRPr="00791248" w:rsidRDefault="00EE4A26" w:rsidP="00EE4A26">
            <w:pPr>
              <w:pStyle w:val="Tablea"/>
            </w:pPr>
            <w:r w:rsidRPr="00791248">
              <w:t>(</w:t>
            </w:r>
            <w:r w:rsidR="00A92D6B" w:rsidRPr="00791248">
              <w:t>b</w:t>
            </w:r>
            <w:r w:rsidRPr="00791248">
              <w:t xml:space="preserve">) </w:t>
            </w:r>
            <w:r w:rsidR="00A92D6B" w:rsidRPr="00791248">
              <w:t>Territory Insurance Office</w:t>
            </w:r>
          </w:p>
        </w:tc>
        <w:tc>
          <w:tcPr>
            <w:tcW w:w="2798" w:type="pct"/>
            <w:shd w:val="clear" w:color="auto" w:fill="auto"/>
          </w:tcPr>
          <w:p w:rsidR="00A92D6B" w:rsidRPr="00791248" w:rsidRDefault="00A92D6B" w:rsidP="00EE4A26">
            <w:pPr>
              <w:pStyle w:val="Tabletext"/>
            </w:pPr>
            <w:r w:rsidRPr="00791248">
              <w:t>The principal executive officer (however called) of the authority employing the persons specified in column 2 of this item</w:t>
            </w:r>
          </w:p>
          <w:p w:rsidR="00A92D6B" w:rsidRPr="00791248" w:rsidRDefault="00A92D6B" w:rsidP="00EE4A26">
            <w:pPr>
              <w:pStyle w:val="Tabletext"/>
            </w:pPr>
            <w:r w:rsidRPr="00791248">
              <w:t>The Commissioner for Public Employment for the Northern Territory</w:t>
            </w:r>
          </w:p>
          <w:p w:rsidR="00D4262C" w:rsidRPr="00791248" w:rsidRDefault="00D4262C" w:rsidP="00EE4A26">
            <w:pPr>
              <w:pStyle w:val="Tabletext"/>
            </w:pPr>
            <w:r w:rsidRPr="00791248">
              <w:t>An employee authorised by the principal executive officer (however called) of the authority employing the persons specified in column 2 of this item</w:t>
            </w:r>
          </w:p>
        </w:tc>
      </w:tr>
      <w:tr w:rsidR="00A92D6B" w:rsidRPr="00791248" w:rsidTr="00BE05F0">
        <w:tblPrEx>
          <w:tblCellMar>
            <w:left w:w="80" w:type="dxa"/>
            <w:right w:w="80" w:type="dxa"/>
          </w:tblCellMar>
        </w:tblPrEx>
        <w:tc>
          <w:tcPr>
            <w:tcW w:w="402" w:type="pct"/>
            <w:tcBorders>
              <w:bottom w:val="single" w:sz="2" w:space="0" w:color="auto"/>
            </w:tcBorders>
            <w:shd w:val="clear" w:color="auto" w:fill="auto"/>
          </w:tcPr>
          <w:p w:rsidR="00A92D6B" w:rsidRPr="00791248" w:rsidRDefault="00A92D6B" w:rsidP="00EE4A26">
            <w:pPr>
              <w:pStyle w:val="Tabletext"/>
            </w:pPr>
            <w:r w:rsidRPr="00791248">
              <w:t>10</w:t>
            </w:r>
          </w:p>
        </w:tc>
        <w:tc>
          <w:tcPr>
            <w:tcW w:w="1800" w:type="pct"/>
            <w:tcBorders>
              <w:bottom w:val="single" w:sz="2" w:space="0" w:color="auto"/>
            </w:tcBorders>
            <w:shd w:val="clear" w:color="auto" w:fill="auto"/>
          </w:tcPr>
          <w:p w:rsidR="00A92D6B" w:rsidRPr="00791248" w:rsidRDefault="00A92D6B" w:rsidP="00EE4A26">
            <w:pPr>
              <w:pStyle w:val="Tabletext"/>
            </w:pPr>
            <w:r w:rsidRPr="00791248">
              <w:t>A person who:</w:t>
            </w:r>
          </w:p>
          <w:p w:rsidR="00A92D6B" w:rsidRPr="00791248" w:rsidRDefault="00EE4A26" w:rsidP="00EE4A26">
            <w:pPr>
              <w:pStyle w:val="Tablea"/>
            </w:pPr>
            <w:r w:rsidRPr="00791248">
              <w:t>(</w:t>
            </w:r>
            <w:r w:rsidR="00A92D6B" w:rsidRPr="00791248">
              <w:t>a</w:t>
            </w:r>
            <w:r w:rsidRPr="00791248">
              <w:t xml:space="preserve">) </w:t>
            </w:r>
            <w:r w:rsidR="00A92D6B" w:rsidRPr="00791248">
              <w:t>is employed by a particular Northern Territory authority (being a body corporate established for a public purpose by or under a law of the Northern Territory); but</w:t>
            </w:r>
          </w:p>
          <w:p w:rsidR="00A92D6B" w:rsidRPr="00791248" w:rsidRDefault="00EE4A26" w:rsidP="00EE4A26">
            <w:pPr>
              <w:pStyle w:val="Tablea"/>
            </w:pPr>
            <w:r w:rsidRPr="00791248">
              <w:t>(</w:t>
            </w:r>
            <w:r w:rsidR="00A92D6B" w:rsidRPr="00791248">
              <w:t>b</w:t>
            </w:r>
            <w:r w:rsidRPr="00791248">
              <w:t xml:space="preserve">) </w:t>
            </w:r>
            <w:r w:rsidR="00A92D6B" w:rsidRPr="00791248">
              <w:t>is not a person mentioned in item</w:t>
            </w:r>
            <w:r w:rsidR="005C3B21" w:rsidRPr="00791248">
              <w:t> </w:t>
            </w:r>
            <w:r w:rsidR="00A92D6B" w:rsidRPr="00791248">
              <w:t>8 or 9</w:t>
            </w:r>
          </w:p>
        </w:tc>
        <w:tc>
          <w:tcPr>
            <w:tcW w:w="2798" w:type="pct"/>
            <w:tcBorders>
              <w:bottom w:val="single" w:sz="2" w:space="0" w:color="auto"/>
            </w:tcBorders>
            <w:shd w:val="clear" w:color="auto" w:fill="auto"/>
          </w:tcPr>
          <w:p w:rsidR="00A92D6B" w:rsidRPr="00791248" w:rsidRDefault="00A92D6B" w:rsidP="00EE4A26">
            <w:pPr>
              <w:pStyle w:val="Tabletext"/>
            </w:pPr>
            <w:r w:rsidRPr="00791248">
              <w:t>The Minister administering the Act of the Northern Territory by or under which the authority employing the person was established</w:t>
            </w:r>
          </w:p>
          <w:p w:rsidR="00A92D6B" w:rsidRPr="00791248" w:rsidRDefault="00A92D6B" w:rsidP="00EE4A26">
            <w:pPr>
              <w:pStyle w:val="Tabletext"/>
            </w:pPr>
            <w:r w:rsidRPr="00791248">
              <w:t>The authority employing the person</w:t>
            </w:r>
          </w:p>
          <w:p w:rsidR="00A92D6B" w:rsidRPr="00791248" w:rsidRDefault="00A92D6B" w:rsidP="00EE4A26">
            <w:pPr>
              <w:pStyle w:val="Tabletext"/>
            </w:pPr>
            <w:r w:rsidRPr="00791248">
              <w:t>The Commissioner for Public Employment for the Northern Territory</w:t>
            </w:r>
          </w:p>
          <w:p w:rsidR="00D4262C" w:rsidRPr="00791248" w:rsidRDefault="00D4262C" w:rsidP="00EE4A26">
            <w:pPr>
              <w:pStyle w:val="Tabletext"/>
            </w:pPr>
            <w:r w:rsidRPr="00791248">
              <w:t>An employee authorised by the authority employing the person</w:t>
            </w:r>
          </w:p>
        </w:tc>
      </w:tr>
      <w:tr w:rsidR="00A92D6B" w:rsidRPr="00791248" w:rsidTr="00BE05F0">
        <w:tblPrEx>
          <w:tblCellMar>
            <w:left w:w="80" w:type="dxa"/>
            <w:right w:w="80" w:type="dxa"/>
          </w:tblCellMar>
        </w:tblPrEx>
        <w:tc>
          <w:tcPr>
            <w:tcW w:w="402"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11</w:t>
            </w:r>
          </w:p>
        </w:tc>
        <w:tc>
          <w:tcPr>
            <w:tcW w:w="1800"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A person employed by a particular Northern Territory authority (being a body corporate incorporated under a law of the Northern Territory in which the Northern Territory has a controlling interest)</w:t>
            </w:r>
          </w:p>
        </w:tc>
        <w:tc>
          <w:tcPr>
            <w:tcW w:w="2798"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 xml:space="preserve">The Minister responsible for the authority employing the person </w:t>
            </w:r>
          </w:p>
          <w:p w:rsidR="00A92D6B" w:rsidRPr="00791248" w:rsidRDefault="00A92D6B" w:rsidP="00EE4A26">
            <w:pPr>
              <w:pStyle w:val="Tabletext"/>
            </w:pPr>
            <w:r w:rsidRPr="00791248">
              <w:t>The principal executive officer (however called) of the authority employing the person</w:t>
            </w:r>
          </w:p>
          <w:p w:rsidR="00A92D6B" w:rsidRPr="00791248" w:rsidRDefault="00A92D6B" w:rsidP="00EE4A26">
            <w:pPr>
              <w:pStyle w:val="Tabletext"/>
            </w:pPr>
            <w:r w:rsidRPr="00791248">
              <w:t>The Commissioner for Public Employment for the Northern Territory</w:t>
            </w:r>
          </w:p>
          <w:p w:rsidR="00D4262C" w:rsidRPr="00791248" w:rsidRDefault="00D4262C" w:rsidP="00EE4A26">
            <w:pPr>
              <w:pStyle w:val="Tabletext"/>
            </w:pPr>
            <w:r w:rsidRPr="00791248">
              <w:t>An employee authorised by the principal executive officer (however called) of the authority employing the person</w:t>
            </w:r>
          </w:p>
        </w:tc>
      </w:tr>
      <w:tr w:rsidR="00A92D6B" w:rsidRPr="00791248" w:rsidTr="00526C30">
        <w:tblPrEx>
          <w:tblCellMar>
            <w:left w:w="80" w:type="dxa"/>
            <w:right w:w="80" w:type="dxa"/>
          </w:tblCellMar>
        </w:tblPrEx>
        <w:trPr>
          <w:cantSplit/>
        </w:trPr>
        <w:tc>
          <w:tcPr>
            <w:tcW w:w="402" w:type="pct"/>
            <w:tcBorders>
              <w:top w:val="single" w:sz="4" w:space="0" w:color="auto"/>
            </w:tcBorders>
            <w:shd w:val="clear" w:color="auto" w:fill="auto"/>
          </w:tcPr>
          <w:p w:rsidR="00A92D6B" w:rsidRPr="00791248" w:rsidRDefault="00A92D6B" w:rsidP="00EE4A26">
            <w:pPr>
              <w:pStyle w:val="Tabletext"/>
            </w:pPr>
            <w:r w:rsidRPr="00791248">
              <w:t>12</w:t>
            </w:r>
          </w:p>
        </w:tc>
        <w:tc>
          <w:tcPr>
            <w:tcW w:w="1800" w:type="pct"/>
            <w:tcBorders>
              <w:top w:val="single" w:sz="4" w:space="0" w:color="auto"/>
            </w:tcBorders>
            <w:shd w:val="clear" w:color="auto" w:fill="auto"/>
          </w:tcPr>
          <w:p w:rsidR="00A92D6B" w:rsidRPr="00791248" w:rsidRDefault="00A92D6B" w:rsidP="00EE4A26">
            <w:pPr>
              <w:pStyle w:val="Tabletext"/>
            </w:pPr>
            <w:r w:rsidRPr="00791248">
              <w:t>A person appointed under section</w:t>
            </w:r>
            <w:r w:rsidR="005C3B21" w:rsidRPr="00791248">
              <w:t> </w:t>
            </w:r>
            <w:r w:rsidRPr="00791248">
              <w:t xml:space="preserve">25 or 26 of the </w:t>
            </w:r>
            <w:r w:rsidRPr="00791248">
              <w:rPr>
                <w:i/>
              </w:rPr>
              <w:t>Australian Federal Police Act</w:t>
            </w:r>
            <w:r w:rsidR="00A04F1C" w:rsidRPr="00791248">
              <w:rPr>
                <w:i/>
              </w:rPr>
              <w:t xml:space="preserve"> </w:t>
            </w:r>
            <w:r w:rsidRPr="00791248">
              <w:rPr>
                <w:i/>
              </w:rPr>
              <w:t>1979</w:t>
            </w:r>
          </w:p>
        </w:tc>
        <w:tc>
          <w:tcPr>
            <w:tcW w:w="2798" w:type="pct"/>
            <w:tcBorders>
              <w:top w:val="single" w:sz="4" w:space="0" w:color="auto"/>
            </w:tcBorders>
            <w:shd w:val="clear" w:color="auto" w:fill="auto"/>
          </w:tcPr>
          <w:p w:rsidR="00A92D6B" w:rsidRPr="00791248" w:rsidRDefault="00A92D6B" w:rsidP="00EE4A26">
            <w:pPr>
              <w:pStyle w:val="Tabletext"/>
            </w:pPr>
            <w:r w:rsidRPr="00791248">
              <w:t xml:space="preserve">The Minister administering the </w:t>
            </w:r>
            <w:r w:rsidRPr="00791248">
              <w:rPr>
                <w:i/>
              </w:rPr>
              <w:t>Australian Federal Police Act</w:t>
            </w:r>
            <w:r w:rsidR="00A04F1C" w:rsidRPr="00791248">
              <w:rPr>
                <w:i/>
              </w:rPr>
              <w:t xml:space="preserve"> </w:t>
            </w:r>
            <w:r w:rsidRPr="00791248">
              <w:rPr>
                <w:i/>
              </w:rPr>
              <w:t>1979</w:t>
            </w:r>
          </w:p>
          <w:p w:rsidR="00A92D6B" w:rsidRPr="00791248" w:rsidRDefault="00A92D6B" w:rsidP="00EE4A26">
            <w:pPr>
              <w:pStyle w:val="Tabletext"/>
            </w:pPr>
            <w:r w:rsidRPr="00791248">
              <w:t>The Commissioner within the meaning of that Act</w:t>
            </w:r>
          </w:p>
          <w:p w:rsidR="00D4262C" w:rsidRPr="00791248" w:rsidRDefault="00D4262C" w:rsidP="00EE4A26">
            <w:pPr>
              <w:pStyle w:val="Tabletext"/>
            </w:pPr>
            <w:r w:rsidRPr="00791248">
              <w:t>An AFP employee authorised by the Commissioner within the meaning of that Act</w:t>
            </w:r>
          </w:p>
        </w:tc>
      </w:tr>
      <w:tr w:rsidR="00A92D6B" w:rsidRPr="00791248" w:rsidTr="00BE05F0">
        <w:tblPrEx>
          <w:tblCellMar>
            <w:left w:w="80" w:type="dxa"/>
            <w:right w:w="80" w:type="dxa"/>
          </w:tblCellMar>
        </w:tblPrEx>
        <w:tc>
          <w:tcPr>
            <w:tcW w:w="402" w:type="pct"/>
            <w:tcBorders>
              <w:bottom w:val="single" w:sz="2" w:space="0" w:color="auto"/>
            </w:tcBorders>
            <w:shd w:val="clear" w:color="auto" w:fill="auto"/>
          </w:tcPr>
          <w:p w:rsidR="00A92D6B" w:rsidRPr="00791248" w:rsidRDefault="00A92D6B" w:rsidP="00EE4A26">
            <w:pPr>
              <w:pStyle w:val="Tabletext"/>
            </w:pPr>
            <w:r w:rsidRPr="00791248">
              <w:t>13</w:t>
            </w:r>
          </w:p>
        </w:tc>
        <w:tc>
          <w:tcPr>
            <w:tcW w:w="1800" w:type="pct"/>
            <w:tcBorders>
              <w:bottom w:val="single" w:sz="2" w:space="0" w:color="auto"/>
            </w:tcBorders>
            <w:shd w:val="clear" w:color="auto" w:fill="auto"/>
          </w:tcPr>
          <w:p w:rsidR="00A92D6B" w:rsidRPr="00791248" w:rsidRDefault="00A92D6B" w:rsidP="00EE4A26">
            <w:pPr>
              <w:pStyle w:val="Tabletext"/>
            </w:pPr>
            <w:r w:rsidRPr="00791248">
              <w:t xml:space="preserve">A person employed under the </w:t>
            </w:r>
            <w:r w:rsidRPr="00791248">
              <w:rPr>
                <w:i/>
              </w:rPr>
              <w:t>Legislative Assembly (Members’ Staff) Act 1989</w:t>
            </w:r>
            <w:r w:rsidRPr="00791248">
              <w:t xml:space="preserve"> of the Australian Capital Territory</w:t>
            </w:r>
          </w:p>
        </w:tc>
        <w:tc>
          <w:tcPr>
            <w:tcW w:w="2798" w:type="pct"/>
            <w:tcBorders>
              <w:bottom w:val="single" w:sz="2" w:space="0" w:color="auto"/>
            </w:tcBorders>
            <w:shd w:val="clear" w:color="auto" w:fill="auto"/>
          </w:tcPr>
          <w:p w:rsidR="00D4262C" w:rsidRPr="00791248" w:rsidRDefault="00D4262C" w:rsidP="00EE4A26">
            <w:pPr>
              <w:pStyle w:val="Tabletext"/>
            </w:pPr>
            <w:r w:rsidRPr="00791248">
              <w:t xml:space="preserve">The Chief Minister of the Australian Capital Territory </w:t>
            </w:r>
          </w:p>
          <w:p w:rsidR="00D4262C" w:rsidRPr="00791248" w:rsidRDefault="00D4262C" w:rsidP="00EE4A26">
            <w:pPr>
              <w:pStyle w:val="Tabletext"/>
            </w:pPr>
            <w:r w:rsidRPr="00791248">
              <w:t>An employee authorised by the Chief Minister of the Australian Capital Territory</w:t>
            </w:r>
          </w:p>
        </w:tc>
      </w:tr>
      <w:tr w:rsidR="00A92D6B" w:rsidRPr="00791248" w:rsidTr="00BE05F0">
        <w:tblPrEx>
          <w:tblCellMar>
            <w:left w:w="80" w:type="dxa"/>
            <w:right w:w="80" w:type="dxa"/>
          </w:tblCellMar>
        </w:tblPrEx>
        <w:tc>
          <w:tcPr>
            <w:tcW w:w="402" w:type="pct"/>
            <w:tcBorders>
              <w:top w:val="single" w:sz="2" w:space="0" w:color="auto"/>
              <w:bottom w:val="nil"/>
            </w:tcBorders>
            <w:shd w:val="clear" w:color="auto" w:fill="auto"/>
          </w:tcPr>
          <w:p w:rsidR="00A92D6B" w:rsidRPr="00791248" w:rsidRDefault="00A92D6B" w:rsidP="00EE4A26">
            <w:pPr>
              <w:pStyle w:val="Tabletext"/>
            </w:pPr>
            <w:r w:rsidRPr="00791248">
              <w:t>14</w:t>
            </w:r>
          </w:p>
        </w:tc>
        <w:tc>
          <w:tcPr>
            <w:tcW w:w="1800" w:type="pct"/>
            <w:tcBorders>
              <w:top w:val="single" w:sz="2" w:space="0" w:color="auto"/>
              <w:bottom w:val="nil"/>
            </w:tcBorders>
            <w:shd w:val="clear" w:color="auto" w:fill="auto"/>
          </w:tcPr>
          <w:p w:rsidR="00A92D6B" w:rsidRPr="00791248" w:rsidRDefault="00A92D6B" w:rsidP="00EE4A26">
            <w:pPr>
              <w:pStyle w:val="Tabletext"/>
            </w:pPr>
            <w:r w:rsidRPr="00791248">
              <w:t xml:space="preserve">An officer or employee (within the meaning of the </w:t>
            </w:r>
            <w:r w:rsidRPr="00791248">
              <w:rPr>
                <w:i/>
              </w:rPr>
              <w:t>Public Sector Management Act</w:t>
            </w:r>
            <w:r w:rsidR="00A04F1C" w:rsidRPr="00791248">
              <w:rPr>
                <w:i/>
              </w:rPr>
              <w:t xml:space="preserve"> </w:t>
            </w:r>
            <w:r w:rsidRPr="00791248">
              <w:rPr>
                <w:i/>
              </w:rPr>
              <w:t>1994</w:t>
            </w:r>
            <w:r w:rsidRPr="00791248">
              <w:t xml:space="preserve"> of the Australian Capital Territory) of a government agency, or autonomous instrumentality, within the meaning of that Act</w:t>
            </w:r>
          </w:p>
        </w:tc>
        <w:tc>
          <w:tcPr>
            <w:tcW w:w="2798" w:type="pct"/>
            <w:tcBorders>
              <w:top w:val="single" w:sz="2" w:space="0" w:color="auto"/>
              <w:bottom w:val="nil"/>
            </w:tcBorders>
            <w:shd w:val="clear" w:color="auto" w:fill="auto"/>
          </w:tcPr>
          <w:p w:rsidR="00A92D6B" w:rsidRPr="00791248" w:rsidRDefault="00A92D6B" w:rsidP="00EE4A26">
            <w:pPr>
              <w:pStyle w:val="Tabletext"/>
            </w:pPr>
            <w:r w:rsidRPr="00791248">
              <w:t>The Chief Minister for the Australian Capital Territory</w:t>
            </w:r>
          </w:p>
          <w:p w:rsidR="00A92D6B" w:rsidRPr="00791248" w:rsidRDefault="00A92D6B" w:rsidP="000A28AB">
            <w:pPr>
              <w:pStyle w:val="Tabletext"/>
            </w:pPr>
            <w:r w:rsidRPr="00791248">
              <w:t xml:space="preserve">The Minister (within the meaning of the </w:t>
            </w:r>
            <w:r w:rsidRPr="00791248">
              <w:rPr>
                <w:i/>
              </w:rPr>
              <w:t>Australian Capital Territory (Self</w:t>
            </w:r>
            <w:r w:rsidR="00371D05">
              <w:rPr>
                <w:i/>
              </w:rPr>
              <w:noBreakHyphen/>
            </w:r>
            <w:r w:rsidRPr="00791248">
              <w:rPr>
                <w:i/>
              </w:rPr>
              <w:t>Government) Act 1988</w:t>
            </w:r>
            <w:r w:rsidRPr="00791248">
              <w:t xml:space="preserve"> (the </w:t>
            </w:r>
            <w:r w:rsidRPr="00791248">
              <w:rPr>
                <w:b/>
                <w:i/>
              </w:rPr>
              <w:t>Self</w:t>
            </w:r>
            <w:r w:rsidR="00371D05">
              <w:rPr>
                <w:b/>
                <w:i/>
              </w:rPr>
              <w:noBreakHyphen/>
            </w:r>
            <w:r w:rsidRPr="00791248">
              <w:rPr>
                <w:b/>
                <w:i/>
              </w:rPr>
              <w:t>Government Act</w:t>
            </w:r>
            <w:r w:rsidRPr="00791248">
              <w:t>)) who administers the government agency, or the Act under which the autonomous</w:t>
            </w:r>
            <w:r w:rsidR="000A28AB" w:rsidRPr="00791248">
              <w:t xml:space="preserve"> instrumentality is established</w:t>
            </w:r>
          </w:p>
        </w:tc>
      </w:tr>
      <w:tr w:rsidR="000A28AB" w:rsidRPr="00791248" w:rsidTr="00BE05F0">
        <w:tblPrEx>
          <w:tblCellMar>
            <w:left w:w="80" w:type="dxa"/>
            <w:right w:w="80" w:type="dxa"/>
          </w:tblCellMar>
        </w:tblPrEx>
        <w:tc>
          <w:tcPr>
            <w:tcW w:w="402" w:type="pct"/>
            <w:tcBorders>
              <w:top w:val="nil"/>
            </w:tcBorders>
            <w:shd w:val="clear" w:color="auto" w:fill="auto"/>
          </w:tcPr>
          <w:p w:rsidR="000A28AB" w:rsidRPr="00791248" w:rsidRDefault="000A28AB" w:rsidP="00EE4A26">
            <w:pPr>
              <w:pStyle w:val="Tabletext"/>
            </w:pPr>
          </w:p>
        </w:tc>
        <w:tc>
          <w:tcPr>
            <w:tcW w:w="1800" w:type="pct"/>
            <w:tcBorders>
              <w:top w:val="nil"/>
            </w:tcBorders>
            <w:shd w:val="clear" w:color="auto" w:fill="auto"/>
          </w:tcPr>
          <w:p w:rsidR="000A28AB" w:rsidRPr="00791248" w:rsidRDefault="000A28AB" w:rsidP="00EE4A26">
            <w:pPr>
              <w:pStyle w:val="Tabletext"/>
            </w:pPr>
          </w:p>
        </w:tc>
        <w:tc>
          <w:tcPr>
            <w:tcW w:w="2798" w:type="pct"/>
            <w:tcBorders>
              <w:top w:val="nil"/>
            </w:tcBorders>
            <w:shd w:val="clear" w:color="auto" w:fill="auto"/>
          </w:tcPr>
          <w:p w:rsidR="000A28AB" w:rsidRPr="00791248" w:rsidRDefault="000A28AB" w:rsidP="00EE4A26">
            <w:pPr>
              <w:pStyle w:val="Tabletext"/>
            </w:pPr>
            <w:r w:rsidRPr="00791248">
              <w:t>The Minister, within the meaning of the Self</w:t>
            </w:r>
            <w:r w:rsidR="00371D05">
              <w:noBreakHyphen/>
            </w:r>
            <w:r w:rsidRPr="00791248">
              <w:t>Government Act, who is responsible for exercising the power of the Australian Capital Territory Executive in relation to industrial relations</w:t>
            </w:r>
          </w:p>
        </w:tc>
      </w:tr>
      <w:tr w:rsidR="00A92D6B" w:rsidRPr="00791248" w:rsidTr="00BE05F0">
        <w:tblPrEx>
          <w:tblCellMar>
            <w:left w:w="80" w:type="dxa"/>
            <w:right w:w="80" w:type="dxa"/>
          </w:tblCellMar>
        </w:tblPrEx>
        <w:tc>
          <w:tcPr>
            <w:tcW w:w="402" w:type="pct"/>
            <w:shd w:val="clear" w:color="auto" w:fill="auto"/>
          </w:tcPr>
          <w:p w:rsidR="00A92D6B" w:rsidRPr="00791248" w:rsidRDefault="00A92D6B" w:rsidP="00EE4A26">
            <w:pPr>
              <w:pStyle w:val="Tabletext"/>
            </w:pPr>
            <w:r w:rsidRPr="00791248">
              <w:t>15</w:t>
            </w:r>
          </w:p>
        </w:tc>
        <w:tc>
          <w:tcPr>
            <w:tcW w:w="1800" w:type="pct"/>
            <w:shd w:val="clear" w:color="auto" w:fill="auto"/>
          </w:tcPr>
          <w:p w:rsidR="00A92D6B" w:rsidRPr="00791248" w:rsidRDefault="00A92D6B" w:rsidP="00EE4A26">
            <w:pPr>
              <w:pStyle w:val="Tabletext"/>
            </w:pPr>
            <w:r w:rsidRPr="00791248">
              <w:t xml:space="preserve">A person employed by or in the service of a body corporate (except a Territory instrumentality within the meaning of </w:t>
            </w:r>
            <w:r w:rsidRPr="00791248">
              <w:rPr>
                <w:i/>
              </w:rPr>
              <w:t>Public Sector Management Act 1994</w:t>
            </w:r>
            <w:r w:rsidRPr="00791248">
              <w:t xml:space="preserve"> of the Australian Capital Territory) that is incorporated under a law of the Territory and in which the Territory has a controlling interest</w:t>
            </w:r>
          </w:p>
        </w:tc>
        <w:tc>
          <w:tcPr>
            <w:tcW w:w="2798" w:type="pct"/>
            <w:shd w:val="clear" w:color="auto" w:fill="auto"/>
          </w:tcPr>
          <w:p w:rsidR="00A92D6B" w:rsidRPr="00791248" w:rsidRDefault="00A92D6B" w:rsidP="00EE4A26">
            <w:pPr>
              <w:pStyle w:val="Tabletext"/>
            </w:pPr>
            <w:r w:rsidRPr="00791248">
              <w:t>The principal executive officer (however described) of the body corporate</w:t>
            </w:r>
          </w:p>
          <w:p w:rsidR="00A92D6B" w:rsidRPr="00791248" w:rsidRDefault="00A92D6B" w:rsidP="00EE4A26">
            <w:pPr>
              <w:pStyle w:val="Tabletext"/>
            </w:pPr>
            <w:r w:rsidRPr="00791248">
              <w:t xml:space="preserve">The Minister, within the meaning of the </w:t>
            </w:r>
            <w:r w:rsidRPr="00791248">
              <w:rPr>
                <w:i/>
              </w:rPr>
              <w:t>Australian Capital Territory (Self</w:t>
            </w:r>
            <w:r w:rsidR="00371D05">
              <w:rPr>
                <w:i/>
              </w:rPr>
              <w:noBreakHyphen/>
            </w:r>
            <w:r w:rsidRPr="00791248">
              <w:rPr>
                <w:i/>
              </w:rPr>
              <w:t>Government) Act</w:t>
            </w:r>
            <w:r w:rsidR="00A04F1C" w:rsidRPr="00791248">
              <w:rPr>
                <w:i/>
              </w:rPr>
              <w:t xml:space="preserve"> </w:t>
            </w:r>
            <w:r w:rsidRPr="00791248">
              <w:rPr>
                <w:i/>
              </w:rPr>
              <w:t>1988</w:t>
            </w:r>
            <w:r w:rsidRPr="00791248">
              <w:t>, who is responsible for exercising the power of the Australian Capital Territory Executive in relation to industrial relations</w:t>
            </w:r>
          </w:p>
        </w:tc>
      </w:tr>
      <w:tr w:rsidR="00A92D6B" w:rsidRPr="00791248" w:rsidTr="00BE05F0">
        <w:tblPrEx>
          <w:tblCellMar>
            <w:left w:w="80" w:type="dxa"/>
            <w:right w:w="80" w:type="dxa"/>
          </w:tblCellMar>
        </w:tblPrEx>
        <w:tc>
          <w:tcPr>
            <w:tcW w:w="402" w:type="pct"/>
            <w:tcBorders>
              <w:bottom w:val="single" w:sz="2" w:space="0" w:color="auto"/>
            </w:tcBorders>
            <w:shd w:val="clear" w:color="auto" w:fill="auto"/>
          </w:tcPr>
          <w:p w:rsidR="00A92D6B" w:rsidRPr="00791248" w:rsidRDefault="00A92D6B" w:rsidP="00EE4A26">
            <w:pPr>
              <w:pStyle w:val="Tabletext"/>
            </w:pPr>
            <w:r w:rsidRPr="00791248">
              <w:t>16</w:t>
            </w:r>
          </w:p>
        </w:tc>
        <w:tc>
          <w:tcPr>
            <w:tcW w:w="1800" w:type="pct"/>
            <w:tcBorders>
              <w:bottom w:val="single" w:sz="2" w:space="0" w:color="auto"/>
            </w:tcBorders>
            <w:shd w:val="clear" w:color="auto" w:fill="auto"/>
          </w:tcPr>
          <w:p w:rsidR="00A92D6B" w:rsidRPr="00791248" w:rsidRDefault="00A92D6B" w:rsidP="00EE4A26">
            <w:pPr>
              <w:pStyle w:val="Tabletext"/>
            </w:pPr>
            <w:r w:rsidRPr="00791248">
              <w:t xml:space="preserve">An officer or employee (within the meaning of the </w:t>
            </w:r>
            <w:r w:rsidRPr="00791248">
              <w:rPr>
                <w:i/>
              </w:rPr>
              <w:t>Public Sector Management Act 1994</w:t>
            </w:r>
            <w:r w:rsidRPr="00791248">
              <w:t xml:space="preserve"> of the Australian Capital Territory) employed at Calvary Hospital under an arrangement with the Territory under section</w:t>
            </w:r>
            <w:r w:rsidR="005C3B21" w:rsidRPr="00791248">
              <w:t> </w:t>
            </w:r>
            <w:r w:rsidRPr="00791248">
              <w:t>26 of that Act</w:t>
            </w:r>
          </w:p>
        </w:tc>
        <w:tc>
          <w:tcPr>
            <w:tcW w:w="2798" w:type="pct"/>
            <w:tcBorders>
              <w:bottom w:val="single" w:sz="2" w:space="0" w:color="auto"/>
            </w:tcBorders>
            <w:shd w:val="clear" w:color="auto" w:fill="auto"/>
          </w:tcPr>
          <w:p w:rsidR="00A92D6B" w:rsidRPr="00791248" w:rsidRDefault="00A92D6B" w:rsidP="00EE4A26">
            <w:pPr>
              <w:pStyle w:val="Tabletext"/>
            </w:pPr>
            <w:r w:rsidRPr="00791248">
              <w:t>The Chief Executive Officer of Calvary Hospital A.C.T. Incorporated</w:t>
            </w:r>
          </w:p>
          <w:p w:rsidR="00A92D6B" w:rsidRPr="00791248" w:rsidRDefault="00A92D6B" w:rsidP="00EE4A26">
            <w:pPr>
              <w:pStyle w:val="Tabletext"/>
            </w:pPr>
            <w:r w:rsidRPr="00791248">
              <w:t xml:space="preserve">The Minister, within the meaning of the </w:t>
            </w:r>
            <w:r w:rsidRPr="00791248">
              <w:rPr>
                <w:i/>
              </w:rPr>
              <w:t>Australian Capital Territory (Self</w:t>
            </w:r>
            <w:r w:rsidR="00371D05">
              <w:rPr>
                <w:i/>
              </w:rPr>
              <w:noBreakHyphen/>
            </w:r>
            <w:r w:rsidRPr="00791248">
              <w:rPr>
                <w:i/>
              </w:rPr>
              <w:t>Government) Act</w:t>
            </w:r>
            <w:r w:rsidR="00A04F1C" w:rsidRPr="00791248">
              <w:rPr>
                <w:i/>
              </w:rPr>
              <w:t xml:space="preserve"> </w:t>
            </w:r>
            <w:r w:rsidRPr="00791248">
              <w:rPr>
                <w:i/>
              </w:rPr>
              <w:t xml:space="preserve">1988 </w:t>
            </w:r>
            <w:r w:rsidRPr="00791248">
              <w:t xml:space="preserve">(the </w:t>
            </w:r>
            <w:r w:rsidRPr="00791248">
              <w:rPr>
                <w:b/>
                <w:i/>
              </w:rPr>
              <w:t>Self</w:t>
            </w:r>
            <w:r w:rsidR="00371D05">
              <w:rPr>
                <w:b/>
                <w:i/>
              </w:rPr>
              <w:noBreakHyphen/>
            </w:r>
            <w:r w:rsidRPr="00791248">
              <w:rPr>
                <w:b/>
                <w:i/>
              </w:rPr>
              <w:t>Government Act</w:t>
            </w:r>
            <w:r w:rsidRPr="00791248">
              <w:t>), who is responsible for exercising the power of the Australian Capital Territory Executive in relation to public health</w:t>
            </w:r>
          </w:p>
          <w:p w:rsidR="00A92D6B" w:rsidRPr="00791248" w:rsidRDefault="00A92D6B" w:rsidP="00EE4A26">
            <w:pPr>
              <w:pStyle w:val="Tabletext"/>
            </w:pPr>
            <w:r w:rsidRPr="00791248">
              <w:t>The Minister, within the meaning of the Self</w:t>
            </w:r>
            <w:r w:rsidR="00371D05">
              <w:noBreakHyphen/>
            </w:r>
            <w:r w:rsidRPr="00791248">
              <w:t>Government Act, who is responsible for exercising the power of the Australian Capital Territory Executive in relation to industrial relations</w:t>
            </w:r>
          </w:p>
        </w:tc>
      </w:tr>
      <w:tr w:rsidR="00A92D6B" w:rsidRPr="00791248" w:rsidTr="00526C30">
        <w:tblPrEx>
          <w:tblCellMar>
            <w:left w:w="80" w:type="dxa"/>
            <w:right w:w="80" w:type="dxa"/>
          </w:tblCellMar>
        </w:tblPrEx>
        <w:trPr>
          <w:cantSplit/>
        </w:trPr>
        <w:tc>
          <w:tcPr>
            <w:tcW w:w="402" w:type="pct"/>
            <w:tcBorders>
              <w:top w:val="single" w:sz="2" w:space="0" w:color="auto"/>
              <w:bottom w:val="single" w:sz="4" w:space="0" w:color="auto"/>
            </w:tcBorders>
            <w:shd w:val="clear" w:color="auto" w:fill="auto"/>
          </w:tcPr>
          <w:p w:rsidR="00A92D6B" w:rsidRPr="00791248" w:rsidRDefault="00A92D6B" w:rsidP="00EE4A26">
            <w:pPr>
              <w:pStyle w:val="Tabletext"/>
            </w:pPr>
            <w:r w:rsidRPr="00791248">
              <w:t>17</w:t>
            </w:r>
          </w:p>
        </w:tc>
        <w:tc>
          <w:tcPr>
            <w:tcW w:w="1800" w:type="pct"/>
            <w:tcBorders>
              <w:top w:val="single" w:sz="2" w:space="0" w:color="auto"/>
              <w:bottom w:val="single" w:sz="4" w:space="0" w:color="auto"/>
            </w:tcBorders>
            <w:shd w:val="clear" w:color="auto" w:fill="auto"/>
          </w:tcPr>
          <w:p w:rsidR="00A92D6B" w:rsidRPr="00791248" w:rsidRDefault="00A92D6B" w:rsidP="00725F41">
            <w:pPr>
              <w:pStyle w:val="Tabletext"/>
            </w:pPr>
            <w:r w:rsidRPr="00791248">
              <w:t>A person who:</w:t>
            </w:r>
          </w:p>
          <w:p w:rsidR="00A92D6B" w:rsidRPr="00791248" w:rsidRDefault="00EE4A26" w:rsidP="00725F41">
            <w:pPr>
              <w:pStyle w:val="Tablea"/>
            </w:pPr>
            <w:r w:rsidRPr="00791248">
              <w:t>(</w:t>
            </w:r>
            <w:r w:rsidR="00A92D6B" w:rsidRPr="00791248">
              <w:t>a</w:t>
            </w:r>
            <w:r w:rsidRPr="00791248">
              <w:t xml:space="preserve">) </w:t>
            </w:r>
            <w:r w:rsidR="00A92D6B" w:rsidRPr="00791248">
              <w:t>is employed by or in the service of a body corporate, or an authority, that is established by or under a law of the Australian Capital Territory; but</w:t>
            </w:r>
          </w:p>
          <w:p w:rsidR="00A92D6B" w:rsidRPr="00791248" w:rsidRDefault="00EE4A26" w:rsidP="00725F41">
            <w:pPr>
              <w:pStyle w:val="Tablea"/>
            </w:pPr>
            <w:r w:rsidRPr="00791248">
              <w:t>(</w:t>
            </w:r>
            <w:r w:rsidR="00A92D6B" w:rsidRPr="00791248">
              <w:t>b</w:t>
            </w:r>
            <w:r w:rsidRPr="00791248">
              <w:t xml:space="preserve">) </w:t>
            </w:r>
            <w:r w:rsidR="00A92D6B" w:rsidRPr="00791248">
              <w:t xml:space="preserve">is not mentioned in </w:t>
            </w:r>
            <w:r w:rsidR="00371D05">
              <w:t>item 1</w:t>
            </w:r>
            <w:r w:rsidR="00A92D6B" w:rsidRPr="00791248">
              <w:t>5, 16, 17 or</w:t>
            </w:r>
            <w:r w:rsidR="00A04F1C" w:rsidRPr="00791248">
              <w:t xml:space="preserve"> </w:t>
            </w:r>
            <w:r w:rsidR="00A92D6B" w:rsidRPr="00791248">
              <w:t xml:space="preserve">18 </w:t>
            </w:r>
          </w:p>
        </w:tc>
        <w:tc>
          <w:tcPr>
            <w:tcW w:w="2798" w:type="pct"/>
            <w:tcBorders>
              <w:top w:val="single" w:sz="2" w:space="0" w:color="auto"/>
              <w:bottom w:val="single" w:sz="4" w:space="0" w:color="auto"/>
            </w:tcBorders>
            <w:shd w:val="clear" w:color="auto" w:fill="auto"/>
          </w:tcPr>
          <w:p w:rsidR="00A92D6B" w:rsidRPr="00791248" w:rsidRDefault="00A92D6B" w:rsidP="00725F41">
            <w:pPr>
              <w:pStyle w:val="Tabletext"/>
            </w:pPr>
            <w:r w:rsidRPr="00791248">
              <w:t>The principal executive officer (however described) of the body corporate or authority</w:t>
            </w:r>
          </w:p>
          <w:p w:rsidR="00A92D6B" w:rsidRPr="00791248" w:rsidRDefault="00A92D6B" w:rsidP="00725F41">
            <w:pPr>
              <w:pStyle w:val="Tabletext"/>
            </w:pPr>
            <w:r w:rsidRPr="00791248">
              <w:t>The Minister administering the law of the Australian Capital Territory</w:t>
            </w:r>
          </w:p>
          <w:p w:rsidR="00A92D6B" w:rsidRPr="00791248" w:rsidRDefault="00A92D6B" w:rsidP="00725F41">
            <w:pPr>
              <w:pStyle w:val="Tabletext"/>
            </w:pPr>
            <w:r w:rsidRPr="00791248">
              <w:t xml:space="preserve">The Minister, within the meaning of the </w:t>
            </w:r>
            <w:r w:rsidRPr="00791248">
              <w:rPr>
                <w:i/>
              </w:rPr>
              <w:t>Australian Capital Territory (Self</w:t>
            </w:r>
            <w:r w:rsidR="00371D05">
              <w:rPr>
                <w:i/>
              </w:rPr>
              <w:noBreakHyphen/>
            </w:r>
            <w:r w:rsidRPr="00791248">
              <w:rPr>
                <w:i/>
              </w:rPr>
              <w:t>Government) Act</w:t>
            </w:r>
            <w:r w:rsidR="00A04F1C" w:rsidRPr="00791248">
              <w:rPr>
                <w:i/>
              </w:rPr>
              <w:t xml:space="preserve"> </w:t>
            </w:r>
            <w:r w:rsidRPr="00791248">
              <w:rPr>
                <w:i/>
              </w:rPr>
              <w:t>1988</w:t>
            </w:r>
            <w:r w:rsidRPr="00791248">
              <w:t>, who is responsible for exercising the power of the Australian Capital Territory Executive in relation to industrial relations</w:t>
            </w:r>
          </w:p>
        </w:tc>
      </w:tr>
      <w:tr w:rsidR="00A92D6B" w:rsidRPr="00791248" w:rsidTr="00BE05F0">
        <w:tblPrEx>
          <w:tblCellMar>
            <w:left w:w="80" w:type="dxa"/>
            <w:right w:w="80" w:type="dxa"/>
          </w:tblCellMar>
        </w:tblPrEx>
        <w:tc>
          <w:tcPr>
            <w:tcW w:w="402" w:type="pct"/>
            <w:tcBorders>
              <w:top w:val="single" w:sz="4" w:space="0" w:color="auto"/>
              <w:bottom w:val="single" w:sz="2" w:space="0" w:color="auto"/>
            </w:tcBorders>
            <w:shd w:val="clear" w:color="auto" w:fill="auto"/>
          </w:tcPr>
          <w:p w:rsidR="00A92D6B" w:rsidRPr="00791248" w:rsidRDefault="00A92D6B" w:rsidP="00EE4A26">
            <w:pPr>
              <w:pStyle w:val="Tabletext"/>
            </w:pPr>
            <w:r w:rsidRPr="00791248">
              <w:t>18</w:t>
            </w:r>
          </w:p>
        </w:tc>
        <w:tc>
          <w:tcPr>
            <w:tcW w:w="1800" w:type="pct"/>
            <w:tcBorders>
              <w:top w:val="single" w:sz="4" w:space="0" w:color="auto"/>
              <w:bottom w:val="single" w:sz="2" w:space="0" w:color="auto"/>
            </w:tcBorders>
            <w:shd w:val="clear" w:color="auto" w:fill="auto"/>
          </w:tcPr>
          <w:p w:rsidR="00A92D6B" w:rsidRPr="00791248" w:rsidRDefault="00A92D6B" w:rsidP="00EE4A26">
            <w:pPr>
              <w:pStyle w:val="Tabletext"/>
            </w:pPr>
            <w:r w:rsidRPr="00791248">
              <w:t xml:space="preserve">A person who is employed under </w:t>
            </w:r>
            <w:r w:rsidR="00371D05">
              <w:t>section 1</w:t>
            </w:r>
            <w:r w:rsidRPr="00791248">
              <w:t xml:space="preserve">3 of the </w:t>
            </w:r>
            <w:r w:rsidR="00C053E9" w:rsidRPr="00791248">
              <w:rPr>
                <w:i/>
              </w:rPr>
              <w:t>Governor</w:t>
            </w:r>
            <w:r w:rsidR="00371D05">
              <w:rPr>
                <w:i/>
              </w:rPr>
              <w:noBreakHyphen/>
            </w:r>
            <w:r w:rsidRPr="00791248">
              <w:rPr>
                <w:i/>
              </w:rPr>
              <w:t>General Act 1974</w:t>
            </w:r>
          </w:p>
        </w:tc>
        <w:tc>
          <w:tcPr>
            <w:tcW w:w="2798" w:type="pct"/>
            <w:tcBorders>
              <w:top w:val="single" w:sz="4" w:space="0" w:color="auto"/>
              <w:bottom w:val="single" w:sz="2" w:space="0" w:color="auto"/>
            </w:tcBorders>
            <w:shd w:val="clear" w:color="auto" w:fill="auto"/>
          </w:tcPr>
          <w:p w:rsidR="00A92D6B" w:rsidRPr="00791248" w:rsidRDefault="00A92D6B" w:rsidP="00EE4A26">
            <w:pPr>
              <w:pStyle w:val="Tabletext"/>
            </w:pPr>
            <w:r w:rsidRPr="00791248">
              <w:t>The Official Secretary to the Governor</w:t>
            </w:r>
            <w:r w:rsidR="00371D05">
              <w:noBreakHyphen/>
            </w:r>
            <w:r w:rsidRPr="00791248">
              <w:t>General</w:t>
            </w:r>
          </w:p>
        </w:tc>
      </w:tr>
      <w:tr w:rsidR="00E21DD7" w:rsidRPr="00791248" w:rsidTr="00BE05F0">
        <w:tblPrEx>
          <w:tblCellMar>
            <w:left w:w="80" w:type="dxa"/>
            <w:right w:w="80" w:type="dxa"/>
          </w:tblCellMar>
        </w:tblPrEx>
        <w:tc>
          <w:tcPr>
            <w:tcW w:w="402" w:type="pct"/>
            <w:tcBorders>
              <w:top w:val="single" w:sz="2" w:space="0" w:color="auto"/>
              <w:bottom w:val="single" w:sz="12" w:space="0" w:color="auto"/>
            </w:tcBorders>
            <w:shd w:val="clear" w:color="auto" w:fill="auto"/>
          </w:tcPr>
          <w:p w:rsidR="00E21DD7" w:rsidRPr="00791248" w:rsidRDefault="00E21DD7" w:rsidP="00EE4A26">
            <w:pPr>
              <w:pStyle w:val="Tabletext"/>
            </w:pPr>
            <w:r w:rsidRPr="00791248">
              <w:t>19</w:t>
            </w:r>
          </w:p>
        </w:tc>
        <w:tc>
          <w:tcPr>
            <w:tcW w:w="1800" w:type="pct"/>
            <w:tcBorders>
              <w:top w:val="single" w:sz="2" w:space="0" w:color="auto"/>
              <w:bottom w:val="single" w:sz="12" w:space="0" w:color="auto"/>
            </w:tcBorders>
            <w:shd w:val="clear" w:color="auto" w:fill="auto"/>
          </w:tcPr>
          <w:p w:rsidR="00E21DD7" w:rsidRPr="00791248" w:rsidRDefault="00E21DD7" w:rsidP="0084750E">
            <w:pPr>
              <w:pStyle w:val="Tabletext"/>
            </w:pPr>
            <w:r w:rsidRPr="00791248">
              <w:t>A person engaged as an employee under sub</w:t>
            </w:r>
            <w:r w:rsidR="00371D05">
              <w:t>section 1</w:t>
            </w:r>
            <w:r w:rsidRPr="00791248">
              <w:t xml:space="preserve">9(1) of the </w:t>
            </w:r>
            <w:r w:rsidRPr="00791248">
              <w:rPr>
                <w:i/>
              </w:rPr>
              <w:t>Australian Civilian Corps Act 2011</w:t>
            </w:r>
          </w:p>
        </w:tc>
        <w:tc>
          <w:tcPr>
            <w:tcW w:w="2798" w:type="pct"/>
            <w:tcBorders>
              <w:top w:val="single" w:sz="2" w:space="0" w:color="auto"/>
              <w:bottom w:val="single" w:sz="12" w:space="0" w:color="auto"/>
            </w:tcBorders>
            <w:shd w:val="clear" w:color="auto" w:fill="auto"/>
          </w:tcPr>
          <w:p w:rsidR="00892725" w:rsidRPr="00791248" w:rsidRDefault="00892725" w:rsidP="00892725">
            <w:pPr>
              <w:pStyle w:val="Tabletext"/>
            </w:pPr>
            <w:r w:rsidRPr="00791248">
              <w:t>The Secretary of the Department of Foreign Affairs and Trade</w:t>
            </w:r>
          </w:p>
          <w:p w:rsidR="00E21DD7" w:rsidRPr="00791248" w:rsidRDefault="00892725" w:rsidP="00892725">
            <w:pPr>
              <w:pStyle w:val="Tabletext"/>
            </w:pPr>
            <w:r w:rsidRPr="00791248">
              <w:t>An Australian Civilian Corps employee authorised by the Secretary of the Department of Foreign Affairs and Trade</w:t>
            </w:r>
          </w:p>
        </w:tc>
      </w:tr>
    </w:tbl>
    <w:p w:rsidR="00EE4A26" w:rsidRPr="00791248" w:rsidRDefault="00EE4A26" w:rsidP="00E10925">
      <w:pPr>
        <w:sectPr w:rsidR="00EE4A26" w:rsidRPr="00791248" w:rsidSect="00134083">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20"/>
          <w:docGrid w:linePitch="299"/>
        </w:sectPr>
      </w:pPr>
    </w:p>
    <w:p w:rsidR="00984369" w:rsidRPr="00791248" w:rsidRDefault="00984369" w:rsidP="00984369">
      <w:pPr>
        <w:pStyle w:val="ENotesHeading1"/>
        <w:pageBreakBefore/>
        <w:outlineLvl w:val="9"/>
      </w:pPr>
      <w:bookmarkStart w:id="284" w:name="_Toc127523597"/>
      <w:r w:rsidRPr="00791248">
        <w:t>Endnotes</w:t>
      </w:r>
      <w:bookmarkEnd w:id="284"/>
    </w:p>
    <w:p w:rsidR="00472CC0" w:rsidRPr="00791248" w:rsidRDefault="00472CC0" w:rsidP="00472CC0">
      <w:pPr>
        <w:pStyle w:val="ENotesHeading2"/>
        <w:spacing w:line="240" w:lineRule="auto"/>
        <w:outlineLvl w:val="9"/>
      </w:pPr>
      <w:bookmarkStart w:id="285" w:name="_Toc127523598"/>
      <w:r w:rsidRPr="00791248">
        <w:t>Endnote 1—About the endnotes</w:t>
      </w:r>
      <w:bookmarkEnd w:id="285"/>
    </w:p>
    <w:p w:rsidR="00472CC0" w:rsidRPr="00791248" w:rsidRDefault="00472CC0" w:rsidP="00472CC0">
      <w:pPr>
        <w:spacing w:after="120"/>
      </w:pPr>
      <w:r w:rsidRPr="00791248">
        <w:t>The endnotes provide information about this compilation and the compiled law.</w:t>
      </w:r>
    </w:p>
    <w:p w:rsidR="00472CC0" w:rsidRPr="00791248" w:rsidRDefault="00472CC0" w:rsidP="00472CC0">
      <w:pPr>
        <w:spacing w:after="120"/>
      </w:pPr>
      <w:r w:rsidRPr="00791248">
        <w:t>The following endnotes are included in every compilation:</w:t>
      </w:r>
    </w:p>
    <w:p w:rsidR="00472CC0" w:rsidRPr="00791248" w:rsidRDefault="00472CC0" w:rsidP="00472CC0">
      <w:r w:rsidRPr="00791248">
        <w:t>Endnote 1—About the endnotes</w:t>
      </w:r>
    </w:p>
    <w:p w:rsidR="00472CC0" w:rsidRPr="00791248" w:rsidRDefault="00472CC0" w:rsidP="00472CC0">
      <w:r w:rsidRPr="00791248">
        <w:t>Endnote 2—Abbreviation key</w:t>
      </w:r>
    </w:p>
    <w:p w:rsidR="00472CC0" w:rsidRPr="00791248" w:rsidRDefault="00472CC0" w:rsidP="00472CC0">
      <w:r w:rsidRPr="00791248">
        <w:t>Endnote 3—Legislation history</w:t>
      </w:r>
    </w:p>
    <w:p w:rsidR="00472CC0" w:rsidRPr="00791248" w:rsidRDefault="00472CC0" w:rsidP="00472CC0">
      <w:pPr>
        <w:spacing w:after="120"/>
      </w:pPr>
      <w:r w:rsidRPr="00791248">
        <w:t>Endnote 4—Amendment history</w:t>
      </w:r>
    </w:p>
    <w:p w:rsidR="00472CC0" w:rsidRPr="00791248" w:rsidRDefault="00472CC0" w:rsidP="00472CC0">
      <w:r w:rsidRPr="00791248">
        <w:rPr>
          <w:b/>
        </w:rPr>
        <w:t>Abbreviation key—Endnote 2</w:t>
      </w:r>
    </w:p>
    <w:p w:rsidR="00472CC0" w:rsidRPr="00791248" w:rsidRDefault="00472CC0" w:rsidP="00472CC0">
      <w:pPr>
        <w:spacing w:after="120"/>
      </w:pPr>
      <w:r w:rsidRPr="00791248">
        <w:t>The abbreviation key sets out abbreviations that may be used in the endnotes.</w:t>
      </w:r>
    </w:p>
    <w:p w:rsidR="00472CC0" w:rsidRPr="00791248" w:rsidRDefault="00472CC0" w:rsidP="00472CC0">
      <w:pPr>
        <w:rPr>
          <w:b/>
        </w:rPr>
      </w:pPr>
      <w:r w:rsidRPr="00791248">
        <w:rPr>
          <w:b/>
        </w:rPr>
        <w:t>Legislation history and amendment history—Endnotes 3 and 4</w:t>
      </w:r>
    </w:p>
    <w:p w:rsidR="00472CC0" w:rsidRPr="00791248" w:rsidRDefault="00472CC0" w:rsidP="00472CC0">
      <w:pPr>
        <w:spacing w:after="120"/>
      </w:pPr>
      <w:r w:rsidRPr="00791248">
        <w:t>Amending laws are annotated in the legislation history and amendment history.</w:t>
      </w:r>
    </w:p>
    <w:p w:rsidR="00472CC0" w:rsidRPr="00791248" w:rsidRDefault="00472CC0" w:rsidP="00472CC0">
      <w:pPr>
        <w:spacing w:after="120"/>
      </w:pPr>
      <w:r w:rsidRPr="0079124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72CC0" w:rsidRPr="00791248" w:rsidRDefault="00472CC0" w:rsidP="00472CC0">
      <w:pPr>
        <w:spacing w:after="120"/>
      </w:pPr>
      <w:r w:rsidRPr="0079124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72CC0" w:rsidRPr="00791248" w:rsidRDefault="00472CC0" w:rsidP="00472CC0">
      <w:pPr>
        <w:rPr>
          <w:b/>
        </w:rPr>
      </w:pPr>
      <w:r w:rsidRPr="00791248">
        <w:rPr>
          <w:b/>
        </w:rPr>
        <w:t>Editorial changes</w:t>
      </w:r>
    </w:p>
    <w:p w:rsidR="00472CC0" w:rsidRPr="00791248" w:rsidRDefault="00472CC0" w:rsidP="00472CC0">
      <w:pPr>
        <w:spacing w:after="120"/>
      </w:pPr>
      <w:r w:rsidRPr="00791248">
        <w:t xml:space="preserve">The </w:t>
      </w:r>
      <w:r w:rsidRPr="00791248">
        <w:rPr>
          <w:i/>
        </w:rPr>
        <w:t>Legislation Act 2003</w:t>
      </w:r>
      <w:r w:rsidRPr="0079124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72CC0" w:rsidRPr="00791248" w:rsidRDefault="00472CC0" w:rsidP="00472CC0">
      <w:pPr>
        <w:spacing w:after="120"/>
      </w:pPr>
      <w:r w:rsidRPr="00791248">
        <w:t>If the compilation includes editorial changes, the endnotes include a brief outline of the changes in general terms. Full details of any changes can be obtained from the Office of Parliamentary Counsel.</w:t>
      </w:r>
    </w:p>
    <w:p w:rsidR="00472CC0" w:rsidRPr="00791248" w:rsidRDefault="00472CC0" w:rsidP="00472CC0">
      <w:pPr>
        <w:keepNext/>
      </w:pPr>
      <w:r w:rsidRPr="00791248">
        <w:rPr>
          <w:b/>
        </w:rPr>
        <w:t>Misdescribed amendments</w:t>
      </w:r>
    </w:p>
    <w:p w:rsidR="00472CC0" w:rsidRPr="00791248" w:rsidRDefault="00472CC0" w:rsidP="00472CC0">
      <w:pPr>
        <w:spacing w:after="120"/>
      </w:pPr>
      <w:r w:rsidRPr="00791248">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371D05">
        <w:t>section 1</w:t>
      </w:r>
      <w:r w:rsidRPr="00791248">
        <w:t xml:space="preserve">5V of the </w:t>
      </w:r>
      <w:r w:rsidRPr="00791248">
        <w:rPr>
          <w:i/>
        </w:rPr>
        <w:t>Legislation Act 2003</w:t>
      </w:r>
      <w:r w:rsidRPr="00791248">
        <w:t>.</w:t>
      </w:r>
    </w:p>
    <w:p w:rsidR="00472CC0" w:rsidRPr="00791248" w:rsidRDefault="00472CC0" w:rsidP="00472CC0">
      <w:pPr>
        <w:spacing w:before="120" w:after="240"/>
      </w:pPr>
      <w:r w:rsidRPr="00791248">
        <w:t>If a misdescribed amendment cannot be given effect as intended, the amendment is not incorporated and “(md not incorp)” is added to the amendment history.</w:t>
      </w:r>
    </w:p>
    <w:p w:rsidR="00624857" w:rsidRPr="00791248" w:rsidRDefault="00624857" w:rsidP="00401077"/>
    <w:p w:rsidR="00624857" w:rsidRPr="00791248" w:rsidRDefault="00624857" w:rsidP="00401077">
      <w:pPr>
        <w:pStyle w:val="ENotesHeading2"/>
        <w:pageBreakBefore/>
        <w:outlineLvl w:val="9"/>
      </w:pPr>
      <w:bookmarkStart w:id="286" w:name="_Toc127523599"/>
      <w:r w:rsidRPr="00791248">
        <w:t>Endnote 2—Abbreviation key</w:t>
      </w:r>
      <w:bookmarkEnd w:id="286"/>
    </w:p>
    <w:p w:rsidR="002A5B00" w:rsidRPr="00791248" w:rsidRDefault="002A5B00" w:rsidP="002A5B00">
      <w:pPr>
        <w:pStyle w:val="Tabletext"/>
      </w:pPr>
    </w:p>
    <w:tbl>
      <w:tblPr>
        <w:tblW w:w="5000" w:type="pct"/>
        <w:tblLook w:val="0000" w:firstRow="0" w:lastRow="0" w:firstColumn="0" w:lastColumn="0" w:noHBand="0" w:noVBand="0"/>
      </w:tblPr>
      <w:tblGrid>
        <w:gridCol w:w="4570"/>
        <w:gridCol w:w="3959"/>
      </w:tblGrid>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ad = added or inserted</w:t>
            </w:r>
          </w:p>
        </w:tc>
        <w:tc>
          <w:tcPr>
            <w:tcW w:w="2321" w:type="pct"/>
            <w:shd w:val="clear" w:color="auto" w:fill="auto"/>
          </w:tcPr>
          <w:p w:rsidR="002A5B00" w:rsidRPr="00791248" w:rsidRDefault="002A5B00" w:rsidP="002A5B00">
            <w:pPr>
              <w:spacing w:before="60"/>
              <w:ind w:left="34"/>
              <w:rPr>
                <w:sz w:val="20"/>
              </w:rPr>
            </w:pPr>
            <w:r w:rsidRPr="00791248">
              <w:rPr>
                <w:sz w:val="20"/>
              </w:rPr>
              <w:t>o = order(s)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am = amended</w:t>
            </w:r>
          </w:p>
        </w:tc>
        <w:tc>
          <w:tcPr>
            <w:tcW w:w="2321" w:type="pct"/>
            <w:shd w:val="clear" w:color="auto" w:fill="auto"/>
          </w:tcPr>
          <w:p w:rsidR="002A5B00" w:rsidRPr="00791248" w:rsidRDefault="002A5B00" w:rsidP="002A5B00">
            <w:pPr>
              <w:spacing w:before="60"/>
              <w:ind w:left="34"/>
              <w:rPr>
                <w:sz w:val="20"/>
              </w:rPr>
            </w:pPr>
            <w:r w:rsidRPr="00791248">
              <w:rPr>
                <w:sz w:val="20"/>
              </w:rPr>
              <w:t>Ord = Ordinance</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amdt = amendment</w:t>
            </w:r>
          </w:p>
        </w:tc>
        <w:tc>
          <w:tcPr>
            <w:tcW w:w="2321" w:type="pct"/>
            <w:shd w:val="clear" w:color="auto" w:fill="auto"/>
          </w:tcPr>
          <w:p w:rsidR="002A5B00" w:rsidRPr="00791248" w:rsidRDefault="002A5B00" w:rsidP="002A5B00">
            <w:pPr>
              <w:spacing w:before="60"/>
              <w:ind w:left="34"/>
              <w:rPr>
                <w:sz w:val="20"/>
              </w:rPr>
            </w:pPr>
            <w:r w:rsidRPr="00791248">
              <w:rPr>
                <w:sz w:val="20"/>
              </w:rPr>
              <w:t>orig = original</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c = clause(s)</w:t>
            </w:r>
          </w:p>
        </w:tc>
        <w:tc>
          <w:tcPr>
            <w:tcW w:w="2321" w:type="pct"/>
            <w:shd w:val="clear" w:color="auto" w:fill="auto"/>
          </w:tcPr>
          <w:p w:rsidR="002A5B00" w:rsidRPr="00791248" w:rsidRDefault="002A5B00" w:rsidP="002A5B00">
            <w:pPr>
              <w:spacing w:before="60"/>
              <w:ind w:left="34"/>
              <w:rPr>
                <w:sz w:val="20"/>
              </w:rPr>
            </w:pPr>
            <w:r w:rsidRPr="00791248">
              <w:rPr>
                <w:sz w:val="20"/>
              </w:rPr>
              <w:t>par = paragraph(s)/subparagraph(s)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C[x] = Compilation No. x</w:t>
            </w:r>
          </w:p>
        </w:tc>
        <w:tc>
          <w:tcPr>
            <w:tcW w:w="2321" w:type="pct"/>
            <w:shd w:val="clear" w:color="auto" w:fill="auto"/>
          </w:tcPr>
          <w:p w:rsidR="002A5B00" w:rsidRPr="00791248" w:rsidRDefault="00C55BAB" w:rsidP="00C55BAB">
            <w:pPr>
              <w:ind w:left="34" w:firstLine="249"/>
              <w:rPr>
                <w:sz w:val="20"/>
              </w:rPr>
            </w:pPr>
            <w:r w:rsidRPr="00791248">
              <w:rPr>
                <w:sz w:val="20"/>
              </w:rPr>
              <w:t>/</w:t>
            </w:r>
            <w:r w:rsidR="002A5B00" w:rsidRPr="00791248">
              <w:rPr>
                <w:sz w:val="20"/>
              </w:rPr>
              <w:t>sub</w:t>
            </w:r>
            <w:r w:rsidR="00371D05">
              <w:rPr>
                <w:sz w:val="20"/>
              </w:rPr>
              <w:noBreakHyphen/>
            </w:r>
            <w:r w:rsidR="002A5B00" w:rsidRPr="00791248">
              <w:rPr>
                <w:sz w:val="20"/>
              </w:rPr>
              <w:t>subparagraph(s)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Ch = Chapter(s)</w:t>
            </w:r>
          </w:p>
        </w:tc>
        <w:tc>
          <w:tcPr>
            <w:tcW w:w="2321" w:type="pct"/>
            <w:shd w:val="clear" w:color="auto" w:fill="auto"/>
          </w:tcPr>
          <w:p w:rsidR="002A5B00" w:rsidRPr="00791248" w:rsidRDefault="002A5B00" w:rsidP="002A5B00">
            <w:pPr>
              <w:spacing w:before="60"/>
              <w:ind w:left="34"/>
              <w:rPr>
                <w:sz w:val="20"/>
              </w:rPr>
            </w:pPr>
            <w:r w:rsidRPr="00791248">
              <w:rPr>
                <w:sz w:val="20"/>
              </w:rPr>
              <w:t>pres = present</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def = definition(s)</w:t>
            </w:r>
          </w:p>
        </w:tc>
        <w:tc>
          <w:tcPr>
            <w:tcW w:w="2321" w:type="pct"/>
            <w:shd w:val="clear" w:color="auto" w:fill="auto"/>
          </w:tcPr>
          <w:p w:rsidR="002A5B00" w:rsidRPr="00791248" w:rsidRDefault="002A5B00" w:rsidP="002A5B00">
            <w:pPr>
              <w:spacing w:before="60"/>
              <w:ind w:left="34"/>
              <w:rPr>
                <w:sz w:val="20"/>
              </w:rPr>
            </w:pPr>
            <w:r w:rsidRPr="00791248">
              <w:rPr>
                <w:sz w:val="20"/>
              </w:rPr>
              <w:t>prev = previous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Dict = Dictionary</w:t>
            </w:r>
          </w:p>
        </w:tc>
        <w:tc>
          <w:tcPr>
            <w:tcW w:w="2321" w:type="pct"/>
            <w:shd w:val="clear" w:color="auto" w:fill="auto"/>
          </w:tcPr>
          <w:p w:rsidR="002A5B00" w:rsidRPr="00791248" w:rsidRDefault="002A5B00" w:rsidP="002A5B00">
            <w:pPr>
              <w:spacing w:before="60"/>
              <w:ind w:left="34"/>
              <w:rPr>
                <w:sz w:val="20"/>
              </w:rPr>
            </w:pPr>
            <w:r w:rsidRPr="00791248">
              <w:rPr>
                <w:sz w:val="20"/>
              </w:rPr>
              <w:t>(prev…) = previously</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disallowed = disallowed by Parliament</w:t>
            </w:r>
          </w:p>
        </w:tc>
        <w:tc>
          <w:tcPr>
            <w:tcW w:w="2321" w:type="pct"/>
            <w:shd w:val="clear" w:color="auto" w:fill="auto"/>
          </w:tcPr>
          <w:p w:rsidR="002A5B00" w:rsidRPr="00791248" w:rsidRDefault="002A5B00" w:rsidP="002A5B00">
            <w:pPr>
              <w:spacing w:before="60"/>
              <w:ind w:left="34"/>
              <w:rPr>
                <w:sz w:val="20"/>
              </w:rPr>
            </w:pPr>
            <w:r w:rsidRPr="00791248">
              <w:rPr>
                <w:sz w:val="20"/>
              </w:rPr>
              <w:t>Pt = Part(s)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Div = Division(s)</w:t>
            </w:r>
          </w:p>
        </w:tc>
        <w:tc>
          <w:tcPr>
            <w:tcW w:w="2321" w:type="pct"/>
            <w:shd w:val="clear" w:color="auto" w:fill="auto"/>
          </w:tcPr>
          <w:p w:rsidR="002A5B00" w:rsidRPr="00791248" w:rsidRDefault="002A5B00" w:rsidP="002A5B00">
            <w:pPr>
              <w:spacing w:before="60"/>
              <w:ind w:left="34"/>
              <w:rPr>
                <w:sz w:val="20"/>
              </w:rPr>
            </w:pPr>
            <w:r w:rsidRPr="00791248">
              <w:rPr>
                <w:sz w:val="20"/>
              </w:rPr>
              <w:t>r = regulation(s)/rule(s)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ed = editorial change</w:t>
            </w:r>
          </w:p>
        </w:tc>
        <w:tc>
          <w:tcPr>
            <w:tcW w:w="2321" w:type="pct"/>
            <w:shd w:val="clear" w:color="auto" w:fill="auto"/>
          </w:tcPr>
          <w:p w:rsidR="002A5B00" w:rsidRPr="00791248" w:rsidRDefault="002A5B00" w:rsidP="002A5B00">
            <w:pPr>
              <w:spacing w:before="60"/>
              <w:ind w:left="34"/>
              <w:rPr>
                <w:sz w:val="20"/>
              </w:rPr>
            </w:pPr>
            <w:r w:rsidRPr="00791248">
              <w:rPr>
                <w:sz w:val="20"/>
              </w:rPr>
              <w:t>reloc = relocated</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exp = expires/expired or ceases/ceased to have</w:t>
            </w:r>
          </w:p>
        </w:tc>
        <w:tc>
          <w:tcPr>
            <w:tcW w:w="2321" w:type="pct"/>
            <w:shd w:val="clear" w:color="auto" w:fill="auto"/>
          </w:tcPr>
          <w:p w:rsidR="002A5B00" w:rsidRPr="00791248" w:rsidRDefault="002A5B00" w:rsidP="002A5B00">
            <w:pPr>
              <w:spacing w:before="60"/>
              <w:ind w:left="34"/>
              <w:rPr>
                <w:sz w:val="20"/>
              </w:rPr>
            </w:pPr>
            <w:r w:rsidRPr="00791248">
              <w:rPr>
                <w:sz w:val="20"/>
              </w:rPr>
              <w:t>renum = renumbered</w:t>
            </w:r>
          </w:p>
        </w:tc>
      </w:tr>
      <w:tr w:rsidR="002A5B00" w:rsidRPr="00791248" w:rsidTr="00BE05F0">
        <w:tc>
          <w:tcPr>
            <w:tcW w:w="2679" w:type="pct"/>
            <w:shd w:val="clear" w:color="auto" w:fill="auto"/>
          </w:tcPr>
          <w:p w:rsidR="002A5B00" w:rsidRPr="00791248" w:rsidRDefault="00C55BAB" w:rsidP="00C55BAB">
            <w:pPr>
              <w:ind w:left="34" w:firstLine="249"/>
              <w:rPr>
                <w:sz w:val="20"/>
              </w:rPr>
            </w:pPr>
            <w:r w:rsidRPr="00791248">
              <w:rPr>
                <w:sz w:val="20"/>
              </w:rPr>
              <w:t>e</w:t>
            </w:r>
            <w:r w:rsidR="002A5B00" w:rsidRPr="00791248">
              <w:rPr>
                <w:sz w:val="20"/>
              </w:rPr>
              <w:t>ffect</w:t>
            </w:r>
          </w:p>
        </w:tc>
        <w:tc>
          <w:tcPr>
            <w:tcW w:w="2321" w:type="pct"/>
            <w:shd w:val="clear" w:color="auto" w:fill="auto"/>
          </w:tcPr>
          <w:p w:rsidR="002A5B00" w:rsidRPr="00791248" w:rsidRDefault="002A5B00" w:rsidP="002A5B00">
            <w:pPr>
              <w:spacing w:before="60"/>
              <w:ind w:left="34"/>
              <w:rPr>
                <w:sz w:val="20"/>
              </w:rPr>
            </w:pPr>
            <w:r w:rsidRPr="00791248">
              <w:rPr>
                <w:sz w:val="20"/>
              </w:rPr>
              <w:t>rep = repealed</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F = Federal Register of Legislation</w:t>
            </w:r>
          </w:p>
        </w:tc>
        <w:tc>
          <w:tcPr>
            <w:tcW w:w="2321" w:type="pct"/>
            <w:shd w:val="clear" w:color="auto" w:fill="auto"/>
          </w:tcPr>
          <w:p w:rsidR="002A5B00" w:rsidRPr="00791248" w:rsidRDefault="002A5B00" w:rsidP="002A5B00">
            <w:pPr>
              <w:spacing w:before="60"/>
              <w:ind w:left="34"/>
              <w:rPr>
                <w:sz w:val="20"/>
              </w:rPr>
            </w:pPr>
            <w:r w:rsidRPr="00791248">
              <w:rPr>
                <w:sz w:val="20"/>
              </w:rPr>
              <w:t>rs = repealed and substituted</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gaz = gazette</w:t>
            </w:r>
          </w:p>
        </w:tc>
        <w:tc>
          <w:tcPr>
            <w:tcW w:w="2321" w:type="pct"/>
            <w:shd w:val="clear" w:color="auto" w:fill="auto"/>
          </w:tcPr>
          <w:p w:rsidR="002A5B00" w:rsidRPr="00791248" w:rsidRDefault="002A5B00" w:rsidP="002A5B00">
            <w:pPr>
              <w:spacing w:before="60"/>
              <w:ind w:left="34"/>
              <w:rPr>
                <w:sz w:val="20"/>
              </w:rPr>
            </w:pPr>
            <w:r w:rsidRPr="00791248">
              <w:rPr>
                <w:sz w:val="20"/>
              </w:rPr>
              <w:t>s = section(s)/subsection(s)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 xml:space="preserve">LA = </w:t>
            </w:r>
            <w:r w:rsidRPr="00791248">
              <w:rPr>
                <w:i/>
                <w:sz w:val="20"/>
              </w:rPr>
              <w:t>Legislation Act 2003</w:t>
            </w:r>
          </w:p>
        </w:tc>
        <w:tc>
          <w:tcPr>
            <w:tcW w:w="2321" w:type="pct"/>
            <w:shd w:val="clear" w:color="auto" w:fill="auto"/>
          </w:tcPr>
          <w:p w:rsidR="002A5B00" w:rsidRPr="00791248" w:rsidRDefault="002A5B00" w:rsidP="002A5B00">
            <w:pPr>
              <w:spacing w:before="60"/>
              <w:ind w:left="34"/>
              <w:rPr>
                <w:sz w:val="20"/>
              </w:rPr>
            </w:pPr>
            <w:r w:rsidRPr="00791248">
              <w:rPr>
                <w:sz w:val="20"/>
              </w:rPr>
              <w:t>Sch = Schedule(s)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 xml:space="preserve">LIA = </w:t>
            </w:r>
            <w:r w:rsidRPr="00791248">
              <w:rPr>
                <w:i/>
                <w:sz w:val="20"/>
              </w:rPr>
              <w:t>Legislative Instruments Act 2003</w:t>
            </w:r>
          </w:p>
        </w:tc>
        <w:tc>
          <w:tcPr>
            <w:tcW w:w="2321" w:type="pct"/>
            <w:shd w:val="clear" w:color="auto" w:fill="auto"/>
          </w:tcPr>
          <w:p w:rsidR="002A5B00" w:rsidRPr="00791248" w:rsidRDefault="002A5B00" w:rsidP="002A5B00">
            <w:pPr>
              <w:spacing w:before="60"/>
              <w:ind w:left="34"/>
              <w:rPr>
                <w:sz w:val="20"/>
              </w:rPr>
            </w:pPr>
            <w:r w:rsidRPr="00791248">
              <w:rPr>
                <w:sz w:val="20"/>
              </w:rPr>
              <w:t>Sdiv = Subdivision(s)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(md) = misdescribed amendment can be given</w:t>
            </w:r>
          </w:p>
        </w:tc>
        <w:tc>
          <w:tcPr>
            <w:tcW w:w="2321" w:type="pct"/>
            <w:shd w:val="clear" w:color="auto" w:fill="auto"/>
          </w:tcPr>
          <w:p w:rsidR="002A5B00" w:rsidRPr="00791248" w:rsidRDefault="002A5B00" w:rsidP="002A5B00">
            <w:pPr>
              <w:spacing w:before="60"/>
              <w:ind w:left="34"/>
              <w:rPr>
                <w:sz w:val="20"/>
              </w:rPr>
            </w:pPr>
            <w:r w:rsidRPr="00791248">
              <w:rPr>
                <w:sz w:val="20"/>
              </w:rPr>
              <w:t>SLI = Select Legislative Instrument</w:t>
            </w:r>
          </w:p>
        </w:tc>
      </w:tr>
      <w:tr w:rsidR="002A5B00" w:rsidRPr="00791248" w:rsidTr="00BE05F0">
        <w:tc>
          <w:tcPr>
            <w:tcW w:w="2679" w:type="pct"/>
            <w:shd w:val="clear" w:color="auto" w:fill="auto"/>
          </w:tcPr>
          <w:p w:rsidR="002A5B00" w:rsidRPr="00791248" w:rsidRDefault="00C55BAB" w:rsidP="00C55BAB">
            <w:pPr>
              <w:ind w:left="34" w:firstLine="249"/>
              <w:rPr>
                <w:sz w:val="20"/>
              </w:rPr>
            </w:pPr>
            <w:r w:rsidRPr="00791248">
              <w:rPr>
                <w:sz w:val="20"/>
              </w:rPr>
              <w:t>e</w:t>
            </w:r>
            <w:r w:rsidR="002A5B00" w:rsidRPr="00791248">
              <w:rPr>
                <w:sz w:val="20"/>
              </w:rPr>
              <w:t>ffect</w:t>
            </w:r>
          </w:p>
        </w:tc>
        <w:tc>
          <w:tcPr>
            <w:tcW w:w="2321" w:type="pct"/>
            <w:shd w:val="clear" w:color="auto" w:fill="auto"/>
          </w:tcPr>
          <w:p w:rsidR="002A5B00" w:rsidRPr="00791248" w:rsidRDefault="002A5B00" w:rsidP="002A5B00">
            <w:pPr>
              <w:spacing w:before="60"/>
              <w:ind w:left="34"/>
              <w:rPr>
                <w:sz w:val="20"/>
              </w:rPr>
            </w:pPr>
            <w:r w:rsidRPr="00791248">
              <w:rPr>
                <w:sz w:val="20"/>
              </w:rPr>
              <w:t>SR = Statutory Rules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(md not incorp) = misdescribed amendment</w:t>
            </w:r>
          </w:p>
        </w:tc>
        <w:tc>
          <w:tcPr>
            <w:tcW w:w="2321" w:type="pct"/>
            <w:shd w:val="clear" w:color="auto" w:fill="auto"/>
          </w:tcPr>
          <w:p w:rsidR="002A5B00" w:rsidRPr="00791248" w:rsidRDefault="002A5B00" w:rsidP="002A5B00">
            <w:pPr>
              <w:spacing w:before="60"/>
              <w:ind w:left="34"/>
              <w:rPr>
                <w:sz w:val="20"/>
              </w:rPr>
            </w:pPr>
            <w:r w:rsidRPr="00791248">
              <w:rPr>
                <w:sz w:val="20"/>
              </w:rPr>
              <w:t>Sub</w:t>
            </w:r>
            <w:r w:rsidR="00371D05">
              <w:rPr>
                <w:sz w:val="20"/>
              </w:rPr>
              <w:noBreakHyphen/>
            </w:r>
            <w:r w:rsidRPr="00791248">
              <w:rPr>
                <w:sz w:val="20"/>
              </w:rPr>
              <w:t>Ch = Sub</w:t>
            </w:r>
            <w:r w:rsidR="00371D05">
              <w:rPr>
                <w:sz w:val="20"/>
              </w:rPr>
              <w:noBreakHyphen/>
            </w:r>
            <w:r w:rsidRPr="00791248">
              <w:rPr>
                <w:sz w:val="20"/>
              </w:rPr>
              <w:t>Chapter(s)</w:t>
            </w:r>
          </w:p>
        </w:tc>
      </w:tr>
      <w:tr w:rsidR="002A5B00" w:rsidRPr="00791248" w:rsidTr="00BE05F0">
        <w:tc>
          <w:tcPr>
            <w:tcW w:w="2679" w:type="pct"/>
            <w:shd w:val="clear" w:color="auto" w:fill="auto"/>
          </w:tcPr>
          <w:p w:rsidR="002A5B00" w:rsidRPr="00791248" w:rsidRDefault="00C55BAB" w:rsidP="00C55BAB">
            <w:pPr>
              <w:ind w:left="34" w:firstLine="249"/>
              <w:rPr>
                <w:sz w:val="20"/>
              </w:rPr>
            </w:pPr>
            <w:r w:rsidRPr="00791248">
              <w:rPr>
                <w:sz w:val="20"/>
              </w:rPr>
              <w:t>c</w:t>
            </w:r>
            <w:r w:rsidR="002A5B00" w:rsidRPr="00791248">
              <w:rPr>
                <w:sz w:val="20"/>
              </w:rPr>
              <w:t>annot be given effect</w:t>
            </w:r>
          </w:p>
        </w:tc>
        <w:tc>
          <w:tcPr>
            <w:tcW w:w="2321" w:type="pct"/>
            <w:shd w:val="clear" w:color="auto" w:fill="auto"/>
          </w:tcPr>
          <w:p w:rsidR="002A5B00" w:rsidRPr="00791248" w:rsidRDefault="002A5B00" w:rsidP="002A5B00">
            <w:pPr>
              <w:spacing w:before="60"/>
              <w:ind w:left="34"/>
              <w:rPr>
                <w:sz w:val="20"/>
              </w:rPr>
            </w:pPr>
            <w:r w:rsidRPr="00791248">
              <w:rPr>
                <w:sz w:val="20"/>
              </w:rPr>
              <w:t>SubPt = Subpart(s)</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mod = modified/modification</w:t>
            </w:r>
          </w:p>
        </w:tc>
        <w:tc>
          <w:tcPr>
            <w:tcW w:w="2321" w:type="pct"/>
            <w:shd w:val="clear" w:color="auto" w:fill="auto"/>
          </w:tcPr>
          <w:p w:rsidR="002A5B00" w:rsidRPr="00791248" w:rsidRDefault="002A5B00" w:rsidP="002A5B00">
            <w:pPr>
              <w:spacing w:before="60"/>
              <w:ind w:left="34"/>
              <w:rPr>
                <w:sz w:val="20"/>
              </w:rPr>
            </w:pPr>
            <w:r w:rsidRPr="00791248">
              <w:rPr>
                <w:sz w:val="20"/>
                <w:u w:val="single"/>
              </w:rPr>
              <w:t>underlining</w:t>
            </w:r>
            <w:r w:rsidRPr="00791248">
              <w:rPr>
                <w:sz w:val="20"/>
              </w:rPr>
              <w:t xml:space="preserve"> = whole or part not</w:t>
            </w:r>
          </w:p>
        </w:tc>
      </w:tr>
      <w:tr w:rsidR="002A5B00" w:rsidRPr="00791248" w:rsidTr="00BE05F0">
        <w:tc>
          <w:tcPr>
            <w:tcW w:w="2679" w:type="pct"/>
            <w:shd w:val="clear" w:color="auto" w:fill="auto"/>
          </w:tcPr>
          <w:p w:rsidR="002A5B00" w:rsidRPr="00791248" w:rsidRDefault="002A5B00" w:rsidP="002A5B00">
            <w:pPr>
              <w:spacing w:before="60"/>
              <w:ind w:left="34"/>
              <w:rPr>
                <w:sz w:val="20"/>
              </w:rPr>
            </w:pPr>
            <w:r w:rsidRPr="00791248">
              <w:rPr>
                <w:sz w:val="20"/>
              </w:rPr>
              <w:t>No. = Number(s)</w:t>
            </w:r>
          </w:p>
        </w:tc>
        <w:tc>
          <w:tcPr>
            <w:tcW w:w="2321" w:type="pct"/>
            <w:shd w:val="clear" w:color="auto" w:fill="auto"/>
          </w:tcPr>
          <w:p w:rsidR="002A5B00" w:rsidRPr="00791248" w:rsidRDefault="00C55BAB" w:rsidP="00C55BAB">
            <w:pPr>
              <w:ind w:left="34" w:firstLine="249"/>
              <w:rPr>
                <w:sz w:val="20"/>
              </w:rPr>
            </w:pPr>
            <w:r w:rsidRPr="00791248">
              <w:rPr>
                <w:sz w:val="20"/>
              </w:rPr>
              <w:t>c</w:t>
            </w:r>
            <w:r w:rsidR="002A5B00" w:rsidRPr="00791248">
              <w:rPr>
                <w:sz w:val="20"/>
              </w:rPr>
              <w:t>ommenced or to be commenced</w:t>
            </w:r>
          </w:p>
        </w:tc>
      </w:tr>
    </w:tbl>
    <w:p w:rsidR="002A5B00" w:rsidRPr="00791248" w:rsidRDefault="002A5B00" w:rsidP="002A5B00">
      <w:pPr>
        <w:pStyle w:val="Tabletext"/>
      </w:pPr>
    </w:p>
    <w:p w:rsidR="00485F4B" w:rsidRPr="00791248" w:rsidRDefault="00485F4B" w:rsidP="00B9275C">
      <w:pPr>
        <w:pStyle w:val="ENotesHeading2"/>
        <w:pageBreakBefore/>
        <w:outlineLvl w:val="9"/>
      </w:pPr>
      <w:bookmarkStart w:id="287" w:name="_Toc127523600"/>
      <w:r w:rsidRPr="00791248">
        <w:t>Endnote 3—Legislation history</w:t>
      </w:r>
      <w:bookmarkEnd w:id="287"/>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027"/>
        <w:gridCol w:w="2083"/>
        <w:gridCol w:w="2287"/>
        <w:gridCol w:w="2132"/>
      </w:tblGrid>
      <w:tr w:rsidR="00EE4A26" w:rsidRPr="00791248" w:rsidTr="00BE05F0">
        <w:trPr>
          <w:tblHeader/>
        </w:trPr>
        <w:tc>
          <w:tcPr>
            <w:tcW w:w="1188" w:type="pct"/>
            <w:tcBorders>
              <w:top w:val="single" w:sz="12" w:space="0" w:color="auto"/>
              <w:bottom w:val="single" w:sz="12" w:space="0" w:color="auto"/>
            </w:tcBorders>
            <w:shd w:val="clear" w:color="auto" w:fill="auto"/>
          </w:tcPr>
          <w:p w:rsidR="00EE4A26" w:rsidRPr="00791248" w:rsidRDefault="00EE4A26" w:rsidP="009A0622">
            <w:pPr>
              <w:pStyle w:val="ENoteTableHeading"/>
            </w:pPr>
            <w:r w:rsidRPr="00791248">
              <w:t>Number and year</w:t>
            </w:r>
          </w:p>
        </w:tc>
        <w:tc>
          <w:tcPr>
            <w:tcW w:w="1221" w:type="pct"/>
            <w:tcBorders>
              <w:top w:val="single" w:sz="12" w:space="0" w:color="auto"/>
              <w:bottom w:val="single" w:sz="12" w:space="0" w:color="auto"/>
            </w:tcBorders>
            <w:shd w:val="clear" w:color="auto" w:fill="auto"/>
          </w:tcPr>
          <w:p w:rsidR="00EE4A26" w:rsidRPr="00791248" w:rsidRDefault="00EE4A26" w:rsidP="009A0622">
            <w:pPr>
              <w:pStyle w:val="ENoteTableHeading"/>
            </w:pPr>
            <w:r w:rsidRPr="00791248">
              <w:t>FRLI registration</w:t>
            </w:r>
          </w:p>
        </w:tc>
        <w:tc>
          <w:tcPr>
            <w:tcW w:w="1341" w:type="pct"/>
            <w:tcBorders>
              <w:top w:val="single" w:sz="12" w:space="0" w:color="auto"/>
              <w:bottom w:val="single" w:sz="12" w:space="0" w:color="auto"/>
            </w:tcBorders>
            <w:shd w:val="clear" w:color="auto" w:fill="auto"/>
          </w:tcPr>
          <w:p w:rsidR="00EE4A26" w:rsidRPr="00791248" w:rsidRDefault="00EE4A26" w:rsidP="009A0622">
            <w:pPr>
              <w:pStyle w:val="ENoteTableHeading"/>
            </w:pPr>
            <w:r w:rsidRPr="00791248">
              <w:t>Commencement</w:t>
            </w:r>
          </w:p>
        </w:tc>
        <w:tc>
          <w:tcPr>
            <w:tcW w:w="1250" w:type="pct"/>
            <w:tcBorders>
              <w:top w:val="single" w:sz="12" w:space="0" w:color="auto"/>
              <w:bottom w:val="single" w:sz="12" w:space="0" w:color="auto"/>
            </w:tcBorders>
            <w:shd w:val="clear" w:color="auto" w:fill="auto"/>
          </w:tcPr>
          <w:p w:rsidR="00EE4A26" w:rsidRPr="00791248" w:rsidRDefault="00EE4A26" w:rsidP="009A0622">
            <w:pPr>
              <w:pStyle w:val="ENoteTableHeading"/>
            </w:pPr>
            <w:r w:rsidRPr="00791248">
              <w:t>Application, saving and transitional provisions</w:t>
            </w:r>
          </w:p>
        </w:tc>
      </w:tr>
      <w:tr w:rsidR="00EE4A26" w:rsidRPr="00791248" w:rsidTr="00BE05F0">
        <w:tc>
          <w:tcPr>
            <w:tcW w:w="1188" w:type="pct"/>
            <w:tcBorders>
              <w:top w:val="single" w:sz="12" w:space="0" w:color="auto"/>
            </w:tcBorders>
            <w:shd w:val="clear" w:color="auto" w:fill="auto"/>
          </w:tcPr>
          <w:p w:rsidR="00EE4A26" w:rsidRPr="00791248" w:rsidRDefault="00EE4A26" w:rsidP="00EE4A26">
            <w:pPr>
              <w:pStyle w:val="ENoteTableText"/>
            </w:pPr>
            <w:r w:rsidRPr="00791248">
              <w:t>2009 No.</w:t>
            </w:r>
            <w:r w:rsidR="005C3B21" w:rsidRPr="00791248">
              <w:t> </w:t>
            </w:r>
            <w:r w:rsidRPr="00791248">
              <w:t>112</w:t>
            </w:r>
          </w:p>
        </w:tc>
        <w:tc>
          <w:tcPr>
            <w:tcW w:w="1221" w:type="pct"/>
            <w:tcBorders>
              <w:top w:val="single" w:sz="12" w:space="0" w:color="auto"/>
            </w:tcBorders>
            <w:shd w:val="clear" w:color="auto" w:fill="auto"/>
          </w:tcPr>
          <w:p w:rsidR="00EE4A26" w:rsidRPr="00791248" w:rsidRDefault="00EE4A26" w:rsidP="00E837DD">
            <w:pPr>
              <w:pStyle w:val="ENoteTableText"/>
            </w:pPr>
            <w:r w:rsidRPr="00791248">
              <w:t>19</w:t>
            </w:r>
            <w:r w:rsidR="005C3B21" w:rsidRPr="00791248">
              <w:t> </w:t>
            </w:r>
            <w:r w:rsidRPr="00791248">
              <w:t>June 2009 (F2009L02356)</w:t>
            </w:r>
          </w:p>
        </w:tc>
        <w:tc>
          <w:tcPr>
            <w:tcW w:w="1341" w:type="pct"/>
            <w:tcBorders>
              <w:top w:val="single" w:sz="12" w:space="0" w:color="auto"/>
            </w:tcBorders>
            <w:shd w:val="clear" w:color="auto" w:fill="auto"/>
          </w:tcPr>
          <w:p w:rsidR="00EE4A26" w:rsidRPr="00791248" w:rsidRDefault="00EE4A26">
            <w:pPr>
              <w:pStyle w:val="ENoteTableText"/>
            </w:pPr>
            <w:r w:rsidRPr="00791248">
              <w:t>Parts</w:t>
            </w:r>
            <w:r w:rsidR="005C3B21" w:rsidRPr="00791248">
              <w:t> </w:t>
            </w:r>
            <w:r w:rsidRPr="00791248">
              <w:t>2</w:t>
            </w:r>
            <w:r w:rsidR="00371D05">
              <w:noBreakHyphen/>
            </w:r>
            <w:r w:rsidRPr="00791248">
              <w:t>2 and 6</w:t>
            </w:r>
            <w:r w:rsidR="00371D05">
              <w:noBreakHyphen/>
            </w:r>
            <w:r w:rsidRPr="00791248">
              <w:t>3:</w:t>
            </w:r>
            <w:r w:rsidR="00202D4F" w:rsidRPr="00791248">
              <w:t xml:space="preserve"> </w:t>
            </w:r>
            <w:r w:rsidRPr="00791248">
              <w:t>1 Jan 2010</w:t>
            </w:r>
            <w:r w:rsidRPr="00791248">
              <w:br/>
              <w:t>Remainder: 1</w:t>
            </w:r>
            <w:r w:rsidR="005C3B21" w:rsidRPr="00791248">
              <w:t> </w:t>
            </w:r>
            <w:r w:rsidRPr="00791248">
              <w:t>July 2009</w:t>
            </w:r>
          </w:p>
        </w:tc>
        <w:tc>
          <w:tcPr>
            <w:tcW w:w="1250" w:type="pct"/>
            <w:tcBorders>
              <w:top w:val="single" w:sz="12" w:space="0" w:color="auto"/>
            </w:tcBorders>
            <w:shd w:val="clear" w:color="auto" w:fill="auto"/>
          </w:tcPr>
          <w:p w:rsidR="00EE4A26" w:rsidRPr="00791248" w:rsidRDefault="00EE4A26" w:rsidP="00EE4A26">
            <w:pPr>
              <w:pStyle w:val="ENoteTableText"/>
            </w:pPr>
          </w:p>
        </w:tc>
      </w:tr>
      <w:tr w:rsidR="00EE4A26" w:rsidRPr="00791248" w:rsidTr="00BE05F0">
        <w:tc>
          <w:tcPr>
            <w:tcW w:w="1188" w:type="pct"/>
            <w:shd w:val="clear" w:color="auto" w:fill="auto"/>
          </w:tcPr>
          <w:p w:rsidR="00EE4A26" w:rsidRPr="00791248" w:rsidRDefault="00EE4A26" w:rsidP="00EE4A26">
            <w:pPr>
              <w:pStyle w:val="ENoteTableText"/>
            </w:pPr>
            <w:r w:rsidRPr="00791248">
              <w:t>2009 No.</w:t>
            </w:r>
            <w:r w:rsidR="005C3B21" w:rsidRPr="00791248">
              <w:t> </w:t>
            </w:r>
            <w:r w:rsidRPr="00791248">
              <w:t>164</w:t>
            </w:r>
          </w:p>
        </w:tc>
        <w:tc>
          <w:tcPr>
            <w:tcW w:w="1221" w:type="pct"/>
            <w:shd w:val="clear" w:color="auto" w:fill="auto"/>
          </w:tcPr>
          <w:p w:rsidR="00EE4A26" w:rsidRPr="00791248" w:rsidRDefault="00EE4A26" w:rsidP="00EE4A26">
            <w:pPr>
              <w:pStyle w:val="ENoteTableText"/>
            </w:pPr>
            <w:r w:rsidRPr="00791248">
              <w:t>30</w:t>
            </w:r>
            <w:r w:rsidR="005C3B21" w:rsidRPr="00791248">
              <w:t> </w:t>
            </w:r>
            <w:r w:rsidRPr="00791248">
              <w:t>June 2009 (F2009L02567)</w:t>
            </w:r>
          </w:p>
        </w:tc>
        <w:tc>
          <w:tcPr>
            <w:tcW w:w="1341" w:type="pct"/>
            <w:shd w:val="clear" w:color="auto" w:fill="auto"/>
          </w:tcPr>
          <w:p w:rsidR="00EE4A26" w:rsidRPr="00791248" w:rsidRDefault="00A04F1C" w:rsidP="00EE4A26">
            <w:pPr>
              <w:pStyle w:val="ENoteTableText"/>
            </w:pPr>
            <w:r w:rsidRPr="00791248">
              <w:t>rr.</w:t>
            </w:r>
            <w:r w:rsidR="005C3B21" w:rsidRPr="00791248">
              <w:t> </w:t>
            </w:r>
            <w:r w:rsidR="00EE4A26" w:rsidRPr="00791248">
              <w:t>1–4 and Schedule</w:t>
            </w:r>
            <w:r w:rsidR="005C3B21" w:rsidRPr="00791248">
              <w:t> </w:t>
            </w:r>
            <w:r w:rsidR="00EE4A26" w:rsidRPr="00791248">
              <w:t>1: 1</w:t>
            </w:r>
            <w:r w:rsidR="005C3B21" w:rsidRPr="00791248">
              <w:t> </w:t>
            </w:r>
            <w:r w:rsidR="00EE4A26" w:rsidRPr="00791248">
              <w:t>July 2009</w:t>
            </w:r>
            <w:r w:rsidR="00EE4A26" w:rsidRPr="00791248">
              <w:br/>
            </w:r>
            <w:r w:rsidRPr="00791248">
              <w:t xml:space="preserve">r. </w:t>
            </w:r>
            <w:r w:rsidR="00EE4A26" w:rsidRPr="00791248">
              <w:t>5 and Schedule</w:t>
            </w:r>
            <w:r w:rsidR="005C3B21" w:rsidRPr="00791248">
              <w:t> </w:t>
            </w:r>
            <w:r w:rsidR="00EE4A26" w:rsidRPr="00791248">
              <w:t>2: 1 Jan 2010</w:t>
            </w:r>
          </w:p>
        </w:tc>
        <w:tc>
          <w:tcPr>
            <w:tcW w:w="1250" w:type="pct"/>
            <w:shd w:val="clear" w:color="auto" w:fill="auto"/>
          </w:tcPr>
          <w:p w:rsidR="00EE4A26" w:rsidRPr="00791248" w:rsidRDefault="00A04F1C" w:rsidP="00EE4A26">
            <w:pPr>
              <w:pStyle w:val="ENoteTableText"/>
            </w:pPr>
            <w:r w:rsidRPr="00791248">
              <w:t xml:space="preserve">r. </w:t>
            </w:r>
            <w:r w:rsidR="00EE4A26" w:rsidRPr="00791248">
              <w:t>4</w:t>
            </w:r>
          </w:p>
        </w:tc>
      </w:tr>
      <w:tr w:rsidR="00EE4A26" w:rsidRPr="00791248" w:rsidTr="00BE05F0">
        <w:tc>
          <w:tcPr>
            <w:tcW w:w="1188" w:type="pct"/>
            <w:shd w:val="clear" w:color="auto" w:fill="auto"/>
          </w:tcPr>
          <w:p w:rsidR="00EE4A26" w:rsidRPr="00791248" w:rsidRDefault="00EE4A26" w:rsidP="00EE4A26">
            <w:pPr>
              <w:pStyle w:val="ENoteTableText"/>
            </w:pPr>
            <w:r w:rsidRPr="00791248">
              <w:t>2009 No.</w:t>
            </w:r>
            <w:r w:rsidR="005C3B21" w:rsidRPr="00791248">
              <w:t> </w:t>
            </w:r>
            <w:r w:rsidRPr="00791248">
              <w:t>207</w:t>
            </w:r>
          </w:p>
        </w:tc>
        <w:tc>
          <w:tcPr>
            <w:tcW w:w="1221" w:type="pct"/>
            <w:shd w:val="clear" w:color="auto" w:fill="auto"/>
          </w:tcPr>
          <w:p w:rsidR="00EE4A26" w:rsidRPr="00791248" w:rsidRDefault="00EE4A26" w:rsidP="00EE4A26">
            <w:pPr>
              <w:pStyle w:val="ENoteTableText"/>
            </w:pPr>
            <w:r w:rsidRPr="00791248">
              <w:t>14 Aug 2009 (F2009L03140)</w:t>
            </w:r>
          </w:p>
        </w:tc>
        <w:tc>
          <w:tcPr>
            <w:tcW w:w="1341" w:type="pct"/>
            <w:shd w:val="clear" w:color="auto" w:fill="auto"/>
          </w:tcPr>
          <w:p w:rsidR="00EE4A26" w:rsidRPr="00791248" w:rsidRDefault="00A04F1C" w:rsidP="00DB7BEE">
            <w:pPr>
              <w:pStyle w:val="ENoteTableText"/>
            </w:pPr>
            <w:r w:rsidRPr="00791248">
              <w:t>rr.</w:t>
            </w:r>
            <w:r w:rsidR="005C3B21" w:rsidRPr="00791248">
              <w:t> </w:t>
            </w:r>
            <w:r w:rsidR="00EE4A26" w:rsidRPr="00791248">
              <w:t>1–3 and Schedule</w:t>
            </w:r>
            <w:r w:rsidR="005C3B21" w:rsidRPr="00791248">
              <w:t> </w:t>
            </w:r>
            <w:r w:rsidR="00EE4A26" w:rsidRPr="00791248">
              <w:t>1: 15 Aug 2009</w:t>
            </w:r>
            <w:r w:rsidR="00EE4A26" w:rsidRPr="00791248">
              <w:br/>
              <w:t>Schedule</w:t>
            </w:r>
            <w:r w:rsidR="005C3B21" w:rsidRPr="00791248">
              <w:t> </w:t>
            </w:r>
            <w:r w:rsidR="00EE4A26" w:rsidRPr="00791248">
              <w:t>2: 1 Oct 2009</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2009 No.</w:t>
            </w:r>
            <w:r w:rsidR="005C3B21" w:rsidRPr="00791248">
              <w:t> </w:t>
            </w:r>
            <w:r w:rsidRPr="00791248">
              <w:t>300</w:t>
            </w:r>
          </w:p>
        </w:tc>
        <w:tc>
          <w:tcPr>
            <w:tcW w:w="1221" w:type="pct"/>
            <w:shd w:val="clear" w:color="auto" w:fill="auto"/>
          </w:tcPr>
          <w:p w:rsidR="00EE4A26" w:rsidRPr="00791248" w:rsidRDefault="00EE4A26" w:rsidP="00EE4A26">
            <w:pPr>
              <w:pStyle w:val="ENoteTableText"/>
            </w:pPr>
            <w:r w:rsidRPr="00791248">
              <w:t>13 Nov 2009 (F2009L04157)</w:t>
            </w:r>
          </w:p>
        </w:tc>
        <w:tc>
          <w:tcPr>
            <w:tcW w:w="1341" w:type="pct"/>
            <w:shd w:val="clear" w:color="auto" w:fill="auto"/>
          </w:tcPr>
          <w:p w:rsidR="00EE4A26" w:rsidRPr="00791248" w:rsidRDefault="00EE4A26" w:rsidP="00EE4A26">
            <w:pPr>
              <w:pStyle w:val="ENoteTableText"/>
            </w:pPr>
            <w:r w:rsidRPr="00791248">
              <w:t>14 Nov 2009</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2009 No.</w:t>
            </w:r>
            <w:r w:rsidR="005C3B21" w:rsidRPr="00791248">
              <w:t> </w:t>
            </w:r>
            <w:r w:rsidRPr="00791248">
              <w:t>364</w:t>
            </w:r>
          </w:p>
        </w:tc>
        <w:tc>
          <w:tcPr>
            <w:tcW w:w="1221" w:type="pct"/>
            <w:shd w:val="clear" w:color="auto" w:fill="auto"/>
          </w:tcPr>
          <w:p w:rsidR="00EE4A26" w:rsidRPr="00791248" w:rsidRDefault="00EE4A26" w:rsidP="00EE4A26">
            <w:pPr>
              <w:pStyle w:val="ENoteTableText"/>
            </w:pPr>
            <w:r w:rsidRPr="00791248">
              <w:t>16 Dec 2009 (F2009L04520)</w:t>
            </w:r>
          </w:p>
        </w:tc>
        <w:tc>
          <w:tcPr>
            <w:tcW w:w="1341" w:type="pct"/>
            <w:shd w:val="clear" w:color="auto" w:fill="auto"/>
          </w:tcPr>
          <w:p w:rsidR="00EE4A26" w:rsidRPr="00791248" w:rsidRDefault="00A04F1C" w:rsidP="00DB7BEE">
            <w:pPr>
              <w:pStyle w:val="ENoteTableText"/>
            </w:pPr>
            <w:r w:rsidRPr="00791248">
              <w:t>rr.</w:t>
            </w:r>
            <w:r w:rsidR="005C3B21" w:rsidRPr="00791248">
              <w:t> </w:t>
            </w:r>
            <w:r w:rsidR="00EE4A26" w:rsidRPr="00791248">
              <w:t>1–3 and Schedule</w:t>
            </w:r>
            <w:r w:rsidR="005C3B21" w:rsidRPr="00791248">
              <w:t> </w:t>
            </w:r>
            <w:r w:rsidR="00EE4A26" w:rsidRPr="00791248">
              <w:t>1:</w:t>
            </w:r>
            <w:r w:rsidR="00DB7BEE" w:rsidRPr="00791248">
              <w:t xml:space="preserve"> </w:t>
            </w:r>
            <w:r w:rsidR="00EE4A26" w:rsidRPr="00791248">
              <w:t>1</w:t>
            </w:r>
            <w:r w:rsidR="005C3B21" w:rsidRPr="00791248">
              <w:t> </w:t>
            </w:r>
            <w:r w:rsidR="00EE4A26" w:rsidRPr="00791248">
              <w:t>July 2009</w:t>
            </w:r>
            <w:r w:rsidR="00EE4A26" w:rsidRPr="00791248">
              <w:br/>
              <w:t>Remainder: 1 Jan 2010</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2009 No.</w:t>
            </w:r>
            <w:r w:rsidR="005C3B21" w:rsidRPr="00791248">
              <w:t> </w:t>
            </w:r>
            <w:r w:rsidRPr="00791248">
              <w:t>391</w:t>
            </w:r>
          </w:p>
        </w:tc>
        <w:tc>
          <w:tcPr>
            <w:tcW w:w="1221" w:type="pct"/>
            <w:shd w:val="clear" w:color="auto" w:fill="auto"/>
          </w:tcPr>
          <w:p w:rsidR="00EE4A26" w:rsidRPr="00791248" w:rsidRDefault="00EE4A26" w:rsidP="00EE4A26">
            <w:pPr>
              <w:pStyle w:val="ENoteTableText"/>
            </w:pPr>
            <w:r w:rsidRPr="00791248">
              <w:t>16 Dec 2009 (F2009L04604)</w:t>
            </w:r>
          </w:p>
        </w:tc>
        <w:tc>
          <w:tcPr>
            <w:tcW w:w="1341" w:type="pct"/>
            <w:shd w:val="clear" w:color="auto" w:fill="auto"/>
          </w:tcPr>
          <w:p w:rsidR="00EE4A26" w:rsidRPr="00791248" w:rsidRDefault="00EE4A26" w:rsidP="00EE4A26">
            <w:pPr>
              <w:pStyle w:val="ENoteTableText"/>
            </w:pPr>
            <w:r w:rsidRPr="00791248">
              <w:t>1 Jan 2010</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2010 No.</w:t>
            </w:r>
            <w:r w:rsidR="005C3B21" w:rsidRPr="00791248">
              <w:t> </w:t>
            </w:r>
            <w:r w:rsidRPr="00791248">
              <w:t>99</w:t>
            </w:r>
          </w:p>
        </w:tc>
        <w:tc>
          <w:tcPr>
            <w:tcW w:w="1221" w:type="pct"/>
            <w:shd w:val="clear" w:color="auto" w:fill="auto"/>
          </w:tcPr>
          <w:p w:rsidR="00EE4A26" w:rsidRPr="00791248" w:rsidRDefault="00EE4A26" w:rsidP="00EE4A26">
            <w:pPr>
              <w:pStyle w:val="ENoteTableText"/>
            </w:pPr>
            <w:r w:rsidRPr="00791248">
              <w:t>25</w:t>
            </w:r>
            <w:r w:rsidR="005C3B21" w:rsidRPr="00791248">
              <w:t> </w:t>
            </w:r>
            <w:r w:rsidRPr="00791248">
              <w:t>May 2010 (F2010L01362)</w:t>
            </w:r>
          </w:p>
        </w:tc>
        <w:tc>
          <w:tcPr>
            <w:tcW w:w="1341" w:type="pct"/>
            <w:shd w:val="clear" w:color="auto" w:fill="auto"/>
          </w:tcPr>
          <w:p w:rsidR="00EE4A26" w:rsidRPr="00791248" w:rsidRDefault="00EE4A26" w:rsidP="00EE4A26">
            <w:pPr>
              <w:pStyle w:val="ENoteTableText"/>
            </w:pPr>
            <w:r w:rsidRPr="00791248">
              <w:t>26</w:t>
            </w:r>
            <w:r w:rsidR="005C3B21" w:rsidRPr="00791248">
              <w:t> </w:t>
            </w:r>
            <w:r w:rsidRPr="00791248">
              <w:t>May 2010</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2011 No.</w:t>
            </w:r>
            <w:r w:rsidR="005C3B21" w:rsidRPr="00791248">
              <w:t> </w:t>
            </w:r>
            <w:r w:rsidRPr="00791248">
              <w:t>23</w:t>
            </w:r>
          </w:p>
        </w:tc>
        <w:tc>
          <w:tcPr>
            <w:tcW w:w="1221" w:type="pct"/>
            <w:shd w:val="clear" w:color="auto" w:fill="auto"/>
          </w:tcPr>
          <w:p w:rsidR="00EE4A26" w:rsidRPr="00791248" w:rsidRDefault="00EE4A26" w:rsidP="00EE4A26">
            <w:pPr>
              <w:pStyle w:val="ENoteTableText"/>
            </w:pPr>
            <w:r w:rsidRPr="00791248">
              <w:t>11 Mar 2011 (F2011L00418)</w:t>
            </w:r>
          </w:p>
        </w:tc>
        <w:tc>
          <w:tcPr>
            <w:tcW w:w="1341" w:type="pct"/>
            <w:shd w:val="clear" w:color="auto" w:fill="auto"/>
          </w:tcPr>
          <w:p w:rsidR="00EE4A26" w:rsidRPr="00791248" w:rsidRDefault="00EE4A26" w:rsidP="00EE4A26">
            <w:pPr>
              <w:pStyle w:val="ENoteTableText"/>
            </w:pPr>
            <w:r w:rsidRPr="00791248">
              <w:t>12 Mar 2011</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2011 No.</w:t>
            </w:r>
            <w:r w:rsidR="005C3B21" w:rsidRPr="00791248">
              <w:t> </w:t>
            </w:r>
            <w:r w:rsidRPr="00791248">
              <w:t>91</w:t>
            </w:r>
          </w:p>
        </w:tc>
        <w:tc>
          <w:tcPr>
            <w:tcW w:w="1221" w:type="pct"/>
            <w:shd w:val="clear" w:color="auto" w:fill="auto"/>
          </w:tcPr>
          <w:p w:rsidR="00EE4A26" w:rsidRPr="00791248" w:rsidRDefault="00EE4A26" w:rsidP="00EE4A26">
            <w:pPr>
              <w:pStyle w:val="ENoteTableText"/>
            </w:pPr>
            <w:r w:rsidRPr="00791248">
              <w:t>21</w:t>
            </w:r>
            <w:r w:rsidR="005C3B21" w:rsidRPr="00791248">
              <w:t> </w:t>
            </w:r>
            <w:r w:rsidRPr="00791248">
              <w:t>June 2011 (F2011L01088)</w:t>
            </w:r>
          </w:p>
        </w:tc>
        <w:tc>
          <w:tcPr>
            <w:tcW w:w="1341" w:type="pct"/>
            <w:shd w:val="clear" w:color="auto" w:fill="auto"/>
          </w:tcPr>
          <w:p w:rsidR="00EE4A26" w:rsidRPr="00791248" w:rsidRDefault="00EE4A26" w:rsidP="00EE4A26">
            <w:pPr>
              <w:pStyle w:val="ENoteTableText"/>
            </w:pPr>
            <w:r w:rsidRPr="00791248">
              <w:t>22</w:t>
            </w:r>
            <w:r w:rsidR="005C3B21" w:rsidRPr="00791248">
              <w:t> </w:t>
            </w:r>
            <w:r w:rsidRPr="00791248">
              <w:t>June 2011</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2011 No.</w:t>
            </w:r>
            <w:r w:rsidR="005C3B21" w:rsidRPr="00791248">
              <w:t> </w:t>
            </w:r>
            <w:r w:rsidRPr="00791248">
              <w:t>152</w:t>
            </w:r>
          </w:p>
        </w:tc>
        <w:tc>
          <w:tcPr>
            <w:tcW w:w="1221" w:type="pct"/>
            <w:shd w:val="clear" w:color="auto" w:fill="auto"/>
          </w:tcPr>
          <w:p w:rsidR="00EE4A26" w:rsidRPr="00791248" w:rsidRDefault="00EE4A26" w:rsidP="00EE4A26">
            <w:pPr>
              <w:pStyle w:val="ENoteTableText"/>
            </w:pPr>
            <w:r w:rsidRPr="00791248">
              <w:t>19 Aug 2011 (F2011L01697)</w:t>
            </w:r>
          </w:p>
        </w:tc>
        <w:tc>
          <w:tcPr>
            <w:tcW w:w="1341" w:type="pct"/>
            <w:shd w:val="clear" w:color="auto" w:fill="auto"/>
          </w:tcPr>
          <w:p w:rsidR="00EE4A26" w:rsidRPr="00791248" w:rsidRDefault="00EE4A26" w:rsidP="00EE4A26">
            <w:pPr>
              <w:pStyle w:val="ENoteTableText"/>
            </w:pPr>
            <w:r w:rsidRPr="00791248">
              <w:t>20 Aug 2011</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EE4A26" w:rsidP="00EE4A26">
            <w:pPr>
              <w:pStyle w:val="ENoteTableText"/>
            </w:pPr>
            <w:r w:rsidRPr="00791248">
              <w:t>2011 No.</w:t>
            </w:r>
            <w:r w:rsidR="005C3B21" w:rsidRPr="00791248">
              <w:t> </w:t>
            </w:r>
            <w:r w:rsidRPr="00791248">
              <w:t>244</w:t>
            </w:r>
          </w:p>
        </w:tc>
        <w:tc>
          <w:tcPr>
            <w:tcW w:w="1221" w:type="pct"/>
            <w:shd w:val="clear" w:color="auto" w:fill="auto"/>
          </w:tcPr>
          <w:p w:rsidR="00EE4A26" w:rsidRPr="00791248" w:rsidRDefault="00EE4A26" w:rsidP="00EE4A26">
            <w:pPr>
              <w:pStyle w:val="ENoteTableText"/>
            </w:pPr>
            <w:r w:rsidRPr="00791248">
              <w:t>12 Dec 2011 (F2011L02641)</w:t>
            </w:r>
          </w:p>
        </w:tc>
        <w:tc>
          <w:tcPr>
            <w:tcW w:w="1341" w:type="pct"/>
            <w:shd w:val="clear" w:color="auto" w:fill="auto"/>
          </w:tcPr>
          <w:p w:rsidR="00EE4A26" w:rsidRPr="00791248" w:rsidRDefault="00EE4A26" w:rsidP="00EE4A26">
            <w:pPr>
              <w:pStyle w:val="ENoteTableText"/>
            </w:pPr>
            <w:r w:rsidRPr="00791248">
              <w:t>13 Dec 2011</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B4046F" w:rsidP="00B4046F">
            <w:pPr>
              <w:pStyle w:val="ENoteTableText"/>
            </w:pPr>
            <w:r w:rsidRPr="00791248">
              <w:t>64, 2012</w:t>
            </w:r>
          </w:p>
        </w:tc>
        <w:tc>
          <w:tcPr>
            <w:tcW w:w="1221" w:type="pct"/>
            <w:shd w:val="clear" w:color="auto" w:fill="auto"/>
          </w:tcPr>
          <w:p w:rsidR="00EE4A26" w:rsidRPr="00791248" w:rsidRDefault="00EE4A26" w:rsidP="00B4046F">
            <w:pPr>
              <w:pStyle w:val="ENoteTableText"/>
            </w:pPr>
            <w:r w:rsidRPr="00791248">
              <w:t>11</w:t>
            </w:r>
            <w:r w:rsidR="005C3B21" w:rsidRPr="00791248">
              <w:t> </w:t>
            </w:r>
            <w:r w:rsidRPr="00791248">
              <w:t>May 2012 (F2012L01024)</w:t>
            </w:r>
          </w:p>
        </w:tc>
        <w:tc>
          <w:tcPr>
            <w:tcW w:w="1341" w:type="pct"/>
            <w:shd w:val="clear" w:color="auto" w:fill="auto"/>
          </w:tcPr>
          <w:p w:rsidR="00EE4A26" w:rsidRPr="00791248" w:rsidRDefault="00EE4A26" w:rsidP="00EE4A26">
            <w:pPr>
              <w:pStyle w:val="ENoteTableText"/>
            </w:pPr>
            <w:r w:rsidRPr="00791248">
              <w:t>12</w:t>
            </w:r>
            <w:r w:rsidR="005C3B21" w:rsidRPr="00791248">
              <w:t> </w:t>
            </w:r>
            <w:r w:rsidRPr="00791248">
              <w:t>May 2012</w:t>
            </w:r>
            <w:r w:rsidR="00B4046F" w:rsidRPr="00791248">
              <w:t xml:space="preserve"> (s 2)</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B4046F" w:rsidP="00B4046F">
            <w:pPr>
              <w:pStyle w:val="ENoteTableText"/>
            </w:pPr>
            <w:r w:rsidRPr="00791248">
              <w:t xml:space="preserve">197, </w:t>
            </w:r>
            <w:r w:rsidR="00EE4A26" w:rsidRPr="00791248">
              <w:t>2012</w:t>
            </w:r>
          </w:p>
        </w:tc>
        <w:tc>
          <w:tcPr>
            <w:tcW w:w="1221" w:type="pct"/>
            <w:shd w:val="clear" w:color="auto" w:fill="auto"/>
          </w:tcPr>
          <w:p w:rsidR="00EE4A26" w:rsidRPr="00791248" w:rsidRDefault="00EE4A26" w:rsidP="00B4046F">
            <w:pPr>
              <w:pStyle w:val="ENoteTableText"/>
            </w:pPr>
            <w:r w:rsidRPr="00791248">
              <w:t>20 Aug 2012 (F2012L01708)</w:t>
            </w:r>
          </w:p>
        </w:tc>
        <w:tc>
          <w:tcPr>
            <w:tcW w:w="1341" w:type="pct"/>
            <w:shd w:val="clear" w:color="auto" w:fill="auto"/>
          </w:tcPr>
          <w:p w:rsidR="00EE4A26" w:rsidRPr="00791248" w:rsidRDefault="00EE4A26" w:rsidP="00EE4A26">
            <w:pPr>
              <w:pStyle w:val="ENoteTableText"/>
            </w:pPr>
            <w:r w:rsidRPr="00791248">
              <w:t>21 Aug 2012</w:t>
            </w:r>
            <w:r w:rsidR="00B4046F" w:rsidRPr="00791248">
              <w:t xml:space="preserve"> (s 2)</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B4046F" w:rsidP="00B4046F">
            <w:pPr>
              <w:pStyle w:val="ENoteTableText"/>
            </w:pPr>
            <w:r w:rsidRPr="00791248">
              <w:t>218, 2012</w:t>
            </w:r>
          </w:p>
        </w:tc>
        <w:tc>
          <w:tcPr>
            <w:tcW w:w="1221" w:type="pct"/>
            <w:shd w:val="clear" w:color="auto" w:fill="auto"/>
          </w:tcPr>
          <w:p w:rsidR="00EE4A26" w:rsidRPr="00791248" w:rsidRDefault="00EE4A26" w:rsidP="00B4046F">
            <w:pPr>
              <w:pStyle w:val="ENoteTableText"/>
            </w:pPr>
            <w:r w:rsidRPr="00791248">
              <w:t>14 Sept 2012 (F2012L01870)</w:t>
            </w:r>
          </w:p>
        </w:tc>
        <w:tc>
          <w:tcPr>
            <w:tcW w:w="1341" w:type="pct"/>
            <w:shd w:val="clear" w:color="auto" w:fill="auto"/>
          </w:tcPr>
          <w:p w:rsidR="00EE4A26" w:rsidRPr="00791248" w:rsidRDefault="00EE4A26" w:rsidP="00EE4A26">
            <w:pPr>
              <w:pStyle w:val="ENoteTableText"/>
            </w:pPr>
            <w:r w:rsidRPr="00791248">
              <w:t>15 Sept 2012</w:t>
            </w:r>
            <w:r w:rsidR="00B4046F" w:rsidRPr="00791248">
              <w:t xml:space="preserve"> (s 2)</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DB7BEE" w:rsidP="00DB7BEE">
            <w:pPr>
              <w:pStyle w:val="ENoteTableText"/>
            </w:pPr>
            <w:r w:rsidRPr="00791248">
              <w:t>321, 2012</w:t>
            </w:r>
          </w:p>
        </w:tc>
        <w:tc>
          <w:tcPr>
            <w:tcW w:w="1221" w:type="pct"/>
            <w:shd w:val="clear" w:color="auto" w:fill="auto"/>
          </w:tcPr>
          <w:p w:rsidR="00EE4A26" w:rsidRPr="00791248" w:rsidRDefault="00EE4A26" w:rsidP="00DB7BEE">
            <w:pPr>
              <w:pStyle w:val="ENoteTableText"/>
            </w:pPr>
            <w:r w:rsidRPr="00791248">
              <w:t>11 Dec 2012 (F2012L02417)</w:t>
            </w:r>
          </w:p>
        </w:tc>
        <w:tc>
          <w:tcPr>
            <w:tcW w:w="1341" w:type="pct"/>
            <w:shd w:val="clear" w:color="auto" w:fill="auto"/>
          </w:tcPr>
          <w:p w:rsidR="00EE4A26" w:rsidRPr="00791248" w:rsidRDefault="00EE4A26" w:rsidP="00DB7BEE">
            <w:pPr>
              <w:pStyle w:val="ENoteTableText"/>
            </w:pPr>
            <w:r w:rsidRPr="00791248">
              <w:t>1 Jan 2013 (s</w:t>
            </w:r>
            <w:r w:rsidR="00B4046F" w:rsidRPr="00791248">
              <w:t xml:space="preserve"> 2</w:t>
            </w:r>
            <w:r w:rsidRPr="00791248">
              <w:t>)</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DB7BEE" w:rsidP="00DB7BEE">
            <w:pPr>
              <w:pStyle w:val="ENoteTableText"/>
            </w:pPr>
            <w:r w:rsidRPr="00791248">
              <w:t>322, 2012</w:t>
            </w:r>
          </w:p>
        </w:tc>
        <w:tc>
          <w:tcPr>
            <w:tcW w:w="1221" w:type="pct"/>
            <w:shd w:val="clear" w:color="auto" w:fill="auto"/>
          </w:tcPr>
          <w:p w:rsidR="00EE4A26" w:rsidRPr="00791248" w:rsidRDefault="00EE4A26" w:rsidP="00DB7BEE">
            <w:pPr>
              <w:pStyle w:val="ENoteTableText"/>
            </w:pPr>
            <w:r w:rsidRPr="00791248">
              <w:t>11 Dec 2012 (F2012L02409)</w:t>
            </w:r>
          </w:p>
        </w:tc>
        <w:tc>
          <w:tcPr>
            <w:tcW w:w="1341" w:type="pct"/>
            <w:shd w:val="clear" w:color="auto" w:fill="auto"/>
          </w:tcPr>
          <w:p w:rsidR="00EE4A26" w:rsidRPr="00791248" w:rsidRDefault="00EE4A26" w:rsidP="00EE4A26">
            <w:pPr>
              <w:pStyle w:val="ENoteTableText"/>
            </w:pPr>
            <w:r w:rsidRPr="00791248">
              <w:t>12 Dec 2012</w:t>
            </w:r>
            <w:r w:rsidR="00DB7BEE" w:rsidRPr="00791248">
              <w:t xml:space="preserve"> (s 2)</w:t>
            </w:r>
          </w:p>
        </w:tc>
        <w:tc>
          <w:tcPr>
            <w:tcW w:w="1250" w:type="pct"/>
            <w:shd w:val="clear" w:color="auto" w:fill="auto"/>
          </w:tcPr>
          <w:p w:rsidR="00EE4A26" w:rsidRPr="00791248" w:rsidRDefault="00EE4A26" w:rsidP="00EE4A26">
            <w:pPr>
              <w:pStyle w:val="ENoteTableText"/>
            </w:pPr>
            <w:r w:rsidRPr="00791248">
              <w:t>—</w:t>
            </w:r>
          </w:p>
        </w:tc>
      </w:tr>
      <w:tr w:rsidR="00EE4A26" w:rsidRPr="00791248" w:rsidTr="00BE05F0">
        <w:tc>
          <w:tcPr>
            <w:tcW w:w="1188" w:type="pct"/>
            <w:shd w:val="clear" w:color="auto" w:fill="auto"/>
          </w:tcPr>
          <w:p w:rsidR="00EE4A26" w:rsidRPr="00791248" w:rsidRDefault="00B4046F" w:rsidP="00B4046F">
            <w:pPr>
              <w:pStyle w:val="ENoteTableText"/>
            </w:pPr>
            <w:r w:rsidRPr="00791248">
              <w:t xml:space="preserve">323, </w:t>
            </w:r>
            <w:r w:rsidR="00EE4A26" w:rsidRPr="00791248">
              <w:t>2012</w:t>
            </w:r>
          </w:p>
        </w:tc>
        <w:tc>
          <w:tcPr>
            <w:tcW w:w="1221" w:type="pct"/>
            <w:shd w:val="clear" w:color="auto" w:fill="auto"/>
          </w:tcPr>
          <w:p w:rsidR="00EE4A26" w:rsidRPr="00791248" w:rsidRDefault="00EE4A26" w:rsidP="00B4046F">
            <w:pPr>
              <w:pStyle w:val="ENoteTableText"/>
            </w:pPr>
            <w:r w:rsidRPr="00791248">
              <w:t>11 Dec 2012 (F2012L02402)</w:t>
            </w:r>
          </w:p>
        </w:tc>
        <w:tc>
          <w:tcPr>
            <w:tcW w:w="1341" w:type="pct"/>
            <w:shd w:val="clear" w:color="auto" w:fill="auto"/>
          </w:tcPr>
          <w:p w:rsidR="00EE4A26" w:rsidRPr="00791248" w:rsidRDefault="00EE4A26" w:rsidP="00EE4A26">
            <w:pPr>
              <w:pStyle w:val="ENoteTableText"/>
            </w:pPr>
            <w:r w:rsidRPr="00791248">
              <w:t>1 Jan 2013</w:t>
            </w:r>
            <w:r w:rsidR="00B4046F" w:rsidRPr="00791248">
              <w:t xml:space="preserve"> (s 2)</w:t>
            </w:r>
          </w:p>
        </w:tc>
        <w:tc>
          <w:tcPr>
            <w:tcW w:w="1250" w:type="pct"/>
            <w:shd w:val="clear" w:color="auto" w:fill="auto"/>
          </w:tcPr>
          <w:p w:rsidR="00EE4A26" w:rsidRPr="00791248" w:rsidRDefault="00EE4A26" w:rsidP="00EE4A26">
            <w:pPr>
              <w:pStyle w:val="ENoteTableText"/>
            </w:pPr>
            <w:r w:rsidRPr="00791248">
              <w:t>—</w:t>
            </w:r>
          </w:p>
        </w:tc>
      </w:tr>
      <w:tr w:rsidR="000D18A5" w:rsidRPr="00791248" w:rsidTr="00BE05F0">
        <w:tc>
          <w:tcPr>
            <w:tcW w:w="1188" w:type="pct"/>
            <w:shd w:val="clear" w:color="auto" w:fill="auto"/>
          </w:tcPr>
          <w:p w:rsidR="000D18A5" w:rsidRPr="00791248" w:rsidRDefault="000D18A5" w:rsidP="00EE4A26">
            <w:pPr>
              <w:pStyle w:val="ENoteTableText"/>
            </w:pPr>
            <w:r w:rsidRPr="00791248">
              <w:t>51, 2013</w:t>
            </w:r>
          </w:p>
        </w:tc>
        <w:tc>
          <w:tcPr>
            <w:tcW w:w="1221" w:type="pct"/>
            <w:shd w:val="clear" w:color="auto" w:fill="auto"/>
          </w:tcPr>
          <w:p w:rsidR="000D18A5" w:rsidRPr="00791248" w:rsidRDefault="00C2236E" w:rsidP="002E63FE">
            <w:pPr>
              <w:pStyle w:val="ENoteTableText"/>
            </w:pPr>
            <w:r w:rsidRPr="00791248">
              <w:t>11 Apr 2013 (F2013L00649)</w:t>
            </w:r>
          </w:p>
        </w:tc>
        <w:tc>
          <w:tcPr>
            <w:tcW w:w="1341" w:type="pct"/>
            <w:shd w:val="clear" w:color="auto" w:fill="auto"/>
          </w:tcPr>
          <w:p w:rsidR="000D18A5" w:rsidRPr="00791248" w:rsidRDefault="003435E4" w:rsidP="002E63FE">
            <w:pPr>
              <w:pStyle w:val="ENoteTableText"/>
            </w:pPr>
            <w:r w:rsidRPr="00791248">
              <w:t>Sch</w:t>
            </w:r>
            <w:r w:rsidR="007917DE" w:rsidRPr="00791248">
              <w:t> </w:t>
            </w:r>
            <w:r w:rsidRPr="00791248">
              <w:t>1 (</w:t>
            </w:r>
            <w:r w:rsidR="00371223" w:rsidRPr="00791248">
              <w:t>item 4</w:t>
            </w:r>
            <w:r w:rsidRPr="00791248">
              <w:t xml:space="preserve">9): </w:t>
            </w:r>
            <w:r w:rsidR="00E62D59" w:rsidRPr="00791248">
              <w:t>12 Apr 2013 (s</w:t>
            </w:r>
            <w:r w:rsidR="002E63FE" w:rsidRPr="00791248">
              <w:t> </w:t>
            </w:r>
            <w:r w:rsidR="00E62D59" w:rsidRPr="00791248">
              <w:t xml:space="preserve">2 </w:t>
            </w:r>
            <w:r w:rsidR="00CF2179" w:rsidRPr="00791248">
              <w:t>item 2</w:t>
            </w:r>
            <w:r w:rsidR="00E62D59" w:rsidRPr="00791248">
              <w:t>)</w:t>
            </w:r>
          </w:p>
        </w:tc>
        <w:tc>
          <w:tcPr>
            <w:tcW w:w="1250" w:type="pct"/>
            <w:shd w:val="clear" w:color="auto" w:fill="auto"/>
          </w:tcPr>
          <w:p w:rsidR="000D18A5" w:rsidRPr="00791248" w:rsidRDefault="00C2236E" w:rsidP="00EE4A26">
            <w:pPr>
              <w:pStyle w:val="ENoteTableText"/>
            </w:pPr>
            <w:r w:rsidRPr="00791248">
              <w:t>—</w:t>
            </w:r>
          </w:p>
        </w:tc>
      </w:tr>
      <w:tr w:rsidR="00105619" w:rsidRPr="00791248" w:rsidTr="002E63FE">
        <w:trPr>
          <w:cantSplit/>
        </w:trPr>
        <w:tc>
          <w:tcPr>
            <w:tcW w:w="1188" w:type="pct"/>
            <w:shd w:val="clear" w:color="auto" w:fill="auto"/>
          </w:tcPr>
          <w:p w:rsidR="00105619" w:rsidRPr="00791248" w:rsidRDefault="00105619" w:rsidP="00EE4A26">
            <w:pPr>
              <w:pStyle w:val="ENoteTableText"/>
            </w:pPr>
            <w:r w:rsidRPr="00791248">
              <w:t>69, 2013</w:t>
            </w:r>
          </w:p>
        </w:tc>
        <w:tc>
          <w:tcPr>
            <w:tcW w:w="1221" w:type="pct"/>
            <w:shd w:val="clear" w:color="auto" w:fill="auto"/>
          </w:tcPr>
          <w:p w:rsidR="00105619" w:rsidRPr="00791248" w:rsidRDefault="00852CF5" w:rsidP="0029151B">
            <w:pPr>
              <w:pStyle w:val="ENoteTableText"/>
            </w:pPr>
            <w:r w:rsidRPr="00791248">
              <w:t>21</w:t>
            </w:r>
            <w:r w:rsidR="005C3B21" w:rsidRPr="00791248">
              <w:t> </w:t>
            </w:r>
            <w:r w:rsidRPr="00791248">
              <w:t>May 2013 (F2013L00815)</w:t>
            </w:r>
          </w:p>
        </w:tc>
        <w:tc>
          <w:tcPr>
            <w:tcW w:w="1341" w:type="pct"/>
            <w:shd w:val="clear" w:color="auto" w:fill="auto"/>
          </w:tcPr>
          <w:p w:rsidR="00105619" w:rsidRPr="00791248" w:rsidRDefault="00852CF5">
            <w:pPr>
              <w:pStyle w:val="ENoteTableText"/>
            </w:pPr>
            <w:r w:rsidRPr="00791248">
              <w:t>22</w:t>
            </w:r>
            <w:r w:rsidR="005C3B21" w:rsidRPr="00791248">
              <w:t> </w:t>
            </w:r>
            <w:r w:rsidRPr="00791248">
              <w:t>May 2013</w:t>
            </w:r>
            <w:r w:rsidR="00B4046F" w:rsidRPr="00791248">
              <w:t xml:space="preserve"> (s 2)</w:t>
            </w:r>
          </w:p>
        </w:tc>
        <w:tc>
          <w:tcPr>
            <w:tcW w:w="1250" w:type="pct"/>
            <w:shd w:val="clear" w:color="auto" w:fill="auto"/>
          </w:tcPr>
          <w:p w:rsidR="00105619" w:rsidRPr="00791248" w:rsidRDefault="00852CF5" w:rsidP="00EE4A26">
            <w:pPr>
              <w:pStyle w:val="ENoteTableText"/>
            </w:pPr>
            <w:r w:rsidRPr="00791248">
              <w:t>—</w:t>
            </w:r>
          </w:p>
        </w:tc>
      </w:tr>
      <w:tr w:rsidR="00C0734F" w:rsidRPr="00791248" w:rsidTr="00BE05F0">
        <w:tc>
          <w:tcPr>
            <w:tcW w:w="1188" w:type="pct"/>
            <w:shd w:val="clear" w:color="auto" w:fill="auto"/>
          </w:tcPr>
          <w:p w:rsidR="00C0734F" w:rsidRPr="00791248" w:rsidRDefault="00C0734F" w:rsidP="00EE4A26">
            <w:pPr>
              <w:pStyle w:val="ENoteTableText"/>
            </w:pPr>
            <w:r w:rsidRPr="00791248">
              <w:t>139, 2013</w:t>
            </w:r>
          </w:p>
        </w:tc>
        <w:tc>
          <w:tcPr>
            <w:tcW w:w="1221" w:type="pct"/>
            <w:shd w:val="clear" w:color="auto" w:fill="auto"/>
          </w:tcPr>
          <w:p w:rsidR="00C0734F" w:rsidRPr="00791248" w:rsidRDefault="00C0734F" w:rsidP="00DB7BEE">
            <w:pPr>
              <w:pStyle w:val="ENoteTableText"/>
            </w:pPr>
            <w:r w:rsidRPr="00791248">
              <w:t>28</w:t>
            </w:r>
            <w:r w:rsidR="005C3B21" w:rsidRPr="00791248">
              <w:t> </w:t>
            </w:r>
            <w:r w:rsidRPr="00791248">
              <w:t>June 2013 (F2013L01221)</w:t>
            </w:r>
          </w:p>
        </w:tc>
        <w:tc>
          <w:tcPr>
            <w:tcW w:w="1341" w:type="pct"/>
            <w:shd w:val="clear" w:color="auto" w:fill="auto"/>
          </w:tcPr>
          <w:p w:rsidR="00C0734F" w:rsidRPr="00791248" w:rsidRDefault="00C0734F" w:rsidP="00A84DA4">
            <w:pPr>
              <w:pStyle w:val="ENoteTableText"/>
            </w:pPr>
            <w:r w:rsidRPr="00791248">
              <w:t>Sch 1: 1</w:t>
            </w:r>
            <w:r w:rsidR="005C3B21" w:rsidRPr="00791248">
              <w:t> </w:t>
            </w:r>
            <w:r w:rsidRPr="00791248">
              <w:t>July 2013</w:t>
            </w:r>
            <w:r w:rsidR="00B4046F" w:rsidRPr="00791248">
              <w:t xml:space="preserve"> (s 2 </w:t>
            </w:r>
            <w:r w:rsidR="00CF2179" w:rsidRPr="00791248">
              <w:t>item 2</w:t>
            </w:r>
            <w:r w:rsidR="00B4046F" w:rsidRPr="00791248">
              <w:t>)</w:t>
            </w:r>
            <w:r w:rsidR="009059D1" w:rsidRPr="00791248">
              <w:br/>
            </w:r>
            <w:r w:rsidRPr="00791248">
              <w:t xml:space="preserve">Sch 2: </w:t>
            </w:r>
            <w:r w:rsidR="00F33BAC" w:rsidRPr="00791248">
              <w:t>1 Jan 2014</w:t>
            </w:r>
            <w:r w:rsidR="00B4046F" w:rsidRPr="00791248">
              <w:t xml:space="preserve"> (s 2 </w:t>
            </w:r>
            <w:r w:rsidR="00371223" w:rsidRPr="00791248">
              <w:t>item 3</w:t>
            </w:r>
            <w:r w:rsidR="00B4046F" w:rsidRPr="00791248">
              <w:t>)</w:t>
            </w:r>
          </w:p>
        </w:tc>
        <w:tc>
          <w:tcPr>
            <w:tcW w:w="1250" w:type="pct"/>
            <w:shd w:val="clear" w:color="auto" w:fill="auto"/>
          </w:tcPr>
          <w:p w:rsidR="00C0734F" w:rsidRPr="00791248" w:rsidRDefault="00C0734F" w:rsidP="00EE4A26">
            <w:pPr>
              <w:pStyle w:val="ENoteTableText"/>
            </w:pPr>
            <w:r w:rsidRPr="00791248">
              <w:t>—</w:t>
            </w:r>
          </w:p>
        </w:tc>
      </w:tr>
      <w:tr w:rsidR="008C7613" w:rsidRPr="00791248" w:rsidTr="00BE05F0">
        <w:tc>
          <w:tcPr>
            <w:tcW w:w="1188" w:type="pct"/>
            <w:shd w:val="clear" w:color="auto" w:fill="auto"/>
          </w:tcPr>
          <w:p w:rsidR="008C7613" w:rsidRPr="00791248" w:rsidRDefault="008C7613" w:rsidP="00EE4A26">
            <w:pPr>
              <w:pStyle w:val="ENoteTableText"/>
            </w:pPr>
            <w:r w:rsidRPr="00791248">
              <w:t>242, 2013</w:t>
            </w:r>
          </w:p>
        </w:tc>
        <w:tc>
          <w:tcPr>
            <w:tcW w:w="1221" w:type="pct"/>
            <w:shd w:val="clear" w:color="auto" w:fill="auto"/>
          </w:tcPr>
          <w:p w:rsidR="008C7613" w:rsidRPr="00791248" w:rsidRDefault="008C7613" w:rsidP="00DB7BEE">
            <w:pPr>
              <w:pStyle w:val="ENoteTableText"/>
            </w:pPr>
            <w:r w:rsidRPr="00791248">
              <w:t>25 Nov 2013 (F2013L01972)</w:t>
            </w:r>
          </w:p>
        </w:tc>
        <w:tc>
          <w:tcPr>
            <w:tcW w:w="1341" w:type="pct"/>
            <w:shd w:val="clear" w:color="auto" w:fill="auto"/>
          </w:tcPr>
          <w:p w:rsidR="008C7613" w:rsidRPr="00791248" w:rsidRDefault="008C7613" w:rsidP="009059D1">
            <w:pPr>
              <w:pStyle w:val="ENoteTableText"/>
            </w:pPr>
            <w:r w:rsidRPr="00791248">
              <w:t>26 Nov 2013</w:t>
            </w:r>
            <w:r w:rsidR="00B4046F" w:rsidRPr="00791248">
              <w:t xml:space="preserve"> (s 2)</w:t>
            </w:r>
          </w:p>
        </w:tc>
        <w:tc>
          <w:tcPr>
            <w:tcW w:w="1250" w:type="pct"/>
            <w:shd w:val="clear" w:color="auto" w:fill="auto"/>
          </w:tcPr>
          <w:p w:rsidR="008C7613" w:rsidRPr="00791248" w:rsidRDefault="008C7613" w:rsidP="00EE4A26">
            <w:pPr>
              <w:pStyle w:val="ENoteTableText"/>
            </w:pPr>
            <w:r w:rsidRPr="00791248">
              <w:t>—</w:t>
            </w:r>
          </w:p>
        </w:tc>
      </w:tr>
      <w:tr w:rsidR="00077960" w:rsidRPr="00791248" w:rsidTr="00BE05F0">
        <w:tc>
          <w:tcPr>
            <w:tcW w:w="1188" w:type="pct"/>
            <w:tcBorders>
              <w:bottom w:val="single" w:sz="2" w:space="0" w:color="auto"/>
            </w:tcBorders>
            <w:shd w:val="clear" w:color="auto" w:fill="auto"/>
          </w:tcPr>
          <w:p w:rsidR="00077960" w:rsidRPr="00791248" w:rsidRDefault="00077960" w:rsidP="00EE4A26">
            <w:pPr>
              <w:pStyle w:val="ENoteTableText"/>
            </w:pPr>
            <w:r w:rsidRPr="00791248">
              <w:t>263, 2013</w:t>
            </w:r>
          </w:p>
        </w:tc>
        <w:tc>
          <w:tcPr>
            <w:tcW w:w="1221" w:type="pct"/>
            <w:tcBorders>
              <w:bottom w:val="single" w:sz="2" w:space="0" w:color="auto"/>
            </w:tcBorders>
            <w:shd w:val="clear" w:color="auto" w:fill="auto"/>
          </w:tcPr>
          <w:p w:rsidR="00077960" w:rsidRPr="00791248" w:rsidRDefault="00077960" w:rsidP="00DB7BEE">
            <w:pPr>
              <w:pStyle w:val="ENoteTableText"/>
            </w:pPr>
            <w:r w:rsidRPr="00791248">
              <w:t>1</w:t>
            </w:r>
            <w:r w:rsidR="000767D5" w:rsidRPr="00791248">
              <w:t>3</w:t>
            </w:r>
            <w:r w:rsidRPr="00791248">
              <w:t xml:space="preserve"> Dec 2013 (F2013L02094)</w:t>
            </w:r>
          </w:p>
        </w:tc>
        <w:tc>
          <w:tcPr>
            <w:tcW w:w="1341" w:type="pct"/>
            <w:tcBorders>
              <w:bottom w:val="single" w:sz="2" w:space="0" w:color="auto"/>
            </w:tcBorders>
            <w:shd w:val="clear" w:color="auto" w:fill="auto"/>
          </w:tcPr>
          <w:p w:rsidR="00077960" w:rsidRPr="00791248" w:rsidRDefault="00077960" w:rsidP="009059D1">
            <w:pPr>
              <w:pStyle w:val="ENoteTableText"/>
            </w:pPr>
            <w:r w:rsidRPr="00791248">
              <w:t>1 Jan 2014</w:t>
            </w:r>
            <w:r w:rsidR="00B4046F" w:rsidRPr="00791248">
              <w:t xml:space="preserve"> (s 2)</w:t>
            </w:r>
          </w:p>
        </w:tc>
        <w:tc>
          <w:tcPr>
            <w:tcW w:w="1250" w:type="pct"/>
            <w:tcBorders>
              <w:bottom w:val="single" w:sz="2" w:space="0" w:color="auto"/>
            </w:tcBorders>
            <w:shd w:val="clear" w:color="auto" w:fill="auto"/>
          </w:tcPr>
          <w:p w:rsidR="00077960" w:rsidRPr="00791248" w:rsidRDefault="00077960" w:rsidP="00EE4A26">
            <w:pPr>
              <w:pStyle w:val="ENoteTableText"/>
            </w:pPr>
            <w:r w:rsidRPr="00791248">
              <w:t>—</w:t>
            </w:r>
          </w:p>
        </w:tc>
      </w:tr>
      <w:tr w:rsidR="00F81D94" w:rsidRPr="00791248" w:rsidTr="00BE05F0">
        <w:tc>
          <w:tcPr>
            <w:tcW w:w="1188" w:type="pct"/>
            <w:tcBorders>
              <w:top w:val="single" w:sz="2" w:space="0" w:color="auto"/>
              <w:bottom w:val="single" w:sz="12" w:space="0" w:color="auto"/>
            </w:tcBorders>
            <w:shd w:val="clear" w:color="auto" w:fill="auto"/>
          </w:tcPr>
          <w:p w:rsidR="00F81D94" w:rsidRPr="00791248" w:rsidRDefault="00F81D94" w:rsidP="00EE4A26">
            <w:pPr>
              <w:pStyle w:val="ENoteTableText"/>
            </w:pPr>
            <w:r w:rsidRPr="00791248">
              <w:t>95, 2014</w:t>
            </w:r>
          </w:p>
        </w:tc>
        <w:tc>
          <w:tcPr>
            <w:tcW w:w="1221" w:type="pct"/>
            <w:tcBorders>
              <w:top w:val="single" w:sz="2" w:space="0" w:color="auto"/>
              <w:bottom w:val="single" w:sz="12" w:space="0" w:color="auto"/>
            </w:tcBorders>
            <w:shd w:val="clear" w:color="auto" w:fill="auto"/>
          </w:tcPr>
          <w:p w:rsidR="00F81D94" w:rsidRPr="00791248" w:rsidRDefault="00F81D94" w:rsidP="00DB7BEE">
            <w:pPr>
              <w:pStyle w:val="ENoteTableText"/>
            </w:pPr>
            <w:r w:rsidRPr="00791248">
              <w:t>30</w:t>
            </w:r>
            <w:r w:rsidR="005C3B21" w:rsidRPr="00791248">
              <w:t> </w:t>
            </w:r>
            <w:r w:rsidRPr="00791248">
              <w:t>June 2013 (F2014L00881)</w:t>
            </w:r>
          </w:p>
        </w:tc>
        <w:tc>
          <w:tcPr>
            <w:tcW w:w="1341" w:type="pct"/>
            <w:tcBorders>
              <w:top w:val="single" w:sz="2" w:space="0" w:color="auto"/>
              <w:bottom w:val="single" w:sz="12" w:space="0" w:color="auto"/>
            </w:tcBorders>
            <w:shd w:val="clear" w:color="auto" w:fill="auto"/>
          </w:tcPr>
          <w:p w:rsidR="00F81D94" w:rsidRPr="00791248" w:rsidRDefault="00F81D94" w:rsidP="009059D1">
            <w:pPr>
              <w:pStyle w:val="ENoteTableText"/>
            </w:pPr>
            <w:r w:rsidRPr="00791248">
              <w:t>1</w:t>
            </w:r>
            <w:r w:rsidR="005C3B21" w:rsidRPr="00791248">
              <w:t> </w:t>
            </w:r>
            <w:r w:rsidRPr="00791248">
              <w:t>July 2014</w:t>
            </w:r>
            <w:r w:rsidR="00B4046F" w:rsidRPr="00791248">
              <w:t xml:space="preserve"> (s 2)</w:t>
            </w:r>
          </w:p>
        </w:tc>
        <w:tc>
          <w:tcPr>
            <w:tcW w:w="1250" w:type="pct"/>
            <w:tcBorders>
              <w:top w:val="single" w:sz="2" w:space="0" w:color="auto"/>
              <w:bottom w:val="single" w:sz="12" w:space="0" w:color="auto"/>
            </w:tcBorders>
            <w:shd w:val="clear" w:color="auto" w:fill="auto"/>
          </w:tcPr>
          <w:p w:rsidR="00F81D94" w:rsidRPr="00791248" w:rsidRDefault="00F81D94" w:rsidP="00EE4A26">
            <w:pPr>
              <w:pStyle w:val="ENoteTableText"/>
            </w:pPr>
            <w:r w:rsidRPr="00791248">
              <w:t>—</w:t>
            </w:r>
          </w:p>
        </w:tc>
      </w:tr>
    </w:tbl>
    <w:p w:rsidR="002A5B00" w:rsidRPr="00791248" w:rsidRDefault="002A5B00" w:rsidP="002A5B0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17"/>
        <w:gridCol w:w="1747"/>
        <w:gridCol w:w="2506"/>
        <w:gridCol w:w="1759"/>
      </w:tblGrid>
      <w:tr w:rsidR="00E62D59" w:rsidRPr="00791248" w:rsidTr="008823D5">
        <w:trPr>
          <w:cantSplit/>
          <w:tblHeader/>
        </w:trPr>
        <w:tc>
          <w:tcPr>
            <w:tcW w:w="1476" w:type="pct"/>
            <w:tcBorders>
              <w:top w:val="single" w:sz="12" w:space="0" w:color="auto"/>
              <w:bottom w:val="single" w:sz="12" w:space="0" w:color="auto"/>
            </w:tcBorders>
            <w:shd w:val="clear" w:color="auto" w:fill="auto"/>
          </w:tcPr>
          <w:p w:rsidR="00E62D59" w:rsidRPr="00791248" w:rsidRDefault="00E62D59" w:rsidP="007065BB">
            <w:pPr>
              <w:pStyle w:val="ENoteTableHeading"/>
            </w:pPr>
            <w:r w:rsidRPr="00791248">
              <w:t>Name</w:t>
            </w:r>
          </w:p>
        </w:tc>
        <w:tc>
          <w:tcPr>
            <w:tcW w:w="1024" w:type="pct"/>
            <w:tcBorders>
              <w:top w:val="single" w:sz="12" w:space="0" w:color="auto"/>
              <w:bottom w:val="single" w:sz="12" w:space="0" w:color="auto"/>
            </w:tcBorders>
            <w:shd w:val="clear" w:color="auto" w:fill="auto"/>
          </w:tcPr>
          <w:p w:rsidR="00E62D59" w:rsidRPr="00791248" w:rsidRDefault="00E62D59" w:rsidP="007065BB">
            <w:pPr>
              <w:pStyle w:val="ENoteTableHeading"/>
            </w:pPr>
            <w:r w:rsidRPr="00791248">
              <w:t>Registration</w:t>
            </w:r>
          </w:p>
        </w:tc>
        <w:tc>
          <w:tcPr>
            <w:tcW w:w="1469" w:type="pct"/>
            <w:tcBorders>
              <w:top w:val="single" w:sz="12" w:space="0" w:color="auto"/>
              <w:bottom w:val="single" w:sz="12" w:space="0" w:color="auto"/>
            </w:tcBorders>
            <w:shd w:val="clear" w:color="auto" w:fill="auto"/>
          </w:tcPr>
          <w:p w:rsidR="00E62D59" w:rsidRPr="00791248" w:rsidRDefault="00E62D59" w:rsidP="007065BB">
            <w:pPr>
              <w:pStyle w:val="ENoteTableHeading"/>
            </w:pPr>
            <w:r w:rsidRPr="00791248">
              <w:t>Commencement</w:t>
            </w:r>
          </w:p>
        </w:tc>
        <w:tc>
          <w:tcPr>
            <w:tcW w:w="1031" w:type="pct"/>
            <w:tcBorders>
              <w:top w:val="single" w:sz="12" w:space="0" w:color="auto"/>
              <w:bottom w:val="single" w:sz="12" w:space="0" w:color="auto"/>
            </w:tcBorders>
            <w:shd w:val="clear" w:color="auto" w:fill="auto"/>
          </w:tcPr>
          <w:p w:rsidR="00E62D59" w:rsidRPr="00791248" w:rsidRDefault="00E62D59" w:rsidP="007065BB">
            <w:pPr>
              <w:pStyle w:val="ENoteTableHeading"/>
            </w:pPr>
            <w:r w:rsidRPr="00791248">
              <w:t>Application, saving and transitional provisions</w:t>
            </w:r>
          </w:p>
        </w:tc>
      </w:tr>
      <w:tr w:rsidR="002A5B00" w:rsidRPr="00791248" w:rsidTr="00907CC6">
        <w:trPr>
          <w:cantSplit/>
        </w:trPr>
        <w:tc>
          <w:tcPr>
            <w:tcW w:w="1476" w:type="pct"/>
            <w:tcBorders>
              <w:top w:val="single" w:sz="12" w:space="0" w:color="auto"/>
              <w:bottom w:val="single" w:sz="4" w:space="0" w:color="auto"/>
            </w:tcBorders>
            <w:shd w:val="clear" w:color="auto" w:fill="auto"/>
          </w:tcPr>
          <w:p w:rsidR="002A5B00" w:rsidRPr="00791248" w:rsidRDefault="00E62D59" w:rsidP="002A5B00">
            <w:pPr>
              <w:pStyle w:val="ENoteTableText"/>
            </w:pPr>
            <w:r w:rsidRPr="00791248">
              <w:t xml:space="preserve">Fair Work Amendment (Notice of Employee Representational Rights) </w:t>
            </w:r>
            <w:r w:rsidR="00371D05">
              <w:t>Regulations 2</w:t>
            </w:r>
            <w:r w:rsidRPr="00791248">
              <w:t>017</w:t>
            </w:r>
          </w:p>
        </w:tc>
        <w:tc>
          <w:tcPr>
            <w:tcW w:w="1024" w:type="pct"/>
            <w:tcBorders>
              <w:top w:val="single" w:sz="12" w:space="0" w:color="auto"/>
              <w:bottom w:val="single" w:sz="4" w:space="0" w:color="auto"/>
            </w:tcBorders>
            <w:shd w:val="clear" w:color="auto" w:fill="auto"/>
          </w:tcPr>
          <w:p w:rsidR="002A5B00" w:rsidRPr="00791248" w:rsidRDefault="00E62D59" w:rsidP="002A5B00">
            <w:pPr>
              <w:pStyle w:val="ENoteTableText"/>
            </w:pPr>
            <w:r w:rsidRPr="00791248">
              <w:t>24 Feb 2017 (F2017L00161)</w:t>
            </w:r>
          </w:p>
        </w:tc>
        <w:tc>
          <w:tcPr>
            <w:tcW w:w="1469" w:type="pct"/>
            <w:tcBorders>
              <w:top w:val="single" w:sz="12" w:space="0" w:color="auto"/>
              <w:bottom w:val="single" w:sz="4" w:space="0" w:color="auto"/>
            </w:tcBorders>
            <w:shd w:val="clear" w:color="auto" w:fill="auto"/>
          </w:tcPr>
          <w:p w:rsidR="002A5B00" w:rsidRPr="00791248" w:rsidRDefault="00E62D59" w:rsidP="002A5B00">
            <w:pPr>
              <w:pStyle w:val="ENoteTableText"/>
            </w:pPr>
            <w:r w:rsidRPr="00791248">
              <w:t xml:space="preserve">3 Apr 2017 (s 2(1) </w:t>
            </w:r>
            <w:r w:rsidR="00371D05">
              <w:t>item 1</w:t>
            </w:r>
            <w:r w:rsidRPr="00791248">
              <w:t>)</w:t>
            </w:r>
          </w:p>
        </w:tc>
        <w:tc>
          <w:tcPr>
            <w:tcW w:w="1031" w:type="pct"/>
            <w:tcBorders>
              <w:top w:val="single" w:sz="12" w:space="0" w:color="auto"/>
              <w:bottom w:val="single" w:sz="4" w:space="0" w:color="auto"/>
            </w:tcBorders>
            <w:shd w:val="clear" w:color="auto" w:fill="auto"/>
          </w:tcPr>
          <w:p w:rsidR="002A5B00" w:rsidRPr="00791248" w:rsidRDefault="00E62D59" w:rsidP="002A5B00">
            <w:pPr>
              <w:pStyle w:val="ENoteTableText"/>
            </w:pPr>
            <w:r w:rsidRPr="00791248">
              <w:t>—</w:t>
            </w:r>
          </w:p>
        </w:tc>
      </w:tr>
      <w:tr w:rsidR="00F74400" w:rsidRPr="00791248" w:rsidTr="00907CC6">
        <w:trPr>
          <w:cantSplit/>
        </w:trPr>
        <w:tc>
          <w:tcPr>
            <w:tcW w:w="1476" w:type="pct"/>
            <w:tcBorders>
              <w:top w:val="single" w:sz="4" w:space="0" w:color="auto"/>
              <w:bottom w:val="single" w:sz="4" w:space="0" w:color="auto"/>
            </w:tcBorders>
            <w:shd w:val="clear" w:color="auto" w:fill="auto"/>
          </w:tcPr>
          <w:p w:rsidR="00F74400" w:rsidRPr="00791248" w:rsidRDefault="00F74400" w:rsidP="002A5B00">
            <w:pPr>
              <w:pStyle w:val="ENoteTableText"/>
            </w:pPr>
            <w:r w:rsidRPr="00791248">
              <w:t xml:space="preserve">Fair Work and Other Legislation Amendment (South Australian Employment Court) </w:t>
            </w:r>
            <w:r w:rsidR="00371D05">
              <w:t>Regulations 2</w:t>
            </w:r>
            <w:r w:rsidRPr="00791248">
              <w:t>017</w:t>
            </w:r>
          </w:p>
        </w:tc>
        <w:tc>
          <w:tcPr>
            <w:tcW w:w="1024" w:type="pct"/>
            <w:tcBorders>
              <w:top w:val="single" w:sz="4" w:space="0" w:color="auto"/>
              <w:bottom w:val="single" w:sz="4" w:space="0" w:color="auto"/>
            </w:tcBorders>
            <w:shd w:val="clear" w:color="auto" w:fill="auto"/>
          </w:tcPr>
          <w:p w:rsidR="00F74400" w:rsidRPr="00791248" w:rsidRDefault="00F74400" w:rsidP="002A5B00">
            <w:pPr>
              <w:pStyle w:val="ENoteTableText"/>
            </w:pPr>
            <w:r w:rsidRPr="00791248">
              <w:t>16</w:t>
            </w:r>
            <w:r w:rsidR="005C3B21" w:rsidRPr="00791248">
              <w:t> </w:t>
            </w:r>
            <w:r w:rsidRPr="00791248">
              <w:t>June 2017 (F2017L00684)</w:t>
            </w:r>
          </w:p>
        </w:tc>
        <w:tc>
          <w:tcPr>
            <w:tcW w:w="1469" w:type="pct"/>
            <w:tcBorders>
              <w:top w:val="single" w:sz="4" w:space="0" w:color="auto"/>
              <w:bottom w:val="single" w:sz="4" w:space="0" w:color="auto"/>
            </w:tcBorders>
            <w:shd w:val="clear" w:color="auto" w:fill="auto"/>
          </w:tcPr>
          <w:p w:rsidR="00F74400" w:rsidRPr="00791248" w:rsidRDefault="00F74400" w:rsidP="00DB08E4">
            <w:pPr>
              <w:pStyle w:val="ENoteTableText"/>
            </w:pPr>
            <w:r w:rsidRPr="00791248">
              <w:t>Sch 1 (</w:t>
            </w:r>
            <w:r w:rsidR="00371223" w:rsidRPr="00791248">
              <w:t>items 1</w:t>
            </w:r>
            <w:r w:rsidRPr="00791248">
              <w:t>, 2): 1</w:t>
            </w:r>
            <w:r w:rsidR="005C3B21" w:rsidRPr="00791248">
              <w:t> </w:t>
            </w:r>
            <w:r w:rsidRPr="00791248">
              <w:t>July 2017 (s</w:t>
            </w:r>
            <w:r w:rsidR="00DB08E4" w:rsidRPr="00791248">
              <w:t> </w:t>
            </w:r>
            <w:r w:rsidRPr="00791248">
              <w:t xml:space="preserve">2(1) </w:t>
            </w:r>
            <w:r w:rsidR="00371D05">
              <w:t>item 1</w:t>
            </w:r>
            <w:r w:rsidRPr="00791248">
              <w:t>)</w:t>
            </w:r>
          </w:p>
        </w:tc>
        <w:tc>
          <w:tcPr>
            <w:tcW w:w="1031" w:type="pct"/>
            <w:tcBorders>
              <w:top w:val="single" w:sz="4" w:space="0" w:color="auto"/>
              <w:bottom w:val="single" w:sz="4" w:space="0" w:color="auto"/>
            </w:tcBorders>
            <w:shd w:val="clear" w:color="auto" w:fill="auto"/>
          </w:tcPr>
          <w:p w:rsidR="00F74400" w:rsidRPr="00791248" w:rsidRDefault="00F74400" w:rsidP="002A5B00">
            <w:pPr>
              <w:pStyle w:val="ENoteTableText"/>
            </w:pPr>
            <w:r w:rsidRPr="00791248">
              <w:t>—</w:t>
            </w:r>
          </w:p>
        </w:tc>
      </w:tr>
      <w:tr w:rsidR="00DB08E4" w:rsidRPr="00791248" w:rsidTr="00907CC6">
        <w:trPr>
          <w:cantSplit/>
        </w:trPr>
        <w:tc>
          <w:tcPr>
            <w:tcW w:w="1476"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 xml:space="preserve">Fair Work Amendment (Corrupting Benefits) </w:t>
            </w:r>
            <w:r w:rsidR="00371D05">
              <w:t>Regulations 2</w:t>
            </w:r>
            <w:r w:rsidRPr="00791248">
              <w:t>017</w:t>
            </w:r>
          </w:p>
        </w:tc>
        <w:tc>
          <w:tcPr>
            <w:tcW w:w="1024"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20 Dec 2017 (F2017L01674)</w:t>
            </w:r>
          </w:p>
        </w:tc>
        <w:tc>
          <w:tcPr>
            <w:tcW w:w="1469"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29 Jan 201</w:t>
            </w:r>
            <w:r w:rsidR="002E4AAB" w:rsidRPr="00791248">
              <w:t>8</w:t>
            </w:r>
            <w:r w:rsidRPr="00791248">
              <w:t xml:space="preserve"> (s 2(1) </w:t>
            </w:r>
            <w:r w:rsidR="00371D05">
              <w:t>item 1</w:t>
            </w:r>
            <w:r w:rsidRPr="00791248">
              <w:t>)</w:t>
            </w:r>
          </w:p>
        </w:tc>
        <w:tc>
          <w:tcPr>
            <w:tcW w:w="1031"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w:t>
            </w:r>
          </w:p>
        </w:tc>
      </w:tr>
      <w:tr w:rsidR="00DB08E4" w:rsidRPr="00791248" w:rsidTr="00E05C99">
        <w:trPr>
          <w:cantSplit/>
        </w:trPr>
        <w:tc>
          <w:tcPr>
            <w:tcW w:w="1476"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 xml:space="preserve">Fair Work Amendment (Protecting Vulnerable Workers) </w:t>
            </w:r>
            <w:r w:rsidR="00371D05">
              <w:t>Regulations 2</w:t>
            </w:r>
            <w:r w:rsidRPr="00791248">
              <w:t>017</w:t>
            </w:r>
          </w:p>
        </w:tc>
        <w:tc>
          <w:tcPr>
            <w:tcW w:w="1024"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20 Dec 2017 (F2017L01679)</w:t>
            </w:r>
          </w:p>
        </w:tc>
        <w:tc>
          <w:tcPr>
            <w:tcW w:w="1469"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 xml:space="preserve">21 Dec 2017 (s 2(1) </w:t>
            </w:r>
            <w:r w:rsidR="00371D05">
              <w:t>item 1</w:t>
            </w:r>
            <w:r w:rsidRPr="00791248">
              <w:t>)</w:t>
            </w:r>
          </w:p>
        </w:tc>
        <w:tc>
          <w:tcPr>
            <w:tcW w:w="1031" w:type="pct"/>
            <w:tcBorders>
              <w:top w:val="single" w:sz="4" w:space="0" w:color="auto"/>
              <w:bottom w:val="single" w:sz="4" w:space="0" w:color="auto"/>
            </w:tcBorders>
            <w:shd w:val="clear" w:color="auto" w:fill="auto"/>
          </w:tcPr>
          <w:p w:rsidR="00DB08E4" w:rsidRPr="00791248" w:rsidRDefault="00DB08E4" w:rsidP="00EC107C">
            <w:pPr>
              <w:pStyle w:val="ENoteTableText"/>
            </w:pPr>
            <w:r w:rsidRPr="00791248">
              <w:t>—</w:t>
            </w:r>
          </w:p>
        </w:tc>
      </w:tr>
      <w:tr w:rsidR="00FE15F4" w:rsidRPr="00791248" w:rsidTr="00AB7158">
        <w:trPr>
          <w:cantSplit/>
        </w:trPr>
        <w:tc>
          <w:tcPr>
            <w:tcW w:w="1476" w:type="pct"/>
            <w:tcBorders>
              <w:top w:val="single" w:sz="4" w:space="0" w:color="auto"/>
              <w:bottom w:val="single" w:sz="4" w:space="0" w:color="auto"/>
            </w:tcBorders>
            <w:shd w:val="clear" w:color="auto" w:fill="auto"/>
          </w:tcPr>
          <w:p w:rsidR="00FE15F4" w:rsidRPr="00791248" w:rsidRDefault="00FE15F4" w:rsidP="00EC107C">
            <w:pPr>
              <w:pStyle w:val="ENoteTableText"/>
            </w:pPr>
            <w:r w:rsidRPr="00791248">
              <w:t xml:space="preserve">Fair Work Amendment (Christmas Island and Cocos (Keeling) Islands) </w:t>
            </w:r>
            <w:r w:rsidR="00371D05">
              <w:t>Regulations 2</w:t>
            </w:r>
            <w:r w:rsidRPr="00791248">
              <w:t>018</w:t>
            </w:r>
          </w:p>
        </w:tc>
        <w:tc>
          <w:tcPr>
            <w:tcW w:w="1024" w:type="pct"/>
            <w:tcBorders>
              <w:top w:val="single" w:sz="4" w:space="0" w:color="auto"/>
              <w:bottom w:val="single" w:sz="4" w:space="0" w:color="auto"/>
            </w:tcBorders>
            <w:shd w:val="clear" w:color="auto" w:fill="auto"/>
          </w:tcPr>
          <w:p w:rsidR="00FE15F4" w:rsidRPr="00791248" w:rsidRDefault="00FE15F4" w:rsidP="00EC107C">
            <w:pPr>
              <w:pStyle w:val="ENoteTableText"/>
            </w:pPr>
            <w:r w:rsidRPr="00791248">
              <w:t>9 Mar 2018 (F2018L00235)</w:t>
            </w:r>
          </w:p>
        </w:tc>
        <w:tc>
          <w:tcPr>
            <w:tcW w:w="1469" w:type="pct"/>
            <w:tcBorders>
              <w:top w:val="single" w:sz="4" w:space="0" w:color="auto"/>
              <w:bottom w:val="single" w:sz="4" w:space="0" w:color="auto"/>
            </w:tcBorders>
            <w:shd w:val="clear" w:color="auto" w:fill="auto"/>
          </w:tcPr>
          <w:p w:rsidR="00FE15F4" w:rsidRPr="00791248" w:rsidRDefault="00FE15F4" w:rsidP="00EC107C">
            <w:pPr>
              <w:pStyle w:val="ENoteTableText"/>
            </w:pPr>
            <w:r w:rsidRPr="00791248">
              <w:t>1</w:t>
            </w:r>
            <w:r w:rsidR="005C3B21" w:rsidRPr="00791248">
              <w:t> </w:t>
            </w:r>
            <w:r w:rsidRPr="00791248">
              <w:t>May 2018 (s 2(1)</w:t>
            </w:r>
            <w:r w:rsidR="00E05C99" w:rsidRPr="00791248">
              <w:t xml:space="preserve"> </w:t>
            </w:r>
            <w:r w:rsidR="00371D05">
              <w:t>item 1</w:t>
            </w:r>
            <w:r w:rsidRPr="00791248">
              <w:t>)</w:t>
            </w:r>
          </w:p>
        </w:tc>
        <w:tc>
          <w:tcPr>
            <w:tcW w:w="1031" w:type="pct"/>
            <w:tcBorders>
              <w:top w:val="single" w:sz="4" w:space="0" w:color="auto"/>
              <w:bottom w:val="single" w:sz="4" w:space="0" w:color="auto"/>
            </w:tcBorders>
            <w:shd w:val="clear" w:color="auto" w:fill="auto"/>
          </w:tcPr>
          <w:p w:rsidR="00FE15F4" w:rsidRPr="00791248" w:rsidRDefault="00FE15F4" w:rsidP="00EC107C">
            <w:pPr>
              <w:pStyle w:val="ENoteTableText"/>
            </w:pPr>
            <w:r w:rsidRPr="00791248">
              <w:t>—</w:t>
            </w:r>
          </w:p>
        </w:tc>
      </w:tr>
      <w:tr w:rsidR="005D19DA" w:rsidRPr="00791248" w:rsidTr="006D68BF">
        <w:trPr>
          <w:cantSplit/>
        </w:trPr>
        <w:tc>
          <w:tcPr>
            <w:tcW w:w="1476" w:type="pct"/>
            <w:tcBorders>
              <w:top w:val="single" w:sz="4" w:space="0" w:color="auto"/>
              <w:bottom w:val="single" w:sz="4" w:space="0" w:color="auto"/>
            </w:tcBorders>
            <w:shd w:val="clear" w:color="auto" w:fill="auto"/>
          </w:tcPr>
          <w:p w:rsidR="005D19DA" w:rsidRPr="00791248" w:rsidRDefault="005D19DA" w:rsidP="00EC107C">
            <w:pPr>
              <w:pStyle w:val="ENoteTableText"/>
            </w:pPr>
            <w:r w:rsidRPr="00791248">
              <w:t xml:space="preserve">Fair Work Amendment (Casual Loading Offset) </w:t>
            </w:r>
            <w:r w:rsidR="00371D05">
              <w:t>Regulations 2</w:t>
            </w:r>
            <w:r w:rsidRPr="00791248">
              <w:t>018</w:t>
            </w:r>
          </w:p>
        </w:tc>
        <w:tc>
          <w:tcPr>
            <w:tcW w:w="1024" w:type="pct"/>
            <w:tcBorders>
              <w:top w:val="single" w:sz="4" w:space="0" w:color="auto"/>
              <w:bottom w:val="single" w:sz="4" w:space="0" w:color="auto"/>
            </w:tcBorders>
            <w:shd w:val="clear" w:color="auto" w:fill="auto"/>
          </w:tcPr>
          <w:p w:rsidR="005D19DA" w:rsidRPr="00791248" w:rsidRDefault="005D19DA" w:rsidP="00EC107C">
            <w:pPr>
              <w:pStyle w:val="ENoteTableText"/>
            </w:pPr>
            <w:r w:rsidRPr="00791248">
              <w:t>17 Dec 2018 (F2018L01770)</w:t>
            </w:r>
          </w:p>
        </w:tc>
        <w:tc>
          <w:tcPr>
            <w:tcW w:w="1469" w:type="pct"/>
            <w:tcBorders>
              <w:top w:val="single" w:sz="4" w:space="0" w:color="auto"/>
              <w:bottom w:val="single" w:sz="4" w:space="0" w:color="auto"/>
            </w:tcBorders>
            <w:shd w:val="clear" w:color="auto" w:fill="auto"/>
          </w:tcPr>
          <w:p w:rsidR="005D19DA" w:rsidRPr="00791248" w:rsidRDefault="005D19DA" w:rsidP="00EC107C">
            <w:pPr>
              <w:pStyle w:val="ENoteTableText"/>
            </w:pPr>
            <w:r w:rsidRPr="00791248">
              <w:t xml:space="preserve">18 Dec 2018 (s 2(1) </w:t>
            </w:r>
            <w:r w:rsidR="00371D05">
              <w:t>item 1</w:t>
            </w:r>
            <w:r w:rsidRPr="00791248">
              <w:t>)</w:t>
            </w:r>
          </w:p>
        </w:tc>
        <w:tc>
          <w:tcPr>
            <w:tcW w:w="1031" w:type="pct"/>
            <w:tcBorders>
              <w:top w:val="single" w:sz="4" w:space="0" w:color="auto"/>
              <w:bottom w:val="single" w:sz="4" w:space="0" w:color="auto"/>
            </w:tcBorders>
            <w:shd w:val="clear" w:color="auto" w:fill="auto"/>
          </w:tcPr>
          <w:p w:rsidR="005D19DA" w:rsidRPr="00791248" w:rsidRDefault="005D19DA" w:rsidP="00EC107C">
            <w:pPr>
              <w:pStyle w:val="ENoteTableText"/>
            </w:pPr>
            <w:r w:rsidRPr="00791248">
              <w:t>—</w:t>
            </w:r>
          </w:p>
        </w:tc>
      </w:tr>
      <w:tr w:rsidR="00A7001F" w:rsidRPr="00791248" w:rsidTr="00D73945">
        <w:trPr>
          <w:cantSplit/>
        </w:trPr>
        <w:tc>
          <w:tcPr>
            <w:tcW w:w="1476" w:type="pct"/>
            <w:tcBorders>
              <w:top w:val="single" w:sz="4" w:space="0" w:color="auto"/>
              <w:bottom w:val="single" w:sz="4" w:space="0" w:color="auto"/>
            </w:tcBorders>
            <w:shd w:val="clear" w:color="auto" w:fill="auto"/>
          </w:tcPr>
          <w:p w:rsidR="00A7001F" w:rsidRPr="00791248" w:rsidRDefault="00C06803" w:rsidP="00EC107C">
            <w:pPr>
              <w:pStyle w:val="ENoteTableText"/>
            </w:pPr>
            <w:r w:rsidRPr="00791248">
              <w:t xml:space="preserve">Fair Work Amendment (Modernising Right of Entry) </w:t>
            </w:r>
            <w:r w:rsidR="00371D05">
              <w:t>Regulations 2</w:t>
            </w:r>
            <w:r w:rsidRPr="00791248">
              <w:t>019</w:t>
            </w:r>
          </w:p>
        </w:tc>
        <w:tc>
          <w:tcPr>
            <w:tcW w:w="1024" w:type="pct"/>
            <w:tcBorders>
              <w:top w:val="single" w:sz="4" w:space="0" w:color="auto"/>
              <w:bottom w:val="single" w:sz="4" w:space="0" w:color="auto"/>
            </w:tcBorders>
            <w:shd w:val="clear" w:color="auto" w:fill="auto"/>
          </w:tcPr>
          <w:p w:rsidR="00A7001F" w:rsidRPr="00791248" w:rsidRDefault="00C06803" w:rsidP="00EC107C">
            <w:pPr>
              <w:pStyle w:val="ENoteTableText"/>
            </w:pPr>
            <w:r w:rsidRPr="00791248">
              <w:t>25 Mar 2019 (F2019L00377)</w:t>
            </w:r>
          </w:p>
        </w:tc>
        <w:tc>
          <w:tcPr>
            <w:tcW w:w="1469" w:type="pct"/>
            <w:tcBorders>
              <w:top w:val="single" w:sz="4" w:space="0" w:color="auto"/>
              <w:bottom w:val="single" w:sz="4" w:space="0" w:color="auto"/>
            </w:tcBorders>
            <w:shd w:val="clear" w:color="auto" w:fill="auto"/>
          </w:tcPr>
          <w:p w:rsidR="00A7001F" w:rsidRPr="00791248" w:rsidRDefault="00C06803" w:rsidP="00EC107C">
            <w:pPr>
              <w:pStyle w:val="ENoteTableText"/>
            </w:pPr>
            <w:r w:rsidRPr="00791248">
              <w:t>Sch 1 (</w:t>
            </w:r>
            <w:r w:rsidR="00371223" w:rsidRPr="00791248">
              <w:t>items 1</w:t>
            </w:r>
            <w:r w:rsidRPr="00791248">
              <w:t>–5): 1</w:t>
            </w:r>
            <w:r w:rsidR="005C3B21" w:rsidRPr="00791248">
              <w:t> </w:t>
            </w:r>
            <w:r w:rsidRPr="00791248">
              <w:t xml:space="preserve">July 2019 (s 2(1) </w:t>
            </w:r>
            <w:r w:rsidR="00CF2179" w:rsidRPr="00791248">
              <w:t>item 2</w:t>
            </w:r>
            <w:r w:rsidRPr="00791248">
              <w:t>)</w:t>
            </w:r>
            <w:r w:rsidRPr="00791248">
              <w:br/>
              <w:t>Sch 1 (item</w:t>
            </w:r>
            <w:r w:rsidR="005C3B21" w:rsidRPr="00791248">
              <w:t> </w:t>
            </w:r>
            <w:r w:rsidRPr="00791248">
              <w:t xml:space="preserve">6): 1 Oct 2019 (s 2(1) </w:t>
            </w:r>
            <w:r w:rsidR="00371223" w:rsidRPr="00791248">
              <w:t>item 3</w:t>
            </w:r>
            <w:r w:rsidRPr="00791248">
              <w:t>)</w:t>
            </w:r>
          </w:p>
        </w:tc>
        <w:tc>
          <w:tcPr>
            <w:tcW w:w="1031" w:type="pct"/>
            <w:tcBorders>
              <w:top w:val="single" w:sz="4" w:space="0" w:color="auto"/>
              <w:bottom w:val="single" w:sz="4" w:space="0" w:color="auto"/>
            </w:tcBorders>
            <w:shd w:val="clear" w:color="auto" w:fill="auto"/>
          </w:tcPr>
          <w:p w:rsidR="00A7001F" w:rsidRPr="00791248" w:rsidRDefault="00C06803" w:rsidP="00EC107C">
            <w:pPr>
              <w:pStyle w:val="ENoteTableText"/>
            </w:pPr>
            <w:r w:rsidRPr="00791248">
              <w:t>—</w:t>
            </w:r>
          </w:p>
        </w:tc>
      </w:tr>
      <w:tr w:rsidR="00CE3D51" w:rsidRPr="00791248" w:rsidTr="001D63EF">
        <w:trPr>
          <w:cantSplit/>
        </w:trPr>
        <w:tc>
          <w:tcPr>
            <w:tcW w:w="1476" w:type="pct"/>
            <w:tcBorders>
              <w:top w:val="single" w:sz="4" w:space="0" w:color="auto"/>
              <w:bottom w:val="single" w:sz="4" w:space="0" w:color="auto"/>
            </w:tcBorders>
            <w:shd w:val="clear" w:color="auto" w:fill="auto"/>
          </w:tcPr>
          <w:p w:rsidR="00CE3D51" w:rsidRPr="00791248" w:rsidRDefault="00CE3D51" w:rsidP="00EC107C">
            <w:pPr>
              <w:pStyle w:val="ENoteTableText"/>
            </w:pPr>
            <w:r w:rsidRPr="00791248">
              <w:t xml:space="preserve">Fair Work Amendment (Right of Entry Identification) </w:t>
            </w:r>
            <w:r w:rsidR="00371D05">
              <w:t>Regulations 2</w:t>
            </w:r>
            <w:r w:rsidRPr="00791248">
              <w:t>019</w:t>
            </w:r>
          </w:p>
        </w:tc>
        <w:tc>
          <w:tcPr>
            <w:tcW w:w="1024" w:type="pct"/>
            <w:tcBorders>
              <w:top w:val="single" w:sz="4" w:space="0" w:color="auto"/>
              <w:bottom w:val="single" w:sz="4" w:space="0" w:color="auto"/>
            </w:tcBorders>
            <w:shd w:val="clear" w:color="auto" w:fill="auto"/>
          </w:tcPr>
          <w:p w:rsidR="00CE3D51" w:rsidRPr="00791248" w:rsidRDefault="00CE3D51" w:rsidP="00EC107C">
            <w:pPr>
              <w:pStyle w:val="ENoteTableText"/>
            </w:pPr>
            <w:r w:rsidRPr="00791248">
              <w:t>20 Sept 2019 (F2019L01237)</w:t>
            </w:r>
          </w:p>
        </w:tc>
        <w:tc>
          <w:tcPr>
            <w:tcW w:w="1469" w:type="pct"/>
            <w:tcBorders>
              <w:top w:val="single" w:sz="4" w:space="0" w:color="auto"/>
              <w:bottom w:val="single" w:sz="4" w:space="0" w:color="auto"/>
            </w:tcBorders>
            <w:shd w:val="clear" w:color="auto" w:fill="auto"/>
          </w:tcPr>
          <w:p w:rsidR="00CE3D51" w:rsidRPr="00791248" w:rsidRDefault="00CE3D51" w:rsidP="00EC107C">
            <w:pPr>
              <w:pStyle w:val="ENoteTableText"/>
            </w:pPr>
            <w:r w:rsidRPr="00791248">
              <w:t>Sch 1 (</w:t>
            </w:r>
            <w:r w:rsidR="00371223" w:rsidRPr="00791248">
              <w:t>items 1</w:t>
            </w:r>
            <w:r w:rsidRPr="00791248">
              <w:t xml:space="preserve">–4): 1 Oct 2019 (s 2(1) </w:t>
            </w:r>
            <w:r w:rsidR="00371D05">
              <w:t>item 1</w:t>
            </w:r>
            <w:r w:rsidRPr="00791248">
              <w:t>)</w:t>
            </w:r>
          </w:p>
        </w:tc>
        <w:tc>
          <w:tcPr>
            <w:tcW w:w="1031" w:type="pct"/>
            <w:tcBorders>
              <w:top w:val="single" w:sz="4" w:space="0" w:color="auto"/>
              <w:bottom w:val="single" w:sz="4" w:space="0" w:color="auto"/>
            </w:tcBorders>
            <w:shd w:val="clear" w:color="auto" w:fill="auto"/>
          </w:tcPr>
          <w:p w:rsidR="00CE3D51" w:rsidRPr="00791248" w:rsidRDefault="00CE3D51" w:rsidP="00EC107C">
            <w:pPr>
              <w:pStyle w:val="ENoteTableText"/>
            </w:pPr>
            <w:r w:rsidRPr="00791248">
              <w:t>—</w:t>
            </w:r>
          </w:p>
        </w:tc>
      </w:tr>
      <w:tr w:rsidR="00AC0173" w:rsidRPr="00791248" w:rsidTr="00D47478">
        <w:trPr>
          <w:cantSplit/>
        </w:trPr>
        <w:tc>
          <w:tcPr>
            <w:tcW w:w="1476" w:type="pct"/>
            <w:tcBorders>
              <w:top w:val="single" w:sz="4" w:space="0" w:color="auto"/>
              <w:bottom w:val="single" w:sz="4" w:space="0" w:color="auto"/>
            </w:tcBorders>
            <w:shd w:val="clear" w:color="auto" w:fill="auto"/>
          </w:tcPr>
          <w:p w:rsidR="00AC0173" w:rsidRPr="00791248" w:rsidRDefault="00AC0173" w:rsidP="00EC107C">
            <w:pPr>
              <w:pStyle w:val="ENoteTableText"/>
            </w:pPr>
            <w:r w:rsidRPr="00791248">
              <w:t xml:space="preserve">Fair Work Amendment (Variation of Enterprise Agreements) </w:t>
            </w:r>
            <w:r w:rsidR="00371D05">
              <w:t>Regulations 2</w:t>
            </w:r>
            <w:r w:rsidRPr="00791248">
              <w:t>020</w:t>
            </w:r>
          </w:p>
        </w:tc>
        <w:tc>
          <w:tcPr>
            <w:tcW w:w="1024" w:type="pct"/>
            <w:tcBorders>
              <w:top w:val="single" w:sz="4" w:space="0" w:color="auto"/>
              <w:bottom w:val="single" w:sz="4" w:space="0" w:color="auto"/>
            </w:tcBorders>
            <w:shd w:val="clear" w:color="auto" w:fill="auto"/>
          </w:tcPr>
          <w:p w:rsidR="00AC0173" w:rsidRPr="00791248" w:rsidRDefault="00AC0173" w:rsidP="00EC107C">
            <w:pPr>
              <w:pStyle w:val="ENoteTableText"/>
            </w:pPr>
            <w:r w:rsidRPr="00791248">
              <w:t>16 Apr 2020 (F2020L00432)</w:t>
            </w:r>
          </w:p>
        </w:tc>
        <w:tc>
          <w:tcPr>
            <w:tcW w:w="1469" w:type="pct"/>
            <w:tcBorders>
              <w:top w:val="single" w:sz="4" w:space="0" w:color="auto"/>
              <w:bottom w:val="single" w:sz="4" w:space="0" w:color="auto"/>
            </w:tcBorders>
            <w:shd w:val="clear" w:color="auto" w:fill="auto"/>
          </w:tcPr>
          <w:p w:rsidR="00AC0173" w:rsidRPr="00791248" w:rsidRDefault="00AC0173" w:rsidP="00EC107C">
            <w:pPr>
              <w:pStyle w:val="ENoteTableText"/>
            </w:pPr>
            <w:r w:rsidRPr="00791248">
              <w:t xml:space="preserve">17 Apr 2020 (s 2(1) </w:t>
            </w:r>
            <w:r w:rsidR="00371D05">
              <w:t>item 1</w:t>
            </w:r>
            <w:r w:rsidRPr="00791248">
              <w:t>)</w:t>
            </w:r>
          </w:p>
        </w:tc>
        <w:tc>
          <w:tcPr>
            <w:tcW w:w="1031" w:type="pct"/>
            <w:tcBorders>
              <w:top w:val="single" w:sz="4" w:space="0" w:color="auto"/>
              <w:bottom w:val="single" w:sz="4" w:space="0" w:color="auto"/>
            </w:tcBorders>
            <w:shd w:val="clear" w:color="auto" w:fill="auto"/>
          </w:tcPr>
          <w:p w:rsidR="00AC0173" w:rsidRPr="00791248" w:rsidRDefault="00AC0173" w:rsidP="00EC107C">
            <w:pPr>
              <w:pStyle w:val="ENoteTableText"/>
            </w:pPr>
            <w:r w:rsidRPr="00791248">
              <w:t>—</w:t>
            </w:r>
          </w:p>
        </w:tc>
      </w:tr>
      <w:tr w:rsidR="00B14EC4" w:rsidRPr="00791248" w:rsidTr="00B86D00">
        <w:trPr>
          <w:cantSplit/>
        </w:trPr>
        <w:tc>
          <w:tcPr>
            <w:tcW w:w="1476" w:type="pct"/>
            <w:tcBorders>
              <w:top w:val="single" w:sz="4" w:space="0" w:color="auto"/>
              <w:bottom w:val="single" w:sz="4" w:space="0" w:color="auto"/>
            </w:tcBorders>
            <w:shd w:val="clear" w:color="auto" w:fill="auto"/>
          </w:tcPr>
          <w:p w:rsidR="00B14EC4" w:rsidRPr="00791248" w:rsidRDefault="00B14EC4" w:rsidP="00EC107C">
            <w:pPr>
              <w:pStyle w:val="ENoteTableText"/>
            </w:pPr>
            <w:r w:rsidRPr="00791248">
              <w:t>Fair Work Amendment (Variation of Enterprise Agreements No.</w:t>
            </w:r>
            <w:r w:rsidR="005C3B21" w:rsidRPr="00791248">
              <w:t> </w:t>
            </w:r>
            <w:r w:rsidRPr="00791248">
              <w:t xml:space="preserve">2) </w:t>
            </w:r>
            <w:r w:rsidR="00371D05">
              <w:t>Regulations 2</w:t>
            </w:r>
            <w:r w:rsidRPr="00791248">
              <w:t>020</w:t>
            </w:r>
          </w:p>
        </w:tc>
        <w:tc>
          <w:tcPr>
            <w:tcW w:w="1024" w:type="pct"/>
            <w:tcBorders>
              <w:top w:val="single" w:sz="4" w:space="0" w:color="auto"/>
              <w:bottom w:val="single" w:sz="4" w:space="0" w:color="auto"/>
            </w:tcBorders>
            <w:shd w:val="clear" w:color="auto" w:fill="auto"/>
          </w:tcPr>
          <w:p w:rsidR="00B14EC4" w:rsidRPr="00791248" w:rsidRDefault="00B14EC4" w:rsidP="00EC107C">
            <w:pPr>
              <w:pStyle w:val="ENoteTableText"/>
            </w:pPr>
            <w:r w:rsidRPr="00791248">
              <w:t>12</w:t>
            </w:r>
            <w:r w:rsidR="005C3B21" w:rsidRPr="00791248">
              <w:t> </w:t>
            </w:r>
            <w:r w:rsidRPr="00791248">
              <w:t>June 2020 (F2020L00702)</w:t>
            </w:r>
          </w:p>
        </w:tc>
        <w:tc>
          <w:tcPr>
            <w:tcW w:w="1469" w:type="pct"/>
            <w:tcBorders>
              <w:top w:val="single" w:sz="4" w:space="0" w:color="auto"/>
              <w:bottom w:val="single" w:sz="4" w:space="0" w:color="auto"/>
            </w:tcBorders>
            <w:shd w:val="clear" w:color="auto" w:fill="auto"/>
          </w:tcPr>
          <w:p w:rsidR="00B14EC4" w:rsidRPr="00791248" w:rsidRDefault="00494DE9" w:rsidP="0011082B">
            <w:pPr>
              <w:pStyle w:val="ENoteTableText"/>
            </w:pPr>
            <w:r w:rsidRPr="00791248">
              <w:t>13</w:t>
            </w:r>
            <w:r w:rsidR="005C3B21" w:rsidRPr="00791248">
              <w:t> </w:t>
            </w:r>
            <w:r w:rsidRPr="00791248">
              <w:t xml:space="preserve">June 2020 (s 2(1) </w:t>
            </w:r>
            <w:r w:rsidR="00371D05">
              <w:t>item 1</w:t>
            </w:r>
            <w:r w:rsidRPr="00791248">
              <w:t>)</w:t>
            </w:r>
          </w:p>
        </w:tc>
        <w:tc>
          <w:tcPr>
            <w:tcW w:w="1031" w:type="pct"/>
            <w:tcBorders>
              <w:top w:val="single" w:sz="4" w:space="0" w:color="auto"/>
              <w:bottom w:val="single" w:sz="4" w:space="0" w:color="auto"/>
            </w:tcBorders>
            <w:shd w:val="clear" w:color="auto" w:fill="auto"/>
          </w:tcPr>
          <w:p w:rsidR="00B14EC4" w:rsidRPr="00791248" w:rsidRDefault="00494DE9" w:rsidP="00EC107C">
            <w:pPr>
              <w:pStyle w:val="ENoteTableText"/>
            </w:pPr>
            <w:r w:rsidRPr="00791248">
              <w:t>—</w:t>
            </w:r>
          </w:p>
        </w:tc>
      </w:tr>
      <w:tr w:rsidR="00B41541" w:rsidRPr="00791248" w:rsidTr="00526340">
        <w:tc>
          <w:tcPr>
            <w:tcW w:w="1476" w:type="pct"/>
            <w:tcBorders>
              <w:top w:val="single" w:sz="4" w:space="0" w:color="auto"/>
              <w:bottom w:val="single" w:sz="4" w:space="0" w:color="auto"/>
            </w:tcBorders>
            <w:shd w:val="clear" w:color="auto" w:fill="auto"/>
          </w:tcPr>
          <w:p w:rsidR="00B41541" w:rsidRPr="00791248" w:rsidRDefault="00B41541" w:rsidP="00526340">
            <w:pPr>
              <w:pStyle w:val="ENoteTableText"/>
              <w:widowControl w:val="0"/>
            </w:pPr>
            <w:r w:rsidRPr="00791248">
              <w:t xml:space="preserve">Fair Work Amendment (Jobkeeper Payments) </w:t>
            </w:r>
            <w:r w:rsidR="00371D05">
              <w:t>Regulations 2</w:t>
            </w:r>
            <w:r w:rsidRPr="00791248">
              <w:t>020</w:t>
            </w:r>
          </w:p>
        </w:tc>
        <w:tc>
          <w:tcPr>
            <w:tcW w:w="1024" w:type="pct"/>
            <w:tcBorders>
              <w:top w:val="single" w:sz="4" w:space="0" w:color="auto"/>
              <w:bottom w:val="single" w:sz="4" w:space="0" w:color="auto"/>
            </w:tcBorders>
            <w:shd w:val="clear" w:color="auto" w:fill="auto"/>
          </w:tcPr>
          <w:p w:rsidR="00B41541" w:rsidRPr="00791248" w:rsidRDefault="00B41541" w:rsidP="00EC107C">
            <w:pPr>
              <w:pStyle w:val="ENoteTableText"/>
            </w:pPr>
            <w:r w:rsidRPr="00791248">
              <w:t>18 Sept 2020 (F2020L01185)</w:t>
            </w:r>
          </w:p>
        </w:tc>
        <w:tc>
          <w:tcPr>
            <w:tcW w:w="1469" w:type="pct"/>
            <w:tcBorders>
              <w:top w:val="single" w:sz="4" w:space="0" w:color="auto"/>
              <w:bottom w:val="single" w:sz="4" w:space="0" w:color="auto"/>
            </w:tcBorders>
            <w:shd w:val="clear" w:color="auto" w:fill="auto"/>
          </w:tcPr>
          <w:p w:rsidR="00B41541" w:rsidRPr="00791248" w:rsidRDefault="00B41541" w:rsidP="0011082B">
            <w:pPr>
              <w:pStyle w:val="ENoteTableText"/>
            </w:pPr>
            <w:r w:rsidRPr="00791248">
              <w:t xml:space="preserve">19 Sept 2020 (s 2(1) </w:t>
            </w:r>
            <w:r w:rsidR="00371D05">
              <w:t>item 1</w:t>
            </w:r>
            <w:r w:rsidRPr="00791248">
              <w:t>)</w:t>
            </w:r>
          </w:p>
        </w:tc>
        <w:tc>
          <w:tcPr>
            <w:tcW w:w="1031" w:type="pct"/>
            <w:tcBorders>
              <w:top w:val="single" w:sz="4" w:space="0" w:color="auto"/>
              <w:bottom w:val="single" w:sz="4" w:space="0" w:color="auto"/>
            </w:tcBorders>
            <w:shd w:val="clear" w:color="auto" w:fill="auto"/>
          </w:tcPr>
          <w:p w:rsidR="00B41541" w:rsidRPr="00791248" w:rsidRDefault="00B41541" w:rsidP="00EC107C">
            <w:pPr>
              <w:pStyle w:val="ENoteTableText"/>
            </w:pPr>
            <w:r w:rsidRPr="00791248">
              <w:t>—</w:t>
            </w:r>
          </w:p>
        </w:tc>
      </w:tr>
      <w:tr w:rsidR="00D30FD3" w:rsidRPr="00791248" w:rsidTr="005B118A">
        <w:tc>
          <w:tcPr>
            <w:tcW w:w="1476" w:type="pct"/>
            <w:tcBorders>
              <w:top w:val="single" w:sz="4" w:space="0" w:color="auto"/>
              <w:bottom w:val="single" w:sz="4" w:space="0" w:color="auto"/>
            </w:tcBorders>
            <w:shd w:val="clear" w:color="auto" w:fill="auto"/>
          </w:tcPr>
          <w:p w:rsidR="00D30FD3" w:rsidRPr="00791248" w:rsidRDefault="00D30FD3" w:rsidP="00D30FD3">
            <w:pPr>
              <w:pStyle w:val="ENoteTableText"/>
              <w:widowControl w:val="0"/>
            </w:pPr>
            <w:r w:rsidRPr="00791248">
              <w:t xml:space="preserve">Fair Work and Other Legislation Amendment </w:t>
            </w:r>
            <w:r w:rsidR="00371D05">
              <w:t>Regulations 2</w:t>
            </w:r>
            <w:r w:rsidRPr="00791248">
              <w:t>021</w:t>
            </w:r>
          </w:p>
        </w:tc>
        <w:tc>
          <w:tcPr>
            <w:tcW w:w="1024" w:type="pct"/>
            <w:tcBorders>
              <w:top w:val="single" w:sz="4" w:space="0" w:color="auto"/>
              <w:bottom w:val="single" w:sz="4" w:space="0" w:color="auto"/>
            </w:tcBorders>
            <w:shd w:val="clear" w:color="auto" w:fill="auto"/>
          </w:tcPr>
          <w:p w:rsidR="00D30FD3" w:rsidRPr="00791248" w:rsidRDefault="00212339" w:rsidP="00EC107C">
            <w:pPr>
              <w:pStyle w:val="ENoteTableText"/>
            </w:pPr>
            <w:r w:rsidRPr="00791248">
              <w:t>14 May</w:t>
            </w:r>
            <w:r w:rsidR="00D30FD3" w:rsidRPr="00791248">
              <w:t xml:space="preserve"> 2021 (F2021L00580)</w:t>
            </w:r>
          </w:p>
        </w:tc>
        <w:tc>
          <w:tcPr>
            <w:tcW w:w="1469" w:type="pct"/>
            <w:tcBorders>
              <w:top w:val="single" w:sz="4" w:space="0" w:color="auto"/>
              <w:bottom w:val="single" w:sz="4" w:space="0" w:color="auto"/>
            </w:tcBorders>
            <w:shd w:val="clear" w:color="auto" w:fill="auto"/>
          </w:tcPr>
          <w:p w:rsidR="00D30FD3" w:rsidRPr="00791248" w:rsidRDefault="00D30FD3" w:rsidP="0011082B">
            <w:pPr>
              <w:pStyle w:val="ENoteTableText"/>
            </w:pPr>
            <w:r w:rsidRPr="00791248">
              <w:t>Sch 1 (</w:t>
            </w:r>
            <w:r w:rsidR="00371223" w:rsidRPr="00791248">
              <w:t>items 1</w:t>
            </w:r>
            <w:r w:rsidRPr="00791248">
              <w:t xml:space="preserve">–3): </w:t>
            </w:r>
            <w:r w:rsidR="00212339" w:rsidRPr="00791248">
              <w:t>15 May</w:t>
            </w:r>
            <w:r w:rsidRPr="00791248">
              <w:t xml:space="preserve"> 2021 (s 2(1) </w:t>
            </w:r>
            <w:r w:rsidR="00371D05">
              <w:t>item 1</w:t>
            </w:r>
            <w:r w:rsidRPr="00791248">
              <w:t>)</w:t>
            </w:r>
          </w:p>
        </w:tc>
        <w:tc>
          <w:tcPr>
            <w:tcW w:w="1031" w:type="pct"/>
            <w:tcBorders>
              <w:top w:val="single" w:sz="4" w:space="0" w:color="auto"/>
              <w:bottom w:val="single" w:sz="4" w:space="0" w:color="auto"/>
            </w:tcBorders>
            <w:shd w:val="clear" w:color="auto" w:fill="auto"/>
          </w:tcPr>
          <w:p w:rsidR="00D30FD3" w:rsidRPr="00791248" w:rsidRDefault="00D30FD3" w:rsidP="00EC107C">
            <w:pPr>
              <w:pStyle w:val="ENoteTableText"/>
            </w:pPr>
            <w:r w:rsidRPr="00791248">
              <w:t>—</w:t>
            </w:r>
          </w:p>
        </w:tc>
      </w:tr>
      <w:tr w:rsidR="00AF6C1C" w:rsidRPr="00791248" w:rsidTr="001D7171">
        <w:tc>
          <w:tcPr>
            <w:tcW w:w="1476" w:type="pct"/>
            <w:tcBorders>
              <w:top w:val="single" w:sz="4" w:space="0" w:color="auto"/>
              <w:bottom w:val="single" w:sz="4" w:space="0" w:color="auto"/>
            </w:tcBorders>
            <w:shd w:val="clear" w:color="auto" w:fill="auto"/>
          </w:tcPr>
          <w:p w:rsidR="00AF6C1C" w:rsidRPr="00791248" w:rsidRDefault="00AF6C1C" w:rsidP="00D30FD3">
            <w:pPr>
              <w:pStyle w:val="ENoteTableText"/>
              <w:widowControl w:val="0"/>
            </w:pPr>
            <w:r w:rsidRPr="00791248">
              <w:t xml:space="preserve">Fair Work Amendment (Respect at Work) </w:t>
            </w:r>
            <w:r w:rsidR="00371D05">
              <w:t>Regulations 2</w:t>
            </w:r>
            <w:r w:rsidRPr="00791248">
              <w:t>021</w:t>
            </w:r>
          </w:p>
        </w:tc>
        <w:tc>
          <w:tcPr>
            <w:tcW w:w="1024" w:type="pct"/>
            <w:tcBorders>
              <w:top w:val="single" w:sz="4" w:space="0" w:color="auto"/>
              <w:bottom w:val="single" w:sz="4" w:space="0" w:color="auto"/>
            </w:tcBorders>
            <w:shd w:val="clear" w:color="auto" w:fill="auto"/>
          </w:tcPr>
          <w:p w:rsidR="00AF6C1C" w:rsidRPr="00791248" w:rsidRDefault="00CF2179" w:rsidP="00EC107C">
            <w:pPr>
              <w:pStyle w:val="ENoteTableText"/>
            </w:pPr>
            <w:r w:rsidRPr="00791248">
              <w:t>9 July</w:t>
            </w:r>
            <w:r w:rsidR="00AF6C1C" w:rsidRPr="00791248">
              <w:t xml:space="preserve"> 2021 (</w:t>
            </w:r>
            <w:r w:rsidR="0021475F" w:rsidRPr="00791248">
              <w:t>F2021L00972</w:t>
            </w:r>
            <w:r w:rsidR="00AF6C1C" w:rsidRPr="00791248">
              <w:t>)</w:t>
            </w:r>
          </w:p>
        </w:tc>
        <w:tc>
          <w:tcPr>
            <w:tcW w:w="1469" w:type="pct"/>
            <w:tcBorders>
              <w:top w:val="single" w:sz="4" w:space="0" w:color="auto"/>
              <w:bottom w:val="single" w:sz="4" w:space="0" w:color="auto"/>
            </w:tcBorders>
            <w:shd w:val="clear" w:color="auto" w:fill="auto"/>
          </w:tcPr>
          <w:p w:rsidR="00AF6C1C" w:rsidRPr="00791248" w:rsidRDefault="00AF6C1C" w:rsidP="0011082B">
            <w:pPr>
              <w:pStyle w:val="ENoteTableText"/>
            </w:pPr>
            <w:r w:rsidRPr="00791248">
              <w:t>Sch 1 (</w:t>
            </w:r>
            <w:r w:rsidR="00371223" w:rsidRPr="00791248">
              <w:t>items 4</w:t>
            </w:r>
            <w:r w:rsidRPr="00791248">
              <w:t xml:space="preserve">–6): </w:t>
            </w:r>
            <w:r w:rsidR="00177028" w:rsidRPr="00791248">
              <w:t>11 Sept 2021</w:t>
            </w:r>
            <w:r w:rsidRPr="00791248">
              <w:t xml:space="preserve"> (s 2(1) </w:t>
            </w:r>
            <w:r w:rsidR="00371223" w:rsidRPr="00791248">
              <w:t>item 3</w:t>
            </w:r>
            <w:r w:rsidRPr="00791248">
              <w:t>)</w:t>
            </w:r>
            <w:r w:rsidR="002963E2" w:rsidRPr="00791248">
              <w:br/>
              <w:t xml:space="preserve">Remainder: 10 July 2021 (s 2(1) </w:t>
            </w:r>
            <w:r w:rsidR="00371223" w:rsidRPr="00791248">
              <w:t>items 1</w:t>
            </w:r>
            <w:r w:rsidR="002963E2" w:rsidRPr="00791248">
              <w:t>, 2)</w:t>
            </w:r>
          </w:p>
        </w:tc>
        <w:tc>
          <w:tcPr>
            <w:tcW w:w="1031" w:type="pct"/>
            <w:tcBorders>
              <w:top w:val="single" w:sz="4" w:space="0" w:color="auto"/>
              <w:bottom w:val="single" w:sz="4" w:space="0" w:color="auto"/>
            </w:tcBorders>
            <w:shd w:val="clear" w:color="auto" w:fill="auto"/>
          </w:tcPr>
          <w:p w:rsidR="00AF6C1C" w:rsidRPr="00791248" w:rsidRDefault="00AF6C1C" w:rsidP="00EC107C">
            <w:pPr>
              <w:pStyle w:val="ENoteTableText"/>
            </w:pPr>
            <w:r w:rsidRPr="00791248">
              <w:t>—</w:t>
            </w:r>
          </w:p>
        </w:tc>
      </w:tr>
      <w:tr w:rsidR="00D20192" w:rsidRPr="00791248" w:rsidTr="00535A8F">
        <w:tc>
          <w:tcPr>
            <w:tcW w:w="1476" w:type="pct"/>
            <w:tcBorders>
              <w:top w:val="single" w:sz="4" w:space="0" w:color="auto"/>
              <w:bottom w:val="single" w:sz="4" w:space="0" w:color="auto"/>
            </w:tcBorders>
            <w:shd w:val="clear" w:color="auto" w:fill="auto"/>
          </w:tcPr>
          <w:p w:rsidR="00D20192" w:rsidRPr="00791248" w:rsidRDefault="00F801D1" w:rsidP="00D30FD3">
            <w:pPr>
              <w:pStyle w:val="ENoteTableText"/>
              <w:widowControl w:val="0"/>
            </w:pPr>
            <w:r w:rsidRPr="00791248">
              <w:rPr>
                <w:noProof/>
              </w:rPr>
              <w:t xml:space="preserve">Federal Circuit and Family Court of Australia Legislation (Consequential Amendments and Other Measures) </w:t>
            </w:r>
            <w:r w:rsidR="00371D05">
              <w:rPr>
                <w:noProof/>
              </w:rPr>
              <w:t>Regulations 2</w:t>
            </w:r>
            <w:r w:rsidRPr="00791248">
              <w:rPr>
                <w:noProof/>
              </w:rPr>
              <w:t>021</w:t>
            </w:r>
          </w:p>
        </w:tc>
        <w:tc>
          <w:tcPr>
            <w:tcW w:w="1024" w:type="pct"/>
            <w:tcBorders>
              <w:top w:val="single" w:sz="4" w:space="0" w:color="auto"/>
              <w:bottom w:val="single" w:sz="4" w:space="0" w:color="auto"/>
            </w:tcBorders>
            <w:shd w:val="clear" w:color="auto" w:fill="auto"/>
          </w:tcPr>
          <w:p w:rsidR="00D20192" w:rsidRPr="00791248" w:rsidRDefault="001B1CE9" w:rsidP="00EC107C">
            <w:pPr>
              <w:pStyle w:val="ENoteTableText"/>
            </w:pPr>
            <w:r w:rsidRPr="00791248">
              <w:t>30 Aug 2021 (F2021L01204)</w:t>
            </w:r>
          </w:p>
        </w:tc>
        <w:tc>
          <w:tcPr>
            <w:tcW w:w="1469" w:type="pct"/>
            <w:tcBorders>
              <w:top w:val="single" w:sz="4" w:space="0" w:color="auto"/>
              <w:bottom w:val="single" w:sz="4" w:space="0" w:color="auto"/>
            </w:tcBorders>
            <w:shd w:val="clear" w:color="auto" w:fill="auto"/>
          </w:tcPr>
          <w:p w:rsidR="00D20192" w:rsidRPr="00791248" w:rsidRDefault="001B1CE9" w:rsidP="0011082B">
            <w:pPr>
              <w:pStyle w:val="ENoteTableText"/>
            </w:pPr>
            <w:r w:rsidRPr="00791248">
              <w:t>Sch 2 (</w:t>
            </w:r>
            <w:r w:rsidR="00371223" w:rsidRPr="00791248">
              <w:t>items 2</w:t>
            </w:r>
            <w:r w:rsidRPr="00791248">
              <w:t xml:space="preserve">7–30): 1 Sept 2021 (s 2(1) </w:t>
            </w:r>
            <w:r w:rsidR="00371D05">
              <w:t>item 1</w:t>
            </w:r>
            <w:r w:rsidRPr="00791248">
              <w:t>)</w:t>
            </w:r>
          </w:p>
        </w:tc>
        <w:tc>
          <w:tcPr>
            <w:tcW w:w="1031" w:type="pct"/>
            <w:tcBorders>
              <w:top w:val="single" w:sz="4" w:space="0" w:color="auto"/>
              <w:bottom w:val="single" w:sz="4" w:space="0" w:color="auto"/>
            </w:tcBorders>
            <w:shd w:val="clear" w:color="auto" w:fill="auto"/>
          </w:tcPr>
          <w:p w:rsidR="00D20192" w:rsidRPr="00791248" w:rsidRDefault="001B1CE9" w:rsidP="00EC107C">
            <w:pPr>
              <w:pStyle w:val="ENoteTableText"/>
            </w:pPr>
            <w:r w:rsidRPr="00791248">
              <w:t>—</w:t>
            </w:r>
          </w:p>
        </w:tc>
      </w:tr>
      <w:tr w:rsidR="009C779B" w:rsidRPr="00791248" w:rsidTr="007F03A9">
        <w:tc>
          <w:tcPr>
            <w:tcW w:w="1476" w:type="pct"/>
            <w:tcBorders>
              <w:top w:val="single" w:sz="4" w:space="0" w:color="auto"/>
              <w:bottom w:val="single" w:sz="4" w:space="0" w:color="auto"/>
            </w:tcBorders>
            <w:shd w:val="clear" w:color="auto" w:fill="auto"/>
          </w:tcPr>
          <w:p w:rsidR="009C779B" w:rsidRPr="00791248" w:rsidRDefault="009C779B" w:rsidP="00D30FD3">
            <w:pPr>
              <w:pStyle w:val="ENoteTableText"/>
              <w:widowControl w:val="0"/>
              <w:rPr>
                <w:noProof/>
              </w:rPr>
            </w:pPr>
            <w:r w:rsidRPr="00791248">
              <w:rPr>
                <w:noProof/>
              </w:rPr>
              <w:t xml:space="preserve">Fair Work Legislation Amendment </w:t>
            </w:r>
            <w:r w:rsidR="00371D05">
              <w:rPr>
                <w:noProof/>
              </w:rPr>
              <w:t>Regulations 2</w:t>
            </w:r>
            <w:r w:rsidRPr="00791248">
              <w:rPr>
                <w:noProof/>
              </w:rPr>
              <w:t>022</w:t>
            </w:r>
          </w:p>
        </w:tc>
        <w:tc>
          <w:tcPr>
            <w:tcW w:w="1024" w:type="pct"/>
            <w:tcBorders>
              <w:top w:val="single" w:sz="4" w:space="0" w:color="auto"/>
              <w:bottom w:val="single" w:sz="4" w:space="0" w:color="auto"/>
            </w:tcBorders>
            <w:shd w:val="clear" w:color="auto" w:fill="auto"/>
          </w:tcPr>
          <w:p w:rsidR="009C779B" w:rsidRPr="00791248" w:rsidRDefault="009C779B" w:rsidP="00EC107C">
            <w:pPr>
              <w:pStyle w:val="ENoteTableText"/>
            </w:pPr>
            <w:r w:rsidRPr="00791248">
              <w:t>13 Dec 2022 (F2022L01640)</w:t>
            </w:r>
          </w:p>
        </w:tc>
        <w:tc>
          <w:tcPr>
            <w:tcW w:w="1469" w:type="pct"/>
            <w:tcBorders>
              <w:top w:val="single" w:sz="4" w:space="0" w:color="auto"/>
              <w:bottom w:val="single" w:sz="4" w:space="0" w:color="auto"/>
            </w:tcBorders>
            <w:shd w:val="clear" w:color="auto" w:fill="auto"/>
          </w:tcPr>
          <w:p w:rsidR="009C779B" w:rsidRPr="00791248" w:rsidRDefault="009C779B" w:rsidP="009C779B">
            <w:pPr>
              <w:pStyle w:val="ENoteTableText"/>
            </w:pPr>
            <w:r w:rsidRPr="00791248">
              <w:t>Sch 1 (</w:t>
            </w:r>
            <w:r w:rsidR="00371223" w:rsidRPr="00791248">
              <w:t>items 1</w:t>
            </w:r>
            <w:r w:rsidRPr="00791248">
              <w:t xml:space="preserve">–3, 66–84): 14 Dec 2022 (s 2(1) </w:t>
            </w:r>
            <w:r w:rsidR="00371223" w:rsidRPr="00791248">
              <w:t>items 2</w:t>
            </w:r>
            <w:r w:rsidRPr="00791248">
              <w:t>, 7, 8)</w:t>
            </w:r>
            <w:r w:rsidRPr="00791248">
              <w:br/>
              <w:t>Sch 1 (</w:t>
            </w:r>
            <w:r w:rsidR="00371223" w:rsidRPr="00791248">
              <w:t>items 4</w:t>
            </w:r>
            <w:r w:rsidRPr="00791248">
              <w:t>–6): 1 Feb 2023 (s</w:t>
            </w:r>
            <w:r w:rsidR="00364ACC" w:rsidRPr="00791248">
              <w:t> </w:t>
            </w:r>
            <w:r w:rsidRPr="00791248">
              <w:t xml:space="preserve">2(1) </w:t>
            </w:r>
            <w:r w:rsidR="00371223" w:rsidRPr="00791248">
              <w:t>item 3</w:t>
            </w:r>
            <w:r w:rsidRPr="00791248">
              <w:t>)</w:t>
            </w:r>
            <w:r w:rsidRPr="00791248">
              <w:br/>
              <w:t>Sch 1 (</w:t>
            </w:r>
            <w:r w:rsidR="00371223" w:rsidRPr="00791248">
              <w:t>items 8</w:t>
            </w:r>
            <w:r w:rsidRPr="00791248">
              <w:t>, 9): 10 Jan 2023 (s</w:t>
            </w:r>
            <w:r w:rsidR="00364ACC" w:rsidRPr="00791248">
              <w:t> </w:t>
            </w:r>
            <w:r w:rsidRPr="00791248">
              <w:t xml:space="preserve">2(1) </w:t>
            </w:r>
            <w:r w:rsidR="00371223" w:rsidRPr="00791248">
              <w:t>item 4</w:t>
            </w:r>
            <w:r w:rsidRPr="00791248">
              <w:t>)</w:t>
            </w:r>
          </w:p>
        </w:tc>
        <w:tc>
          <w:tcPr>
            <w:tcW w:w="1031" w:type="pct"/>
            <w:tcBorders>
              <w:top w:val="single" w:sz="4" w:space="0" w:color="auto"/>
              <w:bottom w:val="single" w:sz="4" w:space="0" w:color="auto"/>
            </w:tcBorders>
            <w:shd w:val="clear" w:color="auto" w:fill="auto"/>
          </w:tcPr>
          <w:p w:rsidR="009C779B" w:rsidRPr="00791248" w:rsidRDefault="009C779B" w:rsidP="00EC107C">
            <w:pPr>
              <w:pStyle w:val="ENoteTableText"/>
            </w:pPr>
            <w:r w:rsidRPr="00791248">
              <w:t>—</w:t>
            </w:r>
          </w:p>
        </w:tc>
      </w:tr>
      <w:tr w:rsidR="00983AB7" w:rsidRPr="00791248" w:rsidTr="00856CDF">
        <w:tc>
          <w:tcPr>
            <w:tcW w:w="1476" w:type="pct"/>
            <w:tcBorders>
              <w:top w:val="single" w:sz="4" w:space="0" w:color="auto"/>
              <w:bottom w:val="single" w:sz="4" w:space="0" w:color="auto"/>
            </w:tcBorders>
            <w:shd w:val="clear" w:color="auto" w:fill="auto"/>
          </w:tcPr>
          <w:p w:rsidR="00983AB7" w:rsidRPr="00791248" w:rsidRDefault="00983AB7" w:rsidP="00D30FD3">
            <w:pPr>
              <w:pStyle w:val="ENoteTableText"/>
              <w:widowControl w:val="0"/>
              <w:rPr>
                <w:noProof/>
              </w:rPr>
            </w:pPr>
            <w:r w:rsidRPr="00791248">
              <w:rPr>
                <w:noProof/>
              </w:rPr>
              <w:t xml:space="preserve">Fair Work Amendment (Transitional Arrangements—Western Australian Local Government Employers and Employees) </w:t>
            </w:r>
            <w:r w:rsidR="00371D05">
              <w:rPr>
                <w:noProof/>
              </w:rPr>
              <w:t>Regulations 2</w:t>
            </w:r>
            <w:r w:rsidRPr="00791248">
              <w:rPr>
                <w:noProof/>
              </w:rPr>
              <w:t>022</w:t>
            </w:r>
          </w:p>
        </w:tc>
        <w:tc>
          <w:tcPr>
            <w:tcW w:w="1024" w:type="pct"/>
            <w:tcBorders>
              <w:top w:val="single" w:sz="4" w:space="0" w:color="auto"/>
              <w:bottom w:val="single" w:sz="4" w:space="0" w:color="auto"/>
            </w:tcBorders>
            <w:shd w:val="clear" w:color="auto" w:fill="auto"/>
          </w:tcPr>
          <w:p w:rsidR="00983AB7" w:rsidRPr="00791248" w:rsidRDefault="00983AB7" w:rsidP="00EC107C">
            <w:pPr>
              <w:pStyle w:val="ENoteTableText"/>
            </w:pPr>
            <w:r w:rsidRPr="00791248">
              <w:t>19 Dec 2022 (F2022L01696)</w:t>
            </w:r>
          </w:p>
        </w:tc>
        <w:tc>
          <w:tcPr>
            <w:tcW w:w="1469" w:type="pct"/>
            <w:tcBorders>
              <w:top w:val="single" w:sz="4" w:space="0" w:color="auto"/>
              <w:bottom w:val="single" w:sz="4" w:space="0" w:color="auto"/>
            </w:tcBorders>
            <w:shd w:val="clear" w:color="auto" w:fill="auto"/>
          </w:tcPr>
          <w:p w:rsidR="00983AB7" w:rsidRPr="00791248" w:rsidRDefault="00983AB7" w:rsidP="009C779B">
            <w:pPr>
              <w:pStyle w:val="ENoteTableText"/>
            </w:pPr>
            <w:r w:rsidRPr="00791248">
              <w:t xml:space="preserve">1 Jan 2023 (s 2(1) </w:t>
            </w:r>
            <w:r w:rsidR="00371D05">
              <w:t>item 1</w:t>
            </w:r>
            <w:r w:rsidRPr="00791248">
              <w:t>)</w:t>
            </w:r>
          </w:p>
        </w:tc>
        <w:tc>
          <w:tcPr>
            <w:tcW w:w="1031" w:type="pct"/>
            <w:tcBorders>
              <w:top w:val="single" w:sz="4" w:space="0" w:color="auto"/>
              <w:bottom w:val="single" w:sz="4" w:space="0" w:color="auto"/>
            </w:tcBorders>
            <w:shd w:val="clear" w:color="auto" w:fill="auto"/>
          </w:tcPr>
          <w:p w:rsidR="00983AB7" w:rsidRPr="00791248" w:rsidRDefault="00983AB7" w:rsidP="00EC107C">
            <w:pPr>
              <w:pStyle w:val="ENoteTableText"/>
            </w:pPr>
            <w:r w:rsidRPr="00791248">
              <w:t>—</w:t>
            </w:r>
          </w:p>
        </w:tc>
      </w:tr>
      <w:tr w:rsidR="00472CC0" w:rsidRPr="00791248" w:rsidTr="007C1494">
        <w:tc>
          <w:tcPr>
            <w:tcW w:w="1476" w:type="pct"/>
            <w:tcBorders>
              <w:top w:val="single" w:sz="4" w:space="0" w:color="auto"/>
              <w:bottom w:val="single" w:sz="12" w:space="0" w:color="auto"/>
            </w:tcBorders>
            <w:shd w:val="clear" w:color="auto" w:fill="auto"/>
          </w:tcPr>
          <w:p w:rsidR="00472CC0" w:rsidRPr="00791248" w:rsidRDefault="00472CC0" w:rsidP="00D30FD3">
            <w:pPr>
              <w:pStyle w:val="ENoteTableText"/>
              <w:widowControl w:val="0"/>
              <w:rPr>
                <w:noProof/>
              </w:rPr>
            </w:pPr>
            <w:r w:rsidRPr="00791248">
              <w:rPr>
                <w:noProof/>
              </w:rPr>
              <w:t xml:space="preserve">Fair Work Amendment (Paid Family and Domestic Violence Leave) </w:t>
            </w:r>
            <w:r w:rsidR="00371D05">
              <w:rPr>
                <w:noProof/>
              </w:rPr>
              <w:t>Regulations 2</w:t>
            </w:r>
            <w:r w:rsidRPr="00791248">
              <w:rPr>
                <w:noProof/>
              </w:rPr>
              <w:t>023</w:t>
            </w:r>
          </w:p>
        </w:tc>
        <w:tc>
          <w:tcPr>
            <w:tcW w:w="1024" w:type="pct"/>
            <w:tcBorders>
              <w:top w:val="single" w:sz="4" w:space="0" w:color="auto"/>
              <w:bottom w:val="single" w:sz="12" w:space="0" w:color="auto"/>
            </w:tcBorders>
            <w:shd w:val="clear" w:color="auto" w:fill="auto"/>
          </w:tcPr>
          <w:p w:rsidR="00472CC0" w:rsidRPr="00791248" w:rsidRDefault="00C945BD" w:rsidP="00EC107C">
            <w:pPr>
              <w:pStyle w:val="ENoteTableText"/>
            </w:pPr>
            <w:r w:rsidRPr="00791248">
              <w:t>3 Feb 2023 (F2023L00082)</w:t>
            </w:r>
          </w:p>
        </w:tc>
        <w:tc>
          <w:tcPr>
            <w:tcW w:w="1469" w:type="pct"/>
            <w:tcBorders>
              <w:top w:val="single" w:sz="4" w:space="0" w:color="auto"/>
              <w:bottom w:val="single" w:sz="12" w:space="0" w:color="auto"/>
            </w:tcBorders>
            <w:shd w:val="clear" w:color="auto" w:fill="auto"/>
          </w:tcPr>
          <w:p w:rsidR="00472CC0" w:rsidRPr="00791248" w:rsidRDefault="00C945BD" w:rsidP="009C779B">
            <w:pPr>
              <w:pStyle w:val="ENoteTableText"/>
            </w:pPr>
            <w:r w:rsidRPr="00791248">
              <w:t xml:space="preserve">4 Feb 2023 (s 2(1) </w:t>
            </w:r>
            <w:r w:rsidR="00371D05">
              <w:t>item 1</w:t>
            </w:r>
            <w:r w:rsidRPr="00791248">
              <w:t>)</w:t>
            </w:r>
          </w:p>
        </w:tc>
        <w:tc>
          <w:tcPr>
            <w:tcW w:w="1031" w:type="pct"/>
            <w:tcBorders>
              <w:top w:val="single" w:sz="4" w:space="0" w:color="auto"/>
              <w:bottom w:val="single" w:sz="12" w:space="0" w:color="auto"/>
            </w:tcBorders>
            <w:shd w:val="clear" w:color="auto" w:fill="auto"/>
          </w:tcPr>
          <w:p w:rsidR="00472CC0" w:rsidRPr="00791248" w:rsidRDefault="00C945BD" w:rsidP="00EC107C">
            <w:pPr>
              <w:pStyle w:val="ENoteTableText"/>
            </w:pPr>
            <w:r w:rsidRPr="00791248">
              <w:t>—</w:t>
            </w:r>
          </w:p>
        </w:tc>
      </w:tr>
    </w:tbl>
    <w:p w:rsidR="002A5B00" w:rsidRPr="00791248" w:rsidRDefault="002A5B00" w:rsidP="002E63FE">
      <w:pPr>
        <w:pStyle w:val="Tabletext"/>
      </w:pPr>
    </w:p>
    <w:p w:rsidR="00401077" w:rsidRPr="00791248" w:rsidRDefault="00401077" w:rsidP="00B9275C">
      <w:pPr>
        <w:pStyle w:val="ENotesHeading2"/>
        <w:pageBreakBefore/>
        <w:outlineLvl w:val="9"/>
      </w:pPr>
      <w:bookmarkStart w:id="288" w:name="_Toc127523601"/>
      <w:r w:rsidRPr="00791248">
        <w:t>Endnote 4—Amendment history</w:t>
      </w:r>
      <w:bookmarkEnd w:id="288"/>
    </w:p>
    <w:p w:rsidR="00EE4A26" w:rsidRPr="00791248" w:rsidRDefault="00EE4A26" w:rsidP="0094441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444"/>
        <w:gridCol w:w="6085"/>
      </w:tblGrid>
      <w:tr w:rsidR="00E62D59" w:rsidRPr="00791248" w:rsidTr="00BE05F0">
        <w:trPr>
          <w:tblHeader/>
        </w:trPr>
        <w:tc>
          <w:tcPr>
            <w:tcW w:w="1433" w:type="pct"/>
            <w:tcBorders>
              <w:top w:val="single" w:sz="12" w:space="0" w:color="auto"/>
              <w:bottom w:val="single" w:sz="12" w:space="0" w:color="auto"/>
            </w:tcBorders>
            <w:shd w:val="clear" w:color="auto" w:fill="auto"/>
          </w:tcPr>
          <w:p w:rsidR="00E62D59" w:rsidRPr="00791248" w:rsidRDefault="00E62D59" w:rsidP="007065BB">
            <w:pPr>
              <w:pStyle w:val="Tabletext"/>
              <w:keepNext/>
              <w:rPr>
                <w:rFonts w:ascii="Arial" w:hAnsi="Arial" w:cs="Arial"/>
                <w:b/>
                <w:sz w:val="16"/>
                <w:szCs w:val="16"/>
              </w:rPr>
            </w:pPr>
            <w:r w:rsidRPr="00791248">
              <w:rPr>
                <w:rFonts w:ascii="Arial" w:hAnsi="Arial" w:cs="Arial"/>
                <w:b/>
                <w:sz w:val="16"/>
                <w:szCs w:val="16"/>
              </w:rPr>
              <w:t>Provision affected</w:t>
            </w:r>
          </w:p>
        </w:tc>
        <w:tc>
          <w:tcPr>
            <w:tcW w:w="3567" w:type="pct"/>
            <w:tcBorders>
              <w:top w:val="single" w:sz="12" w:space="0" w:color="auto"/>
              <w:bottom w:val="single" w:sz="12" w:space="0" w:color="auto"/>
            </w:tcBorders>
            <w:shd w:val="clear" w:color="auto" w:fill="auto"/>
          </w:tcPr>
          <w:p w:rsidR="00E62D59" w:rsidRPr="00791248" w:rsidRDefault="00E62D59" w:rsidP="007065BB">
            <w:pPr>
              <w:pStyle w:val="Tabletext"/>
              <w:keepNext/>
              <w:rPr>
                <w:rFonts w:ascii="Arial" w:hAnsi="Arial" w:cs="Arial"/>
                <w:b/>
                <w:sz w:val="16"/>
                <w:szCs w:val="16"/>
              </w:rPr>
            </w:pPr>
            <w:r w:rsidRPr="00791248">
              <w:rPr>
                <w:rFonts w:ascii="Arial" w:hAnsi="Arial" w:cs="Arial"/>
                <w:b/>
                <w:sz w:val="16"/>
                <w:szCs w:val="16"/>
              </w:rPr>
              <w:t>How affected</w:t>
            </w:r>
          </w:p>
        </w:tc>
      </w:tr>
      <w:tr w:rsidR="00EE4A26" w:rsidRPr="00791248" w:rsidTr="00BE05F0">
        <w:tc>
          <w:tcPr>
            <w:tcW w:w="1433" w:type="pct"/>
            <w:tcBorders>
              <w:top w:val="single" w:sz="12" w:space="0" w:color="auto"/>
              <w:bottom w:val="nil"/>
            </w:tcBorders>
            <w:shd w:val="clear" w:color="auto" w:fill="auto"/>
          </w:tcPr>
          <w:p w:rsidR="00EE4A26" w:rsidRPr="00791248" w:rsidRDefault="00EE4A26" w:rsidP="00EE4A26">
            <w:pPr>
              <w:pStyle w:val="ENoteTableText"/>
            </w:pPr>
            <w:r w:rsidRPr="00791248">
              <w:rPr>
                <w:b/>
              </w:rPr>
              <w:t>Chapter</w:t>
            </w:r>
            <w:r w:rsidR="005C3B21" w:rsidRPr="00791248">
              <w:rPr>
                <w:b/>
              </w:rPr>
              <w:t> </w:t>
            </w:r>
            <w:r w:rsidRPr="00791248">
              <w:rPr>
                <w:b/>
              </w:rPr>
              <w:t>1</w:t>
            </w:r>
          </w:p>
        </w:tc>
        <w:tc>
          <w:tcPr>
            <w:tcW w:w="3567" w:type="pct"/>
            <w:tcBorders>
              <w:top w:val="single" w:sz="12" w:space="0" w:color="auto"/>
              <w:bottom w:val="nil"/>
            </w:tcBorders>
            <w:shd w:val="clear" w:color="auto" w:fill="auto"/>
          </w:tcPr>
          <w:p w:rsidR="00EE4A26" w:rsidRPr="00791248" w:rsidRDefault="00EE4A26" w:rsidP="00EE4A26">
            <w:pPr>
              <w:pStyle w:val="ENoteTableText"/>
            </w:pPr>
          </w:p>
        </w:tc>
      </w:tr>
      <w:tr w:rsidR="004815D5" w:rsidRPr="00791248" w:rsidTr="00BE05F0">
        <w:tc>
          <w:tcPr>
            <w:tcW w:w="1433" w:type="pct"/>
            <w:tcBorders>
              <w:top w:val="nil"/>
              <w:bottom w:val="nil"/>
            </w:tcBorders>
            <w:shd w:val="clear" w:color="auto" w:fill="auto"/>
          </w:tcPr>
          <w:p w:rsidR="004815D5" w:rsidRPr="00791248" w:rsidRDefault="004815D5" w:rsidP="00EE4A26">
            <w:pPr>
              <w:pStyle w:val="ENoteTableText"/>
              <w:rPr>
                <w:b/>
              </w:rPr>
            </w:pPr>
            <w:r w:rsidRPr="00791248">
              <w:rPr>
                <w:b/>
              </w:rPr>
              <w:t>Part</w:t>
            </w:r>
            <w:r w:rsidR="005C3B21" w:rsidRPr="00791248">
              <w:rPr>
                <w:b/>
              </w:rPr>
              <w:t> </w:t>
            </w:r>
            <w:r w:rsidRPr="00791248">
              <w:rPr>
                <w:b/>
              </w:rPr>
              <w:t>1</w:t>
            </w:r>
            <w:r w:rsidR="00371D05">
              <w:rPr>
                <w:b/>
              </w:rPr>
              <w:noBreakHyphen/>
            </w:r>
            <w:r w:rsidRPr="00791248">
              <w:rPr>
                <w:b/>
              </w:rPr>
              <w:t>1</w:t>
            </w:r>
          </w:p>
        </w:tc>
        <w:tc>
          <w:tcPr>
            <w:tcW w:w="3567" w:type="pct"/>
            <w:tcBorders>
              <w:top w:val="nil"/>
              <w:bottom w:val="nil"/>
            </w:tcBorders>
            <w:shd w:val="clear" w:color="auto" w:fill="auto"/>
          </w:tcPr>
          <w:p w:rsidR="004815D5" w:rsidRPr="00791248" w:rsidRDefault="004815D5" w:rsidP="00EE4A26">
            <w:pPr>
              <w:pStyle w:val="ENoteTableText"/>
            </w:pPr>
          </w:p>
        </w:tc>
      </w:tr>
      <w:tr w:rsidR="004815D5" w:rsidRPr="00791248" w:rsidTr="00BE05F0">
        <w:tc>
          <w:tcPr>
            <w:tcW w:w="1433" w:type="pct"/>
            <w:tcBorders>
              <w:top w:val="nil"/>
              <w:bottom w:val="nil"/>
            </w:tcBorders>
            <w:shd w:val="clear" w:color="auto" w:fill="auto"/>
          </w:tcPr>
          <w:p w:rsidR="004815D5" w:rsidRPr="00791248" w:rsidRDefault="00003D9E" w:rsidP="00EE4A26">
            <w:pPr>
              <w:pStyle w:val="ENoteTableText"/>
              <w:rPr>
                <w:b/>
              </w:rPr>
            </w:pPr>
            <w:r w:rsidRPr="00791248">
              <w:rPr>
                <w:b/>
              </w:rPr>
              <w:t>Division 1</w:t>
            </w:r>
          </w:p>
        </w:tc>
        <w:tc>
          <w:tcPr>
            <w:tcW w:w="3567" w:type="pct"/>
            <w:tcBorders>
              <w:top w:val="nil"/>
              <w:bottom w:val="nil"/>
            </w:tcBorders>
            <w:shd w:val="clear" w:color="auto" w:fill="auto"/>
          </w:tcPr>
          <w:p w:rsidR="004815D5" w:rsidRPr="00791248" w:rsidRDefault="004815D5" w:rsidP="00EE4A26">
            <w:pPr>
              <w:pStyle w:val="ENoteTableText"/>
            </w:pPr>
          </w:p>
        </w:tc>
      </w:tr>
      <w:tr w:rsidR="004815D5" w:rsidRPr="00791248" w:rsidTr="00BE05F0">
        <w:tc>
          <w:tcPr>
            <w:tcW w:w="1433" w:type="pct"/>
            <w:tcBorders>
              <w:top w:val="nil"/>
              <w:bottom w:val="nil"/>
            </w:tcBorders>
            <w:shd w:val="clear" w:color="auto" w:fill="auto"/>
          </w:tcPr>
          <w:p w:rsidR="004815D5" w:rsidRPr="00791248" w:rsidRDefault="004815D5" w:rsidP="004815D5">
            <w:pPr>
              <w:pStyle w:val="ENoteTableText"/>
              <w:tabs>
                <w:tab w:val="center" w:leader="dot" w:pos="2268"/>
              </w:tabs>
            </w:pPr>
            <w:r w:rsidRPr="00791248">
              <w:t>r 1.02</w:t>
            </w:r>
            <w:r w:rsidRPr="00791248">
              <w:tab/>
            </w:r>
          </w:p>
        </w:tc>
        <w:tc>
          <w:tcPr>
            <w:tcW w:w="3567" w:type="pct"/>
            <w:tcBorders>
              <w:top w:val="nil"/>
              <w:bottom w:val="nil"/>
            </w:tcBorders>
            <w:shd w:val="clear" w:color="auto" w:fill="auto"/>
          </w:tcPr>
          <w:p w:rsidR="004815D5" w:rsidRPr="00791248" w:rsidRDefault="004815D5" w:rsidP="000E16D2">
            <w:pPr>
              <w:pStyle w:val="ENoteTableText"/>
            </w:pPr>
            <w:r w:rsidRPr="00791248">
              <w:t>rep LA s 48D</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1</w:t>
            </w:r>
            <w:r w:rsidR="00371D05">
              <w:rPr>
                <w:b/>
              </w:rPr>
              <w:noBreakHyphen/>
            </w:r>
            <w:r w:rsidRPr="00791248">
              <w:rPr>
                <w:b/>
              </w:rPr>
              <w:t>2</w:t>
            </w:r>
          </w:p>
        </w:tc>
        <w:tc>
          <w:tcPr>
            <w:tcW w:w="3567" w:type="pct"/>
            <w:tcBorders>
              <w:top w:val="nil"/>
              <w:bottom w:val="nil"/>
            </w:tcBorders>
            <w:shd w:val="clear" w:color="auto" w:fill="auto"/>
          </w:tcPr>
          <w:p w:rsidR="00EE4A26" w:rsidRPr="00791248" w:rsidRDefault="00EE4A26" w:rsidP="00EE4A26">
            <w:pPr>
              <w:pStyle w:val="ENoteTableText"/>
            </w:pPr>
          </w:p>
        </w:tc>
      </w:tr>
      <w:tr w:rsidR="004815D5" w:rsidRPr="00791248" w:rsidTr="00BE05F0">
        <w:tc>
          <w:tcPr>
            <w:tcW w:w="1433" w:type="pct"/>
            <w:tcBorders>
              <w:top w:val="nil"/>
              <w:bottom w:val="nil"/>
            </w:tcBorders>
            <w:shd w:val="clear" w:color="auto" w:fill="auto"/>
          </w:tcPr>
          <w:p w:rsidR="004815D5" w:rsidRPr="00791248" w:rsidRDefault="00003D9E" w:rsidP="00EE4A26">
            <w:pPr>
              <w:pStyle w:val="ENoteTableText"/>
              <w:rPr>
                <w:b/>
              </w:rPr>
            </w:pPr>
            <w:r w:rsidRPr="00791248">
              <w:rPr>
                <w:b/>
              </w:rPr>
              <w:t>Division 1</w:t>
            </w:r>
          </w:p>
        </w:tc>
        <w:tc>
          <w:tcPr>
            <w:tcW w:w="3567" w:type="pct"/>
            <w:tcBorders>
              <w:top w:val="nil"/>
              <w:bottom w:val="nil"/>
            </w:tcBorders>
            <w:shd w:val="clear" w:color="auto" w:fill="auto"/>
          </w:tcPr>
          <w:p w:rsidR="004815D5" w:rsidRPr="00791248" w:rsidRDefault="004815D5"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1.03</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rPr>
                <w:u w:val="single"/>
              </w:rPr>
            </w:pPr>
            <w:r w:rsidRPr="00791248">
              <w:t>am No</w:t>
            </w:r>
            <w:r w:rsidR="005C3B21" w:rsidRPr="00791248">
              <w:t> </w:t>
            </w:r>
            <w:r w:rsidRPr="00791248">
              <w:t>218</w:t>
            </w:r>
            <w:r w:rsidR="00361C20" w:rsidRPr="00791248">
              <w:t>, 2012</w:t>
            </w:r>
            <w:r w:rsidR="00AF6C1C" w:rsidRPr="00791248">
              <w:t xml:space="preserve">; </w:t>
            </w:r>
            <w:r w:rsidR="0021475F" w:rsidRPr="00791248">
              <w:t>F2021L00972</w:t>
            </w: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2</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1.05</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rep 2009 No</w:t>
            </w:r>
            <w:r w:rsidR="005C3B21" w:rsidRPr="00791248">
              <w:t> </w:t>
            </w:r>
            <w:r w:rsidRPr="00791248">
              <w:t>391</w:t>
            </w:r>
          </w:p>
        </w:tc>
      </w:tr>
      <w:tr w:rsidR="00F74400" w:rsidRPr="00791248" w:rsidTr="00BE05F0">
        <w:tc>
          <w:tcPr>
            <w:tcW w:w="1433" w:type="pct"/>
            <w:tcBorders>
              <w:top w:val="nil"/>
              <w:bottom w:val="nil"/>
            </w:tcBorders>
            <w:shd w:val="clear" w:color="auto" w:fill="auto"/>
          </w:tcPr>
          <w:p w:rsidR="00F74400" w:rsidRPr="00791248" w:rsidRDefault="00F74400" w:rsidP="00A04F1C">
            <w:pPr>
              <w:pStyle w:val="ENoteTableText"/>
              <w:tabs>
                <w:tab w:val="center" w:leader="dot" w:pos="2268"/>
              </w:tabs>
            </w:pPr>
          </w:p>
        </w:tc>
        <w:tc>
          <w:tcPr>
            <w:tcW w:w="3567" w:type="pct"/>
            <w:tcBorders>
              <w:top w:val="nil"/>
              <w:bottom w:val="nil"/>
            </w:tcBorders>
            <w:shd w:val="clear" w:color="auto" w:fill="auto"/>
          </w:tcPr>
          <w:p w:rsidR="00F74400" w:rsidRPr="00791248" w:rsidRDefault="00F74400" w:rsidP="00EE4A26">
            <w:pPr>
              <w:pStyle w:val="ENoteTableText"/>
            </w:pPr>
            <w:r w:rsidRPr="00791248">
              <w:t>ad F2017L00684</w:t>
            </w:r>
          </w:p>
        </w:tc>
      </w:tr>
      <w:tr w:rsidR="00F74400" w:rsidRPr="00791248" w:rsidTr="00BE05F0">
        <w:tc>
          <w:tcPr>
            <w:tcW w:w="1433" w:type="pct"/>
            <w:tcBorders>
              <w:top w:val="nil"/>
              <w:bottom w:val="nil"/>
            </w:tcBorders>
            <w:shd w:val="clear" w:color="auto" w:fill="auto"/>
          </w:tcPr>
          <w:p w:rsidR="00F74400" w:rsidRPr="00791248" w:rsidRDefault="00F74400" w:rsidP="00A04F1C">
            <w:pPr>
              <w:pStyle w:val="ENoteTableText"/>
              <w:tabs>
                <w:tab w:val="center" w:leader="dot" w:pos="2268"/>
              </w:tabs>
            </w:pPr>
            <w:r w:rsidRPr="00791248">
              <w:t>r 1.06</w:t>
            </w:r>
            <w:r w:rsidRPr="00791248">
              <w:tab/>
            </w:r>
          </w:p>
        </w:tc>
        <w:tc>
          <w:tcPr>
            <w:tcW w:w="3567" w:type="pct"/>
            <w:tcBorders>
              <w:top w:val="nil"/>
              <w:bottom w:val="nil"/>
            </w:tcBorders>
            <w:shd w:val="clear" w:color="auto" w:fill="auto"/>
          </w:tcPr>
          <w:p w:rsidR="00F74400" w:rsidRPr="00791248" w:rsidRDefault="00F74400" w:rsidP="00EE4A26">
            <w:pPr>
              <w:pStyle w:val="ENoteTableText"/>
            </w:pPr>
            <w:r w:rsidRPr="00791248">
              <w:t>am F2017L00684</w:t>
            </w:r>
          </w:p>
        </w:tc>
      </w:tr>
      <w:tr w:rsidR="00AF6C1C" w:rsidRPr="00791248" w:rsidTr="00BE05F0">
        <w:tc>
          <w:tcPr>
            <w:tcW w:w="1433" w:type="pct"/>
            <w:tcBorders>
              <w:top w:val="nil"/>
              <w:bottom w:val="nil"/>
            </w:tcBorders>
            <w:shd w:val="clear" w:color="auto" w:fill="auto"/>
          </w:tcPr>
          <w:p w:rsidR="00AF6C1C" w:rsidRPr="00791248" w:rsidRDefault="00AF6C1C" w:rsidP="00A04F1C">
            <w:pPr>
              <w:pStyle w:val="ENoteTableText"/>
              <w:tabs>
                <w:tab w:val="center" w:leader="dot" w:pos="2268"/>
              </w:tabs>
            </w:pPr>
            <w:r w:rsidRPr="00791248">
              <w:t>r 1.07</w:t>
            </w:r>
            <w:r w:rsidRPr="00791248">
              <w:tab/>
            </w:r>
          </w:p>
        </w:tc>
        <w:tc>
          <w:tcPr>
            <w:tcW w:w="3567" w:type="pct"/>
            <w:tcBorders>
              <w:top w:val="nil"/>
              <w:bottom w:val="nil"/>
            </w:tcBorders>
            <w:shd w:val="clear" w:color="auto" w:fill="auto"/>
          </w:tcPr>
          <w:p w:rsidR="00AF6C1C" w:rsidRPr="00791248" w:rsidRDefault="00AF6C1C" w:rsidP="00EE4A26">
            <w:pPr>
              <w:pStyle w:val="ENoteTableText"/>
            </w:pPr>
            <w:r w:rsidRPr="00791248">
              <w:t xml:space="preserve">am </w:t>
            </w:r>
            <w:r w:rsidR="0021475F" w:rsidRPr="00791248">
              <w:t>F2021L00972</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1.08</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rs 2009 No</w:t>
            </w:r>
            <w:r w:rsidR="005C3B21" w:rsidRPr="00791248">
              <w:t> </w:t>
            </w:r>
            <w:r w:rsidRPr="00791248">
              <w:t>207</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1</w:t>
            </w:r>
            <w:r w:rsidR="00371D05">
              <w:rPr>
                <w:b/>
              </w:rPr>
              <w:noBreakHyphen/>
            </w:r>
            <w:r w:rsidRPr="00791248">
              <w:rPr>
                <w:b/>
              </w:rPr>
              <w:t>3</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2</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1.13</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364</w:t>
            </w: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2</w:t>
            </w:r>
            <w:r w:rsidR="00EE4A26" w:rsidRPr="00791248">
              <w:rPr>
                <w:b/>
              </w:rPr>
              <w:t>A</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371D05" w:rsidP="00A04F1C">
            <w:pPr>
              <w:pStyle w:val="ENoteTableText"/>
              <w:tabs>
                <w:tab w:val="center" w:leader="dot" w:pos="2268"/>
              </w:tabs>
            </w:pPr>
            <w:r>
              <w:t>Division 2</w:t>
            </w:r>
            <w:r w:rsidR="00602172" w:rsidRPr="00791248">
              <w:t>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1.15A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EE4A26" w:rsidP="0094441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391</w:t>
            </w: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3</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371D05" w:rsidP="00A04F1C">
            <w:pPr>
              <w:pStyle w:val="ENoteTableText"/>
              <w:tabs>
                <w:tab w:val="center" w:leader="dot" w:pos="2268"/>
              </w:tabs>
            </w:pPr>
            <w:r>
              <w:t>Division 3</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1.15B</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EE4A26" w:rsidP="0094441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am</w:t>
            </w:r>
            <w:r w:rsidR="00602172" w:rsidRPr="00791248">
              <w:t xml:space="preserve"> 2009 No 164; 2009 No 364</w:t>
            </w:r>
            <w:r w:rsidRPr="00791248">
              <w:t>; 2012 No</w:t>
            </w:r>
            <w:r w:rsidR="005C3B21" w:rsidRPr="00791248">
              <w:t> </w:t>
            </w:r>
            <w:r w:rsidRPr="00791248">
              <w:t>197</w:t>
            </w:r>
            <w:r w:rsidR="004D0358" w:rsidRPr="00791248">
              <w:t>; F2018L00235</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1.15C</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1.15D</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EE4A26" w:rsidP="0094441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rs 2009 No</w:t>
            </w:r>
            <w:r w:rsidR="005C3B21" w:rsidRPr="00791248">
              <w:t> </w:t>
            </w:r>
            <w:r w:rsidRPr="00791248">
              <w:t>364</w:t>
            </w:r>
          </w:p>
        </w:tc>
      </w:tr>
      <w:tr w:rsidR="00EE4A26" w:rsidRPr="00791248" w:rsidTr="00BE05F0">
        <w:tc>
          <w:tcPr>
            <w:tcW w:w="1433" w:type="pct"/>
            <w:tcBorders>
              <w:top w:val="nil"/>
              <w:bottom w:val="nil"/>
            </w:tcBorders>
            <w:shd w:val="clear" w:color="auto" w:fill="auto"/>
          </w:tcPr>
          <w:p w:rsidR="00EE4A26" w:rsidRPr="00791248" w:rsidRDefault="00EE4A26" w:rsidP="0094441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197</w:t>
            </w:r>
          </w:p>
        </w:tc>
      </w:tr>
      <w:tr w:rsidR="004D0358" w:rsidRPr="00791248" w:rsidTr="00AC3258">
        <w:tc>
          <w:tcPr>
            <w:tcW w:w="1433" w:type="pct"/>
            <w:tcBorders>
              <w:top w:val="nil"/>
              <w:bottom w:val="nil"/>
            </w:tcBorders>
            <w:shd w:val="clear" w:color="auto" w:fill="auto"/>
          </w:tcPr>
          <w:p w:rsidR="004D0358" w:rsidRPr="00791248" w:rsidRDefault="004D0358" w:rsidP="00AC3258">
            <w:pPr>
              <w:pStyle w:val="ENoteTableText"/>
              <w:tabs>
                <w:tab w:val="center" w:leader="dot" w:pos="2268"/>
              </w:tabs>
            </w:pPr>
            <w:r w:rsidRPr="00791248">
              <w:t>r 1.15DA</w:t>
            </w:r>
            <w:r w:rsidRPr="00791248">
              <w:tab/>
            </w:r>
          </w:p>
        </w:tc>
        <w:tc>
          <w:tcPr>
            <w:tcW w:w="3567" w:type="pct"/>
            <w:tcBorders>
              <w:top w:val="nil"/>
              <w:bottom w:val="nil"/>
            </w:tcBorders>
            <w:shd w:val="clear" w:color="auto" w:fill="auto"/>
          </w:tcPr>
          <w:p w:rsidR="004D0358" w:rsidRPr="00791248" w:rsidRDefault="004D0358" w:rsidP="00AC3258">
            <w:pPr>
              <w:pStyle w:val="ENoteTableText"/>
            </w:pPr>
            <w:r w:rsidRPr="00791248">
              <w:t>ad F2018L00235</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1.15E</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EE4A26" w:rsidP="0094441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rs 2009 No</w:t>
            </w:r>
            <w:r w:rsidR="005C3B21" w:rsidRPr="00791248">
              <w:t> </w:t>
            </w:r>
            <w:r w:rsidRPr="00791248">
              <w:t>364</w:t>
            </w:r>
          </w:p>
        </w:tc>
      </w:tr>
      <w:tr w:rsidR="00EE4A26" w:rsidRPr="00791248" w:rsidTr="00BE05F0">
        <w:tc>
          <w:tcPr>
            <w:tcW w:w="1433" w:type="pct"/>
            <w:tcBorders>
              <w:top w:val="nil"/>
              <w:bottom w:val="nil"/>
            </w:tcBorders>
            <w:shd w:val="clear" w:color="auto" w:fill="auto"/>
          </w:tcPr>
          <w:p w:rsidR="00EE4A26" w:rsidRPr="00791248" w:rsidRDefault="00EE4A26" w:rsidP="0094441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197</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1.15F</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1.15G</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2012 No</w:t>
            </w:r>
            <w:r w:rsidR="005C3B21" w:rsidRPr="00791248">
              <w:t> </w:t>
            </w:r>
            <w:r w:rsidRPr="00791248">
              <w:t>197</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Division</w:t>
            </w:r>
            <w:r w:rsidR="005C3B21" w:rsidRPr="00791248">
              <w:rPr>
                <w:b/>
              </w:rPr>
              <w:t> </w:t>
            </w:r>
            <w:r w:rsidRPr="00791248">
              <w:rPr>
                <w:b/>
              </w:rPr>
              <w:t>4</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1.16</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300</w:t>
            </w:r>
          </w:p>
        </w:tc>
      </w:tr>
      <w:tr w:rsidR="00EE4A26" w:rsidRPr="00791248" w:rsidTr="00BE05F0">
        <w:tc>
          <w:tcPr>
            <w:tcW w:w="1433" w:type="pct"/>
            <w:tcBorders>
              <w:top w:val="nil"/>
              <w:bottom w:val="nil"/>
            </w:tcBorders>
            <w:shd w:val="clear" w:color="auto" w:fill="auto"/>
          </w:tcPr>
          <w:p w:rsidR="00EE4A26" w:rsidRPr="00791248" w:rsidRDefault="00EE4A26" w:rsidP="0094441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rs. 2011 No.</w:t>
            </w:r>
            <w:r w:rsidR="005C3B21" w:rsidRPr="00791248">
              <w:t> </w:t>
            </w:r>
            <w:r w:rsidRPr="00791248">
              <w:t>23</w:t>
            </w:r>
          </w:p>
        </w:tc>
      </w:tr>
      <w:tr w:rsidR="00EE4A26" w:rsidRPr="00791248" w:rsidTr="00BE05F0">
        <w:tc>
          <w:tcPr>
            <w:tcW w:w="1433" w:type="pct"/>
            <w:tcBorders>
              <w:top w:val="nil"/>
              <w:bottom w:val="nil"/>
            </w:tcBorders>
            <w:shd w:val="clear" w:color="auto" w:fill="auto"/>
          </w:tcPr>
          <w:p w:rsidR="00EE4A26" w:rsidRPr="00791248" w:rsidRDefault="00EE4A26" w:rsidP="00704B54">
            <w:pPr>
              <w:pStyle w:val="Tabletext"/>
            </w:pP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EE4A26" w:rsidP="00526C30">
            <w:pPr>
              <w:pStyle w:val="ENoteTableText"/>
              <w:keepNext/>
            </w:pPr>
            <w:r w:rsidRPr="00791248">
              <w:rPr>
                <w:b/>
              </w:rPr>
              <w:t>Chapter</w:t>
            </w:r>
            <w:r w:rsidR="005C3B21" w:rsidRPr="00791248">
              <w:rPr>
                <w:b/>
              </w:rPr>
              <w:t> </w:t>
            </w:r>
            <w:r w:rsidRPr="00791248">
              <w:rPr>
                <w:b/>
              </w:rPr>
              <w:t>2</w:t>
            </w:r>
          </w:p>
        </w:tc>
        <w:tc>
          <w:tcPr>
            <w:tcW w:w="3567" w:type="pct"/>
            <w:tcBorders>
              <w:top w:val="nil"/>
              <w:bottom w:val="nil"/>
            </w:tcBorders>
            <w:shd w:val="clear" w:color="auto" w:fill="auto"/>
          </w:tcPr>
          <w:p w:rsidR="00EE4A26" w:rsidRPr="00791248" w:rsidRDefault="00EE4A26" w:rsidP="00526C30">
            <w:pPr>
              <w:pStyle w:val="ENoteTableText"/>
              <w:keepNext/>
            </w:pPr>
          </w:p>
        </w:tc>
      </w:tr>
      <w:tr w:rsidR="00C0734F" w:rsidRPr="00791248" w:rsidTr="00BE05F0">
        <w:tc>
          <w:tcPr>
            <w:tcW w:w="1433" w:type="pct"/>
            <w:tcBorders>
              <w:top w:val="nil"/>
              <w:bottom w:val="nil"/>
            </w:tcBorders>
            <w:shd w:val="clear" w:color="auto" w:fill="auto"/>
          </w:tcPr>
          <w:p w:rsidR="00C0734F" w:rsidRPr="00791248" w:rsidRDefault="00C0734F" w:rsidP="00526C30">
            <w:pPr>
              <w:pStyle w:val="ENoteTableText"/>
              <w:keepNext/>
              <w:rPr>
                <w:b/>
              </w:rPr>
            </w:pPr>
            <w:r w:rsidRPr="00791248">
              <w:rPr>
                <w:b/>
              </w:rPr>
              <w:t>Part</w:t>
            </w:r>
            <w:r w:rsidR="005C3B21" w:rsidRPr="00791248">
              <w:rPr>
                <w:b/>
              </w:rPr>
              <w:t> </w:t>
            </w:r>
            <w:r w:rsidRPr="00791248">
              <w:rPr>
                <w:b/>
              </w:rPr>
              <w:t>2</w:t>
            </w:r>
            <w:r w:rsidR="00371D05">
              <w:rPr>
                <w:b/>
              </w:rPr>
              <w:noBreakHyphen/>
            </w:r>
            <w:r w:rsidRPr="00791248">
              <w:rPr>
                <w:b/>
              </w:rPr>
              <w:t>2</w:t>
            </w:r>
          </w:p>
        </w:tc>
        <w:tc>
          <w:tcPr>
            <w:tcW w:w="3567" w:type="pct"/>
            <w:tcBorders>
              <w:top w:val="nil"/>
              <w:bottom w:val="nil"/>
            </w:tcBorders>
            <w:shd w:val="clear" w:color="auto" w:fill="auto"/>
          </w:tcPr>
          <w:p w:rsidR="00C0734F" w:rsidRPr="00791248" w:rsidRDefault="00C0734F" w:rsidP="00526C30">
            <w:pPr>
              <w:pStyle w:val="ENoteTableText"/>
              <w:keepNext/>
            </w:pPr>
          </w:p>
        </w:tc>
      </w:tr>
      <w:tr w:rsidR="00C0734F" w:rsidRPr="00791248" w:rsidTr="00BE05F0">
        <w:tc>
          <w:tcPr>
            <w:tcW w:w="1433" w:type="pct"/>
            <w:tcBorders>
              <w:top w:val="nil"/>
              <w:bottom w:val="nil"/>
            </w:tcBorders>
            <w:shd w:val="clear" w:color="auto" w:fill="auto"/>
          </w:tcPr>
          <w:p w:rsidR="00C0734F" w:rsidRPr="00791248" w:rsidRDefault="00003D9E" w:rsidP="00EE4A26">
            <w:pPr>
              <w:pStyle w:val="ENoteTableText"/>
              <w:rPr>
                <w:b/>
              </w:rPr>
            </w:pPr>
            <w:r w:rsidRPr="00791248">
              <w:rPr>
                <w:b/>
              </w:rPr>
              <w:t>Division 1</w:t>
            </w:r>
            <w:r w:rsidR="00C0734F" w:rsidRPr="00791248">
              <w:rPr>
                <w:b/>
              </w:rPr>
              <w:t>2</w:t>
            </w:r>
          </w:p>
        </w:tc>
        <w:tc>
          <w:tcPr>
            <w:tcW w:w="3567" w:type="pct"/>
            <w:tcBorders>
              <w:top w:val="nil"/>
              <w:bottom w:val="nil"/>
            </w:tcBorders>
            <w:shd w:val="clear" w:color="auto" w:fill="auto"/>
          </w:tcPr>
          <w:p w:rsidR="00C0734F" w:rsidRPr="00791248" w:rsidRDefault="00C0734F" w:rsidP="00EE4A26">
            <w:pPr>
              <w:pStyle w:val="ENoteTableText"/>
            </w:pPr>
          </w:p>
        </w:tc>
      </w:tr>
      <w:tr w:rsidR="00312DC8" w:rsidRPr="00791248" w:rsidTr="0010694E">
        <w:tc>
          <w:tcPr>
            <w:tcW w:w="1433" w:type="pct"/>
            <w:tcBorders>
              <w:top w:val="nil"/>
              <w:bottom w:val="nil"/>
            </w:tcBorders>
            <w:shd w:val="clear" w:color="auto" w:fill="auto"/>
          </w:tcPr>
          <w:p w:rsidR="00312DC8" w:rsidRPr="00791248" w:rsidRDefault="00003D9E" w:rsidP="0010694E">
            <w:pPr>
              <w:pStyle w:val="ENoteTableText"/>
              <w:tabs>
                <w:tab w:val="center" w:leader="dot" w:pos="2268"/>
              </w:tabs>
            </w:pPr>
            <w:r w:rsidRPr="00791248">
              <w:t>Division 1</w:t>
            </w:r>
            <w:r w:rsidR="00312DC8" w:rsidRPr="00791248">
              <w:t>2 heading</w:t>
            </w:r>
            <w:r w:rsidR="00312DC8" w:rsidRPr="00791248">
              <w:tab/>
            </w:r>
          </w:p>
        </w:tc>
        <w:tc>
          <w:tcPr>
            <w:tcW w:w="3567" w:type="pct"/>
            <w:tcBorders>
              <w:top w:val="nil"/>
              <w:bottom w:val="nil"/>
            </w:tcBorders>
            <w:shd w:val="clear" w:color="auto" w:fill="auto"/>
          </w:tcPr>
          <w:p w:rsidR="00312DC8" w:rsidRPr="00791248" w:rsidRDefault="00312DC8" w:rsidP="0010694E">
            <w:pPr>
              <w:pStyle w:val="ENoteTableText"/>
            </w:pPr>
            <w:r w:rsidRPr="00791248">
              <w:t>rs F2021L00580</w:t>
            </w:r>
          </w:p>
        </w:tc>
      </w:tr>
      <w:tr w:rsidR="00C0734F" w:rsidRPr="00791248" w:rsidTr="00BE05F0">
        <w:tc>
          <w:tcPr>
            <w:tcW w:w="1433" w:type="pct"/>
            <w:tcBorders>
              <w:top w:val="nil"/>
              <w:bottom w:val="nil"/>
            </w:tcBorders>
            <w:shd w:val="clear" w:color="auto" w:fill="auto"/>
          </w:tcPr>
          <w:p w:rsidR="00C0734F" w:rsidRPr="00791248" w:rsidRDefault="00C0734F" w:rsidP="00304114">
            <w:pPr>
              <w:pStyle w:val="ENoteTableText"/>
              <w:tabs>
                <w:tab w:val="center" w:leader="dot" w:pos="2268"/>
              </w:tabs>
            </w:pPr>
            <w:r w:rsidRPr="00791248">
              <w:t>r 2.01</w:t>
            </w:r>
            <w:r w:rsidR="00AA2099" w:rsidRPr="00791248">
              <w:tab/>
            </w:r>
          </w:p>
        </w:tc>
        <w:tc>
          <w:tcPr>
            <w:tcW w:w="3567" w:type="pct"/>
            <w:tcBorders>
              <w:top w:val="nil"/>
              <w:bottom w:val="nil"/>
            </w:tcBorders>
            <w:shd w:val="clear" w:color="auto" w:fill="auto"/>
          </w:tcPr>
          <w:p w:rsidR="00C0734F" w:rsidRPr="00791248" w:rsidRDefault="00C0734F">
            <w:pPr>
              <w:pStyle w:val="ENoteTableText"/>
            </w:pPr>
            <w:r w:rsidRPr="00791248">
              <w:t>am No 139</w:t>
            </w:r>
            <w:r w:rsidR="00AA2099" w:rsidRPr="00791248">
              <w:t>, 2013</w:t>
            </w:r>
          </w:p>
        </w:tc>
      </w:tr>
      <w:tr w:rsidR="00312DC8" w:rsidRPr="00791248" w:rsidTr="00BE05F0">
        <w:tc>
          <w:tcPr>
            <w:tcW w:w="1433" w:type="pct"/>
            <w:tcBorders>
              <w:top w:val="nil"/>
              <w:bottom w:val="nil"/>
            </w:tcBorders>
            <w:shd w:val="clear" w:color="auto" w:fill="auto"/>
          </w:tcPr>
          <w:p w:rsidR="00312DC8" w:rsidRPr="00791248" w:rsidRDefault="00312DC8" w:rsidP="00304114">
            <w:pPr>
              <w:pStyle w:val="ENoteTableText"/>
              <w:tabs>
                <w:tab w:val="center" w:leader="dot" w:pos="2268"/>
              </w:tabs>
            </w:pPr>
            <w:r w:rsidRPr="00791248">
              <w:t>r 2.02</w:t>
            </w:r>
            <w:r w:rsidR="0010694E" w:rsidRPr="00791248">
              <w:t>A</w:t>
            </w:r>
            <w:r w:rsidRPr="00791248">
              <w:tab/>
            </w:r>
          </w:p>
        </w:tc>
        <w:tc>
          <w:tcPr>
            <w:tcW w:w="3567" w:type="pct"/>
            <w:tcBorders>
              <w:top w:val="nil"/>
              <w:bottom w:val="nil"/>
            </w:tcBorders>
            <w:shd w:val="clear" w:color="auto" w:fill="auto"/>
          </w:tcPr>
          <w:p w:rsidR="00312DC8" w:rsidRPr="00791248" w:rsidRDefault="00312DC8">
            <w:pPr>
              <w:pStyle w:val="ENoteTableText"/>
            </w:pPr>
            <w:r w:rsidRPr="00791248">
              <w:t>ad F2021L00580</w:t>
            </w:r>
          </w:p>
        </w:tc>
      </w:tr>
      <w:tr w:rsidR="005D19DA" w:rsidRPr="00791248" w:rsidTr="00BE05F0">
        <w:tc>
          <w:tcPr>
            <w:tcW w:w="1433" w:type="pct"/>
            <w:tcBorders>
              <w:top w:val="nil"/>
              <w:bottom w:val="nil"/>
            </w:tcBorders>
            <w:shd w:val="clear" w:color="auto" w:fill="auto"/>
          </w:tcPr>
          <w:p w:rsidR="005D19DA" w:rsidRPr="00791248" w:rsidRDefault="00003D9E" w:rsidP="00304114">
            <w:pPr>
              <w:pStyle w:val="ENoteTableText"/>
              <w:tabs>
                <w:tab w:val="center" w:leader="dot" w:pos="2268"/>
              </w:tabs>
              <w:rPr>
                <w:b/>
              </w:rPr>
            </w:pPr>
            <w:r w:rsidRPr="00791248">
              <w:rPr>
                <w:b/>
              </w:rPr>
              <w:t>Division 1</w:t>
            </w:r>
            <w:r w:rsidR="005D19DA" w:rsidRPr="00791248">
              <w:rPr>
                <w:b/>
              </w:rPr>
              <w:t>3</w:t>
            </w:r>
          </w:p>
        </w:tc>
        <w:tc>
          <w:tcPr>
            <w:tcW w:w="3567" w:type="pct"/>
            <w:tcBorders>
              <w:top w:val="nil"/>
              <w:bottom w:val="nil"/>
            </w:tcBorders>
            <w:shd w:val="clear" w:color="auto" w:fill="auto"/>
          </w:tcPr>
          <w:p w:rsidR="005D19DA" w:rsidRPr="00791248" w:rsidRDefault="005D19DA">
            <w:pPr>
              <w:pStyle w:val="ENoteTableText"/>
            </w:pPr>
          </w:p>
        </w:tc>
      </w:tr>
      <w:tr w:rsidR="005D19DA" w:rsidRPr="00791248" w:rsidTr="00BE05F0">
        <w:tc>
          <w:tcPr>
            <w:tcW w:w="1433" w:type="pct"/>
            <w:tcBorders>
              <w:top w:val="nil"/>
              <w:bottom w:val="nil"/>
            </w:tcBorders>
            <w:shd w:val="clear" w:color="auto" w:fill="auto"/>
          </w:tcPr>
          <w:p w:rsidR="005D19DA" w:rsidRPr="00791248" w:rsidRDefault="005D19DA" w:rsidP="00304114">
            <w:pPr>
              <w:pStyle w:val="ENoteTableText"/>
              <w:tabs>
                <w:tab w:val="center" w:leader="dot" w:pos="2268"/>
              </w:tabs>
            </w:pPr>
            <w:r w:rsidRPr="00791248">
              <w:t>r 2.03A</w:t>
            </w:r>
            <w:r w:rsidRPr="00791248">
              <w:tab/>
            </w:r>
          </w:p>
        </w:tc>
        <w:tc>
          <w:tcPr>
            <w:tcW w:w="3567" w:type="pct"/>
            <w:tcBorders>
              <w:top w:val="nil"/>
              <w:bottom w:val="nil"/>
            </w:tcBorders>
            <w:shd w:val="clear" w:color="auto" w:fill="auto"/>
          </w:tcPr>
          <w:p w:rsidR="005D19DA" w:rsidRPr="00791248" w:rsidRDefault="005D19DA">
            <w:pPr>
              <w:pStyle w:val="ENoteTableText"/>
            </w:pPr>
            <w:r w:rsidRPr="00791248">
              <w:t>ad F2018L01770</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2</w:t>
            </w:r>
            <w:r w:rsidR="00371D05">
              <w:rPr>
                <w:b/>
              </w:rPr>
              <w:noBreakHyphen/>
            </w:r>
            <w:r w:rsidRPr="00791248">
              <w:rPr>
                <w:b/>
              </w:rPr>
              <w:t>4</w:t>
            </w:r>
          </w:p>
        </w:tc>
        <w:tc>
          <w:tcPr>
            <w:tcW w:w="3567" w:type="pct"/>
            <w:tcBorders>
              <w:top w:val="nil"/>
              <w:bottom w:val="nil"/>
            </w:tcBorders>
            <w:shd w:val="clear" w:color="auto" w:fill="auto"/>
          </w:tcPr>
          <w:p w:rsidR="00EE4A26" w:rsidRPr="00791248" w:rsidRDefault="00EE4A26" w:rsidP="00EE4A26">
            <w:pPr>
              <w:pStyle w:val="ENoteTableText"/>
            </w:pPr>
          </w:p>
        </w:tc>
      </w:tr>
      <w:tr w:rsidR="00E62D59" w:rsidRPr="00791248" w:rsidTr="00BE05F0">
        <w:tc>
          <w:tcPr>
            <w:tcW w:w="1433" w:type="pct"/>
            <w:tcBorders>
              <w:top w:val="nil"/>
              <w:bottom w:val="nil"/>
            </w:tcBorders>
            <w:shd w:val="clear" w:color="auto" w:fill="auto"/>
          </w:tcPr>
          <w:p w:rsidR="00E62D59" w:rsidRPr="00791248" w:rsidRDefault="00371D05" w:rsidP="00EE4A26">
            <w:pPr>
              <w:pStyle w:val="ENoteTableText"/>
              <w:rPr>
                <w:b/>
              </w:rPr>
            </w:pPr>
            <w:r>
              <w:rPr>
                <w:b/>
              </w:rPr>
              <w:t>Division 3</w:t>
            </w:r>
          </w:p>
        </w:tc>
        <w:tc>
          <w:tcPr>
            <w:tcW w:w="3567" w:type="pct"/>
            <w:tcBorders>
              <w:top w:val="nil"/>
              <w:bottom w:val="nil"/>
            </w:tcBorders>
            <w:shd w:val="clear" w:color="auto" w:fill="auto"/>
          </w:tcPr>
          <w:p w:rsidR="00E62D59" w:rsidRPr="00791248" w:rsidRDefault="00E62D59" w:rsidP="00EE4A26">
            <w:pPr>
              <w:pStyle w:val="ENoteTableText"/>
            </w:pPr>
          </w:p>
        </w:tc>
      </w:tr>
      <w:tr w:rsidR="00E62D59" w:rsidRPr="00791248" w:rsidTr="00BE05F0">
        <w:tc>
          <w:tcPr>
            <w:tcW w:w="1433" w:type="pct"/>
            <w:tcBorders>
              <w:top w:val="nil"/>
              <w:bottom w:val="nil"/>
            </w:tcBorders>
            <w:shd w:val="clear" w:color="auto" w:fill="auto"/>
          </w:tcPr>
          <w:p w:rsidR="00E62D59" w:rsidRPr="00791248" w:rsidRDefault="00E62D59" w:rsidP="004815D5">
            <w:pPr>
              <w:pStyle w:val="ENoteTableText"/>
              <w:tabs>
                <w:tab w:val="center" w:leader="dot" w:pos="2268"/>
              </w:tabs>
            </w:pPr>
            <w:r w:rsidRPr="00791248">
              <w:t>r 2.05</w:t>
            </w:r>
            <w:r w:rsidRPr="00791248">
              <w:tab/>
            </w:r>
          </w:p>
        </w:tc>
        <w:tc>
          <w:tcPr>
            <w:tcW w:w="3567" w:type="pct"/>
            <w:tcBorders>
              <w:top w:val="nil"/>
              <w:bottom w:val="nil"/>
            </w:tcBorders>
            <w:shd w:val="clear" w:color="auto" w:fill="auto"/>
          </w:tcPr>
          <w:p w:rsidR="00E62D59" w:rsidRPr="00791248" w:rsidRDefault="00E62D59" w:rsidP="00EE4A26">
            <w:pPr>
              <w:pStyle w:val="ENoteTableText"/>
            </w:pPr>
            <w:r w:rsidRPr="00791248">
              <w:t>am F2017L00161</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Division</w:t>
            </w:r>
            <w:r w:rsidR="005C3B21" w:rsidRPr="00791248">
              <w:rPr>
                <w:b/>
              </w:rPr>
              <w:t> </w:t>
            </w:r>
            <w:r w:rsidRPr="00791248">
              <w:rPr>
                <w:b/>
              </w:rPr>
              <w:t>4</w:t>
            </w:r>
          </w:p>
        </w:tc>
        <w:tc>
          <w:tcPr>
            <w:tcW w:w="3567" w:type="pct"/>
            <w:tcBorders>
              <w:top w:val="nil"/>
              <w:bottom w:val="nil"/>
            </w:tcBorders>
            <w:shd w:val="clear" w:color="auto" w:fill="auto"/>
          </w:tcPr>
          <w:p w:rsidR="00EE4A26" w:rsidRPr="00791248" w:rsidRDefault="00EE4A26" w:rsidP="00EE4A26">
            <w:pPr>
              <w:pStyle w:val="ENoteTableText"/>
            </w:pPr>
          </w:p>
        </w:tc>
      </w:tr>
      <w:tr w:rsidR="00370AA4" w:rsidRPr="00791248" w:rsidTr="00BE05F0">
        <w:tc>
          <w:tcPr>
            <w:tcW w:w="1433" w:type="pct"/>
            <w:tcBorders>
              <w:top w:val="nil"/>
              <w:bottom w:val="nil"/>
            </w:tcBorders>
            <w:shd w:val="clear" w:color="auto" w:fill="auto"/>
          </w:tcPr>
          <w:p w:rsidR="00370AA4" w:rsidRPr="00791248" w:rsidRDefault="00370AA4" w:rsidP="00D31CE1">
            <w:pPr>
              <w:pStyle w:val="ENoteTableText"/>
              <w:tabs>
                <w:tab w:val="center" w:leader="dot" w:pos="2268"/>
              </w:tabs>
            </w:pPr>
            <w:r w:rsidRPr="00791248">
              <w:t>r 2.06AA</w:t>
            </w:r>
            <w:r w:rsidRPr="00791248">
              <w:tab/>
            </w:r>
          </w:p>
        </w:tc>
        <w:tc>
          <w:tcPr>
            <w:tcW w:w="3567" w:type="pct"/>
            <w:tcBorders>
              <w:top w:val="nil"/>
              <w:bottom w:val="nil"/>
            </w:tcBorders>
            <w:shd w:val="clear" w:color="auto" w:fill="auto"/>
          </w:tcPr>
          <w:p w:rsidR="00370AA4" w:rsidRPr="00791248" w:rsidRDefault="00370AA4" w:rsidP="00EE4A26">
            <w:pPr>
              <w:pStyle w:val="ENoteTableText"/>
            </w:pPr>
            <w:r w:rsidRPr="00791248">
              <w:t>ad F2017L01674</w:t>
            </w:r>
          </w:p>
        </w:tc>
      </w:tr>
      <w:tr w:rsidR="00EE4A26" w:rsidRPr="00791248" w:rsidTr="00BE05F0">
        <w:tc>
          <w:tcPr>
            <w:tcW w:w="1433" w:type="pct"/>
            <w:tcBorders>
              <w:top w:val="nil"/>
              <w:bottom w:val="nil"/>
            </w:tcBorders>
            <w:shd w:val="clear" w:color="auto" w:fill="auto"/>
          </w:tcPr>
          <w:p w:rsidR="00EE4A26" w:rsidRPr="00791248" w:rsidRDefault="00A04F1C" w:rsidP="00B11409">
            <w:pPr>
              <w:pStyle w:val="ENoteTableText"/>
              <w:tabs>
                <w:tab w:val="center" w:leader="dot" w:pos="2268"/>
              </w:tabs>
            </w:pPr>
            <w:r w:rsidRPr="00791248">
              <w:t xml:space="preserve">r </w:t>
            </w:r>
            <w:r w:rsidR="00EE4A26" w:rsidRPr="00791248">
              <w:t>2.06A</w:t>
            </w:r>
            <w:r w:rsidR="00EE4A26" w:rsidRPr="00791248">
              <w:tab/>
            </w:r>
          </w:p>
        </w:tc>
        <w:tc>
          <w:tcPr>
            <w:tcW w:w="3567" w:type="pct"/>
            <w:tcBorders>
              <w:top w:val="nil"/>
              <w:bottom w:val="nil"/>
            </w:tcBorders>
            <w:shd w:val="clear" w:color="auto" w:fill="auto"/>
          </w:tcPr>
          <w:p w:rsidR="00EE4A26" w:rsidRPr="00791248" w:rsidRDefault="00EE4A26" w:rsidP="00B11409">
            <w:pPr>
              <w:pStyle w:val="ENoteTableText"/>
            </w:pPr>
            <w:r w:rsidRPr="00791248">
              <w:t>ad No</w:t>
            </w:r>
            <w:r w:rsidR="00FF6757" w:rsidRPr="00791248">
              <w:t> </w:t>
            </w:r>
            <w:r w:rsidRPr="00791248">
              <w:t>300</w:t>
            </w:r>
            <w:r w:rsidR="00B11409" w:rsidRPr="00791248">
              <w:t>, 2009</w:t>
            </w:r>
          </w:p>
        </w:tc>
      </w:tr>
      <w:tr w:rsidR="00E6325B" w:rsidRPr="00791248" w:rsidTr="00BE05F0">
        <w:tc>
          <w:tcPr>
            <w:tcW w:w="1433" w:type="pct"/>
            <w:tcBorders>
              <w:top w:val="nil"/>
              <w:bottom w:val="nil"/>
            </w:tcBorders>
            <w:shd w:val="clear" w:color="auto" w:fill="auto"/>
          </w:tcPr>
          <w:p w:rsidR="00E6325B" w:rsidRPr="00791248" w:rsidRDefault="00E6325B" w:rsidP="00A04F1C">
            <w:pPr>
              <w:pStyle w:val="ENoteTableText"/>
              <w:tabs>
                <w:tab w:val="center" w:leader="dot" w:pos="2268"/>
              </w:tabs>
            </w:pPr>
          </w:p>
        </w:tc>
        <w:tc>
          <w:tcPr>
            <w:tcW w:w="3567" w:type="pct"/>
            <w:tcBorders>
              <w:top w:val="nil"/>
              <w:bottom w:val="nil"/>
            </w:tcBorders>
            <w:shd w:val="clear" w:color="auto" w:fill="auto"/>
          </w:tcPr>
          <w:p w:rsidR="00E6325B" w:rsidRPr="00791248" w:rsidRDefault="00E6325B" w:rsidP="00EE4A26">
            <w:pPr>
              <w:pStyle w:val="ENoteTableText"/>
            </w:pPr>
            <w:r w:rsidRPr="00791248">
              <w:t>am No 321, 2012</w:t>
            </w:r>
          </w:p>
        </w:tc>
      </w:tr>
      <w:tr w:rsidR="00EE4A26" w:rsidRPr="00791248" w:rsidTr="00BE05F0">
        <w:tc>
          <w:tcPr>
            <w:tcW w:w="1433" w:type="pct"/>
            <w:tcBorders>
              <w:top w:val="nil"/>
              <w:bottom w:val="nil"/>
            </w:tcBorders>
            <w:shd w:val="clear" w:color="auto" w:fill="auto"/>
          </w:tcPr>
          <w:p w:rsidR="00EE4A26" w:rsidRPr="00791248" w:rsidRDefault="00EE4A26" w:rsidP="00704B54">
            <w:pPr>
              <w:pStyle w:val="ENoteTableText"/>
              <w:tabs>
                <w:tab w:val="center" w:leader="dot" w:pos="2268"/>
              </w:tabs>
            </w:pPr>
            <w:r w:rsidRPr="00791248">
              <w:t>r 2.07</w:t>
            </w:r>
            <w:r w:rsidRPr="00791248">
              <w:tab/>
            </w:r>
          </w:p>
        </w:tc>
        <w:tc>
          <w:tcPr>
            <w:tcW w:w="3567" w:type="pct"/>
            <w:tcBorders>
              <w:top w:val="nil"/>
              <w:bottom w:val="nil"/>
            </w:tcBorders>
            <w:shd w:val="clear" w:color="auto" w:fill="auto"/>
          </w:tcPr>
          <w:p w:rsidR="00EE4A26" w:rsidRPr="00791248" w:rsidRDefault="00EE4A26" w:rsidP="00704B54">
            <w:pPr>
              <w:pStyle w:val="ENoteTableText"/>
            </w:pPr>
            <w:r w:rsidRPr="00791248">
              <w:t>am No</w:t>
            </w:r>
            <w:r w:rsidR="00FF6757" w:rsidRPr="00791248">
              <w:t> </w:t>
            </w:r>
            <w:r w:rsidRPr="00791248">
              <w:t>321</w:t>
            </w:r>
            <w:r w:rsidR="00704B54" w:rsidRPr="00791248">
              <w:t>, 2012</w:t>
            </w:r>
          </w:p>
        </w:tc>
      </w:tr>
      <w:tr w:rsidR="00EE4A26" w:rsidRPr="00791248" w:rsidTr="00BE05F0">
        <w:tc>
          <w:tcPr>
            <w:tcW w:w="1433" w:type="pct"/>
            <w:tcBorders>
              <w:top w:val="nil"/>
              <w:bottom w:val="nil"/>
            </w:tcBorders>
            <w:shd w:val="clear" w:color="auto" w:fill="auto"/>
          </w:tcPr>
          <w:p w:rsidR="00EE4A26" w:rsidRPr="00791248" w:rsidRDefault="00A04F1C" w:rsidP="00B11409">
            <w:pPr>
              <w:pStyle w:val="ENoteTableText"/>
              <w:tabs>
                <w:tab w:val="center" w:leader="dot" w:pos="2268"/>
              </w:tabs>
            </w:pPr>
            <w:r w:rsidRPr="00791248">
              <w:t xml:space="preserve">r </w:t>
            </w:r>
            <w:r w:rsidR="00EE4A26" w:rsidRPr="00791248">
              <w:t>2.09A</w:t>
            </w:r>
            <w:r w:rsidR="00EE4A26" w:rsidRPr="00791248">
              <w:tab/>
            </w:r>
          </w:p>
        </w:tc>
        <w:tc>
          <w:tcPr>
            <w:tcW w:w="3567" w:type="pct"/>
            <w:tcBorders>
              <w:top w:val="nil"/>
              <w:bottom w:val="nil"/>
            </w:tcBorders>
            <w:shd w:val="clear" w:color="auto" w:fill="auto"/>
          </w:tcPr>
          <w:p w:rsidR="00EE4A26" w:rsidRPr="00791248" w:rsidRDefault="00EE4A26" w:rsidP="00B11409">
            <w:pPr>
              <w:pStyle w:val="ENoteTableText"/>
            </w:pPr>
            <w:r w:rsidRPr="00791248">
              <w:t>ad No</w:t>
            </w:r>
            <w:r w:rsidR="00FF6757" w:rsidRPr="00791248">
              <w:t> </w:t>
            </w:r>
            <w:r w:rsidRPr="00791248">
              <w:t>300</w:t>
            </w:r>
            <w:r w:rsidR="00B11409" w:rsidRPr="00791248">
              <w:t>, 2009</w:t>
            </w:r>
          </w:p>
        </w:tc>
      </w:tr>
      <w:tr w:rsidR="00AC0173" w:rsidRPr="00791248" w:rsidTr="00BE05F0">
        <w:tc>
          <w:tcPr>
            <w:tcW w:w="1433" w:type="pct"/>
            <w:tcBorders>
              <w:top w:val="nil"/>
              <w:bottom w:val="nil"/>
            </w:tcBorders>
            <w:shd w:val="clear" w:color="auto" w:fill="auto"/>
          </w:tcPr>
          <w:p w:rsidR="00AC0173" w:rsidRPr="00791248" w:rsidRDefault="00AC0173" w:rsidP="00B11409">
            <w:pPr>
              <w:pStyle w:val="ENoteTableText"/>
              <w:tabs>
                <w:tab w:val="center" w:leader="dot" w:pos="2268"/>
              </w:tabs>
            </w:pPr>
            <w:r w:rsidRPr="00791248">
              <w:t>r 2.09B</w:t>
            </w:r>
            <w:r w:rsidRPr="00791248">
              <w:tab/>
            </w:r>
          </w:p>
        </w:tc>
        <w:tc>
          <w:tcPr>
            <w:tcW w:w="3567" w:type="pct"/>
            <w:tcBorders>
              <w:top w:val="nil"/>
              <w:bottom w:val="nil"/>
            </w:tcBorders>
            <w:shd w:val="clear" w:color="auto" w:fill="auto"/>
          </w:tcPr>
          <w:p w:rsidR="00AC0173" w:rsidRPr="00791248" w:rsidRDefault="00AC0173" w:rsidP="00B11409">
            <w:pPr>
              <w:pStyle w:val="ENoteTableText"/>
            </w:pPr>
            <w:r w:rsidRPr="00791248">
              <w:t>ad F2020L00432</w:t>
            </w:r>
          </w:p>
        </w:tc>
      </w:tr>
      <w:tr w:rsidR="003428B6" w:rsidRPr="00791248" w:rsidTr="00BE05F0">
        <w:tc>
          <w:tcPr>
            <w:tcW w:w="1433" w:type="pct"/>
            <w:tcBorders>
              <w:top w:val="nil"/>
              <w:bottom w:val="nil"/>
            </w:tcBorders>
            <w:shd w:val="clear" w:color="auto" w:fill="auto"/>
          </w:tcPr>
          <w:p w:rsidR="003428B6" w:rsidRPr="00791248" w:rsidRDefault="003428B6" w:rsidP="00B11409">
            <w:pPr>
              <w:pStyle w:val="ENoteTableText"/>
              <w:tabs>
                <w:tab w:val="center" w:leader="dot" w:pos="2268"/>
              </w:tabs>
            </w:pPr>
          </w:p>
        </w:tc>
        <w:tc>
          <w:tcPr>
            <w:tcW w:w="3567" w:type="pct"/>
            <w:tcBorders>
              <w:top w:val="nil"/>
              <w:bottom w:val="nil"/>
            </w:tcBorders>
            <w:shd w:val="clear" w:color="auto" w:fill="auto"/>
          </w:tcPr>
          <w:p w:rsidR="003428B6" w:rsidRPr="00791248" w:rsidRDefault="003428B6" w:rsidP="0011082B">
            <w:pPr>
              <w:pStyle w:val="ENoteTableText"/>
            </w:pPr>
            <w:r w:rsidRPr="00791248">
              <w:t xml:space="preserve">rep </w:t>
            </w:r>
            <w:r w:rsidR="000B7FCF" w:rsidRPr="00791248">
              <w:t>F2020L00702</w:t>
            </w:r>
          </w:p>
        </w:tc>
      </w:tr>
      <w:tr w:rsidR="00EE4A26" w:rsidRPr="00791248" w:rsidTr="00BE05F0">
        <w:tc>
          <w:tcPr>
            <w:tcW w:w="1433" w:type="pct"/>
            <w:tcBorders>
              <w:top w:val="nil"/>
              <w:bottom w:val="nil"/>
            </w:tcBorders>
            <w:shd w:val="clear" w:color="auto" w:fill="auto"/>
          </w:tcPr>
          <w:p w:rsidR="00EE4A26" w:rsidRPr="00791248" w:rsidRDefault="00EE4A26" w:rsidP="005E6A8C">
            <w:pPr>
              <w:pStyle w:val="ENoteTableText"/>
              <w:tabs>
                <w:tab w:val="center" w:leader="dot" w:pos="2268"/>
              </w:tabs>
            </w:pPr>
            <w:r w:rsidRPr="00791248">
              <w:t>r 2.10</w:t>
            </w:r>
            <w:r w:rsidRPr="00791248">
              <w:tab/>
            </w:r>
          </w:p>
        </w:tc>
        <w:tc>
          <w:tcPr>
            <w:tcW w:w="3567" w:type="pct"/>
            <w:tcBorders>
              <w:top w:val="nil"/>
              <w:bottom w:val="nil"/>
            </w:tcBorders>
            <w:shd w:val="clear" w:color="auto" w:fill="auto"/>
          </w:tcPr>
          <w:p w:rsidR="00EE4A26" w:rsidRPr="00791248" w:rsidRDefault="00EE4A26" w:rsidP="005E6A8C">
            <w:pPr>
              <w:pStyle w:val="ENoteTableText"/>
            </w:pPr>
            <w:r w:rsidRPr="00791248">
              <w:t>am No</w:t>
            </w:r>
            <w:r w:rsidR="00FF6757" w:rsidRPr="00791248">
              <w:t> </w:t>
            </w:r>
            <w:r w:rsidRPr="00791248">
              <w:t>321</w:t>
            </w:r>
            <w:r w:rsidR="005E6A8C" w:rsidRPr="00791248">
              <w:t>, 2012</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Division</w:t>
            </w:r>
            <w:r w:rsidR="005C3B21" w:rsidRPr="00791248">
              <w:rPr>
                <w:b/>
              </w:rPr>
              <w:t> </w:t>
            </w:r>
            <w:r w:rsidRPr="00791248">
              <w:rPr>
                <w:b/>
              </w:rPr>
              <w:t>8</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4F10C3" w:rsidP="004F10C3">
            <w:pPr>
              <w:pStyle w:val="ENoteTableText"/>
              <w:tabs>
                <w:tab w:val="center" w:leader="dot" w:pos="2268"/>
              </w:tabs>
            </w:pPr>
            <w:r w:rsidRPr="00791248">
              <w:t>Division</w:t>
            </w:r>
            <w:r w:rsidR="005C3B21" w:rsidRPr="00791248">
              <w:t> </w:t>
            </w:r>
            <w:r w:rsidRPr="00791248">
              <w:t>8 heading</w:t>
            </w:r>
            <w:r w:rsidR="00EE4A26" w:rsidRPr="00791248">
              <w:tab/>
            </w:r>
          </w:p>
        </w:tc>
        <w:tc>
          <w:tcPr>
            <w:tcW w:w="3567" w:type="pct"/>
            <w:tcBorders>
              <w:top w:val="nil"/>
              <w:bottom w:val="nil"/>
            </w:tcBorders>
            <w:shd w:val="clear" w:color="auto" w:fill="auto"/>
          </w:tcPr>
          <w:p w:rsidR="00EE4A26" w:rsidRPr="00791248" w:rsidRDefault="00EE4A26" w:rsidP="004F10C3">
            <w:pPr>
              <w:pStyle w:val="ENoteTableText"/>
            </w:pPr>
            <w:r w:rsidRPr="00791248">
              <w:t>am No</w:t>
            </w:r>
            <w:r w:rsidR="00FF6757" w:rsidRPr="00791248">
              <w:t> </w:t>
            </w:r>
            <w:r w:rsidRPr="00791248">
              <w:t>321</w:t>
            </w:r>
            <w:r w:rsidR="004F10C3" w:rsidRPr="00791248">
              <w:t>, 2012</w:t>
            </w:r>
          </w:p>
        </w:tc>
      </w:tr>
      <w:tr w:rsidR="00EE4A26" w:rsidRPr="00791248" w:rsidTr="00BE05F0">
        <w:tc>
          <w:tcPr>
            <w:tcW w:w="1433" w:type="pct"/>
            <w:tcBorders>
              <w:top w:val="nil"/>
              <w:bottom w:val="nil"/>
            </w:tcBorders>
            <w:shd w:val="clear" w:color="auto" w:fill="auto"/>
          </w:tcPr>
          <w:p w:rsidR="00EE4A26" w:rsidRPr="00791248" w:rsidRDefault="00A04F1C" w:rsidP="003F33E7">
            <w:pPr>
              <w:pStyle w:val="ENoteTableText"/>
              <w:tabs>
                <w:tab w:val="center" w:leader="dot" w:pos="2268"/>
              </w:tabs>
            </w:pPr>
            <w:r w:rsidRPr="00791248">
              <w:t xml:space="preserve">r </w:t>
            </w:r>
            <w:r w:rsidR="00EE4A26" w:rsidRPr="00791248">
              <w:t>2.11</w:t>
            </w:r>
            <w:r w:rsidR="00EE4A26" w:rsidRPr="00791248">
              <w:tab/>
            </w:r>
          </w:p>
        </w:tc>
        <w:tc>
          <w:tcPr>
            <w:tcW w:w="3567" w:type="pct"/>
            <w:tcBorders>
              <w:top w:val="nil"/>
              <w:bottom w:val="nil"/>
            </w:tcBorders>
            <w:shd w:val="clear" w:color="auto" w:fill="auto"/>
          </w:tcPr>
          <w:p w:rsidR="00EE4A26" w:rsidRPr="00791248" w:rsidRDefault="00EE4A26" w:rsidP="003F33E7">
            <w:pPr>
              <w:pStyle w:val="ENoteTableText"/>
            </w:pPr>
            <w:r w:rsidRPr="00791248">
              <w:t>am No</w:t>
            </w:r>
            <w:r w:rsidR="00FF6757" w:rsidRPr="00791248">
              <w:t> </w:t>
            </w:r>
            <w:r w:rsidRPr="00791248">
              <w:t>321</w:t>
            </w:r>
            <w:r w:rsidR="003F33E7" w:rsidRPr="00791248">
              <w:t>, 2012</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Chapter</w:t>
            </w:r>
            <w:r w:rsidR="005C3B21" w:rsidRPr="00791248">
              <w:rPr>
                <w:b/>
              </w:rPr>
              <w:t> </w:t>
            </w:r>
            <w:r w:rsidRPr="00791248">
              <w:rPr>
                <w:b/>
              </w:rPr>
              <w:t>3</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3</w:t>
            </w:r>
            <w:r w:rsidR="00371D05">
              <w:rPr>
                <w:b/>
              </w:rPr>
              <w:noBreakHyphen/>
            </w:r>
            <w:r w:rsidRPr="00791248">
              <w:rPr>
                <w:b/>
              </w:rPr>
              <w:t>1</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7C41D4" w:rsidP="00EE4A26">
            <w:pPr>
              <w:pStyle w:val="ENoteTableText"/>
            </w:pPr>
            <w:r w:rsidRPr="00791248">
              <w:rPr>
                <w:b/>
              </w:rPr>
              <w:t>Division 5</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3.01</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300</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Division</w:t>
            </w:r>
            <w:r w:rsidR="005C3B21" w:rsidRPr="00791248">
              <w:rPr>
                <w:b/>
              </w:rPr>
              <w:t> </w:t>
            </w:r>
            <w:r w:rsidRPr="00791248">
              <w:rPr>
                <w:b/>
              </w:rPr>
              <w:t>8</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Subdivision</w:t>
            </w:r>
            <w:r w:rsidR="00A04F1C" w:rsidRPr="00791248">
              <w:rPr>
                <w:b/>
              </w:rPr>
              <w:t xml:space="preserve"> </w:t>
            </w:r>
            <w:r w:rsidRPr="00791248">
              <w:rPr>
                <w:b/>
              </w:rPr>
              <w:t>A</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3.02</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Subdivision</w:t>
            </w:r>
            <w:r w:rsidR="00A04F1C" w:rsidRPr="00791248">
              <w:rPr>
                <w:b/>
              </w:rPr>
              <w:t xml:space="preserve"> </w:t>
            </w:r>
            <w:r w:rsidRPr="00791248">
              <w:rPr>
                <w:b/>
              </w:rPr>
              <w:t>B</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3.03</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Subdivision</w:t>
            </w:r>
            <w:r w:rsidR="00A04F1C" w:rsidRPr="00791248">
              <w:rPr>
                <w:b/>
              </w:rPr>
              <w:t xml:space="preserve"> </w:t>
            </w:r>
            <w:r w:rsidRPr="00791248">
              <w:rPr>
                <w:b/>
              </w:rPr>
              <w:t>C</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3.04</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3</w:t>
            </w:r>
            <w:r w:rsidR="00371D05">
              <w:rPr>
                <w:b/>
              </w:rPr>
              <w:noBreakHyphen/>
            </w:r>
            <w:r w:rsidRPr="00791248">
              <w:rPr>
                <w:b/>
              </w:rPr>
              <w:t>2</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2</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3.05</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7C41D4" w:rsidP="00884FBF">
            <w:pPr>
              <w:pStyle w:val="ENoteTableText"/>
              <w:keepNext/>
              <w:keepLines/>
            </w:pPr>
            <w:r w:rsidRPr="00791248">
              <w:rPr>
                <w:b/>
              </w:rPr>
              <w:t>Division 5</w:t>
            </w:r>
          </w:p>
        </w:tc>
        <w:tc>
          <w:tcPr>
            <w:tcW w:w="3567" w:type="pct"/>
            <w:tcBorders>
              <w:top w:val="nil"/>
              <w:bottom w:val="nil"/>
            </w:tcBorders>
            <w:shd w:val="clear" w:color="auto" w:fill="auto"/>
          </w:tcPr>
          <w:p w:rsidR="00EE4A26" w:rsidRPr="00791248" w:rsidRDefault="00EE4A26" w:rsidP="00884FBF">
            <w:pPr>
              <w:pStyle w:val="ENoteTableText"/>
              <w:keepNext/>
              <w:keepLines/>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3.07</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No</w:t>
            </w:r>
            <w:r w:rsidR="005C3B21" w:rsidRPr="00791248">
              <w:t> </w:t>
            </w:r>
            <w:r w:rsidRPr="00791248">
              <w:t>321</w:t>
            </w:r>
            <w:r w:rsidR="00B4018F" w:rsidRPr="00791248">
              <w:t>, 2012; F2022L01640</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3.08</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EE4A26" w:rsidP="00DC16F5">
            <w:pPr>
              <w:pStyle w:val="ENoteTableText"/>
              <w:keepNext/>
            </w:pPr>
            <w:r w:rsidRPr="00791248">
              <w:rPr>
                <w:b/>
              </w:rPr>
              <w:t>Part</w:t>
            </w:r>
            <w:r w:rsidR="005C3B21" w:rsidRPr="00791248">
              <w:rPr>
                <w:b/>
              </w:rPr>
              <w:t> </w:t>
            </w:r>
            <w:r w:rsidRPr="00791248">
              <w:rPr>
                <w:b/>
              </w:rPr>
              <w:t>3</w:t>
            </w:r>
            <w:r w:rsidR="00371D05">
              <w:rPr>
                <w:b/>
              </w:rPr>
              <w:noBreakHyphen/>
            </w:r>
            <w:r w:rsidRPr="00791248">
              <w:rPr>
                <w:b/>
              </w:rPr>
              <w:t>3</w:t>
            </w:r>
          </w:p>
        </w:tc>
        <w:tc>
          <w:tcPr>
            <w:tcW w:w="3567" w:type="pct"/>
            <w:tcBorders>
              <w:top w:val="nil"/>
              <w:bottom w:val="nil"/>
            </w:tcBorders>
            <w:shd w:val="clear" w:color="auto" w:fill="auto"/>
          </w:tcPr>
          <w:p w:rsidR="00EE4A26" w:rsidRPr="00791248" w:rsidRDefault="00EE4A26" w:rsidP="00DC16F5">
            <w:pPr>
              <w:pStyle w:val="ENoteTableText"/>
              <w:keepNext/>
            </w:pPr>
          </w:p>
        </w:tc>
      </w:tr>
      <w:tr w:rsidR="00F321B8" w:rsidRPr="00791248" w:rsidTr="00BE05F0">
        <w:tc>
          <w:tcPr>
            <w:tcW w:w="1433" w:type="pct"/>
            <w:tcBorders>
              <w:top w:val="nil"/>
              <w:bottom w:val="nil"/>
            </w:tcBorders>
            <w:shd w:val="clear" w:color="auto" w:fill="auto"/>
          </w:tcPr>
          <w:p w:rsidR="00F321B8" w:rsidRPr="00791248" w:rsidRDefault="00F321B8" w:rsidP="00EE4A26">
            <w:pPr>
              <w:pStyle w:val="ENoteTableText"/>
              <w:rPr>
                <w:b/>
              </w:rPr>
            </w:pPr>
            <w:r w:rsidRPr="00791248">
              <w:rPr>
                <w:b/>
              </w:rPr>
              <w:t>Div</w:t>
            </w:r>
            <w:r w:rsidR="00040E12" w:rsidRPr="00791248">
              <w:rPr>
                <w:b/>
              </w:rPr>
              <w:t>ision</w:t>
            </w:r>
            <w:r w:rsidR="005C3B21" w:rsidRPr="00791248">
              <w:rPr>
                <w:b/>
              </w:rPr>
              <w:t> </w:t>
            </w:r>
            <w:r w:rsidRPr="00791248">
              <w:rPr>
                <w:b/>
              </w:rPr>
              <w:t>6</w:t>
            </w:r>
          </w:p>
        </w:tc>
        <w:tc>
          <w:tcPr>
            <w:tcW w:w="3567" w:type="pct"/>
            <w:tcBorders>
              <w:top w:val="nil"/>
              <w:bottom w:val="nil"/>
            </w:tcBorders>
            <w:shd w:val="clear" w:color="auto" w:fill="auto"/>
          </w:tcPr>
          <w:p w:rsidR="00F321B8" w:rsidRPr="00791248" w:rsidRDefault="00F321B8"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EE4A26" w:rsidP="00887B88">
            <w:pPr>
              <w:pStyle w:val="ENoteTableText"/>
              <w:tabs>
                <w:tab w:val="center" w:leader="dot" w:pos="2268"/>
              </w:tabs>
            </w:pPr>
            <w:r w:rsidRPr="00791248">
              <w:t>Div</w:t>
            </w:r>
            <w:r w:rsidR="00887B88" w:rsidRPr="00791248">
              <w:t>ision</w:t>
            </w:r>
            <w:r w:rsidR="005C3B21" w:rsidRPr="00791248">
              <w:t> </w:t>
            </w:r>
            <w:r w:rsidR="00F321B8" w:rsidRPr="00791248">
              <w:t>6</w:t>
            </w:r>
            <w:r w:rsidRPr="00791248">
              <w:tab/>
            </w:r>
          </w:p>
        </w:tc>
        <w:tc>
          <w:tcPr>
            <w:tcW w:w="3567" w:type="pct"/>
            <w:tcBorders>
              <w:top w:val="nil"/>
              <w:bottom w:val="nil"/>
            </w:tcBorders>
            <w:shd w:val="clear" w:color="auto" w:fill="auto"/>
          </w:tcPr>
          <w:p w:rsidR="00EE4A26" w:rsidRPr="00791248" w:rsidRDefault="00EE4A26" w:rsidP="00887B88">
            <w:pPr>
              <w:pStyle w:val="ENoteTableText"/>
            </w:pPr>
            <w:r w:rsidRPr="00791248">
              <w:t>rep No</w:t>
            </w:r>
            <w:r w:rsidR="00FF6757" w:rsidRPr="00791248">
              <w:t> </w:t>
            </w:r>
            <w:r w:rsidRPr="00791248">
              <w:t>391</w:t>
            </w:r>
            <w:r w:rsidR="00887B88" w:rsidRPr="00791248">
              <w:t>, 2009</w:t>
            </w:r>
          </w:p>
        </w:tc>
      </w:tr>
      <w:tr w:rsidR="00F81D94" w:rsidRPr="00791248" w:rsidTr="00BE05F0">
        <w:tc>
          <w:tcPr>
            <w:tcW w:w="1433" w:type="pct"/>
            <w:tcBorders>
              <w:top w:val="nil"/>
              <w:bottom w:val="nil"/>
            </w:tcBorders>
            <w:shd w:val="clear" w:color="auto" w:fill="auto"/>
          </w:tcPr>
          <w:p w:rsidR="00F81D94" w:rsidRPr="00791248" w:rsidRDefault="00F81D94" w:rsidP="00A04F1C">
            <w:pPr>
              <w:pStyle w:val="ENoteTableText"/>
              <w:tabs>
                <w:tab w:val="center" w:leader="dot" w:pos="2268"/>
              </w:tabs>
            </w:pPr>
          </w:p>
        </w:tc>
        <w:tc>
          <w:tcPr>
            <w:tcW w:w="3567" w:type="pct"/>
            <w:tcBorders>
              <w:top w:val="nil"/>
              <w:bottom w:val="nil"/>
            </w:tcBorders>
            <w:shd w:val="clear" w:color="auto" w:fill="auto"/>
          </w:tcPr>
          <w:p w:rsidR="00F81D94" w:rsidRPr="00791248" w:rsidRDefault="00F81D94" w:rsidP="00EE4A26">
            <w:pPr>
              <w:pStyle w:val="ENoteTableText"/>
            </w:pPr>
            <w:r w:rsidRPr="00791248">
              <w:t>ad No 95, 2014</w:t>
            </w:r>
          </w:p>
        </w:tc>
      </w:tr>
      <w:tr w:rsidR="00F321B8" w:rsidRPr="00791248" w:rsidTr="00BE05F0">
        <w:tc>
          <w:tcPr>
            <w:tcW w:w="1433" w:type="pct"/>
            <w:tcBorders>
              <w:top w:val="nil"/>
              <w:bottom w:val="nil"/>
            </w:tcBorders>
            <w:shd w:val="clear" w:color="auto" w:fill="auto"/>
          </w:tcPr>
          <w:p w:rsidR="00F321B8" w:rsidRPr="00791248" w:rsidRDefault="00F321B8" w:rsidP="00704B54">
            <w:pPr>
              <w:pStyle w:val="ENoteTableText"/>
              <w:keepNext/>
              <w:tabs>
                <w:tab w:val="center" w:leader="dot" w:pos="2268"/>
              </w:tabs>
            </w:pPr>
            <w:r w:rsidRPr="00791248">
              <w:t>r 3.10</w:t>
            </w:r>
            <w:r w:rsidRPr="00791248">
              <w:tab/>
            </w:r>
          </w:p>
        </w:tc>
        <w:tc>
          <w:tcPr>
            <w:tcW w:w="3567" w:type="pct"/>
            <w:tcBorders>
              <w:top w:val="nil"/>
              <w:bottom w:val="nil"/>
            </w:tcBorders>
            <w:shd w:val="clear" w:color="auto" w:fill="auto"/>
          </w:tcPr>
          <w:p w:rsidR="00F321B8" w:rsidRPr="00791248" w:rsidRDefault="00F321B8" w:rsidP="00EE4A26">
            <w:pPr>
              <w:pStyle w:val="ENoteTableText"/>
            </w:pPr>
            <w:r w:rsidRPr="00791248">
              <w:t>ad No 95, 2014</w:t>
            </w:r>
          </w:p>
        </w:tc>
      </w:tr>
      <w:tr w:rsidR="00EE4A26" w:rsidRPr="00791248" w:rsidTr="00BE05F0">
        <w:tc>
          <w:tcPr>
            <w:tcW w:w="1433" w:type="pct"/>
            <w:tcBorders>
              <w:top w:val="nil"/>
              <w:bottom w:val="nil"/>
            </w:tcBorders>
            <w:shd w:val="clear" w:color="auto" w:fill="auto"/>
          </w:tcPr>
          <w:p w:rsidR="00EE4A26" w:rsidRPr="00791248" w:rsidRDefault="00EE4A26" w:rsidP="00AE0A67">
            <w:pPr>
              <w:pStyle w:val="ENoteTableText"/>
              <w:keepNext/>
            </w:pPr>
            <w:r w:rsidRPr="00791248">
              <w:rPr>
                <w:b/>
              </w:rPr>
              <w:t>Division</w:t>
            </w:r>
            <w:r w:rsidR="005C3B21" w:rsidRPr="00791248">
              <w:rPr>
                <w:b/>
              </w:rPr>
              <w:t> </w:t>
            </w:r>
            <w:r w:rsidRPr="00791248">
              <w:rPr>
                <w:b/>
              </w:rPr>
              <w:t>8</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0E16D2">
            <w:pPr>
              <w:pStyle w:val="ENoteTableText"/>
              <w:tabs>
                <w:tab w:val="center" w:leader="dot" w:pos="2268"/>
              </w:tabs>
            </w:pPr>
            <w:r w:rsidRPr="00791248">
              <w:t xml:space="preserve">r </w:t>
            </w:r>
            <w:r w:rsidR="00EE4A26" w:rsidRPr="00791248">
              <w:t>3.11</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0E16D2" w:rsidP="000E16D2">
            <w:pPr>
              <w:pStyle w:val="ENoteTableText"/>
              <w:tabs>
                <w:tab w:val="center" w:leader="dot" w:pos="2268"/>
              </w:tabs>
            </w:pPr>
            <w:r w:rsidRPr="00791248">
              <w:t>r</w:t>
            </w:r>
            <w:r w:rsidR="00A04F1C" w:rsidRPr="00791248">
              <w:t xml:space="preserve"> </w:t>
            </w:r>
            <w:r w:rsidR="00EE4A26" w:rsidRPr="00791248">
              <w:t>3.12</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A04F1C" w:rsidP="000E16D2">
            <w:pPr>
              <w:pStyle w:val="ENoteTableText"/>
              <w:tabs>
                <w:tab w:val="center" w:leader="dot" w:pos="2268"/>
              </w:tabs>
            </w:pPr>
            <w:r w:rsidRPr="00791248">
              <w:t xml:space="preserve">r </w:t>
            </w:r>
            <w:r w:rsidR="00EE4A26" w:rsidRPr="00791248">
              <w:t>3.13</w:t>
            </w:r>
            <w:r w:rsidR="00EE4A26" w:rsidRPr="00791248">
              <w:tab/>
            </w:r>
          </w:p>
        </w:tc>
        <w:tc>
          <w:tcPr>
            <w:tcW w:w="3567" w:type="pct"/>
            <w:tcBorders>
              <w:top w:val="nil"/>
              <w:bottom w:val="nil"/>
            </w:tcBorders>
            <w:shd w:val="clear" w:color="auto" w:fill="auto"/>
          </w:tcPr>
          <w:p w:rsidR="00EE4A26" w:rsidRPr="00791248" w:rsidRDefault="000E16D2" w:rsidP="000E16D2">
            <w:pPr>
              <w:pStyle w:val="ENoteTableText"/>
            </w:pPr>
            <w:r w:rsidRPr="00791248">
              <w:t>am</w:t>
            </w:r>
            <w:r w:rsidR="00EE4A26" w:rsidRPr="00791248">
              <w:t xml:space="preserve"> </w:t>
            </w:r>
            <w:r w:rsidRPr="00791248">
              <w:t xml:space="preserve">No 164, 2009; </w:t>
            </w:r>
            <w:r w:rsidR="00EE4A26" w:rsidRPr="00791248">
              <w:t>No</w:t>
            </w:r>
            <w:r w:rsidR="007917DE" w:rsidRPr="00791248">
              <w:t> </w:t>
            </w:r>
            <w:r w:rsidR="00EE4A26" w:rsidRPr="00791248">
              <w:t>321</w:t>
            </w:r>
            <w:r w:rsidRPr="00791248">
              <w:t>, 2012</w:t>
            </w:r>
          </w:p>
        </w:tc>
      </w:tr>
      <w:tr w:rsidR="00EE4A26" w:rsidRPr="00791248" w:rsidTr="00BE05F0">
        <w:tc>
          <w:tcPr>
            <w:tcW w:w="1433" w:type="pct"/>
            <w:tcBorders>
              <w:top w:val="nil"/>
              <w:bottom w:val="nil"/>
            </w:tcBorders>
            <w:shd w:val="clear" w:color="auto" w:fill="auto"/>
          </w:tcPr>
          <w:p w:rsidR="00EE4A26" w:rsidRPr="00791248" w:rsidRDefault="00EE4A26" w:rsidP="000E16D2">
            <w:pPr>
              <w:pStyle w:val="ENoteTableText"/>
              <w:tabs>
                <w:tab w:val="center" w:leader="dot" w:pos="2268"/>
              </w:tabs>
            </w:pPr>
            <w:r w:rsidRPr="00791248">
              <w:t>r 3.15</w:t>
            </w:r>
            <w:r w:rsidR="000E16D2" w:rsidRPr="00791248">
              <w:tab/>
            </w:r>
          </w:p>
        </w:tc>
        <w:tc>
          <w:tcPr>
            <w:tcW w:w="3567" w:type="pct"/>
            <w:tcBorders>
              <w:top w:val="nil"/>
              <w:bottom w:val="nil"/>
            </w:tcBorders>
            <w:shd w:val="clear" w:color="auto" w:fill="auto"/>
          </w:tcPr>
          <w:p w:rsidR="00EE4A26" w:rsidRPr="00791248" w:rsidRDefault="00EE4A26" w:rsidP="000E16D2">
            <w:pPr>
              <w:pStyle w:val="ENoteTableText"/>
            </w:pPr>
            <w:r w:rsidRPr="00791248">
              <w:t>am</w:t>
            </w:r>
            <w:r w:rsidR="000E16D2" w:rsidRPr="00791248">
              <w:t xml:space="preserve"> No 321, </w:t>
            </w:r>
            <w:r w:rsidRPr="00791248">
              <w:t>2012</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3.16</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rs.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3.16A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EE4A26" w:rsidP="004973C0">
            <w:pPr>
              <w:pStyle w:val="ENoteTableText"/>
              <w:tabs>
                <w:tab w:val="center" w:leader="dot" w:pos="2268"/>
              </w:tabs>
            </w:pPr>
            <w:r w:rsidRPr="00791248">
              <w:t>r 3.17</w:t>
            </w:r>
            <w:r w:rsidR="00A04F1C" w:rsidRPr="00791248">
              <w:tab/>
            </w:r>
          </w:p>
        </w:tc>
        <w:tc>
          <w:tcPr>
            <w:tcW w:w="3567" w:type="pct"/>
            <w:tcBorders>
              <w:top w:val="nil"/>
              <w:bottom w:val="nil"/>
            </w:tcBorders>
            <w:shd w:val="clear" w:color="auto" w:fill="auto"/>
          </w:tcPr>
          <w:p w:rsidR="00EE4A26" w:rsidRPr="00791248" w:rsidRDefault="00EE4A26" w:rsidP="001A2901">
            <w:pPr>
              <w:pStyle w:val="ENoteTableText"/>
            </w:pPr>
            <w:r w:rsidRPr="00791248">
              <w:t xml:space="preserve">am </w:t>
            </w:r>
            <w:r w:rsidR="004973C0" w:rsidRPr="00791248">
              <w:t>No 321, 2012</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Subdivision</w:t>
            </w:r>
            <w:r w:rsidR="00A04F1C" w:rsidRPr="00791248">
              <w:rPr>
                <w:b/>
              </w:rPr>
              <w:t xml:space="preserve"> </w:t>
            </w:r>
            <w:r w:rsidRPr="00791248">
              <w:rPr>
                <w:b/>
              </w:rPr>
              <w:t>G</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7C74A3" w:rsidP="00FA1DC2">
            <w:pPr>
              <w:pStyle w:val="ENoteTableText"/>
              <w:tabs>
                <w:tab w:val="center" w:leader="dot" w:pos="2268"/>
              </w:tabs>
            </w:pPr>
            <w:r w:rsidRPr="00791248">
              <w:t>r</w:t>
            </w:r>
            <w:r w:rsidR="00A04F1C" w:rsidRPr="00791248">
              <w:t xml:space="preserve"> </w:t>
            </w:r>
            <w:r w:rsidR="00EE4A26" w:rsidRPr="00791248">
              <w:t>3.18</w:t>
            </w:r>
            <w:r w:rsidR="00EE4A26" w:rsidRPr="00791248">
              <w:tab/>
            </w:r>
          </w:p>
        </w:tc>
        <w:tc>
          <w:tcPr>
            <w:tcW w:w="3567" w:type="pct"/>
            <w:tcBorders>
              <w:top w:val="nil"/>
              <w:bottom w:val="nil"/>
            </w:tcBorders>
            <w:shd w:val="clear" w:color="auto" w:fill="auto"/>
          </w:tcPr>
          <w:p w:rsidR="00EE4A26" w:rsidRPr="00791248" w:rsidRDefault="007C74A3" w:rsidP="00EE4A26">
            <w:pPr>
              <w:pStyle w:val="ENoteTableText"/>
            </w:pPr>
            <w:r w:rsidRPr="00791248">
              <w:t>am No 321, 2012</w:t>
            </w:r>
          </w:p>
        </w:tc>
      </w:tr>
      <w:tr w:rsidR="00EE4A26" w:rsidRPr="00791248" w:rsidTr="00BE05F0">
        <w:tc>
          <w:tcPr>
            <w:tcW w:w="1433" w:type="pct"/>
            <w:tcBorders>
              <w:top w:val="nil"/>
              <w:bottom w:val="nil"/>
            </w:tcBorders>
            <w:shd w:val="clear" w:color="auto" w:fill="auto"/>
          </w:tcPr>
          <w:p w:rsidR="00EE4A26" w:rsidRPr="00791248" w:rsidRDefault="00A04F1C" w:rsidP="007C74A3">
            <w:pPr>
              <w:pStyle w:val="ENoteTableText"/>
              <w:tabs>
                <w:tab w:val="center" w:leader="dot" w:pos="2268"/>
              </w:tabs>
            </w:pPr>
            <w:r w:rsidRPr="00791248">
              <w:t xml:space="preserve">r </w:t>
            </w:r>
            <w:r w:rsidR="00EE4A26" w:rsidRPr="00791248">
              <w:t>3.19</w:t>
            </w:r>
            <w:r w:rsidR="00EE4A26" w:rsidRPr="00791248">
              <w:tab/>
            </w:r>
          </w:p>
        </w:tc>
        <w:tc>
          <w:tcPr>
            <w:tcW w:w="3567" w:type="pct"/>
            <w:tcBorders>
              <w:top w:val="nil"/>
              <w:bottom w:val="nil"/>
            </w:tcBorders>
            <w:shd w:val="clear" w:color="auto" w:fill="auto"/>
          </w:tcPr>
          <w:p w:rsidR="00EE4A26" w:rsidRPr="00791248" w:rsidRDefault="007C74A3" w:rsidP="00EE4A26">
            <w:pPr>
              <w:pStyle w:val="ENoteTableText"/>
            </w:pPr>
            <w:r w:rsidRPr="00791248">
              <w:t>am No 164, 2009; No 321, 2012</w:t>
            </w:r>
          </w:p>
        </w:tc>
      </w:tr>
      <w:tr w:rsidR="00EE4A26" w:rsidRPr="00791248" w:rsidTr="00BE05F0">
        <w:tc>
          <w:tcPr>
            <w:tcW w:w="1433" w:type="pct"/>
            <w:tcBorders>
              <w:top w:val="nil"/>
              <w:bottom w:val="nil"/>
            </w:tcBorders>
            <w:shd w:val="clear" w:color="auto" w:fill="auto"/>
          </w:tcPr>
          <w:p w:rsidR="00EE4A26" w:rsidRPr="00791248" w:rsidRDefault="00A04F1C" w:rsidP="00767C45">
            <w:pPr>
              <w:pStyle w:val="ENoteTableText"/>
              <w:tabs>
                <w:tab w:val="center" w:leader="dot" w:pos="2268"/>
              </w:tabs>
            </w:pPr>
            <w:r w:rsidRPr="00791248">
              <w:t xml:space="preserve">r </w:t>
            </w:r>
            <w:r w:rsidR="00EE4A26" w:rsidRPr="00791248">
              <w:t>3.20</w:t>
            </w:r>
            <w:r w:rsidR="00EE4A26" w:rsidRPr="00791248">
              <w:tab/>
            </w:r>
          </w:p>
        </w:tc>
        <w:tc>
          <w:tcPr>
            <w:tcW w:w="3567" w:type="pct"/>
            <w:tcBorders>
              <w:top w:val="nil"/>
              <w:bottom w:val="nil"/>
            </w:tcBorders>
            <w:shd w:val="clear" w:color="auto" w:fill="auto"/>
          </w:tcPr>
          <w:p w:rsidR="00EE4A26" w:rsidRPr="00791248" w:rsidRDefault="00767C45" w:rsidP="00767C45">
            <w:pPr>
              <w:pStyle w:val="ENoteTableText"/>
            </w:pPr>
            <w:r w:rsidRPr="00791248">
              <w:t>am No 321, 2012</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3</w:t>
            </w:r>
            <w:r w:rsidR="00371D05">
              <w:rPr>
                <w:b/>
              </w:rPr>
              <w:noBreakHyphen/>
            </w:r>
            <w:r w:rsidRPr="00791248">
              <w:rPr>
                <w:b/>
              </w:rPr>
              <w:t>4</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2</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EE4A26" w:rsidP="00A04F1C">
            <w:pPr>
              <w:pStyle w:val="ENoteTableText"/>
              <w:tabs>
                <w:tab w:val="center" w:leader="dot" w:pos="2268"/>
              </w:tabs>
            </w:pPr>
            <w:r w:rsidRPr="00791248">
              <w:t>Div. 2 of Part</w:t>
            </w:r>
            <w:r w:rsidR="005C3B21" w:rsidRPr="00791248">
              <w:t> </w:t>
            </w:r>
            <w:r w:rsidRPr="00791248">
              <w:t>3</w:t>
            </w:r>
            <w:r w:rsidR="00371D05">
              <w:noBreakHyphen/>
            </w:r>
            <w:r w:rsidRPr="00791248">
              <w:t>4</w:t>
            </w:r>
            <w:r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2012 No.</w:t>
            </w:r>
            <w:r w:rsidR="005C3B21" w:rsidRPr="00791248">
              <w:t> </w:t>
            </w:r>
            <w:r w:rsidRPr="00791248">
              <w:t>323</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3.24A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2012 No.</w:t>
            </w:r>
            <w:r w:rsidR="005C3B21" w:rsidRPr="00791248">
              <w:t> </w:t>
            </w:r>
            <w:r w:rsidRPr="00791248">
              <w:t>323</w:t>
            </w: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3</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3.25</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207; 2012 No.</w:t>
            </w:r>
            <w:r w:rsidR="005C3B21" w:rsidRPr="00791248">
              <w:t> </w:t>
            </w:r>
            <w:r w:rsidRPr="00791248">
              <w:t>218</w:t>
            </w:r>
            <w:r w:rsidR="00C262E8" w:rsidRPr="00791248">
              <w:t>; No.</w:t>
            </w:r>
            <w:r w:rsidR="005C3B21" w:rsidRPr="00791248">
              <w:t> </w:t>
            </w:r>
            <w:r w:rsidR="00C262E8" w:rsidRPr="00791248">
              <w:t>69, 2013</w:t>
            </w:r>
          </w:p>
        </w:tc>
      </w:tr>
      <w:tr w:rsidR="00557E01" w:rsidRPr="00791248" w:rsidTr="00BE05F0">
        <w:tc>
          <w:tcPr>
            <w:tcW w:w="1433" w:type="pct"/>
            <w:tcBorders>
              <w:top w:val="nil"/>
              <w:bottom w:val="nil"/>
            </w:tcBorders>
            <w:shd w:val="clear" w:color="auto" w:fill="auto"/>
          </w:tcPr>
          <w:p w:rsidR="00557E01" w:rsidRPr="00791248" w:rsidRDefault="00557E01" w:rsidP="00A04F1C">
            <w:pPr>
              <w:pStyle w:val="ENoteTableText"/>
              <w:tabs>
                <w:tab w:val="center" w:leader="dot" w:pos="2268"/>
              </w:tabs>
            </w:pPr>
            <w:r w:rsidRPr="00791248">
              <w:rPr>
                <w:b/>
              </w:rPr>
              <w:t>Division</w:t>
            </w:r>
            <w:r w:rsidR="005C3B21" w:rsidRPr="00791248">
              <w:rPr>
                <w:b/>
              </w:rPr>
              <w:t> </w:t>
            </w:r>
            <w:r w:rsidRPr="00791248">
              <w:rPr>
                <w:b/>
              </w:rPr>
              <w:t>6</w:t>
            </w:r>
          </w:p>
        </w:tc>
        <w:tc>
          <w:tcPr>
            <w:tcW w:w="3567" w:type="pct"/>
            <w:tcBorders>
              <w:top w:val="nil"/>
              <w:bottom w:val="nil"/>
            </w:tcBorders>
            <w:shd w:val="clear" w:color="auto" w:fill="auto"/>
          </w:tcPr>
          <w:p w:rsidR="00557E01" w:rsidRPr="00791248" w:rsidRDefault="00557E01" w:rsidP="00EE4A26">
            <w:pPr>
              <w:pStyle w:val="ENoteTableText"/>
            </w:pPr>
          </w:p>
        </w:tc>
      </w:tr>
      <w:tr w:rsidR="00557E01" w:rsidRPr="00791248" w:rsidTr="00BE05F0">
        <w:tc>
          <w:tcPr>
            <w:tcW w:w="1433" w:type="pct"/>
            <w:tcBorders>
              <w:top w:val="nil"/>
              <w:bottom w:val="nil"/>
            </w:tcBorders>
            <w:shd w:val="clear" w:color="auto" w:fill="auto"/>
          </w:tcPr>
          <w:p w:rsidR="00557E01" w:rsidRPr="00791248" w:rsidRDefault="00557E01" w:rsidP="00A04F1C">
            <w:pPr>
              <w:pStyle w:val="ENoteTableText"/>
              <w:tabs>
                <w:tab w:val="center" w:leader="dot" w:pos="2268"/>
              </w:tabs>
            </w:pPr>
            <w:r w:rsidRPr="00791248">
              <w:t>r 3.26</w:t>
            </w:r>
            <w:r w:rsidRPr="00791248">
              <w:tab/>
            </w:r>
          </w:p>
        </w:tc>
        <w:tc>
          <w:tcPr>
            <w:tcW w:w="3567" w:type="pct"/>
            <w:tcBorders>
              <w:top w:val="nil"/>
              <w:bottom w:val="nil"/>
            </w:tcBorders>
            <w:shd w:val="clear" w:color="auto" w:fill="auto"/>
          </w:tcPr>
          <w:p w:rsidR="00557E01" w:rsidRPr="00791248" w:rsidRDefault="00557E01" w:rsidP="00EE4A26">
            <w:pPr>
              <w:pStyle w:val="ENoteTableText"/>
            </w:pPr>
            <w:r w:rsidRPr="00791248">
              <w:t>rs F2019L00377</w:t>
            </w:r>
          </w:p>
        </w:tc>
      </w:tr>
      <w:tr w:rsidR="00557E01" w:rsidRPr="00791248" w:rsidTr="00BE05F0">
        <w:tc>
          <w:tcPr>
            <w:tcW w:w="1433" w:type="pct"/>
            <w:tcBorders>
              <w:top w:val="nil"/>
              <w:bottom w:val="nil"/>
            </w:tcBorders>
            <w:shd w:val="clear" w:color="auto" w:fill="auto"/>
          </w:tcPr>
          <w:p w:rsidR="00557E01" w:rsidRPr="00791248" w:rsidRDefault="00557E01" w:rsidP="00A04F1C">
            <w:pPr>
              <w:pStyle w:val="ENoteTableText"/>
              <w:tabs>
                <w:tab w:val="center" w:leader="dot" w:pos="2268"/>
              </w:tabs>
            </w:pPr>
            <w:r w:rsidRPr="00791248">
              <w:t>r 3.26A</w:t>
            </w:r>
            <w:r w:rsidRPr="00791248">
              <w:tab/>
            </w:r>
          </w:p>
        </w:tc>
        <w:tc>
          <w:tcPr>
            <w:tcW w:w="3567" w:type="pct"/>
            <w:tcBorders>
              <w:top w:val="nil"/>
              <w:bottom w:val="nil"/>
            </w:tcBorders>
            <w:shd w:val="clear" w:color="auto" w:fill="auto"/>
          </w:tcPr>
          <w:p w:rsidR="00557E01" w:rsidRPr="00791248" w:rsidRDefault="00557E01" w:rsidP="00EE4A26">
            <w:pPr>
              <w:pStyle w:val="ENoteTableText"/>
            </w:pPr>
            <w:r w:rsidRPr="00791248">
              <w:t>ad F2019L00377</w:t>
            </w:r>
          </w:p>
        </w:tc>
      </w:tr>
      <w:tr w:rsidR="007E7606" w:rsidRPr="00791248" w:rsidTr="00BE05F0">
        <w:tc>
          <w:tcPr>
            <w:tcW w:w="1433" w:type="pct"/>
            <w:tcBorders>
              <w:top w:val="nil"/>
              <w:bottom w:val="nil"/>
            </w:tcBorders>
            <w:shd w:val="clear" w:color="auto" w:fill="auto"/>
          </w:tcPr>
          <w:p w:rsidR="007E7606" w:rsidRPr="00791248" w:rsidRDefault="007E7606" w:rsidP="00A04F1C">
            <w:pPr>
              <w:pStyle w:val="ENoteTableText"/>
              <w:tabs>
                <w:tab w:val="center" w:leader="dot" w:pos="2268"/>
              </w:tabs>
            </w:pPr>
          </w:p>
        </w:tc>
        <w:tc>
          <w:tcPr>
            <w:tcW w:w="3567" w:type="pct"/>
            <w:tcBorders>
              <w:top w:val="nil"/>
              <w:bottom w:val="nil"/>
            </w:tcBorders>
            <w:shd w:val="clear" w:color="auto" w:fill="auto"/>
          </w:tcPr>
          <w:p w:rsidR="007E7606" w:rsidRPr="00791248" w:rsidRDefault="007E7606" w:rsidP="00EE4A26">
            <w:pPr>
              <w:pStyle w:val="ENoteTableText"/>
            </w:pPr>
            <w:r w:rsidRPr="00791248">
              <w:t>am F2019L01237</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3</w:t>
            </w:r>
            <w:r w:rsidR="00371D05">
              <w:rPr>
                <w:b/>
              </w:rPr>
              <w:noBreakHyphen/>
            </w:r>
            <w:r w:rsidRPr="00791248">
              <w:rPr>
                <w:b/>
              </w:rPr>
              <w:t>6</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3</w:t>
            </w:r>
          </w:p>
        </w:tc>
        <w:tc>
          <w:tcPr>
            <w:tcW w:w="3567" w:type="pct"/>
            <w:tcBorders>
              <w:top w:val="nil"/>
              <w:bottom w:val="nil"/>
            </w:tcBorders>
            <w:shd w:val="clear" w:color="auto" w:fill="auto"/>
          </w:tcPr>
          <w:p w:rsidR="00EE4A26" w:rsidRPr="00791248" w:rsidRDefault="00EE4A26" w:rsidP="00EE4A26">
            <w:pPr>
              <w:pStyle w:val="ENoteTableText"/>
            </w:pPr>
          </w:p>
        </w:tc>
      </w:tr>
      <w:tr w:rsidR="009C779B" w:rsidRPr="00791248" w:rsidTr="00BE05F0">
        <w:tc>
          <w:tcPr>
            <w:tcW w:w="1433" w:type="pct"/>
            <w:tcBorders>
              <w:top w:val="nil"/>
              <w:bottom w:val="nil"/>
            </w:tcBorders>
            <w:shd w:val="clear" w:color="auto" w:fill="auto"/>
          </w:tcPr>
          <w:p w:rsidR="009C779B" w:rsidRPr="00791248" w:rsidRDefault="00371D05" w:rsidP="009A465E">
            <w:pPr>
              <w:pStyle w:val="ENoteTableText"/>
              <w:tabs>
                <w:tab w:val="center" w:leader="dot" w:pos="2268"/>
              </w:tabs>
            </w:pPr>
            <w:r>
              <w:t>Division 3</w:t>
            </w:r>
            <w:r w:rsidR="009C779B" w:rsidRPr="00791248">
              <w:tab/>
            </w:r>
          </w:p>
        </w:tc>
        <w:tc>
          <w:tcPr>
            <w:tcW w:w="3567" w:type="pct"/>
            <w:tcBorders>
              <w:top w:val="nil"/>
              <w:bottom w:val="nil"/>
            </w:tcBorders>
            <w:shd w:val="clear" w:color="auto" w:fill="auto"/>
          </w:tcPr>
          <w:p w:rsidR="009C779B" w:rsidRPr="00791248" w:rsidRDefault="009C779B" w:rsidP="00EE4A26">
            <w:pPr>
              <w:pStyle w:val="ENoteTableText"/>
            </w:pPr>
            <w:r w:rsidRPr="00791248">
              <w:t>am F2022L01640</w:t>
            </w:r>
            <w:r w:rsidR="00C945BD" w:rsidRPr="00791248">
              <w:t>; F2023L00082</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Subdivision</w:t>
            </w:r>
            <w:r w:rsidR="005C3B21" w:rsidRPr="00791248">
              <w:rPr>
                <w:b/>
              </w:rPr>
              <w:t> </w:t>
            </w:r>
            <w:r w:rsidRPr="00791248">
              <w:rPr>
                <w:b/>
              </w:rPr>
              <w:t>1</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4973C0">
            <w:pPr>
              <w:pStyle w:val="ENoteTableText"/>
              <w:tabs>
                <w:tab w:val="center" w:leader="dot" w:pos="2268"/>
              </w:tabs>
            </w:pPr>
            <w:r w:rsidRPr="00791248">
              <w:t xml:space="preserve">r </w:t>
            </w:r>
            <w:r w:rsidR="00EE4A26" w:rsidRPr="00791248">
              <w:t>3.31</w:t>
            </w:r>
            <w:r w:rsidR="00EE4A26" w:rsidRPr="00791248">
              <w:tab/>
            </w:r>
          </w:p>
        </w:tc>
        <w:tc>
          <w:tcPr>
            <w:tcW w:w="3567" w:type="pct"/>
            <w:tcBorders>
              <w:top w:val="nil"/>
              <w:bottom w:val="nil"/>
            </w:tcBorders>
            <w:shd w:val="clear" w:color="auto" w:fill="auto"/>
          </w:tcPr>
          <w:p w:rsidR="00EE4A26" w:rsidRPr="00791248" w:rsidRDefault="00EE4A26" w:rsidP="004973C0">
            <w:pPr>
              <w:pStyle w:val="ENoteTableText"/>
            </w:pPr>
            <w:r w:rsidRPr="00791248">
              <w:t>rs</w:t>
            </w:r>
            <w:r w:rsidR="004973C0" w:rsidRPr="00791248">
              <w:t xml:space="preserve"> No 164, </w:t>
            </w:r>
            <w:r w:rsidRPr="00791248">
              <w:t>2009</w:t>
            </w:r>
          </w:p>
        </w:tc>
      </w:tr>
      <w:tr w:rsidR="00EE4A26" w:rsidRPr="00791248" w:rsidTr="00BE05F0">
        <w:tc>
          <w:tcPr>
            <w:tcW w:w="1433" w:type="pct"/>
            <w:tcBorders>
              <w:top w:val="nil"/>
              <w:bottom w:val="nil"/>
            </w:tcBorders>
            <w:shd w:val="clear" w:color="auto" w:fill="auto"/>
          </w:tcPr>
          <w:p w:rsidR="00EE4A26" w:rsidRPr="00791248" w:rsidRDefault="00EE4A26" w:rsidP="004973C0">
            <w:pPr>
              <w:pStyle w:val="ENoteTableText"/>
              <w:tabs>
                <w:tab w:val="center" w:leader="dot" w:pos="2268"/>
              </w:tabs>
            </w:pPr>
            <w:r w:rsidRPr="00791248">
              <w:t>r 3.41</w:t>
            </w:r>
            <w:r w:rsidR="004973C0" w:rsidRPr="00791248">
              <w:tab/>
            </w:r>
          </w:p>
        </w:tc>
        <w:tc>
          <w:tcPr>
            <w:tcW w:w="3567" w:type="pct"/>
            <w:tcBorders>
              <w:top w:val="nil"/>
              <w:bottom w:val="nil"/>
            </w:tcBorders>
            <w:shd w:val="clear" w:color="auto" w:fill="auto"/>
          </w:tcPr>
          <w:p w:rsidR="00EE4A26" w:rsidRPr="00791248" w:rsidRDefault="004973C0" w:rsidP="004973C0">
            <w:pPr>
              <w:pStyle w:val="ENoteTableText"/>
            </w:pPr>
            <w:r w:rsidRPr="00791248">
              <w:t>am No 164, 2009</w:t>
            </w:r>
          </w:p>
        </w:tc>
      </w:tr>
      <w:tr w:rsidR="00EE4A26" w:rsidRPr="00791248" w:rsidTr="00BE05F0">
        <w:tc>
          <w:tcPr>
            <w:tcW w:w="1433" w:type="pct"/>
            <w:tcBorders>
              <w:top w:val="nil"/>
              <w:bottom w:val="nil"/>
            </w:tcBorders>
            <w:shd w:val="clear" w:color="auto" w:fill="auto"/>
          </w:tcPr>
          <w:p w:rsidR="00EE4A26" w:rsidRPr="00791248" w:rsidRDefault="00EE4A26" w:rsidP="004973C0">
            <w:pPr>
              <w:pStyle w:val="ENoteTableText"/>
              <w:tabs>
                <w:tab w:val="center" w:leader="dot" w:pos="2268"/>
              </w:tabs>
            </w:pPr>
            <w:r w:rsidRPr="00791248">
              <w:t>r 3.42</w:t>
            </w:r>
            <w:r w:rsidR="004973C0" w:rsidRPr="00791248">
              <w:tab/>
            </w:r>
          </w:p>
        </w:tc>
        <w:tc>
          <w:tcPr>
            <w:tcW w:w="3567" w:type="pct"/>
            <w:tcBorders>
              <w:top w:val="nil"/>
              <w:bottom w:val="nil"/>
            </w:tcBorders>
            <w:shd w:val="clear" w:color="auto" w:fill="auto"/>
          </w:tcPr>
          <w:p w:rsidR="00EE4A26" w:rsidRPr="00791248" w:rsidRDefault="004973C0" w:rsidP="004973C0">
            <w:pPr>
              <w:pStyle w:val="ENoteTableText"/>
            </w:pPr>
            <w:r w:rsidRPr="00791248">
              <w:t>am</w:t>
            </w:r>
            <w:r w:rsidR="00EE4A26" w:rsidRPr="00791248">
              <w:t xml:space="preserve"> </w:t>
            </w:r>
            <w:r w:rsidRPr="00791248">
              <w:t>No 164, 2009</w:t>
            </w:r>
          </w:p>
        </w:tc>
      </w:tr>
      <w:tr w:rsidR="00EE4A26" w:rsidRPr="00791248" w:rsidTr="00BE05F0">
        <w:tc>
          <w:tcPr>
            <w:tcW w:w="1433" w:type="pct"/>
            <w:tcBorders>
              <w:top w:val="nil"/>
              <w:bottom w:val="nil"/>
            </w:tcBorders>
            <w:shd w:val="clear" w:color="auto" w:fill="auto"/>
          </w:tcPr>
          <w:p w:rsidR="00EE4A26" w:rsidRPr="00791248" w:rsidRDefault="00EE4A26" w:rsidP="004973C0">
            <w:pPr>
              <w:pStyle w:val="ENoteTableText"/>
              <w:tabs>
                <w:tab w:val="center" w:leader="dot" w:pos="2268"/>
              </w:tabs>
            </w:pPr>
            <w:r w:rsidRPr="00791248">
              <w:t>r 3.43</w:t>
            </w:r>
            <w:r w:rsidR="004973C0" w:rsidRPr="00791248">
              <w:tab/>
            </w:r>
          </w:p>
        </w:tc>
        <w:tc>
          <w:tcPr>
            <w:tcW w:w="3567" w:type="pct"/>
            <w:tcBorders>
              <w:top w:val="nil"/>
              <w:bottom w:val="nil"/>
            </w:tcBorders>
            <w:shd w:val="clear" w:color="auto" w:fill="auto"/>
          </w:tcPr>
          <w:p w:rsidR="00EE4A26" w:rsidRPr="00791248" w:rsidRDefault="004973C0" w:rsidP="004973C0">
            <w:pPr>
              <w:pStyle w:val="ENoteTableText"/>
            </w:pPr>
            <w:r w:rsidRPr="00791248">
              <w:t xml:space="preserve">am No 164, </w:t>
            </w:r>
            <w:r w:rsidR="00EE4A26" w:rsidRPr="00791248">
              <w:t>2009</w:t>
            </w:r>
          </w:p>
        </w:tc>
      </w:tr>
      <w:tr w:rsidR="00EE4A26" w:rsidRPr="00791248" w:rsidTr="00BE05F0">
        <w:tc>
          <w:tcPr>
            <w:tcW w:w="1433" w:type="pct"/>
            <w:tcBorders>
              <w:top w:val="nil"/>
              <w:bottom w:val="nil"/>
            </w:tcBorders>
            <w:shd w:val="clear" w:color="auto" w:fill="auto"/>
          </w:tcPr>
          <w:p w:rsidR="00EE4A26" w:rsidRPr="00791248" w:rsidRDefault="00A04F1C" w:rsidP="004973C0">
            <w:pPr>
              <w:pStyle w:val="ENoteTableText"/>
              <w:tabs>
                <w:tab w:val="center" w:leader="dot" w:pos="2268"/>
              </w:tabs>
            </w:pPr>
            <w:r w:rsidRPr="00791248">
              <w:t xml:space="preserve">r </w:t>
            </w:r>
            <w:r w:rsidR="00EE4A26" w:rsidRPr="00791248">
              <w:t>3.44</w:t>
            </w:r>
            <w:r w:rsidR="00EE4A26" w:rsidRPr="00791248">
              <w:tab/>
            </w:r>
          </w:p>
        </w:tc>
        <w:tc>
          <w:tcPr>
            <w:tcW w:w="3567" w:type="pct"/>
            <w:tcBorders>
              <w:top w:val="nil"/>
              <w:bottom w:val="nil"/>
            </w:tcBorders>
            <w:shd w:val="clear" w:color="auto" w:fill="auto"/>
          </w:tcPr>
          <w:p w:rsidR="00EE4A26" w:rsidRPr="00791248" w:rsidRDefault="00EE4A26" w:rsidP="004973C0">
            <w:pPr>
              <w:pStyle w:val="ENoteTableText"/>
            </w:pPr>
            <w:r w:rsidRPr="00791248">
              <w:t>am</w:t>
            </w:r>
            <w:r w:rsidR="004973C0" w:rsidRPr="00791248">
              <w:t xml:space="preserve"> No 164, </w:t>
            </w:r>
            <w:r w:rsidRPr="00791248">
              <w:t>2009</w:t>
            </w:r>
            <w:r w:rsidR="008047E7" w:rsidRPr="00791248">
              <w:t>; F2017L01679</w:t>
            </w:r>
          </w:p>
        </w:tc>
      </w:tr>
      <w:tr w:rsidR="009C779B" w:rsidRPr="00791248" w:rsidTr="00BE05F0">
        <w:tc>
          <w:tcPr>
            <w:tcW w:w="1433" w:type="pct"/>
            <w:tcBorders>
              <w:top w:val="nil"/>
              <w:bottom w:val="nil"/>
            </w:tcBorders>
            <w:shd w:val="clear" w:color="auto" w:fill="auto"/>
          </w:tcPr>
          <w:p w:rsidR="009C779B" w:rsidRPr="00791248" w:rsidRDefault="00371223" w:rsidP="00D47C93">
            <w:pPr>
              <w:pStyle w:val="ENoteTableText"/>
              <w:keepNext/>
              <w:tabs>
                <w:tab w:val="center" w:leader="dot" w:pos="2268"/>
              </w:tabs>
              <w:rPr>
                <w:b/>
              </w:rPr>
            </w:pPr>
            <w:r w:rsidRPr="00791248">
              <w:rPr>
                <w:b/>
              </w:rPr>
              <w:t>Subdivision 2</w:t>
            </w:r>
          </w:p>
        </w:tc>
        <w:tc>
          <w:tcPr>
            <w:tcW w:w="3567" w:type="pct"/>
            <w:tcBorders>
              <w:top w:val="nil"/>
              <w:bottom w:val="nil"/>
            </w:tcBorders>
            <w:shd w:val="clear" w:color="auto" w:fill="auto"/>
          </w:tcPr>
          <w:p w:rsidR="009C779B" w:rsidRPr="00791248" w:rsidRDefault="009C779B" w:rsidP="00D47C93">
            <w:pPr>
              <w:pStyle w:val="ENoteTableText"/>
              <w:keepNext/>
            </w:pPr>
          </w:p>
        </w:tc>
      </w:tr>
      <w:tr w:rsidR="00B4018F" w:rsidRPr="00791248" w:rsidTr="00BE05F0">
        <w:tc>
          <w:tcPr>
            <w:tcW w:w="1433" w:type="pct"/>
            <w:tcBorders>
              <w:top w:val="nil"/>
              <w:bottom w:val="nil"/>
            </w:tcBorders>
            <w:shd w:val="clear" w:color="auto" w:fill="auto"/>
          </w:tcPr>
          <w:p w:rsidR="00B4018F" w:rsidRPr="00791248" w:rsidRDefault="00B4018F" w:rsidP="004973C0">
            <w:pPr>
              <w:pStyle w:val="ENoteTableText"/>
              <w:tabs>
                <w:tab w:val="center" w:leader="dot" w:pos="2268"/>
              </w:tabs>
            </w:pPr>
            <w:r w:rsidRPr="00791248">
              <w:t>r 3.45</w:t>
            </w:r>
            <w:r w:rsidRPr="00791248">
              <w:tab/>
            </w:r>
          </w:p>
        </w:tc>
        <w:tc>
          <w:tcPr>
            <w:tcW w:w="3567" w:type="pct"/>
            <w:tcBorders>
              <w:top w:val="nil"/>
              <w:bottom w:val="nil"/>
            </w:tcBorders>
            <w:shd w:val="clear" w:color="auto" w:fill="auto"/>
          </w:tcPr>
          <w:p w:rsidR="00B4018F" w:rsidRPr="00791248" w:rsidRDefault="00B4018F" w:rsidP="004973C0">
            <w:pPr>
              <w:pStyle w:val="ENoteTableText"/>
            </w:pPr>
            <w:r w:rsidRPr="00791248">
              <w:t>am F2022L01640</w:t>
            </w:r>
          </w:p>
        </w:tc>
      </w:tr>
      <w:tr w:rsidR="009C779B" w:rsidRPr="00791248" w:rsidTr="00BE05F0">
        <w:tc>
          <w:tcPr>
            <w:tcW w:w="1433" w:type="pct"/>
            <w:tcBorders>
              <w:top w:val="nil"/>
              <w:bottom w:val="nil"/>
            </w:tcBorders>
            <w:shd w:val="clear" w:color="auto" w:fill="auto"/>
          </w:tcPr>
          <w:p w:rsidR="009C779B" w:rsidRPr="00791248" w:rsidRDefault="009C779B" w:rsidP="004973C0">
            <w:pPr>
              <w:pStyle w:val="ENoteTableText"/>
              <w:tabs>
                <w:tab w:val="center" w:leader="dot" w:pos="2268"/>
              </w:tabs>
            </w:pPr>
            <w:r w:rsidRPr="00791248">
              <w:t>r 3.46</w:t>
            </w:r>
            <w:r w:rsidRPr="00791248">
              <w:tab/>
            </w:r>
          </w:p>
        </w:tc>
        <w:tc>
          <w:tcPr>
            <w:tcW w:w="3567" w:type="pct"/>
            <w:tcBorders>
              <w:top w:val="nil"/>
              <w:bottom w:val="nil"/>
            </w:tcBorders>
            <w:shd w:val="clear" w:color="auto" w:fill="auto"/>
          </w:tcPr>
          <w:p w:rsidR="009C779B" w:rsidRPr="00791248" w:rsidRDefault="009C779B" w:rsidP="004973C0">
            <w:pPr>
              <w:pStyle w:val="ENoteTableText"/>
            </w:pPr>
            <w:r w:rsidRPr="00791248">
              <w:t>am F2022L01640</w:t>
            </w:r>
          </w:p>
        </w:tc>
      </w:tr>
      <w:tr w:rsidR="00B4018F" w:rsidRPr="00791248" w:rsidTr="00BE05F0">
        <w:tc>
          <w:tcPr>
            <w:tcW w:w="1433" w:type="pct"/>
            <w:tcBorders>
              <w:top w:val="nil"/>
              <w:bottom w:val="nil"/>
            </w:tcBorders>
            <w:shd w:val="clear" w:color="auto" w:fill="auto"/>
          </w:tcPr>
          <w:p w:rsidR="00B4018F" w:rsidRPr="00791248" w:rsidRDefault="00B4018F" w:rsidP="004973C0">
            <w:pPr>
              <w:pStyle w:val="ENoteTableText"/>
              <w:tabs>
                <w:tab w:val="center" w:leader="dot" w:pos="2268"/>
              </w:tabs>
            </w:pPr>
            <w:r w:rsidRPr="00791248">
              <w:t>r 3.47</w:t>
            </w:r>
            <w:r w:rsidRPr="00791248">
              <w:tab/>
            </w:r>
          </w:p>
        </w:tc>
        <w:tc>
          <w:tcPr>
            <w:tcW w:w="3567" w:type="pct"/>
            <w:tcBorders>
              <w:top w:val="nil"/>
              <w:bottom w:val="nil"/>
            </w:tcBorders>
            <w:shd w:val="clear" w:color="auto" w:fill="auto"/>
          </w:tcPr>
          <w:p w:rsidR="00B4018F" w:rsidRPr="00791248" w:rsidRDefault="00B4018F" w:rsidP="004973C0">
            <w:pPr>
              <w:pStyle w:val="ENoteTableText"/>
            </w:pPr>
            <w:r w:rsidRPr="00791248">
              <w:t>ad F2022L01640</w:t>
            </w:r>
          </w:p>
        </w:tc>
      </w:tr>
      <w:tr w:rsidR="00856CDF" w:rsidRPr="00791248" w:rsidTr="00BE05F0">
        <w:tc>
          <w:tcPr>
            <w:tcW w:w="1433" w:type="pct"/>
            <w:tcBorders>
              <w:top w:val="nil"/>
              <w:bottom w:val="nil"/>
            </w:tcBorders>
            <w:shd w:val="clear" w:color="auto" w:fill="auto"/>
          </w:tcPr>
          <w:p w:rsidR="00856CDF" w:rsidRPr="00791248" w:rsidRDefault="00856CDF" w:rsidP="004973C0">
            <w:pPr>
              <w:pStyle w:val="ENoteTableText"/>
              <w:tabs>
                <w:tab w:val="center" w:leader="dot" w:pos="2268"/>
              </w:tabs>
            </w:pPr>
          </w:p>
        </w:tc>
        <w:tc>
          <w:tcPr>
            <w:tcW w:w="3567" w:type="pct"/>
            <w:tcBorders>
              <w:top w:val="nil"/>
              <w:bottom w:val="nil"/>
            </w:tcBorders>
            <w:shd w:val="clear" w:color="auto" w:fill="auto"/>
          </w:tcPr>
          <w:p w:rsidR="00856CDF" w:rsidRPr="00791248" w:rsidRDefault="00856CDF" w:rsidP="004973C0">
            <w:pPr>
              <w:pStyle w:val="ENoteTableText"/>
            </w:pPr>
            <w:r w:rsidRPr="00791248">
              <w:t>am F2023L00082</w:t>
            </w:r>
          </w:p>
        </w:tc>
      </w:tr>
      <w:tr w:rsidR="00C945BD" w:rsidRPr="00791248" w:rsidTr="00BE05F0">
        <w:tc>
          <w:tcPr>
            <w:tcW w:w="1433" w:type="pct"/>
            <w:tcBorders>
              <w:top w:val="nil"/>
              <w:bottom w:val="nil"/>
            </w:tcBorders>
            <w:shd w:val="clear" w:color="auto" w:fill="auto"/>
          </w:tcPr>
          <w:p w:rsidR="00C945BD" w:rsidRPr="00791248" w:rsidRDefault="00C945BD" w:rsidP="004973C0">
            <w:pPr>
              <w:pStyle w:val="ENoteTableText"/>
              <w:tabs>
                <w:tab w:val="center" w:leader="dot" w:pos="2268"/>
              </w:tabs>
            </w:pPr>
            <w:r w:rsidRPr="00791248">
              <w:t>r 3.48</w:t>
            </w:r>
            <w:r w:rsidRPr="00791248">
              <w:tab/>
            </w:r>
          </w:p>
        </w:tc>
        <w:tc>
          <w:tcPr>
            <w:tcW w:w="3567" w:type="pct"/>
            <w:tcBorders>
              <w:top w:val="nil"/>
              <w:bottom w:val="nil"/>
            </w:tcBorders>
            <w:shd w:val="clear" w:color="auto" w:fill="auto"/>
          </w:tcPr>
          <w:p w:rsidR="00C945BD" w:rsidRPr="00791248" w:rsidRDefault="00C945BD" w:rsidP="004973C0">
            <w:pPr>
              <w:pStyle w:val="ENoteTableText"/>
            </w:pPr>
            <w:r w:rsidRPr="00791248">
              <w:t>ad F2023L00082</w:t>
            </w:r>
          </w:p>
        </w:tc>
      </w:tr>
      <w:tr w:rsidR="00EE4A26" w:rsidRPr="00791248" w:rsidTr="00BE05F0">
        <w:tc>
          <w:tcPr>
            <w:tcW w:w="1433" w:type="pct"/>
            <w:tcBorders>
              <w:top w:val="nil"/>
              <w:bottom w:val="nil"/>
            </w:tcBorders>
            <w:shd w:val="clear" w:color="auto" w:fill="auto"/>
          </w:tcPr>
          <w:p w:rsidR="00EE4A26" w:rsidRPr="00791248" w:rsidRDefault="00EE4A26" w:rsidP="00C21003">
            <w:pPr>
              <w:pStyle w:val="ENoteTableText"/>
              <w:keepNext/>
              <w:keepLines/>
            </w:pPr>
            <w:r w:rsidRPr="00791248">
              <w:rPr>
                <w:b/>
              </w:rPr>
              <w:t>Chapter</w:t>
            </w:r>
            <w:r w:rsidR="005C3B21" w:rsidRPr="00791248">
              <w:rPr>
                <w:b/>
              </w:rPr>
              <w:t> </w:t>
            </w:r>
            <w:r w:rsidRPr="00791248">
              <w:rPr>
                <w:b/>
              </w:rPr>
              <w:t>4</w:t>
            </w:r>
          </w:p>
        </w:tc>
        <w:tc>
          <w:tcPr>
            <w:tcW w:w="3567" w:type="pct"/>
            <w:tcBorders>
              <w:top w:val="nil"/>
              <w:bottom w:val="nil"/>
            </w:tcBorders>
            <w:shd w:val="clear" w:color="auto" w:fill="auto"/>
          </w:tcPr>
          <w:p w:rsidR="00EE4A26" w:rsidRPr="00791248" w:rsidRDefault="00EE4A26" w:rsidP="00C21003">
            <w:pPr>
              <w:pStyle w:val="ENoteTableText"/>
              <w:keepNext/>
              <w:keepLines/>
            </w:pPr>
          </w:p>
        </w:tc>
      </w:tr>
      <w:tr w:rsidR="00EE4A26" w:rsidRPr="00791248" w:rsidTr="00BE05F0">
        <w:tc>
          <w:tcPr>
            <w:tcW w:w="1433" w:type="pct"/>
            <w:tcBorders>
              <w:top w:val="nil"/>
              <w:bottom w:val="nil"/>
            </w:tcBorders>
            <w:shd w:val="clear" w:color="auto" w:fill="auto"/>
          </w:tcPr>
          <w:p w:rsidR="00EE4A26" w:rsidRPr="00791248" w:rsidRDefault="00EE4A26" w:rsidP="00C21003">
            <w:pPr>
              <w:pStyle w:val="ENoteTableText"/>
              <w:keepNext/>
              <w:keepLines/>
            </w:pPr>
            <w:r w:rsidRPr="00791248">
              <w:rPr>
                <w:b/>
              </w:rPr>
              <w:t>Part</w:t>
            </w:r>
            <w:r w:rsidR="005C3B21" w:rsidRPr="00791248">
              <w:rPr>
                <w:b/>
              </w:rPr>
              <w:t> </w:t>
            </w:r>
            <w:r w:rsidRPr="00791248">
              <w:rPr>
                <w:b/>
              </w:rPr>
              <w:t>4</w:t>
            </w:r>
            <w:r w:rsidR="00371D05">
              <w:rPr>
                <w:b/>
              </w:rPr>
              <w:noBreakHyphen/>
            </w:r>
            <w:r w:rsidRPr="00791248">
              <w:rPr>
                <w:b/>
              </w:rPr>
              <w:t>1</w:t>
            </w:r>
          </w:p>
        </w:tc>
        <w:tc>
          <w:tcPr>
            <w:tcW w:w="3567" w:type="pct"/>
            <w:tcBorders>
              <w:top w:val="nil"/>
              <w:bottom w:val="nil"/>
            </w:tcBorders>
            <w:shd w:val="clear" w:color="auto" w:fill="auto"/>
          </w:tcPr>
          <w:p w:rsidR="00EE4A26" w:rsidRPr="00791248" w:rsidRDefault="00EE4A26" w:rsidP="00C21003">
            <w:pPr>
              <w:pStyle w:val="ENoteTableText"/>
              <w:keepNext/>
              <w:keepLines/>
            </w:pP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2</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EE4A26" w:rsidP="00A04F1C">
            <w:pPr>
              <w:pStyle w:val="ENoteTableText"/>
              <w:tabs>
                <w:tab w:val="center" w:leader="dot" w:pos="2268"/>
              </w:tabs>
            </w:pPr>
            <w:r w:rsidRPr="00791248">
              <w:t>Div. 2 of Part</w:t>
            </w:r>
            <w:r w:rsidR="005C3B21" w:rsidRPr="00791248">
              <w:t> </w:t>
            </w:r>
            <w:r w:rsidRPr="00791248">
              <w:t>4</w:t>
            </w:r>
            <w:r w:rsidR="00371D05">
              <w:noBreakHyphen/>
            </w:r>
            <w:r w:rsidRPr="00791248">
              <w:t>1</w:t>
            </w:r>
            <w:r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4.01A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F20D02" w:rsidRPr="00791248" w:rsidTr="00BE05F0">
        <w:tc>
          <w:tcPr>
            <w:tcW w:w="1433" w:type="pct"/>
            <w:tcBorders>
              <w:top w:val="nil"/>
              <w:bottom w:val="nil"/>
            </w:tcBorders>
            <w:shd w:val="clear" w:color="auto" w:fill="auto"/>
          </w:tcPr>
          <w:p w:rsidR="00F20D02" w:rsidRPr="00791248" w:rsidRDefault="00F20D02" w:rsidP="00A04F1C">
            <w:pPr>
              <w:pStyle w:val="ENoteTableText"/>
              <w:tabs>
                <w:tab w:val="center" w:leader="dot" w:pos="2268"/>
              </w:tabs>
            </w:pPr>
          </w:p>
        </w:tc>
        <w:tc>
          <w:tcPr>
            <w:tcW w:w="3567" w:type="pct"/>
            <w:tcBorders>
              <w:top w:val="nil"/>
              <w:bottom w:val="nil"/>
            </w:tcBorders>
            <w:shd w:val="clear" w:color="auto" w:fill="auto"/>
          </w:tcPr>
          <w:p w:rsidR="00F20D02" w:rsidRPr="00791248" w:rsidRDefault="00F20D02" w:rsidP="00EE4A26">
            <w:pPr>
              <w:pStyle w:val="ENoteTableText"/>
            </w:pPr>
            <w:r w:rsidRPr="00791248">
              <w:t>am. No.</w:t>
            </w:r>
            <w:r w:rsidR="005C3B21" w:rsidRPr="00791248">
              <w:t> </w:t>
            </w:r>
            <w:r w:rsidRPr="00791248">
              <w:t>51, 2013</w:t>
            </w:r>
            <w:r w:rsidR="008047E7" w:rsidRPr="00791248">
              <w:t>; F2017L01679</w:t>
            </w:r>
            <w:r w:rsidR="00A06C0D" w:rsidRPr="00791248">
              <w:t>; F2021L01204</w:t>
            </w: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3</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4.01</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2011 No.</w:t>
            </w:r>
            <w:r w:rsidR="005C3B21" w:rsidRPr="00791248">
              <w:t> </w:t>
            </w:r>
            <w:r w:rsidRPr="00791248">
              <w:t>244</w:t>
            </w:r>
            <w:r w:rsidR="00F20D02" w:rsidRPr="00791248">
              <w:t>; No.</w:t>
            </w:r>
            <w:r w:rsidR="005C3B21" w:rsidRPr="00791248">
              <w:t> </w:t>
            </w:r>
            <w:r w:rsidR="00F20D02" w:rsidRPr="00791248">
              <w:t>51, 2013</w:t>
            </w:r>
            <w:r w:rsidR="00312DC8" w:rsidRPr="00791248">
              <w:t>; F2021L00580</w:t>
            </w:r>
            <w:r w:rsidR="00AB12F5" w:rsidRPr="00791248">
              <w:t>; F2021L01204</w:t>
            </w:r>
          </w:p>
        </w:tc>
      </w:tr>
      <w:tr w:rsidR="00EE4A26" w:rsidRPr="00791248" w:rsidTr="00BE05F0">
        <w:tc>
          <w:tcPr>
            <w:tcW w:w="1433" w:type="pct"/>
            <w:tcBorders>
              <w:top w:val="nil"/>
              <w:bottom w:val="nil"/>
            </w:tcBorders>
            <w:shd w:val="clear" w:color="auto" w:fill="auto"/>
          </w:tcPr>
          <w:p w:rsidR="00EE4A26" w:rsidRPr="00791248" w:rsidRDefault="00EE4A26" w:rsidP="00292870">
            <w:pPr>
              <w:pStyle w:val="ENoteTableText"/>
              <w:keepNext/>
            </w:pPr>
            <w:r w:rsidRPr="00791248">
              <w:rPr>
                <w:b/>
              </w:rPr>
              <w:t>Division</w:t>
            </w:r>
            <w:r w:rsidR="005C3B21" w:rsidRPr="00791248">
              <w:rPr>
                <w:b/>
              </w:rPr>
              <w:t> </w:t>
            </w:r>
            <w:r w:rsidRPr="00791248">
              <w:rPr>
                <w:b/>
              </w:rPr>
              <w:t>4</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4.03</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164</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4.03A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2009 No.</w:t>
            </w:r>
            <w:r w:rsidR="005C3B21" w:rsidRPr="00791248">
              <w:t> </w:t>
            </w:r>
            <w:r w:rsidRPr="00791248">
              <w:t>164</w:t>
            </w:r>
          </w:p>
        </w:tc>
      </w:tr>
      <w:tr w:rsidR="008047E7" w:rsidRPr="00791248" w:rsidTr="00BE05F0">
        <w:tc>
          <w:tcPr>
            <w:tcW w:w="1433" w:type="pct"/>
            <w:tcBorders>
              <w:top w:val="nil"/>
              <w:bottom w:val="nil"/>
            </w:tcBorders>
            <w:shd w:val="clear" w:color="auto" w:fill="auto"/>
          </w:tcPr>
          <w:p w:rsidR="008047E7" w:rsidRPr="00791248" w:rsidRDefault="008047E7" w:rsidP="00A04F1C">
            <w:pPr>
              <w:pStyle w:val="ENoteTableText"/>
              <w:tabs>
                <w:tab w:val="center" w:leader="dot" w:pos="2268"/>
              </w:tabs>
            </w:pPr>
            <w:r w:rsidRPr="00791248">
              <w:t>r 4.05</w:t>
            </w:r>
            <w:r w:rsidRPr="00791248">
              <w:tab/>
            </w:r>
          </w:p>
        </w:tc>
        <w:tc>
          <w:tcPr>
            <w:tcW w:w="3567" w:type="pct"/>
            <w:tcBorders>
              <w:top w:val="nil"/>
              <w:bottom w:val="nil"/>
            </w:tcBorders>
            <w:shd w:val="clear" w:color="auto" w:fill="auto"/>
          </w:tcPr>
          <w:p w:rsidR="008047E7" w:rsidRPr="00791248" w:rsidRDefault="008047E7" w:rsidP="00EE4A26">
            <w:pPr>
              <w:pStyle w:val="ENoteTableText"/>
            </w:pPr>
            <w:r w:rsidRPr="00791248">
              <w:t>am F2017L01679</w:t>
            </w:r>
          </w:p>
        </w:tc>
      </w:tr>
      <w:tr w:rsidR="00EE4A26" w:rsidRPr="00791248" w:rsidTr="00BE05F0">
        <w:tc>
          <w:tcPr>
            <w:tcW w:w="1433" w:type="pct"/>
            <w:tcBorders>
              <w:top w:val="nil"/>
              <w:bottom w:val="nil"/>
            </w:tcBorders>
            <w:shd w:val="clear" w:color="auto" w:fill="auto"/>
          </w:tcPr>
          <w:p w:rsidR="00EE4A26" w:rsidRPr="00791248" w:rsidRDefault="00EE4A26" w:rsidP="00704B54">
            <w:pPr>
              <w:pStyle w:val="ENoteTableText"/>
              <w:keepNext/>
            </w:pPr>
            <w:r w:rsidRPr="00791248">
              <w:rPr>
                <w:b/>
              </w:rPr>
              <w:t>Chapter</w:t>
            </w:r>
            <w:r w:rsidR="005C3B21" w:rsidRPr="00791248">
              <w:rPr>
                <w:b/>
              </w:rPr>
              <w:t> </w:t>
            </w:r>
            <w:r w:rsidRPr="00791248">
              <w:rPr>
                <w:b/>
              </w:rPr>
              <w:t>5</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Part</w:t>
            </w:r>
            <w:r w:rsidR="005C3B21" w:rsidRPr="00791248">
              <w:rPr>
                <w:b/>
              </w:rPr>
              <w:t> </w:t>
            </w:r>
            <w:r w:rsidRPr="00791248">
              <w:rPr>
                <w:b/>
              </w:rPr>
              <w:t>5</w:t>
            </w:r>
            <w:r w:rsidR="00371D05">
              <w:rPr>
                <w:b/>
              </w:rPr>
              <w:noBreakHyphen/>
            </w:r>
            <w:r w:rsidRPr="00791248">
              <w:rPr>
                <w:b/>
              </w:rPr>
              <w:t>1</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EE4A26" w:rsidP="00A04F1C">
            <w:pPr>
              <w:pStyle w:val="ENoteTableText"/>
              <w:tabs>
                <w:tab w:val="center" w:leader="dot" w:pos="2268"/>
              </w:tabs>
            </w:pPr>
            <w:r w:rsidRPr="00791248">
              <w:t>Part</w:t>
            </w:r>
            <w:r w:rsidR="005C3B21" w:rsidRPr="00791248">
              <w:t> </w:t>
            </w:r>
            <w:r w:rsidRPr="00791248">
              <w:t>5</w:t>
            </w:r>
            <w:r w:rsidR="00371D05">
              <w:noBreakHyphen/>
            </w:r>
            <w:r w:rsidRPr="00791248">
              <w:t>1</w:t>
            </w:r>
            <w:r w:rsidR="00B9759C" w:rsidRPr="00791248">
              <w:t xml:space="preserve"> heading</w:t>
            </w:r>
            <w:r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7C41D4" w:rsidP="00EE4A26">
            <w:pPr>
              <w:pStyle w:val="ENoteTableText"/>
            </w:pPr>
            <w:r w:rsidRPr="00791248">
              <w:rPr>
                <w:b/>
              </w:rPr>
              <w:t>Division 5</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7C41D4" w:rsidP="00B9759C">
            <w:pPr>
              <w:pStyle w:val="ENoteTableText"/>
              <w:tabs>
                <w:tab w:val="center" w:leader="dot" w:pos="2268"/>
              </w:tabs>
            </w:pPr>
            <w:r w:rsidRPr="00791248">
              <w:t>Division 5</w:t>
            </w:r>
            <w:r w:rsidR="00B9759C" w:rsidRPr="00791248">
              <w:t xml:space="preserve"> heading</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A04F1C" w:rsidP="00B9759C">
            <w:pPr>
              <w:pStyle w:val="ENoteTableText"/>
              <w:tabs>
                <w:tab w:val="center" w:leader="dot" w:pos="2268"/>
              </w:tabs>
            </w:pPr>
            <w:r w:rsidRPr="00791248">
              <w:t xml:space="preserve">r </w:t>
            </w:r>
            <w:r w:rsidR="00EE4A26" w:rsidRPr="00791248">
              <w:t>5.01</w:t>
            </w:r>
            <w:r w:rsidR="00EE4A26" w:rsidRPr="00791248">
              <w:tab/>
            </w:r>
          </w:p>
        </w:tc>
        <w:tc>
          <w:tcPr>
            <w:tcW w:w="3567" w:type="pct"/>
            <w:tcBorders>
              <w:top w:val="nil"/>
              <w:bottom w:val="nil"/>
            </w:tcBorders>
            <w:shd w:val="clear" w:color="auto" w:fill="auto"/>
          </w:tcPr>
          <w:p w:rsidR="00EE4A26" w:rsidRPr="00791248" w:rsidRDefault="00EE4A26" w:rsidP="00BC35FA">
            <w:pPr>
              <w:pStyle w:val="ENoteTableText"/>
            </w:pPr>
            <w:r w:rsidRPr="00791248">
              <w:t>am No</w:t>
            </w:r>
            <w:r w:rsidR="00FF6757" w:rsidRPr="00791248">
              <w:t> </w:t>
            </w:r>
            <w:r w:rsidRPr="00791248">
              <w:t>164</w:t>
            </w:r>
            <w:r w:rsidR="00BC35FA" w:rsidRPr="00791248">
              <w:t>, 2009; No 99, 2010</w:t>
            </w:r>
            <w:r w:rsidRPr="00791248">
              <w:t>; No 218</w:t>
            </w:r>
            <w:r w:rsidR="00BC35FA" w:rsidRPr="00791248">
              <w:t>, 2012; No</w:t>
            </w:r>
            <w:r w:rsidRPr="00791248">
              <w:t xml:space="preserve"> 321</w:t>
            </w:r>
            <w:r w:rsidR="00BC35FA" w:rsidRPr="00791248">
              <w:t>, 2012</w:t>
            </w:r>
            <w:r w:rsidR="00AF6C1C" w:rsidRPr="00791248">
              <w:t xml:space="preserve">; </w:t>
            </w:r>
            <w:r w:rsidR="0021475F" w:rsidRPr="00791248">
              <w:t>F2021L00972</w:t>
            </w:r>
            <w:r w:rsidR="00B4018F" w:rsidRPr="00791248">
              <w:t>; F2022L01640</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5.01A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No</w:t>
            </w:r>
            <w:r w:rsidR="005C3B21" w:rsidRPr="00791248">
              <w:t> </w:t>
            </w:r>
            <w:r w:rsidRPr="00791248">
              <w:t>99</w:t>
            </w:r>
            <w:r w:rsidR="00B4018F" w:rsidRPr="00791248">
              <w:t>, 2010</w:t>
            </w:r>
          </w:p>
        </w:tc>
      </w:tr>
      <w:tr w:rsidR="00EE4A26" w:rsidRPr="00791248" w:rsidTr="00BE05F0">
        <w:tc>
          <w:tcPr>
            <w:tcW w:w="1433" w:type="pct"/>
            <w:tcBorders>
              <w:top w:val="nil"/>
              <w:bottom w:val="nil"/>
            </w:tcBorders>
            <w:shd w:val="clear" w:color="auto" w:fill="auto"/>
          </w:tcPr>
          <w:p w:rsidR="00EE4A26" w:rsidRPr="00791248" w:rsidRDefault="00EE4A26" w:rsidP="00C64248">
            <w:pPr>
              <w:pStyle w:val="ENoteTableText"/>
              <w:tabs>
                <w:tab w:val="center" w:leader="dot" w:pos="2268"/>
              </w:tabs>
            </w:pPr>
          </w:p>
        </w:tc>
        <w:tc>
          <w:tcPr>
            <w:tcW w:w="3567" w:type="pct"/>
            <w:tcBorders>
              <w:top w:val="nil"/>
              <w:bottom w:val="nil"/>
            </w:tcBorders>
            <w:shd w:val="clear" w:color="auto" w:fill="auto"/>
          </w:tcPr>
          <w:p w:rsidR="00EE4A26" w:rsidRPr="00791248" w:rsidRDefault="00EE4A26" w:rsidP="00C64248">
            <w:pPr>
              <w:pStyle w:val="ENoteTableText"/>
              <w:tabs>
                <w:tab w:val="center" w:leader="dot" w:pos="2268"/>
              </w:tabs>
            </w:pPr>
            <w:r w:rsidRPr="00791248">
              <w:t>am No</w:t>
            </w:r>
            <w:r w:rsidR="005C3B21" w:rsidRPr="00791248">
              <w:t> </w:t>
            </w:r>
            <w:r w:rsidRPr="00791248">
              <w:t>321</w:t>
            </w:r>
            <w:r w:rsidR="00B4018F" w:rsidRPr="00791248">
              <w:t>, 2012</w:t>
            </w:r>
          </w:p>
        </w:tc>
      </w:tr>
      <w:tr w:rsidR="00B4018F" w:rsidRPr="00791248" w:rsidTr="00BE05F0">
        <w:tc>
          <w:tcPr>
            <w:tcW w:w="1433" w:type="pct"/>
            <w:tcBorders>
              <w:top w:val="nil"/>
              <w:bottom w:val="nil"/>
            </w:tcBorders>
            <w:shd w:val="clear" w:color="auto" w:fill="auto"/>
          </w:tcPr>
          <w:p w:rsidR="00B4018F" w:rsidRPr="00791248" w:rsidRDefault="00B4018F" w:rsidP="00C64248">
            <w:pPr>
              <w:pStyle w:val="ENoteTableText"/>
              <w:tabs>
                <w:tab w:val="center" w:leader="dot" w:pos="2268"/>
              </w:tabs>
            </w:pPr>
          </w:p>
        </w:tc>
        <w:tc>
          <w:tcPr>
            <w:tcW w:w="3567" w:type="pct"/>
            <w:tcBorders>
              <w:top w:val="nil"/>
              <w:bottom w:val="nil"/>
            </w:tcBorders>
            <w:shd w:val="clear" w:color="auto" w:fill="auto"/>
          </w:tcPr>
          <w:p w:rsidR="00B4018F" w:rsidRPr="00791248" w:rsidRDefault="00B4018F" w:rsidP="00C64248">
            <w:pPr>
              <w:pStyle w:val="ENoteTableText"/>
              <w:tabs>
                <w:tab w:val="center" w:leader="dot" w:pos="2268"/>
              </w:tabs>
            </w:pPr>
            <w:r w:rsidRPr="00791248">
              <w:t>rs F2022L01640</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5.01B</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5.02</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64</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5.03</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EE4A26" w:rsidP="00EE4A26">
            <w:pPr>
              <w:pStyle w:val="ENoteTableText"/>
            </w:pPr>
            <w:r w:rsidRPr="00791248">
              <w:rPr>
                <w:b/>
              </w:rPr>
              <w:t>Division</w:t>
            </w:r>
            <w:r w:rsidR="005C3B21" w:rsidRPr="00791248">
              <w:rPr>
                <w:b/>
              </w:rPr>
              <w:t> </w:t>
            </w:r>
            <w:r w:rsidRPr="00791248">
              <w:rPr>
                <w:b/>
              </w:rPr>
              <w:t>7</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5.04</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164;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5.04A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No</w:t>
            </w:r>
            <w:r w:rsidR="005C3B21" w:rsidRPr="00791248">
              <w:t> </w:t>
            </w:r>
            <w:r w:rsidRPr="00791248">
              <w:t>99</w:t>
            </w:r>
            <w:r w:rsidR="00B4018F" w:rsidRPr="00791248">
              <w:t>, 2010</w:t>
            </w:r>
          </w:p>
        </w:tc>
      </w:tr>
      <w:tr w:rsidR="00EE4A26" w:rsidRPr="00791248" w:rsidTr="00BE05F0">
        <w:tc>
          <w:tcPr>
            <w:tcW w:w="1433" w:type="pct"/>
            <w:tcBorders>
              <w:top w:val="nil"/>
              <w:bottom w:val="nil"/>
            </w:tcBorders>
            <w:shd w:val="clear" w:color="auto" w:fill="auto"/>
          </w:tcPr>
          <w:p w:rsidR="00EE4A26" w:rsidRPr="00791248" w:rsidRDefault="00EE4A26" w:rsidP="00C64248">
            <w:pPr>
              <w:pStyle w:val="ENoteTableText"/>
              <w:tabs>
                <w:tab w:val="center" w:leader="dot" w:pos="2268"/>
              </w:tabs>
            </w:pPr>
          </w:p>
        </w:tc>
        <w:tc>
          <w:tcPr>
            <w:tcW w:w="3567" w:type="pct"/>
            <w:tcBorders>
              <w:top w:val="nil"/>
              <w:bottom w:val="nil"/>
            </w:tcBorders>
            <w:shd w:val="clear" w:color="auto" w:fill="auto"/>
          </w:tcPr>
          <w:p w:rsidR="00EE4A26" w:rsidRPr="00791248" w:rsidRDefault="00EE4A26" w:rsidP="00C64248">
            <w:pPr>
              <w:pStyle w:val="ENoteTableText"/>
              <w:tabs>
                <w:tab w:val="center" w:leader="dot" w:pos="2268"/>
              </w:tabs>
            </w:pPr>
            <w:r w:rsidRPr="00791248">
              <w:t>am No</w:t>
            </w:r>
            <w:r w:rsidR="005C3B21" w:rsidRPr="00791248">
              <w:t> </w:t>
            </w:r>
            <w:r w:rsidRPr="00791248">
              <w:t>321</w:t>
            </w:r>
            <w:r w:rsidR="00B4018F" w:rsidRPr="00791248">
              <w:t>, 2012</w:t>
            </w:r>
          </w:p>
        </w:tc>
      </w:tr>
      <w:tr w:rsidR="00B4018F" w:rsidRPr="00791248" w:rsidTr="00BE05F0">
        <w:tc>
          <w:tcPr>
            <w:tcW w:w="1433" w:type="pct"/>
            <w:tcBorders>
              <w:top w:val="nil"/>
              <w:bottom w:val="nil"/>
            </w:tcBorders>
            <w:shd w:val="clear" w:color="auto" w:fill="auto"/>
          </w:tcPr>
          <w:p w:rsidR="00B4018F" w:rsidRPr="00791248" w:rsidRDefault="00B4018F" w:rsidP="00C64248">
            <w:pPr>
              <w:pStyle w:val="ENoteTableText"/>
              <w:tabs>
                <w:tab w:val="center" w:leader="dot" w:pos="2268"/>
              </w:tabs>
            </w:pPr>
          </w:p>
        </w:tc>
        <w:tc>
          <w:tcPr>
            <w:tcW w:w="3567" w:type="pct"/>
            <w:tcBorders>
              <w:top w:val="nil"/>
              <w:bottom w:val="nil"/>
            </w:tcBorders>
            <w:shd w:val="clear" w:color="auto" w:fill="auto"/>
          </w:tcPr>
          <w:p w:rsidR="00B4018F" w:rsidRPr="00791248" w:rsidRDefault="00B4018F" w:rsidP="00C64248">
            <w:pPr>
              <w:pStyle w:val="ENoteTableText"/>
              <w:tabs>
                <w:tab w:val="center" w:leader="dot" w:pos="2268"/>
              </w:tabs>
            </w:pPr>
            <w:r w:rsidRPr="00791248">
              <w:t>rs F2022L01640</w:t>
            </w:r>
          </w:p>
        </w:tc>
      </w:tr>
      <w:tr w:rsidR="008047E7" w:rsidRPr="00791248" w:rsidTr="00BE05F0">
        <w:tc>
          <w:tcPr>
            <w:tcW w:w="1433" w:type="pct"/>
            <w:tcBorders>
              <w:top w:val="nil"/>
              <w:bottom w:val="nil"/>
            </w:tcBorders>
            <w:shd w:val="clear" w:color="auto" w:fill="auto"/>
          </w:tcPr>
          <w:p w:rsidR="008047E7" w:rsidRPr="00791248" w:rsidRDefault="008047E7" w:rsidP="00C64248">
            <w:pPr>
              <w:pStyle w:val="ENoteTableText"/>
              <w:tabs>
                <w:tab w:val="center" w:leader="dot" w:pos="2268"/>
              </w:tabs>
              <w:rPr>
                <w:b/>
              </w:rPr>
            </w:pPr>
            <w:r w:rsidRPr="00791248">
              <w:rPr>
                <w:b/>
              </w:rPr>
              <w:t>Part</w:t>
            </w:r>
            <w:r w:rsidR="005C3B21" w:rsidRPr="00791248">
              <w:rPr>
                <w:b/>
              </w:rPr>
              <w:t> </w:t>
            </w:r>
            <w:r w:rsidRPr="00791248">
              <w:rPr>
                <w:b/>
              </w:rPr>
              <w:t>5</w:t>
            </w:r>
            <w:r w:rsidR="00371D05">
              <w:rPr>
                <w:b/>
              </w:rPr>
              <w:noBreakHyphen/>
            </w:r>
            <w:r w:rsidRPr="00791248">
              <w:rPr>
                <w:b/>
              </w:rPr>
              <w:t>2</w:t>
            </w:r>
          </w:p>
        </w:tc>
        <w:tc>
          <w:tcPr>
            <w:tcW w:w="3567" w:type="pct"/>
            <w:tcBorders>
              <w:top w:val="nil"/>
              <w:bottom w:val="nil"/>
            </w:tcBorders>
            <w:shd w:val="clear" w:color="auto" w:fill="auto"/>
          </w:tcPr>
          <w:p w:rsidR="008047E7" w:rsidRPr="00791248" w:rsidRDefault="008047E7" w:rsidP="00C64248">
            <w:pPr>
              <w:pStyle w:val="ENoteTableText"/>
              <w:tabs>
                <w:tab w:val="center" w:leader="dot" w:pos="2268"/>
              </w:tabs>
              <w:rPr>
                <w:b/>
              </w:rPr>
            </w:pPr>
          </w:p>
        </w:tc>
      </w:tr>
      <w:tr w:rsidR="008047E7" w:rsidRPr="00791248" w:rsidTr="00BE05F0">
        <w:tc>
          <w:tcPr>
            <w:tcW w:w="1433" w:type="pct"/>
            <w:tcBorders>
              <w:top w:val="nil"/>
              <w:bottom w:val="nil"/>
            </w:tcBorders>
            <w:shd w:val="clear" w:color="auto" w:fill="auto"/>
          </w:tcPr>
          <w:p w:rsidR="008047E7" w:rsidRPr="00791248" w:rsidRDefault="00371D05" w:rsidP="00C64248">
            <w:pPr>
              <w:pStyle w:val="ENoteTableText"/>
              <w:tabs>
                <w:tab w:val="center" w:leader="dot" w:pos="2268"/>
              </w:tabs>
              <w:rPr>
                <w:b/>
              </w:rPr>
            </w:pPr>
            <w:r>
              <w:rPr>
                <w:b/>
              </w:rPr>
              <w:t>Division 3</w:t>
            </w:r>
          </w:p>
        </w:tc>
        <w:tc>
          <w:tcPr>
            <w:tcW w:w="3567" w:type="pct"/>
            <w:tcBorders>
              <w:top w:val="nil"/>
              <w:bottom w:val="nil"/>
            </w:tcBorders>
            <w:shd w:val="clear" w:color="auto" w:fill="auto"/>
          </w:tcPr>
          <w:p w:rsidR="008047E7" w:rsidRPr="00791248" w:rsidRDefault="008047E7" w:rsidP="00C64248">
            <w:pPr>
              <w:pStyle w:val="ENoteTableText"/>
              <w:tabs>
                <w:tab w:val="center" w:leader="dot" w:pos="2268"/>
              </w:tabs>
              <w:rPr>
                <w:b/>
              </w:rPr>
            </w:pPr>
          </w:p>
        </w:tc>
      </w:tr>
      <w:tr w:rsidR="008047E7" w:rsidRPr="00791248" w:rsidTr="00BE05F0">
        <w:tc>
          <w:tcPr>
            <w:tcW w:w="1433" w:type="pct"/>
            <w:tcBorders>
              <w:top w:val="nil"/>
              <w:bottom w:val="nil"/>
            </w:tcBorders>
            <w:shd w:val="clear" w:color="auto" w:fill="auto"/>
          </w:tcPr>
          <w:p w:rsidR="008047E7" w:rsidRPr="00791248" w:rsidRDefault="008047E7" w:rsidP="00C64248">
            <w:pPr>
              <w:pStyle w:val="ENoteTableText"/>
              <w:tabs>
                <w:tab w:val="center" w:leader="dot" w:pos="2268"/>
              </w:tabs>
              <w:rPr>
                <w:b/>
              </w:rPr>
            </w:pPr>
            <w:r w:rsidRPr="00791248">
              <w:rPr>
                <w:b/>
              </w:rPr>
              <w:t>Subdivision D</w:t>
            </w:r>
          </w:p>
        </w:tc>
        <w:tc>
          <w:tcPr>
            <w:tcW w:w="3567" w:type="pct"/>
            <w:tcBorders>
              <w:top w:val="nil"/>
              <w:bottom w:val="nil"/>
            </w:tcBorders>
            <w:shd w:val="clear" w:color="auto" w:fill="auto"/>
          </w:tcPr>
          <w:p w:rsidR="008047E7" w:rsidRPr="00791248" w:rsidRDefault="008047E7" w:rsidP="00C64248">
            <w:pPr>
              <w:pStyle w:val="ENoteTableText"/>
              <w:tabs>
                <w:tab w:val="center" w:leader="dot" w:pos="2268"/>
              </w:tabs>
              <w:rPr>
                <w:b/>
              </w:rPr>
            </w:pPr>
          </w:p>
        </w:tc>
      </w:tr>
      <w:tr w:rsidR="008047E7" w:rsidRPr="00791248" w:rsidTr="00BE05F0">
        <w:tc>
          <w:tcPr>
            <w:tcW w:w="1433" w:type="pct"/>
            <w:tcBorders>
              <w:top w:val="nil"/>
              <w:bottom w:val="nil"/>
            </w:tcBorders>
            <w:shd w:val="clear" w:color="auto" w:fill="auto"/>
          </w:tcPr>
          <w:p w:rsidR="008047E7" w:rsidRPr="00791248" w:rsidRDefault="008047E7" w:rsidP="009C5D18">
            <w:pPr>
              <w:pStyle w:val="ENoteTableText"/>
              <w:tabs>
                <w:tab w:val="center" w:leader="dot" w:pos="2268"/>
              </w:tabs>
            </w:pPr>
            <w:r w:rsidRPr="00791248">
              <w:t>Subdivision D</w:t>
            </w:r>
            <w:r w:rsidR="009C5D18" w:rsidRPr="00791248">
              <w:t xml:space="preserve"> heading</w:t>
            </w:r>
            <w:r w:rsidRPr="00791248">
              <w:tab/>
            </w:r>
          </w:p>
        </w:tc>
        <w:tc>
          <w:tcPr>
            <w:tcW w:w="3567" w:type="pct"/>
            <w:tcBorders>
              <w:top w:val="nil"/>
              <w:bottom w:val="nil"/>
            </w:tcBorders>
            <w:shd w:val="clear" w:color="auto" w:fill="auto"/>
          </w:tcPr>
          <w:p w:rsidR="008047E7" w:rsidRPr="00791248" w:rsidRDefault="008047E7" w:rsidP="00C64248">
            <w:pPr>
              <w:pStyle w:val="ENoteTableText"/>
              <w:tabs>
                <w:tab w:val="center" w:leader="dot" w:pos="2268"/>
              </w:tabs>
            </w:pPr>
            <w:r w:rsidRPr="00791248">
              <w:t>ad F2017L01679</w:t>
            </w:r>
          </w:p>
        </w:tc>
      </w:tr>
      <w:tr w:rsidR="008047E7" w:rsidRPr="00791248" w:rsidTr="00BE05F0">
        <w:tc>
          <w:tcPr>
            <w:tcW w:w="1433" w:type="pct"/>
            <w:tcBorders>
              <w:top w:val="nil"/>
              <w:bottom w:val="nil"/>
            </w:tcBorders>
            <w:shd w:val="clear" w:color="auto" w:fill="auto"/>
          </w:tcPr>
          <w:p w:rsidR="008047E7" w:rsidRPr="00791248" w:rsidRDefault="008047E7" w:rsidP="00C64248">
            <w:pPr>
              <w:pStyle w:val="ENoteTableText"/>
              <w:tabs>
                <w:tab w:val="center" w:leader="dot" w:pos="2268"/>
              </w:tabs>
              <w:rPr>
                <w:b/>
              </w:rPr>
            </w:pPr>
            <w:r w:rsidRPr="00791248">
              <w:rPr>
                <w:b/>
              </w:rPr>
              <w:t xml:space="preserve">Subdivision </w:t>
            </w:r>
            <w:r w:rsidR="00DF409F" w:rsidRPr="00791248">
              <w:rPr>
                <w:b/>
              </w:rPr>
              <w:t>DA</w:t>
            </w:r>
          </w:p>
        </w:tc>
        <w:tc>
          <w:tcPr>
            <w:tcW w:w="3567" w:type="pct"/>
            <w:tcBorders>
              <w:top w:val="nil"/>
              <w:bottom w:val="nil"/>
            </w:tcBorders>
            <w:shd w:val="clear" w:color="auto" w:fill="auto"/>
          </w:tcPr>
          <w:p w:rsidR="008047E7" w:rsidRPr="00791248" w:rsidRDefault="008047E7" w:rsidP="00C64248">
            <w:pPr>
              <w:pStyle w:val="ENoteTableText"/>
              <w:tabs>
                <w:tab w:val="center" w:leader="dot" w:pos="2268"/>
              </w:tabs>
            </w:pP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Subdivision DA</w:t>
            </w:r>
            <w:r w:rsidR="009C5D18" w:rsidRPr="00791248">
              <w:t xml:space="preserve"> heading</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AC32BB">
            <w:pPr>
              <w:pStyle w:val="ENoteTableText"/>
              <w:keepNext/>
              <w:tabs>
                <w:tab w:val="center" w:leader="dot" w:pos="2268"/>
              </w:tabs>
              <w:rPr>
                <w:b/>
              </w:rPr>
            </w:pPr>
            <w:r w:rsidRPr="00791248">
              <w:rPr>
                <w:b/>
              </w:rPr>
              <w:t>Subdivision DB</w:t>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rPr>
                <w:b/>
              </w:rPr>
            </w:pP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Subdivision DB</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r 5.07</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r 5.08</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r 5.09</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r 5.10</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r 5.11</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r 5.12</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DF409F" w:rsidRPr="00791248" w:rsidTr="00BE05F0">
        <w:tc>
          <w:tcPr>
            <w:tcW w:w="1433"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 xml:space="preserve">r </w:t>
            </w:r>
            <w:r w:rsidR="0046280A" w:rsidRPr="00791248">
              <w:t>5</w:t>
            </w:r>
            <w:r w:rsidRPr="00791248">
              <w:t>.13</w:t>
            </w:r>
            <w:r w:rsidRPr="00791248">
              <w:tab/>
            </w:r>
          </w:p>
        </w:tc>
        <w:tc>
          <w:tcPr>
            <w:tcW w:w="3567" w:type="pct"/>
            <w:tcBorders>
              <w:top w:val="nil"/>
              <w:bottom w:val="nil"/>
            </w:tcBorders>
            <w:shd w:val="clear" w:color="auto" w:fill="auto"/>
          </w:tcPr>
          <w:p w:rsidR="00DF409F" w:rsidRPr="00791248" w:rsidRDefault="00DF409F" w:rsidP="00C64248">
            <w:pPr>
              <w:pStyle w:val="ENoteTableText"/>
              <w:tabs>
                <w:tab w:val="center" w:leader="dot" w:pos="2268"/>
              </w:tabs>
            </w:pPr>
            <w:r w:rsidRPr="00791248">
              <w:t>ad F2017L01679</w:t>
            </w:r>
          </w:p>
        </w:tc>
      </w:tr>
      <w:tr w:rsidR="00EE4A26" w:rsidRPr="00791248" w:rsidTr="00BE05F0">
        <w:tc>
          <w:tcPr>
            <w:tcW w:w="1433" w:type="pct"/>
            <w:tcBorders>
              <w:top w:val="nil"/>
              <w:bottom w:val="nil"/>
            </w:tcBorders>
            <w:shd w:val="clear" w:color="auto" w:fill="auto"/>
          </w:tcPr>
          <w:p w:rsidR="00EE4A26" w:rsidRPr="00791248" w:rsidRDefault="00EE4A26" w:rsidP="001C65DC">
            <w:pPr>
              <w:pStyle w:val="ENoteTableText"/>
              <w:keepNext/>
            </w:pPr>
            <w:r w:rsidRPr="00791248">
              <w:rPr>
                <w:b/>
              </w:rPr>
              <w:t>Chapter</w:t>
            </w:r>
            <w:r w:rsidR="005C3B21" w:rsidRPr="00791248">
              <w:rPr>
                <w:b/>
              </w:rPr>
              <w:t> </w:t>
            </w:r>
            <w:r w:rsidRPr="00791248">
              <w:rPr>
                <w:b/>
              </w:rPr>
              <w:t>6</w:t>
            </w:r>
          </w:p>
        </w:tc>
        <w:tc>
          <w:tcPr>
            <w:tcW w:w="3567" w:type="pct"/>
            <w:tcBorders>
              <w:top w:val="nil"/>
              <w:bottom w:val="nil"/>
            </w:tcBorders>
            <w:shd w:val="clear" w:color="auto" w:fill="auto"/>
          </w:tcPr>
          <w:p w:rsidR="00EE4A26" w:rsidRPr="00791248" w:rsidRDefault="00EE4A26" w:rsidP="001C65DC">
            <w:pPr>
              <w:pStyle w:val="ENoteTableText"/>
              <w:keepNext/>
            </w:pPr>
          </w:p>
        </w:tc>
      </w:tr>
      <w:tr w:rsidR="00EE4A26" w:rsidRPr="00791248" w:rsidTr="00BE05F0">
        <w:tc>
          <w:tcPr>
            <w:tcW w:w="1433" w:type="pct"/>
            <w:tcBorders>
              <w:top w:val="nil"/>
              <w:bottom w:val="nil"/>
            </w:tcBorders>
            <w:shd w:val="clear" w:color="auto" w:fill="auto"/>
          </w:tcPr>
          <w:p w:rsidR="00EE4A26" w:rsidRPr="00791248" w:rsidRDefault="00003D9E" w:rsidP="001C65DC">
            <w:pPr>
              <w:pStyle w:val="ENoteTableText"/>
              <w:keepNext/>
            </w:pPr>
            <w:r w:rsidRPr="00791248">
              <w:rPr>
                <w:b/>
              </w:rPr>
              <w:t>Part 6</w:t>
            </w:r>
            <w:r w:rsidR="00371D05">
              <w:rPr>
                <w:b/>
              </w:rPr>
              <w:noBreakHyphen/>
            </w:r>
            <w:r w:rsidR="00EE4A26" w:rsidRPr="00791248">
              <w:rPr>
                <w:b/>
              </w:rPr>
              <w:t>3A</w:t>
            </w:r>
          </w:p>
        </w:tc>
        <w:tc>
          <w:tcPr>
            <w:tcW w:w="3567" w:type="pct"/>
            <w:tcBorders>
              <w:top w:val="nil"/>
              <w:bottom w:val="nil"/>
            </w:tcBorders>
            <w:shd w:val="clear" w:color="auto" w:fill="auto"/>
          </w:tcPr>
          <w:p w:rsidR="00EE4A26" w:rsidRPr="00791248" w:rsidRDefault="00EE4A26" w:rsidP="001C65DC">
            <w:pPr>
              <w:pStyle w:val="ENoteTableText"/>
              <w:keepNext/>
            </w:pPr>
          </w:p>
        </w:tc>
      </w:tr>
      <w:tr w:rsidR="00EE4A26" w:rsidRPr="00791248" w:rsidTr="00BE05F0">
        <w:tc>
          <w:tcPr>
            <w:tcW w:w="1433" w:type="pct"/>
            <w:tcBorders>
              <w:top w:val="nil"/>
              <w:bottom w:val="nil"/>
            </w:tcBorders>
            <w:shd w:val="clear" w:color="auto" w:fill="auto"/>
          </w:tcPr>
          <w:p w:rsidR="00EE4A26" w:rsidRPr="00791248" w:rsidRDefault="00003D9E" w:rsidP="00A04F1C">
            <w:pPr>
              <w:pStyle w:val="ENoteTableText"/>
              <w:tabs>
                <w:tab w:val="center" w:leader="dot" w:pos="2268"/>
              </w:tabs>
            </w:pPr>
            <w:r w:rsidRPr="00791248">
              <w:t>Part 6</w:t>
            </w:r>
            <w:r w:rsidR="00371D05">
              <w:noBreakHyphen/>
            </w:r>
            <w:r w:rsidR="00EE4A26" w:rsidRPr="00791248">
              <w:t>3A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2012 No.</w:t>
            </w:r>
            <w:r w:rsidR="005C3B21" w:rsidRPr="00791248">
              <w:t> </w:t>
            </w:r>
            <w:r w:rsidRPr="00791248">
              <w:t>322</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6.03A</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No</w:t>
            </w:r>
            <w:r w:rsidR="005C3B21" w:rsidRPr="00791248">
              <w:t> </w:t>
            </w:r>
            <w:r w:rsidRPr="00791248">
              <w:t>322</w:t>
            </w:r>
            <w:r w:rsidR="00B4018F" w:rsidRPr="00791248">
              <w:t>, 2012</w:t>
            </w:r>
          </w:p>
        </w:tc>
      </w:tr>
      <w:tr w:rsidR="00B4018F" w:rsidRPr="00791248" w:rsidTr="00BE05F0">
        <w:tc>
          <w:tcPr>
            <w:tcW w:w="1433" w:type="pct"/>
            <w:tcBorders>
              <w:top w:val="nil"/>
              <w:bottom w:val="nil"/>
            </w:tcBorders>
            <w:shd w:val="clear" w:color="auto" w:fill="auto"/>
          </w:tcPr>
          <w:p w:rsidR="00B4018F" w:rsidRPr="00791248" w:rsidRDefault="00B4018F" w:rsidP="00A04F1C">
            <w:pPr>
              <w:pStyle w:val="ENoteTableText"/>
              <w:tabs>
                <w:tab w:val="center" w:leader="dot" w:pos="2268"/>
              </w:tabs>
            </w:pPr>
          </w:p>
        </w:tc>
        <w:tc>
          <w:tcPr>
            <w:tcW w:w="3567" w:type="pct"/>
            <w:tcBorders>
              <w:top w:val="nil"/>
              <w:bottom w:val="nil"/>
            </w:tcBorders>
            <w:shd w:val="clear" w:color="auto" w:fill="auto"/>
          </w:tcPr>
          <w:p w:rsidR="00B4018F" w:rsidRPr="00791248" w:rsidRDefault="00B4018F" w:rsidP="00EE4A26">
            <w:pPr>
              <w:pStyle w:val="ENoteTableText"/>
            </w:pPr>
            <w:r w:rsidRPr="00791248">
              <w:t>am F2022L01640</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6.03B</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ad. 2012 No.</w:t>
            </w:r>
            <w:r w:rsidR="005C3B21" w:rsidRPr="00791248">
              <w:t> </w:t>
            </w:r>
            <w:r w:rsidRPr="00791248">
              <w:t>322</w:t>
            </w:r>
          </w:p>
        </w:tc>
      </w:tr>
      <w:tr w:rsidR="00EE4A26" w:rsidRPr="00791248" w:rsidTr="00BE05F0">
        <w:tc>
          <w:tcPr>
            <w:tcW w:w="1433" w:type="pct"/>
            <w:tcBorders>
              <w:top w:val="nil"/>
              <w:bottom w:val="nil"/>
            </w:tcBorders>
            <w:shd w:val="clear" w:color="auto" w:fill="auto"/>
          </w:tcPr>
          <w:p w:rsidR="00EE4A26" w:rsidRPr="00791248" w:rsidRDefault="00003D9E" w:rsidP="00292870">
            <w:pPr>
              <w:pStyle w:val="ENoteTableText"/>
              <w:keepNext/>
            </w:pPr>
            <w:r w:rsidRPr="00791248">
              <w:rPr>
                <w:b/>
              </w:rPr>
              <w:t>Part 6</w:t>
            </w:r>
            <w:r w:rsidR="00371D05">
              <w:rPr>
                <w:b/>
              </w:rPr>
              <w:noBreakHyphen/>
            </w:r>
            <w:r w:rsidR="00EE4A26" w:rsidRPr="00791248">
              <w:rPr>
                <w:b/>
              </w:rPr>
              <w:t>4</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371D05" w:rsidP="00EE4A26">
            <w:pPr>
              <w:pStyle w:val="ENoteTableText"/>
            </w:pPr>
            <w:r>
              <w:rPr>
                <w:b/>
              </w:rPr>
              <w:t>Division 2</w:t>
            </w:r>
          </w:p>
        </w:tc>
        <w:tc>
          <w:tcPr>
            <w:tcW w:w="3567" w:type="pct"/>
            <w:tcBorders>
              <w:top w:val="nil"/>
              <w:bottom w:val="nil"/>
            </w:tcBorders>
            <w:shd w:val="clear" w:color="auto" w:fill="auto"/>
          </w:tcPr>
          <w:p w:rsidR="00EE4A26" w:rsidRPr="00791248" w:rsidRDefault="00EE4A26" w:rsidP="00EE4A26">
            <w:pPr>
              <w:pStyle w:val="ENoteTableText"/>
            </w:pP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6.04</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2009 No.</w:t>
            </w:r>
            <w:r w:rsidR="005C3B21" w:rsidRPr="00791248">
              <w:t> </w:t>
            </w:r>
            <w:r w:rsidRPr="00791248">
              <w:t>300</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6.05</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EE4A26" w:rsidRPr="00791248" w:rsidTr="00BE05F0">
        <w:tc>
          <w:tcPr>
            <w:tcW w:w="1433" w:type="pct"/>
            <w:tcBorders>
              <w:top w:val="nil"/>
              <w:bottom w:val="nil"/>
            </w:tcBorders>
            <w:shd w:val="clear" w:color="auto" w:fill="auto"/>
          </w:tcPr>
          <w:p w:rsidR="00EE4A26" w:rsidRPr="00791248" w:rsidRDefault="00A04F1C" w:rsidP="00A04F1C">
            <w:pPr>
              <w:pStyle w:val="ENoteTableText"/>
              <w:tabs>
                <w:tab w:val="center" w:leader="dot" w:pos="2268"/>
              </w:tabs>
            </w:pPr>
            <w:r w:rsidRPr="00791248">
              <w:t xml:space="preserve">r. </w:t>
            </w:r>
            <w:r w:rsidR="00EE4A26" w:rsidRPr="00791248">
              <w:t>6.06</w:t>
            </w:r>
            <w:r w:rsidR="00EE4A26" w:rsidRPr="00791248">
              <w:tab/>
            </w:r>
          </w:p>
        </w:tc>
        <w:tc>
          <w:tcPr>
            <w:tcW w:w="3567" w:type="pct"/>
            <w:tcBorders>
              <w:top w:val="nil"/>
              <w:bottom w:val="nil"/>
            </w:tcBorders>
            <w:shd w:val="clear" w:color="auto" w:fill="auto"/>
          </w:tcPr>
          <w:p w:rsidR="00EE4A26" w:rsidRPr="00791248" w:rsidRDefault="00EE4A26" w:rsidP="00EE4A26">
            <w:pPr>
              <w:pStyle w:val="ENoteTableText"/>
            </w:pPr>
            <w:r w:rsidRPr="00791248">
              <w:t>am. 2012 No.</w:t>
            </w:r>
            <w:r w:rsidR="005C3B21" w:rsidRPr="00791248">
              <w:t> </w:t>
            </w:r>
            <w:r w:rsidRPr="00791248">
              <w:t>321</w:t>
            </w:r>
          </w:p>
        </w:tc>
      </w:tr>
      <w:tr w:rsidR="00077960" w:rsidRPr="00791248" w:rsidTr="00BE05F0">
        <w:tc>
          <w:tcPr>
            <w:tcW w:w="1433" w:type="pct"/>
            <w:tcBorders>
              <w:top w:val="nil"/>
              <w:bottom w:val="nil"/>
            </w:tcBorders>
            <w:shd w:val="clear" w:color="auto" w:fill="auto"/>
          </w:tcPr>
          <w:p w:rsidR="00077960" w:rsidRPr="00791248" w:rsidRDefault="00003D9E" w:rsidP="00A84DA4">
            <w:pPr>
              <w:pStyle w:val="ENoteTableText"/>
              <w:tabs>
                <w:tab w:val="center" w:leader="dot" w:pos="2268"/>
              </w:tabs>
              <w:rPr>
                <w:b/>
              </w:rPr>
            </w:pPr>
            <w:r w:rsidRPr="00791248">
              <w:rPr>
                <w:b/>
              </w:rPr>
              <w:t>Part 6</w:t>
            </w:r>
            <w:r w:rsidR="00371D05">
              <w:rPr>
                <w:b/>
              </w:rPr>
              <w:noBreakHyphen/>
            </w:r>
            <w:r w:rsidR="00077960" w:rsidRPr="00791248">
              <w:rPr>
                <w:b/>
              </w:rPr>
              <w:t>4B</w:t>
            </w:r>
          </w:p>
        </w:tc>
        <w:tc>
          <w:tcPr>
            <w:tcW w:w="3567" w:type="pct"/>
            <w:tcBorders>
              <w:top w:val="nil"/>
              <w:bottom w:val="nil"/>
            </w:tcBorders>
            <w:shd w:val="clear" w:color="auto" w:fill="auto"/>
          </w:tcPr>
          <w:p w:rsidR="00077960" w:rsidRPr="00791248" w:rsidRDefault="00077960" w:rsidP="00EE4A26">
            <w:pPr>
              <w:pStyle w:val="ENoteTableText"/>
            </w:pPr>
          </w:p>
        </w:tc>
      </w:tr>
      <w:tr w:rsidR="00AF6C1C" w:rsidRPr="00791248" w:rsidTr="00BE05F0">
        <w:tc>
          <w:tcPr>
            <w:tcW w:w="1433" w:type="pct"/>
            <w:tcBorders>
              <w:top w:val="nil"/>
              <w:bottom w:val="nil"/>
            </w:tcBorders>
            <w:shd w:val="clear" w:color="auto" w:fill="auto"/>
          </w:tcPr>
          <w:p w:rsidR="00AF6C1C" w:rsidRPr="00791248" w:rsidRDefault="00003D9E" w:rsidP="00A84DA4">
            <w:pPr>
              <w:pStyle w:val="ENoteTableText"/>
              <w:tabs>
                <w:tab w:val="center" w:leader="dot" w:pos="2268"/>
              </w:tabs>
            </w:pPr>
            <w:r w:rsidRPr="00791248">
              <w:t>Part 6</w:t>
            </w:r>
            <w:r w:rsidR="00371D05">
              <w:noBreakHyphen/>
            </w:r>
            <w:r w:rsidR="00AF6C1C" w:rsidRPr="00791248">
              <w:t>4B heading</w:t>
            </w:r>
            <w:r w:rsidR="00AF6C1C" w:rsidRPr="00791248">
              <w:tab/>
            </w:r>
          </w:p>
        </w:tc>
        <w:tc>
          <w:tcPr>
            <w:tcW w:w="3567" w:type="pct"/>
            <w:tcBorders>
              <w:top w:val="nil"/>
              <w:bottom w:val="nil"/>
            </w:tcBorders>
            <w:shd w:val="clear" w:color="auto" w:fill="auto"/>
          </w:tcPr>
          <w:p w:rsidR="00AF6C1C" w:rsidRPr="00791248" w:rsidRDefault="009C6300" w:rsidP="00EE4A26">
            <w:pPr>
              <w:pStyle w:val="ENoteTableText"/>
            </w:pPr>
            <w:r w:rsidRPr="00791248">
              <w:t xml:space="preserve">am </w:t>
            </w:r>
            <w:r w:rsidR="0021475F" w:rsidRPr="00791248">
              <w:t>F2021L00972</w:t>
            </w:r>
          </w:p>
        </w:tc>
      </w:tr>
      <w:tr w:rsidR="00077960" w:rsidRPr="00791248" w:rsidTr="00BE05F0">
        <w:tc>
          <w:tcPr>
            <w:tcW w:w="1433" w:type="pct"/>
            <w:tcBorders>
              <w:top w:val="nil"/>
              <w:bottom w:val="nil"/>
            </w:tcBorders>
            <w:shd w:val="clear" w:color="auto" w:fill="auto"/>
          </w:tcPr>
          <w:p w:rsidR="00077960" w:rsidRPr="00791248" w:rsidRDefault="00371D05" w:rsidP="00A04F1C">
            <w:pPr>
              <w:pStyle w:val="ENoteTableText"/>
              <w:tabs>
                <w:tab w:val="center" w:leader="dot" w:pos="2268"/>
              </w:tabs>
              <w:rPr>
                <w:b/>
              </w:rPr>
            </w:pPr>
            <w:r>
              <w:rPr>
                <w:b/>
              </w:rPr>
              <w:t>Division 2</w:t>
            </w:r>
          </w:p>
        </w:tc>
        <w:tc>
          <w:tcPr>
            <w:tcW w:w="3567" w:type="pct"/>
            <w:tcBorders>
              <w:top w:val="nil"/>
              <w:bottom w:val="nil"/>
            </w:tcBorders>
            <w:shd w:val="clear" w:color="auto" w:fill="auto"/>
          </w:tcPr>
          <w:p w:rsidR="00077960" w:rsidRPr="00791248" w:rsidRDefault="00077960" w:rsidP="00EE4A26">
            <w:pPr>
              <w:pStyle w:val="ENoteTableText"/>
            </w:pPr>
          </w:p>
        </w:tc>
      </w:tr>
      <w:tr w:rsidR="009C6300" w:rsidRPr="00791248" w:rsidTr="00BE05F0">
        <w:tc>
          <w:tcPr>
            <w:tcW w:w="1433" w:type="pct"/>
            <w:tcBorders>
              <w:top w:val="nil"/>
              <w:bottom w:val="nil"/>
            </w:tcBorders>
            <w:shd w:val="clear" w:color="auto" w:fill="auto"/>
          </w:tcPr>
          <w:p w:rsidR="009C6300" w:rsidRPr="00791248" w:rsidRDefault="00371D05" w:rsidP="00A04F1C">
            <w:pPr>
              <w:pStyle w:val="ENoteTableText"/>
              <w:tabs>
                <w:tab w:val="center" w:leader="dot" w:pos="2268"/>
              </w:tabs>
            </w:pPr>
            <w:r>
              <w:t>Division 2</w:t>
            </w:r>
            <w:r w:rsidR="009C6300" w:rsidRPr="00791248">
              <w:t xml:space="preserve"> heading</w:t>
            </w:r>
            <w:r w:rsidR="009C6300" w:rsidRPr="00791248">
              <w:tab/>
            </w:r>
          </w:p>
        </w:tc>
        <w:tc>
          <w:tcPr>
            <w:tcW w:w="3567" w:type="pct"/>
            <w:tcBorders>
              <w:top w:val="nil"/>
              <w:bottom w:val="nil"/>
            </w:tcBorders>
            <w:shd w:val="clear" w:color="auto" w:fill="auto"/>
          </w:tcPr>
          <w:p w:rsidR="009C6300" w:rsidRPr="00791248" w:rsidRDefault="009C6300" w:rsidP="00EE4A26">
            <w:pPr>
              <w:pStyle w:val="ENoteTableText"/>
            </w:pPr>
            <w:r w:rsidRPr="00791248">
              <w:t xml:space="preserve">am </w:t>
            </w:r>
            <w:r w:rsidR="0021475F" w:rsidRPr="00791248">
              <w:t>F2021L00972</w:t>
            </w:r>
          </w:p>
        </w:tc>
      </w:tr>
      <w:tr w:rsidR="00077960" w:rsidRPr="00791248" w:rsidTr="00BE05F0">
        <w:tc>
          <w:tcPr>
            <w:tcW w:w="1433" w:type="pct"/>
            <w:tcBorders>
              <w:top w:val="nil"/>
              <w:bottom w:val="nil"/>
            </w:tcBorders>
            <w:shd w:val="clear" w:color="auto" w:fill="auto"/>
          </w:tcPr>
          <w:p w:rsidR="00077960" w:rsidRPr="00791248" w:rsidRDefault="00077960" w:rsidP="00A04F1C">
            <w:pPr>
              <w:pStyle w:val="ENoteTableText"/>
              <w:tabs>
                <w:tab w:val="center" w:leader="dot" w:pos="2268"/>
              </w:tabs>
            </w:pPr>
            <w:r w:rsidRPr="00791248">
              <w:t>r 6.07A</w:t>
            </w:r>
            <w:r w:rsidRPr="00791248">
              <w:tab/>
            </w:r>
          </w:p>
        </w:tc>
        <w:tc>
          <w:tcPr>
            <w:tcW w:w="3567" w:type="pct"/>
            <w:tcBorders>
              <w:top w:val="nil"/>
              <w:bottom w:val="nil"/>
            </w:tcBorders>
            <w:shd w:val="clear" w:color="auto" w:fill="auto"/>
          </w:tcPr>
          <w:p w:rsidR="00077960" w:rsidRPr="00791248" w:rsidRDefault="00077960" w:rsidP="00EE4A26">
            <w:pPr>
              <w:pStyle w:val="ENoteTableText"/>
            </w:pPr>
            <w:r w:rsidRPr="00791248">
              <w:t>ad No 263, 2013</w:t>
            </w:r>
          </w:p>
        </w:tc>
      </w:tr>
      <w:tr w:rsidR="004C7C09" w:rsidRPr="00791248" w:rsidTr="00BE05F0">
        <w:tc>
          <w:tcPr>
            <w:tcW w:w="1433" w:type="pct"/>
            <w:tcBorders>
              <w:top w:val="nil"/>
              <w:bottom w:val="nil"/>
            </w:tcBorders>
            <w:shd w:val="clear" w:color="auto" w:fill="auto"/>
          </w:tcPr>
          <w:p w:rsidR="004C7C09" w:rsidRPr="00791248" w:rsidRDefault="00003D9E" w:rsidP="00A04F1C">
            <w:pPr>
              <w:pStyle w:val="ENoteTableText"/>
              <w:tabs>
                <w:tab w:val="center" w:leader="dot" w:pos="2268"/>
              </w:tabs>
              <w:rPr>
                <w:b/>
              </w:rPr>
            </w:pPr>
            <w:r w:rsidRPr="00791248">
              <w:rPr>
                <w:b/>
              </w:rPr>
              <w:t>Part 6</w:t>
            </w:r>
            <w:r w:rsidR="00371D05">
              <w:rPr>
                <w:b/>
              </w:rPr>
              <w:noBreakHyphen/>
            </w:r>
            <w:r w:rsidR="004C7C09" w:rsidRPr="00791248">
              <w:rPr>
                <w:b/>
              </w:rPr>
              <w:t>4C</w:t>
            </w:r>
          </w:p>
        </w:tc>
        <w:tc>
          <w:tcPr>
            <w:tcW w:w="3567" w:type="pct"/>
            <w:tcBorders>
              <w:top w:val="nil"/>
              <w:bottom w:val="nil"/>
            </w:tcBorders>
            <w:shd w:val="clear" w:color="auto" w:fill="auto"/>
          </w:tcPr>
          <w:p w:rsidR="004C7C09" w:rsidRPr="00791248" w:rsidRDefault="004C7C09" w:rsidP="00EE4A26">
            <w:pPr>
              <w:pStyle w:val="ENoteTableText"/>
            </w:pPr>
          </w:p>
        </w:tc>
      </w:tr>
      <w:tr w:rsidR="004C7C09" w:rsidRPr="00791248" w:rsidTr="00BE05F0">
        <w:tc>
          <w:tcPr>
            <w:tcW w:w="1433" w:type="pct"/>
            <w:tcBorders>
              <w:top w:val="nil"/>
              <w:bottom w:val="nil"/>
            </w:tcBorders>
            <w:shd w:val="clear" w:color="auto" w:fill="auto"/>
          </w:tcPr>
          <w:p w:rsidR="004C7C09" w:rsidRPr="00791248" w:rsidRDefault="00003D9E" w:rsidP="00A04F1C">
            <w:pPr>
              <w:pStyle w:val="ENoteTableText"/>
              <w:tabs>
                <w:tab w:val="center" w:leader="dot" w:pos="2268"/>
              </w:tabs>
            </w:pPr>
            <w:r w:rsidRPr="00791248">
              <w:t>Part 6</w:t>
            </w:r>
            <w:r w:rsidR="00371D05">
              <w:noBreakHyphen/>
            </w:r>
            <w:r w:rsidR="004C7C09" w:rsidRPr="00791248">
              <w:t>4C</w:t>
            </w:r>
            <w:r w:rsidR="004C7C09" w:rsidRPr="00791248">
              <w:tab/>
            </w:r>
          </w:p>
        </w:tc>
        <w:tc>
          <w:tcPr>
            <w:tcW w:w="3567" w:type="pct"/>
            <w:tcBorders>
              <w:top w:val="nil"/>
              <w:bottom w:val="nil"/>
            </w:tcBorders>
            <w:shd w:val="clear" w:color="auto" w:fill="auto"/>
          </w:tcPr>
          <w:p w:rsidR="004C7C09" w:rsidRPr="00791248" w:rsidRDefault="004C7C09" w:rsidP="00EE4A26">
            <w:pPr>
              <w:pStyle w:val="ENoteTableText"/>
            </w:pPr>
            <w:r w:rsidRPr="00791248">
              <w:t>ad F2020L01185</w:t>
            </w:r>
          </w:p>
        </w:tc>
      </w:tr>
      <w:tr w:rsidR="004C7C09" w:rsidRPr="00791248" w:rsidTr="00BE05F0">
        <w:tc>
          <w:tcPr>
            <w:tcW w:w="1433" w:type="pct"/>
            <w:tcBorders>
              <w:top w:val="nil"/>
              <w:bottom w:val="nil"/>
            </w:tcBorders>
            <w:shd w:val="clear" w:color="auto" w:fill="auto"/>
          </w:tcPr>
          <w:p w:rsidR="004C7C09" w:rsidRPr="00791248" w:rsidRDefault="00003D9E" w:rsidP="00A04F1C">
            <w:pPr>
              <w:pStyle w:val="ENoteTableText"/>
              <w:tabs>
                <w:tab w:val="center" w:leader="dot" w:pos="2268"/>
              </w:tabs>
              <w:rPr>
                <w:b/>
              </w:rPr>
            </w:pPr>
            <w:r w:rsidRPr="00791248">
              <w:rPr>
                <w:b/>
              </w:rPr>
              <w:t>Division 1</w:t>
            </w:r>
          </w:p>
        </w:tc>
        <w:tc>
          <w:tcPr>
            <w:tcW w:w="3567" w:type="pct"/>
            <w:tcBorders>
              <w:top w:val="nil"/>
              <w:bottom w:val="nil"/>
            </w:tcBorders>
            <w:shd w:val="clear" w:color="auto" w:fill="auto"/>
          </w:tcPr>
          <w:p w:rsidR="004C7C09" w:rsidRPr="00791248" w:rsidRDefault="004C7C09" w:rsidP="00EE4A26">
            <w:pPr>
              <w:pStyle w:val="ENoteTableText"/>
            </w:pPr>
          </w:p>
        </w:tc>
      </w:tr>
      <w:tr w:rsidR="004C7C09" w:rsidRPr="00791248" w:rsidTr="00BE05F0">
        <w:tc>
          <w:tcPr>
            <w:tcW w:w="1433" w:type="pct"/>
            <w:tcBorders>
              <w:top w:val="nil"/>
              <w:bottom w:val="nil"/>
            </w:tcBorders>
            <w:shd w:val="clear" w:color="auto" w:fill="auto"/>
          </w:tcPr>
          <w:p w:rsidR="004C7C09" w:rsidRPr="00791248" w:rsidRDefault="004C7C09" w:rsidP="00A04F1C">
            <w:pPr>
              <w:pStyle w:val="ENoteTableText"/>
              <w:tabs>
                <w:tab w:val="center" w:leader="dot" w:pos="2268"/>
              </w:tabs>
            </w:pPr>
            <w:r w:rsidRPr="00791248">
              <w:t>r 6.07B</w:t>
            </w:r>
            <w:r w:rsidRPr="00791248">
              <w:tab/>
            </w:r>
          </w:p>
        </w:tc>
        <w:tc>
          <w:tcPr>
            <w:tcW w:w="3567" w:type="pct"/>
            <w:tcBorders>
              <w:top w:val="nil"/>
              <w:bottom w:val="nil"/>
            </w:tcBorders>
            <w:shd w:val="clear" w:color="auto" w:fill="auto"/>
          </w:tcPr>
          <w:p w:rsidR="004C7C09" w:rsidRPr="00791248" w:rsidRDefault="004C7C09" w:rsidP="00EE4A26">
            <w:pPr>
              <w:pStyle w:val="ENoteTableText"/>
            </w:pPr>
            <w:r w:rsidRPr="00791248">
              <w:t>ad F2020L01185</w:t>
            </w:r>
          </w:p>
        </w:tc>
      </w:tr>
      <w:tr w:rsidR="004C7C09" w:rsidRPr="00791248" w:rsidTr="00BE05F0">
        <w:tc>
          <w:tcPr>
            <w:tcW w:w="1433" w:type="pct"/>
            <w:tcBorders>
              <w:top w:val="nil"/>
              <w:bottom w:val="nil"/>
            </w:tcBorders>
            <w:shd w:val="clear" w:color="auto" w:fill="auto"/>
          </w:tcPr>
          <w:p w:rsidR="004C7C09" w:rsidRPr="00791248" w:rsidRDefault="007C41D4" w:rsidP="00A04F1C">
            <w:pPr>
              <w:pStyle w:val="ENoteTableText"/>
              <w:tabs>
                <w:tab w:val="center" w:leader="dot" w:pos="2268"/>
              </w:tabs>
              <w:rPr>
                <w:b/>
              </w:rPr>
            </w:pPr>
            <w:r w:rsidRPr="00791248">
              <w:rPr>
                <w:b/>
              </w:rPr>
              <w:t>Division 5</w:t>
            </w:r>
            <w:r w:rsidR="004C7C09" w:rsidRPr="00791248">
              <w:rPr>
                <w:b/>
              </w:rPr>
              <w:t>A</w:t>
            </w:r>
          </w:p>
        </w:tc>
        <w:tc>
          <w:tcPr>
            <w:tcW w:w="3567" w:type="pct"/>
            <w:tcBorders>
              <w:top w:val="nil"/>
              <w:bottom w:val="nil"/>
            </w:tcBorders>
            <w:shd w:val="clear" w:color="auto" w:fill="auto"/>
          </w:tcPr>
          <w:p w:rsidR="004C7C09" w:rsidRPr="00791248" w:rsidRDefault="004C7C09" w:rsidP="00EE4A26">
            <w:pPr>
              <w:pStyle w:val="ENoteTableText"/>
            </w:pPr>
          </w:p>
        </w:tc>
      </w:tr>
      <w:tr w:rsidR="004C7C09" w:rsidRPr="00791248" w:rsidTr="00BE05F0">
        <w:tc>
          <w:tcPr>
            <w:tcW w:w="1433" w:type="pct"/>
            <w:tcBorders>
              <w:top w:val="nil"/>
              <w:bottom w:val="nil"/>
            </w:tcBorders>
            <w:shd w:val="clear" w:color="auto" w:fill="auto"/>
          </w:tcPr>
          <w:p w:rsidR="004C7C09" w:rsidRPr="00791248" w:rsidRDefault="004C7C09" w:rsidP="00A04F1C">
            <w:pPr>
              <w:pStyle w:val="ENoteTableText"/>
              <w:tabs>
                <w:tab w:val="center" w:leader="dot" w:pos="2268"/>
              </w:tabs>
            </w:pPr>
            <w:r w:rsidRPr="00791248">
              <w:t>r 6.07C</w:t>
            </w:r>
            <w:r w:rsidRPr="00791248">
              <w:tab/>
            </w:r>
          </w:p>
        </w:tc>
        <w:tc>
          <w:tcPr>
            <w:tcW w:w="3567" w:type="pct"/>
            <w:tcBorders>
              <w:top w:val="nil"/>
              <w:bottom w:val="nil"/>
            </w:tcBorders>
            <w:shd w:val="clear" w:color="auto" w:fill="auto"/>
          </w:tcPr>
          <w:p w:rsidR="004C7C09" w:rsidRPr="00791248" w:rsidRDefault="004C7C09" w:rsidP="00EE4A26">
            <w:pPr>
              <w:pStyle w:val="ENoteTableText"/>
            </w:pPr>
            <w:r w:rsidRPr="00791248">
              <w:t>ad F2020L01185</w:t>
            </w:r>
          </w:p>
        </w:tc>
      </w:tr>
      <w:tr w:rsidR="00983AB7" w:rsidRPr="00791248" w:rsidTr="00BE05F0">
        <w:tc>
          <w:tcPr>
            <w:tcW w:w="1433" w:type="pct"/>
            <w:tcBorders>
              <w:top w:val="nil"/>
              <w:bottom w:val="nil"/>
            </w:tcBorders>
            <w:shd w:val="clear" w:color="auto" w:fill="auto"/>
          </w:tcPr>
          <w:p w:rsidR="00983AB7" w:rsidRPr="00791248" w:rsidRDefault="00003D9E" w:rsidP="00EE4A26">
            <w:pPr>
              <w:pStyle w:val="ENoteTableText"/>
              <w:rPr>
                <w:b/>
              </w:rPr>
            </w:pPr>
            <w:r w:rsidRPr="00791248">
              <w:rPr>
                <w:b/>
              </w:rPr>
              <w:t>Part 6</w:t>
            </w:r>
            <w:r w:rsidR="00371D05">
              <w:rPr>
                <w:b/>
              </w:rPr>
              <w:noBreakHyphen/>
            </w:r>
            <w:r w:rsidR="00983AB7" w:rsidRPr="00791248">
              <w:rPr>
                <w:b/>
              </w:rPr>
              <w:t>4D</w:t>
            </w:r>
          </w:p>
        </w:tc>
        <w:tc>
          <w:tcPr>
            <w:tcW w:w="3567" w:type="pct"/>
            <w:tcBorders>
              <w:top w:val="nil"/>
              <w:bottom w:val="nil"/>
            </w:tcBorders>
            <w:shd w:val="clear" w:color="auto" w:fill="auto"/>
          </w:tcPr>
          <w:p w:rsidR="00983AB7" w:rsidRPr="00791248" w:rsidRDefault="00983AB7" w:rsidP="00EE4A26">
            <w:pPr>
              <w:pStyle w:val="ENoteTableText"/>
            </w:pPr>
          </w:p>
        </w:tc>
      </w:tr>
      <w:tr w:rsidR="00983AB7" w:rsidRPr="00791248" w:rsidTr="00BE05F0">
        <w:tc>
          <w:tcPr>
            <w:tcW w:w="1433" w:type="pct"/>
            <w:tcBorders>
              <w:top w:val="nil"/>
              <w:bottom w:val="nil"/>
            </w:tcBorders>
            <w:shd w:val="clear" w:color="auto" w:fill="auto"/>
          </w:tcPr>
          <w:p w:rsidR="00983AB7" w:rsidRPr="00791248" w:rsidRDefault="00003D9E" w:rsidP="007F03A9">
            <w:pPr>
              <w:pStyle w:val="ENoteTableText"/>
              <w:tabs>
                <w:tab w:val="center" w:leader="dot" w:pos="2268"/>
              </w:tabs>
            </w:pPr>
            <w:r w:rsidRPr="00791248">
              <w:t>Part 6</w:t>
            </w:r>
            <w:r w:rsidR="00371D05">
              <w:noBreakHyphen/>
            </w:r>
            <w:r w:rsidR="00983AB7" w:rsidRPr="00791248">
              <w:t>4D</w:t>
            </w:r>
            <w:r w:rsidR="003F4DF1" w:rsidRPr="00791248">
              <w:tab/>
            </w:r>
          </w:p>
        </w:tc>
        <w:tc>
          <w:tcPr>
            <w:tcW w:w="3567" w:type="pct"/>
            <w:tcBorders>
              <w:top w:val="nil"/>
              <w:bottom w:val="nil"/>
            </w:tcBorders>
            <w:shd w:val="clear" w:color="auto" w:fill="auto"/>
          </w:tcPr>
          <w:p w:rsidR="00983AB7" w:rsidRPr="00791248" w:rsidRDefault="003F4DF1" w:rsidP="00EE4A26">
            <w:pPr>
              <w:pStyle w:val="ENoteTableText"/>
            </w:pPr>
            <w:r w:rsidRPr="00791248">
              <w:t>ad F2022L01696</w:t>
            </w:r>
          </w:p>
        </w:tc>
      </w:tr>
      <w:tr w:rsidR="00983AB7" w:rsidRPr="00791248" w:rsidTr="00BE05F0">
        <w:tc>
          <w:tcPr>
            <w:tcW w:w="1433" w:type="pct"/>
            <w:tcBorders>
              <w:top w:val="nil"/>
              <w:bottom w:val="nil"/>
            </w:tcBorders>
            <w:shd w:val="clear" w:color="auto" w:fill="auto"/>
          </w:tcPr>
          <w:p w:rsidR="00983AB7" w:rsidRPr="00791248" w:rsidRDefault="00003D9E" w:rsidP="007F03A9">
            <w:pPr>
              <w:pStyle w:val="ENoteTableText"/>
              <w:tabs>
                <w:tab w:val="center" w:leader="dot" w:pos="2268"/>
              </w:tabs>
              <w:rPr>
                <w:b/>
              </w:rPr>
            </w:pPr>
            <w:r w:rsidRPr="00791248">
              <w:rPr>
                <w:b/>
              </w:rPr>
              <w:t>Division 1</w:t>
            </w:r>
          </w:p>
        </w:tc>
        <w:tc>
          <w:tcPr>
            <w:tcW w:w="3567" w:type="pct"/>
            <w:tcBorders>
              <w:top w:val="nil"/>
              <w:bottom w:val="nil"/>
            </w:tcBorders>
            <w:shd w:val="clear" w:color="auto" w:fill="auto"/>
          </w:tcPr>
          <w:p w:rsidR="00983AB7" w:rsidRPr="00791248" w:rsidRDefault="00983AB7" w:rsidP="00EE4A26">
            <w:pPr>
              <w:pStyle w:val="ENoteTableText"/>
            </w:pPr>
          </w:p>
        </w:tc>
      </w:tr>
      <w:tr w:rsidR="00983AB7" w:rsidRPr="00791248" w:rsidTr="00BE05F0">
        <w:tc>
          <w:tcPr>
            <w:tcW w:w="1433" w:type="pct"/>
            <w:tcBorders>
              <w:top w:val="nil"/>
              <w:bottom w:val="nil"/>
            </w:tcBorders>
            <w:shd w:val="clear" w:color="auto" w:fill="auto"/>
          </w:tcPr>
          <w:p w:rsidR="00983AB7" w:rsidRPr="00791248" w:rsidRDefault="003F4DF1" w:rsidP="007F03A9">
            <w:pPr>
              <w:pStyle w:val="ENoteTableText"/>
              <w:tabs>
                <w:tab w:val="center" w:leader="dot" w:pos="2268"/>
              </w:tabs>
            </w:pPr>
            <w:r w:rsidRPr="00791248">
              <w:t>r 6.07D</w:t>
            </w:r>
            <w:r w:rsidRPr="00791248">
              <w:tab/>
            </w:r>
          </w:p>
        </w:tc>
        <w:tc>
          <w:tcPr>
            <w:tcW w:w="3567" w:type="pct"/>
            <w:tcBorders>
              <w:top w:val="nil"/>
              <w:bottom w:val="nil"/>
            </w:tcBorders>
            <w:shd w:val="clear" w:color="auto" w:fill="auto"/>
          </w:tcPr>
          <w:p w:rsidR="00983AB7" w:rsidRPr="00791248" w:rsidRDefault="003F4DF1" w:rsidP="00EE4A26">
            <w:pPr>
              <w:pStyle w:val="ENoteTableText"/>
            </w:pPr>
            <w:r w:rsidRPr="00791248">
              <w:t>ad F2022L01696</w:t>
            </w:r>
          </w:p>
        </w:tc>
      </w:tr>
      <w:tr w:rsidR="003F4DF1" w:rsidRPr="00791248" w:rsidTr="00BE05F0">
        <w:tc>
          <w:tcPr>
            <w:tcW w:w="1433" w:type="pct"/>
            <w:tcBorders>
              <w:top w:val="nil"/>
              <w:bottom w:val="nil"/>
            </w:tcBorders>
            <w:shd w:val="clear" w:color="auto" w:fill="auto"/>
          </w:tcPr>
          <w:p w:rsidR="003F4DF1" w:rsidRPr="00791248" w:rsidRDefault="003F4DF1" w:rsidP="007F03A9">
            <w:pPr>
              <w:pStyle w:val="ENoteTableText"/>
              <w:tabs>
                <w:tab w:val="center" w:leader="dot" w:pos="2268"/>
              </w:tabs>
            </w:pPr>
            <w:r w:rsidRPr="00791248">
              <w:t>r 6.07E</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F2022L01696</w:t>
            </w:r>
          </w:p>
        </w:tc>
      </w:tr>
      <w:tr w:rsidR="003F4DF1" w:rsidRPr="00791248" w:rsidTr="00BE05F0">
        <w:tc>
          <w:tcPr>
            <w:tcW w:w="1433" w:type="pct"/>
            <w:tcBorders>
              <w:top w:val="nil"/>
              <w:bottom w:val="nil"/>
            </w:tcBorders>
            <w:shd w:val="clear" w:color="auto" w:fill="auto"/>
          </w:tcPr>
          <w:p w:rsidR="003F4DF1" w:rsidRPr="00791248" w:rsidRDefault="003F4DF1" w:rsidP="007F03A9">
            <w:pPr>
              <w:pStyle w:val="ENoteTableText"/>
              <w:tabs>
                <w:tab w:val="center" w:leader="dot" w:pos="2268"/>
              </w:tabs>
            </w:pPr>
            <w:r w:rsidRPr="00791248">
              <w:t>r 6.07F</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F2022L01696</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r 6.07G</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F2022L01696</w:t>
            </w:r>
          </w:p>
        </w:tc>
      </w:tr>
      <w:tr w:rsidR="003F4DF1" w:rsidRPr="00791248" w:rsidTr="00BE05F0">
        <w:tc>
          <w:tcPr>
            <w:tcW w:w="1433" w:type="pct"/>
            <w:tcBorders>
              <w:top w:val="nil"/>
              <w:bottom w:val="nil"/>
            </w:tcBorders>
            <w:shd w:val="clear" w:color="auto" w:fill="auto"/>
          </w:tcPr>
          <w:p w:rsidR="003F4DF1" w:rsidRPr="00791248" w:rsidRDefault="00003D9E" w:rsidP="00AC32BB">
            <w:pPr>
              <w:pStyle w:val="ENoteTableText"/>
              <w:keepNext/>
            </w:pPr>
            <w:r w:rsidRPr="00791248">
              <w:rPr>
                <w:b/>
              </w:rPr>
              <w:t>Part 6</w:t>
            </w:r>
            <w:r w:rsidR="00371D05">
              <w:rPr>
                <w:b/>
              </w:rPr>
              <w:noBreakHyphen/>
            </w:r>
            <w:r w:rsidR="003F4DF1" w:rsidRPr="00791248">
              <w:rPr>
                <w:b/>
              </w:rPr>
              <w:t>5</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71D05" w:rsidP="00AC32BB">
            <w:pPr>
              <w:pStyle w:val="ENoteTableText"/>
              <w:keepNext/>
            </w:pPr>
            <w:r>
              <w:rPr>
                <w:b/>
              </w:rPr>
              <w:t>Division 2</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pPr>
            <w:r w:rsidRPr="00791248">
              <w:rPr>
                <w:b/>
              </w:rPr>
              <w:t>Subdivision 1</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r. 6.08</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2009 No. 164; 2011 No. 91</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rPr>
                <w:b/>
              </w:rPr>
            </w:pPr>
            <w:r w:rsidRPr="00791248">
              <w:rPr>
                <w:b/>
              </w:rPr>
              <w:t>Chapter 7</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Chapter 7</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F2017L00161</w:t>
            </w:r>
          </w:p>
        </w:tc>
      </w:tr>
      <w:tr w:rsidR="003F4DF1" w:rsidRPr="00791248" w:rsidTr="00BE05F0">
        <w:tc>
          <w:tcPr>
            <w:tcW w:w="1433" w:type="pct"/>
            <w:tcBorders>
              <w:top w:val="nil"/>
              <w:bottom w:val="nil"/>
            </w:tcBorders>
            <w:shd w:val="clear" w:color="auto" w:fill="auto"/>
          </w:tcPr>
          <w:p w:rsidR="003F4DF1" w:rsidRPr="00791248" w:rsidRDefault="00371D05" w:rsidP="003F4DF1">
            <w:pPr>
              <w:pStyle w:val="ENoteTableText"/>
              <w:tabs>
                <w:tab w:val="center" w:leader="dot" w:pos="2268"/>
              </w:tabs>
              <w:rPr>
                <w:b/>
              </w:rPr>
            </w:pPr>
            <w:r>
              <w:rPr>
                <w:b/>
              </w:rPr>
              <w:t>Part 7</w:t>
            </w:r>
            <w:r>
              <w:rPr>
                <w:b/>
              </w:rPr>
              <w:noBreakHyphen/>
            </w:r>
            <w:r w:rsidR="003F4DF1" w:rsidRPr="00791248">
              <w:rPr>
                <w:b/>
              </w:rPr>
              <w:t>1</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r 7.01</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F2017L00161</w:t>
            </w:r>
          </w:p>
        </w:tc>
      </w:tr>
      <w:tr w:rsidR="003F4DF1" w:rsidRPr="00791248" w:rsidTr="00BE05F0">
        <w:tc>
          <w:tcPr>
            <w:tcW w:w="1433" w:type="pct"/>
            <w:tcBorders>
              <w:top w:val="nil"/>
              <w:bottom w:val="nil"/>
            </w:tcBorders>
            <w:shd w:val="clear" w:color="auto" w:fill="auto"/>
          </w:tcPr>
          <w:p w:rsidR="003F4DF1" w:rsidRPr="00791248" w:rsidRDefault="00371D05" w:rsidP="003F4DF1">
            <w:pPr>
              <w:pStyle w:val="ENoteTableText"/>
              <w:tabs>
                <w:tab w:val="center" w:leader="dot" w:pos="2268"/>
              </w:tabs>
              <w:rPr>
                <w:b/>
              </w:rPr>
            </w:pPr>
            <w:r>
              <w:rPr>
                <w:b/>
              </w:rPr>
              <w:t>Part 7</w:t>
            </w:r>
            <w:r>
              <w:rPr>
                <w:b/>
              </w:rPr>
              <w:noBreakHyphen/>
            </w:r>
            <w:r w:rsidR="003F4DF1" w:rsidRPr="00791248">
              <w:rPr>
                <w:b/>
              </w:rPr>
              <w:t>2</w:t>
            </w:r>
          </w:p>
        </w:tc>
        <w:tc>
          <w:tcPr>
            <w:tcW w:w="3567" w:type="pct"/>
            <w:tcBorders>
              <w:top w:val="nil"/>
              <w:bottom w:val="nil"/>
            </w:tcBorders>
            <w:shd w:val="clear" w:color="auto" w:fill="auto"/>
          </w:tcPr>
          <w:p w:rsidR="003F4DF1" w:rsidRPr="00791248" w:rsidRDefault="003F4DF1" w:rsidP="003F4DF1">
            <w:pPr>
              <w:pStyle w:val="ENoteTableText"/>
              <w:rPr>
                <w:b/>
              </w:rPr>
            </w:pPr>
          </w:p>
        </w:tc>
      </w:tr>
      <w:tr w:rsidR="003F4DF1" w:rsidRPr="00791248" w:rsidTr="00BE05F0">
        <w:tc>
          <w:tcPr>
            <w:tcW w:w="1433" w:type="pct"/>
            <w:tcBorders>
              <w:top w:val="nil"/>
              <w:bottom w:val="nil"/>
            </w:tcBorders>
            <w:shd w:val="clear" w:color="auto" w:fill="auto"/>
          </w:tcPr>
          <w:p w:rsidR="003F4DF1" w:rsidRPr="00791248" w:rsidRDefault="00371D05" w:rsidP="003F4DF1">
            <w:pPr>
              <w:pStyle w:val="ENoteTableText"/>
              <w:tabs>
                <w:tab w:val="center" w:leader="dot" w:pos="2268"/>
              </w:tabs>
            </w:pPr>
            <w:r>
              <w:t>Part 7</w:t>
            </w:r>
            <w:r>
              <w:noBreakHyphen/>
            </w:r>
            <w:r w:rsidR="003F4DF1" w:rsidRPr="00791248">
              <w:t>2</w:t>
            </w:r>
            <w:r w:rsidR="003F4DF1"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F2017L01674</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r 7.02</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F2017L01674</w:t>
            </w:r>
          </w:p>
        </w:tc>
      </w:tr>
      <w:tr w:rsidR="003F4DF1" w:rsidRPr="00791248" w:rsidTr="00BE05F0">
        <w:tc>
          <w:tcPr>
            <w:tcW w:w="1433" w:type="pct"/>
            <w:tcBorders>
              <w:top w:val="nil"/>
              <w:bottom w:val="nil"/>
            </w:tcBorders>
            <w:shd w:val="clear" w:color="auto" w:fill="auto"/>
          </w:tcPr>
          <w:p w:rsidR="003F4DF1" w:rsidRPr="00791248" w:rsidRDefault="00371D05" w:rsidP="003F4DF1">
            <w:pPr>
              <w:pStyle w:val="ENoteTableText"/>
              <w:tabs>
                <w:tab w:val="center" w:leader="dot" w:pos="2268"/>
              </w:tabs>
              <w:rPr>
                <w:b/>
              </w:rPr>
            </w:pPr>
            <w:r>
              <w:rPr>
                <w:b/>
              </w:rPr>
              <w:t>Part 7</w:t>
            </w:r>
            <w:r>
              <w:rPr>
                <w:b/>
              </w:rPr>
              <w:noBreakHyphen/>
            </w:r>
            <w:r w:rsidR="003F4DF1" w:rsidRPr="00791248">
              <w:rPr>
                <w:b/>
              </w:rPr>
              <w:t>3</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71D05" w:rsidP="003F4DF1">
            <w:pPr>
              <w:pStyle w:val="ENoteTableText"/>
              <w:tabs>
                <w:tab w:val="center" w:leader="dot" w:pos="2268"/>
              </w:tabs>
            </w:pPr>
            <w:r>
              <w:t>Part 7</w:t>
            </w:r>
            <w:r>
              <w:noBreakHyphen/>
            </w:r>
            <w:r w:rsidR="003F4DF1" w:rsidRPr="00791248">
              <w:t>3</w:t>
            </w:r>
            <w:r w:rsidR="003F4DF1"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F2018L01770</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r 7.03</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F2018L01770</w:t>
            </w:r>
          </w:p>
        </w:tc>
      </w:tr>
      <w:tr w:rsidR="00C945BD" w:rsidRPr="00791248" w:rsidTr="00BE05F0">
        <w:tc>
          <w:tcPr>
            <w:tcW w:w="1433" w:type="pct"/>
            <w:tcBorders>
              <w:top w:val="nil"/>
              <w:bottom w:val="nil"/>
            </w:tcBorders>
            <w:shd w:val="clear" w:color="auto" w:fill="auto"/>
          </w:tcPr>
          <w:p w:rsidR="00C945BD" w:rsidRPr="00791248" w:rsidRDefault="00371D05" w:rsidP="003F4DF1">
            <w:pPr>
              <w:pStyle w:val="ENoteTableText"/>
              <w:tabs>
                <w:tab w:val="center" w:leader="dot" w:pos="2268"/>
              </w:tabs>
              <w:rPr>
                <w:b/>
              </w:rPr>
            </w:pPr>
            <w:r>
              <w:rPr>
                <w:b/>
              </w:rPr>
              <w:t>Part 7</w:t>
            </w:r>
            <w:r>
              <w:rPr>
                <w:b/>
              </w:rPr>
              <w:noBreakHyphen/>
            </w:r>
            <w:r w:rsidR="00C945BD" w:rsidRPr="00791248">
              <w:rPr>
                <w:b/>
              </w:rPr>
              <w:t>4</w:t>
            </w:r>
          </w:p>
        </w:tc>
        <w:tc>
          <w:tcPr>
            <w:tcW w:w="3567" w:type="pct"/>
            <w:tcBorders>
              <w:top w:val="nil"/>
              <w:bottom w:val="nil"/>
            </w:tcBorders>
            <w:shd w:val="clear" w:color="auto" w:fill="auto"/>
          </w:tcPr>
          <w:p w:rsidR="00C945BD" w:rsidRPr="00791248" w:rsidRDefault="00C945BD"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71D05" w:rsidP="003F4DF1">
            <w:pPr>
              <w:pStyle w:val="ENoteTableText"/>
              <w:tabs>
                <w:tab w:val="center" w:leader="dot" w:pos="2268"/>
              </w:tabs>
            </w:pPr>
            <w:r>
              <w:t>Part 7</w:t>
            </w:r>
            <w:r>
              <w:noBreakHyphen/>
            </w:r>
            <w:r w:rsidR="003F4DF1" w:rsidRPr="00791248">
              <w:t>4 heading</w:t>
            </w:r>
            <w:r w:rsidR="003F4DF1"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rs F2020L00702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791248" w:rsidRDefault="003F4DF1" w:rsidP="003F4DF1">
            <w:pPr>
              <w:pStyle w:val="ENoteTableText"/>
            </w:pPr>
            <w:r w:rsidRPr="00791248">
              <w:t>rep end of 12 Dec 2020 (r 7.05)</w:t>
            </w:r>
          </w:p>
        </w:tc>
      </w:tr>
      <w:tr w:rsidR="00D26E55" w:rsidRPr="00791248" w:rsidTr="00BE05F0">
        <w:tc>
          <w:tcPr>
            <w:tcW w:w="1433" w:type="pct"/>
            <w:tcBorders>
              <w:top w:val="nil"/>
              <w:bottom w:val="nil"/>
            </w:tcBorders>
            <w:shd w:val="clear" w:color="auto" w:fill="auto"/>
          </w:tcPr>
          <w:p w:rsidR="00D26E55" w:rsidRPr="00791248" w:rsidRDefault="00D26E55" w:rsidP="003F4DF1">
            <w:pPr>
              <w:pStyle w:val="ENoteTableText"/>
              <w:tabs>
                <w:tab w:val="center" w:leader="dot" w:pos="2268"/>
              </w:tabs>
            </w:pPr>
          </w:p>
        </w:tc>
        <w:tc>
          <w:tcPr>
            <w:tcW w:w="3567" w:type="pct"/>
            <w:tcBorders>
              <w:top w:val="nil"/>
              <w:bottom w:val="nil"/>
            </w:tcBorders>
            <w:shd w:val="clear" w:color="auto" w:fill="auto"/>
          </w:tcPr>
          <w:p w:rsidR="00D26E55" w:rsidRPr="00791248" w:rsidRDefault="00D26E55" w:rsidP="003F4DF1">
            <w:pPr>
              <w:pStyle w:val="ENoteTableText"/>
            </w:pPr>
            <w:r w:rsidRPr="00791248">
              <w:t>ad F2023L00082</w:t>
            </w:r>
          </w:p>
        </w:tc>
      </w:tr>
      <w:tr w:rsidR="003F4DF1" w:rsidRPr="00791248" w:rsidTr="00BE05F0">
        <w:tc>
          <w:tcPr>
            <w:tcW w:w="1433" w:type="pct"/>
            <w:tcBorders>
              <w:top w:val="nil"/>
              <w:bottom w:val="nil"/>
            </w:tcBorders>
            <w:shd w:val="clear" w:color="auto" w:fill="auto"/>
          </w:tcPr>
          <w:p w:rsidR="003F4DF1" w:rsidRPr="00791248" w:rsidRDefault="00371D05" w:rsidP="003F4DF1">
            <w:pPr>
              <w:pStyle w:val="ENoteTableText"/>
              <w:tabs>
                <w:tab w:val="center" w:leader="dot" w:pos="2268"/>
              </w:tabs>
            </w:pPr>
            <w:r>
              <w:t>Part 7</w:t>
            </w:r>
            <w:r>
              <w:noBreakHyphen/>
            </w:r>
            <w:r w:rsidR="003F4DF1" w:rsidRPr="00791248">
              <w:t>4</w:t>
            </w:r>
            <w:r w:rsidR="003F4DF1"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F2020L00432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791248" w:rsidRDefault="003F4DF1" w:rsidP="003F4DF1">
            <w:pPr>
              <w:pStyle w:val="ENoteTableText"/>
            </w:pPr>
            <w:r w:rsidRPr="00791248">
              <w:t>rep end of 12 Dec 2020 (r 7.05)</w:t>
            </w:r>
          </w:p>
        </w:tc>
      </w:tr>
      <w:tr w:rsidR="00C945BD" w:rsidRPr="00791248" w:rsidTr="00BE05F0">
        <w:tc>
          <w:tcPr>
            <w:tcW w:w="1433" w:type="pct"/>
            <w:tcBorders>
              <w:top w:val="nil"/>
              <w:bottom w:val="nil"/>
            </w:tcBorders>
            <w:shd w:val="clear" w:color="auto" w:fill="auto"/>
          </w:tcPr>
          <w:p w:rsidR="00C945BD" w:rsidRPr="00791248" w:rsidRDefault="00C945BD" w:rsidP="003F4DF1">
            <w:pPr>
              <w:pStyle w:val="ENoteTableText"/>
              <w:tabs>
                <w:tab w:val="center" w:leader="dot" w:pos="2268"/>
              </w:tabs>
            </w:pPr>
          </w:p>
        </w:tc>
        <w:tc>
          <w:tcPr>
            <w:tcW w:w="3567" w:type="pct"/>
            <w:tcBorders>
              <w:top w:val="nil"/>
              <w:bottom w:val="nil"/>
            </w:tcBorders>
            <w:shd w:val="clear" w:color="auto" w:fill="auto"/>
          </w:tcPr>
          <w:p w:rsidR="00C945BD" w:rsidRPr="00791248" w:rsidRDefault="00C945BD" w:rsidP="003F4DF1">
            <w:pPr>
              <w:pStyle w:val="ENoteTableText"/>
            </w:pPr>
            <w:r w:rsidRPr="00791248">
              <w:t>ad F2023L00082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r 7.04</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F2020L00432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791248" w:rsidRDefault="003F4DF1" w:rsidP="003F4DF1">
            <w:pPr>
              <w:pStyle w:val="ENoteTableText"/>
            </w:pPr>
            <w:r w:rsidRPr="00791248">
              <w:t>am F2020L00702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791248" w:rsidRDefault="003F4DF1" w:rsidP="003F4DF1">
            <w:pPr>
              <w:pStyle w:val="ENoteTableText"/>
            </w:pPr>
            <w:r w:rsidRPr="00791248">
              <w:t>rep end of 12 Dec 2020 (r 7.05)</w:t>
            </w:r>
          </w:p>
        </w:tc>
      </w:tr>
      <w:tr w:rsidR="00C945BD" w:rsidRPr="00791248" w:rsidTr="00BE05F0">
        <w:tc>
          <w:tcPr>
            <w:tcW w:w="1433" w:type="pct"/>
            <w:tcBorders>
              <w:top w:val="nil"/>
              <w:bottom w:val="nil"/>
            </w:tcBorders>
            <w:shd w:val="clear" w:color="auto" w:fill="auto"/>
          </w:tcPr>
          <w:p w:rsidR="00C945BD" w:rsidRPr="00791248" w:rsidRDefault="00C945BD" w:rsidP="003F4DF1">
            <w:pPr>
              <w:pStyle w:val="ENoteTableText"/>
              <w:tabs>
                <w:tab w:val="center" w:leader="dot" w:pos="2268"/>
              </w:tabs>
            </w:pPr>
          </w:p>
        </w:tc>
        <w:tc>
          <w:tcPr>
            <w:tcW w:w="3567" w:type="pct"/>
            <w:tcBorders>
              <w:top w:val="nil"/>
              <w:bottom w:val="nil"/>
            </w:tcBorders>
            <w:shd w:val="clear" w:color="auto" w:fill="auto"/>
          </w:tcPr>
          <w:p w:rsidR="00C945BD" w:rsidRPr="00791248" w:rsidRDefault="00C945BD" w:rsidP="003F4DF1">
            <w:pPr>
              <w:pStyle w:val="ENoteTableText"/>
            </w:pPr>
            <w:r w:rsidRPr="00791248">
              <w:t>ad F2023L00082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r 7.05</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F2020L00432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791248" w:rsidRDefault="003F4DF1" w:rsidP="003F4DF1">
            <w:pPr>
              <w:pStyle w:val="ENoteTableText"/>
            </w:pPr>
            <w:r w:rsidRPr="00791248">
              <w:t>am F2020L00702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791248" w:rsidRDefault="003F4DF1" w:rsidP="003F4DF1">
            <w:pPr>
              <w:pStyle w:val="ENoteTableText"/>
            </w:pPr>
            <w:r w:rsidRPr="00791248">
              <w:t>rep end of 12 Dec 2020 (r 7.05)</w:t>
            </w:r>
          </w:p>
        </w:tc>
      </w:tr>
      <w:tr w:rsidR="00C945BD" w:rsidRPr="00791248" w:rsidTr="00BE05F0">
        <w:tc>
          <w:tcPr>
            <w:tcW w:w="1433" w:type="pct"/>
            <w:tcBorders>
              <w:top w:val="nil"/>
              <w:bottom w:val="nil"/>
            </w:tcBorders>
            <w:shd w:val="clear" w:color="auto" w:fill="auto"/>
          </w:tcPr>
          <w:p w:rsidR="00C945BD" w:rsidRPr="00791248" w:rsidRDefault="00C945BD" w:rsidP="003F4DF1">
            <w:pPr>
              <w:pStyle w:val="ENoteTableText"/>
              <w:tabs>
                <w:tab w:val="center" w:leader="dot" w:pos="2268"/>
              </w:tabs>
            </w:pPr>
          </w:p>
        </w:tc>
        <w:tc>
          <w:tcPr>
            <w:tcW w:w="3567" w:type="pct"/>
            <w:tcBorders>
              <w:top w:val="nil"/>
              <w:bottom w:val="nil"/>
            </w:tcBorders>
            <w:shd w:val="clear" w:color="auto" w:fill="auto"/>
          </w:tcPr>
          <w:p w:rsidR="00C945BD" w:rsidRPr="00791248" w:rsidRDefault="00C945BD" w:rsidP="003F4DF1">
            <w:pPr>
              <w:pStyle w:val="ENoteTableText"/>
            </w:pPr>
            <w:r w:rsidRPr="00791248">
              <w:t>ad F2023L00082</w:t>
            </w:r>
          </w:p>
        </w:tc>
      </w:tr>
      <w:tr w:rsidR="00C945BD" w:rsidRPr="00791248" w:rsidTr="00BE05F0">
        <w:tc>
          <w:tcPr>
            <w:tcW w:w="1433" w:type="pct"/>
            <w:tcBorders>
              <w:top w:val="nil"/>
              <w:bottom w:val="nil"/>
            </w:tcBorders>
            <w:shd w:val="clear" w:color="auto" w:fill="auto"/>
          </w:tcPr>
          <w:p w:rsidR="00C945BD" w:rsidRPr="00791248" w:rsidRDefault="00C945BD" w:rsidP="003F4DF1">
            <w:pPr>
              <w:pStyle w:val="ENoteTableText"/>
              <w:tabs>
                <w:tab w:val="center" w:leader="dot" w:pos="2268"/>
              </w:tabs>
            </w:pPr>
            <w:r w:rsidRPr="00791248">
              <w:t>r 7.06</w:t>
            </w:r>
            <w:r w:rsidRPr="00791248">
              <w:tab/>
            </w:r>
          </w:p>
        </w:tc>
        <w:tc>
          <w:tcPr>
            <w:tcW w:w="3567" w:type="pct"/>
            <w:tcBorders>
              <w:top w:val="nil"/>
              <w:bottom w:val="nil"/>
            </w:tcBorders>
            <w:shd w:val="clear" w:color="auto" w:fill="auto"/>
          </w:tcPr>
          <w:p w:rsidR="00C945BD" w:rsidRPr="00791248" w:rsidRDefault="00C945BD" w:rsidP="003F4DF1">
            <w:pPr>
              <w:pStyle w:val="ENoteTableText"/>
            </w:pPr>
            <w:r w:rsidRPr="00791248">
              <w:t>ad F2023L00082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pPr>
            <w:r w:rsidRPr="00791248">
              <w:rPr>
                <w:b/>
              </w:rPr>
              <w:t>Schedule 2.1</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2.1</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2012 No. 321; F2017L00161</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rPr>
                <w:b/>
              </w:rPr>
            </w:pPr>
            <w:r w:rsidRPr="00791248">
              <w:rPr>
                <w:b/>
              </w:rPr>
              <w:t>Schedule 2.1A</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2.1A</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F2017L01674</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keepNext/>
              <w:keepLines/>
              <w:tabs>
                <w:tab w:val="center" w:leader="dot" w:pos="2268"/>
              </w:tabs>
              <w:rPr>
                <w:b/>
              </w:rPr>
            </w:pPr>
            <w:r w:rsidRPr="00791248">
              <w:rPr>
                <w:b/>
              </w:rPr>
              <w:t>Schedule 2.3</w:t>
            </w:r>
          </w:p>
        </w:tc>
        <w:tc>
          <w:tcPr>
            <w:tcW w:w="3567" w:type="pct"/>
            <w:tcBorders>
              <w:top w:val="nil"/>
              <w:bottom w:val="nil"/>
            </w:tcBorders>
            <w:shd w:val="clear" w:color="auto" w:fill="auto"/>
          </w:tcPr>
          <w:p w:rsidR="003F4DF1" w:rsidRPr="00791248" w:rsidRDefault="003F4DF1" w:rsidP="003F4DF1">
            <w:pPr>
              <w:pStyle w:val="ENoteTableText"/>
              <w:keepNext/>
              <w:keepLines/>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2.3</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No 139, 2013</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pPr>
            <w:r w:rsidRPr="00791248">
              <w:rPr>
                <w:b/>
              </w:rPr>
              <w:t>Schedule 3.1</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3.1</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2012 No. 321</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keepNext/>
            </w:pPr>
            <w:r w:rsidRPr="00791248">
              <w:rPr>
                <w:b/>
              </w:rPr>
              <w:t>Schedule 3.2</w:t>
            </w:r>
          </w:p>
        </w:tc>
        <w:tc>
          <w:tcPr>
            <w:tcW w:w="3567" w:type="pct"/>
            <w:tcBorders>
              <w:top w:val="nil"/>
              <w:bottom w:val="nil"/>
            </w:tcBorders>
            <w:shd w:val="clear" w:color="auto" w:fill="auto"/>
          </w:tcPr>
          <w:p w:rsidR="003F4DF1" w:rsidRPr="00791248" w:rsidRDefault="003F4DF1" w:rsidP="003F4DF1">
            <w:pPr>
              <w:pStyle w:val="ENoteTableText"/>
              <w:keepN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3.2</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2012 No. 321</w:t>
            </w:r>
          </w:p>
        </w:tc>
      </w:tr>
      <w:tr w:rsidR="003F4DF1" w:rsidRPr="00791248" w:rsidTr="00BE05F0">
        <w:tc>
          <w:tcPr>
            <w:tcW w:w="1433" w:type="pct"/>
            <w:tcBorders>
              <w:top w:val="nil"/>
              <w:bottom w:val="nil"/>
            </w:tcBorders>
            <w:shd w:val="clear" w:color="auto" w:fill="auto"/>
          </w:tcPr>
          <w:p w:rsidR="003F4DF1" w:rsidRPr="00791248" w:rsidRDefault="003F4DF1" w:rsidP="00AC32BB">
            <w:pPr>
              <w:pStyle w:val="ENoteTableText"/>
              <w:keepNext/>
            </w:pPr>
            <w:r w:rsidRPr="00791248">
              <w:rPr>
                <w:b/>
              </w:rPr>
              <w:t>Schedule 3.3</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3.3</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No 321, 2012; F2019L00377; F2022L01640</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pPr>
            <w:r w:rsidRPr="00791248">
              <w:rPr>
                <w:b/>
              </w:rPr>
              <w:t>Schedule 5.2</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5.2</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2009 Nos. 164 and 300; 2012 No. 321</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rPr>
                <w:b/>
              </w:rPr>
            </w:pPr>
            <w:r w:rsidRPr="00791248">
              <w:rPr>
                <w:b/>
              </w:rPr>
              <w:t>Schedule 5.3</w:t>
            </w:r>
          </w:p>
        </w:tc>
        <w:tc>
          <w:tcPr>
            <w:tcW w:w="3567" w:type="pct"/>
            <w:tcBorders>
              <w:top w:val="nil"/>
              <w:bottom w:val="nil"/>
            </w:tcBorders>
            <w:shd w:val="clear" w:color="auto" w:fill="auto"/>
          </w:tcPr>
          <w:p w:rsidR="003F4DF1" w:rsidRPr="00791248" w:rsidRDefault="003F4DF1" w:rsidP="003F4DF1">
            <w:pPr>
              <w:pStyle w:val="ENoteTableText"/>
              <w:rPr>
                <w:b/>
              </w:rPr>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5.3</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F2017L01679</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pPr>
            <w:r w:rsidRPr="00791248">
              <w:rPr>
                <w:b/>
              </w:rPr>
              <w:t>Schedule 6.1</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6.1</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am No 321, 2012; F2022L01640</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pPr>
            <w:r w:rsidRPr="00791248">
              <w:rPr>
                <w:b/>
              </w:rPr>
              <w:t>Schedule 6.1A</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r w:rsidRPr="00791248">
              <w:t>Schedule 6.1A</w:t>
            </w:r>
            <w:r w:rsidRPr="00791248">
              <w:tab/>
            </w:r>
          </w:p>
        </w:tc>
        <w:tc>
          <w:tcPr>
            <w:tcW w:w="3567" w:type="pct"/>
            <w:tcBorders>
              <w:top w:val="nil"/>
              <w:bottom w:val="nil"/>
            </w:tcBorders>
            <w:shd w:val="clear" w:color="auto" w:fill="auto"/>
          </w:tcPr>
          <w:p w:rsidR="003F4DF1" w:rsidRPr="00791248" w:rsidRDefault="003F4DF1" w:rsidP="003F4DF1">
            <w:pPr>
              <w:pStyle w:val="ENoteTableText"/>
            </w:pPr>
            <w:r w:rsidRPr="00791248">
              <w:t>ad No 322, 2012</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tabs>
                <w:tab w:val="center" w:leader="dot" w:pos="2268"/>
              </w:tabs>
            </w:pPr>
          </w:p>
        </w:tc>
        <w:tc>
          <w:tcPr>
            <w:tcW w:w="3567" w:type="pct"/>
            <w:tcBorders>
              <w:top w:val="nil"/>
              <w:bottom w:val="nil"/>
            </w:tcBorders>
            <w:shd w:val="clear" w:color="auto" w:fill="auto"/>
          </w:tcPr>
          <w:p w:rsidR="003F4DF1" w:rsidRPr="00791248" w:rsidRDefault="003F4DF1" w:rsidP="003F4DF1">
            <w:pPr>
              <w:pStyle w:val="ENoteTableText"/>
            </w:pPr>
            <w:r w:rsidRPr="00791248">
              <w:t>am F2022L01640</w:t>
            </w:r>
          </w:p>
        </w:tc>
      </w:tr>
      <w:tr w:rsidR="003F4DF1" w:rsidRPr="00791248" w:rsidTr="00BE05F0">
        <w:tc>
          <w:tcPr>
            <w:tcW w:w="1433" w:type="pct"/>
            <w:tcBorders>
              <w:top w:val="nil"/>
              <w:bottom w:val="nil"/>
            </w:tcBorders>
            <w:shd w:val="clear" w:color="auto" w:fill="auto"/>
          </w:tcPr>
          <w:p w:rsidR="003F4DF1" w:rsidRPr="00791248" w:rsidRDefault="003F4DF1" w:rsidP="003F4DF1">
            <w:pPr>
              <w:pStyle w:val="ENoteTableText"/>
            </w:pPr>
            <w:r w:rsidRPr="00791248">
              <w:rPr>
                <w:b/>
              </w:rPr>
              <w:t>Schedule 6.3</w:t>
            </w:r>
          </w:p>
        </w:tc>
        <w:tc>
          <w:tcPr>
            <w:tcW w:w="3567" w:type="pct"/>
            <w:tcBorders>
              <w:top w:val="nil"/>
              <w:bottom w:val="nil"/>
            </w:tcBorders>
            <w:shd w:val="clear" w:color="auto" w:fill="auto"/>
          </w:tcPr>
          <w:p w:rsidR="003F4DF1" w:rsidRPr="00791248" w:rsidRDefault="003F4DF1" w:rsidP="003F4DF1">
            <w:pPr>
              <w:pStyle w:val="ENoteTableText"/>
            </w:pPr>
          </w:p>
        </w:tc>
      </w:tr>
      <w:tr w:rsidR="003F4DF1" w:rsidRPr="00791248" w:rsidTr="00BE05F0">
        <w:tc>
          <w:tcPr>
            <w:tcW w:w="1433" w:type="pct"/>
            <w:tcBorders>
              <w:top w:val="nil"/>
              <w:bottom w:val="single" w:sz="12" w:space="0" w:color="auto"/>
            </w:tcBorders>
            <w:shd w:val="clear" w:color="auto" w:fill="auto"/>
          </w:tcPr>
          <w:p w:rsidR="003F4DF1" w:rsidRPr="00791248" w:rsidRDefault="003F4DF1" w:rsidP="003F4DF1">
            <w:pPr>
              <w:pStyle w:val="ENoteTableText"/>
              <w:tabs>
                <w:tab w:val="center" w:leader="dot" w:pos="2268"/>
              </w:tabs>
            </w:pPr>
            <w:r w:rsidRPr="00791248">
              <w:t>Schedule 6.3</w:t>
            </w:r>
            <w:r w:rsidRPr="00791248">
              <w:tab/>
            </w:r>
          </w:p>
        </w:tc>
        <w:tc>
          <w:tcPr>
            <w:tcW w:w="3567" w:type="pct"/>
            <w:tcBorders>
              <w:top w:val="nil"/>
              <w:bottom w:val="single" w:sz="12" w:space="0" w:color="auto"/>
            </w:tcBorders>
            <w:shd w:val="clear" w:color="auto" w:fill="auto"/>
          </w:tcPr>
          <w:p w:rsidR="003F4DF1" w:rsidRPr="00791248" w:rsidRDefault="003F4DF1" w:rsidP="003F4DF1">
            <w:pPr>
              <w:pStyle w:val="ENoteTableText"/>
            </w:pPr>
            <w:r w:rsidRPr="00791248">
              <w:t>am. 2009 Nos. 164 and 300; 2011 Nos. 91 and 152; No 242, 2013</w:t>
            </w:r>
          </w:p>
        </w:tc>
      </w:tr>
    </w:tbl>
    <w:p w:rsidR="00526340" w:rsidRPr="00791248" w:rsidRDefault="00526340" w:rsidP="002A5B00">
      <w:pPr>
        <w:sectPr w:rsidR="00526340" w:rsidRPr="00791248" w:rsidSect="00134083">
          <w:headerReference w:type="even" r:id="rId40"/>
          <w:headerReference w:type="default" r:id="rId41"/>
          <w:footerReference w:type="even" r:id="rId42"/>
          <w:footerReference w:type="default" r:id="rId43"/>
          <w:pgSz w:w="11907" w:h="16839"/>
          <w:pgMar w:top="2325" w:right="1797" w:bottom="1440" w:left="1797" w:header="720" w:footer="709" w:gutter="0"/>
          <w:cols w:space="708"/>
          <w:docGrid w:linePitch="360"/>
        </w:sectPr>
      </w:pPr>
    </w:p>
    <w:p w:rsidR="00A92D6B" w:rsidRPr="00791248" w:rsidRDefault="00A92D6B" w:rsidP="00671488"/>
    <w:sectPr w:rsidR="00A92D6B" w:rsidRPr="00791248" w:rsidSect="00134083">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9BF" w:rsidRDefault="00A879BF">
      <w:r>
        <w:separator/>
      </w:r>
    </w:p>
  </w:endnote>
  <w:endnote w:type="continuationSeparator" w:id="0">
    <w:p w:rsidR="00A879BF" w:rsidRDefault="00A8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i/>
              <w:sz w:val="16"/>
              <w:szCs w:val="16"/>
            </w:rPr>
          </w:pP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021D">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117</w:t>
          </w:r>
          <w:r w:rsidRPr="007B3B51">
            <w:rPr>
              <w:i/>
              <w:sz w:val="16"/>
              <w:szCs w:val="16"/>
            </w:rPr>
            <w:fldChar w:fldCharType="end"/>
          </w:r>
        </w:p>
      </w:tc>
    </w:tr>
    <w:tr w:rsidR="00A879BF" w:rsidRPr="00130F37" w:rsidTr="00B93A32">
      <w:tc>
        <w:tcPr>
          <w:tcW w:w="1499" w:type="pct"/>
          <w:gridSpan w:val="2"/>
        </w:tcPr>
        <w:p w:rsidR="00A879BF" w:rsidRPr="00130F37" w:rsidRDefault="00A879BF"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51FF">
            <w:rPr>
              <w:sz w:val="16"/>
              <w:szCs w:val="16"/>
            </w:rPr>
            <w:t>41</w:t>
          </w:r>
          <w:r w:rsidRPr="00130F37">
            <w:rPr>
              <w:sz w:val="16"/>
              <w:szCs w:val="16"/>
            </w:rPr>
            <w:fldChar w:fldCharType="end"/>
          </w:r>
        </w:p>
      </w:tc>
      <w:tc>
        <w:tcPr>
          <w:tcW w:w="1999" w:type="pct"/>
        </w:tcPr>
        <w:p w:rsidR="00A879BF" w:rsidRPr="00130F37" w:rsidRDefault="00A879BF"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551FF">
            <w:rPr>
              <w:sz w:val="16"/>
              <w:szCs w:val="16"/>
            </w:rPr>
            <w:t>04/02/2023</w:t>
          </w:r>
          <w:r w:rsidRPr="00130F37">
            <w:rPr>
              <w:sz w:val="16"/>
              <w:szCs w:val="16"/>
            </w:rPr>
            <w:fldChar w:fldCharType="end"/>
          </w:r>
        </w:p>
      </w:tc>
      <w:tc>
        <w:tcPr>
          <w:tcW w:w="1502" w:type="pct"/>
          <w:gridSpan w:val="2"/>
        </w:tcPr>
        <w:p w:rsidR="00A879BF" w:rsidRPr="00130F37" w:rsidRDefault="00A879BF"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51FF">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551FF">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51FF">
            <w:rPr>
              <w:noProof/>
              <w:sz w:val="16"/>
              <w:szCs w:val="16"/>
            </w:rPr>
            <w:t>17/02/2023</w:t>
          </w:r>
          <w:r w:rsidRPr="00130F37">
            <w:rPr>
              <w:sz w:val="16"/>
              <w:szCs w:val="16"/>
            </w:rPr>
            <w:fldChar w:fldCharType="end"/>
          </w:r>
        </w:p>
      </w:tc>
    </w:tr>
  </w:tbl>
  <w:p w:rsidR="00A879BF" w:rsidRPr="00481A13" w:rsidRDefault="00A879BF" w:rsidP="00481A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2B0EA5" w:rsidRDefault="00A879BF" w:rsidP="007A23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879BF" w:rsidTr="00BE05F0">
      <w:tc>
        <w:tcPr>
          <w:tcW w:w="947" w:type="pct"/>
        </w:tcPr>
        <w:p w:rsidR="00A879BF" w:rsidRDefault="00A879BF" w:rsidP="002A5B00">
          <w:pPr>
            <w:spacing w:line="0" w:lineRule="atLeast"/>
            <w:rPr>
              <w:sz w:val="18"/>
            </w:rPr>
          </w:pPr>
        </w:p>
      </w:tc>
      <w:tc>
        <w:tcPr>
          <w:tcW w:w="3688" w:type="pct"/>
        </w:tcPr>
        <w:p w:rsidR="00A879BF" w:rsidRDefault="00A879BF" w:rsidP="002A5B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551FF">
            <w:rPr>
              <w:i/>
              <w:sz w:val="18"/>
            </w:rPr>
            <w:t>Fair Work Regulations 2009</w:t>
          </w:r>
          <w:r w:rsidRPr="007A1328">
            <w:rPr>
              <w:i/>
              <w:sz w:val="18"/>
            </w:rPr>
            <w:fldChar w:fldCharType="end"/>
          </w:r>
        </w:p>
      </w:tc>
      <w:tc>
        <w:tcPr>
          <w:tcW w:w="365" w:type="pct"/>
        </w:tcPr>
        <w:p w:rsidR="00A879BF" w:rsidRDefault="00A879BF" w:rsidP="002A5B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173</w:t>
          </w:r>
          <w:r w:rsidRPr="00ED79B6">
            <w:rPr>
              <w:i/>
              <w:sz w:val="18"/>
            </w:rPr>
            <w:fldChar w:fldCharType="end"/>
          </w:r>
        </w:p>
      </w:tc>
    </w:tr>
  </w:tbl>
  <w:p w:rsidR="00A879BF" w:rsidRPr="00ED79B6" w:rsidRDefault="00A879BF" w:rsidP="007A23A0">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178</w:t>
          </w:r>
          <w:r w:rsidRPr="007B3B51">
            <w:rPr>
              <w:i/>
              <w:sz w:val="16"/>
              <w:szCs w:val="16"/>
            </w:rPr>
            <w:fldChar w:fldCharType="end"/>
          </w: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021D">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p>
      </w:tc>
    </w:tr>
    <w:tr w:rsidR="00A879BF" w:rsidRPr="0055472E" w:rsidTr="00B93A32">
      <w:tc>
        <w:tcPr>
          <w:tcW w:w="1499" w:type="pct"/>
          <w:gridSpan w:val="2"/>
        </w:tcPr>
        <w:p w:rsidR="00A879BF" w:rsidRPr="0055472E" w:rsidRDefault="00A879BF"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51FF">
            <w:rPr>
              <w:sz w:val="16"/>
              <w:szCs w:val="16"/>
            </w:rPr>
            <w:t>41</w:t>
          </w:r>
          <w:r w:rsidRPr="0055472E">
            <w:rPr>
              <w:sz w:val="16"/>
              <w:szCs w:val="16"/>
            </w:rPr>
            <w:fldChar w:fldCharType="end"/>
          </w:r>
        </w:p>
      </w:tc>
      <w:tc>
        <w:tcPr>
          <w:tcW w:w="1999" w:type="pct"/>
        </w:tcPr>
        <w:p w:rsidR="00A879BF" w:rsidRPr="0055472E" w:rsidRDefault="00A879BF"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551FF">
            <w:rPr>
              <w:sz w:val="16"/>
              <w:szCs w:val="16"/>
            </w:rPr>
            <w:t>04/02/2023</w:t>
          </w:r>
          <w:r w:rsidRPr="0055472E">
            <w:rPr>
              <w:sz w:val="16"/>
              <w:szCs w:val="16"/>
            </w:rPr>
            <w:fldChar w:fldCharType="end"/>
          </w:r>
        </w:p>
      </w:tc>
      <w:tc>
        <w:tcPr>
          <w:tcW w:w="1502" w:type="pct"/>
          <w:gridSpan w:val="2"/>
        </w:tcPr>
        <w:p w:rsidR="00A879BF" w:rsidRPr="0055472E" w:rsidRDefault="00A879BF"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51FF">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551FF">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51FF">
            <w:rPr>
              <w:noProof/>
              <w:sz w:val="16"/>
              <w:szCs w:val="16"/>
            </w:rPr>
            <w:t>17/02/2023</w:t>
          </w:r>
          <w:r w:rsidRPr="0055472E">
            <w:rPr>
              <w:sz w:val="16"/>
              <w:szCs w:val="16"/>
            </w:rPr>
            <w:fldChar w:fldCharType="end"/>
          </w:r>
        </w:p>
      </w:tc>
    </w:tr>
  </w:tbl>
  <w:p w:rsidR="00A879BF" w:rsidRPr="00481A13" w:rsidRDefault="00A879BF" w:rsidP="00481A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i/>
              <w:sz w:val="16"/>
              <w:szCs w:val="16"/>
            </w:rPr>
          </w:pP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021D">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177</w:t>
          </w:r>
          <w:r w:rsidRPr="007B3B51">
            <w:rPr>
              <w:i/>
              <w:sz w:val="16"/>
              <w:szCs w:val="16"/>
            </w:rPr>
            <w:fldChar w:fldCharType="end"/>
          </w:r>
        </w:p>
      </w:tc>
    </w:tr>
    <w:tr w:rsidR="00A879BF" w:rsidRPr="00130F37" w:rsidTr="00B93A32">
      <w:tc>
        <w:tcPr>
          <w:tcW w:w="1499" w:type="pct"/>
          <w:gridSpan w:val="2"/>
        </w:tcPr>
        <w:p w:rsidR="00A879BF" w:rsidRPr="00130F37" w:rsidRDefault="00A879BF"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51FF">
            <w:rPr>
              <w:sz w:val="16"/>
              <w:szCs w:val="16"/>
            </w:rPr>
            <w:t>41</w:t>
          </w:r>
          <w:r w:rsidRPr="00130F37">
            <w:rPr>
              <w:sz w:val="16"/>
              <w:szCs w:val="16"/>
            </w:rPr>
            <w:fldChar w:fldCharType="end"/>
          </w:r>
        </w:p>
      </w:tc>
      <w:tc>
        <w:tcPr>
          <w:tcW w:w="1999" w:type="pct"/>
        </w:tcPr>
        <w:p w:rsidR="00A879BF" w:rsidRPr="00130F37" w:rsidRDefault="00A879BF"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551FF">
            <w:rPr>
              <w:sz w:val="16"/>
              <w:szCs w:val="16"/>
            </w:rPr>
            <w:t>04/02/2023</w:t>
          </w:r>
          <w:r w:rsidRPr="00130F37">
            <w:rPr>
              <w:sz w:val="16"/>
              <w:szCs w:val="16"/>
            </w:rPr>
            <w:fldChar w:fldCharType="end"/>
          </w:r>
        </w:p>
      </w:tc>
      <w:tc>
        <w:tcPr>
          <w:tcW w:w="1502" w:type="pct"/>
          <w:gridSpan w:val="2"/>
        </w:tcPr>
        <w:p w:rsidR="00A879BF" w:rsidRPr="00130F37" w:rsidRDefault="00A879BF"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51FF">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551FF">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51FF">
            <w:rPr>
              <w:noProof/>
              <w:sz w:val="16"/>
              <w:szCs w:val="16"/>
            </w:rPr>
            <w:t>17/02/2023</w:t>
          </w:r>
          <w:r w:rsidRPr="00130F37">
            <w:rPr>
              <w:sz w:val="16"/>
              <w:szCs w:val="16"/>
            </w:rPr>
            <w:fldChar w:fldCharType="end"/>
          </w:r>
        </w:p>
      </w:tc>
    </w:tr>
  </w:tbl>
  <w:p w:rsidR="00A879BF" w:rsidRPr="00481A13" w:rsidRDefault="00A879BF" w:rsidP="00481A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173</w:t>
          </w:r>
          <w:r w:rsidRPr="007B3B51">
            <w:rPr>
              <w:i/>
              <w:sz w:val="16"/>
              <w:szCs w:val="16"/>
            </w:rPr>
            <w:fldChar w:fldCharType="end"/>
          </w: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51FF">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p>
      </w:tc>
    </w:tr>
    <w:tr w:rsidR="00A879BF" w:rsidRPr="0055472E" w:rsidTr="00B93A32">
      <w:tc>
        <w:tcPr>
          <w:tcW w:w="1499" w:type="pct"/>
          <w:gridSpan w:val="2"/>
        </w:tcPr>
        <w:p w:rsidR="00A879BF" w:rsidRPr="0055472E" w:rsidRDefault="00A879BF"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51FF">
            <w:rPr>
              <w:sz w:val="16"/>
              <w:szCs w:val="16"/>
            </w:rPr>
            <w:t>41</w:t>
          </w:r>
          <w:r w:rsidRPr="0055472E">
            <w:rPr>
              <w:sz w:val="16"/>
              <w:szCs w:val="16"/>
            </w:rPr>
            <w:fldChar w:fldCharType="end"/>
          </w:r>
        </w:p>
      </w:tc>
      <w:tc>
        <w:tcPr>
          <w:tcW w:w="1999" w:type="pct"/>
        </w:tcPr>
        <w:p w:rsidR="00A879BF" w:rsidRPr="0055472E" w:rsidRDefault="00A879BF"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551FF">
            <w:rPr>
              <w:sz w:val="16"/>
              <w:szCs w:val="16"/>
            </w:rPr>
            <w:t>04/02/2023</w:t>
          </w:r>
          <w:r w:rsidRPr="0055472E">
            <w:rPr>
              <w:sz w:val="16"/>
              <w:szCs w:val="16"/>
            </w:rPr>
            <w:fldChar w:fldCharType="end"/>
          </w:r>
        </w:p>
      </w:tc>
      <w:tc>
        <w:tcPr>
          <w:tcW w:w="1502" w:type="pct"/>
          <w:gridSpan w:val="2"/>
        </w:tcPr>
        <w:p w:rsidR="00A879BF" w:rsidRPr="0055472E" w:rsidRDefault="00A879BF"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51FF">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551FF">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51FF">
            <w:rPr>
              <w:noProof/>
              <w:sz w:val="16"/>
              <w:szCs w:val="16"/>
            </w:rPr>
            <w:t>17/02/2023</w:t>
          </w:r>
          <w:r w:rsidRPr="0055472E">
            <w:rPr>
              <w:sz w:val="16"/>
              <w:szCs w:val="16"/>
            </w:rPr>
            <w:fldChar w:fldCharType="end"/>
          </w:r>
        </w:p>
      </w:tc>
    </w:tr>
  </w:tbl>
  <w:p w:rsidR="00A879BF" w:rsidRPr="00481A13" w:rsidRDefault="00A879BF" w:rsidP="00481A1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i/>
              <w:sz w:val="16"/>
              <w:szCs w:val="16"/>
            </w:rPr>
          </w:pP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51FF">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173</w:t>
          </w:r>
          <w:r w:rsidRPr="007B3B51">
            <w:rPr>
              <w:i/>
              <w:sz w:val="16"/>
              <w:szCs w:val="16"/>
            </w:rPr>
            <w:fldChar w:fldCharType="end"/>
          </w:r>
        </w:p>
      </w:tc>
    </w:tr>
    <w:tr w:rsidR="00A879BF" w:rsidRPr="00130F37" w:rsidTr="00B93A32">
      <w:tc>
        <w:tcPr>
          <w:tcW w:w="1499" w:type="pct"/>
          <w:gridSpan w:val="2"/>
        </w:tcPr>
        <w:p w:rsidR="00A879BF" w:rsidRPr="00130F37" w:rsidRDefault="00A879BF"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51FF">
            <w:rPr>
              <w:sz w:val="16"/>
              <w:szCs w:val="16"/>
            </w:rPr>
            <w:t>41</w:t>
          </w:r>
          <w:r w:rsidRPr="00130F37">
            <w:rPr>
              <w:sz w:val="16"/>
              <w:szCs w:val="16"/>
            </w:rPr>
            <w:fldChar w:fldCharType="end"/>
          </w:r>
        </w:p>
      </w:tc>
      <w:tc>
        <w:tcPr>
          <w:tcW w:w="1999" w:type="pct"/>
        </w:tcPr>
        <w:p w:rsidR="00A879BF" w:rsidRPr="00130F37" w:rsidRDefault="00A879BF"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551FF">
            <w:rPr>
              <w:sz w:val="16"/>
              <w:szCs w:val="16"/>
            </w:rPr>
            <w:t>04/02/2023</w:t>
          </w:r>
          <w:r w:rsidRPr="00130F37">
            <w:rPr>
              <w:sz w:val="16"/>
              <w:szCs w:val="16"/>
            </w:rPr>
            <w:fldChar w:fldCharType="end"/>
          </w:r>
        </w:p>
      </w:tc>
      <w:tc>
        <w:tcPr>
          <w:tcW w:w="1502" w:type="pct"/>
          <w:gridSpan w:val="2"/>
        </w:tcPr>
        <w:p w:rsidR="00A879BF" w:rsidRPr="00130F37" w:rsidRDefault="00A879BF"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51FF">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551FF">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51FF">
            <w:rPr>
              <w:noProof/>
              <w:sz w:val="16"/>
              <w:szCs w:val="16"/>
            </w:rPr>
            <w:t>17/02/2023</w:t>
          </w:r>
          <w:r w:rsidRPr="00130F37">
            <w:rPr>
              <w:sz w:val="16"/>
              <w:szCs w:val="16"/>
            </w:rPr>
            <w:fldChar w:fldCharType="end"/>
          </w:r>
        </w:p>
      </w:tc>
    </w:tr>
  </w:tbl>
  <w:p w:rsidR="00A879BF" w:rsidRPr="00481A13" w:rsidRDefault="00A879BF" w:rsidP="00481A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2B0EA5" w:rsidRDefault="00A879BF" w:rsidP="007A23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879BF" w:rsidTr="00BE05F0">
      <w:tc>
        <w:tcPr>
          <w:tcW w:w="947" w:type="pct"/>
        </w:tcPr>
        <w:p w:rsidR="00A879BF" w:rsidRDefault="00A879BF" w:rsidP="002A5B00">
          <w:pPr>
            <w:spacing w:line="0" w:lineRule="atLeast"/>
            <w:rPr>
              <w:sz w:val="18"/>
            </w:rPr>
          </w:pPr>
        </w:p>
      </w:tc>
      <w:tc>
        <w:tcPr>
          <w:tcW w:w="3688" w:type="pct"/>
        </w:tcPr>
        <w:p w:rsidR="00A879BF" w:rsidRDefault="00A879BF" w:rsidP="002A5B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551FF">
            <w:rPr>
              <w:i/>
              <w:sz w:val="18"/>
            </w:rPr>
            <w:t>Fair Work Regulations 2009</w:t>
          </w:r>
          <w:r w:rsidRPr="007A1328">
            <w:rPr>
              <w:i/>
              <w:sz w:val="18"/>
            </w:rPr>
            <w:fldChar w:fldCharType="end"/>
          </w:r>
        </w:p>
      </w:tc>
      <w:tc>
        <w:tcPr>
          <w:tcW w:w="365" w:type="pct"/>
        </w:tcPr>
        <w:p w:rsidR="00A879BF" w:rsidRDefault="00A879BF" w:rsidP="002A5B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173</w:t>
          </w:r>
          <w:r w:rsidRPr="00ED79B6">
            <w:rPr>
              <w:i/>
              <w:sz w:val="18"/>
            </w:rPr>
            <w:fldChar w:fldCharType="end"/>
          </w:r>
        </w:p>
      </w:tc>
    </w:tr>
  </w:tbl>
  <w:p w:rsidR="00A879BF" w:rsidRPr="00ED79B6" w:rsidRDefault="00A879BF" w:rsidP="007A23A0">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rsidP="002A5B0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ED79B6" w:rsidRDefault="00A879BF" w:rsidP="002A5B0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021D">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p>
      </w:tc>
    </w:tr>
    <w:tr w:rsidR="00A879BF" w:rsidRPr="0055472E" w:rsidTr="00B93A32">
      <w:tc>
        <w:tcPr>
          <w:tcW w:w="1499" w:type="pct"/>
          <w:gridSpan w:val="2"/>
        </w:tcPr>
        <w:p w:rsidR="00A879BF" w:rsidRPr="0055472E" w:rsidRDefault="00A879BF"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51FF">
            <w:rPr>
              <w:sz w:val="16"/>
              <w:szCs w:val="16"/>
            </w:rPr>
            <w:t>41</w:t>
          </w:r>
          <w:r w:rsidRPr="0055472E">
            <w:rPr>
              <w:sz w:val="16"/>
              <w:szCs w:val="16"/>
            </w:rPr>
            <w:fldChar w:fldCharType="end"/>
          </w:r>
        </w:p>
      </w:tc>
      <w:tc>
        <w:tcPr>
          <w:tcW w:w="1999" w:type="pct"/>
        </w:tcPr>
        <w:p w:rsidR="00A879BF" w:rsidRPr="0055472E" w:rsidRDefault="00A879BF"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551FF">
            <w:rPr>
              <w:sz w:val="16"/>
              <w:szCs w:val="16"/>
            </w:rPr>
            <w:t>04/02/2023</w:t>
          </w:r>
          <w:r w:rsidRPr="0055472E">
            <w:rPr>
              <w:sz w:val="16"/>
              <w:szCs w:val="16"/>
            </w:rPr>
            <w:fldChar w:fldCharType="end"/>
          </w:r>
        </w:p>
      </w:tc>
      <w:tc>
        <w:tcPr>
          <w:tcW w:w="1502" w:type="pct"/>
          <w:gridSpan w:val="2"/>
        </w:tcPr>
        <w:p w:rsidR="00A879BF" w:rsidRPr="0055472E" w:rsidRDefault="00A879BF"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51FF">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551FF">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51FF">
            <w:rPr>
              <w:noProof/>
              <w:sz w:val="16"/>
              <w:szCs w:val="16"/>
            </w:rPr>
            <w:t>17/02/2023</w:t>
          </w:r>
          <w:r w:rsidRPr="0055472E">
            <w:rPr>
              <w:sz w:val="16"/>
              <w:szCs w:val="16"/>
            </w:rPr>
            <w:fldChar w:fldCharType="end"/>
          </w:r>
        </w:p>
      </w:tc>
    </w:tr>
  </w:tbl>
  <w:p w:rsidR="00A879BF" w:rsidRPr="00481A13" w:rsidRDefault="00A879BF" w:rsidP="00481A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i/>
              <w:sz w:val="16"/>
              <w:szCs w:val="16"/>
            </w:rPr>
          </w:pP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4083">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ix</w:t>
          </w:r>
          <w:r w:rsidRPr="007B3B51">
            <w:rPr>
              <w:i/>
              <w:sz w:val="16"/>
              <w:szCs w:val="16"/>
            </w:rPr>
            <w:fldChar w:fldCharType="end"/>
          </w:r>
        </w:p>
      </w:tc>
    </w:tr>
    <w:tr w:rsidR="00A879BF" w:rsidRPr="00130F37" w:rsidTr="00B93A32">
      <w:tc>
        <w:tcPr>
          <w:tcW w:w="1499" w:type="pct"/>
          <w:gridSpan w:val="2"/>
        </w:tcPr>
        <w:p w:rsidR="00A879BF" w:rsidRPr="00130F37" w:rsidRDefault="00A879BF"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51FF">
            <w:rPr>
              <w:sz w:val="16"/>
              <w:szCs w:val="16"/>
            </w:rPr>
            <w:t>41</w:t>
          </w:r>
          <w:r w:rsidRPr="00130F37">
            <w:rPr>
              <w:sz w:val="16"/>
              <w:szCs w:val="16"/>
            </w:rPr>
            <w:fldChar w:fldCharType="end"/>
          </w:r>
        </w:p>
      </w:tc>
      <w:tc>
        <w:tcPr>
          <w:tcW w:w="1999" w:type="pct"/>
        </w:tcPr>
        <w:p w:rsidR="00A879BF" w:rsidRPr="00130F37" w:rsidRDefault="00A879BF"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551FF">
            <w:rPr>
              <w:sz w:val="16"/>
              <w:szCs w:val="16"/>
            </w:rPr>
            <w:t>04/02/2023</w:t>
          </w:r>
          <w:r w:rsidRPr="00130F37">
            <w:rPr>
              <w:sz w:val="16"/>
              <w:szCs w:val="16"/>
            </w:rPr>
            <w:fldChar w:fldCharType="end"/>
          </w:r>
        </w:p>
      </w:tc>
      <w:tc>
        <w:tcPr>
          <w:tcW w:w="1502" w:type="pct"/>
          <w:gridSpan w:val="2"/>
        </w:tcPr>
        <w:p w:rsidR="00A879BF" w:rsidRPr="00130F37" w:rsidRDefault="00A879BF"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51FF">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551FF">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51FF">
            <w:rPr>
              <w:noProof/>
              <w:sz w:val="16"/>
              <w:szCs w:val="16"/>
            </w:rPr>
            <w:t>17/02/2023</w:t>
          </w:r>
          <w:r w:rsidRPr="00130F37">
            <w:rPr>
              <w:sz w:val="16"/>
              <w:szCs w:val="16"/>
            </w:rPr>
            <w:fldChar w:fldCharType="end"/>
          </w:r>
        </w:p>
      </w:tc>
    </w:tr>
  </w:tbl>
  <w:p w:rsidR="00A879BF" w:rsidRPr="00481A13" w:rsidRDefault="00A879BF" w:rsidP="00481A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100</w:t>
          </w:r>
          <w:r w:rsidRPr="007B3B51">
            <w:rPr>
              <w:i/>
              <w:sz w:val="16"/>
              <w:szCs w:val="16"/>
            </w:rPr>
            <w:fldChar w:fldCharType="end"/>
          </w: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021D">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p>
      </w:tc>
    </w:tr>
    <w:tr w:rsidR="00A879BF" w:rsidRPr="0055472E" w:rsidTr="00B93A32">
      <w:tc>
        <w:tcPr>
          <w:tcW w:w="1499" w:type="pct"/>
          <w:gridSpan w:val="2"/>
        </w:tcPr>
        <w:p w:rsidR="00A879BF" w:rsidRPr="0055472E" w:rsidRDefault="00A879BF"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51FF">
            <w:rPr>
              <w:sz w:val="16"/>
              <w:szCs w:val="16"/>
            </w:rPr>
            <w:t>41</w:t>
          </w:r>
          <w:r w:rsidRPr="0055472E">
            <w:rPr>
              <w:sz w:val="16"/>
              <w:szCs w:val="16"/>
            </w:rPr>
            <w:fldChar w:fldCharType="end"/>
          </w:r>
        </w:p>
      </w:tc>
      <w:tc>
        <w:tcPr>
          <w:tcW w:w="1999" w:type="pct"/>
        </w:tcPr>
        <w:p w:rsidR="00A879BF" w:rsidRPr="0055472E" w:rsidRDefault="00A879BF"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551FF">
            <w:rPr>
              <w:sz w:val="16"/>
              <w:szCs w:val="16"/>
            </w:rPr>
            <w:t>04/02/2023</w:t>
          </w:r>
          <w:r w:rsidRPr="0055472E">
            <w:rPr>
              <w:sz w:val="16"/>
              <w:szCs w:val="16"/>
            </w:rPr>
            <w:fldChar w:fldCharType="end"/>
          </w:r>
        </w:p>
      </w:tc>
      <w:tc>
        <w:tcPr>
          <w:tcW w:w="1502" w:type="pct"/>
          <w:gridSpan w:val="2"/>
        </w:tcPr>
        <w:p w:rsidR="00A879BF" w:rsidRPr="0055472E" w:rsidRDefault="00A879BF"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51FF">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551FF">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51FF">
            <w:rPr>
              <w:noProof/>
              <w:sz w:val="16"/>
              <w:szCs w:val="16"/>
            </w:rPr>
            <w:t>17/02/2023</w:t>
          </w:r>
          <w:r w:rsidRPr="0055472E">
            <w:rPr>
              <w:sz w:val="16"/>
              <w:szCs w:val="16"/>
            </w:rPr>
            <w:fldChar w:fldCharType="end"/>
          </w:r>
        </w:p>
      </w:tc>
    </w:tr>
  </w:tbl>
  <w:p w:rsidR="00A879BF" w:rsidRPr="00481A13" w:rsidRDefault="00A879BF" w:rsidP="00481A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i/>
              <w:sz w:val="16"/>
              <w:szCs w:val="16"/>
            </w:rPr>
          </w:pP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021D">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101</w:t>
          </w:r>
          <w:r w:rsidRPr="007B3B51">
            <w:rPr>
              <w:i/>
              <w:sz w:val="16"/>
              <w:szCs w:val="16"/>
            </w:rPr>
            <w:fldChar w:fldCharType="end"/>
          </w:r>
        </w:p>
      </w:tc>
    </w:tr>
    <w:tr w:rsidR="00A879BF" w:rsidRPr="00130F37" w:rsidTr="00B93A32">
      <w:tc>
        <w:tcPr>
          <w:tcW w:w="1499" w:type="pct"/>
          <w:gridSpan w:val="2"/>
        </w:tcPr>
        <w:p w:rsidR="00A879BF" w:rsidRPr="00130F37" w:rsidRDefault="00A879BF" w:rsidP="002A5B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551FF">
            <w:rPr>
              <w:sz w:val="16"/>
              <w:szCs w:val="16"/>
            </w:rPr>
            <w:t>41</w:t>
          </w:r>
          <w:r w:rsidRPr="00130F37">
            <w:rPr>
              <w:sz w:val="16"/>
              <w:szCs w:val="16"/>
            </w:rPr>
            <w:fldChar w:fldCharType="end"/>
          </w:r>
        </w:p>
      </w:tc>
      <w:tc>
        <w:tcPr>
          <w:tcW w:w="1999" w:type="pct"/>
        </w:tcPr>
        <w:p w:rsidR="00A879BF" w:rsidRPr="00130F37" w:rsidRDefault="00A879BF" w:rsidP="002A5B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551FF">
            <w:rPr>
              <w:sz w:val="16"/>
              <w:szCs w:val="16"/>
            </w:rPr>
            <w:t>04/02/2023</w:t>
          </w:r>
          <w:r w:rsidRPr="00130F37">
            <w:rPr>
              <w:sz w:val="16"/>
              <w:szCs w:val="16"/>
            </w:rPr>
            <w:fldChar w:fldCharType="end"/>
          </w:r>
        </w:p>
      </w:tc>
      <w:tc>
        <w:tcPr>
          <w:tcW w:w="1502" w:type="pct"/>
          <w:gridSpan w:val="2"/>
        </w:tcPr>
        <w:p w:rsidR="00A879BF" w:rsidRPr="00130F37" w:rsidRDefault="00A879BF" w:rsidP="002A5B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551FF">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551FF">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551FF">
            <w:rPr>
              <w:noProof/>
              <w:sz w:val="16"/>
              <w:szCs w:val="16"/>
            </w:rPr>
            <w:t>17/02/2023</w:t>
          </w:r>
          <w:r w:rsidRPr="00130F37">
            <w:rPr>
              <w:sz w:val="16"/>
              <w:szCs w:val="16"/>
            </w:rPr>
            <w:fldChar w:fldCharType="end"/>
          </w:r>
        </w:p>
      </w:tc>
    </w:tr>
  </w:tbl>
  <w:p w:rsidR="00A879BF" w:rsidRPr="00481A13" w:rsidRDefault="00A879BF" w:rsidP="00481A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2B0EA5" w:rsidRDefault="00A879BF" w:rsidP="007A23A0">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879BF" w:rsidTr="00BE05F0">
      <w:tc>
        <w:tcPr>
          <w:tcW w:w="947" w:type="pct"/>
        </w:tcPr>
        <w:p w:rsidR="00A879BF" w:rsidRDefault="00A879BF" w:rsidP="002A5B00">
          <w:pPr>
            <w:spacing w:line="0" w:lineRule="atLeast"/>
            <w:rPr>
              <w:sz w:val="18"/>
            </w:rPr>
          </w:pPr>
        </w:p>
      </w:tc>
      <w:tc>
        <w:tcPr>
          <w:tcW w:w="3688" w:type="pct"/>
        </w:tcPr>
        <w:p w:rsidR="00A879BF" w:rsidRDefault="00A879BF" w:rsidP="002A5B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551FF">
            <w:rPr>
              <w:i/>
              <w:sz w:val="18"/>
            </w:rPr>
            <w:t>Fair Work Regulations 2009</w:t>
          </w:r>
          <w:r w:rsidRPr="007A1328">
            <w:rPr>
              <w:i/>
              <w:sz w:val="18"/>
            </w:rPr>
            <w:fldChar w:fldCharType="end"/>
          </w:r>
        </w:p>
      </w:tc>
      <w:tc>
        <w:tcPr>
          <w:tcW w:w="365" w:type="pct"/>
        </w:tcPr>
        <w:p w:rsidR="00A879BF" w:rsidRDefault="00A879BF" w:rsidP="002A5B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173</w:t>
          </w:r>
          <w:r w:rsidRPr="00ED79B6">
            <w:rPr>
              <w:i/>
              <w:sz w:val="18"/>
            </w:rPr>
            <w:fldChar w:fldCharType="end"/>
          </w:r>
        </w:p>
      </w:tc>
    </w:tr>
  </w:tbl>
  <w:p w:rsidR="00A879BF" w:rsidRPr="00ED79B6" w:rsidRDefault="00A879BF" w:rsidP="007A23A0">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B3B51" w:rsidRDefault="00A879BF" w:rsidP="002A5B0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879BF" w:rsidRPr="007B3B51" w:rsidTr="00BE05F0">
      <w:tc>
        <w:tcPr>
          <w:tcW w:w="854" w:type="pct"/>
        </w:tcPr>
        <w:p w:rsidR="00A879BF" w:rsidRPr="007B3B51" w:rsidRDefault="00A879BF" w:rsidP="002A5B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116</w:t>
          </w:r>
          <w:r w:rsidRPr="007B3B51">
            <w:rPr>
              <w:i/>
              <w:sz w:val="16"/>
              <w:szCs w:val="16"/>
            </w:rPr>
            <w:fldChar w:fldCharType="end"/>
          </w:r>
        </w:p>
      </w:tc>
      <w:tc>
        <w:tcPr>
          <w:tcW w:w="3688" w:type="pct"/>
          <w:gridSpan w:val="3"/>
        </w:tcPr>
        <w:p w:rsidR="00A879BF" w:rsidRPr="007B3B51" w:rsidRDefault="00A879BF" w:rsidP="002A5B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021D">
            <w:rPr>
              <w:i/>
              <w:noProof/>
              <w:sz w:val="16"/>
              <w:szCs w:val="16"/>
            </w:rPr>
            <w:t>Fair Work Regulations 2009</w:t>
          </w:r>
          <w:r w:rsidRPr="007B3B51">
            <w:rPr>
              <w:i/>
              <w:sz w:val="16"/>
              <w:szCs w:val="16"/>
            </w:rPr>
            <w:fldChar w:fldCharType="end"/>
          </w:r>
        </w:p>
      </w:tc>
      <w:tc>
        <w:tcPr>
          <w:tcW w:w="458" w:type="pct"/>
        </w:tcPr>
        <w:p w:rsidR="00A879BF" w:rsidRPr="007B3B51" w:rsidRDefault="00A879BF" w:rsidP="002A5B00">
          <w:pPr>
            <w:jc w:val="right"/>
            <w:rPr>
              <w:sz w:val="16"/>
              <w:szCs w:val="16"/>
            </w:rPr>
          </w:pPr>
        </w:p>
      </w:tc>
    </w:tr>
    <w:tr w:rsidR="00A879BF" w:rsidRPr="0055472E" w:rsidTr="00B93A32">
      <w:tc>
        <w:tcPr>
          <w:tcW w:w="1499" w:type="pct"/>
          <w:gridSpan w:val="2"/>
        </w:tcPr>
        <w:p w:rsidR="00A879BF" w:rsidRPr="0055472E" w:rsidRDefault="00A879BF" w:rsidP="002A5B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551FF">
            <w:rPr>
              <w:sz w:val="16"/>
              <w:szCs w:val="16"/>
            </w:rPr>
            <w:t>41</w:t>
          </w:r>
          <w:r w:rsidRPr="0055472E">
            <w:rPr>
              <w:sz w:val="16"/>
              <w:szCs w:val="16"/>
            </w:rPr>
            <w:fldChar w:fldCharType="end"/>
          </w:r>
        </w:p>
      </w:tc>
      <w:tc>
        <w:tcPr>
          <w:tcW w:w="1999" w:type="pct"/>
        </w:tcPr>
        <w:p w:rsidR="00A879BF" w:rsidRPr="0055472E" w:rsidRDefault="00A879BF" w:rsidP="002A5B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551FF">
            <w:rPr>
              <w:sz w:val="16"/>
              <w:szCs w:val="16"/>
            </w:rPr>
            <w:t>04/02/2023</w:t>
          </w:r>
          <w:r w:rsidRPr="0055472E">
            <w:rPr>
              <w:sz w:val="16"/>
              <w:szCs w:val="16"/>
            </w:rPr>
            <w:fldChar w:fldCharType="end"/>
          </w:r>
        </w:p>
      </w:tc>
      <w:tc>
        <w:tcPr>
          <w:tcW w:w="1502" w:type="pct"/>
          <w:gridSpan w:val="2"/>
        </w:tcPr>
        <w:p w:rsidR="00A879BF" w:rsidRPr="0055472E" w:rsidRDefault="00A879BF" w:rsidP="002A5B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551FF">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551FF">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551FF">
            <w:rPr>
              <w:noProof/>
              <w:sz w:val="16"/>
              <w:szCs w:val="16"/>
            </w:rPr>
            <w:t>17/02/2023</w:t>
          </w:r>
          <w:r w:rsidRPr="0055472E">
            <w:rPr>
              <w:sz w:val="16"/>
              <w:szCs w:val="16"/>
            </w:rPr>
            <w:fldChar w:fldCharType="end"/>
          </w:r>
        </w:p>
      </w:tc>
    </w:tr>
  </w:tbl>
  <w:p w:rsidR="00A879BF" w:rsidRPr="00481A13" w:rsidRDefault="00A879BF" w:rsidP="00481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9BF" w:rsidRDefault="00A879BF">
      <w:r>
        <w:separator/>
      </w:r>
    </w:p>
  </w:footnote>
  <w:footnote w:type="continuationSeparator" w:id="0">
    <w:p w:rsidR="00A879BF" w:rsidRDefault="00A8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rsidP="002A5B00">
    <w:pPr>
      <w:pStyle w:val="Header"/>
      <w:pBdr>
        <w:bottom w:val="single" w:sz="6" w:space="1" w:color="auto"/>
      </w:pBdr>
    </w:pPr>
  </w:p>
  <w:p w:rsidR="00A879BF" w:rsidRDefault="00A879BF" w:rsidP="002A5B00">
    <w:pPr>
      <w:pStyle w:val="Header"/>
      <w:pBdr>
        <w:bottom w:val="single" w:sz="6" w:space="1" w:color="auto"/>
      </w:pBdr>
    </w:pPr>
  </w:p>
  <w:p w:rsidR="00A879BF" w:rsidRPr="001E77D2" w:rsidRDefault="00A879BF" w:rsidP="002A5B0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rsidP="00B66B50">
    <w:pPr>
      <w:rPr>
        <w:sz w:val="20"/>
      </w:rPr>
    </w:pPr>
    <w:r>
      <w:rPr>
        <w:b/>
        <w:sz w:val="20"/>
      </w:rPr>
      <w:fldChar w:fldCharType="begin"/>
    </w:r>
    <w:r>
      <w:rPr>
        <w:b/>
        <w:sz w:val="20"/>
      </w:rPr>
      <w:instrText xml:space="preserve"> STYLEREF CharChapNo </w:instrText>
    </w:r>
    <w:r>
      <w:rPr>
        <w:b/>
        <w:sz w:val="20"/>
      </w:rPr>
      <w:fldChar w:fldCharType="separate"/>
    </w:r>
    <w:r w:rsidR="00CD021D">
      <w:rPr>
        <w:b/>
        <w:noProof/>
        <w:sz w:val="20"/>
      </w:rPr>
      <w:t>Schedule 6.3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D021D">
      <w:rPr>
        <w:noProof/>
        <w:sz w:val="20"/>
      </w:rPr>
      <w:t>Public sector employment—employing authorities</w:t>
    </w:r>
    <w:r>
      <w:rPr>
        <w:sz w:val="20"/>
      </w:rPr>
      <w:fldChar w:fldCharType="end"/>
    </w:r>
  </w:p>
  <w:p w:rsidR="00A879BF" w:rsidRDefault="00A879BF" w:rsidP="00B66B5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A879BF" w:rsidRDefault="00A879BF" w:rsidP="00B66B50">
    <w:pPr>
      <w:pBdr>
        <w:bottom w:val="single" w:sz="6" w:space="1" w:color="auto"/>
      </w:pBdr>
      <w:rPr>
        <w:sz w:val="20"/>
      </w:rPr>
    </w:pPr>
  </w:p>
  <w:p w:rsidR="00A879BF" w:rsidRPr="00B66B50" w:rsidRDefault="00A879BF" w:rsidP="00B66B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8A2C51" w:rsidRDefault="00A879BF" w:rsidP="00B66B50">
    <w:pPr>
      <w:jc w:val="right"/>
      <w:rPr>
        <w:sz w:val="20"/>
      </w:rPr>
    </w:pPr>
    <w:r w:rsidRPr="008A2C51">
      <w:rPr>
        <w:sz w:val="20"/>
      </w:rPr>
      <w:fldChar w:fldCharType="begin"/>
    </w:r>
    <w:r w:rsidRPr="008A2C51">
      <w:rPr>
        <w:sz w:val="20"/>
      </w:rPr>
      <w:instrText xml:space="preserve"> STYLEREF CharChapText </w:instrText>
    </w:r>
    <w:r>
      <w:rPr>
        <w:sz w:val="20"/>
      </w:rPr>
      <w:fldChar w:fldCharType="separate"/>
    </w:r>
    <w:r w:rsidR="00CD021D">
      <w:rPr>
        <w:noProof/>
        <w:sz w:val="20"/>
      </w:rPr>
      <w:t>Public sector employment—employing authorities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Pr>
        <w:b/>
        <w:sz w:val="20"/>
      </w:rPr>
      <w:fldChar w:fldCharType="separate"/>
    </w:r>
    <w:r w:rsidR="00CD021D">
      <w:rPr>
        <w:b/>
        <w:noProof/>
        <w:sz w:val="20"/>
      </w:rPr>
      <w:t>Schedule 6.3</w:t>
    </w:r>
    <w:r w:rsidRPr="008A2C51">
      <w:rPr>
        <w:b/>
        <w:sz w:val="20"/>
      </w:rPr>
      <w:fldChar w:fldCharType="end"/>
    </w:r>
  </w:p>
  <w:p w:rsidR="00A879BF" w:rsidRPr="008A2C51" w:rsidRDefault="00A879BF" w:rsidP="00B66B50">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A879BF" w:rsidRDefault="00A879BF" w:rsidP="00B66B50">
    <w:pPr>
      <w:pBdr>
        <w:bottom w:val="single" w:sz="6" w:space="1" w:color="auto"/>
      </w:pBdr>
      <w:jc w:val="right"/>
    </w:pPr>
  </w:p>
  <w:p w:rsidR="00A879BF" w:rsidRPr="00B66B50" w:rsidRDefault="00A879BF" w:rsidP="00B66B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BE5CD2" w:rsidRDefault="00A879BF" w:rsidP="002A5B00">
    <w:pPr>
      <w:rPr>
        <w:sz w:val="26"/>
        <w:szCs w:val="26"/>
      </w:rPr>
    </w:pPr>
  </w:p>
  <w:p w:rsidR="00A879BF" w:rsidRPr="0020230A" w:rsidRDefault="00A879BF" w:rsidP="002A5B00">
    <w:pPr>
      <w:rPr>
        <w:b/>
        <w:sz w:val="20"/>
      </w:rPr>
    </w:pPr>
    <w:r w:rsidRPr="0020230A">
      <w:rPr>
        <w:b/>
        <w:sz w:val="20"/>
      </w:rPr>
      <w:t>Endnotes</w:t>
    </w:r>
  </w:p>
  <w:p w:rsidR="00A879BF" w:rsidRPr="007A1328" w:rsidRDefault="00A879BF" w:rsidP="002A5B00">
    <w:pPr>
      <w:rPr>
        <w:sz w:val="20"/>
      </w:rPr>
    </w:pPr>
  </w:p>
  <w:p w:rsidR="00A879BF" w:rsidRPr="007A1328" w:rsidRDefault="00A879BF" w:rsidP="002A5B00">
    <w:pPr>
      <w:rPr>
        <w:b/>
        <w:sz w:val="24"/>
      </w:rPr>
    </w:pPr>
  </w:p>
  <w:p w:rsidR="00A879BF" w:rsidRPr="00BE5CD2" w:rsidRDefault="00A879BF" w:rsidP="002A5B0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D021D">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BE5CD2" w:rsidRDefault="00A879BF" w:rsidP="002A5B00">
    <w:pPr>
      <w:jc w:val="right"/>
      <w:rPr>
        <w:sz w:val="26"/>
        <w:szCs w:val="26"/>
      </w:rPr>
    </w:pPr>
  </w:p>
  <w:p w:rsidR="00A879BF" w:rsidRPr="0020230A" w:rsidRDefault="00A879BF" w:rsidP="002A5B00">
    <w:pPr>
      <w:jc w:val="right"/>
      <w:rPr>
        <w:b/>
        <w:sz w:val="20"/>
      </w:rPr>
    </w:pPr>
    <w:r w:rsidRPr="0020230A">
      <w:rPr>
        <w:b/>
        <w:sz w:val="20"/>
      </w:rPr>
      <w:t>Endnotes</w:t>
    </w:r>
  </w:p>
  <w:p w:rsidR="00A879BF" w:rsidRPr="007A1328" w:rsidRDefault="00A879BF" w:rsidP="002A5B00">
    <w:pPr>
      <w:jc w:val="right"/>
      <w:rPr>
        <w:sz w:val="20"/>
      </w:rPr>
    </w:pPr>
  </w:p>
  <w:p w:rsidR="00A879BF" w:rsidRPr="007A1328" w:rsidRDefault="00A879BF" w:rsidP="002A5B00">
    <w:pPr>
      <w:jc w:val="right"/>
      <w:rPr>
        <w:b/>
        <w:sz w:val="24"/>
      </w:rPr>
    </w:pPr>
  </w:p>
  <w:p w:rsidR="00A879BF" w:rsidRPr="00BE5CD2" w:rsidRDefault="00A879BF" w:rsidP="002A5B0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D021D">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BE5CD2" w:rsidRDefault="00A879BF" w:rsidP="002A5B00">
    <w:pPr>
      <w:rPr>
        <w:sz w:val="26"/>
        <w:szCs w:val="26"/>
      </w:rPr>
    </w:pPr>
  </w:p>
  <w:p w:rsidR="00A879BF" w:rsidRPr="0020230A" w:rsidRDefault="00A879BF" w:rsidP="002A5B00">
    <w:pPr>
      <w:rPr>
        <w:b/>
        <w:sz w:val="20"/>
      </w:rPr>
    </w:pPr>
    <w:r w:rsidRPr="0020230A">
      <w:rPr>
        <w:b/>
        <w:sz w:val="20"/>
      </w:rPr>
      <w:t>Endnotes</w:t>
    </w:r>
  </w:p>
  <w:p w:rsidR="00A879BF" w:rsidRPr="007A1328" w:rsidRDefault="00A879BF" w:rsidP="002A5B00">
    <w:pPr>
      <w:rPr>
        <w:sz w:val="20"/>
      </w:rPr>
    </w:pPr>
  </w:p>
  <w:p w:rsidR="00A879BF" w:rsidRPr="007A1328" w:rsidRDefault="00A879BF" w:rsidP="002A5B00">
    <w:pPr>
      <w:rPr>
        <w:b/>
        <w:sz w:val="24"/>
      </w:rPr>
    </w:pPr>
  </w:p>
  <w:p w:rsidR="00A879BF" w:rsidRPr="00BE5CD2" w:rsidRDefault="00A879BF" w:rsidP="002A5B0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551FF">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BE5CD2" w:rsidRDefault="00A879BF" w:rsidP="002A5B00">
    <w:pPr>
      <w:jc w:val="right"/>
      <w:rPr>
        <w:sz w:val="26"/>
        <w:szCs w:val="26"/>
      </w:rPr>
    </w:pPr>
  </w:p>
  <w:p w:rsidR="00A879BF" w:rsidRPr="0020230A" w:rsidRDefault="00A879BF" w:rsidP="002A5B00">
    <w:pPr>
      <w:jc w:val="right"/>
      <w:rPr>
        <w:b/>
        <w:sz w:val="20"/>
      </w:rPr>
    </w:pPr>
    <w:r w:rsidRPr="0020230A">
      <w:rPr>
        <w:b/>
        <w:sz w:val="20"/>
      </w:rPr>
      <w:t>Endnotes</w:t>
    </w:r>
  </w:p>
  <w:p w:rsidR="00A879BF" w:rsidRPr="007A1328" w:rsidRDefault="00A879BF" w:rsidP="002A5B00">
    <w:pPr>
      <w:jc w:val="right"/>
      <w:rPr>
        <w:sz w:val="20"/>
      </w:rPr>
    </w:pPr>
  </w:p>
  <w:p w:rsidR="00A879BF" w:rsidRPr="007A1328" w:rsidRDefault="00A879BF" w:rsidP="002A5B00">
    <w:pPr>
      <w:jc w:val="right"/>
      <w:rPr>
        <w:b/>
        <w:sz w:val="24"/>
      </w:rPr>
    </w:pPr>
  </w:p>
  <w:p w:rsidR="00A879BF" w:rsidRPr="00BE5CD2" w:rsidRDefault="00A879BF" w:rsidP="002A5B0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551FF">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rsidP="00096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rsidP="002A5B00">
    <w:pPr>
      <w:pStyle w:val="Header"/>
      <w:pBdr>
        <w:bottom w:val="single" w:sz="4" w:space="1" w:color="auto"/>
      </w:pBdr>
    </w:pPr>
  </w:p>
  <w:p w:rsidR="00A879BF" w:rsidRDefault="00A879BF" w:rsidP="002A5B00">
    <w:pPr>
      <w:pStyle w:val="Header"/>
      <w:pBdr>
        <w:bottom w:val="single" w:sz="4" w:space="1" w:color="auto"/>
      </w:pBdr>
    </w:pPr>
  </w:p>
  <w:p w:rsidR="00A879BF" w:rsidRPr="001E77D2" w:rsidRDefault="00A879BF" w:rsidP="002A5B0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5F1388" w:rsidRDefault="00A879BF" w:rsidP="002A5B0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ED79B6" w:rsidRDefault="00A879BF" w:rsidP="00481A13">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ED79B6" w:rsidRDefault="00A879BF" w:rsidP="00481A13">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ED79B6" w:rsidRDefault="00A879BF" w:rsidP="002A5B0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Default="00A879BF" w:rsidP="00E10925">
    <w:pPr>
      <w:rPr>
        <w:sz w:val="20"/>
      </w:rPr>
    </w:pPr>
    <w:r w:rsidRPr="007A1328">
      <w:rPr>
        <w:b/>
        <w:sz w:val="20"/>
      </w:rPr>
      <w:fldChar w:fldCharType="begin"/>
    </w:r>
    <w:r w:rsidRPr="007A1328">
      <w:rPr>
        <w:b/>
        <w:sz w:val="20"/>
      </w:rPr>
      <w:instrText xml:space="preserve"> STYLEREF CharChapNo </w:instrText>
    </w:r>
    <w:r w:rsidR="004551FF">
      <w:rPr>
        <w:b/>
        <w:sz w:val="20"/>
      </w:rPr>
      <w:fldChar w:fldCharType="separate"/>
    </w:r>
    <w:r w:rsidR="00CD021D">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4551FF">
      <w:rPr>
        <w:sz w:val="20"/>
      </w:rPr>
      <w:fldChar w:fldCharType="separate"/>
    </w:r>
    <w:r w:rsidR="00CD021D">
      <w:rPr>
        <w:noProof/>
        <w:sz w:val="20"/>
      </w:rPr>
      <w:t>Introduction</w:t>
    </w:r>
    <w:r>
      <w:rPr>
        <w:sz w:val="20"/>
      </w:rPr>
      <w:fldChar w:fldCharType="end"/>
    </w:r>
  </w:p>
  <w:p w:rsidR="00A879BF" w:rsidRDefault="00A879BF" w:rsidP="00E10925">
    <w:pPr>
      <w:rPr>
        <w:sz w:val="20"/>
      </w:rPr>
    </w:pPr>
    <w:r w:rsidRPr="007A1328">
      <w:rPr>
        <w:b/>
        <w:sz w:val="20"/>
      </w:rPr>
      <w:fldChar w:fldCharType="begin"/>
    </w:r>
    <w:r w:rsidRPr="007A1328">
      <w:rPr>
        <w:b/>
        <w:sz w:val="20"/>
      </w:rPr>
      <w:instrText xml:space="preserve"> STYLEREF CharPartNo </w:instrText>
    </w:r>
    <w:r w:rsidR="004551FF">
      <w:rPr>
        <w:b/>
        <w:sz w:val="20"/>
      </w:rPr>
      <w:fldChar w:fldCharType="separate"/>
    </w:r>
    <w:r w:rsidR="00CD021D">
      <w:rPr>
        <w:b/>
        <w:noProof/>
        <w:sz w:val="20"/>
      </w:rPr>
      <w:t>Part 1-2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551FF">
      <w:rPr>
        <w:sz w:val="20"/>
      </w:rPr>
      <w:fldChar w:fldCharType="separate"/>
    </w:r>
    <w:r w:rsidR="00CD021D">
      <w:rPr>
        <w:noProof/>
        <w:sz w:val="20"/>
      </w:rPr>
      <w:t>Definitions</w:t>
    </w:r>
    <w:r>
      <w:rPr>
        <w:sz w:val="20"/>
      </w:rPr>
      <w:fldChar w:fldCharType="end"/>
    </w:r>
  </w:p>
  <w:p w:rsidR="00A879BF" w:rsidRPr="007A1328" w:rsidRDefault="00A879BF" w:rsidP="00E10925">
    <w:pPr>
      <w:rPr>
        <w:sz w:val="20"/>
      </w:rPr>
    </w:pPr>
    <w:r>
      <w:rPr>
        <w:b/>
        <w:sz w:val="20"/>
      </w:rPr>
      <w:fldChar w:fldCharType="begin"/>
    </w:r>
    <w:r>
      <w:rPr>
        <w:b/>
        <w:sz w:val="20"/>
      </w:rPr>
      <w:instrText xml:space="preserve"> STYLEREF CharDivNo </w:instrText>
    </w:r>
    <w:r w:rsidR="004551FF">
      <w:rPr>
        <w:b/>
        <w:sz w:val="20"/>
      </w:rPr>
      <w:fldChar w:fldCharType="separate"/>
    </w:r>
    <w:r w:rsidR="00CD021D">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4551FF">
      <w:rPr>
        <w:sz w:val="20"/>
      </w:rPr>
      <w:fldChar w:fldCharType="separate"/>
    </w:r>
    <w:r w:rsidR="00CD021D">
      <w:rPr>
        <w:noProof/>
        <w:sz w:val="20"/>
      </w:rPr>
      <w:t>Other definitions</w:t>
    </w:r>
    <w:r>
      <w:rPr>
        <w:sz w:val="20"/>
      </w:rPr>
      <w:fldChar w:fldCharType="end"/>
    </w:r>
  </w:p>
  <w:p w:rsidR="00A879BF" w:rsidRPr="007A1328" w:rsidRDefault="00A879BF" w:rsidP="00E10925">
    <w:pPr>
      <w:rPr>
        <w:b/>
        <w:sz w:val="24"/>
      </w:rPr>
    </w:pPr>
  </w:p>
  <w:p w:rsidR="00A879BF" w:rsidRPr="007A1328" w:rsidRDefault="00A879BF" w:rsidP="00E10925">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4551FF">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D021D">
      <w:rPr>
        <w:noProof/>
        <w:sz w:val="24"/>
      </w:rPr>
      <w:t>1.09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A1328" w:rsidRDefault="00A879BF" w:rsidP="00E10925">
    <w:pPr>
      <w:jc w:val="right"/>
      <w:rPr>
        <w:sz w:val="20"/>
      </w:rPr>
    </w:pPr>
    <w:r w:rsidRPr="007A1328">
      <w:rPr>
        <w:sz w:val="20"/>
      </w:rPr>
      <w:fldChar w:fldCharType="begin"/>
    </w:r>
    <w:r w:rsidRPr="007A1328">
      <w:rPr>
        <w:sz w:val="20"/>
      </w:rPr>
      <w:instrText xml:space="preserve"> STYLEREF CharChapText </w:instrText>
    </w:r>
    <w:r w:rsidR="004551FF">
      <w:rPr>
        <w:sz w:val="20"/>
      </w:rPr>
      <w:fldChar w:fldCharType="separate"/>
    </w:r>
    <w:r w:rsidR="00CD021D">
      <w:rPr>
        <w:noProof/>
        <w:sz w:val="20"/>
      </w:rPr>
      <w:t>Introduction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551FF">
      <w:rPr>
        <w:b/>
        <w:sz w:val="20"/>
      </w:rPr>
      <w:fldChar w:fldCharType="separate"/>
    </w:r>
    <w:r w:rsidR="00CD021D">
      <w:rPr>
        <w:b/>
        <w:noProof/>
        <w:sz w:val="20"/>
      </w:rPr>
      <w:t>Chapter 1</w:t>
    </w:r>
    <w:r>
      <w:rPr>
        <w:b/>
        <w:sz w:val="20"/>
      </w:rPr>
      <w:fldChar w:fldCharType="end"/>
    </w:r>
  </w:p>
  <w:p w:rsidR="00A879BF" w:rsidRPr="007A1328" w:rsidRDefault="00A879BF" w:rsidP="00E10925">
    <w:pPr>
      <w:jc w:val="right"/>
      <w:rPr>
        <w:sz w:val="20"/>
      </w:rPr>
    </w:pPr>
    <w:r w:rsidRPr="007A1328">
      <w:rPr>
        <w:sz w:val="20"/>
      </w:rPr>
      <w:fldChar w:fldCharType="begin"/>
    </w:r>
    <w:r w:rsidRPr="007A1328">
      <w:rPr>
        <w:sz w:val="20"/>
      </w:rPr>
      <w:instrText xml:space="preserve"> STYLEREF CharPartText </w:instrText>
    </w:r>
    <w:r w:rsidR="004551FF">
      <w:rPr>
        <w:sz w:val="20"/>
      </w:rPr>
      <w:fldChar w:fldCharType="separate"/>
    </w:r>
    <w:r w:rsidR="00CD021D">
      <w:rPr>
        <w:noProof/>
        <w:sz w:val="20"/>
      </w:rPr>
      <w:t>Definitions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551FF">
      <w:rPr>
        <w:b/>
        <w:sz w:val="20"/>
      </w:rPr>
      <w:fldChar w:fldCharType="separate"/>
    </w:r>
    <w:r w:rsidR="00CD021D">
      <w:rPr>
        <w:b/>
        <w:noProof/>
        <w:sz w:val="20"/>
      </w:rPr>
      <w:t>Part 1-2</w:t>
    </w:r>
    <w:r>
      <w:rPr>
        <w:b/>
        <w:sz w:val="20"/>
      </w:rPr>
      <w:fldChar w:fldCharType="end"/>
    </w:r>
  </w:p>
  <w:p w:rsidR="00A879BF" w:rsidRPr="007A1328" w:rsidRDefault="00A879BF" w:rsidP="00E10925">
    <w:pPr>
      <w:jc w:val="right"/>
      <w:rPr>
        <w:sz w:val="20"/>
      </w:rPr>
    </w:pPr>
    <w:r w:rsidRPr="007A1328">
      <w:rPr>
        <w:sz w:val="20"/>
      </w:rPr>
      <w:fldChar w:fldCharType="begin"/>
    </w:r>
    <w:r w:rsidRPr="007A1328">
      <w:rPr>
        <w:sz w:val="20"/>
      </w:rPr>
      <w:instrText xml:space="preserve"> STYLEREF CharDivText </w:instrText>
    </w:r>
    <w:r w:rsidR="004551FF">
      <w:rPr>
        <w:sz w:val="20"/>
      </w:rPr>
      <w:fldChar w:fldCharType="separate"/>
    </w:r>
    <w:r w:rsidR="00CD021D">
      <w:rPr>
        <w:noProof/>
        <w:sz w:val="20"/>
      </w:rPr>
      <w:t>The Dictionary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4551FF">
      <w:rPr>
        <w:b/>
        <w:sz w:val="20"/>
      </w:rPr>
      <w:fldChar w:fldCharType="separate"/>
    </w:r>
    <w:r w:rsidR="00CD021D">
      <w:rPr>
        <w:b/>
        <w:noProof/>
        <w:sz w:val="20"/>
      </w:rPr>
      <w:t>Division 2</w:t>
    </w:r>
    <w:r>
      <w:rPr>
        <w:b/>
        <w:sz w:val="20"/>
      </w:rPr>
      <w:fldChar w:fldCharType="end"/>
    </w:r>
  </w:p>
  <w:p w:rsidR="00A879BF" w:rsidRPr="007A1328" w:rsidRDefault="00A879BF" w:rsidP="00E10925">
    <w:pPr>
      <w:jc w:val="right"/>
      <w:rPr>
        <w:b/>
        <w:sz w:val="24"/>
      </w:rPr>
    </w:pPr>
  </w:p>
  <w:p w:rsidR="00A879BF" w:rsidRPr="007A1328" w:rsidRDefault="00A879BF" w:rsidP="00E10925">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4551FF">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D021D">
      <w:rPr>
        <w:noProof/>
        <w:sz w:val="24"/>
      </w:rPr>
      <w:t>1.08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9BF" w:rsidRPr="007A1328" w:rsidRDefault="00A879BF" w:rsidP="00E109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6D6105"/>
    <w:multiLevelType w:val="hybridMultilevel"/>
    <w:tmpl w:val="BB788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A36BCD"/>
    <w:multiLevelType w:val="hybridMultilevel"/>
    <w:tmpl w:val="DF181672"/>
    <w:lvl w:ilvl="0" w:tplc="11A65AB4">
      <w:numFmt w:val="bullet"/>
      <w:lvlText w:val=""/>
      <w:lvlJc w:val="left"/>
      <w:pPr>
        <w:tabs>
          <w:tab w:val="num" w:pos="700"/>
        </w:tabs>
        <w:ind w:left="700" w:hanging="34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DB7CC5"/>
    <w:multiLevelType w:val="hybridMultilevel"/>
    <w:tmpl w:val="DCFE8426"/>
    <w:lvl w:ilvl="0" w:tplc="800CD8F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0B4E6F58"/>
    <w:multiLevelType w:val="hybridMultilevel"/>
    <w:tmpl w:val="ACE2DC0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B60224F"/>
    <w:multiLevelType w:val="hybridMultilevel"/>
    <w:tmpl w:val="79761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D744270"/>
    <w:multiLevelType w:val="hybridMultilevel"/>
    <w:tmpl w:val="E6EEF5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4B1321"/>
    <w:multiLevelType w:val="hybridMultilevel"/>
    <w:tmpl w:val="98C65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7A013E"/>
    <w:multiLevelType w:val="hybridMultilevel"/>
    <w:tmpl w:val="A76ED2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193C41"/>
    <w:multiLevelType w:val="hybridMultilevel"/>
    <w:tmpl w:val="FF809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63ABE"/>
    <w:multiLevelType w:val="hybridMultilevel"/>
    <w:tmpl w:val="9BBCF8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1A43D74"/>
    <w:multiLevelType w:val="hybridMultilevel"/>
    <w:tmpl w:val="8304D34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B322760"/>
    <w:multiLevelType w:val="hybridMultilevel"/>
    <w:tmpl w:val="9FDAF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419300A"/>
    <w:multiLevelType w:val="hybridMultilevel"/>
    <w:tmpl w:val="637CEE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50C0DFC"/>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E6E1B31"/>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057DF9"/>
    <w:multiLevelType w:val="hybridMultilevel"/>
    <w:tmpl w:val="A99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F5E7101"/>
    <w:multiLevelType w:val="hybridMultilevel"/>
    <w:tmpl w:val="79D0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D06CA1"/>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EB5D11"/>
    <w:multiLevelType w:val="hybridMultilevel"/>
    <w:tmpl w:val="4F5CFED4"/>
    <w:lvl w:ilvl="0" w:tplc="B59EF6A4">
      <w:start w:val="1"/>
      <w:numFmt w:val="low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A1567DA"/>
    <w:multiLevelType w:val="hybridMultilevel"/>
    <w:tmpl w:val="207E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3A394B"/>
    <w:multiLevelType w:val="hybridMultilevel"/>
    <w:tmpl w:val="4F0033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4"/>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40"/>
  </w:num>
  <w:num w:numId="16">
    <w:abstractNumId w:val="25"/>
  </w:num>
  <w:num w:numId="17">
    <w:abstractNumId w:val="18"/>
  </w:num>
  <w:num w:numId="18">
    <w:abstractNumId w:val="20"/>
  </w:num>
  <w:num w:numId="19">
    <w:abstractNumId w:val="13"/>
  </w:num>
  <w:num w:numId="20">
    <w:abstractNumId w:val="27"/>
  </w:num>
  <w:num w:numId="21">
    <w:abstractNumId w:val="23"/>
  </w:num>
  <w:num w:numId="22">
    <w:abstractNumId w:val="34"/>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7"/>
  </w:num>
  <w:num w:numId="26">
    <w:abstractNumId w:val="22"/>
  </w:num>
  <w:num w:numId="27">
    <w:abstractNumId w:val="14"/>
  </w:num>
  <w:num w:numId="28">
    <w:abstractNumId w:val="17"/>
  </w:num>
  <w:num w:numId="29">
    <w:abstractNumId w:val="10"/>
  </w:num>
  <w:num w:numId="30">
    <w:abstractNumId w:val="32"/>
  </w:num>
  <w:num w:numId="31">
    <w:abstractNumId w:val="21"/>
  </w:num>
  <w:num w:numId="32">
    <w:abstractNumId w:val="19"/>
  </w:num>
  <w:num w:numId="33">
    <w:abstractNumId w:val="12"/>
  </w:num>
  <w:num w:numId="34">
    <w:abstractNumId w:val="39"/>
  </w:num>
  <w:num w:numId="35">
    <w:abstractNumId w:val="33"/>
  </w:num>
  <w:num w:numId="36">
    <w:abstractNumId w:val="29"/>
  </w:num>
  <w:num w:numId="37">
    <w:abstractNumId w:val="35"/>
  </w:num>
  <w:num w:numId="38">
    <w:abstractNumId w:val="15"/>
  </w:num>
  <w:num w:numId="39">
    <w:abstractNumId w:val="30"/>
  </w:num>
  <w:num w:numId="40">
    <w:abstractNumId w:val="31"/>
  </w:num>
  <w:num w:numId="41">
    <w:abstractNumId w:val="3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evenAndOddHeaders/>
  <w:drawingGridHorizontalSpacing w:val="120"/>
  <w:displayHorizontalDrawingGridEvery w:val="2"/>
  <w:displayVerticalDrawingGridEvery w:val="2"/>
  <w:noPunctuationKerning/>
  <w:characterSpacingControl w:val="doNotCompress"/>
  <w:hdrShapeDefaults>
    <o:shapedefaults v:ext="edit" spidmax="334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60F"/>
    <w:rsid w:val="00002328"/>
    <w:rsid w:val="00002C85"/>
    <w:rsid w:val="0000365A"/>
    <w:rsid w:val="00003D9E"/>
    <w:rsid w:val="0000439F"/>
    <w:rsid w:val="000047FD"/>
    <w:rsid w:val="000056EE"/>
    <w:rsid w:val="00005849"/>
    <w:rsid w:val="00006F3C"/>
    <w:rsid w:val="00010203"/>
    <w:rsid w:val="000121F6"/>
    <w:rsid w:val="00012A4E"/>
    <w:rsid w:val="00014C5A"/>
    <w:rsid w:val="0001739E"/>
    <w:rsid w:val="00023FD2"/>
    <w:rsid w:val="00025EA9"/>
    <w:rsid w:val="000260B2"/>
    <w:rsid w:val="00027FE7"/>
    <w:rsid w:val="000305E2"/>
    <w:rsid w:val="000337A3"/>
    <w:rsid w:val="0003434D"/>
    <w:rsid w:val="0003498B"/>
    <w:rsid w:val="00035C30"/>
    <w:rsid w:val="000362B8"/>
    <w:rsid w:val="00037F34"/>
    <w:rsid w:val="00040374"/>
    <w:rsid w:val="00040E12"/>
    <w:rsid w:val="00042B7D"/>
    <w:rsid w:val="00051438"/>
    <w:rsid w:val="00051D95"/>
    <w:rsid w:val="00052DED"/>
    <w:rsid w:val="00055341"/>
    <w:rsid w:val="00055B9A"/>
    <w:rsid w:val="00055E25"/>
    <w:rsid w:val="00055F00"/>
    <w:rsid w:val="000601DA"/>
    <w:rsid w:val="000611A7"/>
    <w:rsid w:val="000616DA"/>
    <w:rsid w:val="00062265"/>
    <w:rsid w:val="00065109"/>
    <w:rsid w:val="00065A0E"/>
    <w:rsid w:val="00066E29"/>
    <w:rsid w:val="00067379"/>
    <w:rsid w:val="00070BD4"/>
    <w:rsid w:val="00071679"/>
    <w:rsid w:val="0007175D"/>
    <w:rsid w:val="000753EE"/>
    <w:rsid w:val="00075B0C"/>
    <w:rsid w:val="00075B3D"/>
    <w:rsid w:val="000765C5"/>
    <w:rsid w:val="000767D5"/>
    <w:rsid w:val="00077960"/>
    <w:rsid w:val="00077DC3"/>
    <w:rsid w:val="00081137"/>
    <w:rsid w:val="00082E95"/>
    <w:rsid w:val="0008311B"/>
    <w:rsid w:val="00083D09"/>
    <w:rsid w:val="000846B9"/>
    <w:rsid w:val="00084FBF"/>
    <w:rsid w:val="00085734"/>
    <w:rsid w:val="000860DB"/>
    <w:rsid w:val="00086BE9"/>
    <w:rsid w:val="00087669"/>
    <w:rsid w:val="00087BAB"/>
    <w:rsid w:val="00090B34"/>
    <w:rsid w:val="00091F92"/>
    <w:rsid w:val="00092802"/>
    <w:rsid w:val="00092F1E"/>
    <w:rsid w:val="0009528E"/>
    <w:rsid w:val="0009639F"/>
    <w:rsid w:val="0009660F"/>
    <w:rsid w:val="000A02D9"/>
    <w:rsid w:val="000A1552"/>
    <w:rsid w:val="000A28AB"/>
    <w:rsid w:val="000A2C78"/>
    <w:rsid w:val="000A330F"/>
    <w:rsid w:val="000A4302"/>
    <w:rsid w:val="000A57CA"/>
    <w:rsid w:val="000A5CB3"/>
    <w:rsid w:val="000A6690"/>
    <w:rsid w:val="000B0A20"/>
    <w:rsid w:val="000B26C3"/>
    <w:rsid w:val="000B2CCE"/>
    <w:rsid w:val="000B52F3"/>
    <w:rsid w:val="000B79A6"/>
    <w:rsid w:val="000B7FCF"/>
    <w:rsid w:val="000C07A0"/>
    <w:rsid w:val="000C2024"/>
    <w:rsid w:val="000C2C1D"/>
    <w:rsid w:val="000C56FE"/>
    <w:rsid w:val="000C7361"/>
    <w:rsid w:val="000D001B"/>
    <w:rsid w:val="000D01D9"/>
    <w:rsid w:val="000D0C1E"/>
    <w:rsid w:val="000D0E7C"/>
    <w:rsid w:val="000D112D"/>
    <w:rsid w:val="000D18A5"/>
    <w:rsid w:val="000D1D6E"/>
    <w:rsid w:val="000D363E"/>
    <w:rsid w:val="000D531D"/>
    <w:rsid w:val="000D6225"/>
    <w:rsid w:val="000D7B60"/>
    <w:rsid w:val="000E0668"/>
    <w:rsid w:val="000E081D"/>
    <w:rsid w:val="000E0B2E"/>
    <w:rsid w:val="000E0DE3"/>
    <w:rsid w:val="000E12FA"/>
    <w:rsid w:val="000E16D2"/>
    <w:rsid w:val="000E4192"/>
    <w:rsid w:val="000F08A4"/>
    <w:rsid w:val="000F140F"/>
    <w:rsid w:val="000F2BF5"/>
    <w:rsid w:val="000F516A"/>
    <w:rsid w:val="000F5562"/>
    <w:rsid w:val="000F6D1F"/>
    <w:rsid w:val="000F7C6A"/>
    <w:rsid w:val="001001C5"/>
    <w:rsid w:val="00103A61"/>
    <w:rsid w:val="001055D2"/>
    <w:rsid w:val="00105619"/>
    <w:rsid w:val="0010594E"/>
    <w:rsid w:val="0010694E"/>
    <w:rsid w:val="00106C1B"/>
    <w:rsid w:val="0010792C"/>
    <w:rsid w:val="0011082B"/>
    <w:rsid w:val="00111E48"/>
    <w:rsid w:val="00112B13"/>
    <w:rsid w:val="00113077"/>
    <w:rsid w:val="00113F9A"/>
    <w:rsid w:val="00114286"/>
    <w:rsid w:val="001142D7"/>
    <w:rsid w:val="00116B58"/>
    <w:rsid w:val="00116D6C"/>
    <w:rsid w:val="001208F0"/>
    <w:rsid w:val="00121527"/>
    <w:rsid w:val="001215BA"/>
    <w:rsid w:val="00122CA1"/>
    <w:rsid w:val="00123A4B"/>
    <w:rsid w:val="00126C33"/>
    <w:rsid w:val="00126D00"/>
    <w:rsid w:val="0013039C"/>
    <w:rsid w:val="00133419"/>
    <w:rsid w:val="00134083"/>
    <w:rsid w:val="001363F5"/>
    <w:rsid w:val="00141DC6"/>
    <w:rsid w:val="001439E6"/>
    <w:rsid w:val="0014413C"/>
    <w:rsid w:val="00144CEA"/>
    <w:rsid w:val="00145C33"/>
    <w:rsid w:val="0014660D"/>
    <w:rsid w:val="0014668F"/>
    <w:rsid w:val="00150C08"/>
    <w:rsid w:val="00152824"/>
    <w:rsid w:val="00153593"/>
    <w:rsid w:val="001544DD"/>
    <w:rsid w:val="00160BCA"/>
    <w:rsid w:val="00162AB3"/>
    <w:rsid w:val="00163157"/>
    <w:rsid w:val="001703A4"/>
    <w:rsid w:val="00170E47"/>
    <w:rsid w:val="00174A9F"/>
    <w:rsid w:val="00176C6C"/>
    <w:rsid w:val="00177028"/>
    <w:rsid w:val="00180CD3"/>
    <w:rsid w:val="0018164F"/>
    <w:rsid w:val="00182379"/>
    <w:rsid w:val="001849B0"/>
    <w:rsid w:val="001857A3"/>
    <w:rsid w:val="00187155"/>
    <w:rsid w:val="00187F95"/>
    <w:rsid w:val="001918B2"/>
    <w:rsid w:val="00191B57"/>
    <w:rsid w:val="00193093"/>
    <w:rsid w:val="00195953"/>
    <w:rsid w:val="00196E1E"/>
    <w:rsid w:val="0019755E"/>
    <w:rsid w:val="001978EC"/>
    <w:rsid w:val="001A0F03"/>
    <w:rsid w:val="001A25BD"/>
    <w:rsid w:val="001A2901"/>
    <w:rsid w:val="001A2A3B"/>
    <w:rsid w:val="001A3DE9"/>
    <w:rsid w:val="001A653B"/>
    <w:rsid w:val="001A6F61"/>
    <w:rsid w:val="001B1CE9"/>
    <w:rsid w:val="001B553D"/>
    <w:rsid w:val="001B680B"/>
    <w:rsid w:val="001B6DBB"/>
    <w:rsid w:val="001B7079"/>
    <w:rsid w:val="001B7CFE"/>
    <w:rsid w:val="001C10DA"/>
    <w:rsid w:val="001C14A8"/>
    <w:rsid w:val="001C20BD"/>
    <w:rsid w:val="001C2D2D"/>
    <w:rsid w:val="001C3CFF"/>
    <w:rsid w:val="001C4FC0"/>
    <w:rsid w:val="001C61C3"/>
    <w:rsid w:val="001C65C7"/>
    <w:rsid w:val="001C65DC"/>
    <w:rsid w:val="001C6C78"/>
    <w:rsid w:val="001D1730"/>
    <w:rsid w:val="001D182D"/>
    <w:rsid w:val="001D26FC"/>
    <w:rsid w:val="001D3D5D"/>
    <w:rsid w:val="001D49E7"/>
    <w:rsid w:val="001D53F8"/>
    <w:rsid w:val="001D5ED1"/>
    <w:rsid w:val="001D63EF"/>
    <w:rsid w:val="001D7171"/>
    <w:rsid w:val="001E0659"/>
    <w:rsid w:val="001E3B50"/>
    <w:rsid w:val="001E40D1"/>
    <w:rsid w:val="001E5460"/>
    <w:rsid w:val="001E551F"/>
    <w:rsid w:val="001E5CA5"/>
    <w:rsid w:val="001F19B2"/>
    <w:rsid w:val="001F204C"/>
    <w:rsid w:val="001F20EA"/>
    <w:rsid w:val="001F3872"/>
    <w:rsid w:val="001F6FA1"/>
    <w:rsid w:val="002003EA"/>
    <w:rsid w:val="00201804"/>
    <w:rsid w:val="0020227B"/>
    <w:rsid w:val="00202D4F"/>
    <w:rsid w:val="0020488A"/>
    <w:rsid w:val="00204B03"/>
    <w:rsid w:val="00205B50"/>
    <w:rsid w:val="00206A62"/>
    <w:rsid w:val="00212339"/>
    <w:rsid w:val="002125DA"/>
    <w:rsid w:val="0021405D"/>
    <w:rsid w:val="00214651"/>
    <w:rsid w:val="0021475F"/>
    <w:rsid w:val="00214FBD"/>
    <w:rsid w:val="002160BD"/>
    <w:rsid w:val="002166FC"/>
    <w:rsid w:val="00217DED"/>
    <w:rsid w:val="00220EDA"/>
    <w:rsid w:val="00222149"/>
    <w:rsid w:val="00222DA1"/>
    <w:rsid w:val="00223A7F"/>
    <w:rsid w:val="002250FB"/>
    <w:rsid w:val="002303A1"/>
    <w:rsid w:val="00233F4C"/>
    <w:rsid w:val="00234E80"/>
    <w:rsid w:val="00234FAA"/>
    <w:rsid w:val="002352EE"/>
    <w:rsid w:val="0024212D"/>
    <w:rsid w:val="00245BBA"/>
    <w:rsid w:val="00250316"/>
    <w:rsid w:val="002503FF"/>
    <w:rsid w:val="0025190D"/>
    <w:rsid w:val="00251F48"/>
    <w:rsid w:val="002525B7"/>
    <w:rsid w:val="00252A93"/>
    <w:rsid w:val="00254B2F"/>
    <w:rsid w:val="00254C12"/>
    <w:rsid w:val="00261318"/>
    <w:rsid w:val="00261DBB"/>
    <w:rsid w:val="00261E99"/>
    <w:rsid w:val="00262431"/>
    <w:rsid w:val="002632EA"/>
    <w:rsid w:val="00263773"/>
    <w:rsid w:val="002705A1"/>
    <w:rsid w:val="00270826"/>
    <w:rsid w:val="00271AC4"/>
    <w:rsid w:val="0027253E"/>
    <w:rsid w:val="00272FBE"/>
    <w:rsid w:val="0027363B"/>
    <w:rsid w:val="002736E8"/>
    <w:rsid w:val="0027405C"/>
    <w:rsid w:val="00280E1C"/>
    <w:rsid w:val="00282314"/>
    <w:rsid w:val="00282433"/>
    <w:rsid w:val="0028287F"/>
    <w:rsid w:val="002836A1"/>
    <w:rsid w:val="0028518F"/>
    <w:rsid w:val="0029151B"/>
    <w:rsid w:val="0029277F"/>
    <w:rsid w:val="00292870"/>
    <w:rsid w:val="00293F37"/>
    <w:rsid w:val="002963E2"/>
    <w:rsid w:val="00296435"/>
    <w:rsid w:val="0029646C"/>
    <w:rsid w:val="00296B1C"/>
    <w:rsid w:val="00296E69"/>
    <w:rsid w:val="002A0B04"/>
    <w:rsid w:val="002A3199"/>
    <w:rsid w:val="002A3A72"/>
    <w:rsid w:val="002A57A4"/>
    <w:rsid w:val="002A5B00"/>
    <w:rsid w:val="002A7A63"/>
    <w:rsid w:val="002B7C5A"/>
    <w:rsid w:val="002C0E89"/>
    <w:rsid w:val="002C42F1"/>
    <w:rsid w:val="002C4A78"/>
    <w:rsid w:val="002C4E6A"/>
    <w:rsid w:val="002C550E"/>
    <w:rsid w:val="002C6EFC"/>
    <w:rsid w:val="002C7646"/>
    <w:rsid w:val="002C798B"/>
    <w:rsid w:val="002C79E4"/>
    <w:rsid w:val="002C7F8D"/>
    <w:rsid w:val="002D2AFB"/>
    <w:rsid w:val="002D35D3"/>
    <w:rsid w:val="002D6422"/>
    <w:rsid w:val="002E1F60"/>
    <w:rsid w:val="002E4AAB"/>
    <w:rsid w:val="002E63FE"/>
    <w:rsid w:val="002E67BD"/>
    <w:rsid w:val="002E7D27"/>
    <w:rsid w:val="002F149C"/>
    <w:rsid w:val="002F1CAD"/>
    <w:rsid w:val="002F28BC"/>
    <w:rsid w:val="002F2BF3"/>
    <w:rsid w:val="002F558B"/>
    <w:rsid w:val="002F73B8"/>
    <w:rsid w:val="002F75CD"/>
    <w:rsid w:val="00304114"/>
    <w:rsid w:val="00305FF3"/>
    <w:rsid w:val="0030627F"/>
    <w:rsid w:val="00306D21"/>
    <w:rsid w:val="003115C3"/>
    <w:rsid w:val="00312582"/>
    <w:rsid w:val="00312DC8"/>
    <w:rsid w:val="003144B3"/>
    <w:rsid w:val="00317755"/>
    <w:rsid w:val="00317A66"/>
    <w:rsid w:val="003201C5"/>
    <w:rsid w:val="003242D2"/>
    <w:rsid w:val="003269CD"/>
    <w:rsid w:val="0032791C"/>
    <w:rsid w:val="00327AAB"/>
    <w:rsid w:val="00330E24"/>
    <w:rsid w:val="003328BD"/>
    <w:rsid w:val="00332BEC"/>
    <w:rsid w:val="00336768"/>
    <w:rsid w:val="003428B6"/>
    <w:rsid w:val="003435E4"/>
    <w:rsid w:val="00344825"/>
    <w:rsid w:val="00345B5B"/>
    <w:rsid w:val="0034655E"/>
    <w:rsid w:val="00347380"/>
    <w:rsid w:val="00347ABE"/>
    <w:rsid w:val="00351600"/>
    <w:rsid w:val="0035480D"/>
    <w:rsid w:val="00354E72"/>
    <w:rsid w:val="003567D5"/>
    <w:rsid w:val="00356D29"/>
    <w:rsid w:val="003570F1"/>
    <w:rsid w:val="003570F6"/>
    <w:rsid w:val="00357440"/>
    <w:rsid w:val="0036012D"/>
    <w:rsid w:val="00361C20"/>
    <w:rsid w:val="00364ACC"/>
    <w:rsid w:val="00364FA4"/>
    <w:rsid w:val="00365485"/>
    <w:rsid w:val="00365E9C"/>
    <w:rsid w:val="00366209"/>
    <w:rsid w:val="003708DC"/>
    <w:rsid w:val="00370AA4"/>
    <w:rsid w:val="00371223"/>
    <w:rsid w:val="00371D05"/>
    <w:rsid w:val="003755A9"/>
    <w:rsid w:val="003758D9"/>
    <w:rsid w:val="003824F8"/>
    <w:rsid w:val="003852C7"/>
    <w:rsid w:val="0038530B"/>
    <w:rsid w:val="00386E8A"/>
    <w:rsid w:val="00393A96"/>
    <w:rsid w:val="00395D7B"/>
    <w:rsid w:val="00396732"/>
    <w:rsid w:val="00397E81"/>
    <w:rsid w:val="003A28BF"/>
    <w:rsid w:val="003A3291"/>
    <w:rsid w:val="003A5D91"/>
    <w:rsid w:val="003B16EF"/>
    <w:rsid w:val="003B2750"/>
    <w:rsid w:val="003B38FF"/>
    <w:rsid w:val="003B55F1"/>
    <w:rsid w:val="003C0418"/>
    <w:rsid w:val="003C09E9"/>
    <w:rsid w:val="003C0A2B"/>
    <w:rsid w:val="003C0F42"/>
    <w:rsid w:val="003C1D3B"/>
    <w:rsid w:val="003C376B"/>
    <w:rsid w:val="003C46E2"/>
    <w:rsid w:val="003C700C"/>
    <w:rsid w:val="003D03AB"/>
    <w:rsid w:val="003D20DD"/>
    <w:rsid w:val="003D3063"/>
    <w:rsid w:val="003D3FF8"/>
    <w:rsid w:val="003D69E0"/>
    <w:rsid w:val="003D7A63"/>
    <w:rsid w:val="003E2585"/>
    <w:rsid w:val="003E2934"/>
    <w:rsid w:val="003E346D"/>
    <w:rsid w:val="003E67FB"/>
    <w:rsid w:val="003F122A"/>
    <w:rsid w:val="003F1A97"/>
    <w:rsid w:val="003F1AF9"/>
    <w:rsid w:val="003F20C1"/>
    <w:rsid w:val="003F2F0A"/>
    <w:rsid w:val="003F33E7"/>
    <w:rsid w:val="003F3602"/>
    <w:rsid w:val="003F36E6"/>
    <w:rsid w:val="003F4DF1"/>
    <w:rsid w:val="00401077"/>
    <w:rsid w:val="00402D82"/>
    <w:rsid w:val="00403B25"/>
    <w:rsid w:val="00403D09"/>
    <w:rsid w:val="00404433"/>
    <w:rsid w:val="00404575"/>
    <w:rsid w:val="00405BCE"/>
    <w:rsid w:val="00407534"/>
    <w:rsid w:val="00410071"/>
    <w:rsid w:val="004166E8"/>
    <w:rsid w:val="00416DF6"/>
    <w:rsid w:val="00417258"/>
    <w:rsid w:val="00417450"/>
    <w:rsid w:val="004207D7"/>
    <w:rsid w:val="00422A8E"/>
    <w:rsid w:val="00424431"/>
    <w:rsid w:val="00425402"/>
    <w:rsid w:val="00426257"/>
    <w:rsid w:val="00426A63"/>
    <w:rsid w:val="00427249"/>
    <w:rsid w:val="0043053B"/>
    <w:rsid w:val="004307B4"/>
    <w:rsid w:val="00430891"/>
    <w:rsid w:val="004315C8"/>
    <w:rsid w:val="004336E4"/>
    <w:rsid w:val="004346E0"/>
    <w:rsid w:val="0043663E"/>
    <w:rsid w:val="00441257"/>
    <w:rsid w:val="004419D9"/>
    <w:rsid w:val="00442444"/>
    <w:rsid w:val="0044506A"/>
    <w:rsid w:val="00447BFA"/>
    <w:rsid w:val="004514B3"/>
    <w:rsid w:val="00451B85"/>
    <w:rsid w:val="00453D05"/>
    <w:rsid w:val="00453D11"/>
    <w:rsid w:val="00453FE2"/>
    <w:rsid w:val="00454D0B"/>
    <w:rsid w:val="004551FF"/>
    <w:rsid w:val="00456013"/>
    <w:rsid w:val="004573C9"/>
    <w:rsid w:val="00457AC5"/>
    <w:rsid w:val="00457FC6"/>
    <w:rsid w:val="004625CC"/>
    <w:rsid w:val="0046280A"/>
    <w:rsid w:val="00464503"/>
    <w:rsid w:val="00464F27"/>
    <w:rsid w:val="00466E17"/>
    <w:rsid w:val="0047221D"/>
    <w:rsid w:val="0047246F"/>
    <w:rsid w:val="00472CC0"/>
    <w:rsid w:val="00473FED"/>
    <w:rsid w:val="00474917"/>
    <w:rsid w:val="00476979"/>
    <w:rsid w:val="00477E24"/>
    <w:rsid w:val="004802DE"/>
    <w:rsid w:val="004815D5"/>
    <w:rsid w:val="00481A13"/>
    <w:rsid w:val="00481A84"/>
    <w:rsid w:val="00482B0A"/>
    <w:rsid w:val="00485F4B"/>
    <w:rsid w:val="004865CC"/>
    <w:rsid w:val="00487850"/>
    <w:rsid w:val="00490156"/>
    <w:rsid w:val="00490956"/>
    <w:rsid w:val="00492AF6"/>
    <w:rsid w:val="00492E66"/>
    <w:rsid w:val="004935FA"/>
    <w:rsid w:val="00493CA3"/>
    <w:rsid w:val="0049476B"/>
    <w:rsid w:val="00494B02"/>
    <w:rsid w:val="00494DE9"/>
    <w:rsid w:val="00494F79"/>
    <w:rsid w:val="004973C0"/>
    <w:rsid w:val="00497D97"/>
    <w:rsid w:val="004A0FBB"/>
    <w:rsid w:val="004A2F01"/>
    <w:rsid w:val="004A3242"/>
    <w:rsid w:val="004B0282"/>
    <w:rsid w:val="004B1E60"/>
    <w:rsid w:val="004B25AE"/>
    <w:rsid w:val="004B341D"/>
    <w:rsid w:val="004B6B9F"/>
    <w:rsid w:val="004B717C"/>
    <w:rsid w:val="004C29CF"/>
    <w:rsid w:val="004C2BB0"/>
    <w:rsid w:val="004C4116"/>
    <w:rsid w:val="004C5116"/>
    <w:rsid w:val="004C5ADA"/>
    <w:rsid w:val="004C7111"/>
    <w:rsid w:val="004C7C09"/>
    <w:rsid w:val="004D01EC"/>
    <w:rsid w:val="004D0358"/>
    <w:rsid w:val="004D25B2"/>
    <w:rsid w:val="004D2CCB"/>
    <w:rsid w:val="004D38EA"/>
    <w:rsid w:val="004D6737"/>
    <w:rsid w:val="004D7E94"/>
    <w:rsid w:val="004E01BE"/>
    <w:rsid w:val="004E3122"/>
    <w:rsid w:val="004E3375"/>
    <w:rsid w:val="004E6672"/>
    <w:rsid w:val="004E6B64"/>
    <w:rsid w:val="004E7C5D"/>
    <w:rsid w:val="004F0A32"/>
    <w:rsid w:val="004F10C3"/>
    <w:rsid w:val="004F2CA2"/>
    <w:rsid w:val="004F2DA7"/>
    <w:rsid w:val="004F4D09"/>
    <w:rsid w:val="004F5131"/>
    <w:rsid w:val="004F586F"/>
    <w:rsid w:val="004F5E80"/>
    <w:rsid w:val="004F6F63"/>
    <w:rsid w:val="004F7887"/>
    <w:rsid w:val="00501F0F"/>
    <w:rsid w:val="0050527B"/>
    <w:rsid w:val="00505A29"/>
    <w:rsid w:val="005065DE"/>
    <w:rsid w:val="0051543A"/>
    <w:rsid w:val="005169F8"/>
    <w:rsid w:val="00520528"/>
    <w:rsid w:val="00523BE5"/>
    <w:rsid w:val="005244B8"/>
    <w:rsid w:val="00524A46"/>
    <w:rsid w:val="00524BE1"/>
    <w:rsid w:val="0052632E"/>
    <w:rsid w:val="00526340"/>
    <w:rsid w:val="00526B27"/>
    <w:rsid w:val="00526C30"/>
    <w:rsid w:val="00527EB5"/>
    <w:rsid w:val="005308C4"/>
    <w:rsid w:val="00531CEA"/>
    <w:rsid w:val="00532269"/>
    <w:rsid w:val="00533CB5"/>
    <w:rsid w:val="00535A8F"/>
    <w:rsid w:val="00535BFA"/>
    <w:rsid w:val="005457D3"/>
    <w:rsid w:val="00545F4F"/>
    <w:rsid w:val="00547ED8"/>
    <w:rsid w:val="005513BA"/>
    <w:rsid w:val="00551F44"/>
    <w:rsid w:val="00552455"/>
    <w:rsid w:val="00552A4C"/>
    <w:rsid w:val="00553BBD"/>
    <w:rsid w:val="00553CCE"/>
    <w:rsid w:val="005548F9"/>
    <w:rsid w:val="00555E23"/>
    <w:rsid w:val="00557E01"/>
    <w:rsid w:val="00561460"/>
    <w:rsid w:val="00562FD0"/>
    <w:rsid w:val="00564001"/>
    <w:rsid w:val="005648CE"/>
    <w:rsid w:val="00571A88"/>
    <w:rsid w:val="005735C8"/>
    <w:rsid w:val="00577475"/>
    <w:rsid w:val="00581576"/>
    <w:rsid w:val="005819C5"/>
    <w:rsid w:val="005826A7"/>
    <w:rsid w:val="00584A71"/>
    <w:rsid w:val="00584C59"/>
    <w:rsid w:val="005867F2"/>
    <w:rsid w:val="00586922"/>
    <w:rsid w:val="00587818"/>
    <w:rsid w:val="005879A9"/>
    <w:rsid w:val="00590B66"/>
    <w:rsid w:val="00594F6A"/>
    <w:rsid w:val="00595517"/>
    <w:rsid w:val="005969BF"/>
    <w:rsid w:val="005A04A5"/>
    <w:rsid w:val="005A0F53"/>
    <w:rsid w:val="005A1B25"/>
    <w:rsid w:val="005A2A56"/>
    <w:rsid w:val="005A3FCC"/>
    <w:rsid w:val="005A4163"/>
    <w:rsid w:val="005A7D33"/>
    <w:rsid w:val="005A7E21"/>
    <w:rsid w:val="005B118A"/>
    <w:rsid w:val="005B2BDF"/>
    <w:rsid w:val="005B411A"/>
    <w:rsid w:val="005B5E02"/>
    <w:rsid w:val="005C20BB"/>
    <w:rsid w:val="005C3B21"/>
    <w:rsid w:val="005C3B9F"/>
    <w:rsid w:val="005C4EB6"/>
    <w:rsid w:val="005C5E6B"/>
    <w:rsid w:val="005C7760"/>
    <w:rsid w:val="005C7BB8"/>
    <w:rsid w:val="005D19DA"/>
    <w:rsid w:val="005D40F1"/>
    <w:rsid w:val="005D491C"/>
    <w:rsid w:val="005D4FFE"/>
    <w:rsid w:val="005D5651"/>
    <w:rsid w:val="005D5A4C"/>
    <w:rsid w:val="005D63E2"/>
    <w:rsid w:val="005D6F22"/>
    <w:rsid w:val="005E42DE"/>
    <w:rsid w:val="005E4B55"/>
    <w:rsid w:val="005E5309"/>
    <w:rsid w:val="005E6A8C"/>
    <w:rsid w:val="005E6D7C"/>
    <w:rsid w:val="005E6F62"/>
    <w:rsid w:val="005F1952"/>
    <w:rsid w:val="005F2238"/>
    <w:rsid w:val="005F38C6"/>
    <w:rsid w:val="005F5365"/>
    <w:rsid w:val="005F6154"/>
    <w:rsid w:val="00602172"/>
    <w:rsid w:val="006034C1"/>
    <w:rsid w:val="006040B8"/>
    <w:rsid w:val="0060499E"/>
    <w:rsid w:val="00606071"/>
    <w:rsid w:val="00606D1A"/>
    <w:rsid w:val="006073FC"/>
    <w:rsid w:val="00610CB1"/>
    <w:rsid w:val="0061114F"/>
    <w:rsid w:val="00611F6B"/>
    <w:rsid w:val="00612A74"/>
    <w:rsid w:val="0061306A"/>
    <w:rsid w:val="006133D2"/>
    <w:rsid w:val="006134B5"/>
    <w:rsid w:val="00616443"/>
    <w:rsid w:val="00617005"/>
    <w:rsid w:val="00620D39"/>
    <w:rsid w:val="00622CF2"/>
    <w:rsid w:val="00624322"/>
    <w:rsid w:val="00624857"/>
    <w:rsid w:val="00630C62"/>
    <w:rsid w:val="00631EE6"/>
    <w:rsid w:val="006323D5"/>
    <w:rsid w:val="006334F8"/>
    <w:rsid w:val="00633E46"/>
    <w:rsid w:val="00636355"/>
    <w:rsid w:val="00643F6F"/>
    <w:rsid w:val="00645165"/>
    <w:rsid w:val="00645A49"/>
    <w:rsid w:val="00647421"/>
    <w:rsid w:val="00647A6D"/>
    <w:rsid w:val="006503AC"/>
    <w:rsid w:val="00652B71"/>
    <w:rsid w:val="00653F50"/>
    <w:rsid w:val="006548E6"/>
    <w:rsid w:val="00654FE4"/>
    <w:rsid w:val="00657047"/>
    <w:rsid w:val="0065794A"/>
    <w:rsid w:val="00657E19"/>
    <w:rsid w:val="00660E9E"/>
    <w:rsid w:val="00663C14"/>
    <w:rsid w:val="006647AE"/>
    <w:rsid w:val="00665D71"/>
    <w:rsid w:val="006663D3"/>
    <w:rsid w:val="00671488"/>
    <w:rsid w:val="00672003"/>
    <w:rsid w:val="00672979"/>
    <w:rsid w:val="00672980"/>
    <w:rsid w:val="00674777"/>
    <w:rsid w:val="00675602"/>
    <w:rsid w:val="006803C3"/>
    <w:rsid w:val="00684C76"/>
    <w:rsid w:val="00686152"/>
    <w:rsid w:val="00693D60"/>
    <w:rsid w:val="006940A0"/>
    <w:rsid w:val="006944EC"/>
    <w:rsid w:val="0069700A"/>
    <w:rsid w:val="00697A32"/>
    <w:rsid w:val="006A11DE"/>
    <w:rsid w:val="006A1471"/>
    <w:rsid w:val="006A1C78"/>
    <w:rsid w:val="006A31D1"/>
    <w:rsid w:val="006A41A9"/>
    <w:rsid w:val="006A4B67"/>
    <w:rsid w:val="006A4BA5"/>
    <w:rsid w:val="006B28EE"/>
    <w:rsid w:val="006B52AE"/>
    <w:rsid w:val="006C118D"/>
    <w:rsid w:val="006C31CA"/>
    <w:rsid w:val="006C36CE"/>
    <w:rsid w:val="006C36F5"/>
    <w:rsid w:val="006C4AE7"/>
    <w:rsid w:val="006C4BED"/>
    <w:rsid w:val="006C4C04"/>
    <w:rsid w:val="006C53D2"/>
    <w:rsid w:val="006C795D"/>
    <w:rsid w:val="006C7AF6"/>
    <w:rsid w:val="006D0603"/>
    <w:rsid w:val="006D18DE"/>
    <w:rsid w:val="006D41EF"/>
    <w:rsid w:val="006D4B99"/>
    <w:rsid w:val="006D68BF"/>
    <w:rsid w:val="006E08FC"/>
    <w:rsid w:val="006E12C2"/>
    <w:rsid w:val="006E19CF"/>
    <w:rsid w:val="006E1DBF"/>
    <w:rsid w:val="006E3C67"/>
    <w:rsid w:val="006E6A3E"/>
    <w:rsid w:val="006E6AF8"/>
    <w:rsid w:val="006F0600"/>
    <w:rsid w:val="006F2280"/>
    <w:rsid w:val="006F2504"/>
    <w:rsid w:val="006F364A"/>
    <w:rsid w:val="006F420B"/>
    <w:rsid w:val="006F4850"/>
    <w:rsid w:val="006F6DDD"/>
    <w:rsid w:val="00700217"/>
    <w:rsid w:val="0070048F"/>
    <w:rsid w:val="00700E40"/>
    <w:rsid w:val="0070123F"/>
    <w:rsid w:val="0070246D"/>
    <w:rsid w:val="007037DD"/>
    <w:rsid w:val="00704B54"/>
    <w:rsid w:val="0070597D"/>
    <w:rsid w:val="007065BB"/>
    <w:rsid w:val="007067C6"/>
    <w:rsid w:val="00706CB0"/>
    <w:rsid w:val="00710678"/>
    <w:rsid w:val="00710C43"/>
    <w:rsid w:val="00713406"/>
    <w:rsid w:val="0071390A"/>
    <w:rsid w:val="00715120"/>
    <w:rsid w:val="00715612"/>
    <w:rsid w:val="007158C6"/>
    <w:rsid w:val="00717563"/>
    <w:rsid w:val="0072305D"/>
    <w:rsid w:val="00723081"/>
    <w:rsid w:val="0072346F"/>
    <w:rsid w:val="00723BDB"/>
    <w:rsid w:val="00724454"/>
    <w:rsid w:val="00725F41"/>
    <w:rsid w:val="00730AB3"/>
    <w:rsid w:val="00731428"/>
    <w:rsid w:val="00732425"/>
    <w:rsid w:val="00733D1E"/>
    <w:rsid w:val="00733ED9"/>
    <w:rsid w:val="007351F0"/>
    <w:rsid w:val="00735B24"/>
    <w:rsid w:val="00735D98"/>
    <w:rsid w:val="0073761F"/>
    <w:rsid w:val="00740721"/>
    <w:rsid w:val="00742BE4"/>
    <w:rsid w:val="00743662"/>
    <w:rsid w:val="0074530F"/>
    <w:rsid w:val="00746670"/>
    <w:rsid w:val="00747300"/>
    <w:rsid w:val="00750F54"/>
    <w:rsid w:val="007536D4"/>
    <w:rsid w:val="00755A04"/>
    <w:rsid w:val="007571C5"/>
    <w:rsid w:val="00757547"/>
    <w:rsid w:val="007576E3"/>
    <w:rsid w:val="00757D9D"/>
    <w:rsid w:val="00760114"/>
    <w:rsid w:val="007634CE"/>
    <w:rsid w:val="00763F2D"/>
    <w:rsid w:val="007640FB"/>
    <w:rsid w:val="00764F18"/>
    <w:rsid w:val="00766E82"/>
    <w:rsid w:val="00767C45"/>
    <w:rsid w:val="007732AC"/>
    <w:rsid w:val="007733BD"/>
    <w:rsid w:val="00774473"/>
    <w:rsid w:val="00775CE2"/>
    <w:rsid w:val="00780016"/>
    <w:rsid w:val="007805E6"/>
    <w:rsid w:val="00781E4B"/>
    <w:rsid w:val="0078243F"/>
    <w:rsid w:val="0078292B"/>
    <w:rsid w:val="00782E1A"/>
    <w:rsid w:val="00783BB8"/>
    <w:rsid w:val="00785178"/>
    <w:rsid w:val="00787D5F"/>
    <w:rsid w:val="00787DBA"/>
    <w:rsid w:val="00787E97"/>
    <w:rsid w:val="00791248"/>
    <w:rsid w:val="007916FB"/>
    <w:rsid w:val="007917DE"/>
    <w:rsid w:val="00792C57"/>
    <w:rsid w:val="00792D08"/>
    <w:rsid w:val="00793960"/>
    <w:rsid w:val="0079506E"/>
    <w:rsid w:val="00795234"/>
    <w:rsid w:val="007952D3"/>
    <w:rsid w:val="0079643C"/>
    <w:rsid w:val="00796665"/>
    <w:rsid w:val="0079710F"/>
    <w:rsid w:val="007976A5"/>
    <w:rsid w:val="007978DC"/>
    <w:rsid w:val="00797C09"/>
    <w:rsid w:val="007A1349"/>
    <w:rsid w:val="007A18FD"/>
    <w:rsid w:val="007A23A0"/>
    <w:rsid w:val="007A2A55"/>
    <w:rsid w:val="007A30DD"/>
    <w:rsid w:val="007A3567"/>
    <w:rsid w:val="007A3A86"/>
    <w:rsid w:val="007A49DE"/>
    <w:rsid w:val="007A5293"/>
    <w:rsid w:val="007A5531"/>
    <w:rsid w:val="007B161A"/>
    <w:rsid w:val="007B1E70"/>
    <w:rsid w:val="007B395E"/>
    <w:rsid w:val="007B3EC4"/>
    <w:rsid w:val="007B54B2"/>
    <w:rsid w:val="007B6117"/>
    <w:rsid w:val="007B7FD5"/>
    <w:rsid w:val="007C012A"/>
    <w:rsid w:val="007C0378"/>
    <w:rsid w:val="007C097A"/>
    <w:rsid w:val="007C105F"/>
    <w:rsid w:val="007C1494"/>
    <w:rsid w:val="007C1952"/>
    <w:rsid w:val="007C23A0"/>
    <w:rsid w:val="007C378E"/>
    <w:rsid w:val="007C41D4"/>
    <w:rsid w:val="007C45D5"/>
    <w:rsid w:val="007C49D9"/>
    <w:rsid w:val="007C5FA4"/>
    <w:rsid w:val="007C6463"/>
    <w:rsid w:val="007C6589"/>
    <w:rsid w:val="007C72C1"/>
    <w:rsid w:val="007C74A3"/>
    <w:rsid w:val="007D2042"/>
    <w:rsid w:val="007D3170"/>
    <w:rsid w:val="007D3E31"/>
    <w:rsid w:val="007D4602"/>
    <w:rsid w:val="007D6103"/>
    <w:rsid w:val="007E0412"/>
    <w:rsid w:val="007E0635"/>
    <w:rsid w:val="007E21C3"/>
    <w:rsid w:val="007E5115"/>
    <w:rsid w:val="007E6CEA"/>
    <w:rsid w:val="007E7606"/>
    <w:rsid w:val="007E7C9C"/>
    <w:rsid w:val="007F03A9"/>
    <w:rsid w:val="007F3525"/>
    <w:rsid w:val="007F6B43"/>
    <w:rsid w:val="007F6CE6"/>
    <w:rsid w:val="00800DCC"/>
    <w:rsid w:val="00800EE9"/>
    <w:rsid w:val="00802693"/>
    <w:rsid w:val="0080288E"/>
    <w:rsid w:val="00803229"/>
    <w:rsid w:val="008047E7"/>
    <w:rsid w:val="00806967"/>
    <w:rsid w:val="00806F74"/>
    <w:rsid w:val="00807DE6"/>
    <w:rsid w:val="00811E0D"/>
    <w:rsid w:val="008137B6"/>
    <w:rsid w:val="00814DF0"/>
    <w:rsid w:val="00816DA4"/>
    <w:rsid w:val="00817ECE"/>
    <w:rsid w:val="008200F1"/>
    <w:rsid w:val="00820E6A"/>
    <w:rsid w:val="00820EBE"/>
    <w:rsid w:val="0082133C"/>
    <w:rsid w:val="00830161"/>
    <w:rsid w:val="00830BAB"/>
    <w:rsid w:val="00834026"/>
    <w:rsid w:val="00835721"/>
    <w:rsid w:val="008359F8"/>
    <w:rsid w:val="00835A03"/>
    <w:rsid w:val="008414E4"/>
    <w:rsid w:val="008421EA"/>
    <w:rsid w:val="00844649"/>
    <w:rsid w:val="008469C4"/>
    <w:rsid w:val="0084750E"/>
    <w:rsid w:val="008529D0"/>
    <w:rsid w:val="00852CF5"/>
    <w:rsid w:val="008543AE"/>
    <w:rsid w:val="00854AF1"/>
    <w:rsid w:val="00855B7C"/>
    <w:rsid w:val="00856438"/>
    <w:rsid w:val="00856CDF"/>
    <w:rsid w:val="00856E48"/>
    <w:rsid w:val="00861231"/>
    <w:rsid w:val="008621D6"/>
    <w:rsid w:val="008630BA"/>
    <w:rsid w:val="00863272"/>
    <w:rsid w:val="008632CC"/>
    <w:rsid w:val="0086383B"/>
    <w:rsid w:val="00864636"/>
    <w:rsid w:val="00865447"/>
    <w:rsid w:val="00873771"/>
    <w:rsid w:val="00873F69"/>
    <w:rsid w:val="00876765"/>
    <w:rsid w:val="008823D5"/>
    <w:rsid w:val="0088308B"/>
    <w:rsid w:val="0088383F"/>
    <w:rsid w:val="00884A91"/>
    <w:rsid w:val="00884FBF"/>
    <w:rsid w:val="00885CF5"/>
    <w:rsid w:val="00887325"/>
    <w:rsid w:val="00887B88"/>
    <w:rsid w:val="00890A16"/>
    <w:rsid w:val="00892725"/>
    <w:rsid w:val="00894991"/>
    <w:rsid w:val="008973B8"/>
    <w:rsid w:val="008A0574"/>
    <w:rsid w:val="008A0D3A"/>
    <w:rsid w:val="008A0E2D"/>
    <w:rsid w:val="008A3D32"/>
    <w:rsid w:val="008A43BD"/>
    <w:rsid w:val="008A4F6E"/>
    <w:rsid w:val="008A5870"/>
    <w:rsid w:val="008A5CBE"/>
    <w:rsid w:val="008A5DD5"/>
    <w:rsid w:val="008A6545"/>
    <w:rsid w:val="008A683F"/>
    <w:rsid w:val="008A6C86"/>
    <w:rsid w:val="008B04E0"/>
    <w:rsid w:val="008B07F9"/>
    <w:rsid w:val="008B1A55"/>
    <w:rsid w:val="008B6459"/>
    <w:rsid w:val="008B7C72"/>
    <w:rsid w:val="008B7DD7"/>
    <w:rsid w:val="008B7F72"/>
    <w:rsid w:val="008C1D70"/>
    <w:rsid w:val="008C1ECF"/>
    <w:rsid w:val="008C38F0"/>
    <w:rsid w:val="008C38FE"/>
    <w:rsid w:val="008C4044"/>
    <w:rsid w:val="008C4D17"/>
    <w:rsid w:val="008C50B4"/>
    <w:rsid w:val="008C7613"/>
    <w:rsid w:val="008C7631"/>
    <w:rsid w:val="008D64ED"/>
    <w:rsid w:val="008D6D31"/>
    <w:rsid w:val="008D780B"/>
    <w:rsid w:val="008E02E5"/>
    <w:rsid w:val="008E1502"/>
    <w:rsid w:val="008E69FF"/>
    <w:rsid w:val="008E6B4A"/>
    <w:rsid w:val="008E74ED"/>
    <w:rsid w:val="008E7D39"/>
    <w:rsid w:val="008F18E2"/>
    <w:rsid w:val="008F1BB2"/>
    <w:rsid w:val="008F3853"/>
    <w:rsid w:val="008F5EC2"/>
    <w:rsid w:val="008F6F24"/>
    <w:rsid w:val="00901D54"/>
    <w:rsid w:val="00901DA5"/>
    <w:rsid w:val="00902141"/>
    <w:rsid w:val="00902FB5"/>
    <w:rsid w:val="009059D1"/>
    <w:rsid w:val="00906E8A"/>
    <w:rsid w:val="009070B3"/>
    <w:rsid w:val="009070F5"/>
    <w:rsid w:val="00907CC6"/>
    <w:rsid w:val="009124DF"/>
    <w:rsid w:val="00914CC9"/>
    <w:rsid w:val="00916A29"/>
    <w:rsid w:val="00920340"/>
    <w:rsid w:val="00920C5C"/>
    <w:rsid w:val="009234EA"/>
    <w:rsid w:val="00923D29"/>
    <w:rsid w:val="009272F0"/>
    <w:rsid w:val="00927AAF"/>
    <w:rsid w:val="0093033C"/>
    <w:rsid w:val="00930C6A"/>
    <w:rsid w:val="00933DDB"/>
    <w:rsid w:val="00934E3E"/>
    <w:rsid w:val="009356C5"/>
    <w:rsid w:val="00942B5E"/>
    <w:rsid w:val="00944414"/>
    <w:rsid w:val="00944599"/>
    <w:rsid w:val="009465C3"/>
    <w:rsid w:val="00947A5E"/>
    <w:rsid w:val="00951FA9"/>
    <w:rsid w:val="00952905"/>
    <w:rsid w:val="0095322A"/>
    <w:rsid w:val="009553F5"/>
    <w:rsid w:val="0095616E"/>
    <w:rsid w:val="00964654"/>
    <w:rsid w:val="009676B9"/>
    <w:rsid w:val="00967E03"/>
    <w:rsid w:val="0097132B"/>
    <w:rsid w:val="00975D68"/>
    <w:rsid w:val="00980394"/>
    <w:rsid w:val="00981525"/>
    <w:rsid w:val="00982E33"/>
    <w:rsid w:val="00982FFF"/>
    <w:rsid w:val="009839D4"/>
    <w:rsid w:val="00983AB7"/>
    <w:rsid w:val="00984369"/>
    <w:rsid w:val="00987DF2"/>
    <w:rsid w:val="00992087"/>
    <w:rsid w:val="00992710"/>
    <w:rsid w:val="00994125"/>
    <w:rsid w:val="009A0622"/>
    <w:rsid w:val="009A068F"/>
    <w:rsid w:val="009A0BA4"/>
    <w:rsid w:val="009A0C73"/>
    <w:rsid w:val="009A33D1"/>
    <w:rsid w:val="009A377E"/>
    <w:rsid w:val="009A465E"/>
    <w:rsid w:val="009A595E"/>
    <w:rsid w:val="009A6E73"/>
    <w:rsid w:val="009B2A87"/>
    <w:rsid w:val="009B33CC"/>
    <w:rsid w:val="009B3924"/>
    <w:rsid w:val="009B69AB"/>
    <w:rsid w:val="009C1486"/>
    <w:rsid w:val="009C1B37"/>
    <w:rsid w:val="009C470E"/>
    <w:rsid w:val="009C5D18"/>
    <w:rsid w:val="009C6300"/>
    <w:rsid w:val="009C72C4"/>
    <w:rsid w:val="009C779B"/>
    <w:rsid w:val="009D18B3"/>
    <w:rsid w:val="009D3518"/>
    <w:rsid w:val="009D4DA7"/>
    <w:rsid w:val="009D5384"/>
    <w:rsid w:val="009D7D73"/>
    <w:rsid w:val="009E0DE0"/>
    <w:rsid w:val="009E2CE9"/>
    <w:rsid w:val="009E3171"/>
    <w:rsid w:val="009E7A5E"/>
    <w:rsid w:val="009E7FB1"/>
    <w:rsid w:val="009F3211"/>
    <w:rsid w:val="009F338F"/>
    <w:rsid w:val="009F67E9"/>
    <w:rsid w:val="00A006DD"/>
    <w:rsid w:val="00A0102C"/>
    <w:rsid w:val="00A01333"/>
    <w:rsid w:val="00A017A7"/>
    <w:rsid w:val="00A01FB2"/>
    <w:rsid w:val="00A03E3D"/>
    <w:rsid w:val="00A03F84"/>
    <w:rsid w:val="00A04F1C"/>
    <w:rsid w:val="00A06C0D"/>
    <w:rsid w:val="00A10D58"/>
    <w:rsid w:val="00A115E7"/>
    <w:rsid w:val="00A1281A"/>
    <w:rsid w:val="00A14700"/>
    <w:rsid w:val="00A16D23"/>
    <w:rsid w:val="00A17D1D"/>
    <w:rsid w:val="00A20966"/>
    <w:rsid w:val="00A215FA"/>
    <w:rsid w:val="00A22084"/>
    <w:rsid w:val="00A23344"/>
    <w:rsid w:val="00A2644F"/>
    <w:rsid w:val="00A26EC4"/>
    <w:rsid w:val="00A27D7C"/>
    <w:rsid w:val="00A27F25"/>
    <w:rsid w:val="00A31BE9"/>
    <w:rsid w:val="00A32551"/>
    <w:rsid w:val="00A35AFA"/>
    <w:rsid w:val="00A37405"/>
    <w:rsid w:val="00A40923"/>
    <w:rsid w:val="00A41FF3"/>
    <w:rsid w:val="00A43ED9"/>
    <w:rsid w:val="00A45913"/>
    <w:rsid w:val="00A535BA"/>
    <w:rsid w:val="00A53A04"/>
    <w:rsid w:val="00A54B3A"/>
    <w:rsid w:val="00A565F0"/>
    <w:rsid w:val="00A56B8D"/>
    <w:rsid w:val="00A57090"/>
    <w:rsid w:val="00A573A4"/>
    <w:rsid w:val="00A5794C"/>
    <w:rsid w:val="00A60283"/>
    <w:rsid w:val="00A6312D"/>
    <w:rsid w:val="00A647D4"/>
    <w:rsid w:val="00A6522D"/>
    <w:rsid w:val="00A7001F"/>
    <w:rsid w:val="00A71ABC"/>
    <w:rsid w:val="00A7238F"/>
    <w:rsid w:val="00A72C05"/>
    <w:rsid w:val="00A73BDA"/>
    <w:rsid w:val="00A74BC6"/>
    <w:rsid w:val="00A75353"/>
    <w:rsid w:val="00A770AF"/>
    <w:rsid w:val="00A82109"/>
    <w:rsid w:val="00A83B30"/>
    <w:rsid w:val="00A8454A"/>
    <w:rsid w:val="00A84DA4"/>
    <w:rsid w:val="00A852EF"/>
    <w:rsid w:val="00A8614D"/>
    <w:rsid w:val="00A876EC"/>
    <w:rsid w:val="00A879BF"/>
    <w:rsid w:val="00A87CC3"/>
    <w:rsid w:val="00A90257"/>
    <w:rsid w:val="00A91F48"/>
    <w:rsid w:val="00A92D6B"/>
    <w:rsid w:val="00A939BC"/>
    <w:rsid w:val="00A93DCD"/>
    <w:rsid w:val="00AA0295"/>
    <w:rsid w:val="00AA0F24"/>
    <w:rsid w:val="00AA2099"/>
    <w:rsid w:val="00AA337A"/>
    <w:rsid w:val="00AA4BD3"/>
    <w:rsid w:val="00AA60D3"/>
    <w:rsid w:val="00AA64FB"/>
    <w:rsid w:val="00AB12F5"/>
    <w:rsid w:val="00AB2830"/>
    <w:rsid w:val="00AB3AB7"/>
    <w:rsid w:val="00AB41B4"/>
    <w:rsid w:val="00AB49DA"/>
    <w:rsid w:val="00AB53EA"/>
    <w:rsid w:val="00AB5F7D"/>
    <w:rsid w:val="00AB60AD"/>
    <w:rsid w:val="00AB614E"/>
    <w:rsid w:val="00AB63B7"/>
    <w:rsid w:val="00AB7158"/>
    <w:rsid w:val="00AC0173"/>
    <w:rsid w:val="00AC065C"/>
    <w:rsid w:val="00AC10A9"/>
    <w:rsid w:val="00AC11BE"/>
    <w:rsid w:val="00AC2749"/>
    <w:rsid w:val="00AC3258"/>
    <w:rsid w:val="00AC32BB"/>
    <w:rsid w:val="00AD1230"/>
    <w:rsid w:val="00AD181A"/>
    <w:rsid w:val="00AD37DB"/>
    <w:rsid w:val="00AD4C82"/>
    <w:rsid w:val="00AD54BB"/>
    <w:rsid w:val="00AE0A67"/>
    <w:rsid w:val="00AE3BDB"/>
    <w:rsid w:val="00AE5649"/>
    <w:rsid w:val="00AE722A"/>
    <w:rsid w:val="00AE7A15"/>
    <w:rsid w:val="00AF2233"/>
    <w:rsid w:val="00AF2877"/>
    <w:rsid w:val="00AF3EF1"/>
    <w:rsid w:val="00AF4ED0"/>
    <w:rsid w:val="00AF5023"/>
    <w:rsid w:val="00AF67FC"/>
    <w:rsid w:val="00AF6C1C"/>
    <w:rsid w:val="00B021FE"/>
    <w:rsid w:val="00B02301"/>
    <w:rsid w:val="00B03666"/>
    <w:rsid w:val="00B05959"/>
    <w:rsid w:val="00B06717"/>
    <w:rsid w:val="00B1016C"/>
    <w:rsid w:val="00B11409"/>
    <w:rsid w:val="00B11FF4"/>
    <w:rsid w:val="00B14EC4"/>
    <w:rsid w:val="00B210CE"/>
    <w:rsid w:val="00B23572"/>
    <w:rsid w:val="00B267A3"/>
    <w:rsid w:val="00B2730F"/>
    <w:rsid w:val="00B27588"/>
    <w:rsid w:val="00B341F1"/>
    <w:rsid w:val="00B34509"/>
    <w:rsid w:val="00B371B4"/>
    <w:rsid w:val="00B37D59"/>
    <w:rsid w:val="00B4018F"/>
    <w:rsid w:val="00B4046F"/>
    <w:rsid w:val="00B41541"/>
    <w:rsid w:val="00B41A08"/>
    <w:rsid w:val="00B4372D"/>
    <w:rsid w:val="00B440EB"/>
    <w:rsid w:val="00B45B46"/>
    <w:rsid w:val="00B46042"/>
    <w:rsid w:val="00B4776A"/>
    <w:rsid w:val="00B50372"/>
    <w:rsid w:val="00B50B2D"/>
    <w:rsid w:val="00B564FE"/>
    <w:rsid w:val="00B56643"/>
    <w:rsid w:val="00B56B8D"/>
    <w:rsid w:val="00B605AC"/>
    <w:rsid w:val="00B60CAE"/>
    <w:rsid w:val="00B6182B"/>
    <w:rsid w:val="00B632F1"/>
    <w:rsid w:val="00B64636"/>
    <w:rsid w:val="00B64D46"/>
    <w:rsid w:val="00B65B18"/>
    <w:rsid w:val="00B6604D"/>
    <w:rsid w:val="00B66B48"/>
    <w:rsid w:val="00B66B50"/>
    <w:rsid w:val="00B7063C"/>
    <w:rsid w:val="00B72234"/>
    <w:rsid w:val="00B736A9"/>
    <w:rsid w:val="00B74EBD"/>
    <w:rsid w:val="00B750D0"/>
    <w:rsid w:val="00B75420"/>
    <w:rsid w:val="00B7698F"/>
    <w:rsid w:val="00B76EA9"/>
    <w:rsid w:val="00B76F60"/>
    <w:rsid w:val="00B77185"/>
    <w:rsid w:val="00B779A9"/>
    <w:rsid w:val="00B82EAA"/>
    <w:rsid w:val="00B86D00"/>
    <w:rsid w:val="00B90A90"/>
    <w:rsid w:val="00B91330"/>
    <w:rsid w:val="00B924EC"/>
    <w:rsid w:val="00B9275C"/>
    <w:rsid w:val="00B93A32"/>
    <w:rsid w:val="00B94956"/>
    <w:rsid w:val="00B9759C"/>
    <w:rsid w:val="00B97953"/>
    <w:rsid w:val="00BA08B1"/>
    <w:rsid w:val="00BA105C"/>
    <w:rsid w:val="00BA2A77"/>
    <w:rsid w:val="00BA3995"/>
    <w:rsid w:val="00BA3AA3"/>
    <w:rsid w:val="00BA4CD6"/>
    <w:rsid w:val="00BA56DA"/>
    <w:rsid w:val="00BA5A61"/>
    <w:rsid w:val="00BA5A9A"/>
    <w:rsid w:val="00BA61EE"/>
    <w:rsid w:val="00BA761C"/>
    <w:rsid w:val="00BA7714"/>
    <w:rsid w:val="00BA79B1"/>
    <w:rsid w:val="00BB0B25"/>
    <w:rsid w:val="00BB432B"/>
    <w:rsid w:val="00BB509A"/>
    <w:rsid w:val="00BB6C47"/>
    <w:rsid w:val="00BC0FE5"/>
    <w:rsid w:val="00BC35FA"/>
    <w:rsid w:val="00BC63F3"/>
    <w:rsid w:val="00BC7097"/>
    <w:rsid w:val="00BD0348"/>
    <w:rsid w:val="00BD12AB"/>
    <w:rsid w:val="00BD189C"/>
    <w:rsid w:val="00BD359E"/>
    <w:rsid w:val="00BD5A2C"/>
    <w:rsid w:val="00BD7F71"/>
    <w:rsid w:val="00BE05F0"/>
    <w:rsid w:val="00BE080D"/>
    <w:rsid w:val="00BE4E7A"/>
    <w:rsid w:val="00BE5DA1"/>
    <w:rsid w:val="00BE5F42"/>
    <w:rsid w:val="00BE62B5"/>
    <w:rsid w:val="00BE70F8"/>
    <w:rsid w:val="00BE7291"/>
    <w:rsid w:val="00BE761C"/>
    <w:rsid w:val="00BF08DA"/>
    <w:rsid w:val="00BF2AFE"/>
    <w:rsid w:val="00BF3530"/>
    <w:rsid w:val="00BF73A0"/>
    <w:rsid w:val="00C004CF"/>
    <w:rsid w:val="00C02DBF"/>
    <w:rsid w:val="00C03332"/>
    <w:rsid w:val="00C053E9"/>
    <w:rsid w:val="00C05848"/>
    <w:rsid w:val="00C06803"/>
    <w:rsid w:val="00C0734F"/>
    <w:rsid w:val="00C109A4"/>
    <w:rsid w:val="00C10B6F"/>
    <w:rsid w:val="00C13341"/>
    <w:rsid w:val="00C13563"/>
    <w:rsid w:val="00C13D92"/>
    <w:rsid w:val="00C143E8"/>
    <w:rsid w:val="00C14BFB"/>
    <w:rsid w:val="00C14C74"/>
    <w:rsid w:val="00C15CD7"/>
    <w:rsid w:val="00C17668"/>
    <w:rsid w:val="00C205AE"/>
    <w:rsid w:val="00C21003"/>
    <w:rsid w:val="00C22182"/>
    <w:rsid w:val="00C2236E"/>
    <w:rsid w:val="00C2272E"/>
    <w:rsid w:val="00C24D82"/>
    <w:rsid w:val="00C257F7"/>
    <w:rsid w:val="00C25B1A"/>
    <w:rsid w:val="00C262E8"/>
    <w:rsid w:val="00C27357"/>
    <w:rsid w:val="00C27AE2"/>
    <w:rsid w:val="00C321EA"/>
    <w:rsid w:val="00C33670"/>
    <w:rsid w:val="00C33891"/>
    <w:rsid w:val="00C33EDA"/>
    <w:rsid w:val="00C34B2A"/>
    <w:rsid w:val="00C350FE"/>
    <w:rsid w:val="00C3578C"/>
    <w:rsid w:val="00C36EB7"/>
    <w:rsid w:val="00C40380"/>
    <w:rsid w:val="00C41662"/>
    <w:rsid w:val="00C417BC"/>
    <w:rsid w:val="00C436DD"/>
    <w:rsid w:val="00C452AC"/>
    <w:rsid w:val="00C50F73"/>
    <w:rsid w:val="00C50FB8"/>
    <w:rsid w:val="00C51119"/>
    <w:rsid w:val="00C51743"/>
    <w:rsid w:val="00C528D8"/>
    <w:rsid w:val="00C530D7"/>
    <w:rsid w:val="00C55BAB"/>
    <w:rsid w:val="00C56081"/>
    <w:rsid w:val="00C5685E"/>
    <w:rsid w:val="00C5699E"/>
    <w:rsid w:val="00C56C15"/>
    <w:rsid w:val="00C6095C"/>
    <w:rsid w:val="00C613CD"/>
    <w:rsid w:val="00C64248"/>
    <w:rsid w:val="00C65016"/>
    <w:rsid w:val="00C70FAF"/>
    <w:rsid w:val="00C725CB"/>
    <w:rsid w:val="00C73929"/>
    <w:rsid w:val="00C756ED"/>
    <w:rsid w:val="00C75CDC"/>
    <w:rsid w:val="00C82160"/>
    <w:rsid w:val="00C82911"/>
    <w:rsid w:val="00C82D38"/>
    <w:rsid w:val="00C831F1"/>
    <w:rsid w:val="00C83EC0"/>
    <w:rsid w:val="00C85260"/>
    <w:rsid w:val="00C852FE"/>
    <w:rsid w:val="00C859E8"/>
    <w:rsid w:val="00C861D2"/>
    <w:rsid w:val="00C864A9"/>
    <w:rsid w:val="00C86CD3"/>
    <w:rsid w:val="00C878E0"/>
    <w:rsid w:val="00C92281"/>
    <w:rsid w:val="00C92CDA"/>
    <w:rsid w:val="00C9441B"/>
    <w:rsid w:val="00C945BD"/>
    <w:rsid w:val="00C9472B"/>
    <w:rsid w:val="00C95A4E"/>
    <w:rsid w:val="00C95AD1"/>
    <w:rsid w:val="00C96597"/>
    <w:rsid w:val="00C969F3"/>
    <w:rsid w:val="00CA1EB2"/>
    <w:rsid w:val="00CA28D1"/>
    <w:rsid w:val="00CA4954"/>
    <w:rsid w:val="00CA5742"/>
    <w:rsid w:val="00CA61EE"/>
    <w:rsid w:val="00CA704F"/>
    <w:rsid w:val="00CB272B"/>
    <w:rsid w:val="00CB2877"/>
    <w:rsid w:val="00CB3751"/>
    <w:rsid w:val="00CB4664"/>
    <w:rsid w:val="00CC1FC2"/>
    <w:rsid w:val="00CC264E"/>
    <w:rsid w:val="00CC4EF4"/>
    <w:rsid w:val="00CC5018"/>
    <w:rsid w:val="00CC5A7E"/>
    <w:rsid w:val="00CC60E7"/>
    <w:rsid w:val="00CC7753"/>
    <w:rsid w:val="00CC7CA2"/>
    <w:rsid w:val="00CD021D"/>
    <w:rsid w:val="00CD11C3"/>
    <w:rsid w:val="00CD1CFC"/>
    <w:rsid w:val="00CD28E7"/>
    <w:rsid w:val="00CD2B37"/>
    <w:rsid w:val="00CD5F3E"/>
    <w:rsid w:val="00CE09C0"/>
    <w:rsid w:val="00CE1FC5"/>
    <w:rsid w:val="00CE233A"/>
    <w:rsid w:val="00CE2719"/>
    <w:rsid w:val="00CE3D51"/>
    <w:rsid w:val="00CE48B9"/>
    <w:rsid w:val="00CF1924"/>
    <w:rsid w:val="00CF2179"/>
    <w:rsid w:val="00CF2327"/>
    <w:rsid w:val="00CF415B"/>
    <w:rsid w:val="00CF5E44"/>
    <w:rsid w:val="00CF6769"/>
    <w:rsid w:val="00D025A0"/>
    <w:rsid w:val="00D06458"/>
    <w:rsid w:val="00D06696"/>
    <w:rsid w:val="00D06AC5"/>
    <w:rsid w:val="00D0717B"/>
    <w:rsid w:val="00D10555"/>
    <w:rsid w:val="00D109C9"/>
    <w:rsid w:val="00D12622"/>
    <w:rsid w:val="00D12C90"/>
    <w:rsid w:val="00D13508"/>
    <w:rsid w:val="00D13887"/>
    <w:rsid w:val="00D1453B"/>
    <w:rsid w:val="00D1468C"/>
    <w:rsid w:val="00D179E7"/>
    <w:rsid w:val="00D20192"/>
    <w:rsid w:val="00D222D8"/>
    <w:rsid w:val="00D22543"/>
    <w:rsid w:val="00D23277"/>
    <w:rsid w:val="00D257D7"/>
    <w:rsid w:val="00D26BE2"/>
    <w:rsid w:val="00D26CFF"/>
    <w:rsid w:val="00D26E55"/>
    <w:rsid w:val="00D30267"/>
    <w:rsid w:val="00D304D1"/>
    <w:rsid w:val="00D30FD3"/>
    <w:rsid w:val="00D31159"/>
    <w:rsid w:val="00D31CE1"/>
    <w:rsid w:val="00D3224F"/>
    <w:rsid w:val="00D36966"/>
    <w:rsid w:val="00D4262C"/>
    <w:rsid w:val="00D43C47"/>
    <w:rsid w:val="00D44ABD"/>
    <w:rsid w:val="00D44EC8"/>
    <w:rsid w:val="00D4502B"/>
    <w:rsid w:val="00D47478"/>
    <w:rsid w:val="00D47851"/>
    <w:rsid w:val="00D47C93"/>
    <w:rsid w:val="00D50A88"/>
    <w:rsid w:val="00D50D04"/>
    <w:rsid w:val="00D510D6"/>
    <w:rsid w:val="00D52659"/>
    <w:rsid w:val="00D5549D"/>
    <w:rsid w:val="00D56D1D"/>
    <w:rsid w:val="00D56FE6"/>
    <w:rsid w:val="00D57A7E"/>
    <w:rsid w:val="00D60745"/>
    <w:rsid w:val="00D64E44"/>
    <w:rsid w:val="00D65101"/>
    <w:rsid w:val="00D655DC"/>
    <w:rsid w:val="00D65FD7"/>
    <w:rsid w:val="00D702E7"/>
    <w:rsid w:val="00D726F9"/>
    <w:rsid w:val="00D73945"/>
    <w:rsid w:val="00D75171"/>
    <w:rsid w:val="00D75A6D"/>
    <w:rsid w:val="00D8018D"/>
    <w:rsid w:val="00D804C2"/>
    <w:rsid w:val="00D80D44"/>
    <w:rsid w:val="00D82032"/>
    <w:rsid w:val="00D82ED6"/>
    <w:rsid w:val="00D83594"/>
    <w:rsid w:val="00D92EB2"/>
    <w:rsid w:val="00D9415C"/>
    <w:rsid w:val="00D9418A"/>
    <w:rsid w:val="00D9574F"/>
    <w:rsid w:val="00D96FAA"/>
    <w:rsid w:val="00D973C1"/>
    <w:rsid w:val="00D97C6A"/>
    <w:rsid w:val="00D97D2D"/>
    <w:rsid w:val="00D97F3C"/>
    <w:rsid w:val="00DA0D51"/>
    <w:rsid w:val="00DA5833"/>
    <w:rsid w:val="00DA73A1"/>
    <w:rsid w:val="00DA7D24"/>
    <w:rsid w:val="00DB08E4"/>
    <w:rsid w:val="00DB0ACB"/>
    <w:rsid w:val="00DB11E2"/>
    <w:rsid w:val="00DB2179"/>
    <w:rsid w:val="00DB2833"/>
    <w:rsid w:val="00DB4E57"/>
    <w:rsid w:val="00DB509F"/>
    <w:rsid w:val="00DB78AA"/>
    <w:rsid w:val="00DB7BEE"/>
    <w:rsid w:val="00DC16F5"/>
    <w:rsid w:val="00DC264F"/>
    <w:rsid w:val="00DC3E1F"/>
    <w:rsid w:val="00DC6D04"/>
    <w:rsid w:val="00DD1610"/>
    <w:rsid w:val="00DD309C"/>
    <w:rsid w:val="00DD3616"/>
    <w:rsid w:val="00DD7256"/>
    <w:rsid w:val="00DE0906"/>
    <w:rsid w:val="00DE0A50"/>
    <w:rsid w:val="00DE0F4C"/>
    <w:rsid w:val="00DE1380"/>
    <w:rsid w:val="00DE17EA"/>
    <w:rsid w:val="00DE2335"/>
    <w:rsid w:val="00DE64EE"/>
    <w:rsid w:val="00DE6750"/>
    <w:rsid w:val="00DF37CF"/>
    <w:rsid w:val="00DF3D15"/>
    <w:rsid w:val="00DF3E67"/>
    <w:rsid w:val="00DF409F"/>
    <w:rsid w:val="00DF550F"/>
    <w:rsid w:val="00DF5C17"/>
    <w:rsid w:val="00DF5F8C"/>
    <w:rsid w:val="00DF60D0"/>
    <w:rsid w:val="00DF6437"/>
    <w:rsid w:val="00DF7A67"/>
    <w:rsid w:val="00E014C8"/>
    <w:rsid w:val="00E0170F"/>
    <w:rsid w:val="00E034F3"/>
    <w:rsid w:val="00E03BB4"/>
    <w:rsid w:val="00E048B7"/>
    <w:rsid w:val="00E059D0"/>
    <w:rsid w:val="00E05C99"/>
    <w:rsid w:val="00E10925"/>
    <w:rsid w:val="00E115EE"/>
    <w:rsid w:val="00E133C0"/>
    <w:rsid w:val="00E17648"/>
    <w:rsid w:val="00E17FD2"/>
    <w:rsid w:val="00E205F9"/>
    <w:rsid w:val="00E20D06"/>
    <w:rsid w:val="00E212D0"/>
    <w:rsid w:val="00E21DD7"/>
    <w:rsid w:val="00E2271D"/>
    <w:rsid w:val="00E2306D"/>
    <w:rsid w:val="00E242A2"/>
    <w:rsid w:val="00E34042"/>
    <w:rsid w:val="00E371BB"/>
    <w:rsid w:val="00E40E0F"/>
    <w:rsid w:val="00E433F4"/>
    <w:rsid w:val="00E43470"/>
    <w:rsid w:val="00E43B7E"/>
    <w:rsid w:val="00E43EC7"/>
    <w:rsid w:val="00E44496"/>
    <w:rsid w:val="00E4463C"/>
    <w:rsid w:val="00E44B0D"/>
    <w:rsid w:val="00E45B1D"/>
    <w:rsid w:val="00E46A2C"/>
    <w:rsid w:val="00E46CC6"/>
    <w:rsid w:val="00E476B6"/>
    <w:rsid w:val="00E55C82"/>
    <w:rsid w:val="00E574B1"/>
    <w:rsid w:val="00E61618"/>
    <w:rsid w:val="00E61755"/>
    <w:rsid w:val="00E62BED"/>
    <w:rsid w:val="00E62D59"/>
    <w:rsid w:val="00E6325B"/>
    <w:rsid w:val="00E658B2"/>
    <w:rsid w:val="00E71891"/>
    <w:rsid w:val="00E720EA"/>
    <w:rsid w:val="00E729DF"/>
    <w:rsid w:val="00E73A1B"/>
    <w:rsid w:val="00E748FC"/>
    <w:rsid w:val="00E76310"/>
    <w:rsid w:val="00E80958"/>
    <w:rsid w:val="00E8095D"/>
    <w:rsid w:val="00E81B01"/>
    <w:rsid w:val="00E81B73"/>
    <w:rsid w:val="00E837DD"/>
    <w:rsid w:val="00E83CB5"/>
    <w:rsid w:val="00E85847"/>
    <w:rsid w:val="00E85B9B"/>
    <w:rsid w:val="00E91A79"/>
    <w:rsid w:val="00E92234"/>
    <w:rsid w:val="00E94F60"/>
    <w:rsid w:val="00E95A6B"/>
    <w:rsid w:val="00E95DB9"/>
    <w:rsid w:val="00E97C40"/>
    <w:rsid w:val="00EA0056"/>
    <w:rsid w:val="00EA102C"/>
    <w:rsid w:val="00EA14B9"/>
    <w:rsid w:val="00EA1979"/>
    <w:rsid w:val="00EA30E2"/>
    <w:rsid w:val="00EA73C8"/>
    <w:rsid w:val="00EA7DB2"/>
    <w:rsid w:val="00EB00FD"/>
    <w:rsid w:val="00EB0C0D"/>
    <w:rsid w:val="00EB31CA"/>
    <w:rsid w:val="00EB539B"/>
    <w:rsid w:val="00EB590A"/>
    <w:rsid w:val="00EC048F"/>
    <w:rsid w:val="00EC107C"/>
    <w:rsid w:val="00EC2498"/>
    <w:rsid w:val="00EC2AC1"/>
    <w:rsid w:val="00EC3616"/>
    <w:rsid w:val="00EC6938"/>
    <w:rsid w:val="00ED310D"/>
    <w:rsid w:val="00ED3621"/>
    <w:rsid w:val="00ED77F5"/>
    <w:rsid w:val="00ED7B40"/>
    <w:rsid w:val="00EE0B54"/>
    <w:rsid w:val="00EE1D3E"/>
    <w:rsid w:val="00EE23CB"/>
    <w:rsid w:val="00EE319F"/>
    <w:rsid w:val="00EE3E99"/>
    <w:rsid w:val="00EE400C"/>
    <w:rsid w:val="00EE4A26"/>
    <w:rsid w:val="00EE66BB"/>
    <w:rsid w:val="00EE7651"/>
    <w:rsid w:val="00EF0F4A"/>
    <w:rsid w:val="00EF14CF"/>
    <w:rsid w:val="00EF38E5"/>
    <w:rsid w:val="00EF4F03"/>
    <w:rsid w:val="00EF7422"/>
    <w:rsid w:val="00F00C4C"/>
    <w:rsid w:val="00F00F3E"/>
    <w:rsid w:val="00F02477"/>
    <w:rsid w:val="00F03CB8"/>
    <w:rsid w:val="00F04553"/>
    <w:rsid w:val="00F05596"/>
    <w:rsid w:val="00F10548"/>
    <w:rsid w:val="00F10BC0"/>
    <w:rsid w:val="00F1172B"/>
    <w:rsid w:val="00F12842"/>
    <w:rsid w:val="00F128FD"/>
    <w:rsid w:val="00F1343A"/>
    <w:rsid w:val="00F137E0"/>
    <w:rsid w:val="00F20D02"/>
    <w:rsid w:val="00F21027"/>
    <w:rsid w:val="00F2369E"/>
    <w:rsid w:val="00F2372B"/>
    <w:rsid w:val="00F24496"/>
    <w:rsid w:val="00F2758D"/>
    <w:rsid w:val="00F300A2"/>
    <w:rsid w:val="00F30E6A"/>
    <w:rsid w:val="00F31C77"/>
    <w:rsid w:val="00F321B8"/>
    <w:rsid w:val="00F33606"/>
    <w:rsid w:val="00F33BAC"/>
    <w:rsid w:val="00F34371"/>
    <w:rsid w:val="00F35903"/>
    <w:rsid w:val="00F3623A"/>
    <w:rsid w:val="00F374E0"/>
    <w:rsid w:val="00F41013"/>
    <w:rsid w:val="00F4261A"/>
    <w:rsid w:val="00F43FAF"/>
    <w:rsid w:val="00F4594E"/>
    <w:rsid w:val="00F50E85"/>
    <w:rsid w:val="00F5332E"/>
    <w:rsid w:val="00F54B0B"/>
    <w:rsid w:val="00F55823"/>
    <w:rsid w:val="00F560D8"/>
    <w:rsid w:val="00F57858"/>
    <w:rsid w:val="00F57AE1"/>
    <w:rsid w:val="00F60524"/>
    <w:rsid w:val="00F605C8"/>
    <w:rsid w:val="00F60DE3"/>
    <w:rsid w:val="00F6193E"/>
    <w:rsid w:val="00F62242"/>
    <w:rsid w:val="00F641F7"/>
    <w:rsid w:val="00F658A6"/>
    <w:rsid w:val="00F659A6"/>
    <w:rsid w:val="00F70192"/>
    <w:rsid w:val="00F70953"/>
    <w:rsid w:val="00F72662"/>
    <w:rsid w:val="00F730E9"/>
    <w:rsid w:val="00F740D7"/>
    <w:rsid w:val="00F74400"/>
    <w:rsid w:val="00F750DA"/>
    <w:rsid w:val="00F756EF"/>
    <w:rsid w:val="00F76E44"/>
    <w:rsid w:val="00F801D1"/>
    <w:rsid w:val="00F8046A"/>
    <w:rsid w:val="00F81D94"/>
    <w:rsid w:val="00F82C6A"/>
    <w:rsid w:val="00F8309A"/>
    <w:rsid w:val="00F84165"/>
    <w:rsid w:val="00F8464C"/>
    <w:rsid w:val="00F85736"/>
    <w:rsid w:val="00F86886"/>
    <w:rsid w:val="00F9238D"/>
    <w:rsid w:val="00F94B6E"/>
    <w:rsid w:val="00F956AF"/>
    <w:rsid w:val="00FA099E"/>
    <w:rsid w:val="00FA12BC"/>
    <w:rsid w:val="00FA14CB"/>
    <w:rsid w:val="00FA1DC2"/>
    <w:rsid w:val="00FA2188"/>
    <w:rsid w:val="00FA38AF"/>
    <w:rsid w:val="00FA46E7"/>
    <w:rsid w:val="00FA50F9"/>
    <w:rsid w:val="00FA5F64"/>
    <w:rsid w:val="00FB0326"/>
    <w:rsid w:val="00FB1F87"/>
    <w:rsid w:val="00FB2A3E"/>
    <w:rsid w:val="00FB3FB2"/>
    <w:rsid w:val="00FB515C"/>
    <w:rsid w:val="00FB7151"/>
    <w:rsid w:val="00FB7F80"/>
    <w:rsid w:val="00FC1CF1"/>
    <w:rsid w:val="00FC5424"/>
    <w:rsid w:val="00FC7041"/>
    <w:rsid w:val="00FD212A"/>
    <w:rsid w:val="00FD2E3A"/>
    <w:rsid w:val="00FD41B2"/>
    <w:rsid w:val="00FD4915"/>
    <w:rsid w:val="00FD4B3A"/>
    <w:rsid w:val="00FD77D4"/>
    <w:rsid w:val="00FE0C5A"/>
    <w:rsid w:val="00FE0D64"/>
    <w:rsid w:val="00FE0DE7"/>
    <w:rsid w:val="00FE15F4"/>
    <w:rsid w:val="00FE2E9C"/>
    <w:rsid w:val="00FE3784"/>
    <w:rsid w:val="00FE600A"/>
    <w:rsid w:val="00FE7063"/>
    <w:rsid w:val="00FF20D1"/>
    <w:rsid w:val="00FF5B0A"/>
    <w:rsid w:val="00FF6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49"/>
    <o:shapelayout v:ext="edit">
      <o:idmap v:ext="edit" data="1"/>
    </o:shapelayout>
  </w:shapeDefaults>
  <w:doNotEmbedSmartTags/>
  <w:decimalSymbol w:val="."/>
  <w:listSeparator w:val=","/>
  <w14:docId w14:val="30C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879BF"/>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A879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79BF"/>
  </w:style>
  <w:style w:type="paragraph" w:customStyle="1" w:styleId="FreeForm">
    <w:name w:val="FreeForm"/>
    <w:rsid w:val="00A879BF"/>
    <w:rPr>
      <w:rFonts w:ascii="Arial" w:eastAsiaTheme="minorHAnsi" w:hAnsi="Arial" w:cstheme="minorBidi"/>
      <w:sz w:val="22"/>
      <w:lang w:eastAsia="en-US"/>
    </w:rPr>
  </w:style>
  <w:style w:type="paragraph" w:styleId="Footer">
    <w:name w:val="footer"/>
    <w:link w:val="FooterChar"/>
    <w:rsid w:val="00A879BF"/>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A879BF"/>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A879BF"/>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EE4A2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879B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A879BF"/>
  </w:style>
  <w:style w:type="character" w:customStyle="1" w:styleId="CharAmSchText">
    <w:name w:val="CharAmSchText"/>
    <w:basedOn w:val="OPCCharBase"/>
    <w:uiPriority w:val="1"/>
    <w:qFormat/>
    <w:rsid w:val="00A879BF"/>
  </w:style>
  <w:style w:type="character" w:customStyle="1" w:styleId="CharChapNo">
    <w:name w:val="CharChapNo"/>
    <w:basedOn w:val="OPCCharBase"/>
    <w:qFormat/>
    <w:rsid w:val="00A879BF"/>
  </w:style>
  <w:style w:type="character" w:customStyle="1" w:styleId="CharChapText">
    <w:name w:val="CharChapText"/>
    <w:basedOn w:val="OPCCharBase"/>
    <w:qFormat/>
    <w:rsid w:val="00A879BF"/>
  </w:style>
  <w:style w:type="character" w:customStyle="1" w:styleId="CharDivNo">
    <w:name w:val="CharDivNo"/>
    <w:basedOn w:val="OPCCharBase"/>
    <w:qFormat/>
    <w:rsid w:val="00A879BF"/>
  </w:style>
  <w:style w:type="character" w:customStyle="1" w:styleId="CharDivText">
    <w:name w:val="CharDivText"/>
    <w:basedOn w:val="OPCCharBase"/>
    <w:qFormat/>
    <w:rsid w:val="00A879BF"/>
  </w:style>
  <w:style w:type="character" w:customStyle="1" w:styleId="CharPartNo">
    <w:name w:val="CharPartNo"/>
    <w:basedOn w:val="OPCCharBase"/>
    <w:qFormat/>
    <w:rsid w:val="00A879BF"/>
  </w:style>
  <w:style w:type="character" w:customStyle="1" w:styleId="CharPartText">
    <w:name w:val="CharPartText"/>
    <w:basedOn w:val="OPCCharBase"/>
    <w:qFormat/>
    <w:rsid w:val="00A879BF"/>
  </w:style>
  <w:style w:type="character" w:customStyle="1" w:styleId="OPCCharBase">
    <w:name w:val="OPCCharBase"/>
    <w:uiPriority w:val="1"/>
    <w:qFormat/>
    <w:rsid w:val="00A879BF"/>
  </w:style>
  <w:style w:type="paragraph" w:customStyle="1" w:styleId="OPCParaBase">
    <w:name w:val="OPCParaBase"/>
    <w:qFormat/>
    <w:rsid w:val="00A879BF"/>
    <w:pPr>
      <w:spacing w:line="260" w:lineRule="atLeast"/>
    </w:pPr>
    <w:rPr>
      <w:sz w:val="22"/>
    </w:rPr>
  </w:style>
  <w:style w:type="character" w:customStyle="1" w:styleId="CharSectno">
    <w:name w:val="CharSectno"/>
    <w:basedOn w:val="OPCCharBase"/>
    <w:qFormat/>
    <w:rsid w:val="00A879BF"/>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A879BF"/>
    <w:pPr>
      <w:spacing w:line="240" w:lineRule="auto"/>
      <w:ind w:left="1134"/>
    </w:pPr>
    <w:rPr>
      <w:sz w:val="20"/>
    </w:rPr>
  </w:style>
  <w:style w:type="paragraph" w:customStyle="1" w:styleId="ShortT">
    <w:name w:val="ShortT"/>
    <w:basedOn w:val="OPCParaBase"/>
    <w:next w:val="Normal"/>
    <w:qFormat/>
    <w:rsid w:val="00A879BF"/>
    <w:pPr>
      <w:spacing w:line="240" w:lineRule="auto"/>
    </w:pPr>
    <w:rPr>
      <w:b/>
      <w:sz w:val="40"/>
    </w:rPr>
  </w:style>
  <w:style w:type="paragraph" w:customStyle="1" w:styleId="Penalty">
    <w:name w:val="Penalty"/>
    <w:basedOn w:val="OPCParaBase"/>
    <w:rsid w:val="00A879BF"/>
    <w:pPr>
      <w:tabs>
        <w:tab w:val="left" w:pos="2977"/>
      </w:tabs>
      <w:spacing w:before="180" w:line="240" w:lineRule="auto"/>
      <w:ind w:left="1985" w:hanging="851"/>
    </w:pPr>
  </w:style>
  <w:style w:type="paragraph" w:customStyle="1" w:styleId="ActHead1">
    <w:name w:val="ActHead 1"/>
    <w:aliases w:val="c"/>
    <w:basedOn w:val="OPCParaBase"/>
    <w:next w:val="Normal"/>
    <w:qFormat/>
    <w:rsid w:val="00A879BF"/>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A879B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879B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879B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879B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879B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879B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879B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879B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879BF"/>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A879BF"/>
    <w:pPr>
      <w:spacing w:line="240" w:lineRule="auto"/>
    </w:pPr>
    <w:rPr>
      <w:sz w:val="20"/>
    </w:rPr>
  </w:style>
  <w:style w:type="paragraph" w:customStyle="1" w:styleId="ActHead2">
    <w:name w:val="ActHead 2"/>
    <w:aliases w:val="p"/>
    <w:basedOn w:val="OPCParaBase"/>
    <w:next w:val="ActHead3"/>
    <w:qFormat/>
    <w:rsid w:val="00A879BF"/>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A879BF"/>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character" w:customStyle="1" w:styleId="HeaderChar">
    <w:name w:val="Header Char"/>
    <w:basedOn w:val="DefaultParagraphFont"/>
    <w:link w:val="Header"/>
    <w:rsid w:val="00A879BF"/>
    <w:rPr>
      <w:sz w:val="16"/>
    </w:rPr>
  </w:style>
  <w:style w:type="character" w:customStyle="1" w:styleId="CharSubdNo">
    <w:name w:val="CharSubdNo"/>
    <w:basedOn w:val="OPCCharBase"/>
    <w:uiPriority w:val="1"/>
    <w:qFormat/>
    <w:rsid w:val="00A879BF"/>
  </w:style>
  <w:style w:type="character" w:customStyle="1" w:styleId="CharSubdText">
    <w:name w:val="CharSubdText"/>
    <w:basedOn w:val="OPCCharBase"/>
    <w:uiPriority w:val="1"/>
    <w:qFormat/>
    <w:rsid w:val="00A879BF"/>
  </w:style>
  <w:style w:type="paragraph" w:customStyle="1" w:styleId="paragraph">
    <w:name w:val="paragraph"/>
    <w:aliases w:val="a"/>
    <w:basedOn w:val="OPCParaBase"/>
    <w:link w:val="paragraphChar"/>
    <w:rsid w:val="00A879BF"/>
    <w:pPr>
      <w:tabs>
        <w:tab w:val="right" w:pos="1531"/>
      </w:tabs>
      <w:spacing w:before="40" w:line="240" w:lineRule="auto"/>
      <w:ind w:left="1644" w:hanging="1644"/>
    </w:pPr>
  </w:style>
  <w:style w:type="paragraph" w:customStyle="1" w:styleId="paragraphsub">
    <w:name w:val="paragraph(sub)"/>
    <w:aliases w:val="aa"/>
    <w:basedOn w:val="OPCParaBase"/>
    <w:rsid w:val="00A879BF"/>
    <w:pPr>
      <w:tabs>
        <w:tab w:val="right" w:pos="1985"/>
      </w:tabs>
      <w:spacing w:before="40" w:line="240" w:lineRule="auto"/>
      <w:ind w:left="2098" w:hanging="2098"/>
    </w:pPr>
  </w:style>
  <w:style w:type="paragraph" w:customStyle="1" w:styleId="subsection">
    <w:name w:val="subsection"/>
    <w:aliases w:val="ss,Subsection"/>
    <w:basedOn w:val="OPCParaBase"/>
    <w:link w:val="subsectionChar"/>
    <w:rsid w:val="00A879BF"/>
    <w:pPr>
      <w:tabs>
        <w:tab w:val="right" w:pos="1021"/>
      </w:tabs>
      <w:spacing w:before="180" w:line="240" w:lineRule="auto"/>
      <w:ind w:left="1134" w:hanging="1134"/>
    </w:pPr>
  </w:style>
  <w:style w:type="paragraph" w:customStyle="1" w:styleId="ActHead3">
    <w:name w:val="ActHead 3"/>
    <w:aliases w:val="d"/>
    <w:basedOn w:val="OPCParaBase"/>
    <w:next w:val="ActHead4"/>
    <w:qFormat/>
    <w:rsid w:val="00A879B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79B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879B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79B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79B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79B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79B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879BF"/>
  </w:style>
  <w:style w:type="paragraph" w:customStyle="1" w:styleId="Blocks">
    <w:name w:val="Blocks"/>
    <w:aliases w:val="bb"/>
    <w:basedOn w:val="OPCParaBase"/>
    <w:qFormat/>
    <w:rsid w:val="00A879BF"/>
    <w:pPr>
      <w:spacing w:line="240" w:lineRule="auto"/>
    </w:pPr>
    <w:rPr>
      <w:sz w:val="24"/>
    </w:rPr>
  </w:style>
  <w:style w:type="paragraph" w:customStyle="1" w:styleId="BoxText">
    <w:name w:val="BoxText"/>
    <w:aliases w:val="bt"/>
    <w:basedOn w:val="OPCParaBase"/>
    <w:qFormat/>
    <w:rsid w:val="00A879B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79BF"/>
    <w:rPr>
      <w:b/>
    </w:rPr>
  </w:style>
  <w:style w:type="paragraph" w:customStyle="1" w:styleId="BoxHeadItalic">
    <w:name w:val="BoxHeadItalic"/>
    <w:aliases w:val="bhi"/>
    <w:basedOn w:val="BoxText"/>
    <w:next w:val="BoxStep"/>
    <w:qFormat/>
    <w:rsid w:val="00A879BF"/>
    <w:rPr>
      <w:i/>
    </w:rPr>
  </w:style>
  <w:style w:type="paragraph" w:customStyle="1" w:styleId="BoxList">
    <w:name w:val="BoxList"/>
    <w:aliases w:val="bl"/>
    <w:basedOn w:val="BoxText"/>
    <w:qFormat/>
    <w:rsid w:val="00A879BF"/>
    <w:pPr>
      <w:ind w:left="1559" w:hanging="425"/>
    </w:pPr>
  </w:style>
  <w:style w:type="paragraph" w:customStyle="1" w:styleId="BoxNote">
    <w:name w:val="BoxNote"/>
    <w:aliases w:val="bn"/>
    <w:basedOn w:val="BoxText"/>
    <w:qFormat/>
    <w:rsid w:val="00A879BF"/>
    <w:pPr>
      <w:tabs>
        <w:tab w:val="left" w:pos="1985"/>
      </w:tabs>
      <w:spacing w:before="122" w:line="198" w:lineRule="exact"/>
      <w:ind w:left="2948" w:hanging="1814"/>
    </w:pPr>
    <w:rPr>
      <w:sz w:val="18"/>
    </w:rPr>
  </w:style>
  <w:style w:type="paragraph" w:customStyle="1" w:styleId="BoxPara">
    <w:name w:val="BoxPara"/>
    <w:aliases w:val="bp"/>
    <w:basedOn w:val="BoxText"/>
    <w:qFormat/>
    <w:rsid w:val="00A879BF"/>
    <w:pPr>
      <w:tabs>
        <w:tab w:val="right" w:pos="2268"/>
      </w:tabs>
      <w:ind w:left="2552" w:hanging="1418"/>
    </w:pPr>
  </w:style>
  <w:style w:type="paragraph" w:customStyle="1" w:styleId="BoxStep">
    <w:name w:val="BoxStep"/>
    <w:aliases w:val="bs"/>
    <w:basedOn w:val="BoxText"/>
    <w:qFormat/>
    <w:rsid w:val="00A879BF"/>
    <w:pPr>
      <w:ind w:left="1985" w:hanging="851"/>
    </w:pPr>
  </w:style>
  <w:style w:type="character" w:customStyle="1" w:styleId="CharAmPartNo">
    <w:name w:val="CharAmPartNo"/>
    <w:basedOn w:val="OPCCharBase"/>
    <w:uiPriority w:val="1"/>
    <w:qFormat/>
    <w:rsid w:val="00A879BF"/>
  </w:style>
  <w:style w:type="character" w:customStyle="1" w:styleId="CharAmPartText">
    <w:name w:val="CharAmPartText"/>
    <w:basedOn w:val="OPCCharBase"/>
    <w:uiPriority w:val="1"/>
    <w:qFormat/>
    <w:rsid w:val="00A879BF"/>
  </w:style>
  <w:style w:type="character" w:customStyle="1" w:styleId="CharBoldItalic">
    <w:name w:val="CharBoldItalic"/>
    <w:basedOn w:val="OPCCharBase"/>
    <w:uiPriority w:val="1"/>
    <w:qFormat/>
    <w:rsid w:val="00A879BF"/>
    <w:rPr>
      <w:b/>
      <w:i/>
    </w:rPr>
  </w:style>
  <w:style w:type="character" w:customStyle="1" w:styleId="CharItalic">
    <w:name w:val="CharItalic"/>
    <w:basedOn w:val="OPCCharBase"/>
    <w:uiPriority w:val="1"/>
    <w:qFormat/>
    <w:rsid w:val="00A879BF"/>
    <w:rPr>
      <w:i/>
    </w:rPr>
  </w:style>
  <w:style w:type="paragraph" w:customStyle="1" w:styleId="CTA--">
    <w:name w:val="CTA --"/>
    <w:basedOn w:val="OPCParaBase"/>
    <w:next w:val="Normal"/>
    <w:rsid w:val="00A879BF"/>
    <w:pPr>
      <w:spacing w:before="60" w:line="240" w:lineRule="atLeast"/>
      <w:ind w:left="142" w:hanging="142"/>
    </w:pPr>
    <w:rPr>
      <w:sz w:val="20"/>
    </w:rPr>
  </w:style>
  <w:style w:type="paragraph" w:customStyle="1" w:styleId="CTA-">
    <w:name w:val="CTA -"/>
    <w:basedOn w:val="OPCParaBase"/>
    <w:rsid w:val="00A879BF"/>
    <w:pPr>
      <w:spacing w:before="60" w:line="240" w:lineRule="atLeast"/>
      <w:ind w:left="85" w:hanging="85"/>
    </w:pPr>
    <w:rPr>
      <w:sz w:val="20"/>
    </w:rPr>
  </w:style>
  <w:style w:type="paragraph" w:customStyle="1" w:styleId="CTA---">
    <w:name w:val="CTA ---"/>
    <w:basedOn w:val="OPCParaBase"/>
    <w:next w:val="Normal"/>
    <w:rsid w:val="00A879BF"/>
    <w:pPr>
      <w:spacing w:before="60" w:line="240" w:lineRule="atLeast"/>
      <w:ind w:left="198" w:hanging="198"/>
    </w:pPr>
    <w:rPr>
      <w:sz w:val="20"/>
    </w:rPr>
  </w:style>
  <w:style w:type="paragraph" w:customStyle="1" w:styleId="CTA----">
    <w:name w:val="CTA ----"/>
    <w:basedOn w:val="OPCParaBase"/>
    <w:next w:val="Normal"/>
    <w:rsid w:val="00A879BF"/>
    <w:pPr>
      <w:spacing w:before="60" w:line="240" w:lineRule="atLeast"/>
      <w:ind w:left="255" w:hanging="255"/>
    </w:pPr>
    <w:rPr>
      <w:sz w:val="20"/>
    </w:rPr>
  </w:style>
  <w:style w:type="paragraph" w:customStyle="1" w:styleId="CTA1a">
    <w:name w:val="CTA 1(a)"/>
    <w:basedOn w:val="OPCParaBase"/>
    <w:rsid w:val="00A879BF"/>
    <w:pPr>
      <w:tabs>
        <w:tab w:val="right" w:pos="414"/>
      </w:tabs>
      <w:spacing w:before="40" w:line="240" w:lineRule="atLeast"/>
      <w:ind w:left="675" w:hanging="675"/>
    </w:pPr>
    <w:rPr>
      <w:sz w:val="20"/>
    </w:rPr>
  </w:style>
  <w:style w:type="paragraph" w:customStyle="1" w:styleId="CTA1ai">
    <w:name w:val="CTA 1(a)(i)"/>
    <w:basedOn w:val="OPCParaBase"/>
    <w:rsid w:val="00A879BF"/>
    <w:pPr>
      <w:tabs>
        <w:tab w:val="right" w:pos="1004"/>
      </w:tabs>
      <w:spacing w:before="40" w:line="240" w:lineRule="atLeast"/>
      <w:ind w:left="1253" w:hanging="1253"/>
    </w:pPr>
    <w:rPr>
      <w:sz w:val="20"/>
    </w:rPr>
  </w:style>
  <w:style w:type="paragraph" w:customStyle="1" w:styleId="CTA2a">
    <w:name w:val="CTA 2(a)"/>
    <w:basedOn w:val="OPCParaBase"/>
    <w:rsid w:val="00A879BF"/>
    <w:pPr>
      <w:tabs>
        <w:tab w:val="right" w:pos="482"/>
      </w:tabs>
      <w:spacing w:before="40" w:line="240" w:lineRule="atLeast"/>
      <w:ind w:left="748" w:hanging="748"/>
    </w:pPr>
    <w:rPr>
      <w:sz w:val="20"/>
    </w:rPr>
  </w:style>
  <w:style w:type="paragraph" w:customStyle="1" w:styleId="CTA2ai">
    <w:name w:val="CTA 2(a)(i)"/>
    <w:basedOn w:val="OPCParaBase"/>
    <w:rsid w:val="00A879BF"/>
    <w:pPr>
      <w:tabs>
        <w:tab w:val="right" w:pos="1089"/>
      </w:tabs>
      <w:spacing w:before="40" w:line="240" w:lineRule="atLeast"/>
      <w:ind w:left="1327" w:hanging="1327"/>
    </w:pPr>
    <w:rPr>
      <w:sz w:val="20"/>
    </w:rPr>
  </w:style>
  <w:style w:type="paragraph" w:customStyle="1" w:styleId="CTA3a">
    <w:name w:val="CTA 3(a)"/>
    <w:basedOn w:val="OPCParaBase"/>
    <w:rsid w:val="00A879BF"/>
    <w:pPr>
      <w:tabs>
        <w:tab w:val="right" w:pos="556"/>
      </w:tabs>
      <w:spacing w:before="40" w:line="240" w:lineRule="atLeast"/>
      <w:ind w:left="805" w:hanging="805"/>
    </w:pPr>
    <w:rPr>
      <w:sz w:val="20"/>
    </w:rPr>
  </w:style>
  <w:style w:type="paragraph" w:customStyle="1" w:styleId="CTA3ai">
    <w:name w:val="CTA 3(a)(i)"/>
    <w:basedOn w:val="OPCParaBase"/>
    <w:rsid w:val="00A879BF"/>
    <w:pPr>
      <w:tabs>
        <w:tab w:val="right" w:pos="1140"/>
      </w:tabs>
      <w:spacing w:before="40" w:line="240" w:lineRule="atLeast"/>
      <w:ind w:left="1361" w:hanging="1361"/>
    </w:pPr>
    <w:rPr>
      <w:sz w:val="20"/>
    </w:rPr>
  </w:style>
  <w:style w:type="paragraph" w:customStyle="1" w:styleId="CTA4a">
    <w:name w:val="CTA 4(a)"/>
    <w:basedOn w:val="OPCParaBase"/>
    <w:rsid w:val="00A879BF"/>
    <w:pPr>
      <w:tabs>
        <w:tab w:val="right" w:pos="624"/>
      </w:tabs>
      <w:spacing w:before="40" w:line="240" w:lineRule="atLeast"/>
      <w:ind w:left="873" w:hanging="873"/>
    </w:pPr>
    <w:rPr>
      <w:sz w:val="20"/>
    </w:rPr>
  </w:style>
  <w:style w:type="paragraph" w:customStyle="1" w:styleId="CTA4ai">
    <w:name w:val="CTA 4(a)(i)"/>
    <w:basedOn w:val="OPCParaBase"/>
    <w:rsid w:val="00A879BF"/>
    <w:pPr>
      <w:tabs>
        <w:tab w:val="right" w:pos="1213"/>
      </w:tabs>
      <w:spacing w:before="40" w:line="240" w:lineRule="atLeast"/>
      <w:ind w:left="1452" w:hanging="1452"/>
    </w:pPr>
    <w:rPr>
      <w:sz w:val="20"/>
    </w:rPr>
  </w:style>
  <w:style w:type="paragraph" w:customStyle="1" w:styleId="CTACAPS">
    <w:name w:val="CTA CAPS"/>
    <w:basedOn w:val="OPCParaBase"/>
    <w:rsid w:val="00A879BF"/>
    <w:pPr>
      <w:spacing w:before="60" w:line="240" w:lineRule="atLeast"/>
    </w:pPr>
    <w:rPr>
      <w:sz w:val="20"/>
    </w:rPr>
  </w:style>
  <w:style w:type="paragraph" w:customStyle="1" w:styleId="CTAright">
    <w:name w:val="CTA right"/>
    <w:basedOn w:val="OPCParaBase"/>
    <w:rsid w:val="00A879BF"/>
    <w:pPr>
      <w:spacing w:before="60" w:line="240" w:lineRule="auto"/>
      <w:jc w:val="right"/>
    </w:pPr>
    <w:rPr>
      <w:sz w:val="20"/>
    </w:rPr>
  </w:style>
  <w:style w:type="paragraph" w:customStyle="1" w:styleId="Definition">
    <w:name w:val="Definition"/>
    <w:aliases w:val="dd"/>
    <w:basedOn w:val="OPCParaBase"/>
    <w:rsid w:val="00A879BF"/>
    <w:pPr>
      <w:spacing w:before="180" w:line="240" w:lineRule="auto"/>
      <w:ind w:left="1134"/>
    </w:pPr>
  </w:style>
  <w:style w:type="paragraph" w:customStyle="1" w:styleId="House">
    <w:name w:val="House"/>
    <w:basedOn w:val="OPCParaBase"/>
    <w:rsid w:val="00A879BF"/>
    <w:pPr>
      <w:spacing w:line="240" w:lineRule="auto"/>
    </w:pPr>
    <w:rPr>
      <w:sz w:val="28"/>
    </w:rPr>
  </w:style>
  <w:style w:type="paragraph" w:customStyle="1" w:styleId="Item">
    <w:name w:val="Item"/>
    <w:aliases w:val="i"/>
    <w:basedOn w:val="OPCParaBase"/>
    <w:next w:val="ItemHead"/>
    <w:rsid w:val="00A879BF"/>
    <w:pPr>
      <w:keepLines/>
      <w:spacing w:before="80" w:line="240" w:lineRule="auto"/>
      <w:ind w:left="709"/>
    </w:pPr>
  </w:style>
  <w:style w:type="paragraph" w:customStyle="1" w:styleId="ItemHead">
    <w:name w:val="ItemHead"/>
    <w:aliases w:val="ih"/>
    <w:basedOn w:val="OPCParaBase"/>
    <w:next w:val="Item"/>
    <w:rsid w:val="00A879B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879BF"/>
    <w:pPr>
      <w:spacing w:line="240" w:lineRule="auto"/>
    </w:pPr>
    <w:rPr>
      <w:b/>
      <w:sz w:val="32"/>
    </w:rPr>
  </w:style>
  <w:style w:type="paragraph" w:customStyle="1" w:styleId="notedraft">
    <w:name w:val="note(draft)"/>
    <w:aliases w:val="nd"/>
    <w:basedOn w:val="OPCParaBase"/>
    <w:rsid w:val="00A879BF"/>
    <w:pPr>
      <w:spacing w:before="240" w:line="240" w:lineRule="auto"/>
      <w:ind w:left="284" w:hanging="284"/>
    </w:pPr>
    <w:rPr>
      <w:i/>
      <w:sz w:val="24"/>
    </w:rPr>
  </w:style>
  <w:style w:type="paragraph" w:customStyle="1" w:styleId="notemargin">
    <w:name w:val="note(margin)"/>
    <w:aliases w:val="nm"/>
    <w:basedOn w:val="OPCParaBase"/>
    <w:rsid w:val="00A879BF"/>
    <w:pPr>
      <w:tabs>
        <w:tab w:val="left" w:pos="709"/>
      </w:tabs>
      <w:spacing w:before="122" w:line="198" w:lineRule="exact"/>
      <w:ind w:left="709" w:hanging="709"/>
    </w:pPr>
    <w:rPr>
      <w:sz w:val="18"/>
    </w:rPr>
  </w:style>
  <w:style w:type="paragraph" w:customStyle="1" w:styleId="notepara">
    <w:name w:val="note(para)"/>
    <w:aliases w:val="na"/>
    <w:basedOn w:val="OPCParaBase"/>
    <w:rsid w:val="00A879BF"/>
    <w:pPr>
      <w:spacing w:before="40" w:line="198" w:lineRule="exact"/>
      <w:ind w:left="2354" w:hanging="369"/>
    </w:pPr>
    <w:rPr>
      <w:sz w:val="18"/>
    </w:rPr>
  </w:style>
  <w:style w:type="paragraph" w:customStyle="1" w:styleId="noteParlAmend">
    <w:name w:val="note(ParlAmend)"/>
    <w:aliases w:val="npp"/>
    <w:basedOn w:val="OPCParaBase"/>
    <w:next w:val="ParlAmend"/>
    <w:rsid w:val="00A879BF"/>
    <w:pPr>
      <w:spacing w:line="240" w:lineRule="auto"/>
      <w:jc w:val="right"/>
    </w:pPr>
    <w:rPr>
      <w:rFonts w:ascii="Arial" w:hAnsi="Arial"/>
      <w:b/>
      <w:i/>
    </w:rPr>
  </w:style>
  <w:style w:type="paragraph" w:customStyle="1" w:styleId="notetext">
    <w:name w:val="note(text)"/>
    <w:aliases w:val="n"/>
    <w:basedOn w:val="OPCParaBase"/>
    <w:link w:val="notetextChar"/>
    <w:rsid w:val="00A879BF"/>
    <w:pPr>
      <w:spacing w:before="122" w:line="240" w:lineRule="auto"/>
      <w:ind w:left="1985" w:hanging="851"/>
    </w:pPr>
    <w:rPr>
      <w:sz w:val="18"/>
    </w:rPr>
  </w:style>
  <w:style w:type="paragraph" w:customStyle="1" w:styleId="Page1">
    <w:name w:val="Page1"/>
    <w:basedOn w:val="OPCParaBase"/>
    <w:rsid w:val="00A879BF"/>
    <w:pPr>
      <w:spacing w:before="5600" w:line="240" w:lineRule="auto"/>
    </w:pPr>
    <w:rPr>
      <w:b/>
      <w:sz w:val="32"/>
    </w:rPr>
  </w:style>
  <w:style w:type="paragraph" w:customStyle="1" w:styleId="paragraphsub-sub">
    <w:name w:val="paragraph(sub-sub)"/>
    <w:aliases w:val="aaa"/>
    <w:basedOn w:val="OPCParaBase"/>
    <w:rsid w:val="00A879BF"/>
    <w:pPr>
      <w:tabs>
        <w:tab w:val="right" w:pos="2722"/>
      </w:tabs>
      <w:spacing w:before="40" w:line="240" w:lineRule="auto"/>
      <w:ind w:left="2835" w:hanging="2835"/>
    </w:pPr>
  </w:style>
  <w:style w:type="paragraph" w:customStyle="1" w:styleId="ParlAmend">
    <w:name w:val="ParlAmend"/>
    <w:aliases w:val="pp"/>
    <w:basedOn w:val="OPCParaBase"/>
    <w:rsid w:val="00A879BF"/>
    <w:pPr>
      <w:spacing w:before="240" w:line="240" w:lineRule="atLeast"/>
      <w:ind w:hanging="567"/>
    </w:pPr>
    <w:rPr>
      <w:sz w:val="24"/>
    </w:rPr>
  </w:style>
  <w:style w:type="paragraph" w:customStyle="1" w:styleId="Portfolio">
    <w:name w:val="Portfolio"/>
    <w:basedOn w:val="OPCParaBase"/>
    <w:rsid w:val="00A879BF"/>
    <w:pPr>
      <w:spacing w:line="240" w:lineRule="auto"/>
    </w:pPr>
    <w:rPr>
      <w:i/>
      <w:sz w:val="20"/>
    </w:rPr>
  </w:style>
  <w:style w:type="paragraph" w:customStyle="1" w:styleId="Preamble">
    <w:name w:val="Preamble"/>
    <w:basedOn w:val="OPCParaBase"/>
    <w:next w:val="Normal"/>
    <w:rsid w:val="00A879B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79BF"/>
    <w:pPr>
      <w:spacing w:line="240" w:lineRule="auto"/>
    </w:pPr>
    <w:rPr>
      <w:i/>
      <w:sz w:val="20"/>
    </w:rPr>
  </w:style>
  <w:style w:type="paragraph" w:customStyle="1" w:styleId="Session">
    <w:name w:val="Session"/>
    <w:basedOn w:val="OPCParaBase"/>
    <w:rsid w:val="00A879BF"/>
    <w:pPr>
      <w:spacing w:line="240" w:lineRule="auto"/>
    </w:pPr>
    <w:rPr>
      <w:sz w:val="28"/>
    </w:rPr>
  </w:style>
  <w:style w:type="paragraph" w:customStyle="1" w:styleId="Sponsor">
    <w:name w:val="Sponsor"/>
    <w:basedOn w:val="OPCParaBase"/>
    <w:rsid w:val="00A879BF"/>
    <w:pPr>
      <w:spacing w:line="240" w:lineRule="auto"/>
    </w:pPr>
    <w:rPr>
      <w:i/>
    </w:rPr>
  </w:style>
  <w:style w:type="paragraph" w:customStyle="1" w:styleId="Subitem">
    <w:name w:val="Subitem"/>
    <w:aliases w:val="iss"/>
    <w:basedOn w:val="OPCParaBase"/>
    <w:rsid w:val="00A879BF"/>
    <w:pPr>
      <w:spacing w:before="180" w:line="240" w:lineRule="auto"/>
      <w:ind w:left="709" w:hanging="709"/>
    </w:pPr>
  </w:style>
  <w:style w:type="paragraph" w:customStyle="1" w:styleId="SubitemHead">
    <w:name w:val="SubitemHead"/>
    <w:aliases w:val="issh"/>
    <w:basedOn w:val="OPCParaBase"/>
    <w:rsid w:val="00A879B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79BF"/>
    <w:pPr>
      <w:spacing w:before="40" w:line="240" w:lineRule="auto"/>
      <w:ind w:left="1134"/>
    </w:pPr>
  </w:style>
  <w:style w:type="paragraph" w:customStyle="1" w:styleId="SubsectionHead">
    <w:name w:val="SubsectionHead"/>
    <w:aliases w:val="ssh"/>
    <w:basedOn w:val="OPCParaBase"/>
    <w:next w:val="subsection"/>
    <w:rsid w:val="00A879BF"/>
    <w:pPr>
      <w:keepNext/>
      <w:keepLines/>
      <w:spacing w:before="240" w:line="240" w:lineRule="auto"/>
      <w:ind w:left="1134"/>
    </w:pPr>
    <w:rPr>
      <w:i/>
    </w:rPr>
  </w:style>
  <w:style w:type="paragraph" w:customStyle="1" w:styleId="Tablea">
    <w:name w:val="Table(a)"/>
    <w:aliases w:val="ta"/>
    <w:basedOn w:val="OPCParaBase"/>
    <w:rsid w:val="00A879BF"/>
    <w:pPr>
      <w:spacing w:before="60" w:line="240" w:lineRule="auto"/>
      <w:ind w:left="284" w:hanging="284"/>
    </w:pPr>
    <w:rPr>
      <w:sz w:val="20"/>
    </w:rPr>
  </w:style>
  <w:style w:type="paragraph" w:customStyle="1" w:styleId="TableAA">
    <w:name w:val="Table(AA)"/>
    <w:aliases w:val="taaa"/>
    <w:basedOn w:val="OPCParaBase"/>
    <w:rsid w:val="00A879B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879B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879BF"/>
    <w:pPr>
      <w:spacing w:before="60" w:line="240" w:lineRule="atLeast"/>
    </w:pPr>
    <w:rPr>
      <w:sz w:val="20"/>
    </w:rPr>
  </w:style>
  <w:style w:type="paragraph" w:customStyle="1" w:styleId="TLPBoxTextnote">
    <w:name w:val="TLPBoxText(note"/>
    <w:aliases w:val="right)"/>
    <w:basedOn w:val="OPCParaBase"/>
    <w:rsid w:val="00A879B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79BF"/>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79BF"/>
    <w:pPr>
      <w:spacing w:before="122" w:line="198" w:lineRule="exact"/>
      <w:ind w:left="1985" w:hanging="851"/>
      <w:jc w:val="right"/>
    </w:pPr>
    <w:rPr>
      <w:sz w:val="18"/>
    </w:rPr>
  </w:style>
  <w:style w:type="paragraph" w:customStyle="1" w:styleId="TLPTableBullet">
    <w:name w:val="TLPTableBullet"/>
    <w:aliases w:val="ttb"/>
    <w:basedOn w:val="OPCParaBase"/>
    <w:rsid w:val="00A879BF"/>
    <w:pPr>
      <w:spacing w:line="240" w:lineRule="exact"/>
      <w:ind w:left="284" w:hanging="284"/>
    </w:pPr>
    <w:rPr>
      <w:sz w:val="20"/>
    </w:rPr>
  </w:style>
  <w:style w:type="paragraph" w:customStyle="1" w:styleId="TofSectsGroupHeading">
    <w:name w:val="TofSects(GroupHeading)"/>
    <w:basedOn w:val="OPCParaBase"/>
    <w:next w:val="TofSectsSection"/>
    <w:rsid w:val="00A879BF"/>
    <w:pPr>
      <w:keepLines/>
      <w:spacing w:before="240" w:after="120" w:line="240" w:lineRule="auto"/>
      <w:ind w:left="794"/>
    </w:pPr>
    <w:rPr>
      <w:b/>
      <w:kern w:val="28"/>
      <w:sz w:val="20"/>
    </w:rPr>
  </w:style>
  <w:style w:type="paragraph" w:customStyle="1" w:styleId="TofSectsHeading">
    <w:name w:val="TofSects(Heading)"/>
    <w:basedOn w:val="OPCParaBase"/>
    <w:rsid w:val="00A879BF"/>
    <w:pPr>
      <w:spacing w:before="240" w:after="120" w:line="240" w:lineRule="auto"/>
    </w:pPr>
    <w:rPr>
      <w:b/>
      <w:sz w:val="24"/>
    </w:rPr>
  </w:style>
  <w:style w:type="paragraph" w:customStyle="1" w:styleId="TofSectsSection">
    <w:name w:val="TofSects(Section)"/>
    <w:basedOn w:val="OPCParaBase"/>
    <w:rsid w:val="00A879BF"/>
    <w:pPr>
      <w:keepLines/>
      <w:spacing w:before="40" w:line="240" w:lineRule="auto"/>
      <w:ind w:left="1588" w:hanging="794"/>
    </w:pPr>
    <w:rPr>
      <w:kern w:val="28"/>
      <w:sz w:val="18"/>
    </w:rPr>
  </w:style>
  <w:style w:type="paragraph" w:customStyle="1" w:styleId="TofSectsSubdiv">
    <w:name w:val="TofSects(Subdiv)"/>
    <w:basedOn w:val="OPCParaBase"/>
    <w:rsid w:val="00A879BF"/>
    <w:pPr>
      <w:keepLines/>
      <w:spacing w:before="80" w:line="240" w:lineRule="auto"/>
      <w:ind w:left="1588" w:hanging="794"/>
    </w:pPr>
    <w:rPr>
      <w:kern w:val="28"/>
    </w:rPr>
  </w:style>
  <w:style w:type="paragraph" w:customStyle="1" w:styleId="WRStyle">
    <w:name w:val="WR Style"/>
    <w:aliases w:val="WR"/>
    <w:basedOn w:val="OPCParaBase"/>
    <w:rsid w:val="00A879BF"/>
    <w:pPr>
      <w:spacing w:before="240" w:line="240" w:lineRule="auto"/>
      <w:ind w:left="284" w:hanging="284"/>
    </w:pPr>
    <w:rPr>
      <w:b/>
      <w:i/>
      <w:kern w:val="28"/>
      <w:sz w:val="24"/>
    </w:rPr>
  </w:style>
  <w:style w:type="numbering" w:customStyle="1" w:styleId="OPCBodyList">
    <w:name w:val="OPCBodyList"/>
    <w:uiPriority w:val="99"/>
    <w:rsid w:val="00EE4A26"/>
    <w:pPr>
      <w:numPr>
        <w:numId w:val="26"/>
      </w:numPr>
    </w:pPr>
  </w:style>
  <w:style w:type="paragraph" w:customStyle="1" w:styleId="noteToPara">
    <w:name w:val="noteToPara"/>
    <w:aliases w:val="ntp"/>
    <w:basedOn w:val="OPCParaBase"/>
    <w:rsid w:val="00A879BF"/>
    <w:pPr>
      <w:spacing w:before="122" w:line="198" w:lineRule="exact"/>
      <w:ind w:left="2353" w:hanging="709"/>
    </w:pPr>
    <w:rPr>
      <w:sz w:val="18"/>
    </w:rPr>
  </w:style>
  <w:style w:type="character" w:customStyle="1" w:styleId="FooterChar">
    <w:name w:val="Footer Char"/>
    <w:basedOn w:val="DefaultParagraphFont"/>
    <w:link w:val="Footer"/>
    <w:rsid w:val="00A879BF"/>
    <w:rPr>
      <w:sz w:val="22"/>
      <w:szCs w:val="24"/>
    </w:rPr>
  </w:style>
  <w:style w:type="character" w:customStyle="1" w:styleId="BalloonTextChar">
    <w:name w:val="Balloon Text Char"/>
    <w:basedOn w:val="DefaultParagraphFont"/>
    <w:link w:val="BalloonText"/>
    <w:uiPriority w:val="99"/>
    <w:rsid w:val="00A879B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879BF"/>
    <w:pPr>
      <w:keepNext/>
      <w:spacing w:before="60" w:line="240" w:lineRule="atLeast"/>
    </w:pPr>
    <w:rPr>
      <w:b/>
      <w:sz w:val="20"/>
    </w:rPr>
  </w:style>
  <w:style w:type="table" w:customStyle="1" w:styleId="CFlag">
    <w:name w:val="CFlag"/>
    <w:basedOn w:val="TableNormal"/>
    <w:uiPriority w:val="99"/>
    <w:rsid w:val="00A879BF"/>
    <w:tblPr/>
  </w:style>
  <w:style w:type="paragraph" w:customStyle="1" w:styleId="ENotesText">
    <w:name w:val="ENotesText"/>
    <w:aliases w:val="Ent"/>
    <w:basedOn w:val="OPCParaBase"/>
    <w:next w:val="Normal"/>
    <w:rsid w:val="00A879BF"/>
    <w:pPr>
      <w:spacing w:before="120"/>
    </w:pPr>
  </w:style>
  <w:style w:type="paragraph" w:customStyle="1" w:styleId="CompiledActNo">
    <w:name w:val="CompiledActNo"/>
    <w:basedOn w:val="OPCParaBase"/>
    <w:next w:val="Normal"/>
    <w:rsid w:val="00A879BF"/>
    <w:rPr>
      <w:b/>
      <w:sz w:val="24"/>
      <w:szCs w:val="24"/>
    </w:rPr>
  </w:style>
  <w:style w:type="paragraph" w:customStyle="1" w:styleId="CompiledMadeUnder">
    <w:name w:val="CompiledMadeUnder"/>
    <w:basedOn w:val="OPCParaBase"/>
    <w:next w:val="Normal"/>
    <w:rsid w:val="00A879BF"/>
    <w:rPr>
      <w:i/>
      <w:sz w:val="24"/>
      <w:szCs w:val="24"/>
    </w:rPr>
  </w:style>
  <w:style w:type="paragraph" w:customStyle="1" w:styleId="Paragraphsub-sub-sub">
    <w:name w:val="Paragraph(sub-sub-sub)"/>
    <w:aliases w:val="aaaa"/>
    <w:basedOn w:val="OPCParaBase"/>
    <w:rsid w:val="00A879B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79B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79B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79B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79B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79BF"/>
    <w:pPr>
      <w:spacing w:before="60" w:line="240" w:lineRule="auto"/>
    </w:pPr>
    <w:rPr>
      <w:rFonts w:cs="Arial"/>
      <w:sz w:val="20"/>
      <w:szCs w:val="22"/>
    </w:rPr>
  </w:style>
  <w:style w:type="paragraph" w:customStyle="1" w:styleId="NoteToSubpara">
    <w:name w:val="NoteToSubpara"/>
    <w:aliases w:val="nts"/>
    <w:basedOn w:val="OPCParaBase"/>
    <w:rsid w:val="00A879BF"/>
    <w:pPr>
      <w:spacing w:before="40" w:line="198" w:lineRule="exact"/>
      <w:ind w:left="2835" w:hanging="709"/>
    </w:pPr>
    <w:rPr>
      <w:sz w:val="18"/>
    </w:rPr>
  </w:style>
  <w:style w:type="paragraph" w:customStyle="1" w:styleId="ENoteTableHeading">
    <w:name w:val="ENoteTableHeading"/>
    <w:aliases w:val="enth"/>
    <w:basedOn w:val="OPCParaBase"/>
    <w:rsid w:val="00A879BF"/>
    <w:pPr>
      <w:keepNext/>
      <w:spacing w:before="60" w:line="240" w:lineRule="atLeast"/>
    </w:pPr>
    <w:rPr>
      <w:rFonts w:ascii="Arial" w:hAnsi="Arial"/>
      <w:b/>
      <w:sz w:val="16"/>
    </w:rPr>
  </w:style>
  <w:style w:type="paragraph" w:customStyle="1" w:styleId="ENoteTTi">
    <w:name w:val="ENoteTTi"/>
    <w:aliases w:val="entti"/>
    <w:basedOn w:val="OPCParaBase"/>
    <w:rsid w:val="00A879BF"/>
    <w:pPr>
      <w:keepNext/>
      <w:spacing w:before="60" w:line="240" w:lineRule="atLeast"/>
      <w:ind w:left="170"/>
    </w:pPr>
    <w:rPr>
      <w:sz w:val="16"/>
    </w:rPr>
  </w:style>
  <w:style w:type="paragraph" w:customStyle="1" w:styleId="ENotesHeading1">
    <w:name w:val="ENotesHeading 1"/>
    <w:aliases w:val="Enh1"/>
    <w:basedOn w:val="OPCParaBase"/>
    <w:next w:val="Normal"/>
    <w:rsid w:val="00A879BF"/>
    <w:pPr>
      <w:spacing w:before="120"/>
      <w:outlineLvl w:val="1"/>
    </w:pPr>
    <w:rPr>
      <w:b/>
      <w:sz w:val="28"/>
      <w:szCs w:val="28"/>
    </w:rPr>
  </w:style>
  <w:style w:type="paragraph" w:customStyle="1" w:styleId="ENotesHeading2">
    <w:name w:val="ENotesHeading 2"/>
    <w:aliases w:val="Enh2"/>
    <w:basedOn w:val="OPCParaBase"/>
    <w:next w:val="Normal"/>
    <w:rsid w:val="00A879BF"/>
    <w:pPr>
      <w:spacing w:before="120" w:after="120"/>
      <w:outlineLvl w:val="2"/>
    </w:pPr>
    <w:rPr>
      <w:b/>
      <w:sz w:val="24"/>
      <w:szCs w:val="28"/>
    </w:rPr>
  </w:style>
  <w:style w:type="paragraph" w:customStyle="1" w:styleId="ENoteTTIndentHeading">
    <w:name w:val="ENoteTTIndentHeading"/>
    <w:aliases w:val="enTTHi"/>
    <w:basedOn w:val="OPCParaBase"/>
    <w:rsid w:val="00A879B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79BF"/>
    <w:pPr>
      <w:spacing w:before="60" w:line="240" w:lineRule="atLeast"/>
    </w:pPr>
    <w:rPr>
      <w:sz w:val="16"/>
    </w:rPr>
  </w:style>
  <w:style w:type="paragraph" w:customStyle="1" w:styleId="MadeunderText">
    <w:name w:val="MadeunderText"/>
    <w:basedOn w:val="OPCParaBase"/>
    <w:next w:val="CompiledMadeUnder"/>
    <w:rsid w:val="00A879BF"/>
    <w:pPr>
      <w:spacing w:before="240"/>
    </w:pPr>
    <w:rPr>
      <w:sz w:val="24"/>
      <w:szCs w:val="24"/>
    </w:rPr>
  </w:style>
  <w:style w:type="paragraph" w:customStyle="1" w:styleId="ENotesHeading3">
    <w:name w:val="ENotesHeading 3"/>
    <w:aliases w:val="Enh3"/>
    <w:basedOn w:val="OPCParaBase"/>
    <w:next w:val="Normal"/>
    <w:rsid w:val="00A879BF"/>
    <w:pPr>
      <w:keepNext/>
      <w:spacing w:before="120" w:line="240" w:lineRule="auto"/>
      <w:outlineLvl w:val="4"/>
    </w:pPr>
    <w:rPr>
      <w:b/>
      <w:szCs w:val="24"/>
    </w:rPr>
  </w:style>
  <w:style w:type="paragraph" w:customStyle="1" w:styleId="InstNo">
    <w:name w:val="InstNo"/>
    <w:basedOn w:val="OPCParaBase"/>
    <w:next w:val="Normal"/>
    <w:rsid w:val="00A879BF"/>
    <w:rPr>
      <w:b/>
      <w:sz w:val="28"/>
      <w:szCs w:val="32"/>
    </w:rPr>
  </w:style>
  <w:style w:type="paragraph" w:customStyle="1" w:styleId="TerritoryT">
    <w:name w:val="TerritoryT"/>
    <w:basedOn w:val="OPCParaBase"/>
    <w:next w:val="Normal"/>
    <w:rsid w:val="00A879BF"/>
    <w:rPr>
      <w:b/>
      <w:sz w:val="32"/>
    </w:rPr>
  </w:style>
  <w:style w:type="paragraph" w:customStyle="1" w:styleId="LegislationMadeUnder">
    <w:name w:val="LegislationMadeUnder"/>
    <w:basedOn w:val="OPCParaBase"/>
    <w:next w:val="Normal"/>
    <w:rsid w:val="00A879BF"/>
    <w:rPr>
      <w:i/>
      <w:sz w:val="32"/>
      <w:szCs w:val="32"/>
    </w:rPr>
  </w:style>
  <w:style w:type="paragraph" w:customStyle="1" w:styleId="ActHead10">
    <w:name w:val="ActHead 10"/>
    <w:aliases w:val="sp"/>
    <w:basedOn w:val="OPCParaBase"/>
    <w:next w:val="ActHead3"/>
    <w:rsid w:val="00A879BF"/>
    <w:pPr>
      <w:keepNext/>
      <w:spacing w:before="280" w:line="240" w:lineRule="auto"/>
      <w:outlineLvl w:val="1"/>
    </w:pPr>
    <w:rPr>
      <w:b/>
      <w:sz w:val="32"/>
      <w:szCs w:val="30"/>
    </w:rPr>
  </w:style>
  <w:style w:type="paragraph" w:customStyle="1" w:styleId="SignCoverPageEnd">
    <w:name w:val="SignCoverPageEnd"/>
    <w:basedOn w:val="OPCParaBase"/>
    <w:next w:val="Normal"/>
    <w:rsid w:val="00A879B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879BF"/>
    <w:pPr>
      <w:pBdr>
        <w:top w:val="single" w:sz="4" w:space="1" w:color="auto"/>
      </w:pBdr>
      <w:spacing w:before="360"/>
      <w:ind w:right="397"/>
      <w:jc w:val="both"/>
    </w:pPr>
  </w:style>
  <w:style w:type="paragraph" w:customStyle="1" w:styleId="NotesHeading2">
    <w:name w:val="NotesHeading 2"/>
    <w:basedOn w:val="OPCParaBase"/>
    <w:next w:val="Normal"/>
    <w:rsid w:val="00A879BF"/>
    <w:rPr>
      <w:b/>
      <w:sz w:val="28"/>
      <w:szCs w:val="28"/>
    </w:rPr>
  </w:style>
  <w:style w:type="paragraph" w:customStyle="1" w:styleId="NotesHeading1">
    <w:name w:val="NotesHeading 1"/>
    <w:basedOn w:val="OPCParaBase"/>
    <w:next w:val="Normal"/>
    <w:rsid w:val="00A879BF"/>
    <w:rPr>
      <w:b/>
      <w:sz w:val="28"/>
      <w:szCs w:val="28"/>
    </w:rPr>
  </w:style>
  <w:style w:type="character" w:customStyle="1" w:styleId="subsectionChar">
    <w:name w:val="subsection Char"/>
    <w:aliases w:val="ss Char"/>
    <w:basedOn w:val="DefaultParagraphFont"/>
    <w:link w:val="subsection"/>
    <w:rsid w:val="00C0734F"/>
    <w:rPr>
      <w:sz w:val="22"/>
    </w:rPr>
  </w:style>
  <w:style w:type="character" w:customStyle="1" w:styleId="paragraphChar">
    <w:name w:val="paragraph Char"/>
    <w:aliases w:val="a Char"/>
    <w:basedOn w:val="DefaultParagraphFont"/>
    <w:link w:val="paragraph"/>
    <w:rsid w:val="00401077"/>
    <w:rPr>
      <w:sz w:val="22"/>
    </w:rPr>
  </w:style>
  <w:style w:type="paragraph" w:customStyle="1" w:styleId="SubPartCASA">
    <w:name w:val="SubPart(CASA)"/>
    <w:aliases w:val="csp"/>
    <w:basedOn w:val="OPCParaBase"/>
    <w:next w:val="ActHead3"/>
    <w:rsid w:val="00A879B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879BF"/>
  </w:style>
  <w:style w:type="character" w:customStyle="1" w:styleId="CharSubPartNoCASA">
    <w:name w:val="CharSubPartNo(CASA)"/>
    <w:basedOn w:val="OPCCharBase"/>
    <w:uiPriority w:val="1"/>
    <w:rsid w:val="00A879BF"/>
  </w:style>
  <w:style w:type="paragraph" w:customStyle="1" w:styleId="ENoteTTIndentHeadingSub">
    <w:name w:val="ENoteTTIndentHeadingSub"/>
    <w:aliases w:val="enTTHis"/>
    <w:basedOn w:val="OPCParaBase"/>
    <w:rsid w:val="00A879BF"/>
    <w:pPr>
      <w:keepNext/>
      <w:spacing w:before="60" w:line="240" w:lineRule="atLeast"/>
      <w:ind w:left="340"/>
    </w:pPr>
    <w:rPr>
      <w:b/>
      <w:sz w:val="16"/>
    </w:rPr>
  </w:style>
  <w:style w:type="paragraph" w:customStyle="1" w:styleId="ENoteTTiSub">
    <w:name w:val="ENoteTTiSub"/>
    <w:aliases w:val="enttis"/>
    <w:basedOn w:val="OPCParaBase"/>
    <w:rsid w:val="00A879BF"/>
    <w:pPr>
      <w:keepNext/>
      <w:spacing w:before="60" w:line="240" w:lineRule="atLeast"/>
      <w:ind w:left="340"/>
    </w:pPr>
    <w:rPr>
      <w:sz w:val="16"/>
    </w:rPr>
  </w:style>
  <w:style w:type="paragraph" w:customStyle="1" w:styleId="SubDivisionMigration">
    <w:name w:val="SubDivisionMigration"/>
    <w:aliases w:val="sdm"/>
    <w:basedOn w:val="OPCParaBase"/>
    <w:rsid w:val="00A879B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79BF"/>
    <w:pPr>
      <w:keepNext/>
      <w:keepLines/>
      <w:spacing w:before="240" w:line="240" w:lineRule="auto"/>
      <w:ind w:left="1134" w:hanging="1134"/>
    </w:pPr>
    <w:rPr>
      <w:b/>
      <w:sz w:val="28"/>
    </w:rPr>
  </w:style>
  <w:style w:type="paragraph" w:customStyle="1" w:styleId="SOText">
    <w:name w:val="SO Text"/>
    <w:aliases w:val="sot"/>
    <w:link w:val="SOTextChar"/>
    <w:rsid w:val="00A879B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879BF"/>
    <w:rPr>
      <w:rFonts w:eastAsiaTheme="minorHAnsi" w:cstheme="minorBidi"/>
      <w:sz w:val="22"/>
      <w:lang w:eastAsia="en-US"/>
    </w:rPr>
  </w:style>
  <w:style w:type="paragraph" w:customStyle="1" w:styleId="SOTextNote">
    <w:name w:val="SO TextNote"/>
    <w:aliases w:val="sont"/>
    <w:basedOn w:val="SOText"/>
    <w:qFormat/>
    <w:rsid w:val="00A879BF"/>
    <w:pPr>
      <w:spacing w:before="122" w:line="198" w:lineRule="exact"/>
      <w:ind w:left="1843" w:hanging="709"/>
    </w:pPr>
    <w:rPr>
      <w:sz w:val="18"/>
    </w:rPr>
  </w:style>
  <w:style w:type="paragraph" w:customStyle="1" w:styleId="SOPara">
    <w:name w:val="SO Para"/>
    <w:aliases w:val="soa"/>
    <w:basedOn w:val="SOText"/>
    <w:link w:val="SOParaChar"/>
    <w:qFormat/>
    <w:rsid w:val="00A879BF"/>
    <w:pPr>
      <w:tabs>
        <w:tab w:val="right" w:pos="1786"/>
      </w:tabs>
      <w:spacing w:before="40"/>
      <w:ind w:left="2070" w:hanging="936"/>
    </w:pPr>
  </w:style>
  <w:style w:type="character" w:customStyle="1" w:styleId="SOParaChar">
    <w:name w:val="SO Para Char"/>
    <w:aliases w:val="soa Char"/>
    <w:basedOn w:val="DefaultParagraphFont"/>
    <w:link w:val="SOPara"/>
    <w:rsid w:val="00A879BF"/>
    <w:rPr>
      <w:rFonts w:eastAsiaTheme="minorHAnsi" w:cstheme="minorBidi"/>
      <w:sz w:val="22"/>
      <w:lang w:eastAsia="en-US"/>
    </w:rPr>
  </w:style>
  <w:style w:type="paragraph" w:customStyle="1" w:styleId="FileName">
    <w:name w:val="FileName"/>
    <w:basedOn w:val="Normal"/>
    <w:rsid w:val="00A879BF"/>
  </w:style>
  <w:style w:type="paragraph" w:customStyle="1" w:styleId="SOHeadBold">
    <w:name w:val="SO HeadBold"/>
    <w:aliases w:val="sohb"/>
    <w:basedOn w:val="SOText"/>
    <w:next w:val="SOText"/>
    <w:link w:val="SOHeadBoldChar"/>
    <w:qFormat/>
    <w:rsid w:val="00A879BF"/>
    <w:rPr>
      <w:b/>
    </w:rPr>
  </w:style>
  <w:style w:type="character" w:customStyle="1" w:styleId="SOHeadBoldChar">
    <w:name w:val="SO HeadBold Char"/>
    <w:aliases w:val="sohb Char"/>
    <w:basedOn w:val="DefaultParagraphFont"/>
    <w:link w:val="SOHeadBold"/>
    <w:rsid w:val="00A879B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879BF"/>
    <w:rPr>
      <w:i/>
    </w:rPr>
  </w:style>
  <w:style w:type="character" w:customStyle="1" w:styleId="SOHeadItalicChar">
    <w:name w:val="SO HeadItalic Char"/>
    <w:aliases w:val="sohi Char"/>
    <w:basedOn w:val="DefaultParagraphFont"/>
    <w:link w:val="SOHeadItalic"/>
    <w:rsid w:val="00A879BF"/>
    <w:rPr>
      <w:rFonts w:eastAsiaTheme="minorHAnsi" w:cstheme="minorBidi"/>
      <w:i/>
      <w:sz w:val="22"/>
      <w:lang w:eastAsia="en-US"/>
    </w:rPr>
  </w:style>
  <w:style w:type="paragraph" w:customStyle="1" w:styleId="SOBullet">
    <w:name w:val="SO Bullet"/>
    <w:aliases w:val="sotb"/>
    <w:basedOn w:val="SOText"/>
    <w:link w:val="SOBulletChar"/>
    <w:qFormat/>
    <w:rsid w:val="00A879BF"/>
    <w:pPr>
      <w:ind w:left="1559" w:hanging="425"/>
    </w:pPr>
  </w:style>
  <w:style w:type="character" w:customStyle="1" w:styleId="SOBulletChar">
    <w:name w:val="SO Bullet Char"/>
    <w:aliases w:val="sotb Char"/>
    <w:basedOn w:val="DefaultParagraphFont"/>
    <w:link w:val="SOBullet"/>
    <w:rsid w:val="00A879BF"/>
    <w:rPr>
      <w:rFonts w:eastAsiaTheme="minorHAnsi" w:cstheme="minorBidi"/>
      <w:sz w:val="22"/>
      <w:lang w:eastAsia="en-US"/>
    </w:rPr>
  </w:style>
  <w:style w:type="paragraph" w:customStyle="1" w:styleId="SOBulletNote">
    <w:name w:val="SO BulletNote"/>
    <w:aliases w:val="sonb"/>
    <w:basedOn w:val="SOTextNote"/>
    <w:link w:val="SOBulletNoteChar"/>
    <w:qFormat/>
    <w:rsid w:val="00A879BF"/>
    <w:pPr>
      <w:tabs>
        <w:tab w:val="left" w:pos="1560"/>
      </w:tabs>
      <w:ind w:left="2268" w:hanging="1134"/>
    </w:pPr>
  </w:style>
  <w:style w:type="character" w:customStyle="1" w:styleId="SOBulletNoteChar">
    <w:name w:val="SO BulletNote Char"/>
    <w:aliases w:val="sonb Char"/>
    <w:basedOn w:val="DefaultParagraphFont"/>
    <w:link w:val="SOBulletNote"/>
    <w:rsid w:val="00A879BF"/>
    <w:rPr>
      <w:rFonts w:eastAsiaTheme="minorHAnsi" w:cstheme="minorBidi"/>
      <w:sz w:val="18"/>
      <w:lang w:eastAsia="en-US"/>
    </w:rPr>
  </w:style>
  <w:style w:type="paragraph" w:styleId="NoteHeading">
    <w:name w:val="Note Heading"/>
    <w:basedOn w:val="Normal"/>
    <w:next w:val="Normal"/>
    <w:link w:val="NoteHeadingChar"/>
    <w:semiHidden/>
    <w:unhideWhenUsed/>
    <w:rsid w:val="00944414"/>
    <w:pPr>
      <w:spacing w:line="240" w:lineRule="auto"/>
    </w:pPr>
  </w:style>
  <w:style w:type="character" w:customStyle="1" w:styleId="NoteHeadingChar">
    <w:name w:val="Note Heading Char"/>
    <w:basedOn w:val="DefaultParagraphFont"/>
    <w:link w:val="NoteHeading"/>
    <w:semiHidden/>
    <w:rsid w:val="00944414"/>
    <w:rPr>
      <w:rFonts w:eastAsiaTheme="minorHAnsi" w:cstheme="minorBidi"/>
      <w:sz w:val="22"/>
      <w:lang w:eastAsia="en-US"/>
    </w:rPr>
  </w:style>
  <w:style w:type="paragraph" w:styleId="ListParagraph">
    <w:name w:val="List Paragraph"/>
    <w:basedOn w:val="Normal"/>
    <w:uiPriority w:val="34"/>
    <w:qFormat/>
    <w:rsid w:val="00EC2AC1"/>
    <w:pPr>
      <w:ind w:left="720"/>
      <w:contextualSpacing/>
    </w:pPr>
  </w:style>
  <w:style w:type="paragraph" w:customStyle="1" w:styleId="Schedulepara">
    <w:name w:val="Schedule para"/>
    <w:basedOn w:val="Normal"/>
    <w:rsid w:val="001F6FA1"/>
    <w:pPr>
      <w:tabs>
        <w:tab w:val="right" w:pos="567"/>
      </w:tabs>
      <w:spacing w:before="180" w:line="260" w:lineRule="exact"/>
      <w:ind w:left="964" w:hanging="964"/>
      <w:jc w:val="both"/>
    </w:pPr>
    <w:rPr>
      <w:rFonts w:eastAsia="Times New Roman" w:cs="Times New Roman"/>
      <w:sz w:val="24"/>
      <w:szCs w:val="24"/>
    </w:rPr>
  </w:style>
  <w:style w:type="paragraph" w:styleId="Revision">
    <w:name w:val="Revision"/>
    <w:hidden/>
    <w:uiPriority w:val="99"/>
    <w:semiHidden/>
    <w:rsid w:val="003201C5"/>
    <w:rPr>
      <w:rFonts w:eastAsiaTheme="minorHAnsi" w:cstheme="minorBidi"/>
      <w:sz w:val="22"/>
      <w:lang w:eastAsia="en-US"/>
    </w:rPr>
  </w:style>
  <w:style w:type="character" w:customStyle="1" w:styleId="notetextChar">
    <w:name w:val="note(text) Char"/>
    <w:aliases w:val="n Char"/>
    <w:basedOn w:val="DefaultParagraphFont"/>
    <w:link w:val="notetext"/>
    <w:rsid w:val="000E0DE3"/>
    <w:rPr>
      <w:sz w:val="18"/>
    </w:rPr>
  </w:style>
  <w:style w:type="paragraph" w:customStyle="1" w:styleId="EnStatement">
    <w:name w:val="EnStatement"/>
    <w:basedOn w:val="Normal"/>
    <w:rsid w:val="00A879BF"/>
    <w:pPr>
      <w:numPr>
        <w:numId w:val="30"/>
      </w:numPr>
    </w:pPr>
    <w:rPr>
      <w:rFonts w:eastAsia="Times New Roman" w:cs="Times New Roman"/>
      <w:lang w:eastAsia="en-AU"/>
    </w:rPr>
  </w:style>
  <w:style w:type="paragraph" w:customStyle="1" w:styleId="EnStatementHeading">
    <w:name w:val="EnStatementHeading"/>
    <w:basedOn w:val="Normal"/>
    <w:rsid w:val="00A879BF"/>
    <w:rPr>
      <w:rFonts w:eastAsia="Times New Roman" w:cs="Times New Roman"/>
      <w:b/>
      <w:lang w:eastAsia="en-AU"/>
    </w:rPr>
  </w:style>
  <w:style w:type="character" w:customStyle="1" w:styleId="ActHead5Char">
    <w:name w:val="ActHead 5 Char"/>
    <w:aliases w:val="s Char"/>
    <w:link w:val="ActHead5"/>
    <w:rsid w:val="005D19DA"/>
    <w:rPr>
      <w:b/>
      <w:kern w:val="28"/>
      <w:sz w:val="24"/>
    </w:rPr>
  </w:style>
  <w:style w:type="paragraph" w:customStyle="1" w:styleId="Transitional">
    <w:name w:val="Transitional"/>
    <w:aliases w:val="tr"/>
    <w:basedOn w:val="Normal"/>
    <w:next w:val="Normal"/>
    <w:rsid w:val="00A879B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0814">
      <w:bodyDiv w:val="1"/>
      <w:marLeft w:val="0"/>
      <w:marRight w:val="0"/>
      <w:marTop w:val="0"/>
      <w:marBottom w:val="0"/>
      <w:divBdr>
        <w:top w:val="none" w:sz="0" w:space="0" w:color="auto"/>
        <w:left w:val="none" w:sz="0" w:space="0" w:color="auto"/>
        <w:bottom w:val="none" w:sz="0" w:space="0" w:color="auto"/>
        <w:right w:val="none" w:sz="0" w:space="0" w:color="auto"/>
      </w:divBdr>
    </w:div>
    <w:div w:id="345257688">
      <w:bodyDiv w:val="1"/>
      <w:marLeft w:val="0"/>
      <w:marRight w:val="0"/>
      <w:marTop w:val="0"/>
      <w:marBottom w:val="0"/>
      <w:divBdr>
        <w:top w:val="none" w:sz="0" w:space="0" w:color="auto"/>
        <w:left w:val="none" w:sz="0" w:space="0" w:color="auto"/>
        <w:bottom w:val="none" w:sz="0" w:space="0" w:color="auto"/>
        <w:right w:val="none" w:sz="0" w:space="0" w:color="auto"/>
      </w:divBdr>
    </w:div>
    <w:div w:id="680741457">
      <w:bodyDiv w:val="1"/>
      <w:marLeft w:val="0"/>
      <w:marRight w:val="0"/>
      <w:marTop w:val="0"/>
      <w:marBottom w:val="0"/>
      <w:divBdr>
        <w:top w:val="none" w:sz="0" w:space="0" w:color="auto"/>
        <w:left w:val="none" w:sz="0" w:space="0" w:color="auto"/>
        <w:bottom w:val="none" w:sz="0" w:space="0" w:color="auto"/>
        <w:right w:val="none" w:sz="0" w:space="0" w:color="auto"/>
      </w:divBdr>
    </w:div>
    <w:div w:id="922376727">
      <w:bodyDiv w:val="1"/>
      <w:marLeft w:val="0"/>
      <w:marRight w:val="0"/>
      <w:marTop w:val="0"/>
      <w:marBottom w:val="0"/>
      <w:divBdr>
        <w:top w:val="none" w:sz="0" w:space="0" w:color="auto"/>
        <w:left w:val="none" w:sz="0" w:space="0" w:color="auto"/>
        <w:bottom w:val="none" w:sz="0" w:space="0" w:color="auto"/>
        <w:right w:val="none" w:sz="0" w:space="0" w:color="auto"/>
      </w:divBdr>
    </w:div>
    <w:div w:id="1247031872">
      <w:bodyDiv w:val="1"/>
      <w:marLeft w:val="0"/>
      <w:marRight w:val="0"/>
      <w:marTop w:val="0"/>
      <w:marBottom w:val="0"/>
      <w:divBdr>
        <w:top w:val="none" w:sz="0" w:space="0" w:color="auto"/>
        <w:left w:val="none" w:sz="0" w:space="0" w:color="auto"/>
        <w:bottom w:val="none" w:sz="0" w:space="0" w:color="auto"/>
        <w:right w:val="none" w:sz="0" w:space="0" w:color="auto"/>
      </w:divBdr>
    </w:div>
    <w:div w:id="1503810959">
      <w:bodyDiv w:val="1"/>
      <w:marLeft w:val="0"/>
      <w:marRight w:val="0"/>
      <w:marTop w:val="0"/>
      <w:marBottom w:val="0"/>
      <w:divBdr>
        <w:top w:val="none" w:sz="0" w:space="0" w:color="auto"/>
        <w:left w:val="none" w:sz="0" w:space="0" w:color="auto"/>
        <w:bottom w:val="none" w:sz="0" w:space="0" w:color="auto"/>
        <w:right w:val="none" w:sz="0" w:space="0" w:color="auto"/>
      </w:divBdr>
    </w:div>
    <w:div w:id="16183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0.xml"/><Relationship Id="rId42" Type="http://schemas.openxmlformats.org/officeDocument/2006/relationships/footer" Target="footer12.xml"/><Relationship Id="rId47" Type="http://schemas.openxmlformats.org/officeDocument/2006/relationships/footer" Target="footer1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footer" Target="footer8.xml"/><Relationship Id="rId38" Type="http://schemas.openxmlformats.org/officeDocument/2006/relationships/header" Target="header12.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header" Target="header13.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7.xml"/><Relationship Id="rId36" Type="http://schemas.openxmlformats.org/officeDocument/2006/relationships/footer" Target="footer9.xml"/><Relationship Id="rId49"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header" Target="header17.xml"/><Relationship Id="rId8" Type="http://schemas.openxmlformats.org/officeDocument/2006/relationships/image" Target="media/image1.w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02BB-02FF-4C5A-8E9C-8D1BC391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197</Pages>
  <Words>49470</Words>
  <Characters>242641</Characters>
  <Application>Microsoft Office Word</Application>
  <DocSecurity>0</DocSecurity>
  <PresentationFormat/>
  <Lines>7123</Lines>
  <Paragraphs>4119</Paragraphs>
  <ScaleCrop>false</ScaleCrop>
  <HeadingPairs>
    <vt:vector size="2" baseType="variant">
      <vt:variant>
        <vt:lpstr>Title</vt:lpstr>
      </vt:variant>
      <vt:variant>
        <vt:i4>1</vt:i4>
      </vt:variant>
    </vt:vector>
  </HeadingPairs>
  <TitlesOfParts>
    <vt:vector size="1" baseType="lpstr">
      <vt:lpstr>Fair Work Regulations 2009</vt:lpstr>
    </vt:vector>
  </TitlesOfParts>
  <Manager/>
  <Company/>
  <LinksUpToDate>false</LinksUpToDate>
  <CharactersWithSpaces>289340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Regulations 2009</dc:title>
  <dc:subject/>
  <dc:creator/>
  <cp:keywords/>
  <dc:description/>
  <cp:lastModifiedBy/>
  <cp:revision>1</cp:revision>
  <cp:lastPrinted>2013-05-13T07:33:00Z</cp:lastPrinted>
  <dcterms:created xsi:type="dcterms:W3CDTF">2023-02-17T01:26:00Z</dcterms:created>
  <dcterms:modified xsi:type="dcterms:W3CDTF">2023-02-17T01:26:00Z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true</vt:bool>
  </property>
  <property fmtid="{D5CDD505-2E9C-101B-9397-08002B2CF9AE}" pid="6" name="ShortT">
    <vt:lpwstr>Fair Work Regulations 2009</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DoNotAsk">
    <vt:lpwstr>1</vt:lpwstr>
  </property>
  <property fmtid="{D5CDD505-2E9C-101B-9397-08002B2CF9AE}" pid="14" name="ChangedTitle">
    <vt:lpwstr>Fair Work Regulations 2009</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41</vt:lpwstr>
  </property>
  <property fmtid="{D5CDD505-2E9C-101B-9397-08002B2CF9AE}" pid="19" name="StartDate">
    <vt:lpwstr>4 February 2023</vt:lpwstr>
  </property>
  <property fmtid="{D5CDD505-2E9C-101B-9397-08002B2CF9AE}" pid="20" name="IncludesUpTo">
    <vt:lpwstr>F2023L00082</vt:lpwstr>
  </property>
  <property fmtid="{D5CDD505-2E9C-101B-9397-08002B2CF9AE}" pid="21" name="RegisteredDate">
    <vt:lpwstr>17 February 2023</vt:lpwstr>
  </property>
</Properties>
</file>