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C6" w:rsidRPr="008E3A61" w:rsidRDefault="00CA39C6" w:rsidP="00904DE0">
      <w:r w:rsidRPr="008E3A61">
        <w:rPr>
          <w:noProof/>
          <w:lang w:eastAsia="en-AU"/>
        </w:rPr>
        <w:drawing>
          <wp:inline distT="0" distB="0" distL="0" distR="0" wp14:anchorId="3F6ADDD1" wp14:editId="01CC7ECF">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A39C6" w:rsidRPr="008E3A61" w:rsidRDefault="00CA39C6" w:rsidP="00904DE0">
      <w:pPr>
        <w:pStyle w:val="ShortT"/>
        <w:spacing w:before="240"/>
      </w:pPr>
      <w:proofErr w:type="spellStart"/>
      <w:r w:rsidRPr="008E3A61">
        <w:t>Radiocommunications</w:t>
      </w:r>
      <w:proofErr w:type="spellEnd"/>
      <w:r w:rsidRPr="008E3A61">
        <w:t xml:space="preserve"> Labelling (Electromagnetic Compatibility) Notice</w:t>
      </w:r>
      <w:r w:rsidR="008E3A61" w:rsidRPr="008E3A61">
        <w:t> </w:t>
      </w:r>
      <w:r w:rsidRPr="008E3A61">
        <w:t>2008</w:t>
      </w:r>
    </w:p>
    <w:p w:rsidR="00CA39C6" w:rsidRPr="008E3A61" w:rsidRDefault="00CA39C6" w:rsidP="00904DE0">
      <w:pPr>
        <w:pStyle w:val="CompiledActNo"/>
        <w:spacing w:before="240"/>
      </w:pPr>
      <w:r w:rsidRPr="008E3A61">
        <w:t>as amended</w:t>
      </w:r>
    </w:p>
    <w:p w:rsidR="00584E9D" w:rsidRPr="008E3A61" w:rsidRDefault="00584E9D" w:rsidP="00584E9D">
      <w:pPr>
        <w:spacing w:before="240"/>
        <w:rPr>
          <w:sz w:val="24"/>
          <w:szCs w:val="24"/>
        </w:rPr>
      </w:pPr>
      <w:r w:rsidRPr="008E3A61">
        <w:rPr>
          <w:sz w:val="24"/>
          <w:szCs w:val="24"/>
        </w:rPr>
        <w:t>made under section</w:t>
      </w:r>
      <w:r w:rsidR="008E3A61" w:rsidRPr="008E3A61">
        <w:rPr>
          <w:sz w:val="24"/>
          <w:szCs w:val="24"/>
        </w:rPr>
        <w:t> </w:t>
      </w:r>
      <w:r w:rsidRPr="008E3A61">
        <w:rPr>
          <w:sz w:val="24"/>
          <w:szCs w:val="24"/>
        </w:rPr>
        <w:t xml:space="preserve">182 of the </w:t>
      </w:r>
    </w:p>
    <w:p w:rsidR="00584E9D" w:rsidRPr="008E3A61" w:rsidRDefault="00584E9D" w:rsidP="00584E9D">
      <w:pPr>
        <w:spacing w:before="240"/>
        <w:rPr>
          <w:i/>
          <w:sz w:val="24"/>
          <w:szCs w:val="24"/>
        </w:rPr>
      </w:pPr>
      <w:proofErr w:type="spellStart"/>
      <w:r w:rsidRPr="008E3A61">
        <w:rPr>
          <w:i/>
          <w:sz w:val="24"/>
          <w:szCs w:val="24"/>
        </w:rPr>
        <w:t>Radiocommunications</w:t>
      </w:r>
      <w:proofErr w:type="spellEnd"/>
      <w:r w:rsidRPr="008E3A61">
        <w:rPr>
          <w:i/>
          <w:sz w:val="24"/>
          <w:szCs w:val="24"/>
        </w:rPr>
        <w:t xml:space="preserve"> Act 1992</w:t>
      </w:r>
    </w:p>
    <w:p w:rsidR="00CA39C6" w:rsidRPr="008E3A61" w:rsidRDefault="00CA39C6" w:rsidP="00904DE0">
      <w:pPr>
        <w:spacing w:before="1000"/>
        <w:rPr>
          <w:rFonts w:cs="Arial"/>
          <w:sz w:val="24"/>
        </w:rPr>
      </w:pPr>
      <w:r w:rsidRPr="008E3A61">
        <w:rPr>
          <w:rFonts w:cs="Arial"/>
          <w:b/>
          <w:sz w:val="24"/>
        </w:rPr>
        <w:t xml:space="preserve">Compilation start date: </w:t>
      </w:r>
      <w:r w:rsidRPr="008E3A61">
        <w:rPr>
          <w:rFonts w:cs="Arial"/>
          <w:b/>
          <w:sz w:val="24"/>
        </w:rPr>
        <w:tab/>
      </w:r>
      <w:r w:rsidRPr="008E3A61">
        <w:rPr>
          <w:rFonts w:cs="Arial"/>
          <w:b/>
          <w:sz w:val="24"/>
        </w:rPr>
        <w:tab/>
      </w:r>
      <w:r w:rsidR="00584E9D" w:rsidRPr="008E3A61">
        <w:rPr>
          <w:rFonts w:cs="Arial"/>
          <w:sz w:val="24"/>
        </w:rPr>
        <w:t>1</w:t>
      </w:r>
      <w:r w:rsidR="008E3A61" w:rsidRPr="008E3A61">
        <w:rPr>
          <w:rFonts w:cs="Arial"/>
          <w:sz w:val="24"/>
        </w:rPr>
        <w:t> </w:t>
      </w:r>
      <w:r w:rsidR="00584E9D" w:rsidRPr="008E3A61">
        <w:rPr>
          <w:rFonts w:cs="Arial"/>
          <w:sz w:val="24"/>
        </w:rPr>
        <w:t>March 2013</w:t>
      </w:r>
    </w:p>
    <w:p w:rsidR="00CA39C6" w:rsidRPr="008E3A61" w:rsidRDefault="00CA39C6" w:rsidP="000E1E18">
      <w:pPr>
        <w:spacing w:before="240"/>
        <w:ind w:left="3612" w:hanging="3612"/>
        <w:rPr>
          <w:rFonts w:cs="Arial"/>
          <w:sz w:val="24"/>
        </w:rPr>
      </w:pPr>
      <w:r w:rsidRPr="008E3A61">
        <w:rPr>
          <w:rFonts w:cs="Arial"/>
          <w:b/>
          <w:sz w:val="24"/>
        </w:rPr>
        <w:t>Includes amendments up to:</w:t>
      </w:r>
      <w:r w:rsidRPr="008E3A61">
        <w:rPr>
          <w:rFonts w:cs="Arial"/>
          <w:b/>
          <w:sz w:val="24"/>
        </w:rPr>
        <w:tab/>
      </w:r>
      <w:proofErr w:type="spellStart"/>
      <w:r w:rsidR="00584E9D" w:rsidRPr="008E3A61">
        <w:rPr>
          <w:i/>
        </w:rPr>
        <w:t>Radiocommunications</w:t>
      </w:r>
      <w:proofErr w:type="spellEnd"/>
      <w:r w:rsidR="00584E9D" w:rsidRPr="008E3A61">
        <w:rPr>
          <w:i/>
        </w:rPr>
        <w:t xml:space="preserve"> Labelling (Electromagnetic Compatibility) Amendment Notice</w:t>
      </w:r>
      <w:r w:rsidR="008E3A61" w:rsidRPr="008E3A61">
        <w:rPr>
          <w:i/>
        </w:rPr>
        <w:t> </w:t>
      </w:r>
      <w:r w:rsidR="00584E9D" w:rsidRPr="008E3A61">
        <w:rPr>
          <w:i/>
        </w:rPr>
        <w:t>2013 (No.</w:t>
      </w:r>
      <w:r w:rsidR="008E3A61" w:rsidRPr="008E3A61">
        <w:rPr>
          <w:i/>
        </w:rPr>
        <w:t> </w:t>
      </w:r>
      <w:r w:rsidR="00584E9D" w:rsidRPr="008E3A61">
        <w:rPr>
          <w:i/>
        </w:rPr>
        <w:t>1)</w:t>
      </w:r>
    </w:p>
    <w:p w:rsidR="00CA39C6" w:rsidRPr="008E3A61" w:rsidRDefault="00CA39C6" w:rsidP="00904DE0">
      <w:pPr>
        <w:rPr>
          <w:b/>
          <w:szCs w:val="22"/>
        </w:rPr>
      </w:pPr>
    </w:p>
    <w:p w:rsidR="00CA39C6" w:rsidRPr="008E3A61" w:rsidRDefault="00CA39C6" w:rsidP="00904DE0">
      <w:pPr>
        <w:pageBreakBefore/>
        <w:rPr>
          <w:rFonts w:cs="Arial"/>
          <w:b/>
          <w:szCs w:val="22"/>
        </w:rPr>
      </w:pPr>
      <w:r w:rsidRPr="008E3A61">
        <w:rPr>
          <w:rFonts w:cs="Arial"/>
          <w:b/>
          <w:szCs w:val="22"/>
        </w:rPr>
        <w:lastRenderedPageBreak/>
        <w:t>About this compilation</w:t>
      </w:r>
    </w:p>
    <w:p w:rsidR="00CA39C6" w:rsidRPr="008E3A61" w:rsidRDefault="00CA39C6" w:rsidP="00904DE0">
      <w:pPr>
        <w:spacing w:before="240"/>
        <w:rPr>
          <w:rFonts w:cs="Arial"/>
        </w:rPr>
      </w:pPr>
      <w:r w:rsidRPr="008E3A61">
        <w:rPr>
          <w:rFonts w:cs="Arial"/>
          <w:b/>
          <w:szCs w:val="22"/>
        </w:rPr>
        <w:t xml:space="preserve">The compiled </w:t>
      </w:r>
      <w:r w:rsidR="000E1E18" w:rsidRPr="008E3A61">
        <w:rPr>
          <w:rFonts w:cs="Arial"/>
          <w:b/>
          <w:szCs w:val="22"/>
        </w:rPr>
        <w:t>instrument</w:t>
      </w:r>
    </w:p>
    <w:p w:rsidR="00CA39C6" w:rsidRPr="008E3A61" w:rsidRDefault="00CA39C6" w:rsidP="00904DE0">
      <w:pPr>
        <w:spacing w:before="120" w:after="120"/>
        <w:rPr>
          <w:rFonts w:cs="Arial"/>
          <w:szCs w:val="22"/>
        </w:rPr>
      </w:pPr>
      <w:r w:rsidRPr="008E3A61">
        <w:rPr>
          <w:rFonts w:cs="Arial"/>
          <w:szCs w:val="22"/>
        </w:rPr>
        <w:t xml:space="preserve">This is a compilation of the </w:t>
      </w:r>
      <w:r w:rsidRPr="008E3A61">
        <w:rPr>
          <w:rFonts w:cs="Arial"/>
          <w:i/>
          <w:szCs w:val="22"/>
        </w:rPr>
        <w:fldChar w:fldCharType="begin"/>
      </w:r>
      <w:r w:rsidRPr="008E3A61">
        <w:rPr>
          <w:rFonts w:cs="Arial"/>
          <w:i/>
          <w:szCs w:val="22"/>
        </w:rPr>
        <w:instrText xml:space="preserve"> STYLEREF  ShortT </w:instrText>
      </w:r>
      <w:r w:rsidRPr="008E3A61">
        <w:rPr>
          <w:rFonts w:cs="Arial"/>
          <w:i/>
          <w:szCs w:val="22"/>
        </w:rPr>
        <w:fldChar w:fldCharType="separate"/>
      </w:r>
      <w:r w:rsidR="008E3A61">
        <w:rPr>
          <w:rFonts w:cs="Arial"/>
          <w:i/>
          <w:noProof/>
          <w:szCs w:val="22"/>
        </w:rPr>
        <w:t>Radiocommunications Labelling (Electromagnetic Compatibility) Notice 2008</w:t>
      </w:r>
      <w:r w:rsidRPr="008E3A61">
        <w:rPr>
          <w:rFonts w:cs="Arial"/>
          <w:i/>
          <w:szCs w:val="22"/>
        </w:rPr>
        <w:fldChar w:fldCharType="end"/>
      </w:r>
      <w:r w:rsidRPr="008E3A61">
        <w:rPr>
          <w:rFonts w:cs="Arial"/>
          <w:szCs w:val="22"/>
        </w:rPr>
        <w:t xml:space="preserve"> as amended and in force on </w:t>
      </w:r>
      <w:r w:rsidR="00584E9D" w:rsidRPr="008E3A61">
        <w:rPr>
          <w:rFonts w:cs="Arial"/>
          <w:szCs w:val="22"/>
        </w:rPr>
        <w:t>1</w:t>
      </w:r>
      <w:r w:rsidR="008E3A61" w:rsidRPr="008E3A61">
        <w:rPr>
          <w:rFonts w:cs="Arial"/>
          <w:szCs w:val="22"/>
        </w:rPr>
        <w:t> </w:t>
      </w:r>
      <w:r w:rsidR="00584E9D" w:rsidRPr="008E3A61">
        <w:rPr>
          <w:rFonts w:cs="Arial"/>
          <w:szCs w:val="22"/>
        </w:rPr>
        <w:t>March 2013</w:t>
      </w:r>
      <w:r w:rsidRPr="008E3A61">
        <w:rPr>
          <w:rFonts w:cs="Arial"/>
          <w:szCs w:val="22"/>
        </w:rPr>
        <w:t xml:space="preserve">. It includes any amendment affecting the compiled </w:t>
      </w:r>
      <w:r w:rsidR="000E1E18" w:rsidRPr="008E3A61">
        <w:rPr>
          <w:rFonts w:cs="Arial"/>
          <w:szCs w:val="22"/>
        </w:rPr>
        <w:t>instrument</w:t>
      </w:r>
      <w:r w:rsidRPr="008E3A61">
        <w:rPr>
          <w:rFonts w:cs="Arial"/>
          <w:szCs w:val="22"/>
        </w:rPr>
        <w:t xml:space="preserve"> to that date.</w:t>
      </w:r>
    </w:p>
    <w:p w:rsidR="00CA39C6" w:rsidRPr="008E3A61" w:rsidRDefault="00CA39C6" w:rsidP="00904DE0">
      <w:pPr>
        <w:spacing w:after="120"/>
        <w:rPr>
          <w:rFonts w:cs="Arial"/>
          <w:szCs w:val="22"/>
        </w:rPr>
      </w:pPr>
      <w:r w:rsidRPr="008E3A61">
        <w:rPr>
          <w:rFonts w:cs="Arial"/>
          <w:szCs w:val="22"/>
        </w:rPr>
        <w:t xml:space="preserve">This compilation was prepared on </w:t>
      </w:r>
      <w:r w:rsidR="00584E9D" w:rsidRPr="008E3A61">
        <w:rPr>
          <w:rFonts w:cs="Arial"/>
          <w:szCs w:val="22"/>
        </w:rPr>
        <w:t>1</w:t>
      </w:r>
      <w:r w:rsidR="008E3A61" w:rsidRPr="008E3A61">
        <w:rPr>
          <w:rFonts w:cs="Arial"/>
          <w:szCs w:val="22"/>
        </w:rPr>
        <w:t> </w:t>
      </w:r>
      <w:r w:rsidR="00584E9D" w:rsidRPr="008E3A61">
        <w:rPr>
          <w:rFonts w:cs="Arial"/>
          <w:szCs w:val="22"/>
        </w:rPr>
        <w:t>March 2013</w:t>
      </w:r>
      <w:r w:rsidRPr="008E3A61">
        <w:rPr>
          <w:rFonts w:cs="Arial"/>
          <w:szCs w:val="22"/>
        </w:rPr>
        <w:t>.</w:t>
      </w:r>
    </w:p>
    <w:p w:rsidR="00CA39C6" w:rsidRPr="008E3A61" w:rsidRDefault="00CA39C6" w:rsidP="00904DE0">
      <w:pPr>
        <w:spacing w:after="120"/>
        <w:rPr>
          <w:rFonts w:cs="Arial"/>
          <w:szCs w:val="22"/>
        </w:rPr>
      </w:pPr>
      <w:r w:rsidRPr="008E3A61">
        <w:rPr>
          <w:rFonts w:cs="Arial"/>
          <w:szCs w:val="22"/>
        </w:rPr>
        <w:t xml:space="preserve">The notes at the end of this compilation (the </w:t>
      </w:r>
      <w:r w:rsidRPr="008E3A61">
        <w:rPr>
          <w:rFonts w:cs="Arial"/>
          <w:b/>
          <w:i/>
          <w:szCs w:val="22"/>
        </w:rPr>
        <w:t>endnotes</w:t>
      </w:r>
      <w:r w:rsidRPr="008E3A61">
        <w:rPr>
          <w:rFonts w:cs="Arial"/>
          <w:szCs w:val="22"/>
        </w:rPr>
        <w:t>) include information about amending Acts and instruments and the amendment history of each amended provision.</w:t>
      </w:r>
    </w:p>
    <w:p w:rsidR="00CA39C6" w:rsidRPr="008E3A61" w:rsidRDefault="00CA39C6" w:rsidP="00904DE0">
      <w:pPr>
        <w:tabs>
          <w:tab w:val="left" w:pos="5640"/>
        </w:tabs>
        <w:spacing w:before="120" w:after="120"/>
        <w:rPr>
          <w:rFonts w:cs="Arial"/>
          <w:b/>
          <w:szCs w:val="22"/>
        </w:rPr>
      </w:pPr>
      <w:proofErr w:type="spellStart"/>
      <w:r w:rsidRPr="008E3A61">
        <w:rPr>
          <w:rFonts w:cs="Arial"/>
          <w:b/>
          <w:szCs w:val="22"/>
        </w:rPr>
        <w:t>Uncommenced</w:t>
      </w:r>
      <w:proofErr w:type="spellEnd"/>
      <w:r w:rsidRPr="008E3A61">
        <w:rPr>
          <w:rFonts w:cs="Arial"/>
          <w:b/>
          <w:szCs w:val="22"/>
        </w:rPr>
        <w:t xml:space="preserve"> provisions and amendments</w:t>
      </w:r>
    </w:p>
    <w:p w:rsidR="00CA39C6" w:rsidRPr="008E3A61" w:rsidRDefault="00CA39C6" w:rsidP="00904DE0">
      <w:pPr>
        <w:spacing w:after="120"/>
        <w:rPr>
          <w:rFonts w:cs="Arial"/>
          <w:szCs w:val="22"/>
        </w:rPr>
      </w:pPr>
      <w:r w:rsidRPr="008E3A61">
        <w:rPr>
          <w:rFonts w:cs="Arial"/>
          <w:szCs w:val="22"/>
        </w:rPr>
        <w:t xml:space="preserve">If a provision of the compiled </w:t>
      </w:r>
      <w:r w:rsidR="007C3C49">
        <w:rPr>
          <w:rFonts w:cs="Arial"/>
          <w:szCs w:val="22"/>
        </w:rPr>
        <w:t>instrument</w:t>
      </w:r>
      <w:r w:rsidRPr="008E3A61">
        <w:rPr>
          <w:rFonts w:cs="Arial"/>
          <w:szCs w:val="22"/>
        </w:rPr>
        <w:t xml:space="preserve"> is affected by an </w:t>
      </w:r>
      <w:proofErr w:type="spellStart"/>
      <w:r w:rsidRPr="008E3A61">
        <w:rPr>
          <w:rFonts w:cs="Arial"/>
          <w:szCs w:val="22"/>
        </w:rPr>
        <w:t>uncommenced</w:t>
      </w:r>
      <w:proofErr w:type="spellEnd"/>
      <w:r w:rsidRPr="008E3A61">
        <w:rPr>
          <w:rFonts w:cs="Arial"/>
          <w:szCs w:val="22"/>
        </w:rPr>
        <w:t xml:space="preserve"> amendment, the text of the </w:t>
      </w:r>
      <w:proofErr w:type="spellStart"/>
      <w:r w:rsidRPr="008E3A61">
        <w:rPr>
          <w:rFonts w:cs="Arial"/>
          <w:szCs w:val="22"/>
        </w:rPr>
        <w:t>uncommenced</w:t>
      </w:r>
      <w:proofErr w:type="spellEnd"/>
      <w:r w:rsidRPr="008E3A61">
        <w:rPr>
          <w:rFonts w:cs="Arial"/>
          <w:szCs w:val="22"/>
        </w:rPr>
        <w:t xml:space="preserve"> amendment is set out in the endnotes.</w:t>
      </w:r>
    </w:p>
    <w:p w:rsidR="00CA39C6" w:rsidRPr="008E3A61" w:rsidRDefault="00CA39C6" w:rsidP="00904DE0">
      <w:pPr>
        <w:spacing w:before="120" w:after="120"/>
        <w:rPr>
          <w:rFonts w:cs="Arial"/>
          <w:b/>
          <w:szCs w:val="22"/>
        </w:rPr>
      </w:pPr>
      <w:r w:rsidRPr="008E3A61">
        <w:rPr>
          <w:rFonts w:cs="Arial"/>
          <w:b/>
          <w:szCs w:val="22"/>
        </w:rPr>
        <w:t>Application, saving and transitional provisions for amendments</w:t>
      </w:r>
    </w:p>
    <w:p w:rsidR="00CA39C6" w:rsidRPr="008E3A61" w:rsidRDefault="00CA39C6" w:rsidP="00904DE0">
      <w:pPr>
        <w:spacing w:after="120"/>
        <w:rPr>
          <w:rFonts w:cs="Arial"/>
          <w:szCs w:val="22"/>
        </w:rPr>
      </w:pPr>
      <w:r w:rsidRPr="008E3A61">
        <w:rPr>
          <w:rFonts w:cs="Arial"/>
          <w:szCs w:val="22"/>
        </w:rPr>
        <w:t>If the operation of an amendment is affected by an application, saving or transitional provision, the provision is set out in the endnotes.</w:t>
      </w:r>
    </w:p>
    <w:p w:rsidR="00CA39C6" w:rsidRPr="008E3A61" w:rsidRDefault="00CA39C6" w:rsidP="00904DE0">
      <w:pPr>
        <w:spacing w:before="120" w:after="120"/>
        <w:rPr>
          <w:rFonts w:cs="Arial"/>
          <w:b/>
          <w:szCs w:val="22"/>
        </w:rPr>
      </w:pPr>
      <w:r w:rsidRPr="008E3A61">
        <w:rPr>
          <w:rFonts w:cs="Arial"/>
          <w:b/>
          <w:szCs w:val="22"/>
        </w:rPr>
        <w:t>Modifications</w:t>
      </w:r>
    </w:p>
    <w:p w:rsidR="00CA39C6" w:rsidRPr="008E3A61" w:rsidRDefault="00CA39C6" w:rsidP="00904DE0">
      <w:pPr>
        <w:spacing w:after="120"/>
        <w:rPr>
          <w:rFonts w:cs="Arial"/>
          <w:szCs w:val="22"/>
        </w:rPr>
      </w:pPr>
      <w:r w:rsidRPr="008E3A61">
        <w:rPr>
          <w:rFonts w:cs="Arial"/>
          <w:szCs w:val="22"/>
        </w:rPr>
        <w:t xml:space="preserve">If a provision of the compiled </w:t>
      </w:r>
      <w:r w:rsidR="000E1E18" w:rsidRPr="008E3A61">
        <w:rPr>
          <w:rFonts w:cs="Arial"/>
          <w:szCs w:val="22"/>
        </w:rPr>
        <w:t>instrument</w:t>
      </w:r>
      <w:r w:rsidRPr="008E3A61">
        <w:rPr>
          <w:rFonts w:cs="Arial"/>
          <w:szCs w:val="22"/>
        </w:rPr>
        <w:t xml:space="preserve"> is affected by a textual modification that is in force, the text of the modifying provision is set out in the endnotes. </w:t>
      </w:r>
    </w:p>
    <w:p w:rsidR="00CA39C6" w:rsidRPr="008E3A61" w:rsidRDefault="00CA39C6" w:rsidP="00904DE0">
      <w:pPr>
        <w:spacing w:before="80" w:after="120"/>
        <w:rPr>
          <w:rFonts w:cs="Arial"/>
          <w:b/>
          <w:szCs w:val="22"/>
        </w:rPr>
      </w:pPr>
      <w:r w:rsidRPr="008E3A61">
        <w:rPr>
          <w:rFonts w:cs="Arial"/>
          <w:b/>
          <w:szCs w:val="22"/>
        </w:rPr>
        <w:t>Provisions ceasing to have effect</w:t>
      </w:r>
    </w:p>
    <w:p w:rsidR="00CA39C6" w:rsidRPr="008E3A61" w:rsidRDefault="00CA39C6" w:rsidP="00904DE0">
      <w:pPr>
        <w:spacing w:after="120"/>
        <w:rPr>
          <w:rFonts w:cs="Arial"/>
        </w:rPr>
      </w:pPr>
      <w:r w:rsidRPr="008E3A61">
        <w:rPr>
          <w:rFonts w:cs="Arial"/>
          <w:szCs w:val="22"/>
        </w:rPr>
        <w:t xml:space="preserve">If a provision of the compiled </w:t>
      </w:r>
      <w:r w:rsidR="000E1E18" w:rsidRPr="008E3A61">
        <w:rPr>
          <w:rFonts w:cs="Arial"/>
          <w:szCs w:val="22"/>
        </w:rPr>
        <w:t>instrument</w:t>
      </w:r>
      <w:r w:rsidRPr="008E3A61">
        <w:rPr>
          <w:rFonts w:cs="Arial"/>
          <w:szCs w:val="22"/>
        </w:rPr>
        <w:t xml:space="preserve"> has expired or otherwise ceased to have effect in accordance with a provision of the </w:t>
      </w:r>
      <w:r w:rsidR="00EE4D9B">
        <w:rPr>
          <w:rFonts w:cs="Arial"/>
          <w:szCs w:val="22"/>
        </w:rPr>
        <w:t>instrument</w:t>
      </w:r>
      <w:r w:rsidRPr="008E3A61">
        <w:rPr>
          <w:rFonts w:cs="Arial"/>
          <w:szCs w:val="22"/>
        </w:rPr>
        <w:t>, details of the provision are set out in the endnotes.</w:t>
      </w:r>
    </w:p>
    <w:p w:rsidR="00CA39C6" w:rsidRPr="008E3A61" w:rsidRDefault="00CA39C6" w:rsidP="00904DE0"/>
    <w:p w:rsidR="00CA39C6" w:rsidRPr="008E3A61" w:rsidRDefault="00CA39C6" w:rsidP="00904DE0"/>
    <w:p w:rsidR="00CA39C6" w:rsidRPr="008E3A61" w:rsidRDefault="00CA39C6" w:rsidP="00904DE0">
      <w:pPr>
        <w:pStyle w:val="Header"/>
        <w:tabs>
          <w:tab w:val="clear" w:pos="4150"/>
          <w:tab w:val="clear" w:pos="8307"/>
        </w:tabs>
      </w:pPr>
      <w:r w:rsidRPr="008E3A61">
        <w:rPr>
          <w:rStyle w:val="CharChapNo"/>
        </w:rPr>
        <w:t xml:space="preserve"> </w:t>
      </w:r>
      <w:r w:rsidRPr="008E3A61">
        <w:rPr>
          <w:rStyle w:val="CharChapText"/>
        </w:rPr>
        <w:t xml:space="preserve"> </w:t>
      </w:r>
    </w:p>
    <w:p w:rsidR="00CA39C6" w:rsidRPr="008E3A61" w:rsidRDefault="00CA39C6" w:rsidP="00904DE0">
      <w:pPr>
        <w:pStyle w:val="Header"/>
        <w:tabs>
          <w:tab w:val="clear" w:pos="4150"/>
          <w:tab w:val="clear" w:pos="8307"/>
        </w:tabs>
      </w:pPr>
      <w:r w:rsidRPr="008E3A61">
        <w:rPr>
          <w:rStyle w:val="CharPartNo"/>
        </w:rPr>
        <w:t xml:space="preserve"> </w:t>
      </w:r>
      <w:r w:rsidRPr="008E3A61">
        <w:rPr>
          <w:rStyle w:val="CharPartText"/>
        </w:rPr>
        <w:t xml:space="preserve"> </w:t>
      </w:r>
    </w:p>
    <w:p w:rsidR="00CA39C6" w:rsidRPr="008E3A61" w:rsidRDefault="00CA39C6" w:rsidP="00904DE0">
      <w:pPr>
        <w:pStyle w:val="Header"/>
        <w:tabs>
          <w:tab w:val="clear" w:pos="4150"/>
          <w:tab w:val="clear" w:pos="8307"/>
        </w:tabs>
      </w:pPr>
      <w:r w:rsidRPr="008E3A61">
        <w:rPr>
          <w:rStyle w:val="CharDivNo"/>
        </w:rPr>
        <w:t xml:space="preserve"> </w:t>
      </w:r>
      <w:r w:rsidRPr="008E3A61">
        <w:rPr>
          <w:rStyle w:val="CharDivText"/>
        </w:rPr>
        <w:t xml:space="preserve"> </w:t>
      </w:r>
    </w:p>
    <w:p w:rsidR="00CA39C6" w:rsidRPr="008E3A61" w:rsidRDefault="00CA39C6" w:rsidP="00904DE0">
      <w:pPr>
        <w:sectPr w:rsidR="00CA39C6" w:rsidRPr="008E3A61" w:rsidSect="00770A4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148" w:gutter="0"/>
          <w:cols w:space="708"/>
          <w:titlePg/>
          <w:docGrid w:linePitch="360"/>
        </w:sectPr>
      </w:pPr>
    </w:p>
    <w:p w:rsidR="00CA39C6" w:rsidRPr="008E3A61" w:rsidRDefault="00CA39C6" w:rsidP="00442BA9">
      <w:pPr>
        <w:spacing w:before="240"/>
        <w:rPr>
          <w:sz w:val="36"/>
        </w:rPr>
      </w:pPr>
      <w:r w:rsidRPr="008E3A61">
        <w:rPr>
          <w:sz w:val="36"/>
        </w:rPr>
        <w:lastRenderedPageBreak/>
        <w:t>Contents</w:t>
      </w:r>
    </w:p>
    <w:p w:rsidR="004127B1" w:rsidRPr="008E3A61" w:rsidRDefault="004127B1">
      <w:pPr>
        <w:pStyle w:val="TOC2"/>
        <w:rPr>
          <w:rFonts w:asciiTheme="minorHAnsi" w:eastAsiaTheme="minorEastAsia" w:hAnsiTheme="minorHAnsi" w:cstheme="minorBidi"/>
          <w:b w:val="0"/>
          <w:noProof/>
          <w:kern w:val="0"/>
          <w:sz w:val="22"/>
          <w:szCs w:val="22"/>
        </w:rPr>
      </w:pPr>
      <w:r w:rsidRPr="008E3A61">
        <w:fldChar w:fldCharType="begin"/>
      </w:r>
      <w:r w:rsidRPr="008E3A61">
        <w:instrText xml:space="preserve"> TOC \o "1-9" </w:instrText>
      </w:r>
      <w:r w:rsidRPr="008E3A61">
        <w:fldChar w:fldCharType="separate"/>
      </w:r>
      <w:r w:rsidRPr="008E3A61">
        <w:rPr>
          <w:noProof/>
        </w:rPr>
        <w:t>Part</w:t>
      </w:r>
      <w:r w:rsidR="008E3A61" w:rsidRPr="008E3A61">
        <w:rPr>
          <w:noProof/>
        </w:rPr>
        <w:t> </w:t>
      </w:r>
      <w:r w:rsidRPr="008E3A61">
        <w:rPr>
          <w:noProof/>
        </w:rPr>
        <w:t>1—Preliminary</w:t>
      </w:r>
      <w:r w:rsidRPr="008E3A61">
        <w:rPr>
          <w:b w:val="0"/>
          <w:noProof/>
          <w:sz w:val="18"/>
        </w:rPr>
        <w:tab/>
      </w:r>
      <w:r w:rsidRPr="008E3A61">
        <w:rPr>
          <w:b w:val="0"/>
          <w:noProof/>
          <w:sz w:val="18"/>
        </w:rPr>
        <w:fldChar w:fldCharType="begin"/>
      </w:r>
      <w:r w:rsidRPr="008E3A61">
        <w:rPr>
          <w:b w:val="0"/>
          <w:noProof/>
          <w:sz w:val="18"/>
        </w:rPr>
        <w:instrText xml:space="preserve"> PAGEREF _Toc349914936 \h </w:instrText>
      </w:r>
      <w:r w:rsidRPr="008E3A61">
        <w:rPr>
          <w:b w:val="0"/>
          <w:noProof/>
          <w:sz w:val="18"/>
        </w:rPr>
      </w:r>
      <w:r w:rsidRPr="008E3A61">
        <w:rPr>
          <w:b w:val="0"/>
          <w:noProof/>
          <w:sz w:val="18"/>
        </w:rPr>
        <w:fldChar w:fldCharType="separate"/>
      </w:r>
      <w:r w:rsidR="00134B47">
        <w:rPr>
          <w:b w:val="0"/>
          <w:noProof/>
          <w:sz w:val="18"/>
        </w:rPr>
        <w:t>1</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1.1</w:t>
      </w:r>
      <w:r w:rsidRPr="008E3A61">
        <w:rPr>
          <w:noProof/>
        </w:rPr>
        <w:tab/>
        <w:t>Name of Notice</w:t>
      </w:r>
      <w:r w:rsidRPr="008E3A61">
        <w:rPr>
          <w:noProof/>
        </w:rPr>
        <w:tab/>
      </w:r>
      <w:r w:rsidRPr="008E3A61">
        <w:rPr>
          <w:noProof/>
        </w:rPr>
        <w:fldChar w:fldCharType="begin"/>
      </w:r>
      <w:r w:rsidRPr="008E3A61">
        <w:rPr>
          <w:noProof/>
        </w:rPr>
        <w:instrText xml:space="preserve"> PAGEREF _Toc349914937 \h </w:instrText>
      </w:r>
      <w:r w:rsidRPr="008E3A61">
        <w:rPr>
          <w:noProof/>
        </w:rPr>
      </w:r>
      <w:r w:rsidRPr="008E3A61">
        <w:rPr>
          <w:noProof/>
        </w:rPr>
        <w:fldChar w:fldCharType="separate"/>
      </w:r>
      <w:r w:rsidR="00134B47">
        <w:rPr>
          <w:noProof/>
        </w:rPr>
        <w:t>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1.2</w:t>
      </w:r>
      <w:r w:rsidRPr="008E3A61">
        <w:rPr>
          <w:noProof/>
        </w:rPr>
        <w:tab/>
        <w:t>Commencement</w:t>
      </w:r>
      <w:r w:rsidRPr="008E3A61">
        <w:rPr>
          <w:noProof/>
        </w:rPr>
        <w:tab/>
      </w:r>
      <w:r w:rsidRPr="008E3A61">
        <w:rPr>
          <w:noProof/>
        </w:rPr>
        <w:fldChar w:fldCharType="begin"/>
      </w:r>
      <w:r w:rsidRPr="008E3A61">
        <w:rPr>
          <w:noProof/>
        </w:rPr>
        <w:instrText xml:space="preserve"> PAGEREF _Toc349914938 \h </w:instrText>
      </w:r>
      <w:r w:rsidRPr="008E3A61">
        <w:rPr>
          <w:noProof/>
        </w:rPr>
      </w:r>
      <w:r w:rsidRPr="008E3A61">
        <w:rPr>
          <w:noProof/>
        </w:rPr>
        <w:fldChar w:fldCharType="separate"/>
      </w:r>
      <w:r w:rsidR="00134B47">
        <w:rPr>
          <w:noProof/>
        </w:rPr>
        <w:t>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1.3</w:t>
      </w:r>
      <w:r w:rsidRPr="008E3A61">
        <w:rPr>
          <w:noProof/>
        </w:rPr>
        <w:tab/>
        <w:t>Revocation</w:t>
      </w:r>
      <w:r w:rsidRPr="008E3A61">
        <w:rPr>
          <w:noProof/>
        </w:rPr>
        <w:tab/>
      </w:r>
      <w:r w:rsidRPr="008E3A61">
        <w:rPr>
          <w:noProof/>
        </w:rPr>
        <w:fldChar w:fldCharType="begin"/>
      </w:r>
      <w:r w:rsidRPr="008E3A61">
        <w:rPr>
          <w:noProof/>
        </w:rPr>
        <w:instrText xml:space="preserve"> PAGEREF _Toc349914939 \h </w:instrText>
      </w:r>
      <w:r w:rsidRPr="008E3A61">
        <w:rPr>
          <w:noProof/>
        </w:rPr>
      </w:r>
      <w:r w:rsidRPr="008E3A61">
        <w:rPr>
          <w:noProof/>
        </w:rPr>
        <w:fldChar w:fldCharType="separate"/>
      </w:r>
      <w:r w:rsidR="00134B47">
        <w:rPr>
          <w:noProof/>
        </w:rPr>
        <w:t>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1.4</w:t>
      </w:r>
      <w:r w:rsidRPr="008E3A61">
        <w:rPr>
          <w:noProof/>
        </w:rPr>
        <w:tab/>
        <w:t>Definitions</w:t>
      </w:r>
      <w:r w:rsidRPr="008E3A61">
        <w:rPr>
          <w:noProof/>
        </w:rPr>
        <w:tab/>
      </w:r>
      <w:r w:rsidRPr="008E3A61">
        <w:rPr>
          <w:noProof/>
        </w:rPr>
        <w:fldChar w:fldCharType="begin"/>
      </w:r>
      <w:r w:rsidRPr="008E3A61">
        <w:rPr>
          <w:noProof/>
        </w:rPr>
        <w:instrText xml:space="preserve"> PAGEREF _Toc349914940 \h </w:instrText>
      </w:r>
      <w:r w:rsidRPr="008E3A61">
        <w:rPr>
          <w:noProof/>
        </w:rPr>
      </w:r>
      <w:r w:rsidRPr="008E3A61">
        <w:rPr>
          <w:noProof/>
        </w:rPr>
        <w:fldChar w:fldCharType="separate"/>
      </w:r>
      <w:r w:rsidR="00134B47">
        <w:rPr>
          <w:noProof/>
        </w:rPr>
        <w:t>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1.5</w:t>
      </w:r>
      <w:r w:rsidRPr="008E3A61">
        <w:rPr>
          <w:noProof/>
        </w:rPr>
        <w:tab/>
        <w:t>Meaning of compliance records</w:t>
      </w:r>
      <w:r w:rsidRPr="008E3A61">
        <w:rPr>
          <w:noProof/>
        </w:rPr>
        <w:tab/>
      </w:r>
      <w:r w:rsidRPr="008E3A61">
        <w:rPr>
          <w:noProof/>
        </w:rPr>
        <w:fldChar w:fldCharType="begin"/>
      </w:r>
      <w:r w:rsidRPr="008E3A61">
        <w:rPr>
          <w:noProof/>
        </w:rPr>
        <w:instrText xml:space="preserve"> PAGEREF _Toc349914941 \h </w:instrText>
      </w:r>
      <w:r w:rsidRPr="008E3A61">
        <w:rPr>
          <w:noProof/>
        </w:rPr>
      </w:r>
      <w:r w:rsidRPr="008E3A61">
        <w:rPr>
          <w:noProof/>
        </w:rPr>
        <w:fldChar w:fldCharType="separate"/>
      </w:r>
      <w:r w:rsidR="00134B47">
        <w:rPr>
          <w:noProof/>
        </w:rPr>
        <w:t>4</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1.6</w:t>
      </w:r>
      <w:r w:rsidRPr="008E3A61">
        <w:rPr>
          <w:noProof/>
        </w:rPr>
        <w:tab/>
        <w:t xml:space="preserve">Meaning of </w:t>
      </w:r>
      <w:r w:rsidRPr="008E3A61">
        <w:rPr>
          <w:i/>
          <w:noProof/>
        </w:rPr>
        <w:t>description of the device</w:t>
      </w:r>
      <w:r w:rsidRPr="008E3A61">
        <w:rPr>
          <w:noProof/>
        </w:rPr>
        <w:tab/>
      </w:r>
      <w:r w:rsidRPr="008E3A61">
        <w:rPr>
          <w:noProof/>
        </w:rPr>
        <w:fldChar w:fldCharType="begin"/>
      </w:r>
      <w:r w:rsidRPr="008E3A61">
        <w:rPr>
          <w:noProof/>
        </w:rPr>
        <w:instrText xml:space="preserve"> PAGEREF _Toc349914942 \h </w:instrText>
      </w:r>
      <w:r w:rsidRPr="008E3A61">
        <w:rPr>
          <w:noProof/>
        </w:rPr>
      </w:r>
      <w:r w:rsidRPr="008E3A61">
        <w:rPr>
          <w:noProof/>
        </w:rPr>
        <w:fldChar w:fldCharType="separate"/>
      </w:r>
      <w:r w:rsidR="00134B47">
        <w:rPr>
          <w:noProof/>
        </w:rPr>
        <w:t>5</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1.6A</w:t>
      </w:r>
      <w:r w:rsidRPr="008E3A61">
        <w:rPr>
          <w:noProof/>
        </w:rPr>
        <w:tab/>
        <w:t xml:space="preserve">Meaning of </w:t>
      </w:r>
      <w:r w:rsidRPr="008E3A61">
        <w:rPr>
          <w:i/>
          <w:noProof/>
        </w:rPr>
        <w:t>medium risk device</w:t>
      </w:r>
      <w:r w:rsidRPr="008E3A61">
        <w:rPr>
          <w:noProof/>
        </w:rPr>
        <w:tab/>
      </w:r>
      <w:r w:rsidRPr="008E3A61">
        <w:rPr>
          <w:noProof/>
        </w:rPr>
        <w:fldChar w:fldCharType="begin"/>
      </w:r>
      <w:r w:rsidRPr="008E3A61">
        <w:rPr>
          <w:noProof/>
        </w:rPr>
        <w:instrText xml:space="preserve"> PAGEREF _Toc349914943 \h </w:instrText>
      </w:r>
      <w:r w:rsidRPr="008E3A61">
        <w:rPr>
          <w:noProof/>
        </w:rPr>
      </w:r>
      <w:r w:rsidRPr="008E3A61">
        <w:rPr>
          <w:noProof/>
        </w:rPr>
        <w:fldChar w:fldCharType="separate"/>
      </w:r>
      <w:r w:rsidR="00134B47">
        <w:rPr>
          <w:noProof/>
        </w:rPr>
        <w:t>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1.7</w:t>
      </w:r>
      <w:r w:rsidRPr="008E3A61">
        <w:rPr>
          <w:noProof/>
        </w:rPr>
        <w:tab/>
        <w:t xml:space="preserve">Meaning of </w:t>
      </w:r>
      <w:r w:rsidRPr="008E3A61">
        <w:rPr>
          <w:i/>
          <w:noProof/>
        </w:rPr>
        <w:t>device that complies with New Zealand labelling legislation</w:t>
      </w:r>
      <w:r w:rsidRPr="008E3A61">
        <w:rPr>
          <w:noProof/>
        </w:rPr>
        <w:tab/>
      </w:r>
      <w:r w:rsidRPr="008E3A61">
        <w:rPr>
          <w:noProof/>
        </w:rPr>
        <w:fldChar w:fldCharType="begin"/>
      </w:r>
      <w:r w:rsidRPr="008E3A61">
        <w:rPr>
          <w:noProof/>
        </w:rPr>
        <w:instrText xml:space="preserve"> PAGEREF _Toc349914944 \h </w:instrText>
      </w:r>
      <w:r w:rsidRPr="008E3A61">
        <w:rPr>
          <w:noProof/>
        </w:rPr>
      </w:r>
      <w:r w:rsidRPr="008E3A61">
        <w:rPr>
          <w:noProof/>
        </w:rPr>
        <w:fldChar w:fldCharType="separate"/>
      </w:r>
      <w:r w:rsidR="00134B47">
        <w:rPr>
          <w:noProof/>
        </w:rPr>
        <w:t>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1.8</w:t>
      </w:r>
      <w:r w:rsidRPr="008E3A61">
        <w:rPr>
          <w:noProof/>
        </w:rPr>
        <w:tab/>
        <w:t>Other interpretation</w:t>
      </w:r>
      <w:r w:rsidRPr="008E3A61">
        <w:rPr>
          <w:noProof/>
        </w:rPr>
        <w:tab/>
      </w:r>
      <w:r w:rsidRPr="008E3A61">
        <w:rPr>
          <w:noProof/>
        </w:rPr>
        <w:fldChar w:fldCharType="begin"/>
      </w:r>
      <w:r w:rsidRPr="008E3A61">
        <w:rPr>
          <w:noProof/>
        </w:rPr>
        <w:instrText xml:space="preserve"> PAGEREF _Toc349914945 \h </w:instrText>
      </w:r>
      <w:r w:rsidRPr="008E3A61">
        <w:rPr>
          <w:noProof/>
        </w:rPr>
      </w:r>
      <w:r w:rsidRPr="008E3A61">
        <w:rPr>
          <w:noProof/>
        </w:rPr>
        <w:fldChar w:fldCharType="separate"/>
      </w:r>
      <w:r w:rsidR="00134B47">
        <w:rPr>
          <w:noProof/>
        </w:rPr>
        <w:t>6</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2—Application of Notice</w:t>
      </w:r>
      <w:r w:rsidRPr="008E3A61">
        <w:rPr>
          <w:b w:val="0"/>
          <w:noProof/>
          <w:sz w:val="18"/>
        </w:rPr>
        <w:tab/>
      </w:r>
      <w:r w:rsidRPr="008E3A61">
        <w:rPr>
          <w:b w:val="0"/>
          <w:noProof/>
          <w:sz w:val="18"/>
        </w:rPr>
        <w:fldChar w:fldCharType="begin"/>
      </w:r>
      <w:r w:rsidRPr="008E3A61">
        <w:rPr>
          <w:b w:val="0"/>
          <w:noProof/>
          <w:sz w:val="18"/>
        </w:rPr>
        <w:instrText xml:space="preserve"> PAGEREF _Toc349914946 \h </w:instrText>
      </w:r>
      <w:r w:rsidRPr="008E3A61">
        <w:rPr>
          <w:b w:val="0"/>
          <w:noProof/>
          <w:sz w:val="18"/>
        </w:rPr>
      </w:r>
      <w:r w:rsidRPr="008E3A61">
        <w:rPr>
          <w:b w:val="0"/>
          <w:noProof/>
          <w:sz w:val="18"/>
        </w:rPr>
        <w:fldChar w:fldCharType="separate"/>
      </w:r>
      <w:r w:rsidR="00134B47">
        <w:rPr>
          <w:b w:val="0"/>
          <w:noProof/>
          <w:sz w:val="18"/>
        </w:rPr>
        <w:t>8</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2.1</w:t>
      </w:r>
      <w:r w:rsidRPr="008E3A61">
        <w:rPr>
          <w:noProof/>
        </w:rPr>
        <w:tab/>
        <w:t>Devices to which this Notice applies</w:t>
      </w:r>
      <w:r w:rsidRPr="008E3A61">
        <w:rPr>
          <w:noProof/>
        </w:rPr>
        <w:tab/>
      </w:r>
      <w:r w:rsidRPr="008E3A61">
        <w:rPr>
          <w:noProof/>
        </w:rPr>
        <w:fldChar w:fldCharType="begin"/>
      </w:r>
      <w:r w:rsidRPr="008E3A61">
        <w:rPr>
          <w:noProof/>
        </w:rPr>
        <w:instrText xml:space="preserve"> PAGEREF _Toc349914947 \h </w:instrText>
      </w:r>
      <w:r w:rsidRPr="008E3A61">
        <w:rPr>
          <w:noProof/>
        </w:rPr>
      </w:r>
      <w:r w:rsidRPr="008E3A61">
        <w:rPr>
          <w:noProof/>
        </w:rPr>
        <w:fldChar w:fldCharType="separate"/>
      </w:r>
      <w:r w:rsidR="00134B47">
        <w:rPr>
          <w:noProof/>
        </w:rPr>
        <w:t>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2.2</w:t>
      </w:r>
      <w:r w:rsidRPr="008E3A61">
        <w:rPr>
          <w:noProof/>
        </w:rPr>
        <w:tab/>
        <w:t>Devices to which this Notice does not apply—general</w:t>
      </w:r>
      <w:r w:rsidRPr="008E3A61">
        <w:rPr>
          <w:noProof/>
        </w:rPr>
        <w:tab/>
      </w:r>
      <w:r w:rsidRPr="008E3A61">
        <w:rPr>
          <w:noProof/>
        </w:rPr>
        <w:fldChar w:fldCharType="begin"/>
      </w:r>
      <w:r w:rsidRPr="008E3A61">
        <w:rPr>
          <w:noProof/>
        </w:rPr>
        <w:instrText xml:space="preserve"> PAGEREF _Toc349914948 \h </w:instrText>
      </w:r>
      <w:r w:rsidRPr="008E3A61">
        <w:rPr>
          <w:noProof/>
        </w:rPr>
      </w:r>
      <w:r w:rsidRPr="008E3A61">
        <w:rPr>
          <w:noProof/>
        </w:rPr>
        <w:fldChar w:fldCharType="separate"/>
      </w:r>
      <w:r w:rsidR="00134B47">
        <w:rPr>
          <w:noProof/>
        </w:rPr>
        <w:t>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2.3</w:t>
      </w:r>
      <w:r w:rsidRPr="008E3A61">
        <w:rPr>
          <w:noProof/>
        </w:rPr>
        <w:tab/>
        <w:t>Devices to which this Notice does not apply—New Zealand devices</w:t>
      </w:r>
      <w:r w:rsidRPr="008E3A61">
        <w:rPr>
          <w:noProof/>
        </w:rPr>
        <w:tab/>
      </w:r>
      <w:r w:rsidRPr="008E3A61">
        <w:rPr>
          <w:noProof/>
        </w:rPr>
        <w:fldChar w:fldCharType="begin"/>
      </w:r>
      <w:r w:rsidRPr="008E3A61">
        <w:rPr>
          <w:noProof/>
        </w:rPr>
        <w:instrText xml:space="preserve"> PAGEREF _Toc349914949 \h </w:instrText>
      </w:r>
      <w:r w:rsidRPr="008E3A61">
        <w:rPr>
          <w:noProof/>
        </w:rPr>
      </w:r>
      <w:r w:rsidRPr="008E3A61">
        <w:rPr>
          <w:noProof/>
        </w:rPr>
        <w:fldChar w:fldCharType="separate"/>
      </w:r>
      <w:r w:rsidR="00134B47">
        <w:rPr>
          <w:noProof/>
        </w:rPr>
        <w:t>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2.4</w:t>
      </w:r>
      <w:r w:rsidRPr="008E3A61">
        <w:rPr>
          <w:noProof/>
        </w:rPr>
        <w:tab/>
        <w:t xml:space="preserve">Relationship between this Notice and the </w:t>
      </w:r>
      <w:r w:rsidRPr="008E3A61">
        <w:rPr>
          <w:i/>
          <w:noProof/>
        </w:rPr>
        <w:t>Telecommunications Labelling (Customer Equipment and Customer Cabling) Notice</w:t>
      </w:r>
      <w:r w:rsidR="008E3A61" w:rsidRPr="008E3A61">
        <w:rPr>
          <w:i/>
          <w:noProof/>
        </w:rPr>
        <w:t> </w:t>
      </w:r>
      <w:r w:rsidRPr="008E3A61">
        <w:rPr>
          <w:i/>
          <w:noProof/>
        </w:rPr>
        <w:t>2001</w:t>
      </w:r>
      <w:r w:rsidRPr="008E3A61">
        <w:rPr>
          <w:noProof/>
        </w:rPr>
        <w:tab/>
      </w:r>
      <w:r w:rsidRPr="008E3A61">
        <w:rPr>
          <w:noProof/>
        </w:rPr>
        <w:fldChar w:fldCharType="begin"/>
      </w:r>
      <w:r w:rsidRPr="008E3A61">
        <w:rPr>
          <w:noProof/>
        </w:rPr>
        <w:instrText xml:space="preserve"> PAGEREF _Toc349914950 \h </w:instrText>
      </w:r>
      <w:r w:rsidRPr="008E3A61">
        <w:rPr>
          <w:noProof/>
        </w:rPr>
      </w:r>
      <w:r w:rsidRPr="008E3A61">
        <w:rPr>
          <w:noProof/>
        </w:rPr>
        <w:fldChar w:fldCharType="separate"/>
      </w:r>
      <w:r w:rsidR="00134B47">
        <w:rPr>
          <w:noProof/>
        </w:rPr>
        <w:t>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2.5</w:t>
      </w:r>
      <w:r w:rsidRPr="008E3A61">
        <w:rPr>
          <w:noProof/>
        </w:rPr>
        <w:tab/>
        <w:t xml:space="preserve">Relationship between this Notice and the Radiocommunications </w:t>
      </w:r>
      <w:r w:rsidRPr="008E3A61">
        <w:rPr>
          <w:i/>
          <w:noProof/>
        </w:rPr>
        <w:t>Devices (Compliance Labelling) Notice</w:t>
      </w:r>
      <w:r w:rsidR="008E3A61" w:rsidRPr="008E3A61">
        <w:rPr>
          <w:i/>
          <w:noProof/>
        </w:rPr>
        <w:t> </w:t>
      </w:r>
      <w:r w:rsidRPr="008E3A61">
        <w:rPr>
          <w:i/>
          <w:noProof/>
        </w:rPr>
        <w:t>2003</w:t>
      </w:r>
      <w:r w:rsidRPr="008E3A61">
        <w:rPr>
          <w:noProof/>
        </w:rPr>
        <w:tab/>
      </w:r>
      <w:r w:rsidRPr="008E3A61">
        <w:rPr>
          <w:noProof/>
        </w:rPr>
        <w:fldChar w:fldCharType="begin"/>
      </w:r>
      <w:r w:rsidRPr="008E3A61">
        <w:rPr>
          <w:noProof/>
        </w:rPr>
        <w:instrText xml:space="preserve"> PAGEREF _Toc349914951 \h </w:instrText>
      </w:r>
      <w:r w:rsidRPr="008E3A61">
        <w:rPr>
          <w:noProof/>
        </w:rPr>
      </w:r>
      <w:r w:rsidRPr="008E3A61">
        <w:rPr>
          <w:noProof/>
        </w:rPr>
        <w:fldChar w:fldCharType="separate"/>
      </w:r>
      <w:r w:rsidR="00134B47">
        <w:rPr>
          <w:noProof/>
        </w:rPr>
        <w:t>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2.6</w:t>
      </w:r>
      <w:r w:rsidRPr="008E3A61">
        <w:rPr>
          <w:noProof/>
        </w:rPr>
        <w:tab/>
        <w:t>Devices incorporating a radiocommunications transmitter</w:t>
      </w:r>
      <w:r w:rsidRPr="008E3A61">
        <w:rPr>
          <w:noProof/>
        </w:rPr>
        <w:tab/>
      </w:r>
      <w:r w:rsidRPr="008E3A61">
        <w:rPr>
          <w:noProof/>
        </w:rPr>
        <w:fldChar w:fldCharType="begin"/>
      </w:r>
      <w:r w:rsidRPr="008E3A61">
        <w:rPr>
          <w:noProof/>
        </w:rPr>
        <w:instrText xml:space="preserve"> PAGEREF _Toc349914952 \h </w:instrText>
      </w:r>
      <w:r w:rsidRPr="008E3A61">
        <w:rPr>
          <w:noProof/>
        </w:rPr>
      </w:r>
      <w:r w:rsidRPr="008E3A61">
        <w:rPr>
          <w:noProof/>
        </w:rPr>
        <w:fldChar w:fldCharType="separate"/>
      </w:r>
      <w:r w:rsidR="00134B47">
        <w:rPr>
          <w:noProof/>
        </w:rPr>
        <w:t>9</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3—Form and placement of compliance labels</w:t>
      </w:r>
      <w:r w:rsidRPr="008E3A61">
        <w:rPr>
          <w:b w:val="0"/>
          <w:noProof/>
          <w:sz w:val="18"/>
        </w:rPr>
        <w:tab/>
      </w:r>
      <w:r w:rsidRPr="008E3A61">
        <w:rPr>
          <w:b w:val="0"/>
          <w:noProof/>
          <w:sz w:val="18"/>
        </w:rPr>
        <w:fldChar w:fldCharType="begin"/>
      </w:r>
      <w:r w:rsidRPr="008E3A61">
        <w:rPr>
          <w:b w:val="0"/>
          <w:noProof/>
          <w:sz w:val="18"/>
        </w:rPr>
        <w:instrText xml:space="preserve"> PAGEREF _Toc349914953 \h </w:instrText>
      </w:r>
      <w:r w:rsidRPr="008E3A61">
        <w:rPr>
          <w:b w:val="0"/>
          <w:noProof/>
          <w:sz w:val="18"/>
        </w:rPr>
      </w:r>
      <w:r w:rsidRPr="008E3A61">
        <w:rPr>
          <w:b w:val="0"/>
          <w:noProof/>
          <w:sz w:val="18"/>
        </w:rPr>
        <w:fldChar w:fldCharType="separate"/>
      </w:r>
      <w:r w:rsidR="00134B47">
        <w:rPr>
          <w:b w:val="0"/>
          <w:noProof/>
          <w:sz w:val="18"/>
        </w:rPr>
        <w:t>10</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3.1</w:t>
      </w:r>
      <w:r w:rsidRPr="008E3A61">
        <w:rPr>
          <w:noProof/>
        </w:rPr>
        <w:tab/>
        <w:t>Compliance labels</w:t>
      </w:r>
      <w:r w:rsidRPr="008E3A61">
        <w:rPr>
          <w:noProof/>
        </w:rPr>
        <w:tab/>
      </w:r>
      <w:r w:rsidRPr="008E3A61">
        <w:rPr>
          <w:noProof/>
        </w:rPr>
        <w:fldChar w:fldCharType="begin"/>
      </w:r>
      <w:r w:rsidRPr="008E3A61">
        <w:rPr>
          <w:noProof/>
        </w:rPr>
        <w:instrText xml:space="preserve"> PAGEREF _Toc349914954 \h </w:instrText>
      </w:r>
      <w:r w:rsidRPr="008E3A61">
        <w:rPr>
          <w:noProof/>
        </w:rPr>
      </w:r>
      <w:r w:rsidRPr="008E3A61">
        <w:rPr>
          <w:noProof/>
        </w:rPr>
        <w:fldChar w:fldCharType="separate"/>
      </w:r>
      <w:r w:rsidR="00134B47">
        <w:rPr>
          <w:noProof/>
        </w:rPr>
        <w:t>10</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3.2</w:t>
      </w:r>
      <w:r w:rsidRPr="008E3A61">
        <w:rPr>
          <w:noProof/>
        </w:rPr>
        <w:tab/>
        <w:t>Compliance labels for low risk devices</w:t>
      </w:r>
      <w:r w:rsidRPr="008E3A61">
        <w:rPr>
          <w:noProof/>
        </w:rPr>
        <w:tab/>
      </w:r>
      <w:r w:rsidRPr="008E3A61">
        <w:rPr>
          <w:noProof/>
        </w:rPr>
        <w:fldChar w:fldCharType="begin"/>
      </w:r>
      <w:r w:rsidRPr="008E3A61">
        <w:rPr>
          <w:noProof/>
        </w:rPr>
        <w:instrText xml:space="preserve"> PAGEREF _Toc349914955 \h </w:instrText>
      </w:r>
      <w:r w:rsidRPr="008E3A61">
        <w:rPr>
          <w:noProof/>
        </w:rPr>
      </w:r>
      <w:r w:rsidRPr="008E3A61">
        <w:rPr>
          <w:noProof/>
        </w:rPr>
        <w:fldChar w:fldCharType="separate"/>
      </w:r>
      <w:r w:rsidR="00134B47">
        <w:rPr>
          <w:noProof/>
        </w:rPr>
        <w:t>11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3.3</w:t>
      </w:r>
      <w:r w:rsidRPr="008E3A61">
        <w:rPr>
          <w:noProof/>
        </w:rPr>
        <w:tab/>
        <w:t>Who must apply a compliance label to a device?</w:t>
      </w:r>
      <w:r w:rsidRPr="008E3A61">
        <w:rPr>
          <w:noProof/>
        </w:rPr>
        <w:tab/>
      </w:r>
      <w:r w:rsidRPr="008E3A61">
        <w:rPr>
          <w:noProof/>
        </w:rPr>
        <w:fldChar w:fldCharType="begin"/>
      </w:r>
      <w:r w:rsidRPr="008E3A61">
        <w:rPr>
          <w:noProof/>
        </w:rPr>
        <w:instrText xml:space="preserve"> PAGEREF _Toc349914956 \h </w:instrText>
      </w:r>
      <w:r w:rsidRPr="008E3A61">
        <w:rPr>
          <w:noProof/>
        </w:rPr>
      </w:r>
      <w:r w:rsidRPr="008E3A61">
        <w:rPr>
          <w:noProof/>
        </w:rPr>
        <w:fldChar w:fldCharType="separate"/>
      </w:r>
      <w:r w:rsidR="00134B47">
        <w:rPr>
          <w:noProof/>
        </w:rPr>
        <w:t>11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3.4</w:t>
      </w:r>
      <w:r w:rsidRPr="008E3A61">
        <w:rPr>
          <w:noProof/>
        </w:rPr>
        <w:tab/>
        <w:t>Durability of compliance label</w:t>
      </w:r>
      <w:r w:rsidRPr="008E3A61">
        <w:rPr>
          <w:noProof/>
        </w:rPr>
        <w:tab/>
      </w:r>
      <w:r w:rsidRPr="008E3A61">
        <w:rPr>
          <w:noProof/>
        </w:rPr>
        <w:fldChar w:fldCharType="begin"/>
      </w:r>
      <w:r w:rsidRPr="008E3A61">
        <w:rPr>
          <w:noProof/>
        </w:rPr>
        <w:instrText xml:space="preserve"> PAGEREF _Toc349914957 \h </w:instrText>
      </w:r>
      <w:r w:rsidRPr="008E3A61">
        <w:rPr>
          <w:noProof/>
        </w:rPr>
      </w:r>
      <w:r w:rsidRPr="008E3A61">
        <w:rPr>
          <w:noProof/>
        </w:rPr>
        <w:fldChar w:fldCharType="separate"/>
      </w:r>
      <w:r w:rsidR="00134B47">
        <w:rPr>
          <w:noProof/>
        </w:rPr>
        <w:t>11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3.5</w:t>
      </w:r>
      <w:r w:rsidRPr="008E3A61">
        <w:rPr>
          <w:noProof/>
        </w:rPr>
        <w:tab/>
        <w:t>Format of compliance label</w:t>
      </w:r>
      <w:r w:rsidRPr="008E3A61">
        <w:rPr>
          <w:noProof/>
        </w:rPr>
        <w:tab/>
      </w:r>
      <w:r w:rsidRPr="008E3A61">
        <w:rPr>
          <w:noProof/>
        </w:rPr>
        <w:fldChar w:fldCharType="begin"/>
      </w:r>
      <w:r w:rsidRPr="008E3A61">
        <w:rPr>
          <w:noProof/>
        </w:rPr>
        <w:instrText xml:space="preserve"> PAGEREF _Toc349914958 \h </w:instrText>
      </w:r>
      <w:r w:rsidRPr="008E3A61">
        <w:rPr>
          <w:noProof/>
        </w:rPr>
      </w:r>
      <w:r w:rsidRPr="008E3A61">
        <w:rPr>
          <w:noProof/>
        </w:rPr>
        <w:fldChar w:fldCharType="separate"/>
      </w:r>
      <w:r w:rsidR="00134B47">
        <w:rPr>
          <w:noProof/>
        </w:rPr>
        <w:t>12</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3.6</w:t>
      </w:r>
      <w:r w:rsidRPr="008E3A61">
        <w:rPr>
          <w:noProof/>
        </w:rPr>
        <w:tab/>
        <w:t>Placement of compliance label</w:t>
      </w:r>
      <w:r w:rsidRPr="008E3A61">
        <w:rPr>
          <w:noProof/>
        </w:rPr>
        <w:tab/>
      </w:r>
      <w:r w:rsidRPr="008E3A61">
        <w:rPr>
          <w:noProof/>
        </w:rPr>
        <w:fldChar w:fldCharType="begin"/>
      </w:r>
      <w:r w:rsidRPr="008E3A61">
        <w:rPr>
          <w:noProof/>
        </w:rPr>
        <w:instrText xml:space="preserve"> PAGEREF _Toc349914959 \h </w:instrText>
      </w:r>
      <w:r w:rsidRPr="008E3A61">
        <w:rPr>
          <w:noProof/>
        </w:rPr>
      </w:r>
      <w:r w:rsidRPr="008E3A61">
        <w:rPr>
          <w:noProof/>
        </w:rPr>
        <w:fldChar w:fldCharType="separate"/>
      </w:r>
      <w:r w:rsidR="00134B47">
        <w:rPr>
          <w:noProof/>
        </w:rPr>
        <w:t>12</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3.6A</w:t>
      </w:r>
      <w:r w:rsidRPr="008E3A61">
        <w:rPr>
          <w:noProof/>
        </w:rPr>
        <w:tab/>
        <w:t>Electronic labelling</w:t>
      </w:r>
      <w:r w:rsidRPr="008E3A61">
        <w:rPr>
          <w:noProof/>
        </w:rPr>
        <w:tab/>
      </w:r>
      <w:r w:rsidRPr="008E3A61">
        <w:rPr>
          <w:noProof/>
        </w:rPr>
        <w:fldChar w:fldCharType="begin"/>
      </w:r>
      <w:r w:rsidRPr="008E3A61">
        <w:rPr>
          <w:noProof/>
        </w:rPr>
        <w:instrText xml:space="preserve"> PAGEREF _Toc349914960 \h </w:instrText>
      </w:r>
      <w:r w:rsidRPr="008E3A61">
        <w:rPr>
          <w:noProof/>
        </w:rPr>
      </w:r>
      <w:r w:rsidRPr="008E3A61">
        <w:rPr>
          <w:noProof/>
        </w:rPr>
        <w:fldChar w:fldCharType="separate"/>
      </w:r>
      <w:r w:rsidR="00134B47">
        <w:rPr>
          <w:noProof/>
        </w:rPr>
        <w:t>12</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3.7</w:t>
      </w:r>
      <w:r w:rsidRPr="008E3A61">
        <w:rPr>
          <w:noProof/>
        </w:rPr>
        <w:tab/>
        <w:t>Explanatory documentation to be supplied with a device</w:t>
      </w:r>
      <w:r w:rsidRPr="008E3A61">
        <w:rPr>
          <w:noProof/>
        </w:rPr>
        <w:tab/>
      </w:r>
      <w:r w:rsidRPr="008E3A61">
        <w:rPr>
          <w:noProof/>
        </w:rPr>
        <w:fldChar w:fldCharType="begin"/>
      </w:r>
      <w:r w:rsidRPr="008E3A61">
        <w:rPr>
          <w:noProof/>
        </w:rPr>
        <w:instrText xml:space="preserve"> PAGEREF _Toc349914961 \h </w:instrText>
      </w:r>
      <w:r w:rsidRPr="008E3A61">
        <w:rPr>
          <w:noProof/>
        </w:rPr>
      </w:r>
      <w:r w:rsidRPr="008E3A61">
        <w:rPr>
          <w:noProof/>
        </w:rPr>
        <w:fldChar w:fldCharType="separate"/>
      </w:r>
      <w:r w:rsidR="00134B47">
        <w:rPr>
          <w:noProof/>
        </w:rPr>
        <w:t>12</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4—Conditions for application of compliance label</w:t>
      </w:r>
      <w:r w:rsidRPr="008E3A61">
        <w:rPr>
          <w:b w:val="0"/>
          <w:noProof/>
          <w:sz w:val="18"/>
        </w:rPr>
        <w:tab/>
      </w:r>
      <w:r w:rsidRPr="008E3A61">
        <w:rPr>
          <w:b w:val="0"/>
          <w:noProof/>
          <w:sz w:val="18"/>
        </w:rPr>
        <w:fldChar w:fldCharType="begin"/>
      </w:r>
      <w:r w:rsidRPr="008E3A61">
        <w:rPr>
          <w:b w:val="0"/>
          <w:noProof/>
          <w:sz w:val="18"/>
        </w:rPr>
        <w:instrText xml:space="preserve"> PAGEREF _Toc349914962 \h </w:instrText>
      </w:r>
      <w:r w:rsidRPr="008E3A61">
        <w:rPr>
          <w:b w:val="0"/>
          <w:noProof/>
          <w:sz w:val="18"/>
        </w:rPr>
      </w:r>
      <w:r w:rsidRPr="008E3A61">
        <w:rPr>
          <w:b w:val="0"/>
          <w:noProof/>
          <w:sz w:val="18"/>
        </w:rPr>
        <w:fldChar w:fldCharType="separate"/>
      </w:r>
      <w:r w:rsidR="00134B47">
        <w:rPr>
          <w:b w:val="0"/>
          <w:noProof/>
          <w:sz w:val="18"/>
        </w:rPr>
        <w:t>14</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4.1</w:t>
      </w:r>
      <w:r w:rsidRPr="008E3A61">
        <w:rPr>
          <w:noProof/>
        </w:rPr>
        <w:tab/>
        <w:t>Application of Part</w:t>
      </w:r>
      <w:r w:rsidR="008E3A61" w:rsidRPr="008E3A61">
        <w:rPr>
          <w:noProof/>
        </w:rPr>
        <w:t> </w:t>
      </w:r>
      <w:r w:rsidRPr="008E3A61">
        <w:rPr>
          <w:noProof/>
        </w:rPr>
        <w:t>4</w:t>
      </w:r>
      <w:r w:rsidRPr="008E3A61">
        <w:rPr>
          <w:noProof/>
        </w:rPr>
        <w:tab/>
      </w:r>
      <w:r w:rsidRPr="008E3A61">
        <w:rPr>
          <w:noProof/>
        </w:rPr>
        <w:fldChar w:fldCharType="begin"/>
      </w:r>
      <w:r w:rsidRPr="008E3A61">
        <w:rPr>
          <w:noProof/>
        </w:rPr>
        <w:instrText xml:space="preserve"> PAGEREF _Toc349914963 \h </w:instrText>
      </w:r>
      <w:r w:rsidRPr="008E3A61">
        <w:rPr>
          <w:noProof/>
        </w:rPr>
      </w:r>
      <w:r w:rsidRPr="008E3A61">
        <w:rPr>
          <w:noProof/>
        </w:rPr>
        <w:fldChar w:fldCharType="separate"/>
      </w:r>
      <w:r w:rsidR="00134B47">
        <w:rPr>
          <w:noProof/>
        </w:rPr>
        <w:t>14</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4.2</w:t>
      </w:r>
      <w:r w:rsidRPr="008E3A61">
        <w:rPr>
          <w:noProof/>
        </w:rPr>
        <w:tab/>
        <w:t>Use of RCM subject to registration on national database or issue of supplier code number</w:t>
      </w:r>
      <w:r w:rsidRPr="008E3A61">
        <w:rPr>
          <w:noProof/>
        </w:rPr>
        <w:tab/>
      </w:r>
      <w:r w:rsidRPr="008E3A61">
        <w:rPr>
          <w:noProof/>
        </w:rPr>
        <w:fldChar w:fldCharType="begin"/>
      </w:r>
      <w:r w:rsidRPr="008E3A61">
        <w:rPr>
          <w:noProof/>
        </w:rPr>
        <w:instrText xml:space="preserve"> PAGEREF _Toc349914964 \h </w:instrText>
      </w:r>
      <w:r w:rsidRPr="008E3A61">
        <w:rPr>
          <w:noProof/>
        </w:rPr>
      </w:r>
      <w:r w:rsidRPr="008E3A61">
        <w:rPr>
          <w:noProof/>
        </w:rPr>
        <w:fldChar w:fldCharType="separate"/>
      </w:r>
      <w:r w:rsidR="00134B47">
        <w:rPr>
          <w:noProof/>
        </w:rPr>
        <w:t>14</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4.2A</w:t>
      </w:r>
      <w:r w:rsidRPr="008E3A61">
        <w:rPr>
          <w:noProof/>
        </w:rPr>
        <w:tab/>
        <w:t>Registration on national database</w:t>
      </w:r>
      <w:r w:rsidRPr="008E3A61">
        <w:rPr>
          <w:noProof/>
        </w:rPr>
        <w:tab/>
      </w:r>
      <w:r w:rsidRPr="008E3A61">
        <w:rPr>
          <w:noProof/>
        </w:rPr>
        <w:fldChar w:fldCharType="begin"/>
      </w:r>
      <w:r w:rsidRPr="008E3A61">
        <w:rPr>
          <w:noProof/>
        </w:rPr>
        <w:instrText xml:space="preserve"> PAGEREF _Toc349914965 \h </w:instrText>
      </w:r>
      <w:r w:rsidRPr="008E3A61">
        <w:rPr>
          <w:noProof/>
        </w:rPr>
      </w:r>
      <w:r w:rsidRPr="008E3A61">
        <w:rPr>
          <w:noProof/>
        </w:rPr>
        <w:fldChar w:fldCharType="separate"/>
      </w:r>
      <w:r w:rsidR="00134B47">
        <w:rPr>
          <w:noProof/>
        </w:rPr>
        <w:t>14</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4.2B</w:t>
      </w:r>
      <w:r w:rsidRPr="008E3A61">
        <w:rPr>
          <w:noProof/>
        </w:rPr>
        <w:tab/>
        <w:t>Use of C</w:t>
      </w:r>
      <w:r w:rsidR="008E3A61" w:rsidRPr="008E3A61">
        <w:rPr>
          <w:noProof/>
        </w:rPr>
        <w:noBreakHyphen/>
      </w:r>
      <w:r w:rsidRPr="008E3A61">
        <w:rPr>
          <w:noProof/>
        </w:rPr>
        <w:t>Tick mark</w:t>
      </w:r>
      <w:r w:rsidRPr="008E3A61">
        <w:rPr>
          <w:noProof/>
        </w:rPr>
        <w:tab/>
      </w:r>
      <w:r w:rsidRPr="008E3A61">
        <w:rPr>
          <w:noProof/>
        </w:rPr>
        <w:fldChar w:fldCharType="begin"/>
      </w:r>
      <w:r w:rsidRPr="008E3A61">
        <w:rPr>
          <w:noProof/>
        </w:rPr>
        <w:instrText xml:space="preserve"> PAGEREF _Toc349914966 \h </w:instrText>
      </w:r>
      <w:r w:rsidRPr="008E3A61">
        <w:rPr>
          <w:noProof/>
        </w:rPr>
      </w:r>
      <w:r w:rsidRPr="008E3A61">
        <w:rPr>
          <w:noProof/>
        </w:rPr>
        <w:fldChar w:fldCharType="separate"/>
      </w:r>
      <w:r w:rsidR="00134B47">
        <w:rPr>
          <w:noProof/>
        </w:rPr>
        <w:t>15</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4.2C</w:t>
      </w:r>
      <w:r w:rsidRPr="008E3A61">
        <w:rPr>
          <w:noProof/>
        </w:rPr>
        <w:tab/>
        <w:t>Issue of supplier code number</w:t>
      </w:r>
      <w:r w:rsidRPr="008E3A61">
        <w:rPr>
          <w:noProof/>
        </w:rPr>
        <w:tab/>
      </w:r>
      <w:r w:rsidRPr="008E3A61">
        <w:rPr>
          <w:noProof/>
        </w:rPr>
        <w:fldChar w:fldCharType="begin"/>
      </w:r>
      <w:r w:rsidRPr="008E3A61">
        <w:rPr>
          <w:noProof/>
        </w:rPr>
        <w:instrText xml:space="preserve"> PAGEREF _Toc349914967 \h </w:instrText>
      </w:r>
      <w:r w:rsidRPr="008E3A61">
        <w:rPr>
          <w:noProof/>
        </w:rPr>
      </w:r>
      <w:r w:rsidRPr="008E3A61">
        <w:rPr>
          <w:noProof/>
        </w:rPr>
        <w:fldChar w:fldCharType="separate"/>
      </w:r>
      <w:r w:rsidR="00134B47">
        <w:rPr>
          <w:noProof/>
        </w:rPr>
        <w:t>15</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4.3</w:t>
      </w:r>
      <w:r w:rsidRPr="008E3A61">
        <w:rPr>
          <w:noProof/>
        </w:rPr>
        <w:tab/>
        <w:t>Meeting compliance levels</w:t>
      </w:r>
      <w:r w:rsidRPr="008E3A61">
        <w:rPr>
          <w:noProof/>
        </w:rPr>
        <w:tab/>
      </w:r>
      <w:r w:rsidRPr="008E3A61">
        <w:rPr>
          <w:noProof/>
        </w:rPr>
        <w:fldChar w:fldCharType="begin"/>
      </w:r>
      <w:r w:rsidRPr="008E3A61">
        <w:rPr>
          <w:noProof/>
        </w:rPr>
        <w:instrText xml:space="preserve"> PAGEREF _Toc349914968 \h </w:instrText>
      </w:r>
      <w:r w:rsidRPr="008E3A61">
        <w:rPr>
          <w:noProof/>
        </w:rPr>
      </w:r>
      <w:r w:rsidRPr="008E3A61">
        <w:rPr>
          <w:noProof/>
        </w:rPr>
        <w:fldChar w:fldCharType="separate"/>
      </w:r>
      <w:r w:rsidR="00134B47">
        <w:rPr>
          <w:noProof/>
        </w:rPr>
        <w:t>15</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4.3A</w:t>
      </w:r>
      <w:r w:rsidRPr="008E3A61">
        <w:rPr>
          <w:noProof/>
        </w:rPr>
        <w:tab/>
        <w:t>Declaration of conformity</w:t>
      </w:r>
      <w:r w:rsidRPr="008E3A61">
        <w:rPr>
          <w:noProof/>
        </w:rPr>
        <w:tab/>
      </w:r>
      <w:r w:rsidRPr="008E3A61">
        <w:rPr>
          <w:noProof/>
        </w:rPr>
        <w:fldChar w:fldCharType="begin"/>
      </w:r>
      <w:r w:rsidRPr="008E3A61">
        <w:rPr>
          <w:noProof/>
        </w:rPr>
        <w:instrText xml:space="preserve"> PAGEREF _Toc349914969 \h </w:instrText>
      </w:r>
      <w:r w:rsidRPr="008E3A61">
        <w:rPr>
          <w:noProof/>
        </w:rPr>
      </w:r>
      <w:r w:rsidRPr="008E3A61">
        <w:rPr>
          <w:noProof/>
        </w:rPr>
        <w:fldChar w:fldCharType="separate"/>
      </w:r>
      <w:r w:rsidR="00134B47">
        <w:rPr>
          <w:noProof/>
        </w:rPr>
        <w:t>16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4.4</w:t>
      </w:r>
      <w:r w:rsidRPr="008E3A61">
        <w:rPr>
          <w:noProof/>
        </w:rPr>
        <w:tab/>
        <w:t>Compliance level 1—low risk device</w:t>
      </w:r>
      <w:r w:rsidRPr="008E3A61">
        <w:rPr>
          <w:noProof/>
        </w:rPr>
        <w:tab/>
      </w:r>
      <w:r w:rsidRPr="008E3A61">
        <w:rPr>
          <w:noProof/>
        </w:rPr>
        <w:fldChar w:fldCharType="begin"/>
      </w:r>
      <w:r w:rsidRPr="008E3A61">
        <w:rPr>
          <w:noProof/>
        </w:rPr>
        <w:instrText xml:space="preserve"> PAGEREF _Toc349914970 \h </w:instrText>
      </w:r>
      <w:r w:rsidRPr="008E3A61">
        <w:rPr>
          <w:noProof/>
        </w:rPr>
      </w:r>
      <w:r w:rsidRPr="008E3A61">
        <w:rPr>
          <w:noProof/>
        </w:rPr>
        <w:fldChar w:fldCharType="separate"/>
      </w:r>
      <w:r w:rsidR="00134B47">
        <w:rPr>
          <w:noProof/>
        </w:rPr>
        <w:t>16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4.5</w:t>
      </w:r>
      <w:r w:rsidRPr="008E3A61">
        <w:rPr>
          <w:noProof/>
        </w:rPr>
        <w:tab/>
        <w:t>Compliance level 2—medium risk device</w:t>
      </w:r>
      <w:r w:rsidRPr="008E3A61">
        <w:rPr>
          <w:noProof/>
        </w:rPr>
        <w:tab/>
      </w:r>
      <w:r w:rsidRPr="008E3A61">
        <w:rPr>
          <w:noProof/>
        </w:rPr>
        <w:fldChar w:fldCharType="begin"/>
      </w:r>
      <w:r w:rsidRPr="008E3A61">
        <w:rPr>
          <w:noProof/>
        </w:rPr>
        <w:instrText xml:space="preserve"> PAGEREF _Toc349914971 \h </w:instrText>
      </w:r>
      <w:r w:rsidRPr="008E3A61">
        <w:rPr>
          <w:noProof/>
        </w:rPr>
      </w:r>
      <w:r w:rsidRPr="008E3A61">
        <w:rPr>
          <w:noProof/>
        </w:rPr>
        <w:fldChar w:fldCharType="separate"/>
      </w:r>
      <w:r w:rsidR="00134B47">
        <w:rPr>
          <w:noProof/>
        </w:rPr>
        <w:t>16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4.6</w:t>
      </w:r>
      <w:r w:rsidRPr="008E3A61">
        <w:rPr>
          <w:noProof/>
        </w:rPr>
        <w:tab/>
        <w:t>Compliance level 3—high risk device</w:t>
      </w:r>
      <w:r w:rsidRPr="008E3A61">
        <w:rPr>
          <w:noProof/>
        </w:rPr>
        <w:tab/>
      </w:r>
      <w:r w:rsidRPr="008E3A61">
        <w:rPr>
          <w:noProof/>
        </w:rPr>
        <w:fldChar w:fldCharType="begin"/>
      </w:r>
      <w:r w:rsidRPr="008E3A61">
        <w:rPr>
          <w:noProof/>
        </w:rPr>
        <w:instrText xml:space="preserve"> PAGEREF _Toc349914972 \h </w:instrText>
      </w:r>
      <w:r w:rsidRPr="008E3A61">
        <w:rPr>
          <w:noProof/>
        </w:rPr>
      </w:r>
      <w:r w:rsidRPr="008E3A61">
        <w:rPr>
          <w:noProof/>
        </w:rPr>
        <w:fldChar w:fldCharType="separate"/>
      </w:r>
      <w:r w:rsidR="00134B47">
        <w:rPr>
          <w:noProof/>
        </w:rPr>
        <w:t>16</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4.7</w:t>
      </w:r>
      <w:r w:rsidRPr="008E3A61">
        <w:rPr>
          <w:noProof/>
        </w:rPr>
        <w:tab/>
        <w:t>Additional requirements for variants</w:t>
      </w:r>
      <w:r w:rsidRPr="008E3A61">
        <w:rPr>
          <w:noProof/>
        </w:rPr>
        <w:tab/>
      </w:r>
      <w:r w:rsidRPr="008E3A61">
        <w:rPr>
          <w:noProof/>
        </w:rPr>
        <w:fldChar w:fldCharType="begin"/>
      </w:r>
      <w:r w:rsidRPr="008E3A61">
        <w:rPr>
          <w:noProof/>
        </w:rPr>
        <w:instrText xml:space="preserve"> PAGEREF _Toc349914973 \h </w:instrText>
      </w:r>
      <w:r w:rsidRPr="008E3A61">
        <w:rPr>
          <w:noProof/>
        </w:rPr>
      </w:r>
      <w:r w:rsidRPr="008E3A61">
        <w:rPr>
          <w:noProof/>
        </w:rPr>
        <w:fldChar w:fldCharType="separate"/>
      </w:r>
      <w:r w:rsidR="00134B47">
        <w:rPr>
          <w:noProof/>
        </w:rPr>
        <w:t>16</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5—Compliance records</w:t>
      </w:r>
      <w:r w:rsidRPr="008E3A61">
        <w:rPr>
          <w:b w:val="0"/>
          <w:noProof/>
          <w:sz w:val="18"/>
        </w:rPr>
        <w:tab/>
      </w:r>
      <w:r w:rsidRPr="008E3A61">
        <w:rPr>
          <w:b w:val="0"/>
          <w:noProof/>
          <w:sz w:val="18"/>
        </w:rPr>
        <w:fldChar w:fldCharType="begin"/>
      </w:r>
      <w:r w:rsidRPr="008E3A61">
        <w:rPr>
          <w:b w:val="0"/>
          <w:noProof/>
          <w:sz w:val="18"/>
        </w:rPr>
        <w:instrText xml:space="preserve"> PAGEREF _Toc349914974 \h </w:instrText>
      </w:r>
      <w:r w:rsidRPr="008E3A61">
        <w:rPr>
          <w:b w:val="0"/>
          <w:noProof/>
          <w:sz w:val="18"/>
        </w:rPr>
      </w:r>
      <w:r w:rsidRPr="008E3A61">
        <w:rPr>
          <w:b w:val="0"/>
          <w:noProof/>
          <w:sz w:val="18"/>
        </w:rPr>
        <w:fldChar w:fldCharType="separate"/>
      </w:r>
      <w:r w:rsidR="00134B47">
        <w:rPr>
          <w:b w:val="0"/>
          <w:noProof/>
          <w:sz w:val="18"/>
        </w:rPr>
        <w:t>17</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5.1</w:t>
      </w:r>
      <w:r w:rsidRPr="008E3A61">
        <w:rPr>
          <w:noProof/>
        </w:rPr>
        <w:tab/>
        <w:t>Compliance records—general requirements</w:t>
      </w:r>
      <w:r w:rsidRPr="008E3A61">
        <w:rPr>
          <w:noProof/>
        </w:rPr>
        <w:tab/>
      </w:r>
      <w:r w:rsidRPr="008E3A61">
        <w:rPr>
          <w:noProof/>
        </w:rPr>
        <w:fldChar w:fldCharType="begin"/>
      </w:r>
      <w:r w:rsidRPr="008E3A61">
        <w:rPr>
          <w:noProof/>
        </w:rPr>
        <w:instrText xml:space="preserve"> PAGEREF _Toc349914975 \h </w:instrText>
      </w:r>
      <w:r w:rsidRPr="008E3A61">
        <w:rPr>
          <w:noProof/>
        </w:rPr>
      </w:r>
      <w:r w:rsidRPr="008E3A61">
        <w:rPr>
          <w:noProof/>
        </w:rPr>
        <w:fldChar w:fldCharType="separate"/>
      </w:r>
      <w:r w:rsidR="00134B47">
        <w:rPr>
          <w:noProof/>
        </w:rPr>
        <w:t>17</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5.2</w:t>
      </w:r>
      <w:r w:rsidRPr="008E3A61">
        <w:rPr>
          <w:noProof/>
        </w:rPr>
        <w:tab/>
        <w:t>Keeping records</w:t>
      </w:r>
      <w:r w:rsidRPr="008E3A61">
        <w:rPr>
          <w:noProof/>
        </w:rPr>
        <w:tab/>
      </w:r>
      <w:r w:rsidRPr="008E3A61">
        <w:rPr>
          <w:noProof/>
        </w:rPr>
        <w:fldChar w:fldCharType="begin"/>
      </w:r>
      <w:r w:rsidRPr="008E3A61">
        <w:rPr>
          <w:noProof/>
        </w:rPr>
        <w:instrText xml:space="preserve"> PAGEREF _Toc349914976 \h </w:instrText>
      </w:r>
      <w:r w:rsidRPr="008E3A61">
        <w:rPr>
          <w:noProof/>
        </w:rPr>
      </w:r>
      <w:r w:rsidRPr="008E3A61">
        <w:rPr>
          <w:noProof/>
        </w:rPr>
        <w:fldChar w:fldCharType="separate"/>
      </w:r>
      <w:r w:rsidR="00134B47">
        <w:rPr>
          <w:noProof/>
        </w:rPr>
        <w:t>17</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5.3</w:t>
      </w:r>
      <w:r w:rsidRPr="008E3A61">
        <w:rPr>
          <w:noProof/>
        </w:rPr>
        <w:tab/>
        <w:t>Availability of compliance records for inspection</w:t>
      </w:r>
      <w:r w:rsidRPr="008E3A61">
        <w:rPr>
          <w:noProof/>
        </w:rPr>
        <w:tab/>
      </w:r>
      <w:r w:rsidRPr="008E3A61">
        <w:rPr>
          <w:noProof/>
        </w:rPr>
        <w:fldChar w:fldCharType="begin"/>
      </w:r>
      <w:r w:rsidRPr="008E3A61">
        <w:rPr>
          <w:noProof/>
        </w:rPr>
        <w:instrText xml:space="preserve"> PAGEREF _Toc349914977 \h </w:instrText>
      </w:r>
      <w:r w:rsidRPr="008E3A61">
        <w:rPr>
          <w:noProof/>
        </w:rPr>
      </w:r>
      <w:r w:rsidRPr="008E3A61">
        <w:rPr>
          <w:noProof/>
        </w:rPr>
        <w:fldChar w:fldCharType="separate"/>
      </w:r>
      <w:r w:rsidR="00134B47">
        <w:rPr>
          <w:noProof/>
        </w:rPr>
        <w:t>17</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5.4</w:t>
      </w:r>
      <w:r w:rsidRPr="008E3A61">
        <w:rPr>
          <w:noProof/>
        </w:rPr>
        <w:tab/>
        <w:t>Provision of information to authorised officer</w:t>
      </w:r>
      <w:r w:rsidRPr="008E3A61">
        <w:rPr>
          <w:noProof/>
        </w:rPr>
        <w:tab/>
      </w:r>
      <w:r w:rsidRPr="008E3A61">
        <w:rPr>
          <w:noProof/>
        </w:rPr>
        <w:fldChar w:fldCharType="begin"/>
      </w:r>
      <w:r w:rsidRPr="008E3A61">
        <w:rPr>
          <w:noProof/>
        </w:rPr>
        <w:instrText xml:space="preserve"> PAGEREF _Toc349914978 \h </w:instrText>
      </w:r>
      <w:r w:rsidRPr="008E3A61">
        <w:rPr>
          <w:noProof/>
        </w:rPr>
      </w:r>
      <w:r w:rsidRPr="008E3A61">
        <w:rPr>
          <w:noProof/>
        </w:rPr>
        <w:fldChar w:fldCharType="separate"/>
      </w:r>
      <w:r w:rsidR="00134B47">
        <w:rPr>
          <w:noProof/>
        </w:rPr>
        <w:t>17</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lastRenderedPageBreak/>
        <w:t>5.5</w:t>
      </w:r>
      <w:r w:rsidRPr="008E3A61">
        <w:rPr>
          <w:noProof/>
        </w:rPr>
        <w:tab/>
        <w:t>Request for test reports from accredited testing body</w:t>
      </w:r>
      <w:r w:rsidRPr="008E3A61">
        <w:rPr>
          <w:noProof/>
        </w:rPr>
        <w:tab/>
      </w:r>
      <w:r w:rsidRPr="008E3A61">
        <w:rPr>
          <w:noProof/>
        </w:rPr>
        <w:fldChar w:fldCharType="begin"/>
      </w:r>
      <w:r w:rsidRPr="008E3A61">
        <w:rPr>
          <w:noProof/>
        </w:rPr>
        <w:instrText xml:space="preserve"> PAGEREF _Toc349914979 \h </w:instrText>
      </w:r>
      <w:r w:rsidRPr="008E3A61">
        <w:rPr>
          <w:noProof/>
        </w:rPr>
      </w:r>
      <w:r w:rsidRPr="008E3A61">
        <w:rPr>
          <w:noProof/>
        </w:rPr>
        <w:fldChar w:fldCharType="separate"/>
      </w:r>
      <w:r w:rsidR="00134B47">
        <w:rPr>
          <w:noProof/>
        </w:rPr>
        <w:t>18</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5.6</w:t>
      </w:r>
      <w:r w:rsidRPr="008E3A61">
        <w:rPr>
          <w:noProof/>
        </w:rPr>
        <w:tab/>
        <w:t>Evidence of compliance with applicable standard under section</w:t>
      </w:r>
      <w:r w:rsidR="008E3A61" w:rsidRPr="008E3A61">
        <w:rPr>
          <w:noProof/>
        </w:rPr>
        <w:t> </w:t>
      </w:r>
      <w:r w:rsidRPr="008E3A61">
        <w:rPr>
          <w:noProof/>
        </w:rPr>
        <w:t>5.5</w:t>
      </w:r>
      <w:r w:rsidRPr="008E3A61">
        <w:rPr>
          <w:noProof/>
        </w:rPr>
        <w:tab/>
      </w:r>
      <w:r w:rsidRPr="008E3A61">
        <w:rPr>
          <w:noProof/>
        </w:rPr>
        <w:fldChar w:fldCharType="begin"/>
      </w:r>
      <w:r w:rsidRPr="008E3A61">
        <w:rPr>
          <w:noProof/>
        </w:rPr>
        <w:instrText xml:space="preserve"> PAGEREF _Toc349914980 \h </w:instrText>
      </w:r>
      <w:r w:rsidRPr="008E3A61">
        <w:rPr>
          <w:noProof/>
        </w:rPr>
      </w:r>
      <w:r w:rsidRPr="008E3A61">
        <w:rPr>
          <w:noProof/>
        </w:rPr>
        <w:fldChar w:fldCharType="separate"/>
      </w:r>
      <w:r w:rsidR="00134B47">
        <w:rPr>
          <w:noProof/>
        </w:rPr>
        <w:t>18</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6—Special requirements for supply of devices after changes to applicable standard or this Notice</w:t>
      </w:r>
      <w:r w:rsidRPr="008E3A61">
        <w:rPr>
          <w:b w:val="0"/>
          <w:noProof/>
          <w:sz w:val="18"/>
        </w:rPr>
        <w:tab/>
      </w:r>
      <w:r w:rsidRPr="008E3A61">
        <w:rPr>
          <w:b w:val="0"/>
          <w:noProof/>
          <w:sz w:val="18"/>
        </w:rPr>
        <w:fldChar w:fldCharType="begin"/>
      </w:r>
      <w:r w:rsidRPr="008E3A61">
        <w:rPr>
          <w:b w:val="0"/>
          <w:noProof/>
          <w:sz w:val="18"/>
        </w:rPr>
        <w:instrText xml:space="preserve"> PAGEREF _Toc349914981 \h </w:instrText>
      </w:r>
      <w:r w:rsidRPr="008E3A61">
        <w:rPr>
          <w:b w:val="0"/>
          <w:noProof/>
          <w:sz w:val="18"/>
        </w:rPr>
      </w:r>
      <w:r w:rsidRPr="008E3A61">
        <w:rPr>
          <w:b w:val="0"/>
          <w:noProof/>
          <w:sz w:val="18"/>
        </w:rPr>
        <w:fldChar w:fldCharType="separate"/>
      </w:r>
      <w:r w:rsidR="00134B47">
        <w:rPr>
          <w:b w:val="0"/>
          <w:noProof/>
          <w:sz w:val="18"/>
        </w:rPr>
        <w:t>19</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6.1</w:t>
      </w:r>
      <w:r w:rsidRPr="008E3A61">
        <w:rPr>
          <w:noProof/>
        </w:rPr>
        <w:tab/>
        <w:t>Devices labelled with a compliance label before this Notice</w:t>
      </w:r>
      <w:r w:rsidRPr="008E3A61">
        <w:rPr>
          <w:noProof/>
        </w:rPr>
        <w:tab/>
      </w:r>
      <w:r w:rsidRPr="008E3A61">
        <w:rPr>
          <w:noProof/>
        </w:rPr>
        <w:fldChar w:fldCharType="begin"/>
      </w:r>
      <w:r w:rsidRPr="008E3A61">
        <w:rPr>
          <w:noProof/>
        </w:rPr>
        <w:instrText xml:space="preserve"> PAGEREF _Toc349914982 \h </w:instrText>
      </w:r>
      <w:r w:rsidRPr="008E3A61">
        <w:rPr>
          <w:noProof/>
        </w:rPr>
      </w:r>
      <w:r w:rsidRPr="008E3A61">
        <w:rPr>
          <w:noProof/>
        </w:rPr>
        <w:fldChar w:fldCharType="separate"/>
      </w:r>
      <w:r w:rsidR="00134B47">
        <w:rPr>
          <w:noProof/>
        </w:rPr>
        <w:t>19</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6.2</w:t>
      </w:r>
      <w:r w:rsidRPr="008E3A61">
        <w:rPr>
          <w:noProof/>
        </w:rPr>
        <w:tab/>
        <w:t>Changes to an applicable standard</w:t>
      </w:r>
      <w:r w:rsidRPr="008E3A61">
        <w:rPr>
          <w:noProof/>
        </w:rPr>
        <w:tab/>
      </w:r>
      <w:r w:rsidRPr="008E3A61">
        <w:rPr>
          <w:noProof/>
        </w:rPr>
        <w:fldChar w:fldCharType="begin"/>
      </w:r>
      <w:r w:rsidRPr="008E3A61">
        <w:rPr>
          <w:noProof/>
        </w:rPr>
        <w:instrText xml:space="preserve"> PAGEREF _Toc349914983 \h </w:instrText>
      </w:r>
      <w:r w:rsidRPr="008E3A61">
        <w:rPr>
          <w:noProof/>
        </w:rPr>
      </w:r>
      <w:r w:rsidRPr="008E3A61">
        <w:rPr>
          <w:noProof/>
        </w:rPr>
        <w:fldChar w:fldCharType="separate"/>
      </w:r>
      <w:r w:rsidR="00134B47">
        <w:rPr>
          <w:noProof/>
        </w:rPr>
        <w:t>19</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6.3</w:t>
      </w:r>
      <w:r w:rsidRPr="008E3A61">
        <w:rPr>
          <w:noProof/>
        </w:rPr>
        <w:tab/>
        <w:t>Transitional—devices to which IEC, CISPR or AS/NZS standards apply</w:t>
      </w:r>
      <w:r w:rsidRPr="008E3A61">
        <w:rPr>
          <w:noProof/>
        </w:rPr>
        <w:tab/>
      </w:r>
      <w:r w:rsidRPr="008E3A61">
        <w:rPr>
          <w:noProof/>
        </w:rPr>
        <w:fldChar w:fldCharType="begin"/>
      </w:r>
      <w:r w:rsidRPr="008E3A61">
        <w:rPr>
          <w:noProof/>
        </w:rPr>
        <w:instrText xml:space="preserve"> PAGEREF _Toc349914984 \h </w:instrText>
      </w:r>
      <w:r w:rsidRPr="008E3A61">
        <w:rPr>
          <w:noProof/>
        </w:rPr>
      </w:r>
      <w:r w:rsidRPr="008E3A61">
        <w:rPr>
          <w:noProof/>
        </w:rPr>
        <w:fldChar w:fldCharType="separate"/>
      </w:r>
      <w:r w:rsidR="00134B47">
        <w:rPr>
          <w:noProof/>
        </w:rPr>
        <w:t>19</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6.4</w:t>
      </w:r>
      <w:r w:rsidRPr="008E3A61">
        <w:rPr>
          <w:noProof/>
        </w:rPr>
        <w:tab/>
        <w:t>Transitional—devices to which EN standard applies</w:t>
      </w:r>
      <w:r w:rsidRPr="008E3A61">
        <w:rPr>
          <w:noProof/>
        </w:rPr>
        <w:tab/>
      </w:r>
      <w:r w:rsidRPr="008E3A61">
        <w:rPr>
          <w:noProof/>
        </w:rPr>
        <w:fldChar w:fldCharType="begin"/>
      </w:r>
      <w:r w:rsidRPr="008E3A61">
        <w:rPr>
          <w:noProof/>
        </w:rPr>
        <w:instrText xml:space="preserve"> PAGEREF _Toc349914985 \h </w:instrText>
      </w:r>
      <w:r w:rsidRPr="008E3A61">
        <w:rPr>
          <w:noProof/>
        </w:rPr>
      </w:r>
      <w:r w:rsidRPr="008E3A61">
        <w:rPr>
          <w:noProof/>
        </w:rPr>
        <w:fldChar w:fldCharType="separate"/>
      </w:r>
      <w:r w:rsidR="00134B47">
        <w:rPr>
          <w:noProof/>
        </w:rPr>
        <w:t>20</w:t>
      </w:r>
      <w:r w:rsidRPr="008E3A61">
        <w:rPr>
          <w:noProof/>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7—Requirements to be met after labels applied—devices imported from New Zealand</w:t>
      </w:r>
      <w:r w:rsidRPr="008E3A61">
        <w:rPr>
          <w:b w:val="0"/>
          <w:noProof/>
          <w:sz w:val="18"/>
        </w:rPr>
        <w:tab/>
      </w:r>
      <w:r w:rsidRPr="008E3A61">
        <w:rPr>
          <w:b w:val="0"/>
          <w:noProof/>
          <w:sz w:val="18"/>
        </w:rPr>
        <w:fldChar w:fldCharType="begin"/>
      </w:r>
      <w:r w:rsidRPr="008E3A61">
        <w:rPr>
          <w:b w:val="0"/>
          <w:noProof/>
          <w:sz w:val="18"/>
        </w:rPr>
        <w:instrText xml:space="preserve"> PAGEREF _Toc349914986 \h </w:instrText>
      </w:r>
      <w:r w:rsidRPr="008E3A61">
        <w:rPr>
          <w:b w:val="0"/>
          <w:noProof/>
          <w:sz w:val="18"/>
        </w:rPr>
      </w:r>
      <w:r w:rsidRPr="008E3A61">
        <w:rPr>
          <w:b w:val="0"/>
          <w:noProof/>
          <w:sz w:val="18"/>
        </w:rPr>
        <w:fldChar w:fldCharType="separate"/>
      </w:r>
      <w:r w:rsidR="00134B47">
        <w:rPr>
          <w:b w:val="0"/>
          <w:noProof/>
          <w:sz w:val="18"/>
        </w:rPr>
        <w:t>21</w:t>
      </w:r>
      <w:r w:rsidRPr="008E3A61">
        <w:rPr>
          <w:b w:val="0"/>
          <w:noProof/>
          <w:sz w:val="18"/>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7.1</w:t>
      </w:r>
      <w:r w:rsidRPr="008E3A61">
        <w:rPr>
          <w:noProof/>
        </w:rPr>
        <w:tab/>
        <w:t>Purpose of Part</w:t>
      </w:r>
      <w:r w:rsidR="008E3A61" w:rsidRPr="008E3A61">
        <w:rPr>
          <w:noProof/>
        </w:rPr>
        <w:t> </w:t>
      </w:r>
      <w:r w:rsidRPr="008E3A61">
        <w:rPr>
          <w:noProof/>
        </w:rPr>
        <w:t>7</w:t>
      </w:r>
      <w:r w:rsidRPr="008E3A61">
        <w:rPr>
          <w:noProof/>
        </w:rPr>
        <w:tab/>
      </w:r>
      <w:r w:rsidRPr="008E3A61">
        <w:rPr>
          <w:noProof/>
        </w:rPr>
        <w:fldChar w:fldCharType="begin"/>
      </w:r>
      <w:r w:rsidRPr="008E3A61">
        <w:rPr>
          <w:noProof/>
        </w:rPr>
        <w:instrText xml:space="preserve"> PAGEREF _Toc349914987 \h </w:instrText>
      </w:r>
      <w:r w:rsidRPr="008E3A61">
        <w:rPr>
          <w:noProof/>
        </w:rPr>
      </w:r>
      <w:r w:rsidRPr="008E3A61">
        <w:rPr>
          <w:noProof/>
        </w:rPr>
        <w:fldChar w:fldCharType="separate"/>
      </w:r>
      <w:r w:rsidR="00134B47">
        <w:rPr>
          <w:noProof/>
        </w:rPr>
        <w:t>21</w:t>
      </w:r>
      <w:r w:rsidRPr="008E3A61">
        <w:rPr>
          <w:noProof/>
        </w:rPr>
        <w:fldChar w:fldCharType="end"/>
      </w:r>
    </w:p>
    <w:p w:rsidR="004127B1" w:rsidRPr="008E3A61" w:rsidRDefault="004127B1">
      <w:pPr>
        <w:pStyle w:val="TOC5"/>
        <w:rPr>
          <w:rFonts w:asciiTheme="minorHAnsi" w:eastAsiaTheme="minorEastAsia" w:hAnsiTheme="minorHAnsi" w:cstheme="minorBidi"/>
          <w:noProof/>
          <w:kern w:val="0"/>
          <w:sz w:val="22"/>
          <w:szCs w:val="22"/>
        </w:rPr>
      </w:pPr>
      <w:r w:rsidRPr="008E3A61">
        <w:rPr>
          <w:noProof/>
        </w:rPr>
        <w:t>7.2</w:t>
      </w:r>
      <w:r w:rsidRPr="008E3A61">
        <w:rPr>
          <w:noProof/>
        </w:rPr>
        <w:tab/>
        <w:t>Provision of information to authorised officer</w:t>
      </w:r>
      <w:r w:rsidRPr="008E3A61">
        <w:rPr>
          <w:noProof/>
        </w:rPr>
        <w:tab/>
      </w:r>
      <w:r w:rsidRPr="008E3A61">
        <w:rPr>
          <w:noProof/>
        </w:rPr>
        <w:fldChar w:fldCharType="begin"/>
      </w:r>
      <w:r w:rsidRPr="008E3A61">
        <w:rPr>
          <w:noProof/>
        </w:rPr>
        <w:instrText xml:space="preserve"> PAGEREF _Toc349914988 \h </w:instrText>
      </w:r>
      <w:r w:rsidRPr="008E3A61">
        <w:rPr>
          <w:noProof/>
        </w:rPr>
      </w:r>
      <w:r w:rsidRPr="008E3A61">
        <w:rPr>
          <w:noProof/>
        </w:rPr>
        <w:fldChar w:fldCharType="separate"/>
      </w:r>
      <w:r w:rsidR="00134B47">
        <w:rPr>
          <w:noProof/>
        </w:rPr>
        <w:t>21</w:t>
      </w:r>
      <w:r w:rsidRPr="008E3A61">
        <w:rPr>
          <w:noProof/>
        </w:rPr>
        <w:fldChar w:fldCharType="end"/>
      </w:r>
    </w:p>
    <w:p w:rsidR="004127B1" w:rsidRPr="008E3A61" w:rsidRDefault="004127B1">
      <w:pPr>
        <w:pStyle w:val="TOC1"/>
        <w:rPr>
          <w:rFonts w:asciiTheme="minorHAnsi" w:eastAsiaTheme="minorEastAsia" w:hAnsiTheme="minorHAnsi" w:cstheme="minorBidi"/>
          <w:b w:val="0"/>
          <w:noProof/>
          <w:kern w:val="0"/>
          <w:sz w:val="22"/>
          <w:szCs w:val="22"/>
        </w:rPr>
      </w:pPr>
      <w:r w:rsidRPr="008E3A61">
        <w:rPr>
          <w:noProof/>
        </w:rPr>
        <w:t>Schedule</w:t>
      </w:r>
      <w:r w:rsidR="008E3A61" w:rsidRPr="008E3A61">
        <w:rPr>
          <w:noProof/>
        </w:rPr>
        <w:t> </w:t>
      </w:r>
      <w:r w:rsidRPr="008E3A61">
        <w:rPr>
          <w:noProof/>
        </w:rPr>
        <w:t>1—Technical standards</w:t>
      </w:r>
      <w:r w:rsidRPr="008E3A61">
        <w:rPr>
          <w:b w:val="0"/>
          <w:noProof/>
          <w:sz w:val="18"/>
        </w:rPr>
        <w:tab/>
      </w:r>
      <w:r w:rsidRPr="008E3A61">
        <w:rPr>
          <w:b w:val="0"/>
          <w:noProof/>
          <w:sz w:val="18"/>
        </w:rPr>
        <w:fldChar w:fldCharType="begin"/>
      </w:r>
      <w:r w:rsidRPr="008E3A61">
        <w:rPr>
          <w:b w:val="0"/>
          <w:noProof/>
          <w:sz w:val="18"/>
        </w:rPr>
        <w:instrText xml:space="preserve"> PAGEREF _Toc349914989 \h </w:instrText>
      </w:r>
      <w:r w:rsidRPr="008E3A61">
        <w:rPr>
          <w:b w:val="0"/>
          <w:noProof/>
          <w:sz w:val="18"/>
        </w:rPr>
      </w:r>
      <w:r w:rsidRPr="008E3A61">
        <w:rPr>
          <w:b w:val="0"/>
          <w:noProof/>
          <w:sz w:val="18"/>
        </w:rPr>
        <w:fldChar w:fldCharType="separate"/>
      </w:r>
      <w:r w:rsidR="00134B47">
        <w:rPr>
          <w:b w:val="0"/>
          <w:noProof/>
          <w:sz w:val="18"/>
        </w:rPr>
        <w:t>22</w:t>
      </w:r>
      <w:r w:rsidRPr="008E3A61">
        <w:rPr>
          <w:b w:val="0"/>
          <w:noProof/>
          <w:sz w:val="18"/>
        </w:rPr>
        <w:fldChar w:fldCharType="end"/>
      </w:r>
    </w:p>
    <w:p w:rsidR="004127B1" w:rsidRPr="008E3A61" w:rsidRDefault="004127B1">
      <w:pPr>
        <w:pStyle w:val="TOC1"/>
        <w:rPr>
          <w:rFonts w:asciiTheme="minorHAnsi" w:eastAsiaTheme="minorEastAsia" w:hAnsiTheme="minorHAnsi" w:cstheme="minorBidi"/>
          <w:b w:val="0"/>
          <w:noProof/>
          <w:kern w:val="0"/>
          <w:sz w:val="22"/>
          <w:szCs w:val="22"/>
        </w:rPr>
      </w:pPr>
      <w:r w:rsidRPr="008E3A61">
        <w:rPr>
          <w:noProof/>
        </w:rPr>
        <w:t>Schedule</w:t>
      </w:r>
      <w:r w:rsidR="008E3A61" w:rsidRPr="008E3A61">
        <w:rPr>
          <w:noProof/>
        </w:rPr>
        <w:t> </w:t>
      </w:r>
      <w:r w:rsidRPr="008E3A61">
        <w:rPr>
          <w:noProof/>
        </w:rPr>
        <w:t>2—Devices to which this Notice does not apply</w:t>
      </w:r>
      <w:r w:rsidRPr="008E3A61">
        <w:rPr>
          <w:b w:val="0"/>
          <w:noProof/>
          <w:sz w:val="18"/>
        </w:rPr>
        <w:tab/>
      </w:r>
      <w:r w:rsidRPr="008E3A61">
        <w:rPr>
          <w:b w:val="0"/>
          <w:noProof/>
          <w:sz w:val="18"/>
        </w:rPr>
        <w:fldChar w:fldCharType="begin"/>
      </w:r>
      <w:r w:rsidRPr="008E3A61">
        <w:rPr>
          <w:b w:val="0"/>
          <w:noProof/>
          <w:sz w:val="18"/>
        </w:rPr>
        <w:instrText xml:space="preserve"> PAGEREF _Toc349914990 \h </w:instrText>
      </w:r>
      <w:r w:rsidRPr="008E3A61">
        <w:rPr>
          <w:b w:val="0"/>
          <w:noProof/>
          <w:sz w:val="18"/>
        </w:rPr>
      </w:r>
      <w:r w:rsidRPr="008E3A61">
        <w:rPr>
          <w:b w:val="0"/>
          <w:noProof/>
          <w:sz w:val="18"/>
        </w:rPr>
        <w:fldChar w:fldCharType="separate"/>
      </w:r>
      <w:r w:rsidR="00134B47">
        <w:rPr>
          <w:b w:val="0"/>
          <w:noProof/>
          <w:sz w:val="18"/>
        </w:rPr>
        <w:t>23</w:t>
      </w:r>
      <w:r w:rsidRPr="008E3A61">
        <w:rPr>
          <w:b w:val="0"/>
          <w:noProof/>
          <w:sz w:val="18"/>
        </w:rPr>
        <w:fldChar w:fldCharType="end"/>
      </w:r>
    </w:p>
    <w:p w:rsidR="004127B1" w:rsidRPr="008E3A61" w:rsidRDefault="004127B1">
      <w:pPr>
        <w:pStyle w:val="TOC1"/>
        <w:rPr>
          <w:rFonts w:asciiTheme="minorHAnsi" w:eastAsiaTheme="minorEastAsia" w:hAnsiTheme="minorHAnsi" w:cstheme="minorBidi"/>
          <w:b w:val="0"/>
          <w:noProof/>
          <w:kern w:val="0"/>
          <w:sz w:val="22"/>
          <w:szCs w:val="22"/>
        </w:rPr>
      </w:pPr>
      <w:r w:rsidRPr="008E3A61">
        <w:rPr>
          <w:noProof/>
        </w:rPr>
        <w:t>Schedule</w:t>
      </w:r>
      <w:r w:rsidR="008E3A61" w:rsidRPr="008E3A61">
        <w:rPr>
          <w:noProof/>
        </w:rPr>
        <w:t> </w:t>
      </w:r>
      <w:r w:rsidRPr="008E3A61">
        <w:rPr>
          <w:noProof/>
        </w:rPr>
        <w:t>3—Compliance marks</w:t>
      </w:r>
      <w:r w:rsidRPr="008E3A61">
        <w:rPr>
          <w:b w:val="0"/>
          <w:noProof/>
          <w:sz w:val="18"/>
        </w:rPr>
        <w:tab/>
      </w:r>
      <w:r w:rsidRPr="008E3A61">
        <w:rPr>
          <w:b w:val="0"/>
          <w:noProof/>
          <w:sz w:val="18"/>
        </w:rPr>
        <w:fldChar w:fldCharType="begin"/>
      </w:r>
      <w:r w:rsidRPr="008E3A61">
        <w:rPr>
          <w:b w:val="0"/>
          <w:noProof/>
          <w:sz w:val="18"/>
        </w:rPr>
        <w:instrText xml:space="preserve"> PAGEREF _Toc349914991 \h </w:instrText>
      </w:r>
      <w:r w:rsidRPr="008E3A61">
        <w:rPr>
          <w:b w:val="0"/>
          <w:noProof/>
          <w:sz w:val="18"/>
        </w:rPr>
      </w:r>
      <w:r w:rsidRPr="008E3A61">
        <w:rPr>
          <w:b w:val="0"/>
          <w:noProof/>
          <w:sz w:val="18"/>
        </w:rPr>
        <w:fldChar w:fldCharType="separate"/>
      </w:r>
      <w:r w:rsidR="00134B47">
        <w:rPr>
          <w:b w:val="0"/>
          <w:noProof/>
          <w:sz w:val="18"/>
        </w:rPr>
        <w:t>25</w:t>
      </w:r>
      <w:r w:rsidRPr="008E3A61">
        <w:rPr>
          <w:b w:val="0"/>
          <w:noProof/>
          <w:sz w:val="18"/>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1—The C</w:t>
      </w:r>
      <w:r w:rsidR="008E3A61" w:rsidRPr="008E3A61">
        <w:rPr>
          <w:noProof/>
        </w:rPr>
        <w:noBreakHyphen/>
      </w:r>
      <w:r w:rsidRPr="008E3A61">
        <w:rPr>
          <w:noProof/>
        </w:rPr>
        <w:t>Tick mark</w:t>
      </w:r>
      <w:r w:rsidRPr="008E3A61">
        <w:rPr>
          <w:b w:val="0"/>
          <w:noProof/>
          <w:sz w:val="18"/>
        </w:rPr>
        <w:tab/>
      </w:r>
      <w:r w:rsidRPr="008E3A61">
        <w:rPr>
          <w:b w:val="0"/>
          <w:noProof/>
          <w:sz w:val="18"/>
        </w:rPr>
        <w:fldChar w:fldCharType="begin"/>
      </w:r>
      <w:r w:rsidRPr="008E3A61">
        <w:rPr>
          <w:b w:val="0"/>
          <w:noProof/>
          <w:sz w:val="18"/>
        </w:rPr>
        <w:instrText xml:space="preserve"> PAGEREF _Toc349914992 \h </w:instrText>
      </w:r>
      <w:r w:rsidRPr="008E3A61">
        <w:rPr>
          <w:b w:val="0"/>
          <w:noProof/>
          <w:sz w:val="18"/>
        </w:rPr>
      </w:r>
      <w:r w:rsidRPr="008E3A61">
        <w:rPr>
          <w:b w:val="0"/>
          <w:noProof/>
          <w:sz w:val="18"/>
        </w:rPr>
        <w:fldChar w:fldCharType="separate"/>
      </w:r>
      <w:r w:rsidR="00134B47">
        <w:rPr>
          <w:b w:val="0"/>
          <w:noProof/>
          <w:sz w:val="18"/>
        </w:rPr>
        <w:t>25</w:t>
      </w:r>
      <w:r w:rsidRPr="008E3A61">
        <w:rPr>
          <w:b w:val="0"/>
          <w:noProof/>
          <w:sz w:val="18"/>
        </w:rPr>
        <w:fldChar w:fldCharType="end"/>
      </w:r>
    </w:p>
    <w:p w:rsidR="004127B1" w:rsidRPr="008E3A61" w:rsidRDefault="004127B1">
      <w:pPr>
        <w:pStyle w:val="TOC2"/>
        <w:rPr>
          <w:rFonts w:asciiTheme="minorHAnsi" w:eastAsiaTheme="minorEastAsia" w:hAnsiTheme="minorHAnsi" w:cstheme="minorBidi"/>
          <w:b w:val="0"/>
          <w:noProof/>
          <w:kern w:val="0"/>
          <w:sz w:val="22"/>
          <w:szCs w:val="22"/>
        </w:rPr>
      </w:pPr>
      <w:r w:rsidRPr="008E3A61">
        <w:rPr>
          <w:noProof/>
        </w:rPr>
        <w:t>Part</w:t>
      </w:r>
      <w:r w:rsidR="008E3A61" w:rsidRPr="008E3A61">
        <w:rPr>
          <w:noProof/>
        </w:rPr>
        <w:t> </w:t>
      </w:r>
      <w:r w:rsidRPr="008E3A61">
        <w:rPr>
          <w:noProof/>
        </w:rPr>
        <w:t>2—The RCM</w:t>
      </w:r>
      <w:r w:rsidRPr="008E3A61">
        <w:rPr>
          <w:b w:val="0"/>
          <w:noProof/>
          <w:sz w:val="18"/>
        </w:rPr>
        <w:tab/>
      </w:r>
      <w:r w:rsidRPr="008E3A61">
        <w:rPr>
          <w:b w:val="0"/>
          <w:noProof/>
          <w:sz w:val="18"/>
        </w:rPr>
        <w:fldChar w:fldCharType="begin"/>
      </w:r>
      <w:r w:rsidRPr="008E3A61">
        <w:rPr>
          <w:b w:val="0"/>
          <w:noProof/>
          <w:sz w:val="18"/>
        </w:rPr>
        <w:instrText xml:space="preserve"> PAGEREF _Toc349914993 \h </w:instrText>
      </w:r>
      <w:r w:rsidRPr="008E3A61">
        <w:rPr>
          <w:b w:val="0"/>
          <w:noProof/>
          <w:sz w:val="18"/>
        </w:rPr>
      </w:r>
      <w:r w:rsidRPr="008E3A61">
        <w:rPr>
          <w:b w:val="0"/>
          <w:noProof/>
          <w:sz w:val="18"/>
        </w:rPr>
        <w:fldChar w:fldCharType="separate"/>
      </w:r>
      <w:r w:rsidR="00134B47">
        <w:rPr>
          <w:b w:val="0"/>
          <w:noProof/>
          <w:sz w:val="18"/>
        </w:rPr>
        <w:t>26</w:t>
      </w:r>
      <w:r w:rsidRPr="008E3A61">
        <w:rPr>
          <w:b w:val="0"/>
          <w:noProof/>
          <w:sz w:val="18"/>
        </w:rPr>
        <w:fldChar w:fldCharType="end"/>
      </w:r>
    </w:p>
    <w:p w:rsidR="004127B1" w:rsidRPr="008E3A61" w:rsidRDefault="004127B1">
      <w:pPr>
        <w:pStyle w:val="TOC1"/>
        <w:rPr>
          <w:rFonts w:asciiTheme="minorHAnsi" w:eastAsiaTheme="minorEastAsia" w:hAnsiTheme="minorHAnsi" w:cstheme="minorBidi"/>
          <w:b w:val="0"/>
          <w:noProof/>
          <w:kern w:val="0"/>
          <w:sz w:val="22"/>
          <w:szCs w:val="22"/>
        </w:rPr>
      </w:pPr>
      <w:r w:rsidRPr="008E3A61">
        <w:rPr>
          <w:noProof/>
        </w:rPr>
        <w:t>Endnotes</w:t>
      </w:r>
      <w:r w:rsidRPr="008E3A61">
        <w:rPr>
          <w:noProof/>
        </w:rPr>
        <w:tab/>
      </w:r>
      <w:r w:rsidRPr="008E3A61">
        <w:rPr>
          <w:b w:val="0"/>
          <w:noProof/>
          <w:sz w:val="18"/>
        </w:rPr>
        <w:tab/>
      </w:r>
      <w:r w:rsidRPr="008E3A61">
        <w:rPr>
          <w:b w:val="0"/>
          <w:noProof/>
          <w:sz w:val="18"/>
        </w:rPr>
        <w:fldChar w:fldCharType="begin"/>
      </w:r>
      <w:r w:rsidRPr="008E3A61">
        <w:rPr>
          <w:b w:val="0"/>
          <w:noProof/>
          <w:sz w:val="18"/>
        </w:rPr>
        <w:instrText xml:space="preserve"> PAGEREF _Toc349914994 \h </w:instrText>
      </w:r>
      <w:r w:rsidRPr="008E3A61">
        <w:rPr>
          <w:b w:val="0"/>
          <w:noProof/>
          <w:sz w:val="18"/>
        </w:rPr>
      </w:r>
      <w:r w:rsidRPr="008E3A61">
        <w:rPr>
          <w:b w:val="0"/>
          <w:noProof/>
          <w:sz w:val="18"/>
        </w:rPr>
        <w:fldChar w:fldCharType="separate"/>
      </w:r>
      <w:r w:rsidR="00134B47">
        <w:rPr>
          <w:b w:val="0"/>
          <w:noProof/>
          <w:sz w:val="18"/>
        </w:rPr>
        <w:t>27</w:t>
      </w:r>
      <w:r w:rsidRPr="008E3A61">
        <w:rPr>
          <w:b w:val="0"/>
          <w:noProof/>
          <w:sz w:val="18"/>
        </w:rPr>
        <w:fldChar w:fldCharType="end"/>
      </w:r>
    </w:p>
    <w:p w:rsidR="004127B1" w:rsidRPr="008E3A61" w:rsidRDefault="004127B1">
      <w:pPr>
        <w:pStyle w:val="TOC7"/>
        <w:rPr>
          <w:rFonts w:asciiTheme="minorHAnsi" w:eastAsiaTheme="minorEastAsia" w:hAnsiTheme="minorHAnsi" w:cstheme="minorBidi"/>
          <w:noProof/>
          <w:kern w:val="0"/>
          <w:sz w:val="22"/>
          <w:szCs w:val="22"/>
        </w:rPr>
      </w:pPr>
      <w:r w:rsidRPr="008E3A61">
        <w:rPr>
          <w:noProof/>
        </w:rPr>
        <w:t>Endnote 1—Legislation history</w:t>
      </w:r>
      <w:r w:rsidRPr="008E3A61">
        <w:rPr>
          <w:noProof/>
          <w:sz w:val="18"/>
        </w:rPr>
        <w:tab/>
      </w:r>
      <w:r w:rsidRPr="008E3A61">
        <w:rPr>
          <w:noProof/>
          <w:sz w:val="18"/>
        </w:rPr>
        <w:fldChar w:fldCharType="begin"/>
      </w:r>
      <w:r w:rsidRPr="008E3A61">
        <w:rPr>
          <w:noProof/>
          <w:sz w:val="18"/>
        </w:rPr>
        <w:instrText xml:space="preserve"> PAGEREF _Toc349914995 \h </w:instrText>
      </w:r>
      <w:r w:rsidRPr="008E3A61">
        <w:rPr>
          <w:noProof/>
          <w:sz w:val="18"/>
        </w:rPr>
      </w:r>
      <w:r w:rsidRPr="008E3A61">
        <w:rPr>
          <w:noProof/>
          <w:sz w:val="18"/>
        </w:rPr>
        <w:fldChar w:fldCharType="separate"/>
      </w:r>
      <w:r w:rsidR="00134B47">
        <w:rPr>
          <w:noProof/>
          <w:sz w:val="18"/>
        </w:rPr>
        <w:t>27</w:t>
      </w:r>
      <w:r w:rsidRPr="008E3A61">
        <w:rPr>
          <w:noProof/>
          <w:sz w:val="18"/>
        </w:rPr>
        <w:fldChar w:fldCharType="end"/>
      </w:r>
    </w:p>
    <w:p w:rsidR="004127B1" w:rsidRPr="008E3A61" w:rsidRDefault="004127B1">
      <w:pPr>
        <w:pStyle w:val="TOC7"/>
        <w:rPr>
          <w:rFonts w:asciiTheme="minorHAnsi" w:eastAsiaTheme="minorEastAsia" w:hAnsiTheme="minorHAnsi" w:cstheme="minorBidi"/>
          <w:noProof/>
          <w:kern w:val="0"/>
          <w:sz w:val="22"/>
          <w:szCs w:val="22"/>
        </w:rPr>
      </w:pPr>
      <w:r w:rsidRPr="008E3A61">
        <w:rPr>
          <w:noProof/>
        </w:rPr>
        <w:t>Endnote 2—Amendment history</w:t>
      </w:r>
      <w:r w:rsidRPr="008E3A61">
        <w:rPr>
          <w:noProof/>
          <w:sz w:val="18"/>
        </w:rPr>
        <w:tab/>
      </w:r>
      <w:r w:rsidRPr="008E3A61">
        <w:rPr>
          <w:noProof/>
          <w:sz w:val="18"/>
        </w:rPr>
        <w:fldChar w:fldCharType="begin"/>
      </w:r>
      <w:r w:rsidRPr="008E3A61">
        <w:rPr>
          <w:noProof/>
          <w:sz w:val="18"/>
        </w:rPr>
        <w:instrText xml:space="preserve"> PAGEREF _Toc349914996 \h </w:instrText>
      </w:r>
      <w:r w:rsidRPr="008E3A61">
        <w:rPr>
          <w:noProof/>
          <w:sz w:val="18"/>
        </w:rPr>
      </w:r>
      <w:r w:rsidRPr="008E3A61">
        <w:rPr>
          <w:noProof/>
          <w:sz w:val="18"/>
        </w:rPr>
        <w:fldChar w:fldCharType="separate"/>
      </w:r>
      <w:r w:rsidR="00134B47">
        <w:rPr>
          <w:noProof/>
          <w:sz w:val="18"/>
        </w:rPr>
        <w:t>28</w:t>
      </w:r>
      <w:r w:rsidRPr="008E3A61">
        <w:rPr>
          <w:noProof/>
          <w:sz w:val="18"/>
        </w:rPr>
        <w:fldChar w:fldCharType="end"/>
      </w:r>
    </w:p>
    <w:p w:rsidR="004127B1" w:rsidRPr="008E3A61" w:rsidRDefault="004127B1">
      <w:pPr>
        <w:pStyle w:val="TOC7"/>
        <w:rPr>
          <w:rFonts w:asciiTheme="minorHAnsi" w:eastAsiaTheme="minorEastAsia" w:hAnsiTheme="minorHAnsi" w:cstheme="minorBidi"/>
          <w:noProof/>
          <w:kern w:val="0"/>
          <w:sz w:val="22"/>
          <w:szCs w:val="22"/>
        </w:rPr>
      </w:pPr>
      <w:r w:rsidRPr="008E3A61">
        <w:rPr>
          <w:noProof/>
        </w:rPr>
        <w:t>Endnote 3—Application, saving and transitional provisions</w:t>
      </w:r>
      <w:r w:rsidRPr="008E3A61">
        <w:rPr>
          <w:noProof/>
          <w:sz w:val="18"/>
        </w:rPr>
        <w:tab/>
      </w:r>
      <w:r w:rsidRPr="008E3A61">
        <w:rPr>
          <w:noProof/>
          <w:sz w:val="18"/>
        </w:rPr>
        <w:fldChar w:fldCharType="begin"/>
      </w:r>
      <w:r w:rsidRPr="008E3A61">
        <w:rPr>
          <w:noProof/>
          <w:sz w:val="18"/>
        </w:rPr>
        <w:instrText xml:space="preserve"> PAGEREF _Toc349914997 \h </w:instrText>
      </w:r>
      <w:r w:rsidRPr="008E3A61">
        <w:rPr>
          <w:noProof/>
          <w:sz w:val="18"/>
        </w:rPr>
      </w:r>
      <w:r w:rsidRPr="008E3A61">
        <w:rPr>
          <w:noProof/>
          <w:sz w:val="18"/>
        </w:rPr>
        <w:fldChar w:fldCharType="separate"/>
      </w:r>
      <w:r w:rsidR="00134B47">
        <w:rPr>
          <w:noProof/>
          <w:sz w:val="18"/>
        </w:rPr>
        <w:t>30</w:t>
      </w:r>
      <w:r w:rsidRPr="008E3A61">
        <w:rPr>
          <w:noProof/>
          <w:sz w:val="18"/>
        </w:rPr>
        <w:fldChar w:fldCharType="end"/>
      </w:r>
    </w:p>
    <w:p w:rsidR="004127B1" w:rsidRPr="008E3A61" w:rsidRDefault="004127B1">
      <w:pPr>
        <w:pStyle w:val="TOC7"/>
        <w:rPr>
          <w:rFonts w:asciiTheme="minorHAnsi" w:eastAsiaTheme="minorEastAsia" w:hAnsiTheme="minorHAnsi" w:cstheme="minorBidi"/>
          <w:noProof/>
          <w:kern w:val="0"/>
          <w:sz w:val="22"/>
          <w:szCs w:val="22"/>
        </w:rPr>
      </w:pPr>
      <w:r w:rsidRPr="008E3A61">
        <w:rPr>
          <w:noProof/>
        </w:rPr>
        <w:t>Endnote 4—Uncommenced amendments</w:t>
      </w:r>
      <w:r w:rsidRPr="008E3A61">
        <w:rPr>
          <w:noProof/>
          <w:sz w:val="18"/>
        </w:rPr>
        <w:tab/>
      </w:r>
      <w:r w:rsidRPr="008E3A61">
        <w:rPr>
          <w:noProof/>
          <w:sz w:val="18"/>
        </w:rPr>
        <w:fldChar w:fldCharType="begin"/>
      </w:r>
      <w:r w:rsidRPr="008E3A61">
        <w:rPr>
          <w:noProof/>
          <w:sz w:val="18"/>
        </w:rPr>
        <w:instrText xml:space="preserve"> PAGEREF _Toc349914998 \h </w:instrText>
      </w:r>
      <w:r w:rsidRPr="008E3A61">
        <w:rPr>
          <w:noProof/>
          <w:sz w:val="18"/>
        </w:rPr>
      </w:r>
      <w:r w:rsidRPr="008E3A61">
        <w:rPr>
          <w:noProof/>
          <w:sz w:val="18"/>
        </w:rPr>
        <w:fldChar w:fldCharType="separate"/>
      </w:r>
      <w:r w:rsidR="00134B47">
        <w:rPr>
          <w:noProof/>
          <w:sz w:val="18"/>
        </w:rPr>
        <w:t>31</w:t>
      </w:r>
      <w:r w:rsidRPr="008E3A61">
        <w:rPr>
          <w:noProof/>
          <w:sz w:val="18"/>
        </w:rPr>
        <w:fldChar w:fldCharType="end"/>
      </w:r>
    </w:p>
    <w:p w:rsidR="004127B1" w:rsidRPr="008E3A61" w:rsidRDefault="004127B1">
      <w:pPr>
        <w:pStyle w:val="TOC7"/>
        <w:rPr>
          <w:rFonts w:asciiTheme="minorHAnsi" w:eastAsiaTheme="minorEastAsia" w:hAnsiTheme="minorHAnsi" w:cstheme="minorBidi"/>
          <w:noProof/>
          <w:kern w:val="0"/>
          <w:sz w:val="22"/>
          <w:szCs w:val="22"/>
        </w:rPr>
      </w:pPr>
      <w:r w:rsidRPr="008E3A61">
        <w:rPr>
          <w:noProof/>
        </w:rPr>
        <w:t>Endnote 5—Misdescribed amendments</w:t>
      </w:r>
      <w:r w:rsidRPr="008E3A61">
        <w:rPr>
          <w:noProof/>
          <w:sz w:val="18"/>
        </w:rPr>
        <w:tab/>
      </w:r>
      <w:r w:rsidRPr="008E3A61">
        <w:rPr>
          <w:noProof/>
          <w:sz w:val="18"/>
        </w:rPr>
        <w:fldChar w:fldCharType="begin"/>
      </w:r>
      <w:r w:rsidRPr="008E3A61">
        <w:rPr>
          <w:noProof/>
          <w:sz w:val="18"/>
        </w:rPr>
        <w:instrText xml:space="preserve"> PAGEREF _Toc349914999 \h </w:instrText>
      </w:r>
      <w:r w:rsidRPr="008E3A61">
        <w:rPr>
          <w:noProof/>
          <w:sz w:val="18"/>
        </w:rPr>
      </w:r>
      <w:r w:rsidRPr="008E3A61">
        <w:rPr>
          <w:noProof/>
          <w:sz w:val="18"/>
        </w:rPr>
        <w:fldChar w:fldCharType="separate"/>
      </w:r>
      <w:r w:rsidR="00134B47">
        <w:rPr>
          <w:noProof/>
          <w:sz w:val="18"/>
        </w:rPr>
        <w:t>32</w:t>
      </w:r>
      <w:r w:rsidRPr="008E3A61">
        <w:rPr>
          <w:noProof/>
          <w:sz w:val="18"/>
        </w:rPr>
        <w:fldChar w:fldCharType="end"/>
      </w:r>
    </w:p>
    <w:p w:rsidR="00CA39C6" w:rsidRPr="008E3A61" w:rsidRDefault="004127B1" w:rsidP="00CA39C6">
      <w:r w:rsidRPr="008E3A61">
        <w:fldChar w:fldCharType="end"/>
      </w:r>
    </w:p>
    <w:p w:rsidR="00C554E4" w:rsidRPr="008E3A61" w:rsidRDefault="00C554E4" w:rsidP="00C554E4">
      <w:pPr>
        <w:sectPr w:rsidR="00C554E4" w:rsidRPr="008E3A61" w:rsidSect="00D54733">
          <w:headerReference w:type="even" r:id="rId16"/>
          <w:headerReference w:type="default" r:id="rId17"/>
          <w:footerReference w:type="even" r:id="rId18"/>
          <w:footerReference w:type="default" r:id="rId19"/>
          <w:headerReference w:type="first" r:id="rId20"/>
          <w:pgSz w:w="11907" w:h="16839"/>
          <w:pgMar w:top="2150" w:right="1797" w:bottom="1440" w:left="1797" w:header="720" w:footer="709" w:gutter="0"/>
          <w:pgNumType w:fmt="lowerRoman" w:start="1"/>
          <w:cols w:space="708"/>
          <w:docGrid w:linePitch="360"/>
        </w:sectPr>
      </w:pPr>
    </w:p>
    <w:p w:rsidR="00D47FA0" w:rsidRPr="008E3A61" w:rsidRDefault="00CA39C6" w:rsidP="00CA39C6">
      <w:pPr>
        <w:pStyle w:val="ActHead2"/>
      </w:pPr>
      <w:bookmarkStart w:id="0" w:name="_Toc349914936"/>
      <w:r w:rsidRPr="008E3A61">
        <w:rPr>
          <w:rStyle w:val="CharPartNo"/>
        </w:rPr>
        <w:lastRenderedPageBreak/>
        <w:t>Part</w:t>
      </w:r>
      <w:r w:rsidR="008E3A61" w:rsidRPr="008E3A61">
        <w:rPr>
          <w:rStyle w:val="CharPartNo"/>
        </w:rPr>
        <w:t> </w:t>
      </w:r>
      <w:r w:rsidR="00D47FA0" w:rsidRPr="008E3A61">
        <w:rPr>
          <w:rStyle w:val="CharPartNo"/>
        </w:rPr>
        <w:t>1</w:t>
      </w:r>
      <w:r w:rsidRPr="008E3A61">
        <w:t>—</w:t>
      </w:r>
      <w:r w:rsidR="00D47FA0" w:rsidRPr="008E3A61">
        <w:rPr>
          <w:rStyle w:val="CharPartText"/>
        </w:rPr>
        <w:t>Preliminary</w:t>
      </w:r>
      <w:bookmarkEnd w:id="0"/>
    </w:p>
    <w:p w:rsidR="00D47FA0" w:rsidRPr="008E3A61" w:rsidRDefault="00CA39C6" w:rsidP="00D47FA0">
      <w:pPr>
        <w:pStyle w:val="Header"/>
      </w:pPr>
      <w:r w:rsidRPr="008E3A61">
        <w:rPr>
          <w:rStyle w:val="CharDivNo"/>
        </w:rPr>
        <w:t xml:space="preserve"> </w:t>
      </w:r>
      <w:r w:rsidRPr="008E3A61">
        <w:rPr>
          <w:rStyle w:val="CharDivText"/>
        </w:rPr>
        <w:t xml:space="preserve"> </w:t>
      </w:r>
    </w:p>
    <w:p w:rsidR="00D47FA0" w:rsidRPr="008E3A61" w:rsidRDefault="00D47FA0" w:rsidP="00CA39C6">
      <w:pPr>
        <w:pStyle w:val="ActHead5"/>
        <w:rPr>
          <w:sz w:val="18"/>
        </w:rPr>
      </w:pPr>
      <w:bookmarkStart w:id="1" w:name="_Toc349914937"/>
      <w:r w:rsidRPr="008E3A61">
        <w:rPr>
          <w:rStyle w:val="CharSectno"/>
        </w:rPr>
        <w:t>1.1</w:t>
      </w:r>
      <w:r w:rsidR="00CA39C6" w:rsidRPr="008E3A61">
        <w:t xml:space="preserve">  </w:t>
      </w:r>
      <w:r w:rsidRPr="008E3A61">
        <w:t>Name of Notice</w:t>
      </w:r>
      <w:bookmarkEnd w:id="1"/>
    </w:p>
    <w:p w:rsidR="00D47FA0" w:rsidRPr="008E3A61" w:rsidRDefault="00D47FA0" w:rsidP="00CA39C6">
      <w:pPr>
        <w:pStyle w:val="subsection"/>
      </w:pPr>
      <w:r w:rsidRPr="008E3A61">
        <w:tab/>
      </w:r>
      <w:r w:rsidRPr="008E3A61">
        <w:tab/>
        <w:t xml:space="preserve">This Notice is the </w:t>
      </w:r>
      <w:proofErr w:type="spellStart"/>
      <w:r w:rsidR="00D5308B" w:rsidRPr="008E3A61">
        <w:rPr>
          <w:bCs/>
          <w:i/>
        </w:rPr>
        <w:t>Radiocommunications</w:t>
      </w:r>
      <w:proofErr w:type="spellEnd"/>
      <w:r w:rsidR="00D5308B" w:rsidRPr="008E3A61">
        <w:rPr>
          <w:bCs/>
          <w:i/>
        </w:rPr>
        <w:t xml:space="preserve"> Labelling (Electromagnetic Compatibility) Notice</w:t>
      </w:r>
      <w:r w:rsidR="008E3A61" w:rsidRPr="008E3A61">
        <w:rPr>
          <w:i/>
        </w:rPr>
        <w:t> </w:t>
      </w:r>
      <w:r w:rsidR="00D5308B" w:rsidRPr="008E3A61">
        <w:rPr>
          <w:i/>
        </w:rPr>
        <w:t>2008</w:t>
      </w:r>
      <w:r w:rsidRPr="008E3A61">
        <w:t>.</w:t>
      </w:r>
    </w:p>
    <w:p w:rsidR="00D47FA0" w:rsidRPr="008E3A61" w:rsidRDefault="00CA39C6" w:rsidP="00CA39C6">
      <w:pPr>
        <w:pStyle w:val="notetext"/>
      </w:pPr>
      <w:r w:rsidRPr="008E3A61">
        <w:rPr>
          <w:iCs/>
        </w:rPr>
        <w:t>Note:</w:t>
      </w:r>
      <w:r w:rsidRPr="008E3A61">
        <w:rPr>
          <w:iCs/>
        </w:rPr>
        <w:tab/>
      </w:r>
      <w:r w:rsidR="00D47FA0" w:rsidRPr="008E3A61">
        <w:rPr>
          <w:iCs/>
        </w:rPr>
        <w:t xml:space="preserve">The predecessor to this Notice was the </w:t>
      </w:r>
      <w:proofErr w:type="spellStart"/>
      <w:r w:rsidR="00D47FA0" w:rsidRPr="008E3A61">
        <w:rPr>
          <w:i/>
          <w:iCs/>
        </w:rPr>
        <w:t>Radiocommunications</w:t>
      </w:r>
      <w:proofErr w:type="spellEnd"/>
      <w:r w:rsidR="00D47FA0" w:rsidRPr="008E3A61">
        <w:rPr>
          <w:i/>
          <w:iCs/>
        </w:rPr>
        <w:t xml:space="preserve"> (Compliance Labelling</w:t>
      </w:r>
      <w:r w:rsidRPr="008E3A61">
        <w:rPr>
          <w:i/>
          <w:iCs/>
        </w:rPr>
        <w:t>—</w:t>
      </w:r>
      <w:r w:rsidR="00D47FA0" w:rsidRPr="008E3A61">
        <w:rPr>
          <w:i/>
          <w:iCs/>
        </w:rPr>
        <w:t>Incidental Emissions) Notice</w:t>
      </w:r>
      <w:r w:rsidR="008E3A61" w:rsidRPr="008E3A61">
        <w:rPr>
          <w:i/>
          <w:iCs/>
        </w:rPr>
        <w:t> </w:t>
      </w:r>
      <w:r w:rsidR="00D47FA0" w:rsidRPr="008E3A61">
        <w:rPr>
          <w:i/>
          <w:iCs/>
        </w:rPr>
        <w:t>2001</w:t>
      </w:r>
      <w:r w:rsidR="00D47FA0" w:rsidRPr="008E3A61">
        <w:rPr>
          <w:iCs/>
        </w:rPr>
        <w:t>, which is revoked by section</w:t>
      </w:r>
      <w:r w:rsidR="008E3A61" w:rsidRPr="008E3A61">
        <w:rPr>
          <w:iCs/>
        </w:rPr>
        <w:t> </w:t>
      </w:r>
      <w:r w:rsidR="00D47FA0" w:rsidRPr="008E3A61">
        <w:rPr>
          <w:iCs/>
        </w:rPr>
        <w:t>1.3 of this Notice.</w:t>
      </w:r>
    </w:p>
    <w:p w:rsidR="00D47FA0" w:rsidRPr="008E3A61" w:rsidRDefault="00D47FA0" w:rsidP="00CA39C6">
      <w:pPr>
        <w:pStyle w:val="ActHead5"/>
        <w:rPr>
          <w:sz w:val="18"/>
        </w:rPr>
      </w:pPr>
      <w:bookmarkStart w:id="2" w:name="_Toc349914938"/>
      <w:r w:rsidRPr="008E3A61">
        <w:rPr>
          <w:rStyle w:val="CharSectno"/>
        </w:rPr>
        <w:t>1.2</w:t>
      </w:r>
      <w:r w:rsidR="00CA39C6" w:rsidRPr="008E3A61">
        <w:t xml:space="preserve">  </w:t>
      </w:r>
      <w:r w:rsidRPr="008E3A61">
        <w:t>Commencement</w:t>
      </w:r>
      <w:bookmarkEnd w:id="2"/>
    </w:p>
    <w:p w:rsidR="00D47FA0" w:rsidRPr="008E3A61" w:rsidRDefault="00D47FA0" w:rsidP="00CA39C6">
      <w:pPr>
        <w:pStyle w:val="subsection"/>
      </w:pPr>
      <w:r w:rsidRPr="008E3A61">
        <w:tab/>
      </w:r>
      <w:r w:rsidRPr="008E3A61">
        <w:tab/>
        <w:t>This Notice commences on the day after it is registered.</w:t>
      </w:r>
    </w:p>
    <w:p w:rsidR="00D47FA0" w:rsidRPr="008E3A61" w:rsidRDefault="00D47FA0" w:rsidP="00CA39C6">
      <w:pPr>
        <w:pStyle w:val="ActHead5"/>
      </w:pPr>
      <w:bookmarkStart w:id="3" w:name="_Toc349914939"/>
      <w:r w:rsidRPr="008E3A61">
        <w:rPr>
          <w:rStyle w:val="CharSectno"/>
        </w:rPr>
        <w:t>1.3</w:t>
      </w:r>
      <w:r w:rsidR="00CA39C6" w:rsidRPr="008E3A61">
        <w:t xml:space="preserve">  </w:t>
      </w:r>
      <w:r w:rsidRPr="008E3A61">
        <w:t>Revocation</w:t>
      </w:r>
      <w:bookmarkEnd w:id="3"/>
    </w:p>
    <w:p w:rsidR="00D47FA0" w:rsidRPr="008E3A61" w:rsidRDefault="00D47FA0" w:rsidP="00CA39C6">
      <w:pPr>
        <w:pStyle w:val="subsection"/>
      </w:pPr>
      <w:r w:rsidRPr="008E3A61">
        <w:tab/>
      </w:r>
      <w:r w:rsidRPr="008E3A61">
        <w:tab/>
        <w:t xml:space="preserve">The </w:t>
      </w:r>
      <w:proofErr w:type="spellStart"/>
      <w:r w:rsidRPr="008E3A61">
        <w:rPr>
          <w:i/>
        </w:rPr>
        <w:t>Radiocommunications</w:t>
      </w:r>
      <w:proofErr w:type="spellEnd"/>
      <w:r w:rsidRPr="008E3A61">
        <w:rPr>
          <w:i/>
        </w:rPr>
        <w:t xml:space="preserve"> (Compliance Labelling</w:t>
      </w:r>
      <w:r w:rsidR="00CA39C6" w:rsidRPr="008E3A61">
        <w:rPr>
          <w:i/>
        </w:rPr>
        <w:t>—</w:t>
      </w:r>
      <w:r w:rsidRPr="008E3A61">
        <w:rPr>
          <w:i/>
        </w:rPr>
        <w:t>Incidental Emissions) Notice</w:t>
      </w:r>
      <w:r w:rsidR="008E3A61" w:rsidRPr="008E3A61">
        <w:rPr>
          <w:i/>
        </w:rPr>
        <w:t> </w:t>
      </w:r>
      <w:r w:rsidRPr="008E3A61">
        <w:rPr>
          <w:i/>
        </w:rPr>
        <w:t>2001</w:t>
      </w:r>
      <w:r w:rsidRPr="008E3A61">
        <w:t>, made on 2</w:t>
      </w:r>
      <w:r w:rsidR="008E3A61" w:rsidRPr="008E3A61">
        <w:t> </w:t>
      </w:r>
      <w:r w:rsidRPr="008E3A61">
        <w:t>November 2001, is revoked.</w:t>
      </w:r>
    </w:p>
    <w:p w:rsidR="00D47FA0" w:rsidRPr="008E3A61" w:rsidRDefault="00D47FA0" w:rsidP="00CA39C6">
      <w:pPr>
        <w:pStyle w:val="ActHead5"/>
      </w:pPr>
      <w:bookmarkStart w:id="4" w:name="_Toc349914940"/>
      <w:r w:rsidRPr="008E3A61">
        <w:rPr>
          <w:rStyle w:val="CharSectno"/>
        </w:rPr>
        <w:t>1.4</w:t>
      </w:r>
      <w:r w:rsidR="00CA39C6" w:rsidRPr="008E3A61">
        <w:t xml:space="preserve">  </w:t>
      </w:r>
      <w:r w:rsidRPr="008E3A61">
        <w:t>Definitions</w:t>
      </w:r>
      <w:bookmarkEnd w:id="4"/>
    </w:p>
    <w:p w:rsidR="00D47FA0" w:rsidRPr="008E3A61" w:rsidRDefault="00D47FA0" w:rsidP="00CA39C6">
      <w:pPr>
        <w:pStyle w:val="subsection"/>
      </w:pPr>
      <w:r w:rsidRPr="008E3A61">
        <w:tab/>
      </w:r>
      <w:r w:rsidRPr="008E3A61">
        <w:tab/>
        <w:t>In this Notice:</w:t>
      </w:r>
    </w:p>
    <w:p w:rsidR="00D47FA0" w:rsidRPr="008E3A61" w:rsidRDefault="00D47FA0" w:rsidP="00CA39C6">
      <w:pPr>
        <w:pStyle w:val="Definition"/>
      </w:pPr>
      <w:r w:rsidRPr="008E3A61">
        <w:rPr>
          <w:b/>
          <w:i/>
        </w:rPr>
        <w:t>accredited</w:t>
      </w:r>
      <w:r w:rsidRPr="008E3A61">
        <w:t>, in relation to a test report, means a report that was produced by the following process:</w:t>
      </w:r>
    </w:p>
    <w:p w:rsidR="00D47FA0" w:rsidRPr="008E3A61" w:rsidRDefault="00D47FA0" w:rsidP="00CA39C6">
      <w:pPr>
        <w:pStyle w:val="paragraph"/>
      </w:pPr>
      <w:r w:rsidRPr="008E3A61">
        <w:tab/>
        <w:t>(a)</w:t>
      </w:r>
      <w:r w:rsidRPr="008E3A61">
        <w:tab/>
        <w:t>the test was conducted by an accredited testing body;</w:t>
      </w:r>
    </w:p>
    <w:p w:rsidR="00D47FA0" w:rsidRPr="008E3A61" w:rsidRDefault="00D47FA0" w:rsidP="00CA39C6">
      <w:pPr>
        <w:pStyle w:val="paragraph"/>
      </w:pPr>
      <w:r w:rsidRPr="008E3A61">
        <w:tab/>
        <w:t>(b)</w:t>
      </w:r>
      <w:r w:rsidRPr="008E3A61">
        <w:tab/>
        <w:t>the test was conducted against an applicable standard;</w:t>
      </w:r>
    </w:p>
    <w:p w:rsidR="00D47FA0" w:rsidRPr="008E3A61" w:rsidRDefault="00D47FA0" w:rsidP="00CA39C6">
      <w:pPr>
        <w:pStyle w:val="paragraph"/>
      </w:pPr>
      <w:r w:rsidRPr="008E3A61">
        <w:tab/>
        <w:t>(c)</w:t>
      </w:r>
      <w:r w:rsidRPr="008E3A61">
        <w:tab/>
        <w:t>at the time the test was conducted, the applicable standard was within the terms of the accredited testing body’s accreditation, designation, notification or recognition.</w:t>
      </w:r>
    </w:p>
    <w:p w:rsidR="00D47FA0" w:rsidRPr="008E3A61" w:rsidRDefault="00D47FA0" w:rsidP="00CA39C6">
      <w:pPr>
        <w:pStyle w:val="Definition"/>
      </w:pPr>
      <w:r w:rsidRPr="008E3A61">
        <w:rPr>
          <w:b/>
          <w:i/>
        </w:rPr>
        <w:t>accredited testing body</w:t>
      </w:r>
      <w:r w:rsidRPr="008E3A61">
        <w:t xml:space="preserve"> means a laboratory:</w:t>
      </w:r>
    </w:p>
    <w:p w:rsidR="00D47FA0" w:rsidRPr="008E3A61" w:rsidRDefault="00D47FA0" w:rsidP="00CA39C6">
      <w:pPr>
        <w:pStyle w:val="paragraph"/>
      </w:pPr>
      <w:r w:rsidRPr="008E3A61">
        <w:tab/>
        <w:t>(a)</w:t>
      </w:r>
      <w:r w:rsidRPr="008E3A61">
        <w:tab/>
        <w:t xml:space="preserve">that is a testing body; and </w:t>
      </w:r>
    </w:p>
    <w:p w:rsidR="00D47FA0" w:rsidRPr="008E3A61" w:rsidRDefault="00D47FA0" w:rsidP="00CA39C6">
      <w:pPr>
        <w:pStyle w:val="paragraph"/>
      </w:pPr>
      <w:r w:rsidRPr="008E3A61">
        <w:tab/>
        <w:t>(b)</w:t>
      </w:r>
      <w:r w:rsidRPr="008E3A61">
        <w:tab/>
        <w:t>that is:</w:t>
      </w:r>
    </w:p>
    <w:p w:rsidR="00D47FA0" w:rsidRPr="008E3A61" w:rsidRDefault="00D47FA0" w:rsidP="00CA39C6">
      <w:pPr>
        <w:pStyle w:val="paragraphsub"/>
      </w:pPr>
      <w:r w:rsidRPr="008E3A61">
        <w:tab/>
        <w:t>(</w:t>
      </w:r>
      <w:proofErr w:type="spellStart"/>
      <w:r w:rsidRPr="008E3A61">
        <w:t>i</w:t>
      </w:r>
      <w:proofErr w:type="spellEnd"/>
      <w:r w:rsidRPr="008E3A61">
        <w:t>)</w:t>
      </w:r>
      <w:r w:rsidRPr="008E3A61">
        <w:tab/>
        <w:t xml:space="preserve">accredited by </w:t>
      </w:r>
      <w:proofErr w:type="spellStart"/>
      <w:r w:rsidRPr="008E3A61">
        <w:t>NATA</w:t>
      </w:r>
      <w:proofErr w:type="spellEnd"/>
      <w:r w:rsidRPr="008E3A61">
        <w:t xml:space="preserve"> to conduct testing against an applicable standard; or</w:t>
      </w:r>
    </w:p>
    <w:p w:rsidR="00D47FA0" w:rsidRPr="008E3A61" w:rsidRDefault="00D47FA0" w:rsidP="00CA39C6">
      <w:pPr>
        <w:pStyle w:val="paragraphsub"/>
      </w:pPr>
      <w:r w:rsidRPr="008E3A61">
        <w:tab/>
        <w:t>(ii)</w:t>
      </w:r>
      <w:r w:rsidRPr="008E3A61">
        <w:tab/>
        <w:t xml:space="preserve">accredited, by a body that has entered into a mutual recognition agreement with </w:t>
      </w:r>
      <w:proofErr w:type="spellStart"/>
      <w:r w:rsidRPr="008E3A61">
        <w:t>NATA</w:t>
      </w:r>
      <w:proofErr w:type="spellEnd"/>
      <w:r w:rsidRPr="008E3A61">
        <w:t>, to conduct testing against an applicable standard; or</w:t>
      </w:r>
    </w:p>
    <w:p w:rsidR="00D47FA0" w:rsidRPr="008E3A61" w:rsidRDefault="00D47FA0" w:rsidP="00CA39C6">
      <w:pPr>
        <w:pStyle w:val="paragraphsub"/>
      </w:pPr>
      <w:r w:rsidRPr="008E3A61">
        <w:tab/>
        <w:t>(iii)</w:t>
      </w:r>
      <w:r w:rsidRPr="008E3A61">
        <w:tab/>
        <w:t>designated, notified or recognised, under an agreement about mutual recognition on conformity assessment to which Australia is a party, to conduct testing against an applicable standard.</w:t>
      </w:r>
    </w:p>
    <w:p w:rsidR="00D47FA0" w:rsidRPr="008E3A61" w:rsidRDefault="00D47FA0" w:rsidP="00CA39C6">
      <w:pPr>
        <w:pStyle w:val="Definition"/>
      </w:pPr>
      <w:r w:rsidRPr="008E3A61">
        <w:rPr>
          <w:b/>
          <w:bCs/>
          <w:i/>
          <w:iCs/>
        </w:rPr>
        <w:t>Act</w:t>
      </w:r>
      <w:r w:rsidRPr="008E3A61">
        <w:t xml:space="preserve"> means the </w:t>
      </w:r>
      <w:proofErr w:type="spellStart"/>
      <w:r w:rsidRPr="008E3A61">
        <w:rPr>
          <w:i/>
          <w:iCs/>
        </w:rPr>
        <w:t>Radiocommunications</w:t>
      </w:r>
      <w:proofErr w:type="spellEnd"/>
      <w:r w:rsidRPr="008E3A61">
        <w:rPr>
          <w:i/>
          <w:iCs/>
        </w:rPr>
        <w:t xml:space="preserve"> Act 1992</w:t>
      </w:r>
      <w:r w:rsidRPr="008E3A61">
        <w:rPr>
          <w:iCs/>
        </w:rPr>
        <w:t>.</w:t>
      </w:r>
    </w:p>
    <w:p w:rsidR="00D47FA0" w:rsidRPr="008E3A61" w:rsidRDefault="00D47FA0" w:rsidP="00CA39C6">
      <w:pPr>
        <w:pStyle w:val="Definition"/>
      </w:pPr>
      <w:r w:rsidRPr="00156FF0">
        <w:rPr>
          <w:b/>
          <w:bCs/>
          <w:i/>
        </w:rPr>
        <w:t>agent</w:t>
      </w:r>
      <w:r w:rsidRPr="008E3A61">
        <w:t xml:space="preserve">, of a manufacturer or importer, means a person who is authorised in writing by the manufacturer or importer to act in Australia as an agent of the manufacturer or importer for </w:t>
      </w:r>
      <w:r w:rsidR="00CA39C6" w:rsidRPr="008E3A61">
        <w:t>Division</w:t>
      </w:r>
      <w:r w:rsidR="008E3A61" w:rsidRPr="008E3A61">
        <w:t> </w:t>
      </w:r>
      <w:r w:rsidRPr="008E3A61">
        <w:t xml:space="preserve">7 of </w:t>
      </w:r>
      <w:r w:rsidR="00CA39C6" w:rsidRPr="008E3A61">
        <w:t>Part</w:t>
      </w:r>
      <w:r w:rsidR="008E3A61" w:rsidRPr="008E3A61">
        <w:t> </w:t>
      </w:r>
      <w:r w:rsidRPr="008E3A61">
        <w:t>4.1 of the Act.</w:t>
      </w:r>
    </w:p>
    <w:p w:rsidR="00D47FA0" w:rsidRPr="008E3A61" w:rsidRDefault="00D47FA0" w:rsidP="00CA39C6">
      <w:pPr>
        <w:pStyle w:val="Definition"/>
      </w:pPr>
      <w:r w:rsidRPr="00EE4D9B">
        <w:rPr>
          <w:b/>
          <w:i/>
        </w:rPr>
        <w:lastRenderedPageBreak/>
        <w:t>applicable standard</w:t>
      </w:r>
      <w:r w:rsidRPr="008E3A61">
        <w:t xml:space="preserve">, in relation to a device, means any of the following standards insofar as those standards relate to interference to </w:t>
      </w:r>
      <w:proofErr w:type="spellStart"/>
      <w:r w:rsidRPr="008E3A61">
        <w:t>radiocommunications</w:t>
      </w:r>
      <w:proofErr w:type="spellEnd"/>
      <w:r w:rsidRPr="008E3A61">
        <w:t xml:space="preserve"> or to any uses or functions of devices:</w:t>
      </w:r>
    </w:p>
    <w:p w:rsidR="00D47FA0" w:rsidRPr="008E3A61" w:rsidRDefault="00D47FA0" w:rsidP="00CA39C6">
      <w:pPr>
        <w:pStyle w:val="paragraph"/>
      </w:pPr>
      <w:r w:rsidRPr="008E3A61">
        <w:tab/>
        <w:t>(a)</w:t>
      </w:r>
      <w:r w:rsidRPr="008E3A61">
        <w:tab/>
        <w:t xml:space="preserve">a standard referenced for the device in the </w:t>
      </w:r>
      <w:proofErr w:type="spellStart"/>
      <w:r w:rsidRPr="008E3A61">
        <w:rPr>
          <w:i/>
        </w:rPr>
        <w:t>Radiocommunications</w:t>
      </w:r>
      <w:proofErr w:type="spellEnd"/>
      <w:r w:rsidRPr="008E3A61">
        <w:rPr>
          <w:i/>
        </w:rPr>
        <w:t xml:space="preserve"> (Electromagnetic Compatibility) Standard 2008</w:t>
      </w:r>
      <w:r w:rsidRPr="008E3A61">
        <w:t>;</w:t>
      </w:r>
    </w:p>
    <w:p w:rsidR="00D47FA0" w:rsidRPr="008E3A61" w:rsidRDefault="00D47FA0" w:rsidP="00CA39C6">
      <w:pPr>
        <w:pStyle w:val="paragraph"/>
      </w:pPr>
      <w:r w:rsidRPr="008E3A61">
        <w:tab/>
        <w:t>(b)</w:t>
      </w:r>
      <w:r w:rsidRPr="008E3A61">
        <w:tab/>
        <w:t xml:space="preserve">a standard mentioned in the table in </w:t>
      </w:r>
      <w:r w:rsidR="00CA39C6" w:rsidRPr="008E3A61">
        <w:t>Schedule</w:t>
      </w:r>
      <w:r w:rsidR="008E3A61" w:rsidRPr="008E3A61">
        <w:t> </w:t>
      </w:r>
      <w:r w:rsidRPr="008E3A61">
        <w:t>1.</w:t>
      </w:r>
    </w:p>
    <w:p w:rsidR="00D47FA0" w:rsidRPr="008E3A61" w:rsidRDefault="00CA39C6" w:rsidP="00CA39C6">
      <w:pPr>
        <w:pStyle w:val="notetext"/>
      </w:pPr>
      <w:r w:rsidRPr="008E3A61">
        <w:t>Note:</w:t>
      </w:r>
      <w:r w:rsidRPr="008E3A61">
        <w:tab/>
      </w:r>
      <w:r w:rsidR="00D47FA0" w:rsidRPr="008E3A61">
        <w:t xml:space="preserve">The list of applicable standards may be found at the website address </w:t>
      </w:r>
      <w:r w:rsidR="00D47FA0" w:rsidRPr="008E3A61">
        <w:rPr>
          <w:u w:val="single"/>
        </w:rPr>
        <w:t>http://www.acma.gov.au/standards/emc</w:t>
      </w:r>
      <w:r w:rsidR="00D47FA0" w:rsidRPr="008E3A61">
        <w:t>.</w:t>
      </w:r>
    </w:p>
    <w:p w:rsidR="00D47FA0" w:rsidRPr="008E3A61" w:rsidRDefault="00D47FA0" w:rsidP="00CA39C6">
      <w:pPr>
        <w:pStyle w:val="Definition"/>
      </w:pPr>
      <w:r w:rsidRPr="008E3A61">
        <w:rPr>
          <w:b/>
          <w:i/>
        </w:rPr>
        <w:t>AS/</w:t>
      </w:r>
      <w:proofErr w:type="spellStart"/>
      <w:r w:rsidRPr="008E3A61">
        <w:rPr>
          <w:b/>
          <w:i/>
        </w:rPr>
        <w:t>NZS</w:t>
      </w:r>
      <w:proofErr w:type="spellEnd"/>
      <w:r w:rsidRPr="008E3A61">
        <w:t>, in relation to the prefix of a document, has the meaning given by subsection</w:t>
      </w:r>
      <w:r w:rsidR="008E3A61" w:rsidRPr="008E3A61">
        <w:t> </w:t>
      </w:r>
      <w:r w:rsidRPr="008E3A61">
        <w:t>1.8(1).</w:t>
      </w:r>
    </w:p>
    <w:p w:rsidR="009A35FF" w:rsidRPr="008E3A61" w:rsidRDefault="009A35FF" w:rsidP="00CA39C6">
      <w:pPr>
        <w:pStyle w:val="Definition"/>
      </w:pPr>
      <w:r w:rsidRPr="008E3A61">
        <w:rPr>
          <w:b/>
          <w:i/>
        </w:rPr>
        <w:t>AS/</w:t>
      </w:r>
      <w:proofErr w:type="spellStart"/>
      <w:r w:rsidRPr="008E3A61">
        <w:rPr>
          <w:b/>
          <w:i/>
        </w:rPr>
        <w:t>NZS</w:t>
      </w:r>
      <w:proofErr w:type="spellEnd"/>
      <w:r w:rsidRPr="008E3A61">
        <w:rPr>
          <w:b/>
          <w:i/>
        </w:rPr>
        <w:t xml:space="preserve"> 4417.1 </w:t>
      </w:r>
      <w:r w:rsidRPr="008E3A61">
        <w:t xml:space="preserve">means the Australian/New Zealand Standard </w:t>
      </w:r>
      <w:r w:rsidRPr="008E3A61">
        <w:rPr>
          <w:i/>
        </w:rPr>
        <w:t>Marking of electrical and electronic products to indicate compliance with regulations</w:t>
      </w:r>
      <w:r w:rsidR="00CA39C6" w:rsidRPr="008E3A61">
        <w:rPr>
          <w:i/>
        </w:rPr>
        <w:t>—Part</w:t>
      </w:r>
      <w:r w:rsidR="008E3A61" w:rsidRPr="008E3A61">
        <w:rPr>
          <w:i/>
        </w:rPr>
        <w:t> </w:t>
      </w:r>
      <w:r w:rsidRPr="008E3A61">
        <w:rPr>
          <w:i/>
        </w:rPr>
        <w:t>1: General rules for use of the mark</w:t>
      </w:r>
      <w:r w:rsidRPr="008E3A61">
        <w:rPr>
          <w:b/>
        </w:rPr>
        <w:t xml:space="preserve"> </w:t>
      </w:r>
      <w:r w:rsidRPr="008E3A61">
        <w:t>published by Standards Australia.</w:t>
      </w:r>
    </w:p>
    <w:p w:rsidR="00D47FA0" w:rsidRPr="008E3A61" w:rsidRDefault="00D47FA0" w:rsidP="00CA39C6">
      <w:pPr>
        <w:pStyle w:val="Definition"/>
      </w:pPr>
      <w:r w:rsidRPr="008E3A61">
        <w:rPr>
          <w:b/>
          <w:i/>
        </w:rPr>
        <w:t>authorised officer</w:t>
      </w:r>
      <w:r w:rsidRPr="008E3A61">
        <w:t xml:space="preserve"> means:</w:t>
      </w:r>
    </w:p>
    <w:p w:rsidR="00D47FA0" w:rsidRPr="008E3A61" w:rsidRDefault="00D47FA0" w:rsidP="00CA39C6">
      <w:pPr>
        <w:pStyle w:val="paragraph"/>
      </w:pPr>
      <w:r w:rsidRPr="008E3A61">
        <w:tab/>
        <w:t>(a)</w:t>
      </w:r>
      <w:r w:rsidRPr="008E3A61">
        <w:tab/>
        <w:t>an inspector under subsection</w:t>
      </w:r>
      <w:r w:rsidR="008E3A61" w:rsidRPr="008E3A61">
        <w:t> </w:t>
      </w:r>
      <w:r w:rsidRPr="008E3A61">
        <w:t>267(1) of the Act; or</w:t>
      </w:r>
    </w:p>
    <w:p w:rsidR="00D47FA0" w:rsidRPr="008E3A61" w:rsidRDefault="00D47FA0" w:rsidP="00CA39C6">
      <w:pPr>
        <w:pStyle w:val="paragraph"/>
      </w:pPr>
      <w:r w:rsidRPr="008E3A61">
        <w:tab/>
        <w:t>(b)</w:t>
      </w:r>
      <w:r w:rsidRPr="008E3A61">
        <w:tab/>
        <w:t xml:space="preserve">a person authorised in writing by </w:t>
      </w:r>
      <w:proofErr w:type="spellStart"/>
      <w:r w:rsidRPr="008E3A61">
        <w:t>ACMA</w:t>
      </w:r>
      <w:proofErr w:type="spellEnd"/>
      <w:r w:rsidRPr="008E3A61">
        <w:t xml:space="preserve"> for this Notice.</w:t>
      </w:r>
    </w:p>
    <w:p w:rsidR="002243A5" w:rsidRPr="008E3A61" w:rsidRDefault="002243A5" w:rsidP="00CA39C6">
      <w:pPr>
        <w:pStyle w:val="Definition"/>
      </w:pPr>
      <w:r w:rsidRPr="008E3A61">
        <w:rPr>
          <w:b/>
          <w:i/>
        </w:rPr>
        <w:t>battery</w:t>
      </w:r>
      <w:r w:rsidR="008E3A61" w:rsidRPr="008E3A61">
        <w:rPr>
          <w:b/>
          <w:i/>
        </w:rPr>
        <w:noBreakHyphen/>
      </w:r>
      <w:r w:rsidRPr="008E3A61">
        <w:rPr>
          <w:b/>
          <w:i/>
        </w:rPr>
        <w:t xml:space="preserve">powered device </w:t>
      </w:r>
      <w:r w:rsidRPr="008E3A61">
        <w:t>means a device that is not capable of being connected, directly or indirectly, to an external power supply.</w:t>
      </w:r>
    </w:p>
    <w:p w:rsidR="009A35FF" w:rsidRPr="008E3A61" w:rsidRDefault="009A35FF" w:rsidP="00CA39C6">
      <w:pPr>
        <w:pStyle w:val="Definition"/>
      </w:pPr>
      <w:r w:rsidRPr="008E3A61">
        <w:rPr>
          <w:b/>
          <w:i/>
        </w:rPr>
        <w:t>built</w:t>
      </w:r>
      <w:r w:rsidR="008E3A61" w:rsidRPr="008E3A61">
        <w:rPr>
          <w:b/>
          <w:i/>
        </w:rPr>
        <w:noBreakHyphen/>
      </w:r>
      <w:r w:rsidRPr="008E3A61">
        <w:rPr>
          <w:b/>
          <w:i/>
        </w:rPr>
        <w:t>in display</w:t>
      </w:r>
      <w:r w:rsidRPr="008E3A61">
        <w:t>, for a device, means an electronic display or screen integral to the device, and does not include a display or screen that can be used independently of the device.</w:t>
      </w:r>
    </w:p>
    <w:p w:rsidR="00D47FA0" w:rsidRPr="008E3A61" w:rsidRDefault="00D47FA0" w:rsidP="00CA39C6">
      <w:pPr>
        <w:pStyle w:val="Definition"/>
      </w:pPr>
      <w:proofErr w:type="spellStart"/>
      <w:r w:rsidRPr="008E3A61">
        <w:rPr>
          <w:b/>
          <w:i/>
        </w:rPr>
        <w:t>CISPR</w:t>
      </w:r>
      <w:proofErr w:type="spellEnd"/>
      <w:r w:rsidRPr="008E3A61">
        <w:t>, in relation to the prefix of a document, has the meaning given by subsection</w:t>
      </w:r>
      <w:r w:rsidR="008E3A61" w:rsidRPr="008E3A61">
        <w:t> </w:t>
      </w:r>
      <w:r w:rsidRPr="008E3A61">
        <w:t>1.8(3).</w:t>
      </w:r>
    </w:p>
    <w:p w:rsidR="00D47FA0" w:rsidRPr="008E3A61" w:rsidRDefault="00D47FA0" w:rsidP="00CA39C6">
      <w:pPr>
        <w:pStyle w:val="Definition"/>
      </w:pPr>
      <w:r w:rsidRPr="008E3A61">
        <w:rPr>
          <w:b/>
          <w:i/>
        </w:rPr>
        <w:t>competent body</w:t>
      </w:r>
      <w:r w:rsidRPr="008E3A61">
        <w:rPr>
          <w:i/>
        </w:rPr>
        <w:t xml:space="preserve"> </w:t>
      </w:r>
      <w:r w:rsidRPr="008E3A61">
        <w:t xml:space="preserve">means a body accredited by </w:t>
      </w:r>
      <w:proofErr w:type="spellStart"/>
      <w:r w:rsidRPr="008E3A61">
        <w:t>NATA</w:t>
      </w:r>
      <w:proofErr w:type="spellEnd"/>
      <w:r w:rsidRPr="008E3A61">
        <w:t xml:space="preserve"> under subsection</w:t>
      </w:r>
      <w:r w:rsidR="008E3A61" w:rsidRPr="008E3A61">
        <w:t> </w:t>
      </w:r>
      <w:r w:rsidRPr="008E3A61">
        <w:t>183(3) of the Act.</w:t>
      </w:r>
    </w:p>
    <w:p w:rsidR="00D47FA0" w:rsidRPr="008E3A61" w:rsidRDefault="00D47FA0" w:rsidP="00CA39C6">
      <w:pPr>
        <w:pStyle w:val="Definition"/>
      </w:pPr>
      <w:r w:rsidRPr="008E3A61">
        <w:rPr>
          <w:b/>
          <w:bCs/>
          <w:i/>
          <w:iCs/>
        </w:rPr>
        <w:t>compliance label</w:t>
      </w:r>
      <w:r w:rsidRPr="008E3A61">
        <w:t xml:space="preserve"> means a label that complies with the requirements mentioned in </w:t>
      </w:r>
      <w:r w:rsidR="00CA39C6" w:rsidRPr="008E3A61">
        <w:t>Part</w:t>
      </w:r>
      <w:r w:rsidR="008E3A61" w:rsidRPr="008E3A61">
        <w:t> </w:t>
      </w:r>
      <w:r w:rsidRPr="008E3A61">
        <w:t>3.</w:t>
      </w:r>
    </w:p>
    <w:p w:rsidR="00D47FA0" w:rsidRPr="008E3A61" w:rsidRDefault="00CA39C6" w:rsidP="00CA39C6">
      <w:pPr>
        <w:pStyle w:val="notetext"/>
      </w:pPr>
      <w:r w:rsidRPr="008E3A61">
        <w:rPr>
          <w:iCs/>
        </w:rPr>
        <w:t>Note:</w:t>
      </w:r>
      <w:r w:rsidRPr="008E3A61">
        <w:rPr>
          <w:iCs/>
        </w:rPr>
        <w:tab/>
      </w:r>
      <w:r w:rsidR="00D47FA0" w:rsidRPr="008E3A61">
        <w:t>Section</w:t>
      </w:r>
      <w:r w:rsidR="008E3A61" w:rsidRPr="008E3A61">
        <w:t> </w:t>
      </w:r>
      <w:r w:rsidR="00D47FA0" w:rsidRPr="008E3A61">
        <w:t xml:space="preserve">2.4 extends some references to ‘compliance label’ in this Notice to include a compliance label under the </w:t>
      </w:r>
      <w:r w:rsidR="00D47FA0" w:rsidRPr="008E3A61">
        <w:rPr>
          <w:i/>
          <w:iCs/>
        </w:rPr>
        <w:t>Telecommunications Labelling (Customer Equipment and Customer Cabling) Notice</w:t>
      </w:r>
      <w:r w:rsidR="008E3A61" w:rsidRPr="008E3A61">
        <w:rPr>
          <w:i/>
          <w:iCs/>
        </w:rPr>
        <w:t> </w:t>
      </w:r>
      <w:r w:rsidR="00D47FA0" w:rsidRPr="008E3A61">
        <w:rPr>
          <w:i/>
          <w:iCs/>
        </w:rPr>
        <w:t>2001</w:t>
      </w:r>
      <w:r w:rsidR="00D47FA0" w:rsidRPr="008E3A61">
        <w:t>.</w:t>
      </w:r>
    </w:p>
    <w:p w:rsidR="00D47FA0" w:rsidRPr="008E3A61" w:rsidRDefault="00D47FA0" w:rsidP="00CA39C6">
      <w:pPr>
        <w:pStyle w:val="Definition"/>
      </w:pPr>
      <w:r w:rsidRPr="008E3A61">
        <w:rPr>
          <w:b/>
          <w:i/>
        </w:rPr>
        <w:t xml:space="preserve">compliance mark </w:t>
      </w:r>
      <w:r w:rsidRPr="008E3A61">
        <w:t xml:space="preserve">means any of the marks mentioned in </w:t>
      </w:r>
      <w:r w:rsidR="00CA39C6" w:rsidRPr="008E3A61">
        <w:t>Schedule</w:t>
      </w:r>
      <w:r w:rsidR="008E3A61" w:rsidRPr="008E3A61">
        <w:t> </w:t>
      </w:r>
      <w:r w:rsidRPr="008E3A61">
        <w:t xml:space="preserve">3. </w:t>
      </w:r>
    </w:p>
    <w:p w:rsidR="00D47FA0" w:rsidRPr="008E3A61" w:rsidRDefault="00D47FA0" w:rsidP="00CA39C6">
      <w:pPr>
        <w:pStyle w:val="Definition"/>
      </w:pPr>
      <w:r w:rsidRPr="008E3A61">
        <w:rPr>
          <w:b/>
          <w:bCs/>
          <w:i/>
          <w:iCs/>
        </w:rPr>
        <w:t xml:space="preserve">compliance records </w:t>
      </w:r>
      <w:r w:rsidRPr="008E3A61">
        <w:t>has the meaning given by section</w:t>
      </w:r>
      <w:r w:rsidR="008E3A61" w:rsidRPr="008E3A61">
        <w:t> </w:t>
      </w:r>
      <w:r w:rsidRPr="008E3A61">
        <w:t>1.5.</w:t>
      </w:r>
    </w:p>
    <w:p w:rsidR="00D47FA0" w:rsidRPr="008E3A61" w:rsidRDefault="00D47FA0" w:rsidP="00CA39C6">
      <w:pPr>
        <w:pStyle w:val="Definition"/>
      </w:pPr>
      <w:r w:rsidRPr="008E3A61">
        <w:rPr>
          <w:b/>
          <w:bCs/>
          <w:i/>
          <w:iCs/>
        </w:rPr>
        <w:t>C</w:t>
      </w:r>
      <w:r w:rsidR="008E3A61" w:rsidRPr="008E3A61">
        <w:rPr>
          <w:b/>
          <w:bCs/>
          <w:i/>
          <w:iCs/>
        </w:rPr>
        <w:noBreakHyphen/>
      </w:r>
      <w:r w:rsidRPr="008E3A61">
        <w:rPr>
          <w:b/>
          <w:bCs/>
          <w:i/>
          <w:iCs/>
        </w:rPr>
        <w:t>Tick mark</w:t>
      </w:r>
      <w:r w:rsidRPr="008E3A61">
        <w:t xml:space="preserve"> means the mark set out in Part</w:t>
      </w:r>
      <w:r w:rsidR="008E3A61" w:rsidRPr="008E3A61">
        <w:t> </w:t>
      </w:r>
      <w:r w:rsidRPr="008E3A61">
        <w:t xml:space="preserve">1 of </w:t>
      </w:r>
      <w:r w:rsidR="00CA39C6" w:rsidRPr="008E3A61">
        <w:t>Schedule</w:t>
      </w:r>
      <w:r w:rsidR="008E3A61" w:rsidRPr="008E3A61">
        <w:t> </w:t>
      </w:r>
      <w:r w:rsidRPr="008E3A61">
        <w:t>3.</w:t>
      </w:r>
    </w:p>
    <w:p w:rsidR="009A35FF" w:rsidRPr="008E3A61" w:rsidRDefault="009A35FF" w:rsidP="00CA39C6">
      <w:pPr>
        <w:pStyle w:val="Definition"/>
      </w:pPr>
      <w:r w:rsidRPr="008E3A61">
        <w:rPr>
          <w:b/>
          <w:i/>
        </w:rPr>
        <w:t>declaration of conformity</w:t>
      </w:r>
      <w:r w:rsidRPr="008E3A61">
        <w:t xml:space="preserve"> means a declaration that:</w:t>
      </w:r>
    </w:p>
    <w:p w:rsidR="009A35FF" w:rsidRPr="008E3A61" w:rsidRDefault="009A35FF" w:rsidP="00CA39C6">
      <w:pPr>
        <w:pStyle w:val="paragraph"/>
      </w:pPr>
      <w:r w:rsidRPr="008E3A61">
        <w:tab/>
        <w:t>(a)</w:t>
      </w:r>
      <w:r w:rsidRPr="008E3A61">
        <w:tab/>
        <w:t xml:space="preserve">is in a form approved by the </w:t>
      </w:r>
      <w:proofErr w:type="spellStart"/>
      <w:r w:rsidRPr="008E3A61">
        <w:t>ACMA</w:t>
      </w:r>
      <w:proofErr w:type="spellEnd"/>
      <w:r w:rsidRPr="008E3A61">
        <w:t>; or</w:t>
      </w:r>
    </w:p>
    <w:p w:rsidR="009A35FF" w:rsidRPr="008E3A61" w:rsidRDefault="009A35FF" w:rsidP="00CA39C6">
      <w:pPr>
        <w:pStyle w:val="paragraph"/>
      </w:pPr>
      <w:r w:rsidRPr="008E3A61">
        <w:tab/>
        <w:t>(b)</w:t>
      </w:r>
      <w:r w:rsidRPr="008E3A61">
        <w:tab/>
        <w:t>contains the information required in that approved form, whether or not the declaration is accompanied by other material.</w:t>
      </w:r>
    </w:p>
    <w:p w:rsidR="009A35FF" w:rsidRPr="008E3A61" w:rsidRDefault="00CA39C6" w:rsidP="00CA39C6">
      <w:pPr>
        <w:pStyle w:val="notetext"/>
      </w:pPr>
      <w:r w:rsidRPr="008E3A61">
        <w:t>Note:</w:t>
      </w:r>
      <w:r w:rsidRPr="008E3A61">
        <w:tab/>
      </w:r>
      <w:r w:rsidR="009A35FF" w:rsidRPr="008E3A61">
        <w:t xml:space="preserve">The </w:t>
      </w:r>
      <w:proofErr w:type="spellStart"/>
      <w:r w:rsidR="009A35FF" w:rsidRPr="008E3A61">
        <w:t>ACMA</w:t>
      </w:r>
      <w:proofErr w:type="spellEnd"/>
      <w:r w:rsidR="009A35FF" w:rsidRPr="008E3A61">
        <w:t xml:space="preserve"> makes approved forms available on its website at </w:t>
      </w:r>
      <w:r w:rsidR="009A35FF" w:rsidRPr="008E3A61">
        <w:rPr>
          <w:u w:val="single"/>
        </w:rPr>
        <w:t>www.acma.gov.au/complianceforms</w:t>
      </w:r>
      <w:r w:rsidR="009A35FF" w:rsidRPr="008E3A61">
        <w:t>.</w:t>
      </w:r>
    </w:p>
    <w:p w:rsidR="00D47FA0" w:rsidRPr="008E3A61" w:rsidRDefault="00D47FA0" w:rsidP="00CA39C6">
      <w:pPr>
        <w:pStyle w:val="Definition"/>
      </w:pPr>
      <w:r w:rsidRPr="008E3A61">
        <w:rPr>
          <w:b/>
          <w:bCs/>
          <w:i/>
          <w:iCs/>
        </w:rPr>
        <w:lastRenderedPageBreak/>
        <w:t>description of the device</w:t>
      </w:r>
      <w:r w:rsidRPr="008E3A61">
        <w:t xml:space="preserve"> has the meaning given by section</w:t>
      </w:r>
      <w:r w:rsidR="008E3A61" w:rsidRPr="008E3A61">
        <w:t> </w:t>
      </w:r>
      <w:r w:rsidRPr="008E3A61">
        <w:t>1.6.</w:t>
      </w:r>
    </w:p>
    <w:p w:rsidR="00D47FA0" w:rsidRPr="008E3A61" w:rsidRDefault="00D47FA0" w:rsidP="00CA39C6">
      <w:pPr>
        <w:pStyle w:val="Definition"/>
      </w:pPr>
      <w:r w:rsidRPr="008E3A61">
        <w:rPr>
          <w:b/>
          <w:bCs/>
          <w:i/>
          <w:iCs/>
        </w:rPr>
        <w:t>device</w:t>
      </w:r>
      <w:r w:rsidRPr="008E3A61">
        <w:t xml:space="preserve"> has the meaning given by subsection</w:t>
      </w:r>
      <w:r w:rsidR="008E3A61" w:rsidRPr="008E3A61">
        <w:t> </w:t>
      </w:r>
      <w:r w:rsidRPr="008E3A61">
        <w:t>9(1) of the Act.</w:t>
      </w:r>
    </w:p>
    <w:p w:rsidR="00D47FA0" w:rsidRPr="008E3A61" w:rsidRDefault="00D47FA0" w:rsidP="00CA39C6">
      <w:pPr>
        <w:pStyle w:val="Definition"/>
      </w:pPr>
      <w:r w:rsidRPr="008E3A61">
        <w:rPr>
          <w:b/>
          <w:i/>
        </w:rPr>
        <w:t>device that complies with New Zealand labelling legislation</w:t>
      </w:r>
      <w:r w:rsidRPr="008E3A61">
        <w:t xml:space="preserve"> has the meaning given by section</w:t>
      </w:r>
      <w:r w:rsidR="008E3A61" w:rsidRPr="008E3A61">
        <w:t> </w:t>
      </w:r>
      <w:r w:rsidRPr="008E3A61">
        <w:t>1.7.</w:t>
      </w:r>
    </w:p>
    <w:p w:rsidR="00D47FA0" w:rsidRPr="008E3A61" w:rsidRDefault="00D47FA0" w:rsidP="00CA39C6">
      <w:pPr>
        <w:pStyle w:val="Definition"/>
      </w:pPr>
      <w:r w:rsidRPr="008E3A61">
        <w:rPr>
          <w:b/>
          <w:i/>
        </w:rPr>
        <w:t>EN</w:t>
      </w:r>
      <w:r w:rsidRPr="008E3A61">
        <w:t>, in relation to the prefix of a document, has the meaning given by subsection</w:t>
      </w:r>
      <w:r w:rsidR="008E3A61" w:rsidRPr="008E3A61">
        <w:t> </w:t>
      </w:r>
      <w:r w:rsidRPr="008E3A61">
        <w:t>1.8(4).</w:t>
      </w:r>
    </w:p>
    <w:p w:rsidR="00D47FA0" w:rsidRPr="008E3A61" w:rsidRDefault="00D47FA0" w:rsidP="00CA39C6">
      <w:pPr>
        <w:pStyle w:val="Definition"/>
      </w:pPr>
      <w:r w:rsidRPr="008E3A61">
        <w:rPr>
          <w:b/>
          <w:i/>
        </w:rPr>
        <w:t>fixed installation</w:t>
      </w:r>
      <w:r w:rsidRPr="008E3A61">
        <w:t xml:space="preserve"> means a particular combination of 1 or more devices that is assembled, installed and intended to be used permanently at a predetermined location.</w:t>
      </w:r>
    </w:p>
    <w:p w:rsidR="00D47FA0" w:rsidRPr="008E3A61" w:rsidRDefault="00D47FA0" w:rsidP="00CA39C6">
      <w:pPr>
        <w:pStyle w:val="Definition"/>
      </w:pPr>
      <w:r w:rsidRPr="008E3A61">
        <w:rPr>
          <w:b/>
          <w:i/>
        </w:rPr>
        <w:t>high risk device</w:t>
      </w:r>
      <w:r w:rsidRPr="008E3A61">
        <w:t xml:space="preserve"> means a device described as ‘Group 2 ISM equipment’ in AS/</w:t>
      </w:r>
      <w:proofErr w:type="spellStart"/>
      <w:r w:rsidRPr="008E3A61">
        <w:t>NZS</w:t>
      </w:r>
      <w:proofErr w:type="spellEnd"/>
      <w:r w:rsidRPr="008E3A61">
        <w:t xml:space="preserve"> </w:t>
      </w:r>
      <w:proofErr w:type="spellStart"/>
      <w:r w:rsidRPr="008E3A61">
        <w:t>CISPR</w:t>
      </w:r>
      <w:proofErr w:type="spellEnd"/>
      <w:r w:rsidRPr="008E3A61">
        <w:t xml:space="preserve"> 11:2004 (2</w:t>
      </w:r>
      <w:r w:rsidRPr="008E3A61">
        <w:rPr>
          <w:vertAlign w:val="superscript"/>
        </w:rPr>
        <w:t>nd</w:t>
      </w:r>
      <w:r w:rsidRPr="008E3A61">
        <w:t xml:space="preserve"> Edition).</w:t>
      </w:r>
    </w:p>
    <w:p w:rsidR="00D47FA0" w:rsidRPr="008E3A61" w:rsidRDefault="00D47FA0" w:rsidP="00CA39C6">
      <w:pPr>
        <w:pStyle w:val="Definition"/>
      </w:pPr>
      <w:proofErr w:type="spellStart"/>
      <w:r w:rsidRPr="008E3A61">
        <w:rPr>
          <w:b/>
          <w:i/>
        </w:rPr>
        <w:t>IEC</w:t>
      </w:r>
      <w:proofErr w:type="spellEnd"/>
      <w:r w:rsidRPr="008E3A61">
        <w:t>, in relation to the prefix of a document, has the meaning given by subsection</w:t>
      </w:r>
      <w:r w:rsidR="008E3A61" w:rsidRPr="008E3A61">
        <w:t> </w:t>
      </w:r>
      <w:r w:rsidRPr="008E3A61">
        <w:t>1.8(2).</w:t>
      </w:r>
    </w:p>
    <w:p w:rsidR="002243A5" w:rsidRPr="008E3A61" w:rsidRDefault="002243A5" w:rsidP="00CA39C6">
      <w:pPr>
        <w:pStyle w:val="Definition"/>
      </w:pPr>
      <w:r w:rsidRPr="008E3A61">
        <w:rPr>
          <w:b/>
          <w:i/>
        </w:rPr>
        <w:t xml:space="preserve">low risk device </w:t>
      </w:r>
      <w:r w:rsidRPr="008E3A61">
        <w:t>means a device that is neither:</w:t>
      </w:r>
    </w:p>
    <w:p w:rsidR="002243A5" w:rsidRPr="008E3A61" w:rsidRDefault="002243A5" w:rsidP="00CA39C6">
      <w:pPr>
        <w:pStyle w:val="paragraph"/>
      </w:pPr>
      <w:r w:rsidRPr="008E3A61">
        <w:tab/>
        <w:t>(a)</w:t>
      </w:r>
      <w:r w:rsidRPr="008E3A61">
        <w:tab/>
        <w:t>a medium risk device; nor</w:t>
      </w:r>
    </w:p>
    <w:p w:rsidR="002243A5" w:rsidRPr="008E3A61" w:rsidRDefault="002243A5" w:rsidP="00CA39C6">
      <w:pPr>
        <w:pStyle w:val="paragraph"/>
      </w:pPr>
      <w:r w:rsidRPr="008E3A61">
        <w:tab/>
        <w:t>(b)</w:t>
      </w:r>
      <w:r w:rsidRPr="008E3A61">
        <w:tab/>
        <w:t>a high risk device.</w:t>
      </w:r>
    </w:p>
    <w:p w:rsidR="002243A5" w:rsidRPr="008E3A61" w:rsidRDefault="002243A5" w:rsidP="00CA39C6">
      <w:pPr>
        <w:pStyle w:val="Definition"/>
      </w:pPr>
      <w:r w:rsidRPr="008E3A61">
        <w:rPr>
          <w:b/>
          <w:i/>
        </w:rPr>
        <w:t xml:space="preserve">medium risk device </w:t>
      </w:r>
      <w:r w:rsidRPr="008E3A61">
        <w:t>has the meaning given by section</w:t>
      </w:r>
      <w:r w:rsidR="008E3A61" w:rsidRPr="008E3A61">
        <w:t> </w:t>
      </w:r>
      <w:r w:rsidRPr="008E3A61">
        <w:t>1.6A.</w:t>
      </w:r>
    </w:p>
    <w:p w:rsidR="00D47FA0" w:rsidRPr="008E3A61" w:rsidRDefault="00D47FA0" w:rsidP="00CA39C6">
      <w:pPr>
        <w:pStyle w:val="Definition"/>
      </w:pPr>
      <w:proofErr w:type="spellStart"/>
      <w:r w:rsidRPr="008E3A61">
        <w:rPr>
          <w:b/>
          <w:bCs/>
          <w:i/>
          <w:iCs/>
        </w:rPr>
        <w:t>NATA</w:t>
      </w:r>
      <w:proofErr w:type="spellEnd"/>
      <w:r w:rsidRPr="008E3A61">
        <w:t xml:space="preserve"> means the National Association of Testing Authorities, Australia.</w:t>
      </w:r>
    </w:p>
    <w:p w:rsidR="00584E9D" w:rsidRPr="008E3A61" w:rsidRDefault="00584E9D" w:rsidP="00584E9D">
      <w:pPr>
        <w:pStyle w:val="Definition"/>
      </w:pPr>
      <w:r w:rsidRPr="008E3A61">
        <w:rPr>
          <w:b/>
          <w:i/>
        </w:rPr>
        <w:t>national database</w:t>
      </w:r>
      <w:r w:rsidRPr="008E3A61">
        <w:t xml:space="preserve"> means a database designated in writing by the </w:t>
      </w:r>
      <w:proofErr w:type="spellStart"/>
      <w:r w:rsidRPr="008E3A61">
        <w:t>ACMA</w:t>
      </w:r>
      <w:proofErr w:type="spellEnd"/>
      <w:r w:rsidRPr="008E3A61">
        <w:t xml:space="preserve"> for the purposes of Part</w:t>
      </w:r>
      <w:r w:rsidR="008E3A61" w:rsidRPr="008E3A61">
        <w:t> </w:t>
      </w:r>
      <w:r w:rsidRPr="008E3A61">
        <w:t>4.</w:t>
      </w:r>
    </w:p>
    <w:p w:rsidR="00584E9D" w:rsidRPr="008E3A61" w:rsidRDefault="00584E9D" w:rsidP="00584E9D">
      <w:pPr>
        <w:pStyle w:val="notetext"/>
        <w:rPr>
          <w:iCs/>
        </w:rPr>
      </w:pPr>
      <w:r w:rsidRPr="008E3A61">
        <w:rPr>
          <w:iCs/>
        </w:rPr>
        <w:t>Note</w:t>
      </w:r>
      <w:r w:rsidR="00A60D06">
        <w:rPr>
          <w:iCs/>
        </w:rPr>
        <w:t>:</w:t>
      </w:r>
      <w:r w:rsidRPr="008E3A61">
        <w:rPr>
          <w:iCs/>
        </w:rPr>
        <w:tab/>
        <w:t xml:space="preserve">A database may be designated by the </w:t>
      </w:r>
      <w:proofErr w:type="spellStart"/>
      <w:r w:rsidRPr="008E3A61">
        <w:rPr>
          <w:iCs/>
        </w:rPr>
        <w:t>ACMA</w:t>
      </w:r>
      <w:proofErr w:type="spellEnd"/>
      <w:r w:rsidRPr="008E3A61">
        <w:rPr>
          <w:iCs/>
        </w:rPr>
        <w:t xml:space="preserve"> for the purposes of Part</w:t>
      </w:r>
      <w:r w:rsidR="008E3A61" w:rsidRPr="008E3A61">
        <w:rPr>
          <w:iCs/>
        </w:rPr>
        <w:t> </w:t>
      </w:r>
      <w:r w:rsidRPr="008E3A61">
        <w:rPr>
          <w:iCs/>
        </w:rPr>
        <w:t>4 even if it forms part of another database or also serves purposes other than purposes provided for in this Notice.</w:t>
      </w:r>
    </w:p>
    <w:p w:rsidR="00D47FA0" w:rsidRPr="008E3A61" w:rsidRDefault="00D47FA0" w:rsidP="00CA39C6">
      <w:pPr>
        <w:pStyle w:val="Definition"/>
      </w:pPr>
      <w:r w:rsidRPr="008E3A61">
        <w:rPr>
          <w:b/>
          <w:bCs/>
          <w:i/>
          <w:iCs/>
        </w:rPr>
        <w:t>New Zealand labelling legislation</w:t>
      </w:r>
      <w:r w:rsidRPr="008E3A61">
        <w:t xml:space="preserve"> means:</w:t>
      </w:r>
    </w:p>
    <w:p w:rsidR="00D47FA0" w:rsidRPr="008E3A61" w:rsidRDefault="00D47FA0" w:rsidP="00CA39C6">
      <w:pPr>
        <w:pStyle w:val="paragraph"/>
      </w:pPr>
      <w:r w:rsidRPr="008E3A61">
        <w:tab/>
        <w:t>(a)</w:t>
      </w:r>
      <w:r w:rsidRPr="008E3A61">
        <w:tab/>
        <w:t xml:space="preserve">the </w:t>
      </w:r>
      <w:proofErr w:type="spellStart"/>
      <w:r w:rsidRPr="008E3A61">
        <w:rPr>
          <w:i/>
        </w:rPr>
        <w:t>Radiocommunications</w:t>
      </w:r>
      <w:proofErr w:type="spellEnd"/>
      <w:r w:rsidRPr="008E3A61">
        <w:rPr>
          <w:i/>
        </w:rPr>
        <w:t xml:space="preserve"> (EMC Standards) Notice</w:t>
      </w:r>
      <w:r w:rsidR="008E3A61" w:rsidRPr="008E3A61">
        <w:rPr>
          <w:i/>
        </w:rPr>
        <w:t> </w:t>
      </w:r>
      <w:r w:rsidRPr="008E3A61">
        <w:rPr>
          <w:i/>
        </w:rPr>
        <w:t>2004 (No.</w:t>
      </w:r>
      <w:r w:rsidR="008E3A61" w:rsidRPr="008E3A61">
        <w:rPr>
          <w:i/>
        </w:rPr>
        <w:t> </w:t>
      </w:r>
      <w:r w:rsidRPr="008E3A61">
        <w:rPr>
          <w:i/>
        </w:rPr>
        <w:t>2)</w:t>
      </w:r>
      <w:r w:rsidRPr="008E3A61">
        <w:t xml:space="preserve"> of New Zealand; and</w:t>
      </w:r>
    </w:p>
    <w:p w:rsidR="00D47FA0" w:rsidRPr="008E3A61" w:rsidRDefault="00D47FA0" w:rsidP="00CA39C6">
      <w:pPr>
        <w:pStyle w:val="paragraph"/>
      </w:pPr>
      <w:r w:rsidRPr="008E3A61">
        <w:tab/>
        <w:t>(b)</w:t>
      </w:r>
      <w:r w:rsidRPr="008E3A61">
        <w:tab/>
        <w:t xml:space="preserve">the </w:t>
      </w:r>
      <w:proofErr w:type="spellStart"/>
      <w:r w:rsidRPr="008E3A61">
        <w:rPr>
          <w:i/>
        </w:rPr>
        <w:t>Radiocommunications</w:t>
      </w:r>
      <w:proofErr w:type="spellEnd"/>
      <w:r w:rsidRPr="008E3A61">
        <w:rPr>
          <w:i/>
        </w:rPr>
        <w:t xml:space="preserve"> (Radio Standards) Notice</w:t>
      </w:r>
      <w:r w:rsidR="008E3A61" w:rsidRPr="008E3A61">
        <w:rPr>
          <w:i/>
        </w:rPr>
        <w:t> </w:t>
      </w:r>
      <w:r w:rsidRPr="008E3A61">
        <w:rPr>
          <w:i/>
        </w:rPr>
        <w:t xml:space="preserve">2007 </w:t>
      </w:r>
      <w:r w:rsidRPr="008E3A61">
        <w:t>of New</w:t>
      </w:r>
      <w:r w:rsidR="00001E44" w:rsidRPr="008E3A61">
        <w:t xml:space="preserve"> </w:t>
      </w:r>
      <w:r w:rsidRPr="008E3A61">
        <w:t>Zealand;</w:t>
      </w:r>
    </w:p>
    <w:p w:rsidR="00D47FA0" w:rsidRPr="008E3A61" w:rsidRDefault="00D47FA0" w:rsidP="00CA39C6">
      <w:pPr>
        <w:pStyle w:val="subsection2"/>
      </w:pPr>
      <w:r w:rsidRPr="008E3A61">
        <w:t>as in force from time to time.</w:t>
      </w:r>
    </w:p>
    <w:p w:rsidR="00D47FA0" w:rsidRPr="008E3A61" w:rsidRDefault="00D47FA0" w:rsidP="00CA39C6">
      <w:pPr>
        <w:pStyle w:val="Definition"/>
      </w:pPr>
      <w:r w:rsidRPr="008E3A61">
        <w:rPr>
          <w:b/>
          <w:bCs/>
          <w:i/>
          <w:iCs/>
        </w:rPr>
        <w:t>RCM</w:t>
      </w:r>
      <w:r w:rsidRPr="008E3A61">
        <w:t xml:space="preserve"> means the Regulatory Compliance Mark set out in Part</w:t>
      </w:r>
      <w:r w:rsidR="008E3A61" w:rsidRPr="008E3A61">
        <w:t> </w:t>
      </w:r>
      <w:r w:rsidRPr="008E3A61">
        <w:t>2 of Schedule</w:t>
      </w:r>
      <w:r w:rsidR="008E3A61" w:rsidRPr="008E3A61">
        <w:t> </w:t>
      </w:r>
      <w:r w:rsidRPr="008E3A61">
        <w:t>3.</w:t>
      </w:r>
    </w:p>
    <w:p w:rsidR="00D47FA0" w:rsidRPr="008E3A61" w:rsidRDefault="00D47FA0" w:rsidP="00CA39C6">
      <w:pPr>
        <w:pStyle w:val="Definition"/>
      </w:pPr>
      <w:r w:rsidRPr="008E3A61">
        <w:rPr>
          <w:b/>
          <w:bCs/>
          <w:i/>
          <w:iCs/>
        </w:rPr>
        <w:t>supplier</w:t>
      </w:r>
      <w:r w:rsidRPr="008E3A61">
        <w:t>, in relation to a device, means a person in Australia who is:</w:t>
      </w:r>
    </w:p>
    <w:p w:rsidR="00D47FA0" w:rsidRPr="008E3A61" w:rsidRDefault="00D47FA0" w:rsidP="00CA39C6">
      <w:pPr>
        <w:pStyle w:val="paragraph"/>
      </w:pPr>
      <w:r w:rsidRPr="008E3A61">
        <w:tab/>
        <w:t>(a)</w:t>
      </w:r>
      <w:r w:rsidRPr="008E3A61">
        <w:tab/>
        <w:t>the manufacturer or the importer of the device; or</w:t>
      </w:r>
    </w:p>
    <w:p w:rsidR="00D47FA0" w:rsidRPr="008E3A61" w:rsidRDefault="00D47FA0" w:rsidP="00CA39C6">
      <w:pPr>
        <w:pStyle w:val="paragraph"/>
      </w:pPr>
      <w:r w:rsidRPr="008E3A61">
        <w:tab/>
        <w:t>(b)</w:t>
      </w:r>
      <w:r w:rsidRPr="008E3A61">
        <w:tab/>
        <w:t>an agent of the manufacturer or importer of the device.</w:t>
      </w:r>
    </w:p>
    <w:p w:rsidR="00D47FA0" w:rsidRPr="008E3A61" w:rsidRDefault="00D47FA0" w:rsidP="00CA39C6">
      <w:pPr>
        <w:pStyle w:val="Definition"/>
      </w:pPr>
      <w:r w:rsidRPr="008E3A61">
        <w:rPr>
          <w:b/>
          <w:bCs/>
          <w:i/>
          <w:iCs/>
        </w:rPr>
        <w:t>supplier code number</w:t>
      </w:r>
      <w:r w:rsidRPr="008E3A61">
        <w:t xml:space="preserve"> means a code number issued to a person: </w:t>
      </w:r>
    </w:p>
    <w:p w:rsidR="00D47FA0" w:rsidRPr="008E3A61" w:rsidRDefault="00D47FA0" w:rsidP="00CA39C6">
      <w:pPr>
        <w:pStyle w:val="paragraph"/>
      </w:pPr>
      <w:r w:rsidRPr="008E3A61">
        <w:tab/>
        <w:t>(a)</w:t>
      </w:r>
      <w:r w:rsidRPr="008E3A61">
        <w:tab/>
        <w:t xml:space="preserve">in accordance with a notice made by </w:t>
      </w:r>
      <w:proofErr w:type="spellStart"/>
      <w:r w:rsidRPr="008E3A61">
        <w:t>ACMA</w:t>
      </w:r>
      <w:proofErr w:type="spellEnd"/>
      <w:r w:rsidRPr="008E3A61">
        <w:t xml:space="preserve"> under section</w:t>
      </w:r>
      <w:r w:rsidR="008E3A61" w:rsidRPr="008E3A61">
        <w:t> </w:t>
      </w:r>
      <w:r w:rsidRPr="008E3A61">
        <w:t xml:space="preserve">407 of the </w:t>
      </w:r>
      <w:r w:rsidRPr="008E3A61">
        <w:rPr>
          <w:i/>
          <w:iCs/>
        </w:rPr>
        <w:t>Telecommunications Act 1997</w:t>
      </w:r>
      <w:r w:rsidRPr="008E3A61">
        <w:t>; or</w:t>
      </w:r>
    </w:p>
    <w:p w:rsidR="00D47FA0" w:rsidRPr="008E3A61" w:rsidRDefault="00D47FA0" w:rsidP="00CA39C6">
      <w:pPr>
        <w:pStyle w:val="paragraph"/>
      </w:pPr>
      <w:r w:rsidRPr="008E3A61">
        <w:tab/>
        <w:t>(b)</w:t>
      </w:r>
      <w:r w:rsidRPr="008E3A61">
        <w:tab/>
        <w:t xml:space="preserve">in accordance with a notice made by </w:t>
      </w:r>
      <w:proofErr w:type="spellStart"/>
      <w:r w:rsidRPr="008E3A61">
        <w:t>ACMA</w:t>
      </w:r>
      <w:proofErr w:type="spellEnd"/>
      <w:r w:rsidRPr="008E3A61">
        <w:t xml:space="preserve"> under section</w:t>
      </w:r>
      <w:r w:rsidR="008E3A61" w:rsidRPr="008E3A61">
        <w:t> </w:t>
      </w:r>
      <w:r w:rsidRPr="008E3A61">
        <w:t>182 of the Act; or</w:t>
      </w:r>
    </w:p>
    <w:p w:rsidR="00D47FA0" w:rsidRPr="008E3A61" w:rsidRDefault="00D47FA0" w:rsidP="00CA39C6">
      <w:pPr>
        <w:pStyle w:val="paragraph"/>
      </w:pPr>
      <w:r w:rsidRPr="008E3A61">
        <w:lastRenderedPageBreak/>
        <w:tab/>
        <w:t>(c)</w:t>
      </w:r>
      <w:r w:rsidRPr="008E3A61">
        <w:tab/>
        <w:t>by Standards Australia International Limited, in accordance with AS/</w:t>
      </w:r>
      <w:proofErr w:type="spellStart"/>
      <w:r w:rsidRPr="008E3A61">
        <w:t>NZS</w:t>
      </w:r>
      <w:proofErr w:type="spellEnd"/>
      <w:r w:rsidRPr="008E3A61">
        <w:t xml:space="preserve"> 4417.1.</w:t>
      </w:r>
    </w:p>
    <w:p w:rsidR="00D47FA0" w:rsidRPr="008E3A61" w:rsidRDefault="00D47FA0" w:rsidP="00CA39C6">
      <w:pPr>
        <w:pStyle w:val="Definition"/>
      </w:pPr>
      <w:r w:rsidRPr="008E3A61">
        <w:rPr>
          <w:b/>
          <w:i/>
        </w:rPr>
        <w:t xml:space="preserve">technical construction file </w:t>
      </w:r>
      <w:r w:rsidRPr="008E3A61">
        <w:t>means documentary material in English that includes a report produced by a competent body assessing a device against the requirements of an applicable standard, in which the report:</w:t>
      </w:r>
    </w:p>
    <w:p w:rsidR="00D47FA0" w:rsidRPr="008E3A61" w:rsidRDefault="00D47FA0" w:rsidP="00CA39C6">
      <w:pPr>
        <w:pStyle w:val="paragraph"/>
      </w:pPr>
      <w:r w:rsidRPr="008E3A61">
        <w:tab/>
        <w:t>(a)</w:t>
      </w:r>
      <w:r w:rsidRPr="008E3A61">
        <w:tab/>
        <w:t>identifies the device assessed; and</w:t>
      </w:r>
    </w:p>
    <w:p w:rsidR="00D47FA0" w:rsidRPr="008E3A61" w:rsidRDefault="00D47FA0" w:rsidP="00CA39C6">
      <w:pPr>
        <w:pStyle w:val="paragraph"/>
      </w:pPr>
      <w:r w:rsidRPr="008E3A61">
        <w:tab/>
        <w:t>(b)</w:t>
      </w:r>
      <w:r w:rsidRPr="008E3A61">
        <w:tab/>
        <w:t xml:space="preserve">identifies the applicable standard against which the device was assessed; and </w:t>
      </w:r>
    </w:p>
    <w:p w:rsidR="00D47FA0" w:rsidRPr="008E3A61" w:rsidRDefault="00D47FA0" w:rsidP="00CA39C6">
      <w:pPr>
        <w:pStyle w:val="paragraph"/>
      </w:pPr>
      <w:r w:rsidRPr="008E3A61">
        <w:tab/>
        <w:t>(c)</w:t>
      </w:r>
      <w:r w:rsidRPr="008E3A61">
        <w:tab/>
        <w:t>includes a statement by the competent body stating that, in the opinion of the competent body, the device complies with the applicable standard.</w:t>
      </w:r>
    </w:p>
    <w:p w:rsidR="00D47FA0" w:rsidRPr="008E3A61" w:rsidRDefault="00D47FA0" w:rsidP="00CA39C6">
      <w:pPr>
        <w:pStyle w:val="Definition"/>
      </w:pPr>
      <w:r w:rsidRPr="008E3A61">
        <w:rPr>
          <w:b/>
          <w:i/>
        </w:rPr>
        <w:t xml:space="preserve">test report </w:t>
      </w:r>
      <w:r w:rsidRPr="008E3A61">
        <w:t>means a report in English produced by a testing body or an accredited testing body assessing a device against the requirements of an applicable standard, that:</w:t>
      </w:r>
    </w:p>
    <w:p w:rsidR="00D47FA0" w:rsidRPr="008E3A61" w:rsidRDefault="00D47FA0" w:rsidP="00CA39C6">
      <w:pPr>
        <w:pStyle w:val="paragraph"/>
      </w:pPr>
      <w:r w:rsidRPr="008E3A61">
        <w:tab/>
        <w:t>(a)</w:t>
      </w:r>
      <w:r w:rsidRPr="008E3A61">
        <w:tab/>
        <w:t>identifies the device tested; and</w:t>
      </w:r>
    </w:p>
    <w:p w:rsidR="00D47FA0" w:rsidRPr="008E3A61" w:rsidRDefault="00D47FA0" w:rsidP="00CA39C6">
      <w:pPr>
        <w:pStyle w:val="paragraph"/>
      </w:pPr>
      <w:r w:rsidRPr="008E3A61">
        <w:tab/>
        <w:t>(b)</w:t>
      </w:r>
      <w:r w:rsidRPr="008E3A61">
        <w:tab/>
        <w:t xml:space="preserve">identifies the applicable standard against which the assessment was made; and </w:t>
      </w:r>
    </w:p>
    <w:p w:rsidR="00D47FA0" w:rsidRPr="008E3A61" w:rsidRDefault="00D47FA0" w:rsidP="00CA39C6">
      <w:pPr>
        <w:pStyle w:val="paragraph"/>
      </w:pPr>
      <w:r w:rsidRPr="008E3A61">
        <w:tab/>
        <w:t>(c)</w:t>
      </w:r>
      <w:r w:rsidRPr="008E3A61">
        <w:tab/>
        <w:t>includes a statement by the testing body or accredited testing body stating that the device complies with each relevant requirement of the applicable standard.</w:t>
      </w:r>
    </w:p>
    <w:p w:rsidR="00D47FA0" w:rsidRPr="008E3A61" w:rsidRDefault="00D47FA0" w:rsidP="00CA39C6">
      <w:pPr>
        <w:pStyle w:val="Definition"/>
      </w:pPr>
      <w:r w:rsidRPr="008E3A61">
        <w:rPr>
          <w:b/>
          <w:i/>
        </w:rPr>
        <w:t>testing body</w:t>
      </w:r>
      <w:r w:rsidRPr="008E3A61">
        <w:t xml:space="preserve"> means a laboratory that has the equipment, resources and technical capability to conduct testing to an applicable standard.</w:t>
      </w:r>
    </w:p>
    <w:p w:rsidR="00D47FA0" w:rsidRPr="008E3A61" w:rsidRDefault="00D47FA0" w:rsidP="00CA39C6">
      <w:pPr>
        <w:pStyle w:val="Definition"/>
      </w:pPr>
      <w:r w:rsidRPr="008E3A61">
        <w:rPr>
          <w:b/>
          <w:bCs/>
          <w:i/>
          <w:iCs/>
        </w:rPr>
        <w:t>variant</w:t>
      </w:r>
      <w:r w:rsidRPr="008E3A61">
        <w:t xml:space="preserve"> means a version of a device that is not identical to the original device but is not sufficiently different from the original device to affect the application to that version of a standard that applies to the original device.</w:t>
      </w:r>
    </w:p>
    <w:p w:rsidR="00D47FA0" w:rsidRPr="008E3A61" w:rsidRDefault="00D47FA0" w:rsidP="00CA39C6">
      <w:pPr>
        <w:pStyle w:val="Definition"/>
      </w:pPr>
      <w:r w:rsidRPr="008E3A61">
        <w:rPr>
          <w:b/>
          <w:bCs/>
          <w:i/>
          <w:iCs/>
        </w:rPr>
        <w:t>working day</w:t>
      </w:r>
      <w:r w:rsidRPr="008E3A61">
        <w:t>, in relation to a request, means a day other than:</w:t>
      </w:r>
    </w:p>
    <w:p w:rsidR="00D47FA0" w:rsidRPr="008E3A61" w:rsidRDefault="00D47FA0" w:rsidP="00CA39C6">
      <w:pPr>
        <w:pStyle w:val="paragraph"/>
      </w:pPr>
      <w:r w:rsidRPr="008E3A61">
        <w:tab/>
        <w:t>(a)</w:t>
      </w:r>
      <w:r w:rsidRPr="008E3A61">
        <w:tab/>
        <w:t>a Saturday or a Sunday; or</w:t>
      </w:r>
    </w:p>
    <w:p w:rsidR="00D47FA0" w:rsidRPr="008E3A61" w:rsidRDefault="00D47FA0" w:rsidP="00CA39C6">
      <w:pPr>
        <w:pStyle w:val="paragraph"/>
      </w:pPr>
      <w:r w:rsidRPr="008E3A61">
        <w:tab/>
        <w:t>(b)</w:t>
      </w:r>
      <w:r w:rsidRPr="008E3A61">
        <w:tab/>
        <w:t>a day that is a public holiday or an Australian Public Service holiday in the place where the request is made.</w:t>
      </w:r>
    </w:p>
    <w:p w:rsidR="00D47FA0" w:rsidRPr="008E3A61" w:rsidRDefault="00D47FA0" w:rsidP="00CA39C6">
      <w:pPr>
        <w:pStyle w:val="ActHead5"/>
      </w:pPr>
      <w:bookmarkStart w:id="5" w:name="_Toc349914941"/>
      <w:r w:rsidRPr="008E3A61">
        <w:rPr>
          <w:rStyle w:val="CharSectno"/>
        </w:rPr>
        <w:t>1.5</w:t>
      </w:r>
      <w:r w:rsidR="00CA39C6" w:rsidRPr="008E3A61">
        <w:t xml:space="preserve">  </w:t>
      </w:r>
      <w:r w:rsidRPr="008E3A61">
        <w:t>Meaning of compliance records</w:t>
      </w:r>
      <w:bookmarkEnd w:id="5"/>
    </w:p>
    <w:p w:rsidR="00D47FA0" w:rsidRPr="008E3A61" w:rsidRDefault="00D47FA0" w:rsidP="00CA39C6">
      <w:pPr>
        <w:pStyle w:val="subsection"/>
      </w:pPr>
      <w:r w:rsidRPr="008E3A61">
        <w:tab/>
      </w:r>
      <w:r w:rsidRPr="008E3A61">
        <w:tab/>
        <w:t xml:space="preserve">In this Notice, the </w:t>
      </w:r>
      <w:r w:rsidRPr="008E3A61">
        <w:rPr>
          <w:b/>
          <w:i/>
        </w:rPr>
        <w:t>compliance records</w:t>
      </w:r>
      <w:r w:rsidRPr="008E3A61">
        <w:t xml:space="preserve"> for a kind of device are mentioned in the table.</w:t>
      </w:r>
    </w:p>
    <w:p w:rsidR="00CA39C6" w:rsidRPr="008E3A61" w:rsidRDefault="00CA39C6" w:rsidP="00CA39C6">
      <w:pPr>
        <w:pStyle w:val="Tabletext"/>
      </w:pPr>
    </w:p>
    <w:tbl>
      <w:tblPr>
        <w:tblW w:w="0" w:type="auto"/>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9"/>
        <w:gridCol w:w="2410"/>
        <w:gridCol w:w="5436"/>
      </w:tblGrid>
      <w:tr w:rsidR="002243A5" w:rsidRPr="008E3A61" w:rsidTr="000B36F2">
        <w:trPr>
          <w:tblHeader/>
        </w:trPr>
        <w:tc>
          <w:tcPr>
            <w:tcW w:w="679" w:type="dxa"/>
            <w:tcBorders>
              <w:top w:val="single" w:sz="12" w:space="0" w:color="auto"/>
              <w:bottom w:val="single" w:sz="12" w:space="0" w:color="auto"/>
            </w:tcBorders>
            <w:shd w:val="clear" w:color="auto" w:fill="auto"/>
          </w:tcPr>
          <w:p w:rsidR="002243A5" w:rsidRPr="008E3A61" w:rsidRDefault="002243A5" w:rsidP="00904DE0">
            <w:pPr>
              <w:pStyle w:val="Tabletext"/>
              <w:rPr>
                <w:b/>
              </w:rPr>
            </w:pPr>
            <w:r w:rsidRPr="008E3A61">
              <w:rPr>
                <w:b/>
              </w:rPr>
              <w:t>Item</w:t>
            </w:r>
          </w:p>
        </w:tc>
        <w:tc>
          <w:tcPr>
            <w:tcW w:w="2410" w:type="dxa"/>
            <w:tcBorders>
              <w:top w:val="single" w:sz="12" w:space="0" w:color="auto"/>
              <w:bottom w:val="single" w:sz="12" w:space="0" w:color="auto"/>
            </w:tcBorders>
            <w:shd w:val="clear" w:color="auto" w:fill="auto"/>
          </w:tcPr>
          <w:p w:rsidR="002243A5" w:rsidRPr="008E3A61" w:rsidRDefault="002243A5" w:rsidP="00904DE0">
            <w:pPr>
              <w:pStyle w:val="Tabletext"/>
              <w:rPr>
                <w:b/>
              </w:rPr>
            </w:pPr>
            <w:r w:rsidRPr="008E3A61">
              <w:rPr>
                <w:b/>
              </w:rPr>
              <w:t>For this device ...</w:t>
            </w:r>
          </w:p>
        </w:tc>
        <w:tc>
          <w:tcPr>
            <w:tcW w:w="5436" w:type="dxa"/>
            <w:tcBorders>
              <w:top w:val="single" w:sz="12" w:space="0" w:color="auto"/>
              <w:bottom w:val="single" w:sz="12" w:space="0" w:color="auto"/>
            </w:tcBorders>
            <w:shd w:val="clear" w:color="auto" w:fill="auto"/>
          </w:tcPr>
          <w:p w:rsidR="002243A5" w:rsidRPr="008E3A61" w:rsidRDefault="002243A5" w:rsidP="00904DE0">
            <w:pPr>
              <w:pStyle w:val="Tabletext"/>
              <w:rPr>
                <w:b/>
              </w:rPr>
            </w:pPr>
            <w:r w:rsidRPr="008E3A61">
              <w:rPr>
                <w:b/>
              </w:rPr>
              <w:t>these are the compliance records ...</w:t>
            </w:r>
          </w:p>
        </w:tc>
      </w:tr>
      <w:tr w:rsidR="002243A5" w:rsidRPr="008E3A61" w:rsidTr="000B36F2">
        <w:tc>
          <w:tcPr>
            <w:tcW w:w="679" w:type="dxa"/>
            <w:tcBorders>
              <w:top w:val="single" w:sz="12" w:space="0" w:color="auto"/>
            </w:tcBorders>
            <w:shd w:val="clear" w:color="auto" w:fill="auto"/>
          </w:tcPr>
          <w:p w:rsidR="002243A5" w:rsidRPr="008E3A61" w:rsidRDefault="002243A5" w:rsidP="00CA39C6">
            <w:pPr>
              <w:pStyle w:val="Tabletext"/>
            </w:pPr>
            <w:r w:rsidRPr="008E3A61">
              <w:t>1</w:t>
            </w:r>
          </w:p>
        </w:tc>
        <w:tc>
          <w:tcPr>
            <w:tcW w:w="2410" w:type="dxa"/>
            <w:tcBorders>
              <w:top w:val="single" w:sz="12" w:space="0" w:color="auto"/>
            </w:tcBorders>
            <w:shd w:val="clear" w:color="auto" w:fill="auto"/>
          </w:tcPr>
          <w:p w:rsidR="002243A5" w:rsidRPr="008E3A61" w:rsidRDefault="002243A5" w:rsidP="00CA39C6">
            <w:pPr>
              <w:pStyle w:val="Tabletext"/>
            </w:pPr>
            <w:r w:rsidRPr="008E3A61">
              <w:t>a device other than a low risk device or a variant</w:t>
            </w:r>
          </w:p>
        </w:tc>
        <w:tc>
          <w:tcPr>
            <w:tcW w:w="5436" w:type="dxa"/>
            <w:tcBorders>
              <w:top w:val="single" w:sz="12" w:space="0" w:color="auto"/>
            </w:tcBorders>
            <w:shd w:val="clear" w:color="auto" w:fill="auto"/>
          </w:tcPr>
          <w:p w:rsidR="002243A5" w:rsidRPr="008E3A61" w:rsidRDefault="002243A5" w:rsidP="00CA39C6">
            <w:pPr>
              <w:pStyle w:val="Tablea"/>
            </w:pPr>
            <w:r w:rsidRPr="008E3A61">
              <w:t>(a</w:t>
            </w:r>
            <w:r w:rsidR="00CA39C6" w:rsidRPr="008E3A61">
              <w:t xml:space="preserve">) </w:t>
            </w:r>
            <w:r w:rsidRPr="008E3A61">
              <w:t>a description of the device; and</w:t>
            </w:r>
          </w:p>
          <w:p w:rsidR="002243A5" w:rsidRPr="008E3A61" w:rsidRDefault="002243A5" w:rsidP="00CA39C6">
            <w:pPr>
              <w:pStyle w:val="Tablea"/>
            </w:pPr>
            <w:r w:rsidRPr="008E3A61">
              <w:t>(b</w:t>
            </w:r>
            <w:r w:rsidR="00CA39C6" w:rsidRPr="008E3A61">
              <w:t xml:space="preserve">) </w:t>
            </w:r>
            <w:r w:rsidRPr="008E3A61">
              <w:t>a declaration of conformity; and</w:t>
            </w:r>
          </w:p>
          <w:p w:rsidR="002243A5" w:rsidRPr="008E3A61" w:rsidRDefault="002243A5" w:rsidP="00CA39C6">
            <w:pPr>
              <w:pStyle w:val="Tablea"/>
            </w:pPr>
            <w:r w:rsidRPr="008E3A61">
              <w:t>(c</w:t>
            </w:r>
            <w:r w:rsidR="00CA39C6" w:rsidRPr="008E3A61">
              <w:t xml:space="preserve">) </w:t>
            </w:r>
            <w:r w:rsidRPr="008E3A61">
              <w:t>a test report or a technical construction file; and</w:t>
            </w:r>
          </w:p>
          <w:p w:rsidR="009A35FF" w:rsidRPr="008E3A61" w:rsidRDefault="009A35FF" w:rsidP="00CA39C6">
            <w:pPr>
              <w:pStyle w:val="Tablea"/>
            </w:pPr>
            <w:r w:rsidRPr="008E3A61">
              <w:rPr>
                <w:szCs w:val="22"/>
              </w:rPr>
              <w:t>(d</w:t>
            </w:r>
            <w:r w:rsidR="00CA39C6" w:rsidRPr="008E3A61">
              <w:rPr>
                <w:szCs w:val="22"/>
              </w:rPr>
              <w:t xml:space="preserve">) </w:t>
            </w:r>
            <w:r w:rsidRPr="008E3A61">
              <w:rPr>
                <w:szCs w:val="22"/>
              </w:rPr>
              <w:t>for a device to which a compliance label is not applied because of section</w:t>
            </w:r>
            <w:r w:rsidR="008E3A61" w:rsidRPr="008E3A61">
              <w:rPr>
                <w:szCs w:val="22"/>
              </w:rPr>
              <w:t> </w:t>
            </w:r>
            <w:r w:rsidRPr="008E3A61">
              <w:rPr>
                <w:szCs w:val="22"/>
              </w:rPr>
              <w:t>3.6</w:t>
            </w:r>
            <w:r w:rsidR="00CA39C6" w:rsidRPr="008E3A61">
              <w:rPr>
                <w:szCs w:val="22"/>
              </w:rPr>
              <w:t>—</w:t>
            </w:r>
            <w:r w:rsidRPr="008E3A61">
              <w:rPr>
                <w:szCs w:val="22"/>
              </w:rPr>
              <w:t>the records mentioned in subsection</w:t>
            </w:r>
            <w:r w:rsidR="008E3A61" w:rsidRPr="008E3A61">
              <w:rPr>
                <w:szCs w:val="22"/>
              </w:rPr>
              <w:t> </w:t>
            </w:r>
            <w:r w:rsidRPr="008E3A61">
              <w:rPr>
                <w:szCs w:val="22"/>
              </w:rPr>
              <w:t>3.6(3); and</w:t>
            </w:r>
          </w:p>
          <w:p w:rsidR="002243A5" w:rsidRPr="008E3A61" w:rsidRDefault="009A35FF" w:rsidP="00CA39C6">
            <w:pPr>
              <w:pStyle w:val="Tablea"/>
            </w:pPr>
            <w:r w:rsidRPr="008E3A61">
              <w:rPr>
                <w:szCs w:val="22"/>
              </w:rPr>
              <w:t>(e</w:t>
            </w:r>
            <w:r w:rsidR="00CA39C6" w:rsidRPr="008E3A61">
              <w:rPr>
                <w:szCs w:val="22"/>
              </w:rPr>
              <w:t xml:space="preserve">) </w:t>
            </w:r>
            <w:r w:rsidRPr="008E3A61">
              <w:rPr>
                <w:szCs w:val="22"/>
              </w:rPr>
              <w:t>a copy of any explanatory documentation required by section</w:t>
            </w:r>
            <w:r w:rsidR="008E3A61" w:rsidRPr="008E3A61">
              <w:rPr>
                <w:szCs w:val="22"/>
              </w:rPr>
              <w:t> </w:t>
            </w:r>
            <w:r w:rsidRPr="008E3A61">
              <w:rPr>
                <w:szCs w:val="22"/>
              </w:rPr>
              <w:t>3.7</w:t>
            </w:r>
          </w:p>
        </w:tc>
      </w:tr>
      <w:tr w:rsidR="002243A5" w:rsidRPr="008E3A61" w:rsidTr="000B36F2">
        <w:tc>
          <w:tcPr>
            <w:tcW w:w="679" w:type="dxa"/>
            <w:shd w:val="clear" w:color="auto" w:fill="auto"/>
          </w:tcPr>
          <w:p w:rsidR="002243A5" w:rsidRPr="008E3A61" w:rsidRDefault="002243A5" w:rsidP="00CA39C6">
            <w:pPr>
              <w:pStyle w:val="Tabletext"/>
            </w:pPr>
            <w:r w:rsidRPr="008E3A61">
              <w:lastRenderedPageBreak/>
              <w:t>2</w:t>
            </w:r>
          </w:p>
        </w:tc>
        <w:tc>
          <w:tcPr>
            <w:tcW w:w="2410" w:type="dxa"/>
            <w:shd w:val="clear" w:color="auto" w:fill="auto"/>
          </w:tcPr>
          <w:p w:rsidR="002243A5" w:rsidRPr="008E3A61" w:rsidRDefault="00584E9D" w:rsidP="00CA39C6">
            <w:pPr>
              <w:pStyle w:val="Tabletext"/>
            </w:pPr>
            <w:r w:rsidRPr="008E3A61">
              <w:rPr>
                <w:szCs w:val="22"/>
              </w:rPr>
              <w:t>a low risk device that has not been labelled or has been labelled otherwise than as required or provided for by this Notice</w:t>
            </w:r>
          </w:p>
        </w:tc>
        <w:tc>
          <w:tcPr>
            <w:tcW w:w="5436" w:type="dxa"/>
            <w:shd w:val="clear" w:color="auto" w:fill="auto"/>
          </w:tcPr>
          <w:p w:rsidR="002243A5" w:rsidRPr="008E3A61" w:rsidRDefault="002243A5" w:rsidP="00CA39C6">
            <w:pPr>
              <w:pStyle w:val="Tablea"/>
            </w:pPr>
            <w:r w:rsidRPr="008E3A61">
              <w:t xml:space="preserve">a description of the device </w:t>
            </w:r>
          </w:p>
        </w:tc>
      </w:tr>
      <w:tr w:rsidR="002243A5" w:rsidRPr="008E3A61" w:rsidTr="000B36F2">
        <w:tc>
          <w:tcPr>
            <w:tcW w:w="679" w:type="dxa"/>
            <w:shd w:val="clear" w:color="auto" w:fill="auto"/>
          </w:tcPr>
          <w:p w:rsidR="002243A5" w:rsidRPr="008E3A61" w:rsidRDefault="002243A5" w:rsidP="00CA39C6">
            <w:pPr>
              <w:pStyle w:val="Tabletext"/>
            </w:pPr>
            <w:r w:rsidRPr="008E3A61">
              <w:t>3</w:t>
            </w:r>
          </w:p>
        </w:tc>
        <w:tc>
          <w:tcPr>
            <w:tcW w:w="2410" w:type="dxa"/>
            <w:shd w:val="clear" w:color="auto" w:fill="auto"/>
          </w:tcPr>
          <w:p w:rsidR="002243A5" w:rsidRPr="008E3A61" w:rsidRDefault="00584E9D" w:rsidP="00CA39C6">
            <w:pPr>
              <w:pStyle w:val="Tabletext"/>
            </w:pPr>
            <w:r w:rsidRPr="008E3A61">
              <w:rPr>
                <w:szCs w:val="22"/>
              </w:rPr>
              <w:t>a low risk device that has been labelled as required or provided for by this Notice</w:t>
            </w:r>
          </w:p>
        </w:tc>
        <w:tc>
          <w:tcPr>
            <w:tcW w:w="5436" w:type="dxa"/>
            <w:shd w:val="clear" w:color="auto" w:fill="auto"/>
          </w:tcPr>
          <w:p w:rsidR="002243A5" w:rsidRPr="008E3A61" w:rsidRDefault="002243A5" w:rsidP="00CA39C6">
            <w:pPr>
              <w:pStyle w:val="Tablea"/>
            </w:pPr>
            <w:r w:rsidRPr="008E3A61">
              <w:t>(a</w:t>
            </w:r>
            <w:r w:rsidR="00CA39C6" w:rsidRPr="008E3A61">
              <w:t xml:space="preserve">) </w:t>
            </w:r>
            <w:r w:rsidRPr="008E3A61">
              <w:t>a description of the device; and</w:t>
            </w:r>
          </w:p>
          <w:p w:rsidR="002243A5" w:rsidRPr="008E3A61" w:rsidRDefault="002243A5" w:rsidP="00CA39C6">
            <w:pPr>
              <w:pStyle w:val="Tablea"/>
            </w:pPr>
            <w:r w:rsidRPr="008E3A61">
              <w:t>(b</w:t>
            </w:r>
            <w:r w:rsidR="00CA39C6" w:rsidRPr="008E3A61">
              <w:t xml:space="preserve">) </w:t>
            </w:r>
            <w:r w:rsidRPr="008E3A61">
              <w:t>a declaration of conformity</w:t>
            </w:r>
          </w:p>
        </w:tc>
      </w:tr>
      <w:tr w:rsidR="002243A5" w:rsidRPr="008E3A61" w:rsidTr="000B36F2">
        <w:trPr>
          <w:trHeight w:val="2295"/>
        </w:trPr>
        <w:tc>
          <w:tcPr>
            <w:tcW w:w="679" w:type="dxa"/>
            <w:shd w:val="clear" w:color="auto" w:fill="auto"/>
          </w:tcPr>
          <w:p w:rsidR="002243A5" w:rsidRPr="008E3A61" w:rsidRDefault="002243A5" w:rsidP="00CA39C6">
            <w:pPr>
              <w:pStyle w:val="Tabletext"/>
            </w:pPr>
            <w:r w:rsidRPr="008E3A61">
              <w:t>4</w:t>
            </w:r>
          </w:p>
        </w:tc>
        <w:tc>
          <w:tcPr>
            <w:tcW w:w="2410" w:type="dxa"/>
            <w:shd w:val="clear" w:color="auto" w:fill="auto"/>
          </w:tcPr>
          <w:p w:rsidR="002243A5" w:rsidRPr="008E3A61" w:rsidRDefault="002243A5" w:rsidP="00CA39C6">
            <w:pPr>
              <w:pStyle w:val="Tabletext"/>
            </w:pPr>
            <w:r w:rsidRPr="008E3A61">
              <w:t>a variant of a device other than a low risk device</w:t>
            </w:r>
          </w:p>
        </w:tc>
        <w:tc>
          <w:tcPr>
            <w:tcW w:w="5436" w:type="dxa"/>
            <w:shd w:val="clear" w:color="auto" w:fill="auto"/>
          </w:tcPr>
          <w:p w:rsidR="002243A5" w:rsidRPr="008E3A61" w:rsidRDefault="002243A5" w:rsidP="00CA39C6">
            <w:pPr>
              <w:pStyle w:val="Tablea"/>
            </w:pPr>
            <w:r w:rsidRPr="008E3A61">
              <w:t>(a</w:t>
            </w:r>
            <w:r w:rsidR="00CA39C6" w:rsidRPr="008E3A61">
              <w:t xml:space="preserve">) </w:t>
            </w:r>
            <w:r w:rsidRPr="008E3A61">
              <w:t>a description of the variant; and</w:t>
            </w:r>
          </w:p>
          <w:p w:rsidR="002243A5" w:rsidRPr="008E3A61" w:rsidRDefault="002243A5" w:rsidP="00CA39C6">
            <w:pPr>
              <w:pStyle w:val="Tablea"/>
            </w:pPr>
            <w:r w:rsidRPr="008E3A61">
              <w:t>(b</w:t>
            </w:r>
            <w:r w:rsidR="00CA39C6" w:rsidRPr="008E3A61">
              <w:t xml:space="preserve">) </w:t>
            </w:r>
            <w:r w:rsidRPr="008E3A61">
              <w:t>a declaration of conformity that relates to the variant; and</w:t>
            </w:r>
          </w:p>
          <w:p w:rsidR="002243A5" w:rsidRPr="008E3A61" w:rsidRDefault="002243A5" w:rsidP="00CA39C6">
            <w:pPr>
              <w:pStyle w:val="Tablea"/>
            </w:pPr>
            <w:r w:rsidRPr="008E3A61">
              <w:t>(c</w:t>
            </w:r>
            <w:r w:rsidR="00CA39C6" w:rsidRPr="008E3A61">
              <w:t xml:space="preserve">) </w:t>
            </w:r>
            <w:r w:rsidRPr="008E3A61">
              <w:t>a test report or a technical construction file for the original device; and</w:t>
            </w:r>
          </w:p>
          <w:p w:rsidR="002243A5" w:rsidRPr="008E3A61" w:rsidRDefault="009A35FF" w:rsidP="009F1E70">
            <w:pPr>
              <w:pStyle w:val="Tablea"/>
              <w:rPr>
                <w:szCs w:val="22"/>
              </w:rPr>
            </w:pPr>
            <w:r w:rsidRPr="008E3A61">
              <w:rPr>
                <w:szCs w:val="22"/>
              </w:rPr>
              <w:t>(d</w:t>
            </w:r>
            <w:r w:rsidR="00CA39C6" w:rsidRPr="008E3A61">
              <w:rPr>
                <w:szCs w:val="22"/>
              </w:rPr>
              <w:t xml:space="preserve">) </w:t>
            </w:r>
            <w:r w:rsidRPr="008E3A61">
              <w:rPr>
                <w:szCs w:val="22"/>
              </w:rPr>
              <w:t>for a device to which a compliance label is not applied because of section</w:t>
            </w:r>
            <w:r w:rsidR="008E3A61" w:rsidRPr="008E3A61">
              <w:rPr>
                <w:szCs w:val="22"/>
              </w:rPr>
              <w:t> </w:t>
            </w:r>
            <w:r w:rsidRPr="008E3A61">
              <w:rPr>
                <w:szCs w:val="22"/>
              </w:rPr>
              <w:t>3.6</w:t>
            </w:r>
            <w:r w:rsidR="00CA39C6" w:rsidRPr="008E3A61">
              <w:rPr>
                <w:szCs w:val="22"/>
              </w:rPr>
              <w:t>—</w:t>
            </w:r>
            <w:r w:rsidRPr="008E3A61">
              <w:rPr>
                <w:szCs w:val="22"/>
              </w:rPr>
              <w:t>the records mentioned in subsection</w:t>
            </w:r>
            <w:r w:rsidR="008E3A61" w:rsidRPr="008E3A61">
              <w:rPr>
                <w:szCs w:val="22"/>
              </w:rPr>
              <w:t> </w:t>
            </w:r>
            <w:r w:rsidRPr="008E3A61">
              <w:rPr>
                <w:szCs w:val="22"/>
              </w:rPr>
              <w:t>3.6(3); and</w:t>
            </w:r>
          </w:p>
          <w:p w:rsidR="000005A8" w:rsidRPr="008E3A61" w:rsidRDefault="000005A8" w:rsidP="009F1E70">
            <w:pPr>
              <w:pStyle w:val="Tablea"/>
            </w:pPr>
            <w:r w:rsidRPr="008E3A61">
              <w:rPr>
                <w:szCs w:val="22"/>
              </w:rPr>
              <w:t>(e) a statement by the supplier about the variant that is mentioned in subsection</w:t>
            </w:r>
            <w:r w:rsidR="008E3A61" w:rsidRPr="008E3A61">
              <w:rPr>
                <w:szCs w:val="22"/>
              </w:rPr>
              <w:t> </w:t>
            </w:r>
            <w:r w:rsidRPr="008E3A61">
              <w:rPr>
                <w:szCs w:val="22"/>
              </w:rPr>
              <w:t>4.7(2)</w:t>
            </w:r>
          </w:p>
        </w:tc>
      </w:tr>
      <w:tr w:rsidR="002243A5" w:rsidRPr="008E3A61" w:rsidTr="000B36F2">
        <w:tc>
          <w:tcPr>
            <w:tcW w:w="679" w:type="dxa"/>
            <w:tcBorders>
              <w:bottom w:val="single" w:sz="4" w:space="0" w:color="auto"/>
            </w:tcBorders>
            <w:shd w:val="clear" w:color="auto" w:fill="auto"/>
          </w:tcPr>
          <w:p w:rsidR="002243A5" w:rsidRPr="008E3A61" w:rsidRDefault="002243A5" w:rsidP="00CA39C6">
            <w:pPr>
              <w:pStyle w:val="Tabletext"/>
            </w:pPr>
            <w:r w:rsidRPr="008E3A61">
              <w:t>5</w:t>
            </w:r>
          </w:p>
        </w:tc>
        <w:tc>
          <w:tcPr>
            <w:tcW w:w="2410" w:type="dxa"/>
            <w:tcBorders>
              <w:bottom w:val="single" w:sz="4" w:space="0" w:color="auto"/>
            </w:tcBorders>
            <w:shd w:val="clear" w:color="auto" w:fill="auto"/>
          </w:tcPr>
          <w:p w:rsidR="002243A5" w:rsidRPr="008E3A61" w:rsidRDefault="00584E9D" w:rsidP="00CA39C6">
            <w:pPr>
              <w:pStyle w:val="Tabletext"/>
            </w:pPr>
            <w:r w:rsidRPr="008E3A61">
              <w:rPr>
                <w:szCs w:val="22"/>
              </w:rPr>
              <w:t>a variant of a low risk device that has not been labelled or has been labelled otherwise than as required or provided for by this Notice</w:t>
            </w:r>
          </w:p>
        </w:tc>
        <w:tc>
          <w:tcPr>
            <w:tcW w:w="5436" w:type="dxa"/>
            <w:tcBorders>
              <w:bottom w:val="single" w:sz="4" w:space="0" w:color="auto"/>
            </w:tcBorders>
            <w:shd w:val="clear" w:color="auto" w:fill="auto"/>
          </w:tcPr>
          <w:p w:rsidR="002243A5" w:rsidRPr="008E3A61" w:rsidRDefault="002243A5" w:rsidP="00CA39C6">
            <w:pPr>
              <w:pStyle w:val="Tablea"/>
            </w:pPr>
            <w:r w:rsidRPr="008E3A61">
              <w:t>a description of the variant</w:t>
            </w:r>
          </w:p>
        </w:tc>
      </w:tr>
      <w:tr w:rsidR="002243A5" w:rsidRPr="008E3A61" w:rsidTr="000B36F2">
        <w:tc>
          <w:tcPr>
            <w:tcW w:w="679" w:type="dxa"/>
            <w:tcBorders>
              <w:bottom w:val="single" w:sz="12" w:space="0" w:color="auto"/>
            </w:tcBorders>
            <w:shd w:val="clear" w:color="auto" w:fill="auto"/>
          </w:tcPr>
          <w:p w:rsidR="002243A5" w:rsidRPr="008E3A61" w:rsidRDefault="002243A5" w:rsidP="00CA39C6">
            <w:pPr>
              <w:pStyle w:val="Tabletext"/>
            </w:pPr>
            <w:r w:rsidRPr="008E3A61">
              <w:t>6</w:t>
            </w:r>
          </w:p>
        </w:tc>
        <w:tc>
          <w:tcPr>
            <w:tcW w:w="2410" w:type="dxa"/>
            <w:tcBorders>
              <w:bottom w:val="single" w:sz="12" w:space="0" w:color="auto"/>
            </w:tcBorders>
            <w:shd w:val="clear" w:color="auto" w:fill="auto"/>
          </w:tcPr>
          <w:p w:rsidR="002243A5" w:rsidRPr="008E3A61" w:rsidRDefault="00584E9D" w:rsidP="00584E9D">
            <w:pPr>
              <w:pStyle w:val="Tabletext"/>
            </w:pPr>
            <w:r w:rsidRPr="008E3A61">
              <w:rPr>
                <w:szCs w:val="22"/>
              </w:rPr>
              <w:t>a variant of a low risk device that has been labelled as required or provided for by this Notice</w:t>
            </w:r>
          </w:p>
        </w:tc>
        <w:tc>
          <w:tcPr>
            <w:tcW w:w="5436" w:type="dxa"/>
            <w:tcBorders>
              <w:bottom w:val="single" w:sz="12" w:space="0" w:color="auto"/>
            </w:tcBorders>
            <w:shd w:val="clear" w:color="auto" w:fill="auto"/>
          </w:tcPr>
          <w:p w:rsidR="002243A5" w:rsidRPr="008E3A61" w:rsidRDefault="002243A5" w:rsidP="00CA39C6">
            <w:pPr>
              <w:pStyle w:val="Tablea"/>
            </w:pPr>
            <w:r w:rsidRPr="008E3A61">
              <w:t>(a</w:t>
            </w:r>
            <w:r w:rsidR="00CA39C6" w:rsidRPr="008E3A61">
              <w:t xml:space="preserve">) </w:t>
            </w:r>
            <w:r w:rsidRPr="008E3A61">
              <w:t>a description of the variant; and</w:t>
            </w:r>
          </w:p>
          <w:p w:rsidR="002243A5" w:rsidRPr="008E3A61" w:rsidRDefault="002243A5" w:rsidP="00CA39C6">
            <w:pPr>
              <w:pStyle w:val="Tablea"/>
            </w:pPr>
            <w:r w:rsidRPr="008E3A61">
              <w:t>(b</w:t>
            </w:r>
            <w:r w:rsidR="00CA39C6" w:rsidRPr="008E3A61">
              <w:t xml:space="preserve">) </w:t>
            </w:r>
            <w:r w:rsidRPr="008E3A61">
              <w:t>a declaration of conformity that relates to the variant</w:t>
            </w:r>
          </w:p>
        </w:tc>
      </w:tr>
    </w:tbl>
    <w:p w:rsidR="00584E9D" w:rsidRPr="008E3A61" w:rsidRDefault="00584E9D" w:rsidP="00584E9D">
      <w:pPr>
        <w:pStyle w:val="notetext"/>
        <w:rPr>
          <w:iCs/>
        </w:rPr>
      </w:pPr>
      <w:r w:rsidRPr="008E3A61">
        <w:rPr>
          <w:iCs/>
        </w:rPr>
        <w:t>Note</w:t>
      </w:r>
      <w:r w:rsidR="00A60D06">
        <w:rPr>
          <w:iCs/>
        </w:rPr>
        <w:t>:</w:t>
      </w:r>
      <w:r w:rsidRPr="008E3A61">
        <w:rPr>
          <w:iCs/>
        </w:rPr>
        <w:tab/>
        <w:t>Items</w:t>
      </w:r>
      <w:r w:rsidR="008E3A61" w:rsidRPr="008E3A61">
        <w:rPr>
          <w:iCs/>
        </w:rPr>
        <w:t> </w:t>
      </w:r>
      <w:r w:rsidRPr="008E3A61">
        <w:rPr>
          <w:iCs/>
        </w:rPr>
        <w:t>3 and 6 of the above table do not apply to a device if that device is labelled solely to comply with State or Territory electrical safety legislation and is not required to bear a compliance label by this Notice.</w:t>
      </w:r>
    </w:p>
    <w:p w:rsidR="00D47FA0" w:rsidRPr="008E3A61" w:rsidRDefault="00D47FA0" w:rsidP="00CA39C6">
      <w:pPr>
        <w:pStyle w:val="ActHead5"/>
      </w:pPr>
      <w:bookmarkStart w:id="6" w:name="_Toc349914942"/>
      <w:r w:rsidRPr="008E3A61">
        <w:rPr>
          <w:rStyle w:val="CharSectno"/>
        </w:rPr>
        <w:t>1.6</w:t>
      </w:r>
      <w:r w:rsidR="00CA39C6" w:rsidRPr="008E3A61">
        <w:t xml:space="preserve">  </w:t>
      </w:r>
      <w:r w:rsidRPr="008E3A61">
        <w:t xml:space="preserve">Meaning of </w:t>
      </w:r>
      <w:r w:rsidRPr="008E3A61">
        <w:rPr>
          <w:i/>
        </w:rPr>
        <w:t>description of the device</w:t>
      </w:r>
      <w:bookmarkEnd w:id="6"/>
    </w:p>
    <w:p w:rsidR="00D47FA0" w:rsidRPr="008E3A61" w:rsidRDefault="00D47FA0" w:rsidP="00CA39C6">
      <w:pPr>
        <w:pStyle w:val="subsection"/>
      </w:pPr>
      <w:r w:rsidRPr="008E3A61">
        <w:tab/>
      </w:r>
      <w:r w:rsidRPr="008E3A61">
        <w:tab/>
        <w:t xml:space="preserve">In this Notice, a </w:t>
      </w:r>
      <w:r w:rsidRPr="008E3A61">
        <w:rPr>
          <w:b/>
          <w:i/>
        </w:rPr>
        <w:t>description of the device</w:t>
      </w:r>
      <w:r w:rsidRPr="008E3A61">
        <w:t xml:space="preserve"> must contain sufficient information for a person to determine whether the device is the same as a device for which a declaration of conformity, test report or statement by a competent body was prepared, and:</w:t>
      </w:r>
    </w:p>
    <w:p w:rsidR="00D47FA0" w:rsidRPr="008E3A61" w:rsidRDefault="00D47FA0" w:rsidP="00CA39C6">
      <w:pPr>
        <w:pStyle w:val="paragraph"/>
      </w:pPr>
      <w:r w:rsidRPr="008E3A61">
        <w:tab/>
        <w:t>(a)</w:t>
      </w:r>
      <w:r w:rsidRPr="008E3A61">
        <w:tab/>
        <w:t>must include the model number for the device and, if relevant, any related model numbers for the device; and</w:t>
      </w:r>
    </w:p>
    <w:p w:rsidR="00D47FA0" w:rsidRPr="008E3A61" w:rsidRDefault="00D47FA0" w:rsidP="00CA39C6">
      <w:pPr>
        <w:pStyle w:val="paragraph"/>
      </w:pPr>
      <w:r w:rsidRPr="008E3A61">
        <w:tab/>
        <w:t>(b)</w:t>
      </w:r>
      <w:r w:rsidRPr="008E3A61">
        <w:tab/>
        <w:t>must include the version of any software or firmware incorporated into or supplied with the device where changes in that software or firmware may affect compliance with the applicable standard; and</w:t>
      </w:r>
    </w:p>
    <w:p w:rsidR="00D47FA0" w:rsidRPr="008E3A61" w:rsidRDefault="00D47FA0" w:rsidP="00CA39C6">
      <w:pPr>
        <w:pStyle w:val="paragraph"/>
      </w:pPr>
      <w:r w:rsidRPr="008E3A61">
        <w:tab/>
        <w:t>(c)</w:t>
      </w:r>
      <w:r w:rsidRPr="008E3A61">
        <w:tab/>
        <w:t>may include a photograph, or photographs, of the device showing the device’s internal and external aspects (including the printed circuit boards).</w:t>
      </w:r>
    </w:p>
    <w:p w:rsidR="002243A5" w:rsidRPr="008E3A61" w:rsidRDefault="002243A5" w:rsidP="00CA39C6">
      <w:pPr>
        <w:pStyle w:val="ActHead5"/>
      </w:pPr>
      <w:bookmarkStart w:id="7" w:name="_Toc349914943"/>
      <w:r w:rsidRPr="008E3A61">
        <w:rPr>
          <w:rStyle w:val="CharSectno"/>
        </w:rPr>
        <w:lastRenderedPageBreak/>
        <w:t>1.6A</w:t>
      </w:r>
      <w:r w:rsidR="00CA39C6" w:rsidRPr="008E3A61">
        <w:t xml:space="preserve">  </w:t>
      </w:r>
      <w:r w:rsidRPr="008E3A61">
        <w:t xml:space="preserve">Meaning of </w:t>
      </w:r>
      <w:r w:rsidRPr="008E3A61">
        <w:rPr>
          <w:i/>
        </w:rPr>
        <w:t>medium risk device</w:t>
      </w:r>
      <w:bookmarkEnd w:id="7"/>
    </w:p>
    <w:p w:rsidR="002243A5" w:rsidRPr="008E3A61" w:rsidRDefault="002243A5" w:rsidP="00CA39C6">
      <w:pPr>
        <w:pStyle w:val="subsection"/>
      </w:pPr>
      <w:r w:rsidRPr="008E3A61">
        <w:tab/>
        <w:t>(1)</w:t>
      </w:r>
      <w:r w:rsidRPr="008E3A61">
        <w:tab/>
        <w:t xml:space="preserve">In this Notice, subject to </w:t>
      </w:r>
      <w:r w:rsidR="008E3A61" w:rsidRPr="008E3A61">
        <w:t>subsection (</w:t>
      </w:r>
      <w:r w:rsidRPr="008E3A61">
        <w:t xml:space="preserve">2), a device is a </w:t>
      </w:r>
      <w:r w:rsidRPr="008E3A61">
        <w:rPr>
          <w:b/>
          <w:i/>
        </w:rPr>
        <w:t xml:space="preserve">medium risk device </w:t>
      </w:r>
      <w:r w:rsidRPr="008E3A61">
        <w:t>if it is not a high risk device and contains 1 or more of the following:</w:t>
      </w:r>
    </w:p>
    <w:p w:rsidR="002243A5" w:rsidRPr="008E3A61" w:rsidRDefault="002243A5" w:rsidP="00CA39C6">
      <w:pPr>
        <w:pStyle w:val="paragraph"/>
      </w:pPr>
      <w:r w:rsidRPr="008E3A61">
        <w:tab/>
        <w:t>(a)</w:t>
      </w:r>
      <w:r w:rsidRPr="008E3A61">
        <w:tab/>
        <w:t>a switch mode power supply;</w:t>
      </w:r>
    </w:p>
    <w:p w:rsidR="002243A5" w:rsidRPr="008E3A61" w:rsidRDefault="002243A5" w:rsidP="00CA39C6">
      <w:pPr>
        <w:pStyle w:val="paragraph"/>
      </w:pPr>
      <w:r w:rsidRPr="008E3A61">
        <w:tab/>
        <w:t>(b)</w:t>
      </w:r>
      <w:r w:rsidRPr="008E3A61">
        <w:tab/>
        <w:t>a transistor switching circuit;</w:t>
      </w:r>
    </w:p>
    <w:p w:rsidR="002243A5" w:rsidRPr="008E3A61" w:rsidRDefault="002243A5" w:rsidP="00CA39C6">
      <w:pPr>
        <w:pStyle w:val="paragraph"/>
      </w:pPr>
      <w:r w:rsidRPr="008E3A61">
        <w:tab/>
        <w:t>(c)</w:t>
      </w:r>
      <w:r w:rsidRPr="008E3A61">
        <w:tab/>
        <w:t>a microprocessor;</w:t>
      </w:r>
    </w:p>
    <w:p w:rsidR="002243A5" w:rsidRPr="008E3A61" w:rsidRDefault="002243A5" w:rsidP="00CA39C6">
      <w:pPr>
        <w:pStyle w:val="paragraph"/>
      </w:pPr>
      <w:r w:rsidRPr="008E3A61">
        <w:tab/>
        <w:t>(d)</w:t>
      </w:r>
      <w:r w:rsidRPr="008E3A61">
        <w:tab/>
        <w:t xml:space="preserve">a </w:t>
      </w:r>
      <w:proofErr w:type="spellStart"/>
      <w:r w:rsidRPr="008E3A61">
        <w:t>commutator</w:t>
      </w:r>
      <w:proofErr w:type="spellEnd"/>
      <w:r w:rsidRPr="008E3A61">
        <w:t>;</w:t>
      </w:r>
    </w:p>
    <w:p w:rsidR="002243A5" w:rsidRPr="008E3A61" w:rsidRDefault="002243A5" w:rsidP="00CA39C6">
      <w:pPr>
        <w:pStyle w:val="paragraph"/>
      </w:pPr>
      <w:r w:rsidRPr="008E3A61">
        <w:tab/>
        <w:t>(e)</w:t>
      </w:r>
      <w:r w:rsidRPr="008E3A61">
        <w:tab/>
        <w:t>a slip</w:t>
      </w:r>
      <w:r w:rsidR="008E3A61" w:rsidRPr="008E3A61">
        <w:noBreakHyphen/>
      </w:r>
      <w:r w:rsidRPr="008E3A61">
        <w:t>ring motor;</w:t>
      </w:r>
    </w:p>
    <w:p w:rsidR="002243A5" w:rsidRPr="008E3A61" w:rsidRDefault="002243A5" w:rsidP="00CA39C6">
      <w:pPr>
        <w:pStyle w:val="paragraph"/>
      </w:pPr>
      <w:r w:rsidRPr="008E3A61">
        <w:tab/>
        <w:t>(f)</w:t>
      </w:r>
      <w:r w:rsidRPr="008E3A61">
        <w:tab/>
        <w:t>an electronic device operating in a switching mode or a non</w:t>
      </w:r>
      <w:r w:rsidR="008E3A61" w:rsidRPr="008E3A61">
        <w:noBreakHyphen/>
      </w:r>
      <w:r w:rsidRPr="008E3A61">
        <w:t>linear mode.</w:t>
      </w:r>
    </w:p>
    <w:p w:rsidR="002243A5" w:rsidRPr="008E3A61" w:rsidRDefault="002243A5" w:rsidP="00CA39C6">
      <w:pPr>
        <w:pStyle w:val="subsection"/>
      </w:pPr>
      <w:r w:rsidRPr="008E3A61">
        <w:tab/>
        <w:t>(2)</w:t>
      </w:r>
      <w:r w:rsidRPr="008E3A61">
        <w:tab/>
        <w:t>A battery</w:t>
      </w:r>
      <w:r w:rsidR="008E3A61" w:rsidRPr="008E3A61">
        <w:noBreakHyphen/>
      </w:r>
      <w:r w:rsidRPr="008E3A61">
        <w:t xml:space="preserve">powered device is not a medium risk device unless the </w:t>
      </w:r>
      <w:proofErr w:type="spellStart"/>
      <w:r w:rsidRPr="008E3A61">
        <w:t>ACMA</w:t>
      </w:r>
      <w:proofErr w:type="spellEnd"/>
      <w:r w:rsidRPr="008E3A61">
        <w:t xml:space="preserve"> has declared the device to be a medium risk device under </w:t>
      </w:r>
      <w:r w:rsidR="008E3A61" w:rsidRPr="008E3A61">
        <w:t>subsection (</w:t>
      </w:r>
      <w:r w:rsidRPr="008E3A61">
        <w:t>3).</w:t>
      </w:r>
    </w:p>
    <w:p w:rsidR="002243A5" w:rsidRPr="008E3A61" w:rsidRDefault="002243A5" w:rsidP="00CA39C6">
      <w:pPr>
        <w:pStyle w:val="subsection"/>
      </w:pPr>
      <w:r w:rsidRPr="008E3A61">
        <w:tab/>
        <w:t>(3)</w:t>
      </w:r>
      <w:r w:rsidRPr="008E3A61">
        <w:tab/>
        <w:t xml:space="preserve">The </w:t>
      </w:r>
      <w:proofErr w:type="spellStart"/>
      <w:r w:rsidRPr="008E3A61">
        <w:t>ACMA</w:t>
      </w:r>
      <w:proofErr w:type="spellEnd"/>
      <w:r w:rsidRPr="008E3A61">
        <w:t xml:space="preserve"> may declare, in writing, that a particular battery</w:t>
      </w:r>
      <w:r w:rsidR="008E3A61" w:rsidRPr="008E3A61">
        <w:noBreakHyphen/>
      </w:r>
      <w:r w:rsidRPr="008E3A61">
        <w:t>powered device specified in the declaration is a medium risk device if:</w:t>
      </w:r>
    </w:p>
    <w:p w:rsidR="002243A5" w:rsidRPr="008E3A61" w:rsidRDefault="002243A5" w:rsidP="00EE4D9B">
      <w:pPr>
        <w:pStyle w:val="paragraph"/>
      </w:pPr>
      <w:r w:rsidRPr="008E3A61">
        <w:tab/>
        <w:t>(a)</w:t>
      </w:r>
      <w:r w:rsidRPr="008E3A61">
        <w:tab/>
        <w:t>the common operation of the device causes radio emissions; and</w:t>
      </w:r>
    </w:p>
    <w:p w:rsidR="002243A5" w:rsidRPr="008E3A61" w:rsidRDefault="002243A5" w:rsidP="00EE4D9B">
      <w:pPr>
        <w:pStyle w:val="paragraph"/>
      </w:pPr>
      <w:r w:rsidRPr="008E3A61">
        <w:tab/>
        <w:t>(b)</w:t>
      </w:r>
      <w:r w:rsidRPr="008E3A61">
        <w:tab/>
        <w:t xml:space="preserve">those radio emissions have caused, or are likely to cause, interference, disruption or disturbance to other devices or to </w:t>
      </w:r>
      <w:proofErr w:type="spellStart"/>
      <w:r w:rsidRPr="008E3A61">
        <w:t>radiocommunications</w:t>
      </w:r>
      <w:proofErr w:type="spellEnd"/>
      <w:r w:rsidRPr="008E3A61">
        <w:t xml:space="preserve"> services; and</w:t>
      </w:r>
    </w:p>
    <w:p w:rsidR="002243A5" w:rsidRPr="008E3A61" w:rsidRDefault="002243A5" w:rsidP="00CA39C6">
      <w:pPr>
        <w:pStyle w:val="paragraph"/>
      </w:pPr>
      <w:r w:rsidRPr="008E3A61">
        <w:tab/>
        <w:t>(c)</w:t>
      </w:r>
      <w:r w:rsidRPr="008E3A61">
        <w:tab/>
        <w:t>the device is not a high risk device.</w:t>
      </w:r>
    </w:p>
    <w:p w:rsidR="002243A5" w:rsidRPr="008E3A61" w:rsidRDefault="002243A5" w:rsidP="00EE4D9B">
      <w:pPr>
        <w:pStyle w:val="paragraph"/>
      </w:pPr>
      <w:r w:rsidRPr="008E3A61">
        <w:tab/>
        <w:t>(4)</w:t>
      </w:r>
      <w:r w:rsidRPr="008E3A61">
        <w:tab/>
        <w:t xml:space="preserve">A declaration under </w:t>
      </w:r>
      <w:r w:rsidR="008E3A61" w:rsidRPr="008E3A61">
        <w:t>subsection (</w:t>
      </w:r>
      <w:r w:rsidRPr="008E3A61">
        <w:t xml:space="preserve">3) is not a legislative instrument for the purposes of the </w:t>
      </w:r>
      <w:r w:rsidRPr="008E3A61">
        <w:rPr>
          <w:i/>
        </w:rPr>
        <w:t>Legislative Instruments Act 2003</w:t>
      </w:r>
      <w:r w:rsidRPr="008E3A61">
        <w:t>.</w:t>
      </w:r>
    </w:p>
    <w:p w:rsidR="00D47FA0" w:rsidRPr="008E3A61" w:rsidRDefault="00D47FA0" w:rsidP="00CA39C6">
      <w:pPr>
        <w:pStyle w:val="ActHead5"/>
      </w:pPr>
      <w:bookmarkStart w:id="8" w:name="_Toc349914944"/>
      <w:r w:rsidRPr="008E3A61">
        <w:rPr>
          <w:rStyle w:val="CharSectno"/>
        </w:rPr>
        <w:t>1.7</w:t>
      </w:r>
      <w:r w:rsidR="00CA39C6" w:rsidRPr="008E3A61">
        <w:t xml:space="preserve">  </w:t>
      </w:r>
      <w:r w:rsidRPr="008E3A61">
        <w:t xml:space="preserve">Meaning of </w:t>
      </w:r>
      <w:r w:rsidRPr="008E3A61">
        <w:rPr>
          <w:i/>
        </w:rPr>
        <w:t>device that complies with New Zealand labelling legislation</w:t>
      </w:r>
      <w:bookmarkEnd w:id="8"/>
    </w:p>
    <w:p w:rsidR="00D47FA0" w:rsidRPr="008E3A61" w:rsidRDefault="00D47FA0" w:rsidP="00CA39C6">
      <w:pPr>
        <w:pStyle w:val="subsection"/>
      </w:pPr>
      <w:r w:rsidRPr="008E3A61">
        <w:tab/>
      </w:r>
      <w:r w:rsidRPr="008E3A61">
        <w:tab/>
        <w:t xml:space="preserve">In this Notice, a </w:t>
      </w:r>
      <w:r w:rsidRPr="008E3A61">
        <w:rPr>
          <w:b/>
          <w:i/>
        </w:rPr>
        <w:t>device that complies with New Zealand labelling legislation</w:t>
      </w:r>
      <w:r w:rsidRPr="008E3A61">
        <w:t xml:space="preserve"> is a device that bears a New Zealand compliance mark in accordance with the New Zealand labelling legislation.</w:t>
      </w:r>
    </w:p>
    <w:p w:rsidR="00D47FA0" w:rsidRPr="008E3A61" w:rsidRDefault="00D47FA0" w:rsidP="00CA39C6">
      <w:pPr>
        <w:pStyle w:val="ActHead5"/>
      </w:pPr>
      <w:bookmarkStart w:id="9" w:name="_Toc349914945"/>
      <w:r w:rsidRPr="008E3A61">
        <w:rPr>
          <w:rStyle w:val="CharSectno"/>
        </w:rPr>
        <w:t>1.8</w:t>
      </w:r>
      <w:r w:rsidR="00CA39C6" w:rsidRPr="008E3A61">
        <w:t xml:space="preserve">  </w:t>
      </w:r>
      <w:r w:rsidRPr="008E3A61">
        <w:t>Other interpretation</w:t>
      </w:r>
      <w:bookmarkEnd w:id="9"/>
    </w:p>
    <w:p w:rsidR="00D47FA0" w:rsidRPr="008E3A61" w:rsidRDefault="00D47FA0" w:rsidP="00CA39C6">
      <w:pPr>
        <w:pStyle w:val="subsection"/>
      </w:pPr>
      <w:r w:rsidRPr="008E3A61">
        <w:tab/>
        <w:t>(1)</w:t>
      </w:r>
      <w:r w:rsidRPr="008E3A61">
        <w:tab/>
        <w:t>A reference in this Notice to a document with the prefix ‘AS/</w:t>
      </w:r>
      <w:proofErr w:type="spellStart"/>
      <w:r w:rsidRPr="008E3A61">
        <w:t>NZS</w:t>
      </w:r>
      <w:proofErr w:type="spellEnd"/>
      <w:r w:rsidRPr="008E3A61">
        <w:t>’ is a reference to a document that is a joint Australian and New Zealand Standard approved for publication on behalf of the Standards organisations of those countries.</w:t>
      </w:r>
    </w:p>
    <w:p w:rsidR="00D47FA0" w:rsidRPr="008E3A61" w:rsidRDefault="00D47FA0" w:rsidP="00CA39C6">
      <w:pPr>
        <w:pStyle w:val="subsection"/>
      </w:pPr>
      <w:r w:rsidRPr="008E3A61">
        <w:tab/>
        <w:t>(2)</w:t>
      </w:r>
      <w:r w:rsidRPr="008E3A61">
        <w:tab/>
        <w:t>A reference in this Notice to a document with the prefix ‘</w:t>
      </w:r>
      <w:proofErr w:type="spellStart"/>
      <w:r w:rsidRPr="008E3A61">
        <w:t>IEC</w:t>
      </w:r>
      <w:proofErr w:type="spellEnd"/>
      <w:r w:rsidRPr="008E3A61">
        <w:t xml:space="preserve">’ is a reference to a document that is an International </w:t>
      </w:r>
      <w:proofErr w:type="spellStart"/>
      <w:r w:rsidRPr="008E3A61">
        <w:t>Electrotechnical</w:t>
      </w:r>
      <w:proofErr w:type="spellEnd"/>
      <w:r w:rsidRPr="008E3A61">
        <w:t xml:space="preserve"> Commission Standard approved for publication.</w:t>
      </w:r>
    </w:p>
    <w:p w:rsidR="00D47FA0" w:rsidRPr="008E3A61" w:rsidRDefault="00D47FA0" w:rsidP="00CA39C6">
      <w:pPr>
        <w:pStyle w:val="subsection"/>
      </w:pPr>
      <w:r w:rsidRPr="008E3A61">
        <w:tab/>
        <w:t>(3)</w:t>
      </w:r>
      <w:r w:rsidRPr="008E3A61">
        <w:tab/>
        <w:t>A reference in this Notice to a document with the prefix ‘</w:t>
      </w:r>
      <w:proofErr w:type="spellStart"/>
      <w:r w:rsidRPr="008E3A61">
        <w:t>CISPR</w:t>
      </w:r>
      <w:proofErr w:type="spellEnd"/>
      <w:r w:rsidRPr="008E3A61">
        <w:t>’ is a reference to a document that is an International Special Committee on Radio Interference Standard approved for publication.</w:t>
      </w:r>
    </w:p>
    <w:p w:rsidR="00D47FA0" w:rsidRPr="008E3A61" w:rsidRDefault="00D47FA0" w:rsidP="00CA39C6">
      <w:pPr>
        <w:pStyle w:val="subsection"/>
      </w:pPr>
      <w:r w:rsidRPr="008E3A61">
        <w:tab/>
        <w:t>(4)</w:t>
      </w:r>
      <w:r w:rsidRPr="008E3A61">
        <w:tab/>
        <w:t xml:space="preserve">A reference in this Notice to a document with the prefix ‘EN’ is a reference to a document that is a European Committee for </w:t>
      </w:r>
      <w:proofErr w:type="spellStart"/>
      <w:r w:rsidRPr="008E3A61">
        <w:t>Electrotechnical</w:t>
      </w:r>
      <w:proofErr w:type="spellEnd"/>
      <w:r w:rsidRPr="008E3A61">
        <w:t xml:space="preserve"> Standardization Standard approved for publication. </w:t>
      </w:r>
    </w:p>
    <w:p w:rsidR="00D47FA0" w:rsidRPr="008E3A61" w:rsidRDefault="00D47FA0" w:rsidP="00CA39C6">
      <w:pPr>
        <w:pStyle w:val="subsection"/>
      </w:pPr>
      <w:r w:rsidRPr="008E3A61">
        <w:lastRenderedPageBreak/>
        <w:tab/>
        <w:t>(5)</w:t>
      </w:r>
      <w:r w:rsidRPr="008E3A61">
        <w:tab/>
        <w:t>Reference may be made in this Notice to a standard mentioned in this section by number alone without inclusion of the edition or year of publication of the standard.</w:t>
      </w:r>
    </w:p>
    <w:p w:rsidR="00D47FA0" w:rsidRPr="008E3A61" w:rsidRDefault="00D47FA0" w:rsidP="00442BA9">
      <w:pPr>
        <w:pStyle w:val="notetext"/>
      </w:pPr>
      <w:r w:rsidRPr="008E3A61">
        <w:rPr>
          <w:i/>
        </w:rPr>
        <w:t>Examples</w:t>
      </w:r>
    </w:p>
    <w:p w:rsidR="00D47FA0" w:rsidRPr="008E3A61" w:rsidRDefault="00D47FA0" w:rsidP="00442BA9">
      <w:pPr>
        <w:pStyle w:val="notetext"/>
      </w:pPr>
      <w:r w:rsidRPr="008E3A61">
        <w:t>1</w:t>
      </w:r>
      <w:r w:rsidR="00001E44" w:rsidRPr="008E3A61">
        <w:t xml:space="preserve">   </w:t>
      </w:r>
      <w:r w:rsidRPr="008E3A61">
        <w:t>AS/</w:t>
      </w:r>
      <w:proofErr w:type="spellStart"/>
      <w:r w:rsidRPr="008E3A61">
        <w:t>NZS</w:t>
      </w:r>
      <w:proofErr w:type="spellEnd"/>
      <w:r w:rsidRPr="008E3A61">
        <w:t xml:space="preserve"> 4417.1:1996 may be referred to as AS/</w:t>
      </w:r>
      <w:proofErr w:type="spellStart"/>
      <w:r w:rsidRPr="008E3A61">
        <w:t>NZS</w:t>
      </w:r>
      <w:proofErr w:type="spellEnd"/>
      <w:r w:rsidRPr="008E3A61">
        <w:t xml:space="preserve"> 4417.1.</w:t>
      </w:r>
    </w:p>
    <w:p w:rsidR="00D47FA0" w:rsidRPr="008E3A61" w:rsidRDefault="00D47FA0" w:rsidP="00442BA9">
      <w:pPr>
        <w:pStyle w:val="notetext"/>
      </w:pPr>
      <w:r w:rsidRPr="008E3A61">
        <w:t>2</w:t>
      </w:r>
      <w:r w:rsidR="00001E44" w:rsidRPr="008E3A61">
        <w:t xml:space="preserve">   </w:t>
      </w:r>
      <w:proofErr w:type="spellStart"/>
      <w:r w:rsidRPr="008E3A61">
        <w:t>CISPR</w:t>
      </w:r>
      <w:proofErr w:type="spellEnd"/>
      <w:r w:rsidRPr="008E3A61">
        <w:t xml:space="preserve"> 22:2005 may be referred to as </w:t>
      </w:r>
      <w:proofErr w:type="spellStart"/>
      <w:r w:rsidRPr="008E3A61">
        <w:t>CISPR</w:t>
      </w:r>
      <w:proofErr w:type="spellEnd"/>
      <w:r w:rsidRPr="008E3A61">
        <w:t xml:space="preserve"> 22.</w:t>
      </w:r>
    </w:p>
    <w:p w:rsidR="00D47FA0" w:rsidRPr="008E3A61" w:rsidRDefault="00CA39C6" w:rsidP="00CA39C6">
      <w:pPr>
        <w:pStyle w:val="ActHead2"/>
        <w:pageBreakBefore/>
      </w:pPr>
      <w:bookmarkStart w:id="10" w:name="_Toc349914946"/>
      <w:r w:rsidRPr="008E3A61">
        <w:rPr>
          <w:rStyle w:val="CharPartNo"/>
        </w:rPr>
        <w:lastRenderedPageBreak/>
        <w:t>Part</w:t>
      </w:r>
      <w:r w:rsidR="008E3A61" w:rsidRPr="008E3A61">
        <w:rPr>
          <w:rStyle w:val="CharPartNo"/>
        </w:rPr>
        <w:t> </w:t>
      </w:r>
      <w:r w:rsidR="00D47FA0" w:rsidRPr="008E3A61">
        <w:rPr>
          <w:rStyle w:val="CharPartNo"/>
        </w:rPr>
        <w:t>2</w:t>
      </w:r>
      <w:r w:rsidRPr="008E3A61">
        <w:t>—</w:t>
      </w:r>
      <w:r w:rsidR="00D47FA0" w:rsidRPr="008E3A61">
        <w:rPr>
          <w:rStyle w:val="CharPartText"/>
        </w:rPr>
        <w:t>Application of Notice</w:t>
      </w:r>
      <w:bookmarkEnd w:id="10"/>
    </w:p>
    <w:p w:rsidR="00D47FA0" w:rsidRPr="008E3A61" w:rsidRDefault="00CA39C6" w:rsidP="00D47FA0">
      <w:pPr>
        <w:pStyle w:val="Header"/>
      </w:pPr>
      <w:r w:rsidRPr="008E3A61">
        <w:rPr>
          <w:rStyle w:val="CharDivNo"/>
        </w:rPr>
        <w:t xml:space="preserve"> </w:t>
      </w:r>
      <w:r w:rsidRPr="008E3A61">
        <w:rPr>
          <w:rStyle w:val="CharDivText"/>
        </w:rPr>
        <w:t xml:space="preserve"> </w:t>
      </w:r>
    </w:p>
    <w:p w:rsidR="00D47FA0" w:rsidRPr="008E3A61" w:rsidRDefault="00D47FA0" w:rsidP="00CA39C6">
      <w:pPr>
        <w:pStyle w:val="ActHead5"/>
      </w:pPr>
      <w:bookmarkStart w:id="11" w:name="_Toc349914947"/>
      <w:r w:rsidRPr="008E3A61">
        <w:rPr>
          <w:rStyle w:val="CharSectno"/>
        </w:rPr>
        <w:t>2.1</w:t>
      </w:r>
      <w:r w:rsidR="00CA39C6" w:rsidRPr="008E3A61">
        <w:t xml:space="preserve">  </w:t>
      </w:r>
      <w:r w:rsidRPr="008E3A61">
        <w:t>Devices to which this Notice applies</w:t>
      </w:r>
      <w:bookmarkEnd w:id="11"/>
    </w:p>
    <w:p w:rsidR="00D47FA0" w:rsidRPr="008E3A61" w:rsidRDefault="00D47FA0" w:rsidP="00CA39C6">
      <w:pPr>
        <w:pStyle w:val="subsection"/>
      </w:pPr>
      <w:r w:rsidRPr="008E3A61">
        <w:tab/>
      </w:r>
      <w:r w:rsidRPr="008E3A61">
        <w:tab/>
        <w:t>This Notice applies to a device:</w:t>
      </w:r>
    </w:p>
    <w:p w:rsidR="00D47FA0" w:rsidRPr="008E3A61" w:rsidRDefault="00D47FA0" w:rsidP="00CA39C6">
      <w:pPr>
        <w:pStyle w:val="paragraph"/>
      </w:pPr>
      <w:r w:rsidRPr="008E3A61">
        <w:tab/>
        <w:t>(a)</w:t>
      </w:r>
      <w:r w:rsidRPr="008E3A61">
        <w:tab/>
        <w:t>that is:</w:t>
      </w:r>
    </w:p>
    <w:p w:rsidR="00D47FA0" w:rsidRPr="008E3A61" w:rsidRDefault="00D47FA0" w:rsidP="00CA39C6">
      <w:pPr>
        <w:pStyle w:val="paragraphsub"/>
      </w:pPr>
      <w:r w:rsidRPr="008E3A61">
        <w:tab/>
        <w:t>(</w:t>
      </w:r>
      <w:proofErr w:type="spellStart"/>
      <w:r w:rsidRPr="008E3A61">
        <w:t>i</w:t>
      </w:r>
      <w:proofErr w:type="spellEnd"/>
      <w:r w:rsidRPr="008E3A61">
        <w:t>)</w:t>
      </w:r>
      <w:r w:rsidRPr="008E3A61">
        <w:tab/>
        <w:t xml:space="preserve">manufactured in Australia; or </w:t>
      </w:r>
    </w:p>
    <w:p w:rsidR="00D47FA0" w:rsidRPr="008E3A61" w:rsidRDefault="00D47FA0" w:rsidP="00CA39C6">
      <w:pPr>
        <w:pStyle w:val="paragraphsub"/>
      </w:pPr>
      <w:r w:rsidRPr="008E3A61">
        <w:tab/>
        <w:t>(ii)</w:t>
      </w:r>
      <w:r w:rsidRPr="008E3A61">
        <w:tab/>
        <w:t>imported into Australia;</w:t>
      </w:r>
    </w:p>
    <w:p w:rsidR="00D47FA0" w:rsidRPr="008E3A61" w:rsidRDefault="00D47FA0" w:rsidP="00CA39C6">
      <w:pPr>
        <w:pStyle w:val="subsection2"/>
      </w:pPr>
      <w:r w:rsidRPr="008E3A61">
        <w:t>for supply in Australia; and</w:t>
      </w:r>
    </w:p>
    <w:p w:rsidR="00D47FA0" w:rsidRPr="008E3A61" w:rsidRDefault="00D47FA0" w:rsidP="00CA39C6">
      <w:pPr>
        <w:pStyle w:val="paragraph"/>
      </w:pPr>
      <w:r w:rsidRPr="008E3A61">
        <w:tab/>
        <w:t>(b)</w:t>
      </w:r>
      <w:r w:rsidRPr="008E3A61">
        <w:tab/>
        <w:t>to which an applicable standard applies.</w:t>
      </w:r>
    </w:p>
    <w:p w:rsidR="00D47FA0" w:rsidRPr="008E3A61" w:rsidRDefault="00CA39C6" w:rsidP="00CA39C6">
      <w:pPr>
        <w:pStyle w:val="notetext"/>
      </w:pPr>
      <w:r w:rsidRPr="008E3A61">
        <w:t>Note:</w:t>
      </w:r>
      <w:r w:rsidRPr="008E3A61">
        <w:tab/>
      </w:r>
      <w:r w:rsidR="00D47FA0" w:rsidRPr="008E3A61">
        <w:t>Section</w:t>
      </w:r>
      <w:r w:rsidR="008E3A61" w:rsidRPr="008E3A61">
        <w:t> </w:t>
      </w:r>
      <w:r w:rsidR="00D47FA0" w:rsidRPr="008E3A61">
        <w:t>5 of the Act contains the following definition:</w:t>
      </w:r>
    </w:p>
    <w:p w:rsidR="00D47FA0" w:rsidRPr="008E3A61" w:rsidRDefault="00D47FA0" w:rsidP="00EE4D9B">
      <w:pPr>
        <w:pStyle w:val="notepara"/>
        <w:ind w:left="1985" w:firstLine="0"/>
        <w:rPr>
          <w:rFonts w:eastAsia="MS Mincho"/>
        </w:rPr>
      </w:pPr>
      <w:r w:rsidRPr="008E3A61">
        <w:rPr>
          <w:rFonts w:eastAsia="MS Mincho"/>
          <w:b/>
          <w:bCs/>
          <w:i/>
          <w:iCs/>
          <w:lang w:eastAsia="ja-JP"/>
        </w:rPr>
        <w:t xml:space="preserve">supply </w:t>
      </w:r>
      <w:r w:rsidRPr="008E3A61">
        <w:rPr>
          <w:rFonts w:eastAsia="MS Mincho"/>
          <w:lang w:eastAsia="ja-JP"/>
        </w:rPr>
        <w:t>includes supply (including re</w:t>
      </w:r>
      <w:r w:rsidR="008E3A61" w:rsidRPr="008E3A61">
        <w:rPr>
          <w:rFonts w:eastAsia="MS Mincho"/>
          <w:lang w:eastAsia="ja-JP"/>
        </w:rPr>
        <w:noBreakHyphen/>
      </w:r>
      <w:r w:rsidRPr="008E3A61">
        <w:rPr>
          <w:rFonts w:eastAsia="MS Mincho"/>
          <w:lang w:eastAsia="ja-JP"/>
        </w:rPr>
        <w:t>supply) by way of sale, exchange, lease, hire or hire</w:t>
      </w:r>
      <w:r w:rsidR="008E3A61" w:rsidRPr="008E3A61">
        <w:rPr>
          <w:rFonts w:eastAsia="MS Mincho"/>
          <w:lang w:eastAsia="ja-JP"/>
        </w:rPr>
        <w:noBreakHyphen/>
      </w:r>
      <w:r w:rsidRPr="008E3A61">
        <w:rPr>
          <w:rFonts w:eastAsia="MS Mincho"/>
          <w:lang w:eastAsia="ja-JP"/>
        </w:rPr>
        <w:t>purchase.</w:t>
      </w:r>
    </w:p>
    <w:p w:rsidR="00D47FA0" w:rsidRPr="008E3A61" w:rsidRDefault="00D47FA0" w:rsidP="00CA39C6">
      <w:pPr>
        <w:pStyle w:val="ActHead5"/>
      </w:pPr>
      <w:bookmarkStart w:id="12" w:name="_Toc349914948"/>
      <w:r w:rsidRPr="008E3A61">
        <w:rPr>
          <w:rStyle w:val="CharSectno"/>
        </w:rPr>
        <w:t>2.2</w:t>
      </w:r>
      <w:r w:rsidR="00CA39C6" w:rsidRPr="008E3A61">
        <w:t xml:space="preserve">  </w:t>
      </w:r>
      <w:r w:rsidRPr="008E3A61">
        <w:t>Devices to which this Notice does not apply</w:t>
      </w:r>
      <w:r w:rsidR="00CA39C6" w:rsidRPr="008E3A61">
        <w:t>—</w:t>
      </w:r>
      <w:r w:rsidRPr="008E3A61">
        <w:t>general</w:t>
      </w:r>
      <w:bookmarkEnd w:id="12"/>
    </w:p>
    <w:p w:rsidR="00D47FA0" w:rsidRPr="008E3A61" w:rsidRDefault="00D47FA0" w:rsidP="00CA39C6">
      <w:pPr>
        <w:pStyle w:val="subsection"/>
      </w:pPr>
      <w:r w:rsidRPr="008E3A61">
        <w:tab/>
      </w:r>
      <w:r w:rsidRPr="008E3A61">
        <w:tab/>
        <w:t xml:space="preserve">This Notice does not apply to a device that is mentioned in </w:t>
      </w:r>
      <w:r w:rsidR="00CA39C6" w:rsidRPr="008E3A61">
        <w:t>Schedule</w:t>
      </w:r>
      <w:r w:rsidR="008E3A61" w:rsidRPr="008E3A61">
        <w:t> </w:t>
      </w:r>
      <w:r w:rsidRPr="008E3A61">
        <w:t>2.</w:t>
      </w:r>
    </w:p>
    <w:p w:rsidR="00D47FA0" w:rsidRPr="008E3A61" w:rsidRDefault="00D47FA0" w:rsidP="00CA39C6">
      <w:pPr>
        <w:pStyle w:val="ActHead5"/>
      </w:pPr>
      <w:bookmarkStart w:id="13" w:name="_Toc349914949"/>
      <w:r w:rsidRPr="008E3A61">
        <w:rPr>
          <w:rStyle w:val="CharSectno"/>
        </w:rPr>
        <w:t>2.3</w:t>
      </w:r>
      <w:r w:rsidR="00CA39C6" w:rsidRPr="008E3A61">
        <w:t xml:space="preserve">  </w:t>
      </w:r>
      <w:r w:rsidRPr="008E3A61">
        <w:t>Devices to which this Notice does not apply</w:t>
      </w:r>
      <w:r w:rsidR="00CA39C6" w:rsidRPr="008E3A61">
        <w:t>—</w:t>
      </w:r>
      <w:r w:rsidRPr="008E3A61">
        <w:t>New Zealand devices</w:t>
      </w:r>
      <w:bookmarkEnd w:id="13"/>
    </w:p>
    <w:p w:rsidR="00D47FA0" w:rsidRPr="008E3A61" w:rsidRDefault="00D47FA0" w:rsidP="00CA39C6">
      <w:pPr>
        <w:pStyle w:val="subsection"/>
      </w:pPr>
      <w:r w:rsidRPr="008E3A61">
        <w:tab/>
      </w:r>
      <w:r w:rsidRPr="008E3A61">
        <w:tab/>
        <w:t>Parts</w:t>
      </w:r>
      <w:r w:rsidR="008E3A61" w:rsidRPr="008E3A61">
        <w:t> </w:t>
      </w:r>
      <w:r w:rsidRPr="008E3A61">
        <w:t>3, 4 and 5 of this Notice do not apply to a device that:</w:t>
      </w:r>
    </w:p>
    <w:p w:rsidR="00D47FA0" w:rsidRPr="008E3A61" w:rsidRDefault="00D47FA0" w:rsidP="00CA39C6">
      <w:pPr>
        <w:pStyle w:val="paragraph"/>
      </w:pPr>
      <w:r w:rsidRPr="008E3A61">
        <w:tab/>
        <w:t>(a)</w:t>
      </w:r>
      <w:r w:rsidRPr="008E3A61">
        <w:tab/>
        <w:t>is imported into Australia from New Zealand for supply; and</w:t>
      </w:r>
    </w:p>
    <w:p w:rsidR="00D47FA0" w:rsidRPr="008E3A61" w:rsidRDefault="00D47FA0" w:rsidP="00CA39C6">
      <w:pPr>
        <w:pStyle w:val="paragraph"/>
      </w:pPr>
      <w:r w:rsidRPr="008E3A61">
        <w:tab/>
        <w:t>(b)</w:t>
      </w:r>
      <w:r w:rsidRPr="008E3A61">
        <w:tab/>
        <w:t>is a device that complies with New Zealand labelling legislation.</w:t>
      </w:r>
    </w:p>
    <w:p w:rsidR="00D47FA0" w:rsidRPr="00D72FBB" w:rsidRDefault="00CA39C6" w:rsidP="00D72FBB">
      <w:pPr>
        <w:pStyle w:val="notetext"/>
      </w:pPr>
      <w:r w:rsidRPr="008E3A61">
        <w:t>Note 1:</w:t>
      </w:r>
      <w:r w:rsidRPr="008E3A61">
        <w:tab/>
      </w:r>
      <w:r w:rsidR="00D47FA0" w:rsidRPr="008E3A61">
        <w:t>The effect of this section is to exempt the devices from the labelling requirements of this Notice.</w:t>
      </w:r>
    </w:p>
    <w:p w:rsidR="00D47FA0" w:rsidRPr="008E3A61" w:rsidRDefault="00CA39C6" w:rsidP="00CA39C6">
      <w:pPr>
        <w:pStyle w:val="notetext"/>
      </w:pPr>
      <w:r w:rsidRPr="008E3A61">
        <w:rPr>
          <w:iCs/>
        </w:rPr>
        <w:t>Note 2:</w:t>
      </w:r>
      <w:r w:rsidRPr="008E3A61">
        <w:rPr>
          <w:iCs/>
        </w:rPr>
        <w:tab/>
      </w:r>
      <w:r w:rsidR="00D47FA0" w:rsidRPr="008E3A61">
        <w:t>Section</w:t>
      </w:r>
      <w:r w:rsidR="008E3A61" w:rsidRPr="008E3A61">
        <w:t> </w:t>
      </w:r>
      <w:r w:rsidR="00D47FA0" w:rsidRPr="008E3A61">
        <w:t>1.7 explains when a device is a device that complies with New Zealand labelling legislation.</w:t>
      </w:r>
    </w:p>
    <w:p w:rsidR="00D47FA0" w:rsidRPr="008E3A61" w:rsidRDefault="00D47FA0" w:rsidP="00CA39C6">
      <w:pPr>
        <w:pStyle w:val="ActHead5"/>
      </w:pPr>
      <w:bookmarkStart w:id="14" w:name="_Toc349914950"/>
      <w:r w:rsidRPr="008E3A61">
        <w:rPr>
          <w:rStyle w:val="CharSectno"/>
        </w:rPr>
        <w:t>2.4</w:t>
      </w:r>
      <w:r w:rsidR="00CA39C6" w:rsidRPr="008E3A61">
        <w:t xml:space="preserve">  </w:t>
      </w:r>
      <w:r w:rsidRPr="008E3A61">
        <w:t xml:space="preserve">Relationship between this Notice and the </w:t>
      </w:r>
      <w:r w:rsidRPr="008E3A61">
        <w:rPr>
          <w:i/>
        </w:rPr>
        <w:t>Telecommunications Labelling (Customer Equipment and Customer Cabling) Notice</w:t>
      </w:r>
      <w:r w:rsidR="008E3A61" w:rsidRPr="008E3A61">
        <w:rPr>
          <w:i/>
        </w:rPr>
        <w:t> </w:t>
      </w:r>
      <w:r w:rsidRPr="008E3A61">
        <w:rPr>
          <w:i/>
        </w:rPr>
        <w:t>2001</w:t>
      </w:r>
      <w:bookmarkEnd w:id="14"/>
    </w:p>
    <w:p w:rsidR="00D47FA0" w:rsidRPr="008E3A61" w:rsidRDefault="00D47FA0" w:rsidP="00CA39C6">
      <w:pPr>
        <w:pStyle w:val="subsection"/>
      </w:pPr>
      <w:r w:rsidRPr="008E3A61">
        <w:tab/>
      </w:r>
      <w:r w:rsidRPr="008E3A61">
        <w:tab/>
        <w:t xml:space="preserve">If a device to which this Notice applies is also customer equipment or customer cabling to which the </w:t>
      </w:r>
      <w:r w:rsidRPr="008E3A61">
        <w:rPr>
          <w:i/>
          <w:iCs/>
        </w:rPr>
        <w:t>Telecommunications Labelling (Customer Equipment and Customer Cabling) Notice</w:t>
      </w:r>
      <w:r w:rsidR="008E3A61" w:rsidRPr="008E3A61">
        <w:rPr>
          <w:i/>
          <w:iCs/>
        </w:rPr>
        <w:t> </w:t>
      </w:r>
      <w:r w:rsidRPr="008E3A61">
        <w:rPr>
          <w:i/>
          <w:iCs/>
        </w:rPr>
        <w:t>2001</w:t>
      </w:r>
      <w:r w:rsidRPr="008E3A61">
        <w:t>, as in force from time to time, applies:</w:t>
      </w:r>
    </w:p>
    <w:p w:rsidR="00D47FA0" w:rsidRPr="008E3A61" w:rsidRDefault="00D47FA0" w:rsidP="00CA39C6">
      <w:pPr>
        <w:pStyle w:val="paragraph"/>
      </w:pPr>
      <w:r w:rsidRPr="008E3A61">
        <w:tab/>
        <w:t>(a)</w:t>
      </w:r>
      <w:r w:rsidRPr="008E3A61">
        <w:tab/>
        <w:t>the requirements in this Notice are additional to the requirements under that Notice; and</w:t>
      </w:r>
    </w:p>
    <w:p w:rsidR="00D47FA0" w:rsidRPr="008E3A61" w:rsidRDefault="00D47FA0" w:rsidP="00CA39C6">
      <w:pPr>
        <w:pStyle w:val="paragraph"/>
      </w:pPr>
      <w:r w:rsidRPr="008E3A61">
        <w:tab/>
        <w:t>(b)</w:t>
      </w:r>
      <w:r w:rsidRPr="008E3A61">
        <w:tab/>
      </w:r>
      <w:r w:rsidR="00CA39C6" w:rsidRPr="008E3A61">
        <w:t>Part</w:t>
      </w:r>
      <w:r w:rsidR="008E3A61" w:rsidRPr="008E3A61">
        <w:t> </w:t>
      </w:r>
      <w:r w:rsidRPr="008E3A61">
        <w:t>3 of this Notice does not apply in relation to the device; and</w:t>
      </w:r>
    </w:p>
    <w:p w:rsidR="00D47FA0" w:rsidRPr="008E3A61" w:rsidRDefault="00D47FA0" w:rsidP="00CA39C6">
      <w:pPr>
        <w:pStyle w:val="paragraph"/>
      </w:pPr>
      <w:r w:rsidRPr="008E3A61">
        <w:tab/>
        <w:t>(c)</w:t>
      </w:r>
      <w:r w:rsidRPr="008E3A61">
        <w:tab/>
        <w:t>a reference in this Notice (except section</w:t>
      </w:r>
      <w:r w:rsidR="008E3A61" w:rsidRPr="008E3A61">
        <w:t> </w:t>
      </w:r>
      <w:r w:rsidRPr="008E3A61">
        <w:t>1.4) to a compliance label includes a reference to a compliance label under that Notice.</w:t>
      </w:r>
    </w:p>
    <w:p w:rsidR="0067580F" w:rsidRPr="008E3A61" w:rsidRDefault="0067580F" w:rsidP="00CA39C6">
      <w:pPr>
        <w:pStyle w:val="ActHead5"/>
      </w:pPr>
      <w:bookmarkStart w:id="15" w:name="_Toc349914951"/>
      <w:r w:rsidRPr="008E3A61">
        <w:rPr>
          <w:rStyle w:val="CharSectno"/>
        </w:rPr>
        <w:t>2.5</w:t>
      </w:r>
      <w:r w:rsidR="00CA39C6" w:rsidRPr="008E3A61">
        <w:t xml:space="preserve">  </w:t>
      </w:r>
      <w:r w:rsidRPr="008E3A61">
        <w:t xml:space="preserve">Relationship between this Notice and the </w:t>
      </w:r>
      <w:proofErr w:type="spellStart"/>
      <w:r w:rsidRPr="00EE4D9B">
        <w:rPr>
          <w:i/>
        </w:rPr>
        <w:t>Radiocommunications</w:t>
      </w:r>
      <w:proofErr w:type="spellEnd"/>
      <w:r w:rsidRPr="008E3A61">
        <w:t xml:space="preserve"> </w:t>
      </w:r>
      <w:r w:rsidRPr="008E3A61">
        <w:rPr>
          <w:i/>
        </w:rPr>
        <w:t>Devices (Compliance Labelling) Notice</w:t>
      </w:r>
      <w:r w:rsidR="008E3A61" w:rsidRPr="008E3A61">
        <w:rPr>
          <w:i/>
        </w:rPr>
        <w:t> </w:t>
      </w:r>
      <w:r w:rsidRPr="008E3A61">
        <w:rPr>
          <w:i/>
        </w:rPr>
        <w:t>2003</w:t>
      </w:r>
      <w:bookmarkEnd w:id="15"/>
    </w:p>
    <w:p w:rsidR="0067580F" w:rsidRPr="008E3A61" w:rsidRDefault="0067580F" w:rsidP="00CA39C6">
      <w:pPr>
        <w:pStyle w:val="subsection"/>
      </w:pPr>
      <w:r w:rsidRPr="008E3A61">
        <w:tab/>
      </w:r>
      <w:r w:rsidRPr="008E3A61">
        <w:tab/>
        <w:t xml:space="preserve">If a device to which this Notice applies contains a device, or incorporates a device to which the </w:t>
      </w:r>
      <w:proofErr w:type="spellStart"/>
      <w:r w:rsidRPr="008E3A61">
        <w:rPr>
          <w:i/>
        </w:rPr>
        <w:t>Radiocommunications</w:t>
      </w:r>
      <w:proofErr w:type="spellEnd"/>
      <w:r w:rsidRPr="008E3A61">
        <w:rPr>
          <w:i/>
        </w:rPr>
        <w:t xml:space="preserve"> Devices (Compliance Labelling) </w:t>
      </w:r>
      <w:r w:rsidRPr="008E3A61">
        <w:rPr>
          <w:i/>
        </w:rPr>
        <w:lastRenderedPageBreak/>
        <w:t>Notice</w:t>
      </w:r>
      <w:r w:rsidR="008E3A61" w:rsidRPr="008E3A61">
        <w:rPr>
          <w:i/>
        </w:rPr>
        <w:t> </w:t>
      </w:r>
      <w:r w:rsidRPr="008E3A61">
        <w:rPr>
          <w:i/>
        </w:rPr>
        <w:t>2003</w:t>
      </w:r>
      <w:r w:rsidRPr="008E3A61">
        <w:t>, as in force from time to time, applies, the requirements in this Notice are additional to the requirements in that Notice.</w:t>
      </w:r>
    </w:p>
    <w:p w:rsidR="00BD321A" w:rsidRPr="008E3A61" w:rsidRDefault="00BD321A" w:rsidP="00BD321A">
      <w:pPr>
        <w:pStyle w:val="notetext"/>
      </w:pPr>
      <w:bookmarkStart w:id="16" w:name="_Toc349914952"/>
      <w:r w:rsidRPr="008E3A61">
        <w:t>Note</w:t>
      </w:r>
      <w:r w:rsidR="00C15DD0">
        <w:t>:</w:t>
      </w:r>
      <w:r w:rsidRPr="008E3A61">
        <w:tab/>
        <w:t>An effect of section</w:t>
      </w:r>
      <w:r w:rsidR="008E3A61" w:rsidRPr="008E3A61">
        <w:t> </w:t>
      </w:r>
      <w:r w:rsidRPr="008E3A61">
        <w:t xml:space="preserve">2.5 is that a compliance mark can only be applied to a device if the device complies with the requirements of this Notice and the </w:t>
      </w:r>
      <w:proofErr w:type="spellStart"/>
      <w:r w:rsidRPr="008E3A61">
        <w:rPr>
          <w:i/>
        </w:rPr>
        <w:t>Radiocommunications</w:t>
      </w:r>
      <w:proofErr w:type="spellEnd"/>
      <w:r w:rsidRPr="008E3A61">
        <w:rPr>
          <w:i/>
        </w:rPr>
        <w:t xml:space="preserve"> Devices (Compliance Labelling) Notice</w:t>
      </w:r>
      <w:r w:rsidR="008E3A61" w:rsidRPr="008E3A61">
        <w:rPr>
          <w:i/>
        </w:rPr>
        <w:t> </w:t>
      </w:r>
      <w:r w:rsidRPr="008E3A61">
        <w:rPr>
          <w:i/>
        </w:rPr>
        <w:t>2003</w:t>
      </w:r>
      <w:r w:rsidRPr="008E3A61">
        <w:t>.</w:t>
      </w:r>
    </w:p>
    <w:p w:rsidR="0067580F" w:rsidRPr="008E3A61" w:rsidRDefault="0067580F" w:rsidP="00CA39C6">
      <w:pPr>
        <w:pStyle w:val="ActHead5"/>
      </w:pPr>
      <w:r w:rsidRPr="008E3A61">
        <w:rPr>
          <w:rStyle w:val="CharSectno"/>
        </w:rPr>
        <w:t>2.6</w:t>
      </w:r>
      <w:r w:rsidR="00CA39C6" w:rsidRPr="008E3A61">
        <w:t xml:space="preserve">  </w:t>
      </w:r>
      <w:r w:rsidRPr="008E3A61">
        <w:t xml:space="preserve">Devices incorporating a </w:t>
      </w:r>
      <w:proofErr w:type="spellStart"/>
      <w:r w:rsidRPr="008E3A61">
        <w:t>radiocommunications</w:t>
      </w:r>
      <w:proofErr w:type="spellEnd"/>
      <w:r w:rsidRPr="008E3A61">
        <w:t xml:space="preserve"> transmitter</w:t>
      </w:r>
      <w:bookmarkEnd w:id="16"/>
    </w:p>
    <w:p w:rsidR="0067580F" w:rsidRPr="008E3A61" w:rsidRDefault="0067580F" w:rsidP="00CA39C6">
      <w:pPr>
        <w:pStyle w:val="subsection"/>
      </w:pPr>
      <w:r w:rsidRPr="008E3A61">
        <w:tab/>
        <w:t>(1)</w:t>
      </w:r>
      <w:r w:rsidRPr="008E3A61">
        <w:tab/>
        <w:t xml:space="preserve">If a device (a </w:t>
      </w:r>
      <w:r w:rsidRPr="008E3A61">
        <w:rPr>
          <w:b/>
          <w:i/>
        </w:rPr>
        <w:t>parent device</w:t>
      </w:r>
      <w:r w:rsidRPr="008E3A61">
        <w:t xml:space="preserve">) contains or incorporates a </w:t>
      </w:r>
      <w:proofErr w:type="spellStart"/>
      <w:r w:rsidRPr="008E3A61">
        <w:t>radiocommunications</w:t>
      </w:r>
      <w:proofErr w:type="spellEnd"/>
      <w:r w:rsidRPr="008E3A61">
        <w:t xml:space="preserve"> transmitter, the transmitter must be switched off, or placed in an idle state, before the parent device is assessed for compliance against this Notice.</w:t>
      </w:r>
    </w:p>
    <w:p w:rsidR="0067580F" w:rsidRPr="008E3A61" w:rsidRDefault="00CA39C6" w:rsidP="00CA39C6">
      <w:pPr>
        <w:pStyle w:val="notetext"/>
      </w:pPr>
      <w:r w:rsidRPr="008E3A61">
        <w:rPr>
          <w:iCs/>
        </w:rPr>
        <w:t>Note:</w:t>
      </w:r>
      <w:r w:rsidRPr="008E3A61">
        <w:rPr>
          <w:iCs/>
        </w:rPr>
        <w:tab/>
      </w:r>
      <w:r w:rsidR="0067580F" w:rsidRPr="008E3A61">
        <w:t>Subsection</w:t>
      </w:r>
      <w:r w:rsidR="008E3A61" w:rsidRPr="008E3A61">
        <w:t> </w:t>
      </w:r>
      <w:r w:rsidR="0067580F" w:rsidRPr="008E3A61">
        <w:t xml:space="preserve">7(2) of the Act contains the definition of </w:t>
      </w:r>
      <w:proofErr w:type="spellStart"/>
      <w:r w:rsidR="0067580F" w:rsidRPr="008E3A61">
        <w:rPr>
          <w:b/>
          <w:bCs/>
          <w:i/>
          <w:iCs/>
        </w:rPr>
        <w:t>radiocommunications</w:t>
      </w:r>
      <w:proofErr w:type="spellEnd"/>
      <w:r w:rsidR="0067580F" w:rsidRPr="008E3A61">
        <w:rPr>
          <w:b/>
          <w:bCs/>
          <w:i/>
          <w:iCs/>
        </w:rPr>
        <w:t xml:space="preserve"> transmitter</w:t>
      </w:r>
      <w:r w:rsidR="0067580F" w:rsidRPr="008E3A61">
        <w:t>.</w:t>
      </w:r>
    </w:p>
    <w:p w:rsidR="0067580F" w:rsidRPr="008E3A61" w:rsidRDefault="0067580F" w:rsidP="00CA39C6">
      <w:pPr>
        <w:pStyle w:val="subsection"/>
      </w:pPr>
      <w:r w:rsidRPr="008E3A61">
        <w:tab/>
        <w:t>(2)</w:t>
      </w:r>
      <w:r w:rsidRPr="008E3A61">
        <w:tab/>
        <w:t xml:space="preserve">For the avoidance of doubt, if a parent device contains or incorporates a </w:t>
      </w:r>
      <w:proofErr w:type="spellStart"/>
      <w:r w:rsidRPr="008E3A61">
        <w:t>radiocommunications</w:t>
      </w:r>
      <w:proofErr w:type="spellEnd"/>
      <w:r w:rsidRPr="008E3A61">
        <w:t xml:space="preserve"> transmitter, the transmitter need not comply with this Notice.</w:t>
      </w:r>
    </w:p>
    <w:p w:rsidR="00D47FA0" w:rsidRPr="008E3A61" w:rsidRDefault="00CA39C6" w:rsidP="00CA39C6">
      <w:pPr>
        <w:pStyle w:val="ActHead2"/>
        <w:pageBreakBefore/>
      </w:pPr>
      <w:bookmarkStart w:id="17" w:name="_Toc349914953"/>
      <w:r w:rsidRPr="008E3A61">
        <w:rPr>
          <w:rStyle w:val="CharPartNo"/>
        </w:rPr>
        <w:lastRenderedPageBreak/>
        <w:t>Part</w:t>
      </w:r>
      <w:r w:rsidR="008E3A61" w:rsidRPr="008E3A61">
        <w:rPr>
          <w:rStyle w:val="CharPartNo"/>
        </w:rPr>
        <w:t> </w:t>
      </w:r>
      <w:r w:rsidR="00D47FA0" w:rsidRPr="008E3A61">
        <w:rPr>
          <w:rStyle w:val="CharPartNo"/>
        </w:rPr>
        <w:t>3</w:t>
      </w:r>
      <w:r w:rsidRPr="008E3A61">
        <w:t>—</w:t>
      </w:r>
      <w:r w:rsidR="00C43D68" w:rsidRPr="008E3A61">
        <w:rPr>
          <w:rStyle w:val="CharPartText"/>
        </w:rPr>
        <w:t>Form and placement of compliance labels</w:t>
      </w:r>
      <w:bookmarkEnd w:id="17"/>
    </w:p>
    <w:p w:rsidR="00D47FA0" w:rsidRPr="008E3A61" w:rsidRDefault="00CA39C6" w:rsidP="00D47FA0">
      <w:pPr>
        <w:pStyle w:val="Header"/>
      </w:pPr>
      <w:r w:rsidRPr="008E3A61">
        <w:rPr>
          <w:rStyle w:val="CharDivNo"/>
        </w:rPr>
        <w:t xml:space="preserve"> </w:t>
      </w:r>
      <w:r w:rsidRPr="008E3A61">
        <w:rPr>
          <w:rStyle w:val="CharDivText"/>
        </w:rPr>
        <w:t xml:space="preserve"> </w:t>
      </w:r>
    </w:p>
    <w:p w:rsidR="00C43D68" w:rsidRPr="008E3A61" w:rsidRDefault="00C43D68" w:rsidP="008E3A61">
      <w:pPr>
        <w:pStyle w:val="ActHead5"/>
      </w:pPr>
      <w:bookmarkStart w:id="18" w:name="_Toc349914954"/>
      <w:r w:rsidRPr="008E3A61">
        <w:rPr>
          <w:rStyle w:val="CharSectno"/>
        </w:rPr>
        <w:t>3.1</w:t>
      </w:r>
      <w:r w:rsidRPr="008E3A61">
        <w:t xml:space="preserve">  Compliance labels</w:t>
      </w:r>
      <w:bookmarkEnd w:id="18"/>
    </w:p>
    <w:p w:rsidR="00C43D68" w:rsidRPr="008E3A61" w:rsidRDefault="00C43D68" w:rsidP="00C43D68">
      <w:pPr>
        <w:pStyle w:val="SubsectionHead"/>
      </w:pPr>
      <w:r w:rsidRPr="008E3A61">
        <w:t>Requirement for devices (other than low risk devices) to bear compliance label</w:t>
      </w:r>
    </w:p>
    <w:p w:rsidR="00C43D68" w:rsidRPr="008E3A61" w:rsidRDefault="00C43D68" w:rsidP="00C43D68">
      <w:pPr>
        <w:pStyle w:val="subsection"/>
      </w:pPr>
      <w:r w:rsidRPr="008E3A61">
        <w:tab/>
        <w:t>(1)</w:t>
      </w:r>
      <w:r w:rsidRPr="008E3A61">
        <w:tab/>
        <w:t>If an applicable standard applies to a device that is not a low risk device, and the device complies with the standard, the device must bear a compliance label, consisting of either:</w:t>
      </w:r>
    </w:p>
    <w:p w:rsidR="00C43D68" w:rsidRPr="008E3A61" w:rsidRDefault="00C43D68" w:rsidP="00C43D68">
      <w:pPr>
        <w:pStyle w:val="paragraph"/>
      </w:pPr>
      <w:r w:rsidRPr="008E3A61">
        <w:tab/>
        <w:t>(a)</w:t>
      </w:r>
      <w:r w:rsidRPr="008E3A61">
        <w:tab/>
        <w:t>the RCM; or</w:t>
      </w:r>
    </w:p>
    <w:p w:rsidR="00C43D68" w:rsidRPr="008E3A61" w:rsidRDefault="00C43D68" w:rsidP="00C43D68">
      <w:pPr>
        <w:pStyle w:val="paragraph"/>
      </w:pPr>
      <w:r w:rsidRPr="008E3A61">
        <w:tab/>
        <w:t>(b)</w:t>
      </w:r>
      <w:r w:rsidRPr="008E3A61">
        <w:tab/>
        <w:t>if the label is applied before 1</w:t>
      </w:r>
      <w:r w:rsidR="008E3A61" w:rsidRPr="008E3A61">
        <w:t> </w:t>
      </w:r>
      <w:r w:rsidRPr="008E3A61">
        <w:t>March 2016</w:t>
      </w:r>
      <w:r w:rsidR="00A14CD0" w:rsidRPr="008E3A61">
        <w:t>—</w:t>
      </w:r>
      <w:r w:rsidRPr="008E3A61">
        <w:t>either of the compliance marks.</w:t>
      </w:r>
    </w:p>
    <w:p w:rsidR="00C43D68" w:rsidRPr="008E3A61" w:rsidRDefault="00C43D68" w:rsidP="00C43D68">
      <w:pPr>
        <w:pStyle w:val="notetext"/>
      </w:pPr>
      <w:r w:rsidRPr="008E3A61">
        <w:t>Note 1</w:t>
      </w:r>
      <w:r w:rsidR="00A60D06">
        <w:t>:</w:t>
      </w:r>
      <w:r w:rsidRPr="008E3A61">
        <w:tab/>
        <w:t>The effect of section</w:t>
      </w:r>
      <w:r w:rsidR="008E3A61" w:rsidRPr="008E3A61">
        <w:t> </w:t>
      </w:r>
      <w:r w:rsidRPr="008E3A61">
        <w:t>4.2 is that a supplier must not apply a compliance label, consisting of the RCM to a device unless:</w:t>
      </w:r>
    </w:p>
    <w:p w:rsidR="00C43D68" w:rsidRPr="008E3A61" w:rsidRDefault="00C43D68" w:rsidP="00C43D68">
      <w:pPr>
        <w:pStyle w:val="notepara"/>
      </w:pPr>
      <w:r w:rsidRPr="008E3A61">
        <w:t>(a)</w:t>
      </w:r>
      <w:r w:rsidRPr="008E3A61">
        <w:tab/>
        <w:t>the supplier is registered on the national database; or</w:t>
      </w:r>
    </w:p>
    <w:p w:rsidR="00C43D68" w:rsidRPr="008E3A61" w:rsidRDefault="00C43D68" w:rsidP="00C43D68">
      <w:pPr>
        <w:pStyle w:val="notepara"/>
      </w:pPr>
      <w:r w:rsidRPr="008E3A61">
        <w:t>(b)</w:t>
      </w:r>
      <w:r w:rsidRPr="008E3A61">
        <w:tab/>
        <w:t xml:space="preserve">if the </w:t>
      </w:r>
      <w:proofErr w:type="spellStart"/>
      <w:r w:rsidRPr="008E3A61">
        <w:t>ACMA</w:t>
      </w:r>
      <w:proofErr w:type="spellEnd"/>
      <w:r w:rsidRPr="008E3A61">
        <w:t xml:space="preserve"> has not designated in writing a national database for the purposes of Part</w:t>
      </w:r>
      <w:r w:rsidR="008E3A61" w:rsidRPr="008E3A61">
        <w:t> </w:t>
      </w:r>
      <w:r w:rsidRPr="008E3A61">
        <w:t>4</w:t>
      </w:r>
      <w:r w:rsidR="00A14CD0" w:rsidRPr="008E3A61">
        <w:t>—</w:t>
      </w:r>
      <w:r w:rsidRPr="008E3A61">
        <w:t>the supplier has been issued a supplier code number.</w:t>
      </w:r>
    </w:p>
    <w:p w:rsidR="00C43D68" w:rsidRPr="008E3A61" w:rsidRDefault="00C43D68" w:rsidP="00C43D68">
      <w:pPr>
        <w:pStyle w:val="notetext"/>
      </w:pPr>
      <w:r w:rsidRPr="008E3A61">
        <w:t>Note 2</w:t>
      </w:r>
      <w:r w:rsidR="00A60D06">
        <w:t>:</w:t>
      </w:r>
      <w:r w:rsidRPr="008E3A61">
        <w:tab/>
        <w:t>The effect of section</w:t>
      </w:r>
      <w:r w:rsidR="008E3A61" w:rsidRPr="008E3A61">
        <w:t> </w:t>
      </w:r>
      <w:r w:rsidRPr="008E3A61">
        <w:t>4.2B is that a supplier must not apply a compliance label, consisting of the C</w:t>
      </w:r>
      <w:r w:rsidR="008E3A61" w:rsidRPr="008E3A61">
        <w:noBreakHyphen/>
      </w:r>
      <w:r w:rsidRPr="008E3A61">
        <w:t xml:space="preserve">Tick mark to a device unless the supplier has been issued a supplier code number by the </w:t>
      </w:r>
      <w:proofErr w:type="spellStart"/>
      <w:r w:rsidRPr="008E3A61">
        <w:t>ACMA</w:t>
      </w:r>
      <w:proofErr w:type="spellEnd"/>
      <w:r w:rsidRPr="008E3A61">
        <w:t>.  In accordance with section</w:t>
      </w:r>
      <w:r w:rsidR="008E3A61" w:rsidRPr="008E3A61">
        <w:t> </w:t>
      </w:r>
      <w:r w:rsidRPr="008E3A61">
        <w:t xml:space="preserve">4.2C, the </w:t>
      </w:r>
      <w:proofErr w:type="spellStart"/>
      <w:r w:rsidRPr="008E3A61">
        <w:t>ACMA</w:t>
      </w:r>
      <w:proofErr w:type="spellEnd"/>
      <w:r w:rsidRPr="008E3A61">
        <w:t xml:space="preserve"> will cease issuing supplier code numbers at the time the </w:t>
      </w:r>
      <w:proofErr w:type="spellStart"/>
      <w:r w:rsidRPr="008E3A61">
        <w:t>ACMA</w:t>
      </w:r>
      <w:proofErr w:type="spellEnd"/>
      <w:r w:rsidRPr="008E3A61">
        <w:t xml:space="preserve"> designates in writing a national database.</w:t>
      </w:r>
    </w:p>
    <w:p w:rsidR="00C43D68" w:rsidRPr="008E3A61" w:rsidRDefault="00C43D68" w:rsidP="00C43D68">
      <w:pPr>
        <w:pStyle w:val="notetext"/>
      </w:pPr>
      <w:r w:rsidRPr="008E3A61">
        <w:t>Note</w:t>
      </w:r>
      <w:r w:rsidR="008D04D6" w:rsidRPr="008E3A61">
        <w:t xml:space="preserve"> </w:t>
      </w:r>
      <w:r w:rsidRPr="008E3A61">
        <w:t>3</w:t>
      </w:r>
      <w:r w:rsidR="00A60D06">
        <w:t>:</w:t>
      </w:r>
      <w:r w:rsidRPr="008E3A61">
        <w:tab/>
        <w:t>The effect of section</w:t>
      </w:r>
      <w:r w:rsidR="008E3A61" w:rsidRPr="008E3A61">
        <w:t> </w:t>
      </w:r>
      <w:r w:rsidRPr="008E3A61">
        <w:t xml:space="preserve">2.3 is to exempt a device that: </w:t>
      </w:r>
    </w:p>
    <w:p w:rsidR="00C43D68" w:rsidRPr="008E3A61" w:rsidRDefault="00C43D68" w:rsidP="00C43D68">
      <w:pPr>
        <w:pStyle w:val="notepara"/>
      </w:pPr>
      <w:r w:rsidRPr="008E3A61">
        <w:t>(a)</w:t>
      </w:r>
      <w:r w:rsidRPr="008E3A61">
        <w:tab/>
        <w:t>is imported into Australia from New Zealand for supply; and</w:t>
      </w:r>
    </w:p>
    <w:p w:rsidR="00C43D68" w:rsidRPr="008E3A61" w:rsidRDefault="00C43D68" w:rsidP="00C43D68">
      <w:pPr>
        <w:pStyle w:val="notepara"/>
      </w:pPr>
      <w:r w:rsidRPr="008E3A61">
        <w:t>(b)</w:t>
      </w:r>
      <w:r w:rsidRPr="008E3A61">
        <w:tab/>
        <w:t>bears a New Zealand compliance mark that complies with New Zealand labelling legislation,</w:t>
      </w:r>
    </w:p>
    <w:p w:rsidR="00C43D68" w:rsidRPr="00D72FBB" w:rsidRDefault="00C43D68" w:rsidP="00D72FBB">
      <w:pPr>
        <w:pStyle w:val="notetext"/>
      </w:pPr>
      <w:r w:rsidRPr="00D72FBB">
        <w:t>from the requirement for the device to bear a compliance label.</w:t>
      </w:r>
    </w:p>
    <w:p w:rsidR="00C43D68" w:rsidRPr="008E3A61" w:rsidRDefault="00C43D68" w:rsidP="00C43D68">
      <w:pPr>
        <w:pStyle w:val="notetext"/>
      </w:pPr>
      <w:r w:rsidRPr="008E3A61">
        <w:t>Note</w:t>
      </w:r>
      <w:r w:rsidR="008D04D6" w:rsidRPr="008E3A61">
        <w:t xml:space="preserve"> </w:t>
      </w:r>
      <w:r w:rsidRPr="008E3A61">
        <w:t>4</w:t>
      </w:r>
      <w:r w:rsidR="00A60D06">
        <w:t>:</w:t>
      </w:r>
      <w:r w:rsidRPr="008E3A61">
        <w:tab/>
        <w:t>Section</w:t>
      </w:r>
      <w:r w:rsidR="008E3A61" w:rsidRPr="008E3A61">
        <w:t> </w:t>
      </w:r>
      <w:r w:rsidRPr="008E3A61">
        <w:t>3.2 deals with the relationship between low risk devices and the labelling obligations. Suppliers must meet the same compliance level and record</w:t>
      </w:r>
      <w:r w:rsidR="008E3A61" w:rsidRPr="008E3A61">
        <w:noBreakHyphen/>
      </w:r>
      <w:r w:rsidRPr="008E3A61">
        <w:t>keeping obligations in relation to low risk devices even if a compliance label has not been applied to the device.</w:t>
      </w:r>
    </w:p>
    <w:p w:rsidR="00C43D68" w:rsidRPr="008E3A61" w:rsidRDefault="00C43D68" w:rsidP="00C43D68">
      <w:pPr>
        <w:pStyle w:val="notetext"/>
      </w:pPr>
      <w:r w:rsidRPr="008E3A61">
        <w:t>Note</w:t>
      </w:r>
      <w:r w:rsidR="008D04D6" w:rsidRPr="008E3A61">
        <w:t xml:space="preserve"> </w:t>
      </w:r>
      <w:r w:rsidRPr="008E3A61">
        <w:t>5</w:t>
      </w:r>
      <w:r w:rsidR="00A60D06">
        <w:t>:</w:t>
      </w:r>
      <w:r w:rsidRPr="008E3A61">
        <w:tab/>
        <w:t>A device that does not comply with an applicable standard is defined by subsection</w:t>
      </w:r>
      <w:r w:rsidR="008E3A61" w:rsidRPr="008E3A61">
        <w:t> </w:t>
      </w:r>
      <w:r w:rsidRPr="008E3A61">
        <w:t>9(2) of the Act to be a non</w:t>
      </w:r>
      <w:r w:rsidR="008E3A61" w:rsidRPr="008E3A61">
        <w:noBreakHyphen/>
      </w:r>
      <w:r w:rsidRPr="008E3A61">
        <w:t>standard device, and is regulated under Division</w:t>
      </w:r>
      <w:r w:rsidR="008E3A61" w:rsidRPr="008E3A61">
        <w:t> </w:t>
      </w:r>
      <w:r w:rsidRPr="008E3A61">
        <w:t>2 of Part</w:t>
      </w:r>
      <w:r w:rsidR="008E3A61" w:rsidRPr="008E3A61">
        <w:t> </w:t>
      </w:r>
      <w:r w:rsidRPr="008E3A61">
        <w:t>4.1 of the Act.</w:t>
      </w:r>
    </w:p>
    <w:p w:rsidR="00C43D68" w:rsidRPr="008E3A61" w:rsidRDefault="00C43D68" w:rsidP="00C43D68">
      <w:pPr>
        <w:pStyle w:val="notetext"/>
      </w:pPr>
      <w:r w:rsidRPr="008E3A61">
        <w:t>Note 6</w:t>
      </w:r>
      <w:r w:rsidR="00A60D06">
        <w:t>:</w:t>
      </w:r>
      <w:r w:rsidRPr="008E3A61">
        <w:tab/>
        <w:t>Paragraph 2.4(b) provides that Part</w:t>
      </w:r>
      <w:r w:rsidR="008E3A61" w:rsidRPr="008E3A61">
        <w:t> </w:t>
      </w:r>
      <w:r w:rsidRPr="008E3A61">
        <w:t xml:space="preserve">3 of this Notice does not apply in relation to a device to which the </w:t>
      </w:r>
      <w:r w:rsidRPr="008E3A61">
        <w:rPr>
          <w:i/>
        </w:rPr>
        <w:t>Telecommunications Labelling (Customer Equipment and Customer Cabling) Notice</w:t>
      </w:r>
      <w:r w:rsidR="008E3A61" w:rsidRPr="008E3A61">
        <w:rPr>
          <w:i/>
        </w:rPr>
        <w:t> </w:t>
      </w:r>
      <w:r w:rsidRPr="008E3A61">
        <w:rPr>
          <w:i/>
        </w:rPr>
        <w:t>2001</w:t>
      </w:r>
      <w:r w:rsidRPr="008E3A61">
        <w:t xml:space="preserve"> applies.  Consequently, a device that is to be labelled with an A</w:t>
      </w:r>
      <w:r w:rsidR="008E3A61" w:rsidRPr="008E3A61">
        <w:noBreakHyphen/>
      </w:r>
      <w:r w:rsidRPr="008E3A61">
        <w:t xml:space="preserve">Tick mark under the </w:t>
      </w:r>
      <w:r w:rsidRPr="008E3A61">
        <w:rPr>
          <w:i/>
        </w:rPr>
        <w:t>Telecommunications Labelling (Customer Equipment and Customer Cabling) Notice</w:t>
      </w:r>
      <w:r w:rsidR="008E3A61" w:rsidRPr="008E3A61">
        <w:rPr>
          <w:i/>
        </w:rPr>
        <w:t> </w:t>
      </w:r>
      <w:r w:rsidRPr="008E3A61">
        <w:rPr>
          <w:i/>
        </w:rPr>
        <w:t>2001</w:t>
      </w:r>
      <w:r w:rsidRPr="008E3A61">
        <w:t xml:space="preserve"> before 1</w:t>
      </w:r>
      <w:r w:rsidR="008E3A61" w:rsidRPr="008E3A61">
        <w:t> </w:t>
      </w:r>
      <w:r w:rsidRPr="008E3A61">
        <w:t>March 2016 is not required to be labelled with a compliance mark under this Notice.</w:t>
      </w:r>
      <w:r w:rsidRPr="008E3A61" w:rsidDel="004D3489">
        <w:t xml:space="preserve"> </w:t>
      </w:r>
    </w:p>
    <w:p w:rsidR="00C43D68" w:rsidRPr="008E3A61" w:rsidRDefault="00C43D68" w:rsidP="00C43D68">
      <w:pPr>
        <w:pStyle w:val="SubsectionHead"/>
      </w:pPr>
      <w:r w:rsidRPr="008E3A61">
        <w:t>Location of compliance label</w:t>
      </w:r>
    </w:p>
    <w:p w:rsidR="00C43D68" w:rsidRPr="008E3A61" w:rsidRDefault="00C43D68" w:rsidP="00C43D68">
      <w:pPr>
        <w:pStyle w:val="subsection"/>
      </w:pPr>
      <w:r w:rsidRPr="008E3A61">
        <w:tab/>
        <w:t>(2)</w:t>
      </w:r>
      <w:r w:rsidRPr="008E3A61">
        <w:tab/>
        <w:t>Subject to sections</w:t>
      </w:r>
      <w:r w:rsidR="008E3A61" w:rsidRPr="008E3A61">
        <w:t> </w:t>
      </w:r>
      <w:r w:rsidRPr="008E3A61">
        <w:t>3.6 and 3.6A, the compliance label must be placed on the device on a place that is accessible by the user.</w:t>
      </w:r>
    </w:p>
    <w:p w:rsidR="00C43D68" w:rsidRPr="008E3A61" w:rsidRDefault="00C43D68" w:rsidP="00C43D68">
      <w:pPr>
        <w:pStyle w:val="notetext"/>
      </w:pPr>
      <w:r w:rsidRPr="008E3A61">
        <w:t>Note</w:t>
      </w:r>
      <w:r w:rsidR="00F95373">
        <w:t>:</w:t>
      </w:r>
      <w:r w:rsidRPr="008E3A61">
        <w:tab/>
        <w:t>Section</w:t>
      </w:r>
      <w:r w:rsidR="008E3A61" w:rsidRPr="008E3A61">
        <w:t> </w:t>
      </w:r>
      <w:r w:rsidRPr="008E3A61">
        <w:t>3.6 deals with situations where applying a label to the surface of a device is not possible or practicable. Section</w:t>
      </w:r>
      <w:r w:rsidR="008E3A61" w:rsidRPr="008E3A61">
        <w:t> </w:t>
      </w:r>
      <w:r w:rsidRPr="008E3A61">
        <w:t>3.6A gives a supplier the option of labelling some types of devices electronically.</w:t>
      </w:r>
    </w:p>
    <w:p w:rsidR="00C43D68" w:rsidRPr="008E3A61" w:rsidRDefault="00C43D68" w:rsidP="00C43D68">
      <w:pPr>
        <w:pStyle w:val="subsection"/>
      </w:pPr>
      <w:r w:rsidRPr="008E3A61">
        <w:lastRenderedPageBreak/>
        <w:tab/>
        <w:t>(3)</w:t>
      </w:r>
      <w:r w:rsidRPr="008E3A61">
        <w:tab/>
        <w:t>A label is not accessible if it is necessary to use a specialised tool to gain access to it.</w:t>
      </w:r>
      <w:r w:rsidRPr="008E3A61" w:rsidDel="004D3489">
        <w:t xml:space="preserve"> </w:t>
      </w:r>
    </w:p>
    <w:p w:rsidR="00D47FA0" w:rsidRPr="008E3A61" w:rsidRDefault="00D47FA0" w:rsidP="00CA39C6">
      <w:pPr>
        <w:pStyle w:val="ActHead5"/>
      </w:pPr>
      <w:bookmarkStart w:id="19" w:name="_Toc349914955"/>
      <w:r w:rsidRPr="008E3A61">
        <w:rPr>
          <w:rStyle w:val="CharSectno"/>
        </w:rPr>
        <w:t>3.2</w:t>
      </w:r>
      <w:r w:rsidR="00CA39C6" w:rsidRPr="008E3A61">
        <w:t xml:space="preserve">  </w:t>
      </w:r>
      <w:r w:rsidRPr="008E3A61">
        <w:t>Compliance labels for low risk devices</w:t>
      </w:r>
      <w:bookmarkEnd w:id="19"/>
    </w:p>
    <w:p w:rsidR="00D47FA0" w:rsidRPr="008E3A61" w:rsidRDefault="00D47FA0" w:rsidP="00CA39C6">
      <w:pPr>
        <w:pStyle w:val="subsection"/>
      </w:pPr>
      <w:r w:rsidRPr="008E3A61">
        <w:tab/>
        <w:t>(1)</w:t>
      </w:r>
      <w:r w:rsidRPr="008E3A61">
        <w:tab/>
        <w:t xml:space="preserve">The supplier of a low risk device may choose whether or not to apply a compliance label to the device. </w:t>
      </w:r>
    </w:p>
    <w:p w:rsidR="00706937" w:rsidRPr="008E3A61" w:rsidRDefault="00CA39C6" w:rsidP="00CA39C6">
      <w:pPr>
        <w:pStyle w:val="notetext"/>
      </w:pPr>
      <w:r w:rsidRPr="008E3A61">
        <w:t>Note:</w:t>
      </w:r>
      <w:r w:rsidRPr="008E3A61">
        <w:tab/>
      </w:r>
      <w:r w:rsidR="00706937" w:rsidRPr="008E3A61">
        <w:t>Section</w:t>
      </w:r>
      <w:r w:rsidR="008E3A61" w:rsidRPr="008E3A61">
        <w:t> </w:t>
      </w:r>
      <w:r w:rsidR="00706937" w:rsidRPr="008E3A61">
        <w:t>4.2 applies to a supplier that chooses to apply a compliance label to a low risk device.</w:t>
      </w:r>
    </w:p>
    <w:p w:rsidR="00D47FA0" w:rsidRPr="008E3A61" w:rsidRDefault="00D47FA0" w:rsidP="00CA39C6">
      <w:pPr>
        <w:pStyle w:val="subsection"/>
      </w:pPr>
      <w:r w:rsidRPr="008E3A61">
        <w:tab/>
        <w:t>(2)</w:t>
      </w:r>
      <w:r w:rsidRPr="008E3A61">
        <w:tab/>
        <w:t>A low risk device must comply with an applicable standard that is applicable to it, whether or not it has a compliance label applied to it.</w:t>
      </w:r>
    </w:p>
    <w:p w:rsidR="000C69B2" w:rsidRPr="008E3A61" w:rsidRDefault="000C69B2" w:rsidP="00CA39C6">
      <w:pPr>
        <w:pStyle w:val="subsection"/>
      </w:pPr>
      <w:r w:rsidRPr="008E3A61">
        <w:tab/>
        <w:t>(3)</w:t>
      </w:r>
      <w:r w:rsidRPr="008E3A61">
        <w:tab/>
        <w:t>If a supplier chooses not to apply a compliance label to a low risk device then, for the application of the following provisions of this Notice, the low risk device is taken to have a compliance label applied to it:</w:t>
      </w:r>
    </w:p>
    <w:p w:rsidR="000C69B2" w:rsidRPr="008E3A61" w:rsidRDefault="000C69B2" w:rsidP="00CA39C6">
      <w:pPr>
        <w:pStyle w:val="paragraph"/>
      </w:pPr>
      <w:r w:rsidRPr="008E3A61">
        <w:tab/>
        <w:t>(a)</w:t>
      </w:r>
      <w:r w:rsidRPr="008E3A61">
        <w:tab/>
        <w:t>section</w:t>
      </w:r>
      <w:r w:rsidR="008E3A61" w:rsidRPr="008E3A61">
        <w:t> </w:t>
      </w:r>
      <w:r w:rsidRPr="008E3A61">
        <w:t>3.7;</w:t>
      </w:r>
    </w:p>
    <w:p w:rsidR="000C69B2" w:rsidRPr="008E3A61" w:rsidRDefault="000C69B2" w:rsidP="00CA39C6">
      <w:pPr>
        <w:pStyle w:val="paragraph"/>
      </w:pPr>
      <w:r w:rsidRPr="008E3A61">
        <w:tab/>
        <w:t>(b)</w:t>
      </w:r>
      <w:r w:rsidRPr="008E3A61">
        <w:tab/>
      </w:r>
      <w:r w:rsidR="00CA39C6" w:rsidRPr="008E3A61">
        <w:t>Part</w:t>
      </w:r>
      <w:r w:rsidR="008E3A61" w:rsidRPr="008E3A61">
        <w:t> </w:t>
      </w:r>
      <w:r w:rsidRPr="008E3A61">
        <w:t>4 (other than section</w:t>
      </w:r>
      <w:r w:rsidR="008E3A61" w:rsidRPr="008E3A61">
        <w:t> </w:t>
      </w:r>
      <w:r w:rsidRPr="008E3A61">
        <w:t>4.3A);</w:t>
      </w:r>
    </w:p>
    <w:p w:rsidR="000C69B2" w:rsidRPr="008E3A61" w:rsidRDefault="000C69B2" w:rsidP="00CA39C6">
      <w:pPr>
        <w:pStyle w:val="paragraph"/>
      </w:pPr>
      <w:r w:rsidRPr="008E3A61">
        <w:tab/>
        <w:t>(c)</w:t>
      </w:r>
      <w:r w:rsidRPr="008E3A61">
        <w:tab/>
      </w:r>
      <w:r w:rsidR="00CA39C6" w:rsidRPr="008E3A61">
        <w:t>Part</w:t>
      </w:r>
      <w:r w:rsidR="008E3A61" w:rsidRPr="008E3A61">
        <w:t> </w:t>
      </w:r>
      <w:r w:rsidRPr="008E3A61">
        <w:t>5.</w:t>
      </w:r>
    </w:p>
    <w:p w:rsidR="000C69B2" w:rsidRPr="008E3A61" w:rsidRDefault="00CA39C6" w:rsidP="00CA39C6">
      <w:pPr>
        <w:pStyle w:val="notetext"/>
      </w:pPr>
      <w:r w:rsidRPr="008E3A61">
        <w:rPr>
          <w:iCs/>
        </w:rPr>
        <w:t>Note:</w:t>
      </w:r>
      <w:r w:rsidRPr="008E3A61">
        <w:rPr>
          <w:iCs/>
        </w:rPr>
        <w:tab/>
      </w:r>
      <w:r w:rsidR="000C69B2" w:rsidRPr="008E3A61">
        <w:t>The effect of applying these provisions to a low risk device is to require the supplier to comply with record</w:t>
      </w:r>
      <w:r w:rsidR="008E3A61" w:rsidRPr="008E3A61">
        <w:noBreakHyphen/>
      </w:r>
      <w:r w:rsidR="000C69B2" w:rsidRPr="008E3A61">
        <w:t>keeping obligations, whether or not the low risk device has a compliance label applied to it.</w:t>
      </w:r>
    </w:p>
    <w:p w:rsidR="00D47FA0" w:rsidRPr="008E3A61" w:rsidRDefault="00D47FA0" w:rsidP="00CA39C6">
      <w:pPr>
        <w:pStyle w:val="ActHead5"/>
      </w:pPr>
      <w:bookmarkStart w:id="20" w:name="_Toc349914956"/>
      <w:r w:rsidRPr="008E3A61">
        <w:rPr>
          <w:rStyle w:val="CharSectno"/>
        </w:rPr>
        <w:t>3.3</w:t>
      </w:r>
      <w:r w:rsidR="00CA39C6" w:rsidRPr="008E3A61">
        <w:t xml:space="preserve">  </w:t>
      </w:r>
      <w:r w:rsidRPr="008E3A61">
        <w:t>Who must apply a compliance label to a device?</w:t>
      </w:r>
      <w:bookmarkEnd w:id="20"/>
    </w:p>
    <w:p w:rsidR="00D47FA0" w:rsidRPr="008E3A61" w:rsidRDefault="00D47FA0" w:rsidP="00CA39C6">
      <w:pPr>
        <w:pStyle w:val="subsection"/>
      </w:pPr>
      <w:r w:rsidRPr="008E3A61">
        <w:tab/>
        <w:t>(1)</w:t>
      </w:r>
      <w:r w:rsidRPr="008E3A61">
        <w:tab/>
        <w:t>If a device that is required to have a compliance label attached is manufactured in Australia, the compliance label must be applied to the device by:</w:t>
      </w:r>
    </w:p>
    <w:p w:rsidR="00D47FA0" w:rsidRPr="008E3A61" w:rsidRDefault="00D47FA0" w:rsidP="00CA39C6">
      <w:pPr>
        <w:pStyle w:val="paragraph"/>
      </w:pPr>
      <w:r w:rsidRPr="008E3A61">
        <w:tab/>
        <w:t>(a)</w:t>
      </w:r>
      <w:r w:rsidRPr="008E3A61">
        <w:tab/>
        <w:t>the manufacturer; or</w:t>
      </w:r>
    </w:p>
    <w:p w:rsidR="00D47FA0" w:rsidRPr="008E3A61" w:rsidRDefault="00D47FA0" w:rsidP="00CA39C6">
      <w:pPr>
        <w:pStyle w:val="paragraph"/>
      </w:pPr>
      <w:r w:rsidRPr="008E3A61">
        <w:tab/>
        <w:t>(b)</w:t>
      </w:r>
      <w:r w:rsidRPr="008E3A61">
        <w:tab/>
        <w:t>an agent of the manufacturer; or</w:t>
      </w:r>
    </w:p>
    <w:p w:rsidR="00D47FA0" w:rsidRPr="008E3A61" w:rsidRDefault="00D47FA0" w:rsidP="00CA39C6">
      <w:pPr>
        <w:pStyle w:val="paragraph"/>
      </w:pPr>
      <w:r w:rsidRPr="008E3A61">
        <w:tab/>
        <w:t>(c)</w:t>
      </w:r>
      <w:r w:rsidRPr="008E3A61">
        <w:tab/>
        <w:t>a person who is authorised by the manufacturer or agent to apply the label or mark on behalf of the manufacturer or agent.</w:t>
      </w:r>
    </w:p>
    <w:p w:rsidR="00D47FA0" w:rsidRPr="008E3A61" w:rsidRDefault="00D47FA0" w:rsidP="00CA39C6">
      <w:pPr>
        <w:pStyle w:val="subsection"/>
      </w:pPr>
      <w:r w:rsidRPr="008E3A61">
        <w:tab/>
        <w:t>(2)</w:t>
      </w:r>
      <w:r w:rsidRPr="008E3A61">
        <w:tab/>
        <w:t>If a device that is required to have a compliance label attached is manufactured outside Australia, the compliance label must be applied to the device by:</w:t>
      </w:r>
    </w:p>
    <w:p w:rsidR="00D47FA0" w:rsidRPr="008E3A61" w:rsidRDefault="00D47FA0" w:rsidP="00CA39C6">
      <w:pPr>
        <w:pStyle w:val="paragraph"/>
      </w:pPr>
      <w:r w:rsidRPr="008E3A61">
        <w:tab/>
        <w:t>(a)</w:t>
      </w:r>
      <w:r w:rsidRPr="008E3A61">
        <w:tab/>
        <w:t>the importer; or</w:t>
      </w:r>
    </w:p>
    <w:p w:rsidR="00D47FA0" w:rsidRPr="008E3A61" w:rsidRDefault="00D47FA0" w:rsidP="00CA39C6">
      <w:pPr>
        <w:pStyle w:val="paragraph"/>
      </w:pPr>
      <w:r w:rsidRPr="008E3A61">
        <w:tab/>
        <w:t>(b)</w:t>
      </w:r>
      <w:r w:rsidRPr="008E3A61">
        <w:tab/>
        <w:t>an agent of the importer; or</w:t>
      </w:r>
    </w:p>
    <w:p w:rsidR="00D47FA0" w:rsidRPr="008E3A61" w:rsidRDefault="00D47FA0" w:rsidP="00CA39C6">
      <w:pPr>
        <w:pStyle w:val="paragraph"/>
      </w:pPr>
      <w:r w:rsidRPr="008E3A61">
        <w:tab/>
        <w:t>(c)</w:t>
      </w:r>
      <w:r w:rsidRPr="008E3A61">
        <w:tab/>
        <w:t>a person who is authorised by the importer or agent to apply the label or mark on behalf of the importer or agent.</w:t>
      </w:r>
    </w:p>
    <w:p w:rsidR="009A35FF" w:rsidRPr="008E3A61" w:rsidRDefault="009A35FF" w:rsidP="00CA39C6">
      <w:pPr>
        <w:pStyle w:val="ActHead5"/>
      </w:pPr>
      <w:bookmarkStart w:id="21" w:name="_Toc349914957"/>
      <w:r w:rsidRPr="008E3A61">
        <w:rPr>
          <w:rStyle w:val="CharSectno"/>
        </w:rPr>
        <w:t>3.4</w:t>
      </w:r>
      <w:r w:rsidR="00CA39C6" w:rsidRPr="008E3A61">
        <w:t xml:space="preserve">  </w:t>
      </w:r>
      <w:r w:rsidRPr="008E3A61">
        <w:t>Durability of compliance label</w:t>
      </w:r>
      <w:bookmarkEnd w:id="21"/>
    </w:p>
    <w:p w:rsidR="009A35FF" w:rsidRPr="008E3A61" w:rsidRDefault="009A35FF" w:rsidP="00CA39C6">
      <w:pPr>
        <w:pStyle w:val="subsection"/>
      </w:pPr>
      <w:r w:rsidRPr="008E3A61">
        <w:tab/>
        <w:t>(1)</w:t>
      </w:r>
      <w:r w:rsidRPr="008E3A61">
        <w:tab/>
        <w:t>A compliance label must be durable.</w:t>
      </w:r>
    </w:p>
    <w:p w:rsidR="009A35FF" w:rsidRPr="008E3A61" w:rsidRDefault="009A35FF" w:rsidP="00CA39C6">
      <w:pPr>
        <w:pStyle w:val="subsection"/>
      </w:pPr>
      <w:r w:rsidRPr="008E3A61">
        <w:tab/>
        <w:t>(2)</w:t>
      </w:r>
      <w:r w:rsidRPr="008E3A61">
        <w:tab/>
        <w:t>A compliance label must be applied to a device:</w:t>
      </w:r>
    </w:p>
    <w:p w:rsidR="009A35FF" w:rsidRPr="008E3A61" w:rsidRDefault="009A35FF" w:rsidP="00CA39C6">
      <w:pPr>
        <w:pStyle w:val="paragraph"/>
      </w:pPr>
      <w:r w:rsidRPr="008E3A61">
        <w:tab/>
        <w:t>(a)</w:t>
      </w:r>
      <w:r w:rsidRPr="008E3A61">
        <w:tab/>
        <w:t>permanently; or</w:t>
      </w:r>
    </w:p>
    <w:p w:rsidR="009A35FF" w:rsidRPr="008E3A61" w:rsidRDefault="009A35FF" w:rsidP="00CA39C6">
      <w:pPr>
        <w:pStyle w:val="paragraph"/>
      </w:pPr>
      <w:r w:rsidRPr="008E3A61">
        <w:tab/>
        <w:t>(b)</w:t>
      </w:r>
      <w:r w:rsidRPr="008E3A61">
        <w:tab/>
        <w:t>in a way that makes removal or obliteration difficult.</w:t>
      </w:r>
    </w:p>
    <w:p w:rsidR="00C43D68" w:rsidRPr="008E3A61" w:rsidRDefault="00C43D68" w:rsidP="008E3A61">
      <w:pPr>
        <w:pStyle w:val="ActHead5"/>
      </w:pPr>
      <w:bookmarkStart w:id="22" w:name="_Toc349914958"/>
      <w:r w:rsidRPr="008E3A61">
        <w:rPr>
          <w:rStyle w:val="CharSectno"/>
        </w:rPr>
        <w:lastRenderedPageBreak/>
        <w:t>3.5</w:t>
      </w:r>
      <w:r w:rsidRPr="008E3A61">
        <w:t xml:space="preserve">  Format of compliance label</w:t>
      </w:r>
      <w:bookmarkEnd w:id="22"/>
      <w:r w:rsidRPr="008E3A61">
        <w:t xml:space="preserve"> </w:t>
      </w:r>
    </w:p>
    <w:p w:rsidR="00C43D68" w:rsidRPr="008E3A61" w:rsidRDefault="00C43D68" w:rsidP="00C43D68">
      <w:pPr>
        <w:pStyle w:val="subsection"/>
      </w:pPr>
      <w:r w:rsidRPr="008E3A61">
        <w:tab/>
      </w:r>
      <w:r w:rsidRPr="008E3A61">
        <w:tab/>
        <w:t xml:space="preserve">A compliance mark must be at least 3 mm high. </w:t>
      </w:r>
    </w:p>
    <w:p w:rsidR="00C43D68" w:rsidRPr="008E3A61" w:rsidRDefault="00C43D68" w:rsidP="00C43D68">
      <w:pPr>
        <w:pStyle w:val="notetext"/>
      </w:pPr>
      <w:r w:rsidRPr="008E3A61">
        <w:t>Note</w:t>
      </w:r>
      <w:r w:rsidR="00546329">
        <w:t>:</w:t>
      </w:r>
      <w:bookmarkStart w:id="23" w:name="_GoBack"/>
      <w:bookmarkEnd w:id="23"/>
      <w:r w:rsidRPr="008E3A61">
        <w:tab/>
        <w:t>This Notice does not prevent a supplier from applying its own additional supplier identification details onto a device.</w:t>
      </w:r>
    </w:p>
    <w:p w:rsidR="009A35FF" w:rsidRPr="008E3A61" w:rsidRDefault="009A35FF" w:rsidP="00CA39C6">
      <w:pPr>
        <w:pStyle w:val="ActHead5"/>
      </w:pPr>
      <w:bookmarkStart w:id="24" w:name="_Toc349914959"/>
      <w:r w:rsidRPr="008E3A61">
        <w:rPr>
          <w:rStyle w:val="CharSectno"/>
        </w:rPr>
        <w:t>3.6</w:t>
      </w:r>
      <w:r w:rsidR="00CA39C6" w:rsidRPr="008E3A61">
        <w:t xml:space="preserve">  </w:t>
      </w:r>
      <w:r w:rsidRPr="008E3A61">
        <w:t>Placement of compliance label</w:t>
      </w:r>
      <w:bookmarkEnd w:id="24"/>
    </w:p>
    <w:p w:rsidR="009A35FF" w:rsidRPr="008E3A61" w:rsidRDefault="009A35FF" w:rsidP="00CA39C6">
      <w:pPr>
        <w:pStyle w:val="subsection"/>
      </w:pPr>
      <w:r w:rsidRPr="008E3A61">
        <w:tab/>
        <w:t>(1)</w:t>
      </w:r>
      <w:r w:rsidRPr="008E3A61">
        <w:tab/>
        <w:t>If it is not possible to apply a compliance label to the surface of a device because of the size or physical nature of the device, or it is not practical to apply a compliance label to the surface of a device, the compliance label must be applied to:</w:t>
      </w:r>
    </w:p>
    <w:p w:rsidR="009A35FF" w:rsidRPr="008E3A61" w:rsidRDefault="009A35FF" w:rsidP="00CA39C6">
      <w:pPr>
        <w:pStyle w:val="paragraph"/>
      </w:pPr>
      <w:r w:rsidRPr="008E3A61">
        <w:tab/>
        <w:t>(a)</w:t>
      </w:r>
      <w:r w:rsidRPr="008E3A61">
        <w:tab/>
        <w:t>the external surface of the packaging used for the device; and</w:t>
      </w:r>
    </w:p>
    <w:p w:rsidR="009A35FF" w:rsidRPr="008E3A61" w:rsidRDefault="009A35FF" w:rsidP="00CA39C6">
      <w:pPr>
        <w:pStyle w:val="paragraph"/>
      </w:pPr>
      <w:r w:rsidRPr="008E3A61">
        <w:tab/>
        <w:t>(b)</w:t>
      </w:r>
      <w:r w:rsidRPr="008E3A61">
        <w:tab/>
        <w:t>the documentation (including any warranty or guarantee certificates) that accompanies the device when it is supplied to the user.</w:t>
      </w:r>
    </w:p>
    <w:p w:rsidR="009A35FF" w:rsidRPr="008E3A61" w:rsidRDefault="009A35FF" w:rsidP="00CA39C6">
      <w:pPr>
        <w:pStyle w:val="subsection"/>
      </w:pPr>
      <w:r w:rsidRPr="008E3A61">
        <w:tab/>
        <w:t>(2)</w:t>
      </w:r>
      <w:r w:rsidRPr="008E3A61">
        <w:tab/>
        <w:t>The compliance label applied to the external surface of the packaging used for the device must:</w:t>
      </w:r>
    </w:p>
    <w:p w:rsidR="009A35FF" w:rsidRPr="008E3A61" w:rsidRDefault="009A35FF" w:rsidP="00CA39C6">
      <w:pPr>
        <w:pStyle w:val="paragraph"/>
      </w:pPr>
      <w:r w:rsidRPr="008E3A61">
        <w:tab/>
        <w:t>(a)</w:t>
      </w:r>
      <w:r w:rsidRPr="008E3A61">
        <w:tab/>
        <w:t>occupy an area that is greater than 1% of that external surface; and</w:t>
      </w:r>
    </w:p>
    <w:p w:rsidR="009A35FF" w:rsidRPr="008E3A61" w:rsidRDefault="009A35FF" w:rsidP="00CA39C6">
      <w:pPr>
        <w:pStyle w:val="paragraph"/>
      </w:pPr>
      <w:r w:rsidRPr="008E3A61">
        <w:tab/>
        <w:t>(b)</w:t>
      </w:r>
      <w:r w:rsidRPr="008E3A61">
        <w:tab/>
        <w:t>be clearly visible.</w:t>
      </w:r>
    </w:p>
    <w:p w:rsidR="009A35FF" w:rsidRPr="008E3A61" w:rsidRDefault="009A35FF" w:rsidP="00CA39C6">
      <w:pPr>
        <w:pStyle w:val="subsection"/>
      </w:pPr>
      <w:r w:rsidRPr="008E3A61">
        <w:tab/>
        <w:t>(3)</w:t>
      </w:r>
      <w:r w:rsidRPr="008E3A61">
        <w:tab/>
        <w:t>The supplier must make and keep a record of:</w:t>
      </w:r>
    </w:p>
    <w:p w:rsidR="009A35FF" w:rsidRPr="008E3A61" w:rsidRDefault="009A35FF" w:rsidP="00CA39C6">
      <w:pPr>
        <w:pStyle w:val="paragraph"/>
      </w:pPr>
      <w:r w:rsidRPr="008E3A61">
        <w:tab/>
        <w:t>(a)</w:t>
      </w:r>
      <w:r w:rsidRPr="008E3A61">
        <w:tab/>
        <w:t xml:space="preserve">the reasons why </w:t>
      </w:r>
      <w:r w:rsidR="008E3A61" w:rsidRPr="008E3A61">
        <w:t>subsection (</w:t>
      </w:r>
      <w:r w:rsidRPr="008E3A61">
        <w:t>1) applies to the device; and</w:t>
      </w:r>
    </w:p>
    <w:p w:rsidR="009A35FF" w:rsidRPr="008E3A61" w:rsidRDefault="009A35FF" w:rsidP="00CA39C6">
      <w:pPr>
        <w:pStyle w:val="paragraph"/>
      </w:pPr>
      <w:r w:rsidRPr="008E3A61">
        <w:tab/>
        <w:t>(b)</w:t>
      </w:r>
      <w:r w:rsidRPr="008E3A61">
        <w:tab/>
        <w:t>where each compliance label is applied.</w:t>
      </w:r>
    </w:p>
    <w:p w:rsidR="009A35FF" w:rsidRPr="008E3A61" w:rsidRDefault="009A35FF" w:rsidP="00CA39C6">
      <w:pPr>
        <w:pStyle w:val="ActHead5"/>
      </w:pPr>
      <w:bookmarkStart w:id="25" w:name="_Toc349914960"/>
      <w:r w:rsidRPr="008E3A61">
        <w:rPr>
          <w:rStyle w:val="CharSectno"/>
        </w:rPr>
        <w:t>3.6A</w:t>
      </w:r>
      <w:r w:rsidR="00CA39C6" w:rsidRPr="008E3A61">
        <w:t xml:space="preserve">  </w:t>
      </w:r>
      <w:r w:rsidRPr="008E3A61">
        <w:t>Electronic labelling</w:t>
      </w:r>
      <w:bookmarkEnd w:id="25"/>
    </w:p>
    <w:p w:rsidR="009A35FF" w:rsidRPr="008E3A61" w:rsidRDefault="009A35FF" w:rsidP="00CA39C6">
      <w:pPr>
        <w:pStyle w:val="subsection"/>
      </w:pPr>
      <w:r w:rsidRPr="008E3A61">
        <w:tab/>
        <w:t>(1)</w:t>
      </w:r>
      <w:r w:rsidRPr="008E3A61">
        <w:tab/>
        <w:t>A supplier may apply a compliance label to a device using the built</w:t>
      </w:r>
      <w:r w:rsidR="008E3A61" w:rsidRPr="008E3A61">
        <w:noBreakHyphen/>
      </w:r>
      <w:r w:rsidRPr="008E3A61">
        <w:t>in display of the device.</w:t>
      </w:r>
    </w:p>
    <w:p w:rsidR="009A35FF" w:rsidRPr="008E3A61" w:rsidRDefault="009A35FF" w:rsidP="00CA39C6">
      <w:pPr>
        <w:pStyle w:val="subsection"/>
      </w:pPr>
      <w:r w:rsidRPr="008E3A61">
        <w:tab/>
        <w:t>(2)</w:t>
      </w:r>
      <w:r w:rsidRPr="008E3A61">
        <w:tab/>
        <w:t>The supplier must ensure that the documentation that accompanies the device when it is supplied to the user sets out a method for displaying the compliance label.</w:t>
      </w:r>
    </w:p>
    <w:p w:rsidR="009A35FF" w:rsidRPr="008E3A61" w:rsidRDefault="009A35FF" w:rsidP="00CA39C6">
      <w:pPr>
        <w:pStyle w:val="subsection"/>
      </w:pPr>
      <w:r w:rsidRPr="008E3A61">
        <w:tab/>
        <w:t>(3)</w:t>
      </w:r>
      <w:r w:rsidRPr="008E3A61">
        <w:tab/>
        <w:t>The compliance label must be applied to the device in a way that would make it difficult to prevent the display of the label when the method set out in the documentation is used.</w:t>
      </w:r>
    </w:p>
    <w:p w:rsidR="009A35FF" w:rsidRPr="008E3A61" w:rsidRDefault="009A35FF" w:rsidP="00CA39C6">
      <w:pPr>
        <w:pStyle w:val="subsection"/>
      </w:pPr>
      <w:r w:rsidRPr="008E3A61">
        <w:tab/>
        <w:t>(4)</w:t>
      </w:r>
      <w:r w:rsidRPr="008E3A61">
        <w:tab/>
      </w:r>
      <w:r w:rsidR="00C43D68" w:rsidRPr="008E3A61">
        <w:t>Subsection</w:t>
      </w:r>
      <w:r w:rsidR="008E3A61" w:rsidRPr="008E3A61">
        <w:t> </w:t>
      </w:r>
      <w:r w:rsidR="00C43D68" w:rsidRPr="008E3A61">
        <w:t>3.1(2)</w:t>
      </w:r>
      <w:r w:rsidRPr="008E3A61">
        <w:t xml:space="preserve"> and sections</w:t>
      </w:r>
      <w:r w:rsidR="008E3A61" w:rsidRPr="008E3A61">
        <w:t> </w:t>
      </w:r>
      <w:r w:rsidRPr="008E3A61">
        <w:t>3.4 and 3.6 do not apply to a label applied under this section.</w:t>
      </w:r>
    </w:p>
    <w:p w:rsidR="00D47FA0" w:rsidRPr="008E3A61" w:rsidRDefault="00D47FA0" w:rsidP="00CA39C6">
      <w:pPr>
        <w:pStyle w:val="ActHead5"/>
      </w:pPr>
      <w:bookmarkStart w:id="26" w:name="_Toc349914961"/>
      <w:r w:rsidRPr="008E3A61">
        <w:rPr>
          <w:rStyle w:val="CharSectno"/>
        </w:rPr>
        <w:t>3.7</w:t>
      </w:r>
      <w:r w:rsidR="00CA39C6" w:rsidRPr="008E3A61">
        <w:t xml:space="preserve">  </w:t>
      </w:r>
      <w:r w:rsidRPr="008E3A61">
        <w:t>Explanatory documentation to be supplied with a device</w:t>
      </w:r>
      <w:bookmarkEnd w:id="26"/>
    </w:p>
    <w:p w:rsidR="00D47FA0" w:rsidRPr="008E3A61" w:rsidRDefault="00D47FA0" w:rsidP="00CA39C6">
      <w:pPr>
        <w:pStyle w:val="subsection"/>
      </w:pPr>
      <w:r w:rsidRPr="008E3A61">
        <w:tab/>
      </w:r>
      <w:r w:rsidRPr="008E3A61">
        <w:tab/>
        <w:t>If it is possible for a device to be installed or operated incorrectly, to the extent that the device will be used in a way that the device does not comply with an applicable standard for the device, the supplier of the device must supply documentation with the device that sets out specifications for correct installation and operation to minimise that possibility.</w:t>
      </w:r>
    </w:p>
    <w:p w:rsidR="00D47FA0" w:rsidRPr="008E3A61" w:rsidRDefault="00D47FA0" w:rsidP="00442BA9">
      <w:pPr>
        <w:pStyle w:val="notetext"/>
        <w:ind w:left="1134" w:firstLine="0"/>
      </w:pPr>
      <w:r w:rsidRPr="008E3A61">
        <w:rPr>
          <w:i/>
        </w:rPr>
        <w:t>Example</w:t>
      </w:r>
    </w:p>
    <w:p w:rsidR="00D47FA0" w:rsidRPr="008E3A61" w:rsidRDefault="00D47FA0" w:rsidP="00442BA9">
      <w:pPr>
        <w:pStyle w:val="notetext"/>
        <w:ind w:left="1134" w:firstLine="0"/>
      </w:pPr>
      <w:r w:rsidRPr="008E3A61">
        <w:lastRenderedPageBreak/>
        <w:t>If a variable speed drive was fitted with a 1.2 m cable from the controller to the motor when it was tested and shown compliant, the instructions must specify that the same type and length of cable must be used when installed, unless testing was performed with different cables.</w:t>
      </w:r>
    </w:p>
    <w:p w:rsidR="00C465A0" w:rsidRPr="008E3A61" w:rsidRDefault="00C43D68" w:rsidP="006A32FA">
      <w:pPr>
        <w:pStyle w:val="ActHead2"/>
        <w:pageBreakBefore/>
      </w:pPr>
      <w:bookmarkStart w:id="27" w:name="_Toc349914962"/>
      <w:r w:rsidRPr="008E3A61">
        <w:rPr>
          <w:rStyle w:val="CharPartNo"/>
        </w:rPr>
        <w:lastRenderedPageBreak/>
        <w:t>Part</w:t>
      </w:r>
      <w:r w:rsidR="008E3A61" w:rsidRPr="008E3A61">
        <w:rPr>
          <w:rStyle w:val="CharPartNo"/>
        </w:rPr>
        <w:t> </w:t>
      </w:r>
      <w:r w:rsidRPr="008E3A61">
        <w:rPr>
          <w:rStyle w:val="CharPartNo"/>
        </w:rPr>
        <w:t>4</w:t>
      </w:r>
      <w:r w:rsidR="00C465A0" w:rsidRPr="008E3A61">
        <w:t>—</w:t>
      </w:r>
      <w:r w:rsidRPr="008E3A61">
        <w:rPr>
          <w:rStyle w:val="CharPartText"/>
        </w:rPr>
        <w:t>Conditions for application of compliance label</w:t>
      </w:r>
      <w:bookmarkEnd w:id="27"/>
    </w:p>
    <w:p w:rsidR="00D47FA0" w:rsidRPr="008E3A61" w:rsidRDefault="00D47FA0" w:rsidP="00CA39C6">
      <w:pPr>
        <w:pStyle w:val="ActHead5"/>
      </w:pPr>
      <w:bookmarkStart w:id="28" w:name="_Toc349914963"/>
      <w:r w:rsidRPr="008E3A61">
        <w:rPr>
          <w:rStyle w:val="CharSectno"/>
        </w:rPr>
        <w:t>4.1</w:t>
      </w:r>
      <w:r w:rsidR="00CA39C6" w:rsidRPr="008E3A61">
        <w:t xml:space="preserve">  </w:t>
      </w:r>
      <w:r w:rsidRPr="008E3A61">
        <w:t xml:space="preserve">Application of </w:t>
      </w:r>
      <w:r w:rsidR="00CA39C6" w:rsidRPr="008E3A61">
        <w:t>Part</w:t>
      </w:r>
      <w:r w:rsidR="008E3A61" w:rsidRPr="008E3A61">
        <w:t> </w:t>
      </w:r>
      <w:r w:rsidRPr="008E3A61">
        <w:t>4</w:t>
      </w:r>
      <w:bookmarkEnd w:id="28"/>
    </w:p>
    <w:p w:rsidR="00D47FA0" w:rsidRPr="008E3A61" w:rsidRDefault="00D47FA0" w:rsidP="00CA39C6">
      <w:pPr>
        <w:pStyle w:val="subsection"/>
      </w:pPr>
      <w:r w:rsidRPr="008E3A61">
        <w:tab/>
        <w:t>(1)</w:t>
      </w:r>
      <w:r w:rsidRPr="008E3A61">
        <w:tab/>
        <w:t xml:space="preserve">This </w:t>
      </w:r>
      <w:r w:rsidR="00CA39C6" w:rsidRPr="008E3A61">
        <w:t>Part</w:t>
      </w:r>
      <w:r w:rsidR="00001E44" w:rsidRPr="008E3A61">
        <w:t xml:space="preserve"> </w:t>
      </w:r>
      <w:r w:rsidRPr="008E3A61">
        <w:t xml:space="preserve">applies in relation to a device (an </w:t>
      </w:r>
      <w:r w:rsidRPr="008E3A61">
        <w:rPr>
          <w:b/>
          <w:i/>
        </w:rPr>
        <w:t>original device</w:t>
      </w:r>
      <w:r w:rsidRPr="008E3A61">
        <w:t>) to which an applicable standard applies.</w:t>
      </w:r>
    </w:p>
    <w:p w:rsidR="00D47FA0" w:rsidRPr="008E3A61" w:rsidRDefault="00D47FA0" w:rsidP="00CA39C6">
      <w:pPr>
        <w:pStyle w:val="subsection"/>
      </w:pPr>
      <w:r w:rsidRPr="008E3A61">
        <w:tab/>
        <w:t>(2)</w:t>
      </w:r>
      <w:r w:rsidRPr="008E3A61">
        <w:tab/>
        <w:t>Sections</w:t>
      </w:r>
      <w:r w:rsidR="008E3A61" w:rsidRPr="008E3A61">
        <w:t> </w:t>
      </w:r>
      <w:r w:rsidRPr="008E3A61">
        <w:t>4.3, 4.4, 4.5 and 4.6 do not apply in relation to a variant of an original device if:</w:t>
      </w:r>
    </w:p>
    <w:p w:rsidR="00D47FA0" w:rsidRPr="008E3A61" w:rsidRDefault="00D47FA0" w:rsidP="00CA39C6">
      <w:pPr>
        <w:pStyle w:val="paragraph"/>
      </w:pPr>
      <w:r w:rsidRPr="008E3A61">
        <w:tab/>
        <w:t>(a)</w:t>
      </w:r>
      <w:r w:rsidRPr="008E3A61">
        <w:tab/>
        <w:t xml:space="preserve">the relevant requirements of this </w:t>
      </w:r>
      <w:r w:rsidR="00CA39C6" w:rsidRPr="008E3A61">
        <w:t>Part</w:t>
      </w:r>
      <w:r w:rsidR="00001E44" w:rsidRPr="008E3A61">
        <w:t xml:space="preserve"> </w:t>
      </w:r>
      <w:r w:rsidRPr="008E3A61">
        <w:t>have been met in relation to the original device; and</w:t>
      </w:r>
    </w:p>
    <w:p w:rsidR="00D47FA0" w:rsidRPr="008E3A61" w:rsidRDefault="00D47FA0" w:rsidP="00CA39C6">
      <w:pPr>
        <w:pStyle w:val="paragraph"/>
      </w:pPr>
      <w:r w:rsidRPr="008E3A61">
        <w:tab/>
        <w:t>(b)</w:t>
      </w:r>
      <w:r w:rsidRPr="008E3A61">
        <w:tab/>
        <w:t>the radiofrequency emission characteristics of the variant are not likely to exceed those of the original device.</w:t>
      </w:r>
    </w:p>
    <w:p w:rsidR="00C43D68" w:rsidRPr="008E3A61" w:rsidRDefault="00C43D68" w:rsidP="00C43D68">
      <w:pPr>
        <w:pStyle w:val="ActHead5"/>
      </w:pPr>
      <w:bookmarkStart w:id="29" w:name="_Toc349914964"/>
      <w:r w:rsidRPr="008E3A61">
        <w:rPr>
          <w:rStyle w:val="CharSectno"/>
        </w:rPr>
        <w:t>4.2</w:t>
      </w:r>
      <w:r w:rsidRPr="008E3A61">
        <w:t xml:space="preserve">  Use of RCM subject to registration on national database or issue of supplier code number</w:t>
      </w:r>
      <w:bookmarkEnd w:id="29"/>
    </w:p>
    <w:p w:rsidR="00C43D68" w:rsidRPr="008E3A61" w:rsidRDefault="00C43D68" w:rsidP="00C43D68">
      <w:pPr>
        <w:pStyle w:val="subsection"/>
      </w:pPr>
      <w:r w:rsidRPr="008E3A61">
        <w:tab/>
      </w:r>
      <w:r w:rsidRPr="008E3A61">
        <w:tab/>
        <w:t xml:space="preserve">A supplier must, before a compliance label, consisting of the RCM is applied to a device, either: </w:t>
      </w:r>
    </w:p>
    <w:p w:rsidR="00C43D68" w:rsidRPr="008E3A61" w:rsidRDefault="00C43D68" w:rsidP="00C43D68">
      <w:pPr>
        <w:pStyle w:val="paragraph"/>
      </w:pPr>
      <w:r w:rsidRPr="008E3A61">
        <w:tab/>
        <w:t>(a)</w:t>
      </w:r>
      <w:r w:rsidRPr="008E3A61">
        <w:tab/>
        <w:t>be registered on the national database; or</w:t>
      </w:r>
    </w:p>
    <w:p w:rsidR="00C43D68" w:rsidRPr="008E3A61" w:rsidRDefault="00C43D68" w:rsidP="00C43D68">
      <w:pPr>
        <w:pStyle w:val="paragraph"/>
      </w:pPr>
      <w:r w:rsidRPr="008E3A61">
        <w:tab/>
        <w:t>(b)</w:t>
      </w:r>
      <w:r w:rsidRPr="008E3A61">
        <w:tab/>
        <w:t xml:space="preserve">if the </w:t>
      </w:r>
      <w:proofErr w:type="spellStart"/>
      <w:r w:rsidRPr="008E3A61">
        <w:t>ACMA</w:t>
      </w:r>
      <w:proofErr w:type="spellEnd"/>
      <w:r w:rsidRPr="008E3A61">
        <w:t xml:space="preserve"> has not designated in writing a national database for the purposes of this Part</w:t>
      </w:r>
      <w:r w:rsidR="00A14CD0" w:rsidRPr="008E3A61">
        <w:t>—</w:t>
      </w:r>
      <w:r w:rsidRPr="008E3A61">
        <w:t xml:space="preserve">have been issued a supplier code number. </w:t>
      </w:r>
    </w:p>
    <w:p w:rsidR="00C43D68" w:rsidRPr="008E3A61" w:rsidRDefault="00A60D06" w:rsidP="00C43D68">
      <w:pPr>
        <w:pStyle w:val="notetext"/>
      </w:pPr>
      <w:r>
        <w:t>Note:</w:t>
      </w:r>
      <w:r w:rsidR="00C43D68" w:rsidRPr="008E3A61">
        <w:tab/>
        <w:t>Under section</w:t>
      </w:r>
      <w:r w:rsidR="008E3A61" w:rsidRPr="008E3A61">
        <w:t> </w:t>
      </w:r>
      <w:r w:rsidR="00C43D68" w:rsidRPr="008E3A61">
        <w:t xml:space="preserve">187 of the Act, a supplier that fails to comply with requirements that must be met before a label has been applied to a device may be subject to a pecuniary penalty. </w:t>
      </w:r>
    </w:p>
    <w:p w:rsidR="00C43D68" w:rsidRPr="008E3A61" w:rsidRDefault="00C43D68" w:rsidP="00C43D68">
      <w:pPr>
        <w:pStyle w:val="ActHead5"/>
      </w:pPr>
      <w:bookmarkStart w:id="30" w:name="_Toc349914965"/>
      <w:r w:rsidRPr="008E3A61">
        <w:rPr>
          <w:rStyle w:val="CharSectno"/>
        </w:rPr>
        <w:t>4.2A</w:t>
      </w:r>
      <w:r w:rsidRPr="008E3A61">
        <w:t xml:space="preserve">  Registration on national database</w:t>
      </w:r>
      <w:bookmarkEnd w:id="30"/>
    </w:p>
    <w:p w:rsidR="00C43D68" w:rsidRPr="008E3A61" w:rsidRDefault="00C43D68" w:rsidP="00C43D68">
      <w:pPr>
        <w:pStyle w:val="subsection"/>
      </w:pPr>
      <w:r w:rsidRPr="008E3A61">
        <w:rPr>
          <w:color w:val="000000"/>
        </w:rPr>
        <w:tab/>
        <w:t>(1)</w:t>
      </w:r>
      <w:r w:rsidRPr="008E3A61">
        <w:rPr>
          <w:color w:val="000000"/>
        </w:rPr>
        <w:tab/>
      </w:r>
      <w:r w:rsidRPr="008E3A61">
        <w:t xml:space="preserve"> To be registered on the national database a supplier must, using a method which the database indicates is a method for including information on the database, provide:</w:t>
      </w:r>
    </w:p>
    <w:p w:rsidR="00C43D68" w:rsidRPr="008E3A61" w:rsidRDefault="00C43D68" w:rsidP="00C43D68">
      <w:pPr>
        <w:pStyle w:val="paragraph"/>
      </w:pPr>
      <w:r w:rsidRPr="008E3A61">
        <w:tab/>
        <w:t>(a)</w:t>
      </w:r>
      <w:r w:rsidRPr="008E3A61">
        <w:tab/>
        <w:t>information identifying the supplier;</w:t>
      </w:r>
    </w:p>
    <w:p w:rsidR="00C43D68" w:rsidRPr="008E3A61" w:rsidRDefault="00C43D68" w:rsidP="00C43D68">
      <w:pPr>
        <w:pStyle w:val="paragraph"/>
      </w:pPr>
      <w:r w:rsidRPr="008E3A61">
        <w:tab/>
        <w:t>(b)</w:t>
      </w:r>
      <w:r w:rsidRPr="008E3A61">
        <w:tab/>
        <w:t>the supplier’s address in Australia; and</w:t>
      </w:r>
    </w:p>
    <w:p w:rsidR="00C43D68" w:rsidRPr="008E3A61" w:rsidRDefault="00C43D68" w:rsidP="00C43D68">
      <w:pPr>
        <w:pStyle w:val="paragraph"/>
      </w:pPr>
      <w:r w:rsidRPr="008E3A61">
        <w:tab/>
        <w:t>(c)</w:t>
      </w:r>
      <w:r w:rsidRPr="008E3A61">
        <w:tab/>
        <w:t>the name and contact details of a representative of the supplier.</w:t>
      </w:r>
    </w:p>
    <w:p w:rsidR="00C43D68" w:rsidRPr="008E3A61" w:rsidRDefault="00C43D68" w:rsidP="00C43D68">
      <w:pPr>
        <w:pStyle w:val="subsection"/>
        <w:rPr>
          <w:color w:val="000000"/>
        </w:rPr>
      </w:pPr>
      <w:r w:rsidRPr="008E3A61">
        <w:rPr>
          <w:color w:val="000000"/>
        </w:rPr>
        <w:tab/>
        <w:t>(2)</w:t>
      </w:r>
      <w:r w:rsidRPr="008E3A61">
        <w:rPr>
          <w:color w:val="000000"/>
        </w:rPr>
        <w:tab/>
      </w:r>
      <w:r w:rsidRPr="008E3A61">
        <w:t xml:space="preserve"> For </w:t>
      </w:r>
      <w:r w:rsidR="008E3A61" w:rsidRPr="008E3A61">
        <w:t>paragraph (</w:t>
      </w:r>
      <w:r w:rsidRPr="008E3A61">
        <w:t>1)(a), information identifying a supplier consists of the supplier’s ABN and 1 of the following pieces of information in relation to the supplier</w:t>
      </w:r>
      <w:r w:rsidRPr="008E3A61">
        <w:rPr>
          <w:color w:val="000000"/>
        </w:rPr>
        <w:t xml:space="preserve">: </w:t>
      </w:r>
    </w:p>
    <w:p w:rsidR="00C43D68" w:rsidRPr="008E3A61" w:rsidRDefault="00C43D68" w:rsidP="00C43D68">
      <w:pPr>
        <w:pStyle w:val="paragraph"/>
      </w:pPr>
      <w:r w:rsidRPr="008E3A61">
        <w:tab/>
        <w:t>(a)</w:t>
      </w:r>
      <w:r w:rsidRPr="008E3A61">
        <w:tab/>
        <w:t>if the supplier is a body corporate, the name of the body corporate;</w:t>
      </w:r>
    </w:p>
    <w:p w:rsidR="00C43D68" w:rsidRPr="008E3A61" w:rsidRDefault="00C43D68" w:rsidP="00C43D68">
      <w:pPr>
        <w:pStyle w:val="paragraph"/>
      </w:pPr>
      <w:r w:rsidRPr="008E3A61">
        <w:tab/>
        <w:t>(b)</w:t>
      </w:r>
      <w:r w:rsidRPr="008E3A61">
        <w:tab/>
        <w:t xml:space="preserve">if the supplier is an individual, the name of the individual; </w:t>
      </w:r>
    </w:p>
    <w:p w:rsidR="00C43D68" w:rsidRPr="008E3A61" w:rsidRDefault="00C43D68" w:rsidP="00C43D68">
      <w:pPr>
        <w:pStyle w:val="paragraph"/>
      </w:pPr>
      <w:r w:rsidRPr="008E3A61">
        <w:tab/>
        <w:t>(c)</w:t>
      </w:r>
      <w:r w:rsidRPr="008E3A61">
        <w:tab/>
        <w:t xml:space="preserve">a business name used by the supplier in connection with its business as a supplier and registered as a business name under the </w:t>
      </w:r>
      <w:r w:rsidRPr="008E3A61">
        <w:rPr>
          <w:i/>
        </w:rPr>
        <w:t>Business Names Registration Act 2011</w:t>
      </w:r>
      <w:r w:rsidRPr="008E3A61">
        <w:t xml:space="preserve">. </w:t>
      </w:r>
    </w:p>
    <w:p w:rsidR="00C43D68" w:rsidRPr="008E3A61" w:rsidRDefault="00C43D68" w:rsidP="00C43D68">
      <w:pPr>
        <w:pStyle w:val="subsection"/>
      </w:pPr>
      <w:r w:rsidRPr="008E3A61">
        <w:tab/>
        <w:t>(3)</w:t>
      </w:r>
      <w:r w:rsidRPr="008E3A61">
        <w:tab/>
        <w:t>If the information provided by a supplier for inclusion in the national database subsequently changes, the supplier must, within 30 days after the change occurs, update the national database with the changed information using a method which the database indicates is a method for updating information on the database.</w:t>
      </w:r>
    </w:p>
    <w:p w:rsidR="00C43D68" w:rsidRPr="008E3A61" w:rsidRDefault="00C43D68" w:rsidP="00C43D68">
      <w:pPr>
        <w:pStyle w:val="subsection"/>
      </w:pPr>
      <w:r w:rsidRPr="008E3A61">
        <w:lastRenderedPageBreak/>
        <w:tab/>
        <w:t>(4)</w:t>
      </w:r>
      <w:r w:rsidRPr="008E3A61">
        <w:tab/>
        <w:t xml:space="preserve">In this section: </w:t>
      </w:r>
    </w:p>
    <w:p w:rsidR="00C43D68" w:rsidRPr="008E3A61" w:rsidRDefault="00C43D68" w:rsidP="00C43D68">
      <w:pPr>
        <w:pStyle w:val="Definition"/>
      </w:pPr>
      <w:r w:rsidRPr="008E3A61">
        <w:rPr>
          <w:b/>
          <w:i/>
        </w:rPr>
        <w:t>ABN</w:t>
      </w:r>
      <w:r w:rsidRPr="008E3A61">
        <w:t xml:space="preserve"> has the same meaning as in the </w:t>
      </w:r>
      <w:r w:rsidRPr="008E3A61">
        <w:rPr>
          <w:i/>
          <w:iCs/>
        </w:rPr>
        <w:t>A New Tax System (Australian Business Number) Act 1999</w:t>
      </w:r>
      <w:r w:rsidRPr="008E3A61">
        <w:rPr>
          <w:iCs/>
        </w:rPr>
        <w:t>.</w:t>
      </w:r>
    </w:p>
    <w:p w:rsidR="00C43D68" w:rsidRPr="008E3A61" w:rsidRDefault="00C43D68" w:rsidP="00C43D68">
      <w:pPr>
        <w:pStyle w:val="Definition"/>
        <w:rPr>
          <w:b/>
          <w:i/>
        </w:rPr>
      </w:pPr>
      <w:r w:rsidRPr="008E3A61">
        <w:rPr>
          <w:b/>
          <w:i/>
        </w:rPr>
        <w:t xml:space="preserve">representative of the supplier </w:t>
      </w:r>
      <w:r w:rsidRPr="008E3A61">
        <w:t>means:</w:t>
      </w:r>
    </w:p>
    <w:p w:rsidR="00C43D68" w:rsidRPr="008E3A61" w:rsidRDefault="00C43D68" w:rsidP="00C43D68">
      <w:pPr>
        <w:pStyle w:val="paragraph"/>
      </w:pPr>
      <w:r w:rsidRPr="008E3A61">
        <w:tab/>
        <w:t>(a)</w:t>
      </w:r>
      <w:r w:rsidRPr="008E3A61">
        <w:tab/>
        <w:t xml:space="preserve">an employee of the supplier; </w:t>
      </w:r>
    </w:p>
    <w:p w:rsidR="00C43D68" w:rsidRPr="008E3A61" w:rsidRDefault="00C43D68" w:rsidP="00C43D68">
      <w:pPr>
        <w:pStyle w:val="paragraph"/>
      </w:pPr>
      <w:r w:rsidRPr="008E3A61">
        <w:tab/>
        <w:t>(b)</w:t>
      </w:r>
      <w:r w:rsidRPr="008E3A61">
        <w:tab/>
        <w:t>an officer of the supplier; or</w:t>
      </w:r>
    </w:p>
    <w:p w:rsidR="00C43D68" w:rsidRPr="008E3A61" w:rsidRDefault="00C43D68" w:rsidP="00C43D68">
      <w:pPr>
        <w:pStyle w:val="paragraph"/>
      </w:pPr>
      <w:r w:rsidRPr="008E3A61">
        <w:tab/>
        <w:t>(c)</w:t>
      </w:r>
      <w:r w:rsidRPr="008E3A61">
        <w:tab/>
        <w:t xml:space="preserve">a person authorised in writing for the purposes of this section by the supplier or an employee or officer of the supplier.  </w:t>
      </w:r>
    </w:p>
    <w:p w:rsidR="00C43D68" w:rsidRPr="008E3A61" w:rsidRDefault="00C43D68" w:rsidP="00C43D68">
      <w:pPr>
        <w:pStyle w:val="Definition"/>
      </w:pPr>
      <w:r w:rsidRPr="008E3A61">
        <w:rPr>
          <w:b/>
          <w:i/>
        </w:rPr>
        <w:t xml:space="preserve">officer of the supplier </w:t>
      </w:r>
      <w:r w:rsidRPr="008E3A61">
        <w:t>means:</w:t>
      </w:r>
    </w:p>
    <w:p w:rsidR="00C43D68" w:rsidRPr="008E3A61" w:rsidRDefault="00C43D68" w:rsidP="00C43D68">
      <w:pPr>
        <w:pStyle w:val="paragraph"/>
      </w:pPr>
      <w:r w:rsidRPr="008E3A61">
        <w:tab/>
        <w:t>(a)</w:t>
      </w:r>
      <w:r w:rsidRPr="008E3A61">
        <w:tab/>
        <w:t xml:space="preserve">if the supplier is a corporation for the purposes of the </w:t>
      </w:r>
      <w:r w:rsidRPr="008E3A61">
        <w:rPr>
          <w:i/>
        </w:rPr>
        <w:t>Corporations Act 2001</w:t>
      </w:r>
      <w:r w:rsidRPr="008E3A61">
        <w:t>, an officer of a corporation as that term is defined in section</w:t>
      </w:r>
      <w:r w:rsidR="008E3A61" w:rsidRPr="008E3A61">
        <w:t> </w:t>
      </w:r>
      <w:r w:rsidRPr="008E3A61">
        <w:t xml:space="preserve">9 of the </w:t>
      </w:r>
      <w:r w:rsidRPr="00D72FBB">
        <w:rPr>
          <w:i/>
        </w:rPr>
        <w:t>Corporations Act 2001</w:t>
      </w:r>
      <w:r w:rsidRPr="008E3A61">
        <w:t>; or</w:t>
      </w:r>
    </w:p>
    <w:p w:rsidR="00C43D68" w:rsidRPr="008E3A61" w:rsidRDefault="00C43D68" w:rsidP="00C43D68">
      <w:pPr>
        <w:pStyle w:val="paragraph"/>
      </w:pPr>
      <w:r w:rsidRPr="008E3A61">
        <w:tab/>
        <w:t>(b)</w:t>
      </w:r>
      <w:r w:rsidRPr="008E3A61">
        <w:tab/>
        <w:t>if the supplier is an entity that is neither an individual nor a corporation for the purposes of the</w:t>
      </w:r>
      <w:r w:rsidRPr="008E3A61">
        <w:rPr>
          <w:i/>
        </w:rPr>
        <w:t xml:space="preserve"> Corporations Act 2001</w:t>
      </w:r>
      <w:r w:rsidRPr="008E3A61">
        <w:t>, an officer of that entity as defined in section</w:t>
      </w:r>
      <w:r w:rsidR="008E3A61" w:rsidRPr="008E3A61">
        <w:t> </w:t>
      </w:r>
      <w:r w:rsidRPr="008E3A61">
        <w:t xml:space="preserve">9 of the </w:t>
      </w:r>
      <w:r w:rsidRPr="008E3A61">
        <w:rPr>
          <w:i/>
        </w:rPr>
        <w:t>Corporations Act 200</w:t>
      </w:r>
      <w:r w:rsidRPr="00D72FBB">
        <w:rPr>
          <w:i/>
        </w:rPr>
        <w:t>1</w:t>
      </w:r>
      <w:r w:rsidRPr="008E3A61">
        <w:t xml:space="preserve">.  </w:t>
      </w:r>
    </w:p>
    <w:p w:rsidR="00C43D68" w:rsidRPr="008E3A61" w:rsidRDefault="00C43D68" w:rsidP="00C43D68">
      <w:pPr>
        <w:pStyle w:val="notetext"/>
      </w:pPr>
      <w:r w:rsidRPr="008E3A61">
        <w:t>Note 1</w:t>
      </w:r>
      <w:r w:rsidR="00A60D06">
        <w:t>:</w:t>
      </w:r>
      <w:r w:rsidRPr="008E3A61">
        <w:tab/>
        <w:t>The requirement for a supplier to update the information provided by it for inclusion in the national database imposed under subsection</w:t>
      </w:r>
      <w:r w:rsidR="008E3A61" w:rsidRPr="008E3A61">
        <w:t> </w:t>
      </w:r>
      <w:r w:rsidRPr="008E3A61">
        <w:t>4.2A(3) is an ongoing requirement.  Under section</w:t>
      </w:r>
      <w:r w:rsidR="008E3A61" w:rsidRPr="008E3A61">
        <w:t> </w:t>
      </w:r>
      <w:r w:rsidRPr="008E3A61">
        <w:t xml:space="preserve">187A of the Act, a supplier that fails to comply with a specific requirement that must be met after a label has been applied to a device may be subject to a pecuniary penalty. </w:t>
      </w:r>
    </w:p>
    <w:p w:rsidR="00C43D68" w:rsidRPr="008E3A61" w:rsidRDefault="00C43D68" w:rsidP="00C43D68">
      <w:pPr>
        <w:pStyle w:val="notetext"/>
      </w:pPr>
      <w:r w:rsidRPr="008E3A61">
        <w:t>Note 2</w:t>
      </w:r>
      <w:r w:rsidR="00A60D06">
        <w:t>:</w:t>
      </w:r>
      <w:r w:rsidRPr="008E3A61">
        <w:tab/>
        <w:t>Information provided by a supplier for inclusion on the national database for the purposes of this Notice will be made publicly available.</w:t>
      </w:r>
    </w:p>
    <w:p w:rsidR="00C43D68" w:rsidRPr="008E3A61" w:rsidRDefault="00C43D68" w:rsidP="00C43D68">
      <w:pPr>
        <w:pStyle w:val="ActHead5"/>
      </w:pPr>
      <w:bookmarkStart w:id="31" w:name="_Toc349914966"/>
      <w:r w:rsidRPr="008E3A61">
        <w:rPr>
          <w:rStyle w:val="CharSectno"/>
        </w:rPr>
        <w:t>4.2B</w:t>
      </w:r>
      <w:r w:rsidRPr="008E3A61">
        <w:t xml:space="preserve">  Use of C</w:t>
      </w:r>
      <w:r w:rsidR="008E3A61" w:rsidRPr="008E3A61">
        <w:noBreakHyphen/>
      </w:r>
      <w:r w:rsidRPr="008E3A61">
        <w:t>Tick mark</w:t>
      </w:r>
      <w:bookmarkEnd w:id="31"/>
    </w:p>
    <w:p w:rsidR="00C43D68" w:rsidRPr="008E3A61" w:rsidRDefault="00C43D68" w:rsidP="00C43D68">
      <w:pPr>
        <w:pStyle w:val="subsection"/>
        <w:rPr>
          <w:color w:val="000000"/>
        </w:rPr>
      </w:pPr>
      <w:r w:rsidRPr="008E3A61">
        <w:rPr>
          <w:color w:val="000000"/>
        </w:rPr>
        <w:tab/>
      </w:r>
      <w:r w:rsidRPr="008E3A61">
        <w:rPr>
          <w:color w:val="000000"/>
        </w:rPr>
        <w:tab/>
        <w:t>A supplier must not apply a compliance label, consisting of the C</w:t>
      </w:r>
      <w:r w:rsidR="008E3A61" w:rsidRPr="008E3A61">
        <w:rPr>
          <w:color w:val="000000"/>
        </w:rPr>
        <w:noBreakHyphen/>
      </w:r>
      <w:r w:rsidRPr="008E3A61">
        <w:rPr>
          <w:color w:val="000000"/>
        </w:rPr>
        <w:t xml:space="preserve">Tick mark to a device unless the supplier has been issued a supplier code number by the </w:t>
      </w:r>
      <w:proofErr w:type="spellStart"/>
      <w:r w:rsidRPr="008E3A61">
        <w:rPr>
          <w:color w:val="000000"/>
        </w:rPr>
        <w:t>ACMA</w:t>
      </w:r>
      <w:proofErr w:type="spellEnd"/>
      <w:r w:rsidRPr="008E3A61">
        <w:rPr>
          <w:color w:val="000000"/>
        </w:rPr>
        <w:t xml:space="preserve">.  </w:t>
      </w:r>
    </w:p>
    <w:p w:rsidR="00C43D68" w:rsidRPr="008E3A61" w:rsidRDefault="00C43D68" w:rsidP="00C43D68">
      <w:pPr>
        <w:pStyle w:val="ActHead5"/>
      </w:pPr>
      <w:bookmarkStart w:id="32" w:name="_Toc349914967"/>
      <w:r w:rsidRPr="008E3A61">
        <w:rPr>
          <w:rStyle w:val="CharSectno"/>
        </w:rPr>
        <w:t>4.2C</w:t>
      </w:r>
      <w:r w:rsidRPr="008E3A61">
        <w:t xml:space="preserve">  Issue of supplier code number</w:t>
      </w:r>
      <w:bookmarkEnd w:id="32"/>
    </w:p>
    <w:p w:rsidR="00C43D68" w:rsidRPr="008E3A61" w:rsidRDefault="00C43D68" w:rsidP="00C43D68">
      <w:pPr>
        <w:pStyle w:val="subsection"/>
        <w:rPr>
          <w:color w:val="000000"/>
        </w:rPr>
      </w:pPr>
      <w:r w:rsidRPr="008E3A61">
        <w:rPr>
          <w:color w:val="000000"/>
        </w:rPr>
        <w:tab/>
        <w:t>(1)</w:t>
      </w:r>
      <w:r w:rsidRPr="008E3A61">
        <w:rPr>
          <w:color w:val="000000"/>
        </w:rPr>
        <w:tab/>
        <w:t xml:space="preserve">This section applies unless the </w:t>
      </w:r>
      <w:proofErr w:type="spellStart"/>
      <w:r w:rsidRPr="008E3A61">
        <w:rPr>
          <w:color w:val="000000"/>
        </w:rPr>
        <w:t>ACMA</w:t>
      </w:r>
      <w:proofErr w:type="spellEnd"/>
      <w:r w:rsidRPr="008E3A61">
        <w:rPr>
          <w:color w:val="000000"/>
        </w:rPr>
        <w:t xml:space="preserve"> has designated in writing a national database for the purposes of Part</w:t>
      </w:r>
      <w:r w:rsidR="008E3A61" w:rsidRPr="008E3A61">
        <w:rPr>
          <w:color w:val="000000"/>
        </w:rPr>
        <w:t> </w:t>
      </w:r>
      <w:r w:rsidRPr="008E3A61">
        <w:rPr>
          <w:color w:val="000000"/>
        </w:rPr>
        <w:t>4.</w:t>
      </w:r>
    </w:p>
    <w:p w:rsidR="00C43D68" w:rsidRPr="008E3A61" w:rsidRDefault="00C43D68" w:rsidP="00C43D68">
      <w:pPr>
        <w:pStyle w:val="subsection"/>
        <w:rPr>
          <w:color w:val="000000"/>
        </w:rPr>
      </w:pPr>
      <w:r w:rsidRPr="008E3A61">
        <w:rPr>
          <w:color w:val="000000"/>
        </w:rPr>
        <w:tab/>
        <w:t>(2)</w:t>
      </w:r>
      <w:r w:rsidRPr="008E3A61">
        <w:rPr>
          <w:color w:val="000000"/>
        </w:rPr>
        <w:tab/>
        <w:t xml:space="preserve">A supplier may apply in writing to the </w:t>
      </w:r>
      <w:proofErr w:type="spellStart"/>
      <w:r w:rsidRPr="008E3A61">
        <w:rPr>
          <w:color w:val="000000"/>
        </w:rPr>
        <w:t>ACMA</w:t>
      </w:r>
      <w:proofErr w:type="spellEnd"/>
      <w:r w:rsidRPr="008E3A61">
        <w:rPr>
          <w:color w:val="000000"/>
        </w:rPr>
        <w:t xml:space="preserve"> for a supplier code number. </w:t>
      </w:r>
    </w:p>
    <w:p w:rsidR="00C43D68" w:rsidRPr="008E3A61" w:rsidRDefault="00C43D68" w:rsidP="00C43D68">
      <w:pPr>
        <w:pStyle w:val="subsection"/>
        <w:rPr>
          <w:color w:val="000000"/>
        </w:rPr>
      </w:pPr>
      <w:r w:rsidRPr="008E3A61">
        <w:rPr>
          <w:color w:val="000000"/>
        </w:rPr>
        <w:tab/>
        <w:t>(3)</w:t>
      </w:r>
      <w:r w:rsidRPr="008E3A61">
        <w:rPr>
          <w:color w:val="000000"/>
        </w:rPr>
        <w:tab/>
        <w:t xml:space="preserve">The application must be in a form approved by the </w:t>
      </w:r>
      <w:proofErr w:type="spellStart"/>
      <w:r w:rsidRPr="008E3A61">
        <w:rPr>
          <w:color w:val="000000"/>
        </w:rPr>
        <w:t>ACMA</w:t>
      </w:r>
      <w:proofErr w:type="spellEnd"/>
      <w:r w:rsidRPr="008E3A61">
        <w:rPr>
          <w:color w:val="000000"/>
        </w:rPr>
        <w:t xml:space="preserve">. </w:t>
      </w:r>
    </w:p>
    <w:p w:rsidR="00C43D68" w:rsidRPr="008E3A61" w:rsidRDefault="00C43D68" w:rsidP="00C43D68">
      <w:pPr>
        <w:pStyle w:val="notetext"/>
      </w:pPr>
      <w:r w:rsidRPr="008E3A61">
        <w:t>Note</w:t>
      </w:r>
      <w:r w:rsidR="00A60D06">
        <w:t>:</w:t>
      </w:r>
      <w:r w:rsidRPr="008E3A61">
        <w:tab/>
        <w:t xml:space="preserve">The </w:t>
      </w:r>
      <w:proofErr w:type="spellStart"/>
      <w:r w:rsidRPr="008E3A61">
        <w:t>ACMA</w:t>
      </w:r>
      <w:proofErr w:type="spellEnd"/>
      <w:r w:rsidRPr="008E3A61">
        <w:t xml:space="preserve"> makes approved forms available on its website.</w:t>
      </w:r>
    </w:p>
    <w:p w:rsidR="00C43D68" w:rsidRPr="008E3A61" w:rsidRDefault="00C43D68" w:rsidP="00C43D68">
      <w:pPr>
        <w:pStyle w:val="subsection"/>
        <w:rPr>
          <w:color w:val="000000"/>
        </w:rPr>
      </w:pPr>
      <w:r w:rsidRPr="008E3A61">
        <w:rPr>
          <w:color w:val="000000"/>
        </w:rPr>
        <w:tab/>
        <w:t>(4)</w:t>
      </w:r>
      <w:r w:rsidRPr="008E3A61">
        <w:rPr>
          <w:color w:val="000000"/>
        </w:rPr>
        <w:tab/>
        <w:t xml:space="preserve">Upon such application being made, the </w:t>
      </w:r>
      <w:proofErr w:type="spellStart"/>
      <w:r w:rsidRPr="008E3A61">
        <w:rPr>
          <w:color w:val="000000"/>
        </w:rPr>
        <w:t>ACMA</w:t>
      </w:r>
      <w:proofErr w:type="spellEnd"/>
      <w:r w:rsidRPr="008E3A61">
        <w:rPr>
          <w:color w:val="000000"/>
        </w:rPr>
        <w:t xml:space="preserve"> may issue to the supplier a supplier code number.  </w:t>
      </w:r>
    </w:p>
    <w:p w:rsidR="000C69B2" w:rsidRPr="008E3A61" w:rsidRDefault="000C69B2" w:rsidP="00CA39C6">
      <w:pPr>
        <w:pStyle w:val="ActHead5"/>
      </w:pPr>
      <w:bookmarkStart w:id="33" w:name="_Toc349914968"/>
      <w:r w:rsidRPr="008E3A61">
        <w:rPr>
          <w:rStyle w:val="CharSectno"/>
        </w:rPr>
        <w:t>4.3</w:t>
      </w:r>
      <w:r w:rsidR="00CA39C6" w:rsidRPr="008E3A61">
        <w:t xml:space="preserve">  </w:t>
      </w:r>
      <w:r w:rsidRPr="008E3A61">
        <w:t>Meeting compliance levels</w:t>
      </w:r>
      <w:bookmarkEnd w:id="33"/>
    </w:p>
    <w:p w:rsidR="000C69B2" w:rsidRPr="008E3A61" w:rsidRDefault="000C69B2" w:rsidP="00CA39C6">
      <w:pPr>
        <w:pStyle w:val="subsection"/>
      </w:pPr>
      <w:r w:rsidRPr="008E3A61">
        <w:tab/>
      </w:r>
      <w:r w:rsidRPr="008E3A61">
        <w:tab/>
        <w:t>If an applicable standard applies to a device, the supplier must, before a compliance label is applied (or is taken to be applied by section</w:t>
      </w:r>
      <w:r w:rsidR="008E3A61" w:rsidRPr="008E3A61">
        <w:t> </w:t>
      </w:r>
      <w:r w:rsidRPr="008E3A61">
        <w:t>3.2):</w:t>
      </w:r>
    </w:p>
    <w:p w:rsidR="000C69B2" w:rsidRPr="008E3A61" w:rsidRDefault="000C69B2" w:rsidP="00CA39C6">
      <w:pPr>
        <w:pStyle w:val="paragraph"/>
      </w:pPr>
      <w:r w:rsidRPr="008E3A61">
        <w:tab/>
        <w:t>(a)</w:t>
      </w:r>
      <w:r w:rsidRPr="008E3A61">
        <w:tab/>
        <w:t>prepare a description of the device; and</w:t>
      </w:r>
    </w:p>
    <w:p w:rsidR="000C69B2" w:rsidRPr="008E3A61" w:rsidRDefault="000C69B2" w:rsidP="00CA39C6">
      <w:pPr>
        <w:pStyle w:val="paragraph"/>
      </w:pPr>
      <w:r w:rsidRPr="008E3A61">
        <w:tab/>
        <w:t>(b)</w:t>
      </w:r>
      <w:r w:rsidRPr="008E3A61">
        <w:tab/>
        <w:t>meet the relevant compliance level for the device (being the requirements set out in section</w:t>
      </w:r>
      <w:r w:rsidR="008E3A61" w:rsidRPr="008E3A61">
        <w:t> </w:t>
      </w:r>
      <w:r w:rsidRPr="008E3A61">
        <w:t>4.4, 4.5 or 4.6).</w:t>
      </w:r>
    </w:p>
    <w:p w:rsidR="000C69B2" w:rsidRPr="008E3A61" w:rsidRDefault="000C69B2" w:rsidP="00CA39C6">
      <w:pPr>
        <w:pStyle w:val="ActHead5"/>
      </w:pPr>
      <w:bookmarkStart w:id="34" w:name="_Toc349914969"/>
      <w:r w:rsidRPr="008E3A61">
        <w:rPr>
          <w:rStyle w:val="CharSectno"/>
        </w:rPr>
        <w:lastRenderedPageBreak/>
        <w:t>4.3A</w:t>
      </w:r>
      <w:r w:rsidR="00CA39C6" w:rsidRPr="008E3A61">
        <w:t xml:space="preserve">  </w:t>
      </w:r>
      <w:r w:rsidRPr="008E3A61">
        <w:t>Declaration of conformity</w:t>
      </w:r>
      <w:bookmarkEnd w:id="34"/>
    </w:p>
    <w:p w:rsidR="000C69B2" w:rsidRPr="008E3A61" w:rsidRDefault="000C69B2" w:rsidP="00CA39C6">
      <w:pPr>
        <w:pStyle w:val="subsection"/>
      </w:pPr>
      <w:r w:rsidRPr="008E3A61">
        <w:tab/>
        <w:t>(1)</w:t>
      </w:r>
      <w:r w:rsidRPr="008E3A61">
        <w:tab/>
        <w:t>Despite section</w:t>
      </w:r>
      <w:r w:rsidR="008E3A61" w:rsidRPr="008E3A61">
        <w:t> </w:t>
      </w:r>
      <w:r w:rsidRPr="008E3A61">
        <w:t>3.2, if a supplier applies a compliance label to a device, the supplier must complete and sign a declaration of conformity in relation to the device.</w:t>
      </w:r>
    </w:p>
    <w:p w:rsidR="000C69B2" w:rsidRPr="008E3A61" w:rsidRDefault="000C69B2" w:rsidP="00CA39C6">
      <w:pPr>
        <w:pStyle w:val="subsection"/>
      </w:pPr>
      <w:r w:rsidRPr="008E3A61">
        <w:tab/>
        <w:t>(2)</w:t>
      </w:r>
      <w:r w:rsidRPr="008E3A61">
        <w:tab/>
        <w:t>If the device:</w:t>
      </w:r>
    </w:p>
    <w:p w:rsidR="000C69B2" w:rsidRPr="008E3A61" w:rsidRDefault="000C69B2" w:rsidP="00CA39C6">
      <w:pPr>
        <w:pStyle w:val="paragraph"/>
      </w:pPr>
      <w:r w:rsidRPr="008E3A61">
        <w:tab/>
        <w:t>(a)</w:t>
      </w:r>
      <w:r w:rsidRPr="008E3A61">
        <w:tab/>
        <w:t>is a low risk device or a medium risk device; and</w:t>
      </w:r>
    </w:p>
    <w:p w:rsidR="000C69B2" w:rsidRPr="008E3A61" w:rsidRDefault="000C69B2" w:rsidP="00CA39C6">
      <w:pPr>
        <w:pStyle w:val="paragraph"/>
      </w:pPr>
      <w:r w:rsidRPr="008E3A61">
        <w:tab/>
        <w:t>(b)</w:t>
      </w:r>
      <w:r w:rsidRPr="008E3A61">
        <w:tab/>
        <w:t>is manufactured outside Australia;</w:t>
      </w:r>
    </w:p>
    <w:p w:rsidR="000C69B2" w:rsidRPr="008E3A61" w:rsidRDefault="000C69B2" w:rsidP="00CA39C6">
      <w:pPr>
        <w:pStyle w:val="subsection2"/>
      </w:pPr>
      <w:r w:rsidRPr="008E3A61">
        <w:t xml:space="preserve">the supplier is taken to have complied with </w:t>
      </w:r>
      <w:r w:rsidR="008E3A61" w:rsidRPr="008E3A61">
        <w:t>subsection (</w:t>
      </w:r>
      <w:r w:rsidRPr="008E3A61">
        <w:t>1) if the declaration of conformity is completed and signed by the manufacturer of the device.</w:t>
      </w:r>
    </w:p>
    <w:p w:rsidR="000C69B2" w:rsidRPr="008E3A61" w:rsidRDefault="000C69B2" w:rsidP="00CA39C6">
      <w:pPr>
        <w:pStyle w:val="subsection"/>
      </w:pPr>
      <w:r w:rsidRPr="008E3A61">
        <w:tab/>
        <w:t>(3)</w:t>
      </w:r>
      <w:r w:rsidRPr="008E3A61">
        <w:tab/>
      </w:r>
      <w:r w:rsidR="008E3A61" w:rsidRPr="008E3A61">
        <w:t>Subsection (</w:t>
      </w:r>
      <w:r w:rsidRPr="008E3A61">
        <w:t>2) does not affect:</w:t>
      </w:r>
    </w:p>
    <w:p w:rsidR="000C69B2" w:rsidRPr="008E3A61" w:rsidRDefault="000C69B2" w:rsidP="00CA39C6">
      <w:pPr>
        <w:pStyle w:val="paragraph"/>
      </w:pPr>
      <w:r w:rsidRPr="008E3A61">
        <w:tab/>
        <w:t>(a)</w:t>
      </w:r>
      <w:r w:rsidRPr="008E3A61">
        <w:tab/>
        <w:t>the other obligations of the supplier under this Notice; or</w:t>
      </w:r>
    </w:p>
    <w:p w:rsidR="000C69B2" w:rsidRPr="008E3A61" w:rsidRDefault="000C69B2" w:rsidP="00CA39C6">
      <w:pPr>
        <w:pStyle w:val="paragraph"/>
      </w:pPr>
      <w:r w:rsidRPr="008E3A61">
        <w:tab/>
        <w:t>(b)</w:t>
      </w:r>
      <w:r w:rsidRPr="008E3A61">
        <w:tab/>
        <w:t xml:space="preserve">the liability of the supplier under </w:t>
      </w:r>
      <w:r w:rsidR="00CA39C6" w:rsidRPr="008E3A61">
        <w:t>Part</w:t>
      </w:r>
      <w:r w:rsidR="008E3A61" w:rsidRPr="008E3A61">
        <w:t> </w:t>
      </w:r>
      <w:r w:rsidRPr="008E3A61">
        <w:t>4.1 of the Act.</w:t>
      </w:r>
    </w:p>
    <w:p w:rsidR="00D47FA0" w:rsidRPr="008E3A61" w:rsidRDefault="00D47FA0" w:rsidP="00CA39C6">
      <w:pPr>
        <w:pStyle w:val="ActHead5"/>
      </w:pPr>
      <w:bookmarkStart w:id="35" w:name="_Toc349914970"/>
      <w:r w:rsidRPr="008E3A61">
        <w:rPr>
          <w:rStyle w:val="CharSectno"/>
        </w:rPr>
        <w:t>4.4</w:t>
      </w:r>
      <w:r w:rsidR="00CA39C6" w:rsidRPr="008E3A61">
        <w:t xml:space="preserve">  </w:t>
      </w:r>
      <w:r w:rsidRPr="008E3A61">
        <w:t>Compliance level 1</w:t>
      </w:r>
      <w:r w:rsidR="00CA39C6" w:rsidRPr="008E3A61">
        <w:t>—</w:t>
      </w:r>
      <w:r w:rsidRPr="008E3A61">
        <w:t>low risk device</w:t>
      </w:r>
      <w:bookmarkEnd w:id="35"/>
    </w:p>
    <w:p w:rsidR="00D47FA0" w:rsidRPr="008E3A61" w:rsidRDefault="00D47FA0" w:rsidP="00CA39C6">
      <w:pPr>
        <w:pStyle w:val="subsection"/>
      </w:pPr>
      <w:r w:rsidRPr="008E3A61">
        <w:tab/>
      </w:r>
      <w:r w:rsidRPr="008E3A61">
        <w:tab/>
        <w:t xml:space="preserve">There are no additional requirements for a low risk device that complies with an applicable standard. </w:t>
      </w:r>
    </w:p>
    <w:p w:rsidR="00D47FA0" w:rsidRPr="008E3A61" w:rsidRDefault="00D47FA0" w:rsidP="00CA39C6">
      <w:pPr>
        <w:pStyle w:val="ActHead5"/>
      </w:pPr>
      <w:bookmarkStart w:id="36" w:name="_Toc349914971"/>
      <w:r w:rsidRPr="008E3A61">
        <w:rPr>
          <w:rStyle w:val="CharSectno"/>
        </w:rPr>
        <w:t>4.5</w:t>
      </w:r>
      <w:r w:rsidR="00CA39C6" w:rsidRPr="008E3A61">
        <w:t xml:space="preserve">  </w:t>
      </w:r>
      <w:r w:rsidRPr="008E3A61">
        <w:t>Compliance level 2</w:t>
      </w:r>
      <w:r w:rsidR="00CA39C6" w:rsidRPr="008E3A61">
        <w:t>—</w:t>
      </w:r>
      <w:r w:rsidRPr="008E3A61">
        <w:t>medium risk device</w:t>
      </w:r>
      <w:bookmarkEnd w:id="36"/>
    </w:p>
    <w:p w:rsidR="00D47FA0" w:rsidRPr="008E3A61" w:rsidRDefault="00D47FA0" w:rsidP="00CA39C6">
      <w:pPr>
        <w:pStyle w:val="subsection"/>
      </w:pPr>
      <w:r w:rsidRPr="008E3A61">
        <w:tab/>
      </w:r>
      <w:r w:rsidRPr="008E3A61">
        <w:tab/>
        <w:t>For a medium risk device, the supplier must establish that the device complies with an applicable standard by:</w:t>
      </w:r>
    </w:p>
    <w:p w:rsidR="00D47FA0" w:rsidRPr="008E3A61" w:rsidRDefault="00D47FA0" w:rsidP="00CA39C6">
      <w:pPr>
        <w:pStyle w:val="paragraph"/>
      </w:pPr>
      <w:r w:rsidRPr="008E3A61">
        <w:tab/>
        <w:t>(a)</w:t>
      </w:r>
      <w:r w:rsidRPr="008E3A61">
        <w:tab/>
        <w:t>obtaining a test report from a testing body; or</w:t>
      </w:r>
    </w:p>
    <w:p w:rsidR="00D47FA0" w:rsidRPr="008E3A61" w:rsidRDefault="00D47FA0" w:rsidP="00CA39C6">
      <w:pPr>
        <w:pStyle w:val="paragraph"/>
      </w:pPr>
      <w:r w:rsidRPr="008E3A61">
        <w:tab/>
        <w:t>(b)</w:t>
      </w:r>
      <w:r w:rsidRPr="008E3A61">
        <w:tab/>
        <w:t>obtaining a technical construction file.</w:t>
      </w:r>
    </w:p>
    <w:p w:rsidR="00D47FA0" w:rsidRPr="008E3A61" w:rsidRDefault="00D47FA0" w:rsidP="00CA39C6">
      <w:pPr>
        <w:pStyle w:val="ActHead5"/>
      </w:pPr>
      <w:bookmarkStart w:id="37" w:name="_Toc349914972"/>
      <w:r w:rsidRPr="008E3A61">
        <w:rPr>
          <w:rStyle w:val="CharSectno"/>
        </w:rPr>
        <w:t>4.6</w:t>
      </w:r>
      <w:r w:rsidR="00CA39C6" w:rsidRPr="008E3A61">
        <w:t xml:space="preserve">  </w:t>
      </w:r>
      <w:r w:rsidRPr="008E3A61">
        <w:t>Compliance level 3</w:t>
      </w:r>
      <w:r w:rsidR="00CA39C6" w:rsidRPr="008E3A61">
        <w:t>—</w:t>
      </w:r>
      <w:r w:rsidRPr="008E3A61">
        <w:t>high risk device</w:t>
      </w:r>
      <w:bookmarkEnd w:id="37"/>
    </w:p>
    <w:p w:rsidR="00D47FA0" w:rsidRPr="008E3A61" w:rsidRDefault="00D47FA0" w:rsidP="00CA39C6">
      <w:pPr>
        <w:pStyle w:val="subsection"/>
      </w:pPr>
      <w:r w:rsidRPr="008E3A61">
        <w:tab/>
      </w:r>
      <w:r w:rsidRPr="008E3A61">
        <w:tab/>
        <w:t>For a high risk device, the supplier must establish that the device complies with an applicable standard by:</w:t>
      </w:r>
    </w:p>
    <w:p w:rsidR="00D47FA0" w:rsidRPr="008E3A61" w:rsidRDefault="00D47FA0" w:rsidP="00CA39C6">
      <w:pPr>
        <w:pStyle w:val="paragraph"/>
      </w:pPr>
      <w:r w:rsidRPr="008E3A61">
        <w:tab/>
        <w:t>(a)</w:t>
      </w:r>
      <w:r w:rsidRPr="008E3A61">
        <w:tab/>
        <w:t>obtaining an accredited test report from an accredited testing body; or</w:t>
      </w:r>
    </w:p>
    <w:p w:rsidR="00D47FA0" w:rsidRPr="008E3A61" w:rsidRDefault="00D47FA0" w:rsidP="00CA39C6">
      <w:pPr>
        <w:pStyle w:val="paragraph"/>
      </w:pPr>
      <w:r w:rsidRPr="008E3A61">
        <w:tab/>
        <w:t>(b)</w:t>
      </w:r>
      <w:r w:rsidRPr="008E3A61">
        <w:tab/>
        <w:t>obtaining a technical construction file.</w:t>
      </w:r>
    </w:p>
    <w:p w:rsidR="00D47FA0" w:rsidRPr="008E3A61" w:rsidRDefault="00D47FA0" w:rsidP="00CA39C6">
      <w:pPr>
        <w:pStyle w:val="ActHead5"/>
      </w:pPr>
      <w:bookmarkStart w:id="38" w:name="_Toc349914973"/>
      <w:r w:rsidRPr="008E3A61">
        <w:rPr>
          <w:rStyle w:val="CharSectno"/>
        </w:rPr>
        <w:t>4.7</w:t>
      </w:r>
      <w:r w:rsidR="00CA39C6" w:rsidRPr="008E3A61">
        <w:t xml:space="preserve">  </w:t>
      </w:r>
      <w:r w:rsidRPr="008E3A61">
        <w:t>Additional requirements for variants</w:t>
      </w:r>
      <w:bookmarkEnd w:id="38"/>
    </w:p>
    <w:p w:rsidR="00D47FA0" w:rsidRPr="008E3A61" w:rsidRDefault="00D47FA0" w:rsidP="00CA39C6">
      <w:pPr>
        <w:pStyle w:val="subsection"/>
      </w:pPr>
      <w:r w:rsidRPr="008E3A61">
        <w:tab/>
        <w:t>(1)</w:t>
      </w:r>
      <w:r w:rsidRPr="008E3A61">
        <w:tab/>
        <w:t>This section applies to a variant of a device.</w:t>
      </w:r>
    </w:p>
    <w:p w:rsidR="00D47FA0" w:rsidRPr="008E3A61" w:rsidRDefault="00D47FA0" w:rsidP="00CA39C6">
      <w:pPr>
        <w:pStyle w:val="subsection"/>
      </w:pPr>
      <w:r w:rsidRPr="008E3A61">
        <w:tab/>
        <w:t>(2)</w:t>
      </w:r>
      <w:r w:rsidRPr="008E3A61">
        <w:tab/>
        <w:t>The supplier must prepare a written statement for inclusion in the compliance record that:</w:t>
      </w:r>
    </w:p>
    <w:p w:rsidR="00D47FA0" w:rsidRPr="008E3A61" w:rsidRDefault="00D47FA0" w:rsidP="00CA39C6">
      <w:pPr>
        <w:pStyle w:val="paragraph"/>
      </w:pPr>
      <w:r w:rsidRPr="008E3A61">
        <w:tab/>
        <w:t>(a)</w:t>
      </w:r>
      <w:r w:rsidRPr="008E3A61">
        <w:tab/>
        <w:t>identifies the device and its variant; and</w:t>
      </w:r>
    </w:p>
    <w:p w:rsidR="00D47FA0" w:rsidRPr="008E3A61" w:rsidRDefault="00D47FA0" w:rsidP="00CA39C6">
      <w:pPr>
        <w:pStyle w:val="paragraph"/>
      </w:pPr>
      <w:r w:rsidRPr="008E3A61">
        <w:tab/>
        <w:t>(b)</w:t>
      </w:r>
      <w:r w:rsidRPr="008E3A61">
        <w:tab/>
        <w:t>describes the differences between the original device and its variant; and</w:t>
      </w:r>
    </w:p>
    <w:p w:rsidR="00D47FA0" w:rsidRPr="008E3A61" w:rsidRDefault="00D47FA0" w:rsidP="00CA39C6">
      <w:pPr>
        <w:pStyle w:val="paragraph"/>
      </w:pPr>
      <w:r w:rsidRPr="008E3A61">
        <w:tab/>
        <w:t>(c)</w:t>
      </w:r>
      <w:r w:rsidRPr="008E3A61">
        <w:tab/>
        <w:t>provides a technical rationale for the conformity of the variant; and</w:t>
      </w:r>
    </w:p>
    <w:p w:rsidR="00D47FA0" w:rsidRPr="008E3A61" w:rsidRDefault="00D47FA0" w:rsidP="00CA39C6">
      <w:pPr>
        <w:pStyle w:val="paragraph"/>
      </w:pPr>
      <w:r w:rsidRPr="008E3A61">
        <w:tab/>
        <w:t>(d)</w:t>
      </w:r>
      <w:r w:rsidRPr="008E3A61">
        <w:tab/>
        <w:t>includes a declaration of conformity for the variant.</w:t>
      </w:r>
    </w:p>
    <w:p w:rsidR="00D47FA0" w:rsidRPr="008E3A61" w:rsidRDefault="00D47FA0" w:rsidP="00CA39C6">
      <w:pPr>
        <w:pStyle w:val="subsection"/>
      </w:pPr>
      <w:r w:rsidRPr="008E3A61">
        <w:tab/>
        <w:t>(3)</w:t>
      </w:r>
      <w:r w:rsidRPr="008E3A61">
        <w:tab/>
        <w:t>A variant is not required to be assessed at a compliance level if the original device already complies with section</w:t>
      </w:r>
      <w:r w:rsidR="008E3A61" w:rsidRPr="008E3A61">
        <w:t> </w:t>
      </w:r>
      <w:r w:rsidRPr="008E3A61">
        <w:t>4.3 at that compliance level.</w:t>
      </w:r>
    </w:p>
    <w:p w:rsidR="00134B47" w:rsidRPr="008E3A61" w:rsidRDefault="00CA39C6" w:rsidP="00134B47">
      <w:pPr>
        <w:pStyle w:val="ActHead2"/>
        <w:pageBreakBefore/>
      </w:pPr>
      <w:bookmarkStart w:id="39" w:name="_Toc349914974"/>
      <w:r w:rsidRPr="008E3A61">
        <w:rPr>
          <w:rStyle w:val="CharPartNo"/>
        </w:rPr>
        <w:lastRenderedPageBreak/>
        <w:t>Part</w:t>
      </w:r>
      <w:r w:rsidR="008E3A61" w:rsidRPr="008E3A61">
        <w:rPr>
          <w:rStyle w:val="CharPartNo"/>
        </w:rPr>
        <w:t> </w:t>
      </w:r>
      <w:r w:rsidR="00D47FA0" w:rsidRPr="008E3A61">
        <w:rPr>
          <w:rStyle w:val="CharPartNo"/>
        </w:rPr>
        <w:t>5</w:t>
      </w:r>
      <w:r w:rsidRPr="008E3A61">
        <w:t>—</w:t>
      </w:r>
      <w:r w:rsidR="00D47FA0" w:rsidRPr="008E3A61">
        <w:rPr>
          <w:rStyle w:val="CharPartText"/>
        </w:rPr>
        <w:t>Compliance records</w:t>
      </w:r>
      <w:bookmarkEnd w:id="39"/>
    </w:p>
    <w:p w:rsidR="00D47FA0" w:rsidRPr="008E3A61" w:rsidRDefault="00D47FA0" w:rsidP="00CA39C6">
      <w:pPr>
        <w:pStyle w:val="ActHead5"/>
      </w:pPr>
      <w:bookmarkStart w:id="40" w:name="_Toc349914975"/>
      <w:r w:rsidRPr="008E3A61">
        <w:rPr>
          <w:rStyle w:val="CharSectno"/>
        </w:rPr>
        <w:t>5.1</w:t>
      </w:r>
      <w:r w:rsidR="00CA39C6" w:rsidRPr="008E3A61">
        <w:t xml:space="preserve">  </w:t>
      </w:r>
      <w:r w:rsidRPr="008E3A61">
        <w:t>Compliance records</w:t>
      </w:r>
      <w:r w:rsidR="00CA39C6" w:rsidRPr="008E3A61">
        <w:t>—</w:t>
      </w:r>
      <w:r w:rsidRPr="008E3A61">
        <w:t>general requirements</w:t>
      </w:r>
      <w:bookmarkEnd w:id="40"/>
    </w:p>
    <w:p w:rsidR="00D47FA0" w:rsidRPr="008E3A61" w:rsidRDefault="00D47FA0" w:rsidP="00CA39C6">
      <w:pPr>
        <w:pStyle w:val="subsection"/>
      </w:pPr>
      <w:r w:rsidRPr="008E3A61">
        <w:tab/>
        <w:t>(1)</w:t>
      </w:r>
      <w:r w:rsidRPr="008E3A61">
        <w:tab/>
        <w:t>A compliance record:</w:t>
      </w:r>
    </w:p>
    <w:p w:rsidR="00D47FA0" w:rsidRPr="008E3A61" w:rsidRDefault="00D47FA0" w:rsidP="00CA39C6">
      <w:pPr>
        <w:pStyle w:val="paragraph"/>
      </w:pPr>
      <w:r w:rsidRPr="008E3A61">
        <w:tab/>
        <w:t>(a)</w:t>
      </w:r>
      <w:r w:rsidRPr="008E3A61">
        <w:tab/>
        <w:t>must be in English; and</w:t>
      </w:r>
    </w:p>
    <w:p w:rsidR="00D47FA0" w:rsidRPr="008E3A61" w:rsidRDefault="00D47FA0" w:rsidP="00CA39C6">
      <w:pPr>
        <w:pStyle w:val="paragraph"/>
      </w:pPr>
      <w:r w:rsidRPr="008E3A61">
        <w:tab/>
        <w:t>(b)</w:t>
      </w:r>
      <w:r w:rsidRPr="008E3A61">
        <w:tab/>
        <w:t>may be a copy of an original record; and</w:t>
      </w:r>
    </w:p>
    <w:p w:rsidR="00D47FA0" w:rsidRPr="008E3A61" w:rsidRDefault="00D47FA0" w:rsidP="00CA39C6">
      <w:pPr>
        <w:pStyle w:val="paragraph"/>
      </w:pPr>
      <w:r w:rsidRPr="008E3A61">
        <w:tab/>
        <w:t>(c)</w:t>
      </w:r>
      <w:r w:rsidRPr="008E3A61">
        <w:tab/>
        <w:t>may be kept in electronic form.</w:t>
      </w:r>
    </w:p>
    <w:p w:rsidR="00D47FA0" w:rsidRPr="008E3A61" w:rsidRDefault="00D47FA0" w:rsidP="00CA39C6">
      <w:pPr>
        <w:pStyle w:val="subsection"/>
      </w:pPr>
      <w:r w:rsidRPr="008E3A61">
        <w:tab/>
        <w:t>(2)</w:t>
      </w:r>
      <w:r w:rsidRPr="008E3A61">
        <w:tab/>
        <w:t>The description of a device must be updated when necessary to ensure that the description complies with section</w:t>
      </w:r>
      <w:r w:rsidR="008E3A61" w:rsidRPr="008E3A61">
        <w:t> </w:t>
      </w:r>
      <w:r w:rsidRPr="008E3A61">
        <w:t>1.6.</w:t>
      </w:r>
    </w:p>
    <w:p w:rsidR="00D47FA0" w:rsidRPr="008E3A61" w:rsidRDefault="00D47FA0" w:rsidP="00CA39C6">
      <w:pPr>
        <w:pStyle w:val="subsection"/>
      </w:pPr>
      <w:r w:rsidRPr="008E3A61">
        <w:tab/>
        <w:t>(3)</w:t>
      </w:r>
      <w:r w:rsidRPr="008E3A61">
        <w:tab/>
        <w:t>If an agent of a manufacturer or importer keeps compliance records for the manufacturer or importer under this Part, the agent must also keep a copy of its agency agreement with the manufacturer or importer for the same period as the compliance records are kept.</w:t>
      </w:r>
    </w:p>
    <w:p w:rsidR="00D47FA0" w:rsidRPr="008E3A61" w:rsidRDefault="00D47FA0" w:rsidP="00CA39C6">
      <w:pPr>
        <w:pStyle w:val="ActHead5"/>
      </w:pPr>
      <w:bookmarkStart w:id="41" w:name="_Toc349914976"/>
      <w:r w:rsidRPr="008E3A61">
        <w:rPr>
          <w:rStyle w:val="CharSectno"/>
        </w:rPr>
        <w:t>5.2</w:t>
      </w:r>
      <w:r w:rsidR="00CA39C6" w:rsidRPr="008E3A61">
        <w:t xml:space="preserve">  </w:t>
      </w:r>
      <w:r w:rsidRPr="008E3A61">
        <w:t>Keeping records</w:t>
      </w:r>
      <w:bookmarkEnd w:id="41"/>
    </w:p>
    <w:p w:rsidR="00D47FA0" w:rsidRPr="008E3A61" w:rsidRDefault="00D47FA0" w:rsidP="00CA39C6">
      <w:pPr>
        <w:pStyle w:val="subsection"/>
      </w:pPr>
      <w:r w:rsidRPr="008E3A61">
        <w:tab/>
        <w:t>(1)</w:t>
      </w:r>
      <w:r w:rsidRPr="008E3A61">
        <w:tab/>
        <w:t>The supplier of a device to which a compliance label is applied must keep all compliance records for the device for 5 years after the kind of device ceases to be supplied in Australia.</w:t>
      </w:r>
    </w:p>
    <w:p w:rsidR="00D47FA0" w:rsidRPr="008E3A61" w:rsidRDefault="00D47FA0" w:rsidP="00CA39C6">
      <w:pPr>
        <w:pStyle w:val="subsection"/>
      </w:pPr>
      <w:r w:rsidRPr="008E3A61">
        <w:tab/>
        <w:t>(2)</w:t>
      </w:r>
      <w:r w:rsidRPr="008E3A61">
        <w:tab/>
        <w:t>The supplier of a low risk device who decides not to apply a compliance label to the device must keep all compliance records for the device for 5</w:t>
      </w:r>
      <w:r w:rsidR="00001E44" w:rsidRPr="008E3A61">
        <w:t xml:space="preserve"> </w:t>
      </w:r>
      <w:r w:rsidRPr="008E3A61">
        <w:t>years after the kind of device ceases to be supplied in Australia.</w:t>
      </w:r>
    </w:p>
    <w:p w:rsidR="00D47FA0" w:rsidRPr="008E3A61" w:rsidRDefault="00D47FA0" w:rsidP="00CA39C6">
      <w:pPr>
        <w:pStyle w:val="ActHead5"/>
      </w:pPr>
      <w:bookmarkStart w:id="42" w:name="_Toc349914977"/>
      <w:r w:rsidRPr="008E3A61">
        <w:rPr>
          <w:rStyle w:val="CharSectno"/>
        </w:rPr>
        <w:t>5.3</w:t>
      </w:r>
      <w:r w:rsidR="00CA39C6" w:rsidRPr="008E3A61">
        <w:t xml:space="preserve">  </w:t>
      </w:r>
      <w:r w:rsidRPr="008E3A61">
        <w:t>Availability of compliance records for inspection</w:t>
      </w:r>
      <w:bookmarkEnd w:id="42"/>
    </w:p>
    <w:p w:rsidR="00D47FA0" w:rsidRPr="008E3A61" w:rsidRDefault="00D47FA0" w:rsidP="00CA39C6">
      <w:pPr>
        <w:pStyle w:val="subsection"/>
      </w:pPr>
      <w:r w:rsidRPr="008E3A61">
        <w:tab/>
      </w:r>
      <w:r w:rsidRPr="008E3A61">
        <w:tab/>
        <w:t>The supplier of a device must ensure that the compliance records for the device are available for inspection within 10 working days of receiving a notice of intent to inspect the records from an authorised officer.</w:t>
      </w:r>
    </w:p>
    <w:p w:rsidR="00D47FA0" w:rsidRPr="008E3A61" w:rsidRDefault="00D47FA0" w:rsidP="00CA39C6">
      <w:pPr>
        <w:pStyle w:val="ActHead5"/>
      </w:pPr>
      <w:bookmarkStart w:id="43" w:name="_Toc349914978"/>
      <w:r w:rsidRPr="008E3A61">
        <w:rPr>
          <w:rStyle w:val="CharSectno"/>
        </w:rPr>
        <w:t>5.4</w:t>
      </w:r>
      <w:r w:rsidR="00CA39C6" w:rsidRPr="008E3A61">
        <w:t xml:space="preserve">  </w:t>
      </w:r>
      <w:r w:rsidRPr="008E3A61">
        <w:t>Provision of information to authorised officer</w:t>
      </w:r>
      <w:bookmarkEnd w:id="43"/>
    </w:p>
    <w:p w:rsidR="00D47FA0" w:rsidRPr="008E3A61" w:rsidRDefault="00D47FA0" w:rsidP="00CA39C6">
      <w:pPr>
        <w:pStyle w:val="subsection"/>
      </w:pPr>
      <w:r w:rsidRPr="008E3A61">
        <w:tab/>
        <w:t>(1)</w:t>
      </w:r>
      <w:r w:rsidRPr="008E3A61">
        <w:tab/>
        <w:t>An authorised officer may, in writing, request the supplier of a device who keeps compliance records in accordance with section</w:t>
      </w:r>
      <w:r w:rsidR="008E3A61" w:rsidRPr="008E3A61">
        <w:t> </w:t>
      </w:r>
      <w:r w:rsidRPr="008E3A61">
        <w:t>5.2 to give to the officer specified compliance records for the device.</w:t>
      </w:r>
    </w:p>
    <w:p w:rsidR="00D47FA0" w:rsidRPr="008E3A61" w:rsidRDefault="00D47FA0" w:rsidP="00CA39C6">
      <w:pPr>
        <w:pStyle w:val="subsection"/>
      </w:pPr>
      <w:r w:rsidRPr="008E3A61">
        <w:tab/>
        <w:t>(2)</w:t>
      </w:r>
      <w:r w:rsidRPr="008E3A61">
        <w:tab/>
        <w:t>If the request is for a specified record, the supplier must produce the record within 10 working days after the date of the request.</w:t>
      </w:r>
    </w:p>
    <w:p w:rsidR="00D47FA0" w:rsidRPr="008E3A61" w:rsidRDefault="00D47FA0" w:rsidP="00CA39C6">
      <w:pPr>
        <w:pStyle w:val="subsection"/>
      </w:pPr>
      <w:r w:rsidRPr="008E3A61">
        <w:tab/>
        <w:t>(3)</w:t>
      </w:r>
      <w:r w:rsidRPr="008E3A61">
        <w:tab/>
        <w:t>If the request is for a specified circuit diagram or manual for the device, the supplier must produce the document within 30 working days after the date of the request.</w:t>
      </w:r>
    </w:p>
    <w:p w:rsidR="00D47FA0" w:rsidRPr="008E3A61" w:rsidRDefault="00D47FA0" w:rsidP="00CA39C6">
      <w:pPr>
        <w:pStyle w:val="subsection"/>
      </w:pPr>
      <w:r w:rsidRPr="008E3A61">
        <w:tab/>
        <w:t>(4)</w:t>
      </w:r>
      <w:r w:rsidRPr="008E3A61">
        <w:tab/>
        <w:t>After receiving the information from the supplier, the authorised officer must give the supplier a receipt for the information supplied.</w:t>
      </w:r>
    </w:p>
    <w:p w:rsidR="00D47FA0" w:rsidRPr="008E3A61" w:rsidRDefault="00D47FA0" w:rsidP="00CA39C6">
      <w:pPr>
        <w:pStyle w:val="subsection"/>
      </w:pPr>
      <w:r w:rsidRPr="008E3A61">
        <w:lastRenderedPageBreak/>
        <w:tab/>
        <w:t>(5)</w:t>
      </w:r>
      <w:r w:rsidRPr="008E3A61">
        <w:tab/>
        <w:t xml:space="preserve">The authorised officer must return any original document given to the authorised officer under </w:t>
      </w:r>
      <w:r w:rsidR="008E3A61" w:rsidRPr="008E3A61">
        <w:t>subsection (</w:t>
      </w:r>
      <w:r w:rsidRPr="008E3A61">
        <w:t>1) to the supplier as soon as practicable and, in any case, not more than 60 days after receiving the document.</w:t>
      </w:r>
    </w:p>
    <w:p w:rsidR="00D47FA0" w:rsidRPr="008E3A61" w:rsidRDefault="00D47FA0" w:rsidP="00CA39C6">
      <w:pPr>
        <w:pStyle w:val="ActHead5"/>
      </w:pPr>
      <w:bookmarkStart w:id="44" w:name="_Toc349914979"/>
      <w:r w:rsidRPr="008E3A61">
        <w:rPr>
          <w:rStyle w:val="CharSectno"/>
        </w:rPr>
        <w:t>5.5</w:t>
      </w:r>
      <w:r w:rsidR="00CA39C6" w:rsidRPr="008E3A61">
        <w:t xml:space="preserve">  </w:t>
      </w:r>
      <w:r w:rsidRPr="008E3A61">
        <w:t>Request for test reports from accredited testing body</w:t>
      </w:r>
      <w:bookmarkEnd w:id="44"/>
    </w:p>
    <w:p w:rsidR="00D47FA0" w:rsidRPr="008E3A61" w:rsidRDefault="00D47FA0" w:rsidP="00CA39C6">
      <w:pPr>
        <w:pStyle w:val="subsection"/>
      </w:pPr>
      <w:r w:rsidRPr="008E3A61">
        <w:tab/>
      </w:r>
      <w:r w:rsidRPr="008E3A61">
        <w:tab/>
        <w:t>If an authorised officer believes that the records kept by a supplier do not provide sufficient evidence that the device complies with an applicable standard, the officer may, by written notice, request the supplier to:</w:t>
      </w:r>
    </w:p>
    <w:p w:rsidR="00D47FA0" w:rsidRPr="008E3A61" w:rsidRDefault="00D47FA0" w:rsidP="00CA39C6">
      <w:pPr>
        <w:pStyle w:val="paragraph"/>
      </w:pPr>
      <w:r w:rsidRPr="008E3A61">
        <w:tab/>
        <w:t>(a)</w:t>
      </w:r>
      <w:r w:rsidRPr="008E3A61">
        <w:tab/>
        <w:t>obtain 3 or more samples of the device and have the samples tested, in Australia, by an accredited testing body to the applicable standard or a specified part of the applicable standard at the supplier’s expense; and</w:t>
      </w:r>
    </w:p>
    <w:p w:rsidR="00D47FA0" w:rsidRPr="008E3A61" w:rsidRDefault="00D47FA0" w:rsidP="00CA39C6">
      <w:pPr>
        <w:pStyle w:val="paragraph"/>
      </w:pPr>
      <w:r w:rsidRPr="008E3A61">
        <w:tab/>
        <w:t>(b)</w:t>
      </w:r>
      <w:r w:rsidRPr="008E3A61">
        <w:tab/>
        <w:t>provide to an authorised officer, within the period specified in the notice, certified true copies of the accredited test report for each sample from the accredited testing body showing that the device complies with the applicable standard or the specified part of the applicable standard.</w:t>
      </w:r>
    </w:p>
    <w:p w:rsidR="00D47FA0" w:rsidRPr="008E3A61" w:rsidRDefault="00D47FA0" w:rsidP="00CA39C6">
      <w:pPr>
        <w:pStyle w:val="ActHead5"/>
      </w:pPr>
      <w:bookmarkStart w:id="45" w:name="_Toc349914980"/>
      <w:r w:rsidRPr="008E3A61">
        <w:rPr>
          <w:rStyle w:val="CharSectno"/>
        </w:rPr>
        <w:t>5.6</w:t>
      </w:r>
      <w:r w:rsidR="00CA39C6" w:rsidRPr="008E3A61">
        <w:t xml:space="preserve">  </w:t>
      </w:r>
      <w:r w:rsidRPr="008E3A61">
        <w:t>Evidence of compliance with applicable standard under section</w:t>
      </w:r>
      <w:r w:rsidR="008E3A61" w:rsidRPr="008E3A61">
        <w:t> </w:t>
      </w:r>
      <w:r w:rsidRPr="008E3A61">
        <w:t>5.5</w:t>
      </w:r>
      <w:bookmarkEnd w:id="45"/>
    </w:p>
    <w:p w:rsidR="00D47FA0" w:rsidRPr="008E3A61" w:rsidRDefault="00D47FA0" w:rsidP="00CA39C6">
      <w:pPr>
        <w:pStyle w:val="subsection"/>
      </w:pPr>
      <w:r w:rsidRPr="008E3A61">
        <w:tab/>
      </w:r>
      <w:r w:rsidRPr="008E3A61">
        <w:tab/>
        <w:t>In order for an authorised officer to consider that the device as supplied complies with the applicable standard, the following criteria for demonstrating compliance must be met:</w:t>
      </w:r>
    </w:p>
    <w:p w:rsidR="00D47FA0" w:rsidRPr="008E3A61" w:rsidRDefault="00D47FA0" w:rsidP="00CA39C6">
      <w:pPr>
        <w:pStyle w:val="paragraph"/>
      </w:pPr>
      <w:r w:rsidRPr="008E3A61">
        <w:tab/>
        <w:t>(a)</w:t>
      </w:r>
      <w:r w:rsidRPr="008E3A61">
        <w:tab/>
        <w:t>if 3 or 4 samples were tested</w:t>
      </w:r>
      <w:r w:rsidR="00CA39C6" w:rsidRPr="008E3A61">
        <w:t>—</w:t>
      </w:r>
      <w:r w:rsidRPr="008E3A61">
        <w:t>all samples must be compliant according to the test reports supplied under section</w:t>
      </w:r>
      <w:r w:rsidR="008E3A61" w:rsidRPr="008E3A61">
        <w:t> </w:t>
      </w:r>
      <w:r w:rsidRPr="008E3A61">
        <w:t>5.5;</w:t>
      </w:r>
    </w:p>
    <w:p w:rsidR="00D47FA0" w:rsidRPr="008E3A61" w:rsidRDefault="00D47FA0" w:rsidP="00CA39C6">
      <w:pPr>
        <w:pStyle w:val="paragraph"/>
      </w:pPr>
      <w:r w:rsidRPr="008E3A61">
        <w:tab/>
        <w:t>(b)</w:t>
      </w:r>
      <w:r w:rsidRPr="008E3A61">
        <w:tab/>
        <w:t>if more than 4 samples were tested</w:t>
      </w:r>
      <w:r w:rsidR="00CA39C6" w:rsidRPr="008E3A61">
        <w:t>—</w:t>
      </w:r>
      <w:r w:rsidRPr="008E3A61">
        <w:t>at least 80% of the samples tested must be compliant according to the test reports supplied under section</w:t>
      </w:r>
      <w:r w:rsidR="008E3A61" w:rsidRPr="008E3A61">
        <w:t> </w:t>
      </w:r>
      <w:r w:rsidRPr="008E3A61">
        <w:t>5.5.</w:t>
      </w:r>
    </w:p>
    <w:p w:rsidR="00D47FA0" w:rsidRPr="008E3A61" w:rsidRDefault="00CA39C6" w:rsidP="00CA39C6">
      <w:pPr>
        <w:pStyle w:val="ActHead2"/>
        <w:pageBreakBefore/>
      </w:pPr>
      <w:bookmarkStart w:id="46" w:name="_Toc349914981"/>
      <w:r w:rsidRPr="008E3A61">
        <w:rPr>
          <w:rStyle w:val="CharPartNo"/>
        </w:rPr>
        <w:lastRenderedPageBreak/>
        <w:t>Part</w:t>
      </w:r>
      <w:r w:rsidR="008E3A61" w:rsidRPr="008E3A61">
        <w:rPr>
          <w:rStyle w:val="CharPartNo"/>
        </w:rPr>
        <w:t> </w:t>
      </w:r>
      <w:r w:rsidR="00D47FA0" w:rsidRPr="008E3A61">
        <w:rPr>
          <w:rStyle w:val="CharPartNo"/>
        </w:rPr>
        <w:t>6</w:t>
      </w:r>
      <w:r w:rsidRPr="008E3A61">
        <w:t>—</w:t>
      </w:r>
      <w:r w:rsidR="00D47FA0" w:rsidRPr="008E3A61">
        <w:rPr>
          <w:rStyle w:val="CharPartText"/>
        </w:rPr>
        <w:t>Special requirements for supply of devices after changes to applicable standard or this Notice</w:t>
      </w:r>
      <w:bookmarkEnd w:id="46"/>
    </w:p>
    <w:p w:rsidR="00D47FA0" w:rsidRPr="008E3A61" w:rsidRDefault="00CA39C6" w:rsidP="00D47FA0">
      <w:pPr>
        <w:pStyle w:val="Header"/>
      </w:pPr>
      <w:r w:rsidRPr="008E3A61">
        <w:rPr>
          <w:rStyle w:val="CharDivNo"/>
        </w:rPr>
        <w:t xml:space="preserve"> </w:t>
      </w:r>
      <w:r w:rsidRPr="008E3A61">
        <w:rPr>
          <w:rStyle w:val="CharDivText"/>
        </w:rPr>
        <w:t xml:space="preserve"> </w:t>
      </w:r>
    </w:p>
    <w:p w:rsidR="00D47FA0" w:rsidRPr="008E3A61" w:rsidRDefault="00D47FA0" w:rsidP="00CA39C6">
      <w:pPr>
        <w:pStyle w:val="ActHead5"/>
      </w:pPr>
      <w:bookmarkStart w:id="47" w:name="_Toc349914982"/>
      <w:r w:rsidRPr="008E3A61">
        <w:rPr>
          <w:rStyle w:val="CharSectno"/>
        </w:rPr>
        <w:t>6.1</w:t>
      </w:r>
      <w:r w:rsidR="00CA39C6" w:rsidRPr="008E3A61">
        <w:t xml:space="preserve">  </w:t>
      </w:r>
      <w:r w:rsidRPr="008E3A61">
        <w:t>Devices labelled with a compliance label before this Notice</w:t>
      </w:r>
      <w:bookmarkEnd w:id="47"/>
    </w:p>
    <w:p w:rsidR="00D47FA0" w:rsidRPr="008E3A61" w:rsidRDefault="00D47FA0" w:rsidP="00CA39C6">
      <w:pPr>
        <w:pStyle w:val="subsection"/>
      </w:pPr>
      <w:r w:rsidRPr="008E3A61">
        <w:tab/>
        <w:t>(1)</w:t>
      </w:r>
      <w:r w:rsidRPr="008E3A61">
        <w:tab/>
        <w:t>This section applies to a device if:</w:t>
      </w:r>
    </w:p>
    <w:p w:rsidR="00D47FA0" w:rsidRPr="008E3A61" w:rsidRDefault="00D47FA0" w:rsidP="00CA39C6">
      <w:pPr>
        <w:pStyle w:val="paragraph"/>
      </w:pPr>
      <w:r w:rsidRPr="008E3A61">
        <w:tab/>
        <w:t>(a)</w:t>
      </w:r>
      <w:r w:rsidRPr="008E3A61">
        <w:tab/>
        <w:t>a device complied with an applicable standard prior to the commencement of this Notice; and</w:t>
      </w:r>
    </w:p>
    <w:p w:rsidR="00D47FA0" w:rsidRPr="008E3A61" w:rsidRDefault="00D47FA0" w:rsidP="00CA39C6">
      <w:pPr>
        <w:pStyle w:val="paragraph"/>
      </w:pPr>
      <w:r w:rsidRPr="008E3A61">
        <w:tab/>
        <w:t>(b)</w:t>
      </w:r>
      <w:r w:rsidRPr="008E3A61">
        <w:tab/>
        <w:t>the label that was applied to the device shows that the device complied with the applicable standard when it was first manufactured or imported.</w:t>
      </w:r>
    </w:p>
    <w:p w:rsidR="00D47FA0" w:rsidRPr="008E3A61" w:rsidRDefault="00D47FA0" w:rsidP="00CA39C6">
      <w:pPr>
        <w:pStyle w:val="subsection"/>
      </w:pPr>
      <w:r w:rsidRPr="008E3A61">
        <w:tab/>
        <w:t>(2)</w:t>
      </w:r>
      <w:r w:rsidRPr="008E3A61">
        <w:tab/>
        <w:t>For a device to which this section applies, the supplier:</w:t>
      </w:r>
    </w:p>
    <w:p w:rsidR="00D47FA0" w:rsidRPr="008E3A61" w:rsidRDefault="00D47FA0" w:rsidP="00CA39C6">
      <w:pPr>
        <w:pStyle w:val="paragraph"/>
      </w:pPr>
      <w:r w:rsidRPr="008E3A61">
        <w:tab/>
        <w:t>(a)</w:t>
      </w:r>
      <w:r w:rsidRPr="008E3A61">
        <w:tab/>
        <w:t>is not required to demonstrate whether the device complies with the applicable standard; and</w:t>
      </w:r>
    </w:p>
    <w:p w:rsidR="00D47FA0" w:rsidRPr="008E3A61" w:rsidRDefault="00D47FA0" w:rsidP="00CA39C6">
      <w:pPr>
        <w:pStyle w:val="paragraph"/>
      </w:pPr>
      <w:r w:rsidRPr="008E3A61">
        <w:tab/>
        <w:t>(b)</w:t>
      </w:r>
      <w:r w:rsidRPr="008E3A61">
        <w:tab/>
        <w:t xml:space="preserve">is taken to have complied with </w:t>
      </w:r>
      <w:r w:rsidR="00CA39C6" w:rsidRPr="008E3A61">
        <w:t>Part</w:t>
      </w:r>
      <w:r w:rsidR="008E3A61" w:rsidRPr="008E3A61">
        <w:t> </w:t>
      </w:r>
      <w:r w:rsidRPr="008E3A61">
        <w:t>3 in relation to the device, and may continue to label the device; and</w:t>
      </w:r>
    </w:p>
    <w:p w:rsidR="00D47FA0" w:rsidRPr="008E3A61" w:rsidRDefault="00D47FA0" w:rsidP="00CA39C6">
      <w:pPr>
        <w:pStyle w:val="paragraph"/>
      </w:pPr>
      <w:r w:rsidRPr="008E3A61">
        <w:tab/>
        <w:t>(c)</w:t>
      </w:r>
      <w:r w:rsidRPr="008E3A61">
        <w:tab/>
        <w:t xml:space="preserve">is taken to have complied with </w:t>
      </w:r>
      <w:r w:rsidR="00CA39C6" w:rsidRPr="008E3A61">
        <w:t>Part</w:t>
      </w:r>
      <w:r w:rsidR="008E3A61" w:rsidRPr="008E3A61">
        <w:t> </w:t>
      </w:r>
      <w:r w:rsidRPr="008E3A61">
        <w:t>4 in relation to the applicable standard.</w:t>
      </w:r>
    </w:p>
    <w:p w:rsidR="00D47FA0" w:rsidRPr="008E3A61" w:rsidRDefault="00D47FA0" w:rsidP="00CA39C6">
      <w:pPr>
        <w:pStyle w:val="ActHead5"/>
      </w:pPr>
      <w:bookmarkStart w:id="48" w:name="_Toc349914983"/>
      <w:r w:rsidRPr="008E3A61">
        <w:rPr>
          <w:rStyle w:val="CharSectno"/>
        </w:rPr>
        <w:t>6.2</w:t>
      </w:r>
      <w:r w:rsidR="00CA39C6" w:rsidRPr="008E3A61">
        <w:t xml:space="preserve">  </w:t>
      </w:r>
      <w:r w:rsidRPr="008E3A61">
        <w:t>Changes to an applicable standard</w:t>
      </w:r>
      <w:bookmarkEnd w:id="48"/>
    </w:p>
    <w:p w:rsidR="00D47FA0" w:rsidRPr="008E3A61" w:rsidRDefault="00D47FA0" w:rsidP="00CA39C6">
      <w:pPr>
        <w:pStyle w:val="subsection"/>
      </w:pPr>
      <w:r w:rsidRPr="008E3A61">
        <w:tab/>
        <w:t>(1)</w:t>
      </w:r>
      <w:r w:rsidRPr="008E3A61">
        <w:tab/>
        <w:t>This section applies to a device if:</w:t>
      </w:r>
    </w:p>
    <w:p w:rsidR="00D47FA0" w:rsidRPr="008E3A61" w:rsidRDefault="00D47FA0" w:rsidP="00CA39C6">
      <w:pPr>
        <w:pStyle w:val="paragraph"/>
      </w:pPr>
      <w:r w:rsidRPr="008E3A61">
        <w:tab/>
        <w:t>(a)</w:t>
      </w:r>
      <w:r w:rsidRPr="008E3A61">
        <w:tab/>
        <w:t>the device complied with an applicable standard immediately before the applicable standard was amended or replaced; and</w:t>
      </w:r>
    </w:p>
    <w:p w:rsidR="00D47FA0" w:rsidRPr="008E3A61" w:rsidRDefault="00D47FA0" w:rsidP="00CA39C6">
      <w:pPr>
        <w:pStyle w:val="paragraph"/>
      </w:pPr>
      <w:r w:rsidRPr="008E3A61">
        <w:tab/>
        <w:t>(b)</w:t>
      </w:r>
      <w:r w:rsidRPr="008E3A61">
        <w:tab/>
        <w:t>the label that was applied to the device shows that the device complied with the applicable standard when it was first manufactured or imported.</w:t>
      </w:r>
    </w:p>
    <w:p w:rsidR="00D47FA0" w:rsidRPr="008E3A61" w:rsidRDefault="00D47FA0" w:rsidP="00CA39C6">
      <w:pPr>
        <w:pStyle w:val="subsection"/>
      </w:pPr>
      <w:r w:rsidRPr="008E3A61">
        <w:tab/>
        <w:t>(2)</w:t>
      </w:r>
      <w:r w:rsidRPr="008E3A61">
        <w:tab/>
        <w:t>If the applicable standard is amended on or after the day on which the device was first manufactured or imported, the supplier:</w:t>
      </w:r>
    </w:p>
    <w:p w:rsidR="00D47FA0" w:rsidRPr="008E3A61" w:rsidRDefault="00D47FA0" w:rsidP="00CA39C6">
      <w:pPr>
        <w:pStyle w:val="paragraph"/>
      </w:pPr>
      <w:r w:rsidRPr="008E3A61">
        <w:tab/>
        <w:t>(a)</w:t>
      </w:r>
      <w:r w:rsidRPr="008E3A61">
        <w:tab/>
        <w:t>is not required to demonstrate whether the device complies with the applicable standard as amended; and</w:t>
      </w:r>
    </w:p>
    <w:p w:rsidR="00D47FA0" w:rsidRPr="008E3A61" w:rsidRDefault="00D47FA0" w:rsidP="00CA39C6">
      <w:pPr>
        <w:pStyle w:val="paragraph"/>
      </w:pPr>
      <w:r w:rsidRPr="008E3A61">
        <w:tab/>
        <w:t>(b)</w:t>
      </w:r>
      <w:r w:rsidRPr="008E3A61">
        <w:tab/>
        <w:t xml:space="preserve">is taken to have complied with </w:t>
      </w:r>
      <w:r w:rsidR="00CA39C6" w:rsidRPr="008E3A61">
        <w:t>Part</w:t>
      </w:r>
      <w:r w:rsidR="008E3A61" w:rsidRPr="008E3A61">
        <w:t> </w:t>
      </w:r>
      <w:r w:rsidRPr="008E3A61">
        <w:t>3 in relation to the device, and may continue to label the device; and</w:t>
      </w:r>
    </w:p>
    <w:p w:rsidR="00D47FA0" w:rsidRPr="008E3A61" w:rsidRDefault="00D47FA0" w:rsidP="00CA39C6">
      <w:pPr>
        <w:pStyle w:val="paragraph"/>
      </w:pPr>
      <w:r w:rsidRPr="008E3A61">
        <w:tab/>
        <w:t>(c)</w:t>
      </w:r>
      <w:r w:rsidRPr="008E3A61">
        <w:tab/>
        <w:t xml:space="preserve">is taken to have complied with </w:t>
      </w:r>
      <w:r w:rsidR="00CA39C6" w:rsidRPr="008E3A61">
        <w:t>Part</w:t>
      </w:r>
      <w:r w:rsidR="008E3A61" w:rsidRPr="008E3A61">
        <w:t> </w:t>
      </w:r>
      <w:r w:rsidRPr="008E3A61">
        <w:t>4 in relation to the applicable standard as amended.</w:t>
      </w:r>
    </w:p>
    <w:p w:rsidR="00D47FA0" w:rsidRPr="008E3A61" w:rsidRDefault="00D47FA0" w:rsidP="00CA39C6">
      <w:pPr>
        <w:pStyle w:val="subsection"/>
      </w:pPr>
      <w:r w:rsidRPr="008E3A61">
        <w:tab/>
        <w:t>(3)</w:t>
      </w:r>
      <w:r w:rsidRPr="008E3A61">
        <w:tab/>
        <w:t>If a standard (the new standard) becomes an applicable standard on or after the day on which the device was first manufactured or imported, the supplier:</w:t>
      </w:r>
    </w:p>
    <w:p w:rsidR="00D47FA0" w:rsidRPr="008E3A61" w:rsidRDefault="00D47FA0" w:rsidP="00CA39C6">
      <w:pPr>
        <w:pStyle w:val="paragraph"/>
      </w:pPr>
      <w:r w:rsidRPr="008E3A61">
        <w:tab/>
        <w:t>(a)</w:t>
      </w:r>
      <w:r w:rsidRPr="008E3A61">
        <w:tab/>
        <w:t>is not required to demonstrate whether the device complies with the new standard; and</w:t>
      </w:r>
    </w:p>
    <w:p w:rsidR="00D47FA0" w:rsidRPr="008E3A61" w:rsidRDefault="00D47FA0" w:rsidP="00CA39C6">
      <w:pPr>
        <w:pStyle w:val="paragraph"/>
      </w:pPr>
      <w:r w:rsidRPr="008E3A61">
        <w:tab/>
        <w:t>(b)</w:t>
      </w:r>
      <w:r w:rsidRPr="008E3A61">
        <w:tab/>
        <w:t xml:space="preserve">is taken to have complied with </w:t>
      </w:r>
      <w:r w:rsidR="00CA39C6" w:rsidRPr="008E3A61">
        <w:t>Part</w:t>
      </w:r>
      <w:r w:rsidR="008E3A61" w:rsidRPr="008E3A61">
        <w:t> </w:t>
      </w:r>
      <w:r w:rsidRPr="008E3A61">
        <w:t>3 in relation to the device, and may continue to label the device; and</w:t>
      </w:r>
    </w:p>
    <w:p w:rsidR="00D47FA0" w:rsidRPr="008E3A61" w:rsidRDefault="00D47FA0" w:rsidP="00CA39C6">
      <w:pPr>
        <w:pStyle w:val="paragraph"/>
      </w:pPr>
      <w:r w:rsidRPr="008E3A61">
        <w:tab/>
        <w:t>(c)</w:t>
      </w:r>
      <w:r w:rsidRPr="008E3A61">
        <w:tab/>
        <w:t xml:space="preserve">is taken to have complied with </w:t>
      </w:r>
      <w:r w:rsidR="00CA39C6" w:rsidRPr="008E3A61">
        <w:t>Part</w:t>
      </w:r>
      <w:r w:rsidR="008E3A61" w:rsidRPr="008E3A61">
        <w:t> </w:t>
      </w:r>
      <w:r w:rsidRPr="008E3A61">
        <w:t>4 in relation to the new standard.</w:t>
      </w:r>
    </w:p>
    <w:p w:rsidR="00D47FA0" w:rsidRPr="008E3A61" w:rsidRDefault="00D47FA0" w:rsidP="00CA39C6">
      <w:pPr>
        <w:pStyle w:val="ActHead5"/>
      </w:pPr>
      <w:bookmarkStart w:id="49" w:name="_Toc349914984"/>
      <w:r w:rsidRPr="008E3A61">
        <w:rPr>
          <w:rStyle w:val="CharSectno"/>
        </w:rPr>
        <w:t>6.3</w:t>
      </w:r>
      <w:r w:rsidR="00CA39C6" w:rsidRPr="008E3A61">
        <w:t xml:space="preserve">  </w:t>
      </w:r>
      <w:r w:rsidRPr="008E3A61">
        <w:t>Transitional</w:t>
      </w:r>
      <w:r w:rsidR="00CA39C6" w:rsidRPr="008E3A61">
        <w:t>—</w:t>
      </w:r>
      <w:r w:rsidRPr="008E3A61">
        <w:t xml:space="preserve">devices to which </w:t>
      </w:r>
      <w:proofErr w:type="spellStart"/>
      <w:r w:rsidRPr="008E3A61">
        <w:t>IEC</w:t>
      </w:r>
      <w:proofErr w:type="spellEnd"/>
      <w:r w:rsidRPr="008E3A61">
        <w:t xml:space="preserve">, </w:t>
      </w:r>
      <w:proofErr w:type="spellStart"/>
      <w:r w:rsidRPr="008E3A61">
        <w:t>CISPR</w:t>
      </w:r>
      <w:proofErr w:type="spellEnd"/>
      <w:r w:rsidRPr="008E3A61">
        <w:t xml:space="preserve"> or AS/</w:t>
      </w:r>
      <w:proofErr w:type="spellStart"/>
      <w:r w:rsidRPr="008E3A61">
        <w:t>NZS</w:t>
      </w:r>
      <w:proofErr w:type="spellEnd"/>
      <w:r w:rsidRPr="008E3A61">
        <w:t xml:space="preserve"> standards apply</w:t>
      </w:r>
      <w:bookmarkEnd w:id="49"/>
    </w:p>
    <w:p w:rsidR="00D47FA0" w:rsidRPr="008E3A61" w:rsidRDefault="00D47FA0" w:rsidP="00CA39C6">
      <w:pPr>
        <w:pStyle w:val="subsection"/>
      </w:pPr>
      <w:r w:rsidRPr="008E3A61">
        <w:tab/>
        <w:t>(1)</w:t>
      </w:r>
      <w:r w:rsidRPr="008E3A61">
        <w:tab/>
        <w:t>This section applies to a device if:</w:t>
      </w:r>
    </w:p>
    <w:p w:rsidR="00D47FA0" w:rsidRPr="008E3A61" w:rsidRDefault="00D47FA0" w:rsidP="00CA39C6">
      <w:pPr>
        <w:pStyle w:val="paragraph"/>
      </w:pPr>
      <w:r w:rsidRPr="008E3A61">
        <w:lastRenderedPageBreak/>
        <w:tab/>
        <w:t>(a)</w:t>
      </w:r>
      <w:r w:rsidRPr="008E3A61">
        <w:tab/>
        <w:t xml:space="preserve">any of the </w:t>
      </w:r>
      <w:proofErr w:type="spellStart"/>
      <w:r w:rsidRPr="008E3A61">
        <w:t>IEC</w:t>
      </w:r>
      <w:proofErr w:type="spellEnd"/>
      <w:r w:rsidRPr="008E3A61">
        <w:t xml:space="preserve">, </w:t>
      </w:r>
      <w:proofErr w:type="spellStart"/>
      <w:r w:rsidRPr="008E3A61">
        <w:t>CISPR</w:t>
      </w:r>
      <w:proofErr w:type="spellEnd"/>
      <w:r w:rsidRPr="008E3A61">
        <w:t xml:space="preserve"> or AS/</w:t>
      </w:r>
      <w:proofErr w:type="spellStart"/>
      <w:r w:rsidRPr="008E3A61">
        <w:t>NZS</w:t>
      </w:r>
      <w:proofErr w:type="spellEnd"/>
      <w:r w:rsidRPr="008E3A61">
        <w:t xml:space="preserve"> standards (the </w:t>
      </w:r>
      <w:r w:rsidRPr="008E3A61">
        <w:rPr>
          <w:b/>
          <w:i/>
        </w:rPr>
        <w:t>old standard</w:t>
      </w:r>
      <w:r w:rsidRPr="008E3A61">
        <w:t>) is the applicable standard for the device; and</w:t>
      </w:r>
    </w:p>
    <w:p w:rsidR="00D47FA0" w:rsidRPr="008E3A61" w:rsidRDefault="00D47FA0" w:rsidP="00CA39C6">
      <w:pPr>
        <w:pStyle w:val="paragraph"/>
      </w:pPr>
      <w:r w:rsidRPr="008E3A61">
        <w:tab/>
        <w:t>(b)</w:t>
      </w:r>
      <w:r w:rsidRPr="008E3A61">
        <w:tab/>
        <w:t>the applicable old standard is amended or replaced by a new standard before the day on which a device was first manufactured or imported.</w:t>
      </w:r>
    </w:p>
    <w:p w:rsidR="00D47FA0" w:rsidRPr="008E3A61" w:rsidRDefault="00D47FA0" w:rsidP="00CA39C6">
      <w:pPr>
        <w:pStyle w:val="subsection"/>
      </w:pPr>
      <w:r w:rsidRPr="008E3A61">
        <w:tab/>
        <w:t>(2)</w:t>
      </w:r>
      <w:r w:rsidRPr="008E3A61">
        <w:tab/>
        <w:t xml:space="preserve">For a device to which this section applies, the supplier of a device mentioned in </w:t>
      </w:r>
      <w:r w:rsidR="008E3A61" w:rsidRPr="008E3A61">
        <w:t>subsection (</w:t>
      </w:r>
      <w:r w:rsidRPr="008E3A61">
        <w:t>1) may, for a device supplied within a period of 2</w:t>
      </w:r>
      <w:r w:rsidR="00001E44" w:rsidRPr="008E3A61">
        <w:t xml:space="preserve"> </w:t>
      </w:r>
      <w:r w:rsidRPr="008E3A61">
        <w:t>years after the old standard is amended or replaced, choose that the applicable standard for this Notice is:</w:t>
      </w:r>
    </w:p>
    <w:p w:rsidR="00D47FA0" w:rsidRPr="008E3A61" w:rsidRDefault="00D47FA0" w:rsidP="00CA39C6">
      <w:pPr>
        <w:pStyle w:val="paragraph"/>
      </w:pPr>
      <w:r w:rsidRPr="008E3A61">
        <w:tab/>
        <w:t>(a)</w:t>
      </w:r>
      <w:r w:rsidRPr="008E3A61">
        <w:tab/>
        <w:t>the old standard; or</w:t>
      </w:r>
    </w:p>
    <w:p w:rsidR="00D47FA0" w:rsidRPr="008E3A61" w:rsidRDefault="00D47FA0" w:rsidP="00CA39C6">
      <w:pPr>
        <w:pStyle w:val="paragraph"/>
      </w:pPr>
      <w:r w:rsidRPr="008E3A61">
        <w:tab/>
        <w:t>(b)</w:t>
      </w:r>
      <w:r w:rsidRPr="008E3A61">
        <w:tab/>
        <w:t>the new or amended standard.</w:t>
      </w:r>
    </w:p>
    <w:p w:rsidR="00D47FA0" w:rsidRPr="008E3A61" w:rsidRDefault="00D47FA0" w:rsidP="00CA39C6">
      <w:pPr>
        <w:pStyle w:val="ActHead5"/>
      </w:pPr>
      <w:bookmarkStart w:id="50" w:name="_Toc349914985"/>
      <w:r w:rsidRPr="008E3A61">
        <w:rPr>
          <w:rStyle w:val="CharSectno"/>
        </w:rPr>
        <w:t>6.4</w:t>
      </w:r>
      <w:r w:rsidR="00CA39C6" w:rsidRPr="008E3A61">
        <w:t xml:space="preserve">  </w:t>
      </w:r>
      <w:r w:rsidRPr="008E3A61">
        <w:t>Transitional</w:t>
      </w:r>
      <w:r w:rsidR="00CA39C6" w:rsidRPr="008E3A61">
        <w:t>—</w:t>
      </w:r>
      <w:r w:rsidRPr="008E3A61">
        <w:t>devices to which EN standard applies</w:t>
      </w:r>
      <w:bookmarkEnd w:id="50"/>
    </w:p>
    <w:p w:rsidR="00D47FA0" w:rsidRPr="008E3A61" w:rsidRDefault="00D47FA0" w:rsidP="00CA39C6">
      <w:pPr>
        <w:pStyle w:val="subsection"/>
      </w:pPr>
      <w:r w:rsidRPr="008E3A61">
        <w:tab/>
        <w:t>(1)</w:t>
      </w:r>
      <w:r w:rsidRPr="008E3A61">
        <w:tab/>
        <w:t>This section applies to a device if:</w:t>
      </w:r>
    </w:p>
    <w:p w:rsidR="00D47FA0" w:rsidRPr="008E3A61" w:rsidRDefault="00D47FA0" w:rsidP="00CA39C6">
      <w:pPr>
        <w:pStyle w:val="paragraph"/>
      </w:pPr>
      <w:r w:rsidRPr="008E3A61">
        <w:tab/>
        <w:t>(a)</w:t>
      </w:r>
      <w:r w:rsidRPr="008E3A61">
        <w:tab/>
        <w:t xml:space="preserve">an EN standard (the </w:t>
      </w:r>
      <w:r w:rsidRPr="008E3A61">
        <w:rPr>
          <w:b/>
          <w:i/>
        </w:rPr>
        <w:t>old EN standard</w:t>
      </w:r>
      <w:r w:rsidRPr="008E3A61">
        <w:t>) is the applicable standard for the device; and</w:t>
      </w:r>
    </w:p>
    <w:p w:rsidR="00D47FA0" w:rsidRPr="008E3A61" w:rsidRDefault="00D47FA0" w:rsidP="00CA39C6">
      <w:pPr>
        <w:pStyle w:val="paragraph"/>
      </w:pPr>
      <w:r w:rsidRPr="008E3A61">
        <w:tab/>
        <w:t>(b)</w:t>
      </w:r>
      <w:r w:rsidRPr="008E3A61">
        <w:tab/>
        <w:t>the old EN standard is amended or replaced by a new EN standard before the day on which a device was first manufactured or imported.</w:t>
      </w:r>
    </w:p>
    <w:p w:rsidR="00D47FA0" w:rsidRPr="008E3A61" w:rsidRDefault="00D47FA0" w:rsidP="00CA39C6">
      <w:pPr>
        <w:pStyle w:val="subsection"/>
      </w:pPr>
      <w:r w:rsidRPr="008E3A61">
        <w:tab/>
        <w:t>(2)</w:t>
      </w:r>
      <w:r w:rsidRPr="008E3A61">
        <w:tab/>
        <w:t xml:space="preserve">For a device to which this section applies, the supplier of a device mentioned in </w:t>
      </w:r>
      <w:r w:rsidR="008E3A61" w:rsidRPr="008E3A61">
        <w:t>subsection (</w:t>
      </w:r>
      <w:r w:rsidRPr="008E3A61">
        <w:t>1) may, for a device supplied within the Official Journal period after the old EN standard is amended or replaced, choose that the applicable standard for this Notice is:</w:t>
      </w:r>
    </w:p>
    <w:p w:rsidR="00D47FA0" w:rsidRPr="008E3A61" w:rsidRDefault="00D47FA0" w:rsidP="00CA39C6">
      <w:pPr>
        <w:pStyle w:val="paragraph"/>
      </w:pPr>
      <w:r w:rsidRPr="008E3A61">
        <w:tab/>
        <w:t>(a)</w:t>
      </w:r>
      <w:r w:rsidRPr="008E3A61">
        <w:tab/>
        <w:t>the old EN standard; or</w:t>
      </w:r>
    </w:p>
    <w:p w:rsidR="00D47FA0" w:rsidRPr="008E3A61" w:rsidRDefault="00D47FA0" w:rsidP="00CA39C6">
      <w:pPr>
        <w:pStyle w:val="paragraph"/>
      </w:pPr>
      <w:r w:rsidRPr="008E3A61">
        <w:tab/>
        <w:t>(b)</w:t>
      </w:r>
      <w:r w:rsidRPr="008E3A61">
        <w:tab/>
        <w:t>the new or amended EN standard.</w:t>
      </w:r>
    </w:p>
    <w:p w:rsidR="00D47FA0" w:rsidRPr="008E3A61" w:rsidRDefault="00D47FA0" w:rsidP="00CA39C6">
      <w:pPr>
        <w:pStyle w:val="subsection"/>
      </w:pPr>
      <w:r w:rsidRPr="008E3A61">
        <w:tab/>
        <w:t>(3)</w:t>
      </w:r>
      <w:r w:rsidRPr="008E3A61">
        <w:tab/>
        <w:t>In this section:</w:t>
      </w:r>
    </w:p>
    <w:p w:rsidR="00D47FA0" w:rsidRPr="008E3A61" w:rsidRDefault="00D47FA0" w:rsidP="00CA39C6">
      <w:pPr>
        <w:pStyle w:val="Definition"/>
      </w:pPr>
      <w:r w:rsidRPr="008E3A61">
        <w:rPr>
          <w:b/>
          <w:i/>
        </w:rPr>
        <w:t>Official Journal period</w:t>
      </w:r>
      <w:r w:rsidRPr="008E3A61">
        <w:t xml:space="preserve"> means the period:</w:t>
      </w:r>
    </w:p>
    <w:p w:rsidR="00D47FA0" w:rsidRPr="008E3A61" w:rsidRDefault="00D47FA0" w:rsidP="00CA39C6">
      <w:pPr>
        <w:pStyle w:val="paragraph"/>
      </w:pPr>
      <w:r w:rsidRPr="008E3A61">
        <w:tab/>
        <w:t>(a)</w:t>
      </w:r>
      <w:r w:rsidRPr="008E3A61">
        <w:tab/>
        <w:t>commencing on the day the old EN standard is amended or replaced; and</w:t>
      </w:r>
    </w:p>
    <w:p w:rsidR="00D47FA0" w:rsidRPr="008E3A61" w:rsidRDefault="00D47FA0" w:rsidP="00CA39C6">
      <w:pPr>
        <w:pStyle w:val="paragraph"/>
      </w:pPr>
      <w:r w:rsidRPr="008E3A61">
        <w:tab/>
        <w:t>(b)</w:t>
      </w:r>
      <w:r w:rsidRPr="008E3A61">
        <w:tab/>
        <w:t>ending on the date of cessation of presumption of conformity mentioned from time to time in the Official Journal of the European Union for the old EN standard.</w:t>
      </w:r>
    </w:p>
    <w:p w:rsidR="00D47FA0" w:rsidRPr="008E3A61" w:rsidRDefault="00CA39C6" w:rsidP="00CA39C6">
      <w:pPr>
        <w:pStyle w:val="ActHead2"/>
        <w:pageBreakBefore/>
      </w:pPr>
      <w:bookmarkStart w:id="51" w:name="_Toc349914986"/>
      <w:r w:rsidRPr="008E3A61">
        <w:rPr>
          <w:rStyle w:val="CharPartNo"/>
        </w:rPr>
        <w:lastRenderedPageBreak/>
        <w:t>Part</w:t>
      </w:r>
      <w:r w:rsidR="008E3A61" w:rsidRPr="008E3A61">
        <w:rPr>
          <w:rStyle w:val="CharPartNo"/>
        </w:rPr>
        <w:t> </w:t>
      </w:r>
      <w:r w:rsidR="00D47FA0" w:rsidRPr="008E3A61">
        <w:rPr>
          <w:rStyle w:val="CharPartNo"/>
        </w:rPr>
        <w:t>7</w:t>
      </w:r>
      <w:r w:rsidRPr="008E3A61">
        <w:t>—</w:t>
      </w:r>
      <w:r w:rsidR="00D47FA0" w:rsidRPr="008E3A61">
        <w:rPr>
          <w:rStyle w:val="CharPartText"/>
        </w:rPr>
        <w:t>Requirements to be met after labels applied</w:t>
      </w:r>
      <w:r w:rsidRPr="008E3A61">
        <w:rPr>
          <w:rStyle w:val="CharPartText"/>
        </w:rPr>
        <w:t>—</w:t>
      </w:r>
      <w:r w:rsidR="00D47FA0" w:rsidRPr="008E3A61">
        <w:rPr>
          <w:rStyle w:val="CharPartText"/>
        </w:rPr>
        <w:t>devices imported from New Zealand</w:t>
      </w:r>
      <w:bookmarkEnd w:id="51"/>
    </w:p>
    <w:p w:rsidR="00D47FA0" w:rsidRPr="008E3A61" w:rsidRDefault="00CA39C6" w:rsidP="00D47FA0">
      <w:pPr>
        <w:pStyle w:val="Header"/>
      </w:pPr>
      <w:r w:rsidRPr="008E3A61">
        <w:rPr>
          <w:rStyle w:val="CharDivNo"/>
        </w:rPr>
        <w:t xml:space="preserve"> </w:t>
      </w:r>
      <w:r w:rsidRPr="008E3A61">
        <w:rPr>
          <w:rStyle w:val="CharDivText"/>
        </w:rPr>
        <w:t xml:space="preserve"> </w:t>
      </w:r>
    </w:p>
    <w:p w:rsidR="00D47FA0" w:rsidRPr="008E3A61" w:rsidRDefault="00D47FA0" w:rsidP="00CA39C6">
      <w:pPr>
        <w:pStyle w:val="ActHead5"/>
      </w:pPr>
      <w:bookmarkStart w:id="52" w:name="_Toc349914987"/>
      <w:r w:rsidRPr="008E3A61">
        <w:rPr>
          <w:rStyle w:val="CharSectno"/>
        </w:rPr>
        <w:t>7.1</w:t>
      </w:r>
      <w:r w:rsidR="00CA39C6" w:rsidRPr="008E3A61">
        <w:t xml:space="preserve">  </w:t>
      </w:r>
      <w:r w:rsidRPr="008E3A61">
        <w:t xml:space="preserve">Purpose of </w:t>
      </w:r>
      <w:r w:rsidR="00CA39C6" w:rsidRPr="008E3A61">
        <w:t>Part</w:t>
      </w:r>
      <w:r w:rsidR="008E3A61" w:rsidRPr="008E3A61">
        <w:t> </w:t>
      </w:r>
      <w:r w:rsidRPr="008E3A61">
        <w:t>7</w:t>
      </w:r>
      <w:bookmarkEnd w:id="52"/>
    </w:p>
    <w:p w:rsidR="00D47FA0" w:rsidRPr="008E3A61" w:rsidRDefault="00D47FA0" w:rsidP="00CA39C6">
      <w:pPr>
        <w:pStyle w:val="subsection"/>
      </w:pPr>
      <w:r w:rsidRPr="008E3A61">
        <w:tab/>
      </w:r>
      <w:r w:rsidRPr="008E3A61">
        <w:tab/>
        <w:t xml:space="preserve">This </w:t>
      </w:r>
      <w:r w:rsidR="00CA39C6" w:rsidRPr="008E3A61">
        <w:t>Part</w:t>
      </w:r>
      <w:r w:rsidR="00001E44" w:rsidRPr="008E3A61">
        <w:t xml:space="preserve"> </w:t>
      </w:r>
      <w:r w:rsidRPr="008E3A61">
        <w:t xml:space="preserve">provides ways for </w:t>
      </w:r>
      <w:proofErr w:type="spellStart"/>
      <w:r w:rsidRPr="008E3A61">
        <w:t>ACMA</w:t>
      </w:r>
      <w:proofErr w:type="spellEnd"/>
      <w:r w:rsidRPr="008E3A61">
        <w:t xml:space="preserve"> to investigate devices labelled under New Zealand labelling legislation and imported into Australia.</w:t>
      </w:r>
    </w:p>
    <w:p w:rsidR="00D47FA0" w:rsidRPr="008E3A61" w:rsidRDefault="00CA39C6" w:rsidP="00CA39C6">
      <w:pPr>
        <w:pStyle w:val="notetext"/>
      </w:pPr>
      <w:r w:rsidRPr="008E3A61">
        <w:rPr>
          <w:iCs/>
        </w:rPr>
        <w:t>Note:</w:t>
      </w:r>
      <w:r w:rsidRPr="008E3A61">
        <w:rPr>
          <w:iCs/>
        </w:rPr>
        <w:tab/>
      </w:r>
      <w:r w:rsidR="00D47FA0" w:rsidRPr="008E3A61">
        <w:t>Section</w:t>
      </w:r>
      <w:r w:rsidR="008E3A61" w:rsidRPr="008E3A61">
        <w:t> </w:t>
      </w:r>
      <w:r w:rsidR="00D47FA0" w:rsidRPr="008E3A61">
        <w:t>1.7 explains when a device complies with New Zealand labelling legislation.</w:t>
      </w:r>
    </w:p>
    <w:p w:rsidR="00D47FA0" w:rsidRPr="008E3A61" w:rsidRDefault="00D47FA0" w:rsidP="00CA39C6">
      <w:pPr>
        <w:pStyle w:val="ActHead5"/>
      </w:pPr>
      <w:bookmarkStart w:id="53" w:name="_Toc349914988"/>
      <w:r w:rsidRPr="008E3A61">
        <w:rPr>
          <w:rStyle w:val="CharSectno"/>
        </w:rPr>
        <w:t>7.2</w:t>
      </w:r>
      <w:r w:rsidR="00CA39C6" w:rsidRPr="008E3A61">
        <w:t xml:space="preserve">  </w:t>
      </w:r>
      <w:r w:rsidRPr="008E3A61">
        <w:t>Provision of information to authorised officer</w:t>
      </w:r>
      <w:bookmarkEnd w:id="53"/>
    </w:p>
    <w:p w:rsidR="00D47FA0" w:rsidRPr="008E3A61" w:rsidRDefault="00D47FA0" w:rsidP="00CA39C6">
      <w:pPr>
        <w:pStyle w:val="subsection"/>
      </w:pPr>
      <w:r w:rsidRPr="008E3A61">
        <w:tab/>
        <w:t>(1)</w:t>
      </w:r>
      <w:r w:rsidRPr="008E3A61">
        <w:tab/>
        <w:t>An authorised officer may, by notice in writing, require the importer of a device imported from New Zealand, to give to the officer, within 10</w:t>
      </w:r>
      <w:r w:rsidR="00001E44" w:rsidRPr="008E3A61">
        <w:t xml:space="preserve"> </w:t>
      </w:r>
      <w:r w:rsidRPr="008E3A61">
        <w:t>working days after the notice is given, specified records that show that the device complies with New Zealand labelling legislation.</w:t>
      </w:r>
    </w:p>
    <w:p w:rsidR="00D47FA0" w:rsidRPr="008E3A61" w:rsidRDefault="00D47FA0" w:rsidP="00CA39C6">
      <w:pPr>
        <w:pStyle w:val="subsection"/>
      </w:pPr>
      <w:r w:rsidRPr="008E3A61">
        <w:tab/>
        <w:t>(2)</w:t>
      </w:r>
      <w:r w:rsidRPr="008E3A61">
        <w:tab/>
        <w:t>If an authorised officer believes that the records provided by the importer do not provide sufficient evidence that the device complies with New Zealand labelling legislation, the officer may request in writing that the Radio Spectrum Management (</w:t>
      </w:r>
      <w:proofErr w:type="spellStart"/>
      <w:r w:rsidRPr="008E3A61">
        <w:t>RSM</w:t>
      </w:r>
      <w:proofErr w:type="spellEnd"/>
      <w:r w:rsidRPr="008E3A61">
        <w:t>) of the Ministry of Economic Development, New Zealand investigate whether the device complies with New Zealand labelling legislation.</w:t>
      </w:r>
    </w:p>
    <w:p w:rsidR="00D47FA0" w:rsidRPr="008E3A61" w:rsidRDefault="00D47FA0" w:rsidP="00CA39C6">
      <w:pPr>
        <w:pStyle w:val="subsection"/>
      </w:pPr>
      <w:r w:rsidRPr="008E3A61">
        <w:tab/>
        <w:t>(3)</w:t>
      </w:r>
      <w:r w:rsidRPr="008E3A61">
        <w:tab/>
        <w:t>Section</w:t>
      </w:r>
      <w:r w:rsidR="008E3A61" w:rsidRPr="008E3A61">
        <w:t> </w:t>
      </w:r>
      <w:r w:rsidRPr="008E3A61">
        <w:t xml:space="preserve">2.3 does not apply to the device if </w:t>
      </w:r>
      <w:proofErr w:type="spellStart"/>
      <w:r w:rsidRPr="008E3A61">
        <w:t>RSM</w:t>
      </w:r>
      <w:proofErr w:type="spellEnd"/>
      <w:r w:rsidRPr="008E3A61">
        <w:t>:</w:t>
      </w:r>
    </w:p>
    <w:p w:rsidR="00D47FA0" w:rsidRPr="008E3A61" w:rsidRDefault="00D47FA0" w:rsidP="00CA39C6">
      <w:pPr>
        <w:pStyle w:val="paragraph"/>
      </w:pPr>
      <w:r w:rsidRPr="008E3A61">
        <w:tab/>
        <w:t>(a)</w:t>
      </w:r>
      <w:r w:rsidRPr="008E3A61">
        <w:tab/>
        <w:t xml:space="preserve">states that the device does not comply with New Zealand labelling legislation; or </w:t>
      </w:r>
    </w:p>
    <w:p w:rsidR="00D47FA0" w:rsidRPr="008E3A61" w:rsidRDefault="00B57525" w:rsidP="00CA39C6">
      <w:pPr>
        <w:pStyle w:val="paragraph"/>
      </w:pPr>
      <w:r w:rsidRPr="008E3A61">
        <w:tab/>
      </w:r>
      <w:r w:rsidR="00D47FA0" w:rsidRPr="008E3A61">
        <w:t>(b)</w:t>
      </w:r>
      <w:r w:rsidR="00D47FA0" w:rsidRPr="008E3A61">
        <w:tab/>
        <w:t xml:space="preserve">does not respond within 60 days of the request mentioned in </w:t>
      </w:r>
      <w:r w:rsidR="008E3A61" w:rsidRPr="008E3A61">
        <w:t>subsection (</w:t>
      </w:r>
      <w:r w:rsidR="00D47FA0" w:rsidRPr="008E3A61">
        <w:t>2).</w:t>
      </w:r>
    </w:p>
    <w:p w:rsidR="00E16D6D" w:rsidRPr="004F34D7" w:rsidRDefault="00E16D6D" w:rsidP="00EE4D9B">
      <w:pPr>
        <w:sectPr w:rsidR="00E16D6D" w:rsidRPr="004F34D7" w:rsidSect="00D54733">
          <w:headerReference w:type="even" r:id="rId21"/>
          <w:headerReference w:type="default" r:id="rId22"/>
          <w:footerReference w:type="even" r:id="rId23"/>
          <w:footerReference w:type="default" r:id="rId24"/>
          <w:headerReference w:type="first" r:id="rId25"/>
          <w:footerReference w:type="first" r:id="rId26"/>
          <w:pgSz w:w="11907" w:h="16839" w:code="9"/>
          <w:pgMar w:top="2234" w:right="1797" w:bottom="1440" w:left="1797" w:header="720" w:footer="709" w:gutter="0"/>
          <w:pgNumType w:start="1"/>
          <w:cols w:space="708"/>
          <w:titlePg/>
          <w:docGrid w:linePitch="360"/>
        </w:sectPr>
      </w:pPr>
      <w:bookmarkStart w:id="54" w:name="OPCSB_BodyPrincipleA4"/>
      <w:bookmarkStart w:id="55" w:name="_Toc349914989"/>
    </w:p>
    <w:bookmarkEnd w:id="54"/>
    <w:p w:rsidR="002D2A62" w:rsidRPr="008E3A61" w:rsidRDefault="00CA39C6" w:rsidP="00442BA9">
      <w:pPr>
        <w:pStyle w:val="ActHead1"/>
        <w:spacing w:before="240"/>
      </w:pPr>
      <w:r w:rsidRPr="008E3A61">
        <w:rPr>
          <w:rStyle w:val="CharChapNo"/>
        </w:rPr>
        <w:lastRenderedPageBreak/>
        <w:t>Schedule</w:t>
      </w:r>
      <w:r w:rsidR="008E3A61" w:rsidRPr="008E3A61">
        <w:rPr>
          <w:rStyle w:val="CharChapNo"/>
        </w:rPr>
        <w:t> </w:t>
      </w:r>
      <w:r w:rsidR="002D2A62" w:rsidRPr="008E3A61">
        <w:rPr>
          <w:rStyle w:val="CharChapNo"/>
        </w:rPr>
        <w:t>1</w:t>
      </w:r>
      <w:r w:rsidRPr="008E3A61">
        <w:t>—</w:t>
      </w:r>
      <w:r w:rsidR="002D2A62" w:rsidRPr="008E3A61">
        <w:rPr>
          <w:rStyle w:val="CharChapText"/>
        </w:rPr>
        <w:t>Technical standards</w:t>
      </w:r>
      <w:bookmarkEnd w:id="55"/>
    </w:p>
    <w:p w:rsidR="00D47FA0" w:rsidRPr="008E3A61" w:rsidRDefault="00D47FA0" w:rsidP="00CA39C6">
      <w:pPr>
        <w:pStyle w:val="notemargin"/>
      </w:pPr>
      <w:r w:rsidRPr="008E3A61">
        <w:t>(section</w:t>
      </w:r>
      <w:r w:rsidR="008E3A61" w:rsidRPr="008E3A61">
        <w:t> </w:t>
      </w:r>
      <w:r w:rsidRPr="008E3A61">
        <w:t xml:space="preserve">1.4, definition of </w:t>
      </w:r>
      <w:r w:rsidRPr="008E3A61">
        <w:rPr>
          <w:b/>
          <w:i/>
        </w:rPr>
        <w:t>applicable standard</w:t>
      </w:r>
      <w:r w:rsidRPr="008E3A61">
        <w:t>)</w:t>
      </w:r>
    </w:p>
    <w:p w:rsidR="00904DE0" w:rsidRPr="008E3A61" w:rsidRDefault="00904DE0" w:rsidP="00904DE0">
      <w:pPr>
        <w:pStyle w:val="Header"/>
      </w:pPr>
      <w:r w:rsidRPr="008E3A61">
        <w:rPr>
          <w:rStyle w:val="CharPartNo"/>
        </w:rPr>
        <w:t xml:space="preserve"> </w:t>
      </w:r>
      <w:r w:rsidRPr="008E3A61">
        <w:rPr>
          <w:rStyle w:val="CharPartText"/>
        </w:rPr>
        <w:t xml:space="preserve"> </w:t>
      </w:r>
    </w:p>
    <w:p w:rsidR="00D47FA0" w:rsidRPr="008E3A61" w:rsidRDefault="00D47FA0" w:rsidP="00756836">
      <w:pPr>
        <w:pStyle w:val="ActHead2"/>
        <w:keepNext w:val="0"/>
        <w:keepLines w:val="0"/>
      </w:pPr>
      <w:r w:rsidRPr="008E3A61">
        <w:t>EMC Standards</w:t>
      </w:r>
    </w:p>
    <w:p w:rsidR="00CA39C6" w:rsidRPr="008E3A61" w:rsidRDefault="00CA39C6" w:rsidP="00CA39C6">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0"/>
        <w:gridCol w:w="7560"/>
      </w:tblGrid>
      <w:tr w:rsidR="00D47FA0" w:rsidRPr="008E3A61" w:rsidTr="00141737">
        <w:tc>
          <w:tcPr>
            <w:tcW w:w="720" w:type="dxa"/>
            <w:tcBorders>
              <w:top w:val="single" w:sz="12" w:space="0" w:color="auto"/>
              <w:bottom w:val="single" w:sz="12" w:space="0" w:color="auto"/>
            </w:tcBorders>
            <w:shd w:val="clear" w:color="auto" w:fill="auto"/>
          </w:tcPr>
          <w:p w:rsidR="00D47FA0" w:rsidRPr="008E3A61" w:rsidRDefault="00D47FA0" w:rsidP="000B36F2">
            <w:pPr>
              <w:pStyle w:val="TableHeading"/>
            </w:pPr>
            <w:r w:rsidRPr="008E3A61">
              <w:t>Item</w:t>
            </w:r>
          </w:p>
        </w:tc>
        <w:tc>
          <w:tcPr>
            <w:tcW w:w="7560" w:type="dxa"/>
            <w:tcBorders>
              <w:top w:val="single" w:sz="12" w:space="0" w:color="auto"/>
              <w:bottom w:val="single" w:sz="12" w:space="0" w:color="auto"/>
            </w:tcBorders>
            <w:shd w:val="clear" w:color="auto" w:fill="auto"/>
          </w:tcPr>
          <w:p w:rsidR="00D47FA0" w:rsidRPr="008E3A61" w:rsidRDefault="00D47FA0" w:rsidP="000B36F2">
            <w:pPr>
              <w:pStyle w:val="TableHeading"/>
            </w:pPr>
            <w:r w:rsidRPr="008E3A61">
              <w:t>EMC Standard</w:t>
            </w:r>
          </w:p>
        </w:tc>
      </w:tr>
      <w:tr w:rsidR="00D47FA0" w:rsidRPr="008E3A61" w:rsidTr="00141737">
        <w:tc>
          <w:tcPr>
            <w:tcW w:w="720" w:type="dxa"/>
            <w:tcBorders>
              <w:top w:val="single" w:sz="12" w:space="0" w:color="auto"/>
              <w:bottom w:val="single" w:sz="12" w:space="0" w:color="auto"/>
            </w:tcBorders>
            <w:shd w:val="clear" w:color="auto" w:fill="auto"/>
          </w:tcPr>
          <w:p w:rsidR="00D47FA0" w:rsidRPr="008E3A61" w:rsidRDefault="00D47FA0" w:rsidP="00CA39C6">
            <w:pPr>
              <w:pStyle w:val="Tabletext"/>
            </w:pPr>
            <w:r w:rsidRPr="008E3A61">
              <w:t>1</w:t>
            </w:r>
          </w:p>
        </w:tc>
        <w:tc>
          <w:tcPr>
            <w:tcW w:w="7560" w:type="dxa"/>
            <w:tcBorders>
              <w:top w:val="single" w:sz="12" w:space="0" w:color="auto"/>
              <w:bottom w:val="single" w:sz="12" w:space="0" w:color="auto"/>
            </w:tcBorders>
            <w:shd w:val="clear" w:color="auto" w:fill="auto"/>
          </w:tcPr>
          <w:p w:rsidR="00D47FA0" w:rsidRPr="008E3A61" w:rsidRDefault="00D47FA0" w:rsidP="00CA39C6">
            <w:pPr>
              <w:pStyle w:val="Tabletext"/>
            </w:pPr>
            <w:proofErr w:type="spellStart"/>
            <w:r w:rsidRPr="008E3A61">
              <w:rPr>
                <w:i/>
                <w:iCs/>
              </w:rPr>
              <w:t>Radiocommunications</w:t>
            </w:r>
            <w:proofErr w:type="spellEnd"/>
            <w:r w:rsidRPr="008E3A61">
              <w:rPr>
                <w:i/>
                <w:iCs/>
              </w:rPr>
              <w:t xml:space="preserve"> (Electromagnetic Compatibility) Standard 2008</w:t>
            </w:r>
          </w:p>
        </w:tc>
      </w:tr>
    </w:tbl>
    <w:p w:rsidR="00D47FA0" w:rsidRPr="008E3A61" w:rsidRDefault="00CA39C6" w:rsidP="00442BA9">
      <w:pPr>
        <w:pStyle w:val="ActHead1"/>
        <w:pageBreakBefore/>
        <w:spacing w:before="240"/>
      </w:pPr>
      <w:bookmarkStart w:id="56" w:name="_Toc349914990"/>
      <w:r w:rsidRPr="008E3A61">
        <w:rPr>
          <w:rStyle w:val="CharChapNo"/>
        </w:rPr>
        <w:lastRenderedPageBreak/>
        <w:t>Schedule</w:t>
      </w:r>
      <w:r w:rsidR="008E3A61" w:rsidRPr="008E3A61">
        <w:rPr>
          <w:rStyle w:val="CharChapNo"/>
        </w:rPr>
        <w:t> </w:t>
      </w:r>
      <w:r w:rsidR="00D47FA0" w:rsidRPr="008E3A61">
        <w:rPr>
          <w:rStyle w:val="CharChapNo"/>
        </w:rPr>
        <w:t>2</w:t>
      </w:r>
      <w:r w:rsidRPr="008E3A61">
        <w:t>—</w:t>
      </w:r>
      <w:r w:rsidR="00D47FA0" w:rsidRPr="008E3A61">
        <w:rPr>
          <w:rStyle w:val="CharChapText"/>
        </w:rPr>
        <w:t>Devices to which this Notice does not apply</w:t>
      </w:r>
      <w:bookmarkEnd w:id="56"/>
    </w:p>
    <w:p w:rsidR="00D47FA0" w:rsidRPr="008E3A61" w:rsidRDefault="00D47FA0" w:rsidP="00CA39C6">
      <w:pPr>
        <w:pStyle w:val="notemargin"/>
      </w:pPr>
      <w:r w:rsidRPr="008E3A61">
        <w:t>(section</w:t>
      </w:r>
      <w:r w:rsidR="008E3A61" w:rsidRPr="008E3A61">
        <w:t> </w:t>
      </w:r>
      <w:r w:rsidRPr="008E3A61">
        <w:t>2.2)</w:t>
      </w:r>
    </w:p>
    <w:p w:rsidR="00CC2047" w:rsidRPr="008E3A61" w:rsidRDefault="00CA39C6" w:rsidP="00CC2047">
      <w:pPr>
        <w:pStyle w:val="Header"/>
      </w:pPr>
      <w:r w:rsidRPr="008E3A61">
        <w:rPr>
          <w:rStyle w:val="CharPartNo"/>
        </w:rPr>
        <w:t xml:space="preserve"> </w:t>
      </w:r>
      <w:r w:rsidRPr="008E3A61">
        <w:rPr>
          <w:rStyle w:val="CharPartText"/>
        </w:rPr>
        <w:t xml:space="preserve"> </w:t>
      </w:r>
    </w:p>
    <w:p w:rsidR="000C69B2" w:rsidRPr="008E3A61" w:rsidRDefault="00CA39C6" w:rsidP="00CA39C6">
      <w:pPr>
        <w:pStyle w:val="notetext"/>
      </w:pPr>
      <w:r w:rsidRPr="008E3A61">
        <w:rPr>
          <w:iCs/>
        </w:rPr>
        <w:t>Note:</w:t>
      </w:r>
      <w:r w:rsidRPr="008E3A61">
        <w:rPr>
          <w:iCs/>
        </w:rPr>
        <w:tab/>
      </w:r>
      <w:r w:rsidR="000C69B2" w:rsidRPr="008E3A61">
        <w:rPr>
          <w:iCs/>
        </w:rPr>
        <w:t>There is no item</w:t>
      </w:r>
      <w:r w:rsidR="008E3A61" w:rsidRPr="008E3A61">
        <w:rPr>
          <w:iCs/>
        </w:rPr>
        <w:t> </w:t>
      </w:r>
      <w:r w:rsidR="000C69B2" w:rsidRPr="008E3A61">
        <w:rPr>
          <w:iCs/>
        </w:rPr>
        <w:t>1.</w:t>
      </w:r>
    </w:p>
    <w:p w:rsidR="00D47FA0" w:rsidRPr="008E3A61" w:rsidRDefault="00D47FA0" w:rsidP="00CA39C6">
      <w:pPr>
        <w:pStyle w:val="subsection"/>
      </w:pPr>
      <w:r w:rsidRPr="008E3A61">
        <w:tab/>
        <w:t>2</w:t>
      </w:r>
      <w:r w:rsidRPr="008E3A61">
        <w:tab/>
        <w:t>A device that complies with a radio emission standard that applies to the device under a law of the Commonwealth (except for this Notice) or of a State or Territory</w:t>
      </w:r>
    </w:p>
    <w:p w:rsidR="00D47FA0" w:rsidRPr="008E3A61" w:rsidRDefault="00CA39C6" w:rsidP="00CA39C6">
      <w:pPr>
        <w:pStyle w:val="notetext"/>
      </w:pPr>
      <w:r w:rsidRPr="008E3A61">
        <w:rPr>
          <w:iCs/>
        </w:rPr>
        <w:t>Note:</w:t>
      </w:r>
      <w:r w:rsidRPr="008E3A61">
        <w:rPr>
          <w:iCs/>
        </w:rPr>
        <w:tab/>
      </w:r>
      <w:r w:rsidR="00D47FA0" w:rsidRPr="008E3A61">
        <w:t xml:space="preserve">This includes a device that is compliant with the EMC requirements specified by the Therapeutic Goods Administration under the </w:t>
      </w:r>
      <w:r w:rsidR="00D47FA0" w:rsidRPr="008E3A61">
        <w:rPr>
          <w:i/>
          <w:iCs/>
        </w:rPr>
        <w:t>Therapeutic Goods Act 1989</w:t>
      </w:r>
      <w:r w:rsidR="00D47FA0" w:rsidRPr="008E3A61">
        <w:t>.</w:t>
      </w:r>
    </w:p>
    <w:p w:rsidR="00D47FA0" w:rsidRPr="008E3A61" w:rsidRDefault="00D47FA0" w:rsidP="00CA39C6">
      <w:pPr>
        <w:pStyle w:val="subsection"/>
      </w:pPr>
      <w:r w:rsidRPr="008E3A61">
        <w:tab/>
        <w:t>3</w:t>
      </w:r>
      <w:r w:rsidRPr="008E3A61">
        <w:tab/>
        <w:t>A device that is a prototype</w:t>
      </w:r>
    </w:p>
    <w:p w:rsidR="00D47FA0" w:rsidRPr="008E3A61" w:rsidRDefault="00D47FA0" w:rsidP="00CA39C6">
      <w:pPr>
        <w:pStyle w:val="subsection"/>
      </w:pPr>
      <w:r w:rsidRPr="008E3A61">
        <w:tab/>
        <w:t>4</w:t>
      </w:r>
      <w:r w:rsidRPr="008E3A61">
        <w:tab/>
        <w:t>A device used in military equipment or weapons systems of the Defence Force or by the defence force of another country operating in cooperation with the Defence Force</w:t>
      </w:r>
    </w:p>
    <w:p w:rsidR="000C69B2" w:rsidRPr="008E3A61" w:rsidRDefault="000C69B2" w:rsidP="00CA39C6">
      <w:pPr>
        <w:pStyle w:val="subsection"/>
      </w:pPr>
      <w:r w:rsidRPr="008E3A61">
        <w:tab/>
        <w:t>5</w:t>
      </w:r>
      <w:r w:rsidRPr="008E3A61">
        <w:tab/>
        <w:t xml:space="preserve">A device with a power consumption not exceeding 1 </w:t>
      </w:r>
      <w:proofErr w:type="spellStart"/>
      <w:r w:rsidRPr="008E3A61">
        <w:t>milliwatt</w:t>
      </w:r>
      <w:proofErr w:type="spellEnd"/>
    </w:p>
    <w:p w:rsidR="00D47FA0" w:rsidRPr="008E3A61" w:rsidRDefault="00D47FA0" w:rsidP="00CA39C6">
      <w:pPr>
        <w:pStyle w:val="subsection"/>
      </w:pPr>
      <w:r w:rsidRPr="008E3A61">
        <w:tab/>
        <w:t>6</w:t>
      </w:r>
      <w:r w:rsidRPr="008E3A61">
        <w:tab/>
        <w:t>A device that is designed or adapted for conducting a test, measurement or study of electromagnetic phenomena in an educational, training or research establishment</w:t>
      </w:r>
    </w:p>
    <w:p w:rsidR="00D47FA0" w:rsidRPr="008E3A61" w:rsidRDefault="00D47FA0" w:rsidP="00CA39C6">
      <w:pPr>
        <w:pStyle w:val="subsection"/>
      </w:pPr>
      <w:r w:rsidRPr="008E3A61">
        <w:tab/>
        <w:t>7</w:t>
      </w:r>
      <w:r w:rsidRPr="008E3A61">
        <w:tab/>
        <w:t>A spare part that has:</w:t>
      </w:r>
    </w:p>
    <w:p w:rsidR="00D47FA0" w:rsidRPr="008E3A61" w:rsidRDefault="00D47FA0" w:rsidP="00CA39C6">
      <w:pPr>
        <w:pStyle w:val="paragraph"/>
      </w:pPr>
      <w:r w:rsidRPr="008E3A61">
        <w:tab/>
        <w:t>(a)</w:t>
      </w:r>
      <w:r w:rsidRPr="008E3A61">
        <w:tab/>
        <w:t>identical specifications to the device it is to replace; or</w:t>
      </w:r>
    </w:p>
    <w:p w:rsidR="00D47FA0" w:rsidRPr="008E3A61" w:rsidRDefault="00D47FA0" w:rsidP="00CA39C6">
      <w:pPr>
        <w:pStyle w:val="paragraph"/>
      </w:pPr>
      <w:r w:rsidRPr="008E3A61">
        <w:tab/>
        <w:t>(b)</w:t>
      </w:r>
      <w:r w:rsidRPr="008E3A61">
        <w:tab/>
        <w:t>the same radiofrequency emission characteristics as that device</w:t>
      </w:r>
    </w:p>
    <w:p w:rsidR="00D47FA0" w:rsidRPr="008E3A61" w:rsidRDefault="00D47FA0" w:rsidP="00CA39C6">
      <w:pPr>
        <w:pStyle w:val="subsection"/>
      </w:pPr>
      <w:r w:rsidRPr="008E3A61">
        <w:tab/>
        <w:t>8</w:t>
      </w:r>
      <w:r w:rsidRPr="008E3A61">
        <w:tab/>
        <w:t>A component, except a component that is an assembly of components that forms part of a finished device</w:t>
      </w:r>
    </w:p>
    <w:p w:rsidR="00D47FA0" w:rsidRPr="008E3A61" w:rsidRDefault="00D47FA0" w:rsidP="00CA39C6">
      <w:pPr>
        <w:pStyle w:val="subsection"/>
      </w:pPr>
      <w:r w:rsidRPr="008E3A61">
        <w:tab/>
        <w:t>9</w:t>
      </w:r>
      <w:r w:rsidRPr="008E3A61">
        <w:tab/>
        <w:t>A device that is for incorporation into another device and is not to be supplied to an end</w:t>
      </w:r>
      <w:r w:rsidR="008E3A61" w:rsidRPr="008E3A61">
        <w:noBreakHyphen/>
      </w:r>
      <w:r w:rsidRPr="008E3A61">
        <w:t>user</w:t>
      </w:r>
    </w:p>
    <w:p w:rsidR="00D47FA0" w:rsidRPr="008E3A61" w:rsidRDefault="00D47FA0" w:rsidP="00CA39C6">
      <w:pPr>
        <w:pStyle w:val="subsection"/>
      </w:pPr>
      <w:r w:rsidRPr="008E3A61">
        <w:tab/>
        <w:t>10</w:t>
      </w:r>
      <w:r w:rsidRPr="008E3A61">
        <w:tab/>
        <w:t>A device that is used for exhibition or demonstration, if it is the sole example of the device used for that purpose</w:t>
      </w:r>
    </w:p>
    <w:p w:rsidR="00D47FA0" w:rsidRPr="008E3A61" w:rsidRDefault="00D47FA0" w:rsidP="00CA39C6">
      <w:pPr>
        <w:pStyle w:val="subsection"/>
      </w:pPr>
      <w:r w:rsidRPr="008E3A61">
        <w:tab/>
        <w:t>11</w:t>
      </w:r>
      <w:r w:rsidRPr="008E3A61">
        <w:tab/>
        <w:t>A fixed installation</w:t>
      </w:r>
    </w:p>
    <w:p w:rsidR="00D47FA0" w:rsidRPr="008E3A61" w:rsidRDefault="00CA39C6" w:rsidP="00CA39C6">
      <w:pPr>
        <w:pStyle w:val="notetext"/>
      </w:pPr>
      <w:r w:rsidRPr="008E3A61">
        <w:rPr>
          <w:iCs/>
        </w:rPr>
        <w:t>Note:</w:t>
      </w:r>
      <w:r w:rsidRPr="008E3A61">
        <w:rPr>
          <w:iCs/>
        </w:rPr>
        <w:tab/>
      </w:r>
      <w:r w:rsidR="00D47FA0" w:rsidRPr="008E3A61">
        <w:t>Despite item</w:t>
      </w:r>
      <w:r w:rsidR="008E3A61" w:rsidRPr="008E3A61">
        <w:t> </w:t>
      </w:r>
      <w:r w:rsidR="00D47FA0" w:rsidRPr="008E3A61">
        <w:t>11, section</w:t>
      </w:r>
      <w:r w:rsidR="008E3A61" w:rsidRPr="008E3A61">
        <w:t> </w:t>
      </w:r>
      <w:r w:rsidR="00D47FA0" w:rsidRPr="008E3A61">
        <w:t xml:space="preserve">197 of the Act prohibits a person from knowingly or recklessly causing substantial interference to </w:t>
      </w:r>
      <w:proofErr w:type="spellStart"/>
      <w:r w:rsidR="00D47FA0" w:rsidRPr="008E3A61">
        <w:t>radiocommunications</w:t>
      </w:r>
      <w:proofErr w:type="spellEnd"/>
      <w:r w:rsidR="00D47FA0" w:rsidRPr="008E3A61">
        <w:t>.</w:t>
      </w:r>
    </w:p>
    <w:p w:rsidR="00D47FA0" w:rsidRPr="008E3A61" w:rsidRDefault="00D47FA0" w:rsidP="00CA39C6">
      <w:pPr>
        <w:pStyle w:val="subsection"/>
      </w:pPr>
      <w:r w:rsidRPr="008E3A61">
        <w:tab/>
        <w:t>12</w:t>
      </w:r>
      <w:r w:rsidRPr="008E3A61">
        <w:tab/>
        <w:t>A device that is designed for and operates from an electrical supply of greater than 600 volts AC or 1000 volts DC</w:t>
      </w:r>
    </w:p>
    <w:p w:rsidR="000C69B2" w:rsidRPr="008E3A61" w:rsidRDefault="000C69B2" w:rsidP="00CA39C6">
      <w:pPr>
        <w:pStyle w:val="subsection"/>
      </w:pPr>
      <w:r w:rsidRPr="008E3A61">
        <w:tab/>
        <w:t>13</w:t>
      </w:r>
      <w:r w:rsidRPr="008E3A61">
        <w:tab/>
        <w:t>A vehicle or machine that:</w:t>
      </w:r>
    </w:p>
    <w:p w:rsidR="000C69B2" w:rsidRPr="008E3A61" w:rsidRDefault="000C69B2" w:rsidP="00CA39C6">
      <w:pPr>
        <w:pStyle w:val="paragraph"/>
      </w:pPr>
      <w:r w:rsidRPr="008E3A61">
        <w:tab/>
        <w:t>(a)</w:t>
      </w:r>
      <w:r w:rsidRPr="008E3A61">
        <w:tab/>
        <w:t>is supplied by an organisation that is a member of:</w:t>
      </w:r>
    </w:p>
    <w:p w:rsidR="000C69B2" w:rsidRPr="008E3A61" w:rsidRDefault="000C69B2" w:rsidP="00CA39C6">
      <w:pPr>
        <w:pStyle w:val="paragraphsub"/>
      </w:pPr>
      <w:r w:rsidRPr="008E3A61">
        <w:tab/>
        <w:t>(</w:t>
      </w:r>
      <w:proofErr w:type="spellStart"/>
      <w:r w:rsidRPr="008E3A61">
        <w:t>i</w:t>
      </w:r>
      <w:proofErr w:type="spellEnd"/>
      <w:r w:rsidRPr="008E3A61">
        <w:t>)</w:t>
      </w:r>
      <w:r w:rsidRPr="008E3A61">
        <w:tab/>
        <w:t>the Construction and Mining Equipment Industry Group (</w:t>
      </w:r>
      <w:proofErr w:type="spellStart"/>
      <w:r w:rsidRPr="008E3A61">
        <w:t>CMEIG</w:t>
      </w:r>
      <w:proofErr w:type="spellEnd"/>
      <w:r w:rsidRPr="008E3A61">
        <w:t>); or</w:t>
      </w:r>
    </w:p>
    <w:p w:rsidR="000C69B2" w:rsidRPr="008E3A61" w:rsidRDefault="000C69B2" w:rsidP="00CA39C6">
      <w:pPr>
        <w:pStyle w:val="paragraphsub"/>
      </w:pPr>
      <w:r w:rsidRPr="008E3A61">
        <w:tab/>
        <w:t>(ii)</w:t>
      </w:r>
      <w:r w:rsidRPr="008E3A61">
        <w:tab/>
        <w:t>the Federal Chamber of Automotive Industries (</w:t>
      </w:r>
      <w:proofErr w:type="spellStart"/>
      <w:r w:rsidRPr="008E3A61">
        <w:t>FCAI</w:t>
      </w:r>
      <w:proofErr w:type="spellEnd"/>
      <w:r w:rsidRPr="008E3A61">
        <w:t>); or</w:t>
      </w:r>
    </w:p>
    <w:p w:rsidR="000C69B2" w:rsidRPr="008E3A61" w:rsidRDefault="000C69B2" w:rsidP="00CA39C6">
      <w:pPr>
        <w:pStyle w:val="paragraphsub"/>
      </w:pPr>
      <w:r w:rsidRPr="008E3A61">
        <w:tab/>
        <w:t>(iii)</w:t>
      </w:r>
      <w:r w:rsidRPr="008E3A61">
        <w:tab/>
        <w:t>the Tractor and Machinery Association (</w:t>
      </w:r>
      <w:proofErr w:type="spellStart"/>
      <w:r w:rsidRPr="008E3A61">
        <w:t>TMA</w:t>
      </w:r>
      <w:proofErr w:type="spellEnd"/>
      <w:r w:rsidRPr="008E3A61">
        <w:t>); or</w:t>
      </w:r>
    </w:p>
    <w:p w:rsidR="000C69B2" w:rsidRPr="008E3A61" w:rsidRDefault="000C69B2" w:rsidP="00CA39C6">
      <w:pPr>
        <w:pStyle w:val="paragraphsub"/>
      </w:pPr>
      <w:r w:rsidRPr="008E3A61">
        <w:tab/>
        <w:t>(iv)</w:t>
      </w:r>
      <w:r w:rsidRPr="008E3A61">
        <w:tab/>
        <w:t>the Truck Industry Council (TIC); and</w:t>
      </w:r>
    </w:p>
    <w:p w:rsidR="000C69B2" w:rsidRPr="008E3A61" w:rsidRDefault="000C69B2" w:rsidP="00CA39C6">
      <w:pPr>
        <w:pStyle w:val="paragraph"/>
      </w:pPr>
      <w:r w:rsidRPr="008E3A61">
        <w:lastRenderedPageBreak/>
        <w:tab/>
        <w:t>(b)</w:t>
      </w:r>
      <w:r w:rsidRPr="008E3A61">
        <w:tab/>
        <w:t>is compliant with all broadband and narrowband emission standards and requirements as specified in:</w:t>
      </w:r>
    </w:p>
    <w:p w:rsidR="000C69B2" w:rsidRPr="008E3A61" w:rsidRDefault="000C69B2" w:rsidP="00CA39C6">
      <w:pPr>
        <w:pStyle w:val="paragraphsub"/>
      </w:pPr>
      <w:r w:rsidRPr="008E3A61">
        <w:tab/>
        <w:t>(</w:t>
      </w:r>
      <w:proofErr w:type="spellStart"/>
      <w:r w:rsidRPr="008E3A61">
        <w:t>i</w:t>
      </w:r>
      <w:proofErr w:type="spellEnd"/>
      <w:r w:rsidRPr="008E3A61">
        <w:t>)</w:t>
      </w:r>
      <w:r w:rsidRPr="008E3A61">
        <w:tab/>
        <w:t xml:space="preserve">the </w:t>
      </w:r>
      <w:proofErr w:type="spellStart"/>
      <w:r w:rsidRPr="008E3A61">
        <w:t>CMEIG</w:t>
      </w:r>
      <w:proofErr w:type="spellEnd"/>
      <w:r w:rsidRPr="008E3A61">
        <w:t>/</w:t>
      </w:r>
      <w:proofErr w:type="spellStart"/>
      <w:r w:rsidRPr="008E3A61">
        <w:t>TMA</w:t>
      </w:r>
      <w:proofErr w:type="spellEnd"/>
      <w:r w:rsidRPr="008E3A61">
        <w:t xml:space="preserve"> code, ‘</w:t>
      </w:r>
      <w:bookmarkStart w:id="57" w:name="OLE_LINK1"/>
      <w:bookmarkStart w:id="58" w:name="OLE_LINK2"/>
      <w:r w:rsidRPr="008E3A61">
        <w:t>Voluntary Code of Practice for Electromagnetic Compatibility (EMC)</w:t>
      </w:r>
      <w:bookmarkEnd w:id="57"/>
      <w:bookmarkEnd w:id="58"/>
      <w:r w:rsidRPr="008E3A61">
        <w:t xml:space="preserve"> of Machinery’; or</w:t>
      </w:r>
    </w:p>
    <w:p w:rsidR="000C69B2" w:rsidRPr="008E3A61" w:rsidRDefault="000C69B2" w:rsidP="00CA39C6">
      <w:pPr>
        <w:pStyle w:val="paragraphsub"/>
      </w:pPr>
      <w:r w:rsidRPr="008E3A61">
        <w:tab/>
        <w:t>(ii)</w:t>
      </w:r>
      <w:r w:rsidRPr="008E3A61">
        <w:tab/>
        <w:t xml:space="preserve">the </w:t>
      </w:r>
      <w:proofErr w:type="spellStart"/>
      <w:r w:rsidRPr="008E3A61">
        <w:t>FCAI</w:t>
      </w:r>
      <w:proofErr w:type="spellEnd"/>
      <w:r w:rsidRPr="008E3A61">
        <w:t xml:space="preserve"> code, ‘Voluntary Code of Practice for Electromagnetic Compatibility (EMC) of Motor Vehicles’; or</w:t>
      </w:r>
    </w:p>
    <w:p w:rsidR="000C69B2" w:rsidRPr="008E3A61" w:rsidRDefault="000C69B2" w:rsidP="00CA39C6">
      <w:pPr>
        <w:pStyle w:val="paragraphsub"/>
      </w:pPr>
      <w:r w:rsidRPr="008E3A61">
        <w:tab/>
        <w:t>(iii)</w:t>
      </w:r>
      <w:r w:rsidRPr="008E3A61">
        <w:tab/>
        <w:t>the TIC code, ‘Voluntary Code of Practice for Electromagnetic Compatibility (EMC)’.</w:t>
      </w:r>
    </w:p>
    <w:p w:rsidR="00D47FA0" w:rsidRPr="008E3A61" w:rsidRDefault="00D47FA0" w:rsidP="00CA39C6">
      <w:pPr>
        <w:pStyle w:val="subsection"/>
      </w:pPr>
      <w:r w:rsidRPr="008E3A61">
        <w:tab/>
        <w:t>14</w:t>
      </w:r>
      <w:r w:rsidRPr="008E3A61">
        <w:tab/>
        <w:t>This Notice does not apply to a device that is used solely for law enforcement activities by any of the following agencies:</w:t>
      </w:r>
    </w:p>
    <w:p w:rsidR="00D47FA0" w:rsidRPr="008E3A61" w:rsidRDefault="00D47FA0" w:rsidP="00CA39C6">
      <w:pPr>
        <w:pStyle w:val="paragraph"/>
      </w:pPr>
      <w:r w:rsidRPr="008E3A61">
        <w:tab/>
        <w:t>(a)</w:t>
      </w:r>
      <w:r w:rsidRPr="008E3A61">
        <w:tab/>
        <w:t>the Australian Federal Police;</w:t>
      </w:r>
    </w:p>
    <w:p w:rsidR="00D47FA0" w:rsidRPr="008E3A61" w:rsidRDefault="00D47FA0" w:rsidP="00CA39C6">
      <w:pPr>
        <w:pStyle w:val="paragraph"/>
      </w:pPr>
      <w:r w:rsidRPr="008E3A61">
        <w:tab/>
        <w:t>(b)</w:t>
      </w:r>
      <w:r w:rsidRPr="008E3A61">
        <w:tab/>
        <w:t>a police force or service of a State or Territory;</w:t>
      </w:r>
    </w:p>
    <w:p w:rsidR="00D47FA0" w:rsidRPr="008E3A61" w:rsidRDefault="00D47FA0" w:rsidP="00CA39C6">
      <w:pPr>
        <w:pStyle w:val="paragraph"/>
      </w:pPr>
      <w:r w:rsidRPr="008E3A61">
        <w:tab/>
        <w:t>(c)</w:t>
      </w:r>
      <w:r w:rsidRPr="008E3A61">
        <w:tab/>
        <w:t>the National Crime Authority;</w:t>
      </w:r>
    </w:p>
    <w:p w:rsidR="00D47FA0" w:rsidRPr="008E3A61" w:rsidRDefault="00D47FA0" w:rsidP="00CA39C6">
      <w:pPr>
        <w:pStyle w:val="paragraph"/>
      </w:pPr>
      <w:r w:rsidRPr="008E3A61">
        <w:tab/>
        <w:t>(d)</w:t>
      </w:r>
      <w:r w:rsidRPr="008E3A61">
        <w:tab/>
        <w:t>the New South Wales Crime Commission;</w:t>
      </w:r>
    </w:p>
    <w:p w:rsidR="00D47FA0" w:rsidRPr="008E3A61" w:rsidRDefault="00D47FA0" w:rsidP="00CA39C6">
      <w:pPr>
        <w:pStyle w:val="paragraph"/>
      </w:pPr>
      <w:r w:rsidRPr="008E3A61">
        <w:tab/>
        <w:t>(e)</w:t>
      </w:r>
      <w:r w:rsidRPr="008E3A61">
        <w:tab/>
        <w:t>the Independent Commission Against Corruption of New South Wales;</w:t>
      </w:r>
    </w:p>
    <w:p w:rsidR="00D47FA0" w:rsidRPr="008E3A61" w:rsidRDefault="00D47FA0" w:rsidP="00CA39C6">
      <w:pPr>
        <w:pStyle w:val="paragraph"/>
      </w:pPr>
      <w:r w:rsidRPr="008E3A61">
        <w:tab/>
        <w:t>(f)</w:t>
      </w:r>
      <w:r w:rsidRPr="008E3A61">
        <w:tab/>
        <w:t>the Criminal Justice Commission of Queensland;</w:t>
      </w:r>
    </w:p>
    <w:p w:rsidR="00D47FA0" w:rsidRPr="008E3A61" w:rsidRDefault="00D47FA0" w:rsidP="00CA39C6">
      <w:pPr>
        <w:pStyle w:val="paragraph"/>
      </w:pPr>
      <w:r w:rsidRPr="008E3A61">
        <w:tab/>
        <w:t>(g)</w:t>
      </w:r>
      <w:r w:rsidRPr="008E3A61">
        <w:tab/>
        <w:t>a criminal law enforcement authority established by or under a law of the Commonwealth, a State or Territory;</w:t>
      </w:r>
    </w:p>
    <w:p w:rsidR="00D47FA0" w:rsidRPr="008E3A61" w:rsidRDefault="00D47FA0" w:rsidP="00CA39C6">
      <w:pPr>
        <w:pStyle w:val="paragraph"/>
      </w:pPr>
      <w:r w:rsidRPr="008E3A61">
        <w:tab/>
        <w:t>(h)</w:t>
      </w:r>
      <w:r w:rsidRPr="008E3A61">
        <w:tab/>
        <w:t>a body or organisation responsible to the Australasian Police Ministers’ Council for the facilitation of national law enforcement support</w:t>
      </w:r>
    </w:p>
    <w:p w:rsidR="00D47FA0" w:rsidRPr="008E3A61" w:rsidRDefault="00CA39C6" w:rsidP="00CA39C6">
      <w:pPr>
        <w:pStyle w:val="notetext"/>
      </w:pPr>
      <w:r w:rsidRPr="008E3A61">
        <w:rPr>
          <w:iCs/>
        </w:rPr>
        <w:t>Note 1:</w:t>
      </w:r>
      <w:r w:rsidRPr="008E3A61">
        <w:rPr>
          <w:iCs/>
        </w:rPr>
        <w:tab/>
      </w:r>
      <w:r w:rsidR="00D47FA0" w:rsidRPr="008E3A61">
        <w:t>Subsection</w:t>
      </w:r>
      <w:r w:rsidR="008E3A61" w:rsidRPr="008E3A61">
        <w:t> </w:t>
      </w:r>
      <w:r w:rsidR="00D47FA0" w:rsidRPr="008E3A61">
        <w:t>24(1) and section</w:t>
      </w:r>
      <w:r w:rsidR="008E3A61" w:rsidRPr="008E3A61">
        <w:t> </w:t>
      </w:r>
      <w:r w:rsidR="00D47FA0" w:rsidRPr="008E3A61">
        <w:t>25 of the Act provide for exemptions for specified Defence Force activities from the operation of the Act. Section</w:t>
      </w:r>
      <w:r w:rsidR="008E3A61" w:rsidRPr="008E3A61">
        <w:t> </w:t>
      </w:r>
      <w:r w:rsidR="00D47FA0" w:rsidRPr="008E3A61">
        <w:t>26 of the Act and regulation</w:t>
      </w:r>
      <w:r w:rsidR="008E3A61" w:rsidRPr="008E3A61">
        <w:t> </w:t>
      </w:r>
      <w:r w:rsidR="00D47FA0" w:rsidRPr="008E3A61">
        <w:t xml:space="preserve">6 of the </w:t>
      </w:r>
      <w:proofErr w:type="spellStart"/>
      <w:r w:rsidR="00D47FA0" w:rsidRPr="008E3A61">
        <w:rPr>
          <w:i/>
          <w:iCs/>
        </w:rPr>
        <w:t>Radiocommunications</w:t>
      </w:r>
      <w:proofErr w:type="spellEnd"/>
      <w:r w:rsidR="00D47FA0" w:rsidRPr="008E3A61">
        <w:rPr>
          <w:i/>
          <w:iCs/>
        </w:rPr>
        <w:t xml:space="preserve"> Regulations</w:t>
      </w:r>
      <w:r w:rsidR="008E3A61" w:rsidRPr="008E3A61">
        <w:rPr>
          <w:i/>
          <w:iCs/>
        </w:rPr>
        <w:t> </w:t>
      </w:r>
      <w:r w:rsidR="00D47FA0" w:rsidRPr="008E3A61">
        <w:rPr>
          <w:i/>
          <w:iCs/>
        </w:rPr>
        <w:t xml:space="preserve">1993 </w:t>
      </w:r>
      <w:r w:rsidR="00D47FA0" w:rsidRPr="008E3A61">
        <w:t>provide for exemptions for specified Defence Force activities from the operation of Parts</w:t>
      </w:r>
      <w:r w:rsidR="008E3A61" w:rsidRPr="008E3A61">
        <w:t> </w:t>
      </w:r>
      <w:r w:rsidR="00D47FA0" w:rsidRPr="008E3A61">
        <w:t>3.1, 4.1 and 4.2 of the Act.</w:t>
      </w:r>
    </w:p>
    <w:p w:rsidR="00D47FA0" w:rsidRPr="008E3A61" w:rsidRDefault="00CA39C6" w:rsidP="00CA39C6">
      <w:pPr>
        <w:pStyle w:val="notetext"/>
      </w:pPr>
      <w:r w:rsidRPr="008E3A61">
        <w:rPr>
          <w:iCs/>
        </w:rPr>
        <w:t>Note 2:</w:t>
      </w:r>
      <w:r w:rsidRPr="008E3A61">
        <w:rPr>
          <w:iCs/>
        </w:rPr>
        <w:tab/>
      </w:r>
      <w:r w:rsidR="00D47FA0" w:rsidRPr="008E3A61">
        <w:t>Subsection</w:t>
      </w:r>
      <w:r w:rsidR="008E3A61" w:rsidRPr="008E3A61">
        <w:t> </w:t>
      </w:r>
      <w:r w:rsidR="00D47FA0" w:rsidRPr="008E3A61">
        <w:t>24(2) of the Act provides for exemptions for the Australian Secret Intelligence Service and the Australian Security Intelligence Organisation from the operation of the Act.</w:t>
      </w:r>
    </w:p>
    <w:p w:rsidR="00D47FA0" w:rsidRPr="008E3A61" w:rsidRDefault="00D47FA0" w:rsidP="00CA39C6">
      <w:pPr>
        <w:pStyle w:val="subsection"/>
      </w:pPr>
      <w:r w:rsidRPr="008E3A61">
        <w:tab/>
        <w:t>15</w:t>
      </w:r>
      <w:r w:rsidRPr="008E3A61">
        <w:tab/>
        <w:t>A personal computer that is assembled in Australia and is assembled from components that are individually compliant with the requirements specified in:</w:t>
      </w:r>
    </w:p>
    <w:p w:rsidR="00D47FA0" w:rsidRPr="008E3A61" w:rsidRDefault="00D47FA0" w:rsidP="00CA39C6">
      <w:pPr>
        <w:pStyle w:val="paragraph"/>
      </w:pPr>
      <w:r w:rsidRPr="008E3A61">
        <w:tab/>
        <w:t>(a)</w:t>
      </w:r>
      <w:r w:rsidRPr="008E3A61">
        <w:tab/>
        <w:t>this Notice; and</w:t>
      </w:r>
    </w:p>
    <w:p w:rsidR="00D47FA0" w:rsidRPr="008E3A61" w:rsidRDefault="00D47FA0" w:rsidP="00CA39C6">
      <w:pPr>
        <w:pStyle w:val="paragraph"/>
      </w:pPr>
      <w:r w:rsidRPr="008E3A61">
        <w:tab/>
        <w:t>(b)</w:t>
      </w:r>
      <w:r w:rsidRPr="008E3A61">
        <w:tab/>
        <w:t xml:space="preserve">if the component is intended for connection to a telecommunications network, the </w:t>
      </w:r>
      <w:r w:rsidRPr="008E3A61">
        <w:rPr>
          <w:i/>
        </w:rPr>
        <w:t>Telecommunications Labelling (Customer Equipment and Customer Cabling) Notice</w:t>
      </w:r>
      <w:r w:rsidR="008E3A61" w:rsidRPr="008E3A61">
        <w:rPr>
          <w:i/>
        </w:rPr>
        <w:t> </w:t>
      </w:r>
      <w:r w:rsidRPr="008E3A61">
        <w:rPr>
          <w:i/>
        </w:rPr>
        <w:t>2001</w:t>
      </w:r>
      <w:r w:rsidRPr="008E3A61">
        <w:t xml:space="preserve"> as in force from time to time.</w:t>
      </w:r>
    </w:p>
    <w:p w:rsidR="00D47FA0" w:rsidRPr="008E3A61" w:rsidRDefault="00CA39C6" w:rsidP="00D72FBB">
      <w:pPr>
        <w:pStyle w:val="notetext"/>
      </w:pPr>
      <w:r w:rsidRPr="00D72FBB">
        <w:t>Note:</w:t>
      </w:r>
      <w:r w:rsidRPr="00D72FBB">
        <w:tab/>
      </w:r>
      <w:r w:rsidR="00D47FA0" w:rsidRPr="008E3A61">
        <w:t>This exemption allows a person who assembles personal computers in Australia from compliant and labelled parts to supply such personal computers without the necessity to comply with this Notice.</w:t>
      </w:r>
    </w:p>
    <w:p w:rsidR="00D47FA0" w:rsidRPr="008E3A61" w:rsidRDefault="00CA39C6" w:rsidP="00442BA9">
      <w:pPr>
        <w:pStyle w:val="ActHead1"/>
        <w:pageBreakBefore/>
        <w:spacing w:before="240"/>
      </w:pPr>
      <w:bookmarkStart w:id="59" w:name="_Toc349914991"/>
      <w:r w:rsidRPr="008E3A61">
        <w:rPr>
          <w:rStyle w:val="CharChapNo"/>
        </w:rPr>
        <w:lastRenderedPageBreak/>
        <w:t>Schedule</w:t>
      </w:r>
      <w:r w:rsidR="008E3A61" w:rsidRPr="008E3A61">
        <w:rPr>
          <w:rStyle w:val="CharChapNo"/>
        </w:rPr>
        <w:t> </w:t>
      </w:r>
      <w:r w:rsidR="00D47FA0" w:rsidRPr="008E3A61">
        <w:rPr>
          <w:rStyle w:val="CharChapNo"/>
        </w:rPr>
        <w:t>3</w:t>
      </w:r>
      <w:r w:rsidRPr="008E3A61">
        <w:t>—</w:t>
      </w:r>
      <w:r w:rsidR="00D47FA0" w:rsidRPr="008E3A61">
        <w:rPr>
          <w:rStyle w:val="CharChapText"/>
        </w:rPr>
        <w:t>Compliance marks</w:t>
      </w:r>
      <w:bookmarkEnd w:id="59"/>
    </w:p>
    <w:p w:rsidR="00D47FA0" w:rsidRPr="008E3A61" w:rsidRDefault="00D47FA0" w:rsidP="00CA39C6">
      <w:pPr>
        <w:pStyle w:val="notemargin"/>
      </w:pPr>
      <w:r w:rsidRPr="008E3A61">
        <w:t>(section</w:t>
      </w:r>
      <w:r w:rsidR="008E3A61" w:rsidRPr="008E3A61">
        <w:t> </w:t>
      </w:r>
      <w:r w:rsidRPr="008E3A61">
        <w:t xml:space="preserve">1.4, definition of </w:t>
      </w:r>
      <w:r w:rsidRPr="008E3A61">
        <w:rPr>
          <w:b/>
          <w:i/>
        </w:rPr>
        <w:t>compliance mark</w:t>
      </w:r>
      <w:r w:rsidRPr="008E3A61">
        <w:t>)</w:t>
      </w:r>
    </w:p>
    <w:p w:rsidR="00D47FA0" w:rsidRPr="008E3A61" w:rsidRDefault="00CA39C6" w:rsidP="00CA39C6">
      <w:pPr>
        <w:pStyle w:val="ActHead2"/>
      </w:pPr>
      <w:bookmarkStart w:id="60" w:name="_Toc349914992"/>
      <w:r w:rsidRPr="008E3A61">
        <w:rPr>
          <w:rStyle w:val="CharPartNo"/>
        </w:rPr>
        <w:t>Part</w:t>
      </w:r>
      <w:r w:rsidR="008E3A61" w:rsidRPr="008E3A61">
        <w:rPr>
          <w:rStyle w:val="CharPartNo"/>
        </w:rPr>
        <w:t> </w:t>
      </w:r>
      <w:r w:rsidR="00D47FA0" w:rsidRPr="008E3A61">
        <w:rPr>
          <w:rStyle w:val="CharPartNo"/>
        </w:rPr>
        <w:t>1</w:t>
      </w:r>
      <w:r w:rsidRPr="008E3A61">
        <w:t>—</w:t>
      </w:r>
      <w:r w:rsidR="00D47FA0" w:rsidRPr="008E3A61">
        <w:rPr>
          <w:rStyle w:val="CharPartText"/>
        </w:rPr>
        <w:t>The C</w:t>
      </w:r>
      <w:r w:rsidR="008E3A61" w:rsidRPr="008E3A61">
        <w:rPr>
          <w:rStyle w:val="CharPartText"/>
        </w:rPr>
        <w:noBreakHyphen/>
      </w:r>
      <w:r w:rsidR="00D47FA0" w:rsidRPr="008E3A61">
        <w:rPr>
          <w:rStyle w:val="CharPartText"/>
        </w:rPr>
        <w:t>Tick mark</w:t>
      </w:r>
      <w:bookmarkEnd w:id="60"/>
    </w:p>
    <w:p w:rsidR="00D47FA0" w:rsidRPr="008E3A61" w:rsidRDefault="00D47FA0" w:rsidP="00CA39C6">
      <w:pPr>
        <w:pStyle w:val="subsection"/>
      </w:pPr>
    </w:p>
    <w:p w:rsidR="00D47FA0" w:rsidRPr="008E3A61" w:rsidRDefault="00F93621" w:rsidP="00D47FA0">
      <w:pPr>
        <w:keepNext/>
        <w:jc w:val="center"/>
        <w:rPr>
          <w:sz w:val="16"/>
          <w:szCs w:val="16"/>
        </w:rPr>
      </w:pPr>
      <w:r w:rsidRPr="008E3A61">
        <w:rPr>
          <w:noProof/>
          <w:sz w:val="20"/>
          <w:lang w:eastAsia="en-AU"/>
        </w:rPr>
        <w:drawing>
          <wp:inline distT="0" distB="0" distL="0" distR="0" wp14:anchorId="1D29838C" wp14:editId="5CA85C1D">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D47FA0" w:rsidRPr="008E3A61" w:rsidRDefault="00D47FA0" w:rsidP="00D47FA0">
      <w:pPr>
        <w:rPr>
          <w:sz w:val="16"/>
          <w:szCs w:val="16"/>
        </w:rPr>
      </w:pPr>
    </w:p>
    <w:p w:rsidR="00C43D68" w:rsidRPr="008E3A61" w:rsidRDefault="00C43D68" w:rsidP="00C43D68">
      <w:pPr>
        <w:pStyle w:val="notetext"/>
        <w:rPr>
          <w:iCs/>
        </w:rPr>
      </w:pPr>
      <w:r w:rsidRPr="008E3A61">
        <w:rPr>
          <w:iCs/>
        </w:rPr>
        <w:t>Note</w:t>
      </w:r>
      <w:r w:rsidR="00A60D06">
        <w:rPr>
          <w:iCs/>
        </w:rPr>
        <w:t>:</w:t>
      </w:r>
      <w:r w:rsidRPr="008E3A61">
        <w:rPr>
          <w:iCs/>
        </w:rPr>
        <w:tab/>
        <w:t>The C</w:t>
      </w:r>
      <w:r w:rsidR="008E3A61" w:rsidRPr="008E3A61">
        <w:rPr>
          <w:iCs/>
        </w:rPr>
        <w:noBreakHyphen/>
      </w:r>
      <w:r w:rsidRPr="008E3A61">
        <w:rPr>
          <w:iCs/>
        </w:rPr>
        <w:t>Tick mark is a protected symbol for section</w:t>
      </w:r>
      <w:r w:rsidR="008E3A61" w:rsidRPr="008E3A61">
        <w:rPr>
          <w:iCs/>
        </w:rPr>
        <w:t> </w:t>
      </w:r>
      <w:r w:rsidRPr="008E3A61">
        <w:rPr>
          <w:iCs/>
        </w:rPr>
        <w:t>188A of the Act.</w:t>
      </w:r>
    </w:p>
    <w:p w:rsidR="00D47FA0" w:rsidRPr="008E3A61" w:rsidRDefault="00CA39C6" w:rsidP="00CA39C6">
      <w:pPr>
        <w:pStyle w:val="ActHead2"/>
        <w:pageBreakBefore/>
      </w:pPr>
      <w:bookmarkStart w:id="61" w:name="_Toc349914993"/>
      <w:r w:rsidRPr="008E3A61">
        <w:rPr>
          <w:rStyle w:val="CharPartNo"/>
        </w:rPr>
        <w:lastRenderedPageBreak/>
        <w:t>Part</w:t>
      </w:r>
      <w:r w:rsidR="008E3A61" w:rsidRPr="008E3A61">
        <w:rPr>
          <w:rStyle w:val="CharPartNo"/>
        </w:rPr>
        <w:t> </w:t>
      </w:r>
      <w:r w:rsidR="00D47FA0" w:rsidRPr="008E3A61">
        <w:rPr>
          <w:rStyle w:val="CharPartNo"/>
        </w:rPr>
        <w:t>2</w:t>
      </w:r>
      <w:r w:rsidRPr="008E3A61">
        <w:t>—</w:t>
      </w:r>
      <w:r w:rsidR="00D47FA0" w:rsidRPr="008E3A61">
        <w:rPr>
          <w:rStyle w:val="CharPartText"/>
        </w:rPr>
        <w:t>The RCM</w:t>
      </w:r>
      <w:bookmarkEnd w:id="61"/>
    </w:p>
    <w:p w:rsidR="00D47FA0" w:rsidRPr="008E3A61" w:rsidRDefault="00D47FA0" w:rsidP="00D47FA0">
      <w:pPr>
        <w:keepNext/>
        <w:rPr>
          <w:sz w:val="24"/>
        </w:rPr>
      </w:pPr>
    </w:p>
    <w:p w:rsidR="00D47FA0" w:rsidRPr="008E3A61" w:rsidRDefault="00F93621" w:rsidP="004127B1">
      <w:pPr>
        <w:pStyle w:val="subsection"/>
        <w:jc w:val="center"/>
      </w:pPr>
      <w:r w:rsidRPr="008E3A61">
        <w:rPr>
          <w:noProof/>
        </w:rPr>
        <w:drawing>
          <wp:inline distT="0" distB="0" distL="0" distR="0" wp14:anchorId="41E2B59A" wp14:editId="315DB275">
            <wp:extent cx="122872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p w:rsidR="00D47FA0" w:rsidRPr="008E3A61" w:rsidRDefault="00D47FA0" w:rsidP="00CA39C6">
      <w:pPr>
        <w:pStyle w:val="notetext"/>
      </w:pPr>
    </w:p>
    <w:p w:rsidR="00C43D68" w:rsidRPr="008E3A61" w:rsidRDefault="00C43D68" w:rsidP="00C43D68">
      <w:pPr>
        <w:pStyle w:val="notetext"/>
        <w:rPr>
          <w:iCs/>
        </w:rPr>
      </w:pPr>
      <w:r w:rsidRPr="008E3A61">
        <w:rPr>
          <w:iCs/>
        </w:rPr>
        <w:t>Note</w:t>
      </w:r>
      <w:r w:rsidR="00A60D06">
        <w:rPr>
          <w:iCs/>
        </w:rPr>
        <w:t>:</w:t>
      </w:r>
      <w:r w:rsidRPr="008E3A61">
        <w:rPr>
          <w:iCs/>
        </w:rPr>
        <w:tab/>
        <w:t>The RCM is a protected symbol for section</w:t>
      </w:r>
      <w:r w:rsidR="008E3A61" w:rsidRPr="008E3A61">
        <w:rPr>
          <w:iCs/>
        </w:rPr>
        <w:t> </w:t>
      </w:r>
      <w:r w:rsidRPr="008E3A61">
        <w:rPr>
          <w:iCs/>
        </w:rPr>
        <w:t>188A of the Act. The RCM is a trademark owned by Australian and New Zealand Regulators.</w:t>
      </w:r>
    </w:p>
    <w:p w:rsidR="00904DE0" w:rsidRPr="008E3A61" w:rsidRDefault="00904DE0" w:rsidP="00904DE0"/>
    <w:p w:rsidR="00C43D68" w:rsidRPr="008E3A61" w:rsidRDefault="00C43D68" w:rsidP="00904DE0">
      <w:pPr>
        <w:sectPr w:rsidR="00C43D68" w:rsidRPr="008E3A61" w:rsidSect="00D54733">
          <w:headerReference w:type="even" r:id="rId29"/>
          <w:headerReference w:type="default" r:id="rId30"/>
          <w:footerReference w:type="even" r:id="rId31"/>
          <w:footerReference w:type="default" r:id="rId32"/>
          <w:headerReference w:type="first" r:id="rId33"/>
          <w:footerReference w:type="first" r:id="rId34"/>
          <w:pgSz w:w="11907" w:h="16839" w:code="9"/>
          <w:pgMar w:top="1813" w:right="1797" w:bottom="1440" w:left="1797" w:header="720" w:footer="709" w:gutter="0"/>
          <w:cols w:space="720"/>
          <w:docGrid w:linePitch="299"/>
        </w:sectPr>
      </w:pPr>
    </w:p>
    <w:p w:rsidR="00CA39C6" w:rsidRPr="008E3A61" w:rsidRDefault="00CA39C6" w:rsidP="00001E44">
      <w:pPr>
        <w:pStyle w:val="ENotesHeading1"/>
        <w:pageBreakBefore/>
        <w:outlineLvl w:val="9"/>
      </w:pPr>
      <w:bookmarkStart w:id="62" w:name="_Toc349914994"/>
      <w:r w:rsidRPr="008E3A61">
        <w:lastRenderedPageBreak/>
        <w:t>Endnotes</w:t>
      </w:r>
      <w:bookmarkEnd w:id="62"/>
    </w:p>
    <w:p w:rsidR="00CA39C6" w:rsidRPr="008E3A61" w:rsidRDefault="00CA39C6" w:rsidP="00CA39C6"/>
    <w:p w:rsidR="00CA39C6" w:rsidRPr="008E3A61" w:rsidRDefault="00CA39C6" w:rsidP="00001E44">
      <w:pPr>
        <w:pStyle w:val="ENotesHeading2"/>
        <w:outlineLvl w:val="9"/>
      </w:pPr>
      <w:bookmarkStart w:id="63" w:name="_Toc349914995"/>
      <w:r w:rsidRPr="008E3A61">
        <w:t>Endnote 1—Legislation history</w:t>
      </w:r>
      <w:bookmarkEnd w:id="63"/>
    </w:p>
    <w:p w:rsidR="00CA39C6" w:rsidRPr="008E3A61" w:rsidRDefault="00CA39C6" w:rsidP="00904DE0">
      <w:pPr>
        <w:pStyle w:val="ENotesText"/>
      </w:pPr>
      <w:r w:rsidRPr="008E3A61">
        <w:t xml:space="preserve">This endnote sets out details of the legislation history of the </w:t>
      </w:r>
      <w:r w:rsidRPr="008E3A61">
        <w:rPr>
          <w:i/>
        </w:rPr>
        <w:fldChar w:fldCharType="begin"/>
      </w:r>
      <w:r w:rsidRPr="008E3A61">
        <w:rPr>
          <w:i/>
        </w:rPr>
        <w:instrText xml:space="preserve"> DOCPROPERTY  ShortT  \* MERGEFORMAT </w:instrText>
      </w:r>
      <w:r w:rsidRPr="008E3A61">
        <w:rPr>
          <w:i/>
        </w:rPr>
        <w:fldChar w:fldCharType="separate"/>
      </w:r>
      <w:proofErr w:type="spellStart"/>
      <w:r w:rsidR="008E3A61" w:rsidRPr="008E3A61">
        <w:rPr>
          <w:bCs/>
          <w:i/>
        </w:rPr>
        <w:t>Radiocommunications</w:t>
      </w:r>
      <w:proofErr w:type="spellEnd"/>
      <w:r w:rsidR="008E3A61" w:rsidRPr="008E3A61">
        <w:rPr>
          <w:bCs/>
          <w:i/>
        </w:rPr>
        <w:t xml:space="preserve"> Labelling (Electromagnetic Compatibility) Notice 2008</w:t>
      </w:r>
      <w:r w:rsidRPr="008E3A61">
        <w:rPr>
          <w:i/>
        </w:rPr>
        <w:fldChar w:fldCharType="end"/>
      </w:r>
      <w:r w:rsidRPr="008E3A61">
        <w:rPr>
          <w:i/>
        </w:rPr>
        <w:t>.</w:t>
      </w:r>
    </w:p>
    <w:p w:rsidR="00CA39C6" w:rsidRPr="008E3A61" w:rsidRDefault="00CA39C6" w:rsidP="00904DE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01"/>
        <w:gridCol w:w="1605"/>
        <w:gridCol w:w="1559"/>
        <w:gridCol w:w="2694"/>
      </w:tblGrid>
      <w:tr w:rsidR="006C6138" w:rsidRPr="008E3A61" w:rsidTr="000B36F2">
        <w:trPr>
          <w:tblHeader/>
        </w:trPr>
        <w:tc>
          <w:tcPr>
            <w:tcW w:w="2501" w:type="dxa"/>
            <w:tcBorders>
              <w:top w:val="single" w:sz="12" w:space="0" w:color="auto"/>
              <w:bottom w:val="single" w:sz="12" w:space="0" w:color="auto"/>
            </w:tcBorders>
            <w:shd w:val="clear" w:color="auto" w:fill="auto"/>
          </w:tcPr>
          <w:p w:rsidR="006C6138" w:rsidRPr="008E3A61" w:rsidRDefault="006C6138" w:rsidP="000B36F2">
            <w:pPr>
              <w:pStyle w:val="Tabletext"/>
              <w:keepNext/>
              <w:rPr>
                <w:rFonts w:ascii="Arial" w:hAnsi="Arial" w:cs="Arial"/>
                <w:b/>
                <w:sz w:val="16"/>
                <w:szCs w:val="16"/>
              </w:rPr>
            </w:pPr>
            <w:r w:rsidRPr="008E3A61">
              <w:rPr>
                <w:rFonts w:ascii="Arial" w:hAnsi="Arial" w:cs="Arial"/>
                <w:b/>
                <w:sz w:val="16"/>
                <w:szCs w:val="16"/>
              </w:rPr>
              <w:t>Title</w:t>
            </w:r>
          </w:p>
        </w:tc>
        <w:tc>
          <w:tcPr>
            <w:tcW w:w="1605" w:type="dxa"/>
            <w:tcBorders>
              <w:top w:val="single" w:sz="12" w:space="0" w:color="auto"/>
              <w:bottom w:val="single" w:sz="12" w:space="0" w:color="auto"/>
            </w:tcBorders>
            <w:shd w:val="clear" w:color="auto" w:fill="auto"/>
          </w:tcPr>
          <w:p w:rsidR="006C6138" w:rsidRPr="008E3A61" w:rsidRDefault="006C6138" w:rsidP="000B36F2">
            <w:pPr>
              <w:pStyle w:val="Tabletext"/>
              <w:keepNext/>
              <w:rPr>
                <w:rFonts w:ascii="Arial" w:hAnsi="Arial" w:cs="Arial"/>
                <w:b/>
                <w:sz w:val="16"/>
                <w:szCs w:val="16"/>
              </w:rPr>
            </w:pPr>
            <w:r w:rsidRPr="008E3A61">
              <w:rPr>
                <w:rFonts w:ascii="Arial" w:hAnsi="Arial" w:cs="Arial"/>
                <w:b/>
                <w:sz w:val="16"/>
                <w:szCs w:val="16"/>
              </w:rPr>
              <w:t>Gazettal or FRLI registration date</w:t>
            </w:r>
          </w:p>
        </w:tc>
        <w:tc>
          <w:tcPr>
            <w:tcW w:w="1559" w:type="dxa"/>
            <w:tcBorders>
              <w:top w:val="single" w:sz="12" w:space="0" w:color="auto"/>
              <w:bottom w:val="single" w:sz="12" w:space="0" w:color="auto"/>
            </w:tcBorders>
            <w:shd w:val="clear" w:color="auto" w:fill="auto"/>
          </w:tcPr>
          <w:p w:rsidR="006C6138" w:rsidRPr="008E3A61" w:rsidRDefault="006C6138" w:rsidP="000B36F2">
            <w:pPr>
              <w:pStyle w:val="Tabletext"/>
              <w:keepNext/>
              <w:rPr>
                <w:rFonts w:ascii="Arial" w:hAnsi="Arial" w:cs="Arial"/>
                <w:b/>
                <w:sz w:val="16"/>
                <w:szCs w:val="16"/>
              </w:rPr>
            </w:pPr>
            <w:r w:rsidRPr="008E3A61">
              <w:rPr>
                <w:rFonts w:ascii="Arial" w:hAnsi="Arial" w:cs="Arial"/>
                <w:b/>
                <w:sz w:val="16"/>
                <w:szCs w:val="16"/>
              </w:rPr>
              <w:t>Commencement</w:t>
            </w:r>
            <w:r w:rsidRPr="008E3A61">
              <w:rPr>
                <w:rFonts w:ascii="Arial" w:hAnsi="Arial" w:cs="Arial"/>
                <w:b/>
                <w:sz w:val="16"/>
                <w:szCs w:val="16"/>
              </w:rPr>
              <w:br/>
              <w:t>date</w:t>
            </w:r>
          </w:p>
        </w:tc>
        <w:tc>
          <w:tcPr>
            <w:tcW w:w="2694" w:type="dxa"/>
            <w:tcBorders>
              <w:top w:val="single" w:sz="12" w:space="0" w:color="auto"/>
              <w:bottom w:val="single" w:sz="12" w:space="0" w:color="auto"/>
            </w:tcBorders>
            <w:shd w:val="clear" w:color="auto" w:fill="auto"/>
          </w:tcPr>
          <w:p w:rsidR="006C6138" w:rsidRPr="008E3A61" w:rsidRDefault="006C6138" w:rsidP="000B36F2">
            <w:pPr>
              <w:pStyle w:val="Tabletext"/>
              <w:keepNext/>
              <w:rPr>
                <w:rFonts w:ascii="Arial" w:hAnsi="Arial" w:cs="Arial"/>
                <w:b/>
                <w:sz w:val="16"/>
                <w:szCs w:val="16"/>
              </w:rPr>
            </w:pPr>
            <w:r w:rsidRPr="008E3A61">
              <w:rPr>
                <w:rFonts w:ascii="Arial" w:hAnsi="Arial" w:cs="Arial"/>
                <w:b/>
                <w:sz w:val="16"/>
                <w:szCs w:val="16"/>
              </w:rPr>
              <w:t>Application, saving and transitional provisions</w:t>
            </w:r>
          </w:p>
        </w:tc>
      </w:tr>
      <w:tr w:rsidR="006C6138" w:rsidRPr="008E3A61" w:rsidTr="000B36F2">
        <w:tc>
          <w:tcPr>
            <w:tcW w:w="2501" w:type="dxa"/>
            <w:tcBorders>
              <w:top w:val="single" w:sz="12" w:space="0" w:color="auto"/>
            </w:tcBorders>
            <w:shd w:val="clear" w:color="auto" w:fill="auto"/>
          </w:tcPr>
          <w:p w:rsidR="006C6138" w:rsidRPr="008E3A61" w:rsidRDefault="006C6138" w:rsidP="00F65F8E">
            <w:pPr>
              <w:pStyle w:val="Tabletext"/>
              <w:rPr>
                <w:sz w:val="16"/>
                <w:szCs w:val="16"/>
              </w:rPr>
            </w:pPr>
            <w:r w:rsidRPr="008E3A61">
              <w:rPr>
                <w:sz w:val="16"/>
                <w:szCs w:val="16"/>
              </w:rPr>
              <w:t>Radiocommunications Labelling (Electromagnetic Compatibility) Notice</w:t>
            </w:r>
            <w:r w:rsidR="008E3A61" w:rsidRPr="008E3A61">
              <w:rPr>
                <w:sz w:val="16"/>
                <w:szCs w:val="16"/>
              </w:rPr>
              <w:t> </w:t>
            </w:r>
            <w:r w:rsidRPr="008E3A61">
              <w:rPr>
                <w:sz w:val="16"/>
                <w:szCs w:val="16"/>
              </w:rPr>
              <w:t>2008</w:t>
            </w:r>
          </w:p>
        </w:tc>
        <w:tc>
          <w:tcPr>
            <w:tcW w:w="1605" w:type="dxa"/>
            <w:tcBorders>
              <w:top w:val="single" w:sz="12" w:space="0" w:color="auto"/>
            </w:tcBorders>
            <w:shd w:val="clear" w:color="auto" w:fill="auto"/>
          </w:tcPr>
          <w:p w:rsidR="006C6138" w:rsidRPr="008E3A61" w:rsidRDefault="006C6138" w:rsidP="00F65F8E">
            <w:pPr>
              <w:pStyle w:val="Tabletext"/>
              <w:rPr>
                <w:sz w:val="16"/>
                <w:szCs w:val="16"/>
              </w:rPr>
            </w:pPr>
            <w:r w:rsidRPr="008E3A61">
              <w:rPr>
                <w:sz w:val="16"/>
                <w:szCs w:val="16"/>
              </w:rPr>
              <w:t>1 Feb 2008 (</w:t>
            </w:r>
            <w:r w:rsidRPr="008E3A61">
              <w:rPr>
                <w:i/>
                <w:sz w:val="16"/>
                <w:szCs w:val="16"/>
              </w:rPr>
              <w:t>see</w:t>
            </w:r>
            <w:r w:rsidRPr="008E3A61">
              <w:rPr>
                <w:sz w:val="16"/>
                <w:szCs w:val="16"/>
              </w:rPr>
              <w:t xml:space="preserve"> F2008L00262)</w:t>
            </w:r>
          </w:p>
        </w:tc>
        <w:tc>
          <w:tcPr>
            <w:tcW w:w="1559" w:type="dxa"/>
            <w:tcBorders>
              <w:top w:val="single" w:sz="12" w:space="0" w:color="auto"/>
            </w:tcBorders>
            <w:shd w:val="clear" w:color="auto" w:fill="auto"/>
          </w:tcPr>
          <w:p w:rsidR="006C6138" w:rsidRPr="008E3A61" w:rsidRDefault="006C6138" w:rsidP="00F65F8E">
            <w:pPr>
              <w:pStyle w:val="Tabletext"/>
              <w:rPr>
                <w:sz w:val="16"/>
                <w:szCs w:val="16"/>
              </w:rPr>
            </w:pPr>
            <w:r w:rsidRPr="008E3A61">
              <w:rPr>
                <w:sz w:val="16"/>
                <w:szCs w:val="16"/>
              </w:rPr>
              <w:t>2 Feb 2008</w:t>
            </w:r>
          </w:p>
        </w:tc>
        <w:tc>
          <w:tcPr>
            <w:tcW w:w="2694" w:type="dxa"/>
            <w:tcBorders>
              <w:top w:val="single" w:sz="12" w:space="0" w:color="auto"/>
            </w:tcBorders>
            <w:shd w:val="clear" w:color="auto" w:fill="auto"/>
          </w:tcPr>
          <w:p w:rsidR="006C6138" w:rsidRPr="008E3A61" w:rsidRDefault="006C6138" w:rsidP="00F65F8E">
            <w:pPr>
              <w:pStyle w:val="Tabletext"/>
              <w:rPr>
                <w:sz w:val="16"/>
                <w:szCs w:val="16"/>
              </w:rPr>
            </w:pPr>
          </w:p>
        </w:tc>
      </w:tr>
      <w:tr w:rsidR="006C6138" w:rsidRPr="008E3A61" w:rsidTr="000B36F2">
        <w:tc>
          <w:tcPr>
            <w:tcW w:w="2501" w:type="dxa"/>
            <w:shd w:val="clear" w:color="auto" w:fill="auto"/>
          </w:tcPr>
          <w:p w:rsidR="006C6138" w:rsidRPr="008E3A61" w:rsidRDefault="006C6138" w:rsidP="00F65F8E">
            <w:pPr>
              <w:pStyle w:val="Tabletext"/>
              <w:rPr>
                <w:sz w:val="16"/>
                <w:szCs w:val="16"/>
              </w:rPr>
            </w:pPr>
            <w:r w:rsidRPr="008E3A61">
              <w:rPr>
                <w:sz w:val="16"/>
                <w:szCs w:val="16"/>
              </w:rPr>
              <w:t>Radiocommunications Labelling (Electromagnetic Compatibility) Amendment Notice</w:t>
            </w:r>
            <w:r w:rsidR="008E3A61" w:rsidRPr="008E3A61">
              <w:rPr>
                <w:sz w:val="16"/>
                <w:szCs w:val="16"/>
              </w:rPr>
              <w:t> </w:t>
            </w:r>
            <w:r w:rsidRPr="008E3A61">
              <w:rPr>
                <w:sz w:val="16"/>
                <w:szCs w:val="16"/>
              </w:rPr>
              <w:t>2009 (No.</w:t>
            </w:r>
            <w:r w:rsidR="008E3A61" w:rsidRPr="008E3A61">
              <w:rPr>
                <w:sz w:val="16"/>
                <w:szCs w:val="16"/>
              </w:rPr>
              <w:t> </w:t>
            </w:r>
            <w:r w:rsidRPr="008E3A61">
              <w:rPr>
                <w:sz w:val="16"/>
                <w:szCs w:val="16"/>
              </w:rPr>
              <w:t>1)</w:t>
            </w:r>
          </w:p>
        </w:tc>
        <w:tc>
          <w:tcPr>
            <w:tcW w:w="1605" w:type="dxa"/>
            <w:shd w:val="clear" w:color="auto" w:fill="auto"/>
          </w:tcPr>
          <w:p w:rsidR="006C6138" w:rsidRPr="008E3A61" w:rsidRDefault="006C6138" w:rsidP="00F65F8E">
            <w:pPr>
              <w:pStyle w:val="Tabletext"/>
              <w:rPr>
                <w:sz w:val="16"/>
                <w:szCs w:val="16"/>
              </w:rPr>
            </w:pPr>
            <w:r w:rsidRPr="008E3A61">
              <w:rPr>
                <w:sz w:val="16"/>
                <w:szCs w:val="16"/>
              </w:rPr>
              <w:t>16 Nov 2009 (</w:t>
            </w:r>
            <w:r w:rsidRPr="008E3A61">
              <w:rPr>
                <w:i/>
                <w:sz w:val="16"/>
                <w:szCs w:val="16"/>
              </w:rPr>
              <w:t>see</w:t>
            </w:r>
            <w:r w:rsidRPr="008E3A61">
              <w:rPr>
                <w:sz w:val="16"/>
                <w:szCs w:val="16"/>
              </w:rPr>
              <w:t xml:space="preserve"> F2009L04211)</w:t>
            </w:r>
          </w:p>
        </w:tc>
        <w:tc>
          <w:tcPr>
            <w:tcW w:w="1559" w:type="dxa"/>
            <w:shd w:val="clear" w:color="auto" w:fill="auto"/>
          </w:tcPr>
          <w:p w:rsidR="006C6138" w:rsidRPr="008E3A61" w:rsidRDefault="006C6138" w:rsidP="00F65F8E">
            <w:pPr>
              <w:pStyle w:val="Tabletext"/>
              <w:rPr>
                <w:sz w:val="16"/>
                <w:szCs w:val="16"/>
              </w:rPr>
            </w:pPr>
            <w:r w:rsidRPr="008E3A61">
              <w:rPr>
                <w:sz w:val="16"/>
                <w:szCs w:val="16"/>
              </w:rPr>
              <w:t>17 Nov 2009</w:t>
            </w:r>
          </w:p>
        </w:tc>
        <w:tc>
          <w:tcPr>
            <w:tcW w:w="2694" w:type="dxa"/>
            <w:shd w:val="clear" w:color="auto" w:fill="auto"/>
          </w:tcPr>
          <w:p w:rsidR="006C6138" w:rsidRPr="008E3A61" w:rsidRDefault="006C6138" w:rsidP="00F65F8E">
            <w:pPr>
              <w:pStyle w:val="Tabletext"/>
              <w:rPr>
                <w:sz w:val="16"/>
                <w:szCs w:val="16"/>
              </w:rPr>
            </w:pPr>
            <w:r w:rsidRPr="008E3A61">
              <w:rPr>
                <w:sz w:val="16"/>
                <w:szCs w:val="16"/>
              </w:rPr>
              <w:t>—</w:t>
            </w:r>
          </w:p>
        </w:tc>
      </w:tr>
      <w:tr w:rsidR="006C6138" w:rsidRPr="008E3A61" w:rsidTr="000B36F2">
        <w:tc>
          <w:tcPr>
            <w:tcW w:w="2501" w:type="dxa"/>
            <w:tcBorders>
              <w:bottom w:val="single" w:sz="4" w:space="0" w:color="auto"/>
            </w:tcBorders>
            <w:shd w:val="clear" w:color="auto" w:fill="auto"/>
          </w:tcPr>
          <w:p w:rsidR="006C6138" w:rsidRPr="008E3A61" w:rsidRDefault="006C6138" w:rsidP="00F65F8E">
            <w:pPr>
              <w:pStyle w:val="Tabletext"/>
              <w:rPr>
                <w:sz w:val="16"/>
                <w:szCs w:val="16"/>
              </w:rPr>
            </w:pPr>
            <w:r w:rsidRPr="008E3A61">
              <w:rPr>
                <w:sz w:val="16"/>
                <w:szCs w:val="16"/>
              </w:rPr>
              <w:t>Radiocommunications Labelling (Electromagnetic Compatibility) Amendment Notice</w:t>
            </w:r>
            <w:r w:rsidR="008E3A61" w:rsidRPr="008E3A61">
              <w:rPr>
                <w:sz w:val="16"/>
                <w:szCs w:val="16"/>
              </w:rPr>
              <w:t> </w:t>
            </w:r>
            <w:r w:rsidRPr="008E3A61">
              <w:rPr>
                <w:sz w:val="16"/>
                <w:szCs w:val="16"/>
              </w:rPr>
              <w:t>2010 (No.</w:t>
            </w:r>
            <w:r w:rsidR="008E3A61" w:rsidRPr="008E3A61">
              <w:rPr>
                <w:sz w:val="16"/>
                <w:szCs w:val="16"/>
              </w:rPr>
              <w:t> </w:t>
            </w:r>
            <w:r w:rsidRPr="008E3A61">
              <w:rPr>
                <w:sz w:val="16"/>
                <w:szCs w:val="16"/>
              </w:rPr>
              <w:t>1)</w:t>
            </w:r>
          </w:p>
        </w:tc>
        <w:tc>
          <w:tcPr>
            <w:tcW w:w="1605" w:type="dxa"/>
            <w:tcBorders>
              <w:bottom w:val="single" w:sz="4" w:space="0" w:color="auto"/>
            </w:tcBorders>
            <w:shd w:val="clear" w:color="auto" w:fill="auto"/>
          </w:tcPr>
          <w:p w:rsidR="006C6138" w:rsidRPr="008E3A61" w:rsidRDefault="006C6138" w:rsidP="00F65F8E">
            <w:pPr>
              <w:pStyle w:val="Tabletext"/>
              <w:rPr>
                <w:sz w:val="16"/>
                <w:szCs w:val="16"/>
              </w:rPr>
            </w:pPr>
            <w:r w:rsidRPr="008E3A61">
              <w:rPr>
                <w:sz w:val="16"/>
                <w:szCs w:val="16"/>
              </w:rPr>
              <w:t>29 Mar 2010 (</w:t>
            </w:r>
            <w:r w:rsidRPr="008E3A61">
              <w:rPr>
                <w:i/>
                <w:sz w:val="16"/>
                <w:szCs w:val="16"/>
              </w:rPr>
              <w:t xml:space="preserve">see </w:t>
            </w:r>
            <w:r w:rsidRPr="008E3A61">
              <w:rPr>
                <w:sz w:val="16"/>
                <w:szCs w:val="16"/>
              </w:rPr>
              <w:t>F2010L00763)</w:t>
            </w:r>
          </w:p>
        </w:tc>
        <w:tc>
          <w:tcPr>
            <w:tcW w:w="1559" w:type="dxa"/>
            <w:tcBorders>
              <w:bottom w:val="single" w:sz="4" w:space="0" w:color="auto"/>
            </w:tcBorders>
            <w:shd w:val="clear" w:color="auto" w:fill="auto"/>
          </w:tcPr>
          <w:p w:rsidR="006C6138" w:rsidRPr="008E3A61" w:rsidRDefault="006C6138" w:rsidP="00F65F8E">
            <w:pPr>
              <w:pStyle w:val="Tabletext"/>
              <w:rPr>
                <w:sz w:val="16"/>
                <w:szCs w:val="16"/>
              </w:rPr>
            </w:pPr>
            <w:r w:rsidRPr="008E3A61">
              <w:rPr>
                <w:sz w:val="16"/>
                <w:szCs w:val="16"/>
              </w:rPr>
              <w:t>31 Mar 2010</w:t>
            </w:r>
          </w:p>
        </w:tc>
        <w:tc>
          <w:tcPr>
            <w:tcW w:w="2694" w:type="dxa"/>
            <w:tcBorders>
              <w:bottom w:val="single" w:sz="4" w:space="0" w:color="auto"/>
            </w:tcBorders>
            <w:shd w:val="clear" w:color="auto" w:fill="auto"/>
          </w:tcPr>
          <w:p w:rsidR="006C6138" w:rsidRPr="008E3A61" w:rsidRDefault="006C6138" w:rsidP="00F65F8E">
            <w:pPr>
              <w:pStyle w:val="Tabletext"/>
              <w:rPr>
                <w:sz w:val="16"/>
                <w:szCs w:val="16"/>
              </w:rPr>
            </w:pPr>
            <w:r w:rsidRPr="008E3A61">
              <w:rPr>
                <w:sz w:val="16"/>
                <w:szCs w:val="16"/>
              </w:rPr>
              <w:t>—</w:t>
            </w:r>
          </w:p>
        </w:tc>
      </w:tr>
      <w:tr w:rsidR="00D8464A" w:rsidRPr="008E3A61" w:rsidTr="000B36F2">
        <w:tc>
          <w:tcPr>
            <w:tcW w:w="2501" w:type="dxa"/>
            <w:tcBorders>
              <w:bottom w:val="single" w:sz="12" w:space="0" w:color="auto"/>
            </w:tcBorders>
            <w:shd w:val="clear" w:color="auto" w:fill="auto"/>
          </w:tcPr>
          <w:p w:rsidR="00D8464A" w:rsidRPr="008E3A61" w:rsidRDefault="00D8464A" w:rsidP="00F65F8E">
            <w:pPr>
              <w:pStyle w:val="Tabletext"/>
              <w:rPr>
                <w:sz w:val="16"/>
                <w:szCs w:val="16"/>
              </w:rPr>
            </w:pPr>
            <w:r w:rsidRPr="008E3A61">
              <w:rPr>
                <w:sz w:val="16"/>
                <w:szCs w:val="16"/>
              </w:rPr>
              <w:t>Radiocommunications Labelling (Electromagnetic Compatibility) Amendment Notice</w:t>
            </w:r>
            <w:r w:rsidR="008E3A61" w:rsidRPr="008E3A61">
              <w:rPr>
                <w:sz w:val="16"/>
                <w:szCs w:val="16"/>
              </w:rPr>
              <w:t> </w:t>
            </w:r>
            <w:r w:rsidRPr="008E3A61">
              <w:rPr>
                <w:sz w:val="16"/>
                <w:szCs w:val="16"/>
              </w:rPr>
              <w:t>2013 (No.</w:t>
            </w:r>
            <w:r w:rsidR="008E3A61" w:rsidRPr="008E3A61">
              <w:rPr>
                <w:sz w:val="16"/>
                <w:szCs w:val="16"/>
              </w:rPr>
              <w:t> </w:t>
            </w:r>
            <w:r w:rsidRPr="008E3A61">
              <w:rPr>
                <w:sz w:val="16"/>
                <w:szCs w:val="16"/>
              </w:rPr>
              <w:t>1)</w:t>
            </w:r>
          </w:p>
        </w:tc>
        <w:tc>
          <w:tcPr>
            <w:tcW w:w="1605" w:type="dxa"/>
            <w:tcBorders>
              <w:bottom w:val="single" w:sz="12" w:space="0" w:color="auto"/>
            </w:tcBorders>
            <w:shd w:val="clear" w:color="auto" w:fill="auto"/>
          </w:tcPr>
          <w:p w:rsidR="00D8464A" w:rsidRPr="008E3A61" w:rsidRDefault="00D8464A" w:rsidP="00F65F8E">
            <w:pPr>
              <w:pStyle w:val="Tabletext"/>
              <w:rPr>
                <w:sz w:val="16"/>
                <w:szCs w:val="16"/>
              </w:rPr>
            </w:pPr>
            <w:r w:rsidRPr="008E3A61">
              <w:rPr>
                <w:sz w:val="16"/>
                <w:szCs w:val="16"/>
              </w:rPr>
              <w:t>23 Jan 2013 (</w:t>
            </w:r>
            <w:r w:rsidRPr="008E3A61">
              <w:rPr>
                <w:i/>
                <w:sz w:val="16"/>
                <w:szCs w:val="16"/>
              </w:rPr>
              <w:t xml:space="preserve">see </w:t>
            </w:r>
            <w:r w:rsidRPr="008E3A61">
              <w:rPr>
                <w:sz w:val="16"/>
                <w:szCs w:val="16"/>
              </w:rPr>
              <w:t>F2013L00084)</w:t>
            </w:r>
          </w:p>
        </w:tc>
        <w:tc>
          <w:tcPr>
            <w:tcW w:w="1559" w:type="dxa"/>
            <w:tcBorders>
              <w:bottom w:val="single" w:sz="12" w:space="0" w:color="auto"/>
            </w:tcBorders>
            <w:shd w:val="clear" w:color="auto" w:fill="auto"/>
          </w:tcPr>
          <w:p w:rsidR="00D8464A" w:rsidRPr="008E3A61" w:rsidRDefault="00D8464A" w:rsidP="00F65F8E">
            <w:pPr>
              <w:pStyle w:val="Tabletext"/>
              <w:rPr>
                <w:sz w:val="16"/>
                <w:szCs w:val="16"/>
              </w:rPr>
            </w:pPr>
            <w:r w:rsidRPr="008E3A61">
              <w:rPr>
                <w:sz w:val="16"/>
                <w:szCs w:val="16"/>
              </w:rPr>
              <w:t>1 Mar 2013</w:t>
            </w:r>
          </w:p>
        </w:tc>
        <w:tc>
          <w:tcPr>
            <w:tcW w:w="2694" w:type="dxa"/>
            <w:tcBorders>
              <w:bottom w:val="single" w:sz="12" w:space="0" w:color="auto"/>
            </w:tcBorders>
            <w:shd w:val="clear" w:color="auto" w:fill="auto"/>
          </w:tcPr>
          <w:p w:rsidR="00D8464A" w:rsidRPr="008E3A61" w:rsidRDefault="00D8464A" w:rsidP="00F65F8E">
            <w:pPr>
              <w:pStyle w:val="Tabletext"/>
              <w:rPr>
                <w:sz w:val="16"/>
                <w:szCs w:val="16"/>
              </w:rPr>
            </w:pPr>
            <w:r w:rsidRPr="008E3A61">
              <w:rPr>
                <w:sz w:val="16"/>
                <w:szCs w:val="16"/>
              </w:rPr>
              <w:t>—</w:t>
            </w:r>
          </w:p>
        </w:tc>
      </w:tr>
    </w:tbl>
    <w:p w:rsidR="006C6138" w:rsidRPr="008E3A61" w:rsidRDefault="006C6138" w:rsidP="00904DE0">
      <w:pPr>
        <w:pStyle w:val="Tabletext"/>
      </w:pPr>
    </w:p>
    <w:p w:rsidR="00CA39C6" w:rsidRPr="008E3A61" w:rsidRDefault="00CA39C6" w:rsidP="00001E44">
      <w:pPr>
        <w:pStyle w:val="ENotesHeading2"/>
        <w:pageBreakBefore/>
        <w:outlineLvl w:val="9"/>
      </w:pPr>
      <w:bookmarkStart w:id="64" w:name="_Toc349914996"/>
      <w:r w:rsidRPr="008E3A61">
        <w:lastRenderedPageBreak/>
        <w:t>Endnote 2—Amendment history</w:t>
      </w:r>
      <w:bookmarkEnd w:id="64"/>
    </w:p>
    <w:p w:rsidR="00CA39C6" w:rsidRPr="008E3A61" w:rsidRDefault="00CA39C6" w:rsidP="00904DE0">
      <w:pPr>
        <w:pStyle w:val="ENotesText"/>
      </w:pPr>
      <w:r w:rsidRPr="008E3A61">
        <w:t xml:space="preserve">This endnote sets out the amendment history of the </w:t>
      </w:r>
      <w:r w:rsidRPr="008E3A61">
        <w:rPr>
          <w:i/>
        </w:rPr>
        <w:fldChar w:fldCharType="begin"/>
      </w:r>
      <w:r w:rsidRPr="008E3A61">
        <w:rPr>
          <w:i/>
        </w:rPr>
        <w:instrText xml:space="preserve"> DOCPROPERTY  ShortT </w:instrText>
      </w:r>
      <w:r w:rsidRPr="008E3A61">
        <w:rPr>
          <w:i/>
        </w:rPr>
        <w:fldChar w:fldCharType="separate"/>
      </w:r>
      <w:proofErr w:type="spellStart"/>
      <w:r w:rsidR="008E3A61">
        <w:rPr>
          <w:i/>
        </w:rPr>
        <w:t>Radiocommunications</w:t>
      </w:r>
      <w:proofErr w:type="spellEnd"/>
      <w:r w:rsidR="008E3A61">
        <w:rPr>
          <w:i/>
        </w:rPr>
        <w:t xml:space="preserve"> Labelling (Electromagnetic Compatibility) Notice 2008</w:t>
      </w:r>
      <w:r w:rsidRPr="008E3A61">
        <w:rPr>
          <w:i/>
        </w:rPr>
        <w:fldChar w:fldCharType="end"/>
      </w:r>
      <w:r w:rsidRPr="008E3A61">
        <w:rPr>
          <w:i/>
        </w:rPr>
        <w:t>.</w:t>
      </w:r>
    </w:p>
    <w:p w:rsidR="00CA39C6" w:rsidRPr="008E3A61" w:rsidRDefault="00CA39C6" w:rsidP="00904DE0">
      <w:pPr>
        <w:pStyle w:val="Tabletext"/>
      </w:pPr>
    </w:p>
    <w:tbl>
      <w:tblPr>
        <w:tblW w:w="708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9"/>
        <w:gridCol w:w="4943"/>
      </w:tblGrid>
      <w:tr w:rsidR="00CA39C6" w:rsidRPr="008E3A61" w:rsidTr="00516EE5">
        <w:trPr>
          <w:tblHeader/>
        </w:trPr>
        <w:tc>
          <w:tcPr>
            <w:tcW w:w="7082" w:type="dxa"/>
            <w:gridSpan w:val="2"/>
            <w:tcBorders>
              <w:top w:val="single" w:sz="12" w:space="0" w:color="auto"/>
              <w:bottom w:val="single" w:sz="6" w:space="0" w:color="auto"/>
            </w:tcBorders>
            <w:shd w:val="clear" w:color="auto" w:fill="auto"/>
          </w:tcPr>
          <w:p w:rsidR="00CA39C6" w:rsidRPr="008E3A61" w:rsidRDefault="00CA39C6" w:rsidP="000B36F2">
            <w:pPr>
              <w:keepNext/>
            </w:pPr>
            <w:r w:rsidRPr="008E3A61">
              <w:rPr>
                <w:rFonts w:ascii="Arial" w:hAnsi="Arial" w:cs="Arial"/>
                <w:sz w:val="16"/>
                <w:szCs w:val="16"/>
              </w:rPr>
              <w:t>ad. = added or inserted    am. = amended    rep. = repealed    rs. = repealed and substituted    exp. = expired or ceased to have effect</w:t>
            </w:r>
          </w:p>
        </w:tc>
      </w:tr>
      <w:tr w:rsidR="00CA39C6" w:rsidRPr="008E3A61" w:rsidTr="00516EE5">
        <w:trPr>
          <w:tblHeader/>
        </w:trPr>
        <w:tc>
          <w:tcPr>
            <w:tcW w:w="2139" w:type="dxa"/>
            <w:tcBorders>
              <w:top w:val="single" w:sz="6" w:space="0" w:color="auto"/>
              <w:bottom w:val="single" w:sz="12" w:space="0" w:color="auto"/>
            </w:tcBorders>
            <w:shd w:val="clear" w:color="auto" w:fill="auto"/>
          </w:tcPr>
          <w:p w:rsidR="00CA39C6" w:rsidRPr="008E3A61" w:rsidRDefault="00CA39C6" w:rsidP="000B36F2">
            <w:pPr>
              <w:pStyle w:val="Tabletext"/>
              <w:keepNext/>
              <w:rPr>
                <w:rFonts w:ascii="Arial" w:hAnsi="Arial" w:cs="Arial"/>
                <w:b/>
                <w:sz w:val="16"/>
                <w:szCs w:val="16"/>
              </w:rPr>
            </w:pPr>
            <w:r w:rsidRPr="008E3A61">
              <w:rPr>
                <w:rFonts w:ascii="Arial" w:hAnsi="Arial" w:cs="Arial"/>
                <w:b/>
                <w:sz w:val="16"/>
                <w:szCs w:val="16"/>
              </w:rPr>
              <w:t>Provision affected</w:t>
            </w:r>
          </w:p>
        </w:tc>
        <w:tc>
          <w:tcPr>
            <w:tcW w:w="4943" w:type="dxa"/>
            <w:tcBorders>
              <w:top w:val="single" w:sz="6" w:space="0" w:color="auto"/>
              <w:bottom w:val="single" w:sz="12" w:space="0" w:color="auto"/>
            </w:tcBorders>
            <w:shd w:val="clear" w:color="auto" w:fill="auto"/>
          </w:tcPr>
          <w:p w:rsidR="00CA39C6" w:rsidRPr="008E3A61" w:rsidRDefault="00CA39C6" w:rsidP="000B36F2">
            <w:pPr>
              <w:pStyle w:val="Tabletext"/>
              <w:keepNext/>
              <w:rPr>
                <w:rFonts w:ascii="Arial" w:hAnsi="Arial" w:cs="Arial"/>
                <w:b/>
                <w:sz w:val="16"/>
                <w:szCs w:val="16"/>
              </w:rPr>
            </w:pPr>
            <w:r w:rsidRPr="008E3A61">
              <w:rPr>
                <w:rFonts w:ascii="Arial" w:hAnsi="Arial" w:cs="Arial"/>
                <w:b/>
                <w:sz w:val="16"/>
                <w:szCs w:val="16"/>
              </w:rPr>
              <w:t>How affected</w:t>
            </w:r>
          </w:p>
        </w:tc>
      </w:tr>
      <w:tr w:rsidR="00CA39C6" w:rsidRPr="008E3A61" w:rsidTr="00516EE5">
        <w:tc>
          <w:tcPr>
            <w:tcW w:w="2139" w:type="dxa"/>
            <w:tcBorders>
              <w:top w:val="single" w:sz="12" w:space="0" w:color="auto"/>
              <w:bottom w:val="nil"/>
            </w:tcBorders>
            <w:shd w:val="clear" w:color="auto" w:fill="auto"/>
          </w:tcPr>
          <w:p w:rsidR="00CA39C6" w:rsidRPr="008E3A61" w:rsidRDefault="00CA39C6" w:rsidP="00CA39C6">
            <w:pPr>
              <w:pStyle w:val="Tabletext"/>
              <w:rPr>
                <w:sz w:val="16"/>
                <w:szCs w:val="16"/>
              </w:rPr>
            </w:pPr>
            <w:r w:rsidRPr="008E3A61">
              <w:rPr>
                <w:b/>
                <w:sz w:val="16"/>
                <w:szCs w:val="16"/>
              </w:rPr>
              <w:t>Part</w:t>
            </w:r>
            <w:r w:rsidR="008E3A61" w:rsidRPr="008E3A61">
              <w:rPr>
                <w:b/>
                <w:sz w:val="16"/>
                <w:szCs w:val="16"/>
              </w:rPr>
              <w:t> </w:t>
            </w:r>
            <w:r w:rsidRPr="008E3A61">
              <w:rPr>
                <w:b/>
                <w:sz w:val="16"/>
                <w:szCs w:val="16"/>
              </w:rPr>
              <w:t>1</w:t>
            </w:r>
          </w:p>
        </w:tc>
        <w:tc>
          <w:tcPr>
            <w:tcW w:w="4943" w:type="dxa"/>
            <w:tcBorders>
              <w:top w:val="single" w:sz="12" w:space="0" w:color="auto"/>
              <w:bottom w:val="nil"/>
            </w:tcBorders>
            <w:shd w:val="clear" w:color="auto" w:fill="auto"/>
          </w:tcPr>
          <w:p w:rsidR="00CA39C6" w:rsidRPr="008E3A61" w:rsidRDefault="00CA39C6" w:rsidP="00CA39C6">
            <w:pPr>
              <w:pStyle w:val="Tabletext"/>
              <w:rPr>
                <w:sz w:val="16"/>
                <w:szCs w:val="16"/>
              </w:rPr>
            </w:pP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tabs>
                <w:tab w:val="center" w:leader="dot" w:pos="2268"/>
              </w:tabs>
              <w:rPr>
                <w:sz w:val="16"/>
                <w:szCs w:val="16"/>
              </w:rPr>
            </w:pPr>
            <w:r w:rsidRPr="008E3A61">
              <w:rPr>
                <w:sz w:val="16"/>
                <w:szCs w:val="16"/>
              </w:rPr>
              <w:t>s. 1.4</w:t>
            </w:r>
            <w:r w:rsidRPr="008E3A61">
              <w:rPr>
                <w:sz w:val="16"/>
                <w:szCs w:val="16"/>
              </w:rPr>
              <w:tab/>
            </w:r>
          </w:p>
        </w:tc>
        <w:tc>
          <w:tcPr>
            <w:tcW w:w="4943" w:type="dxa"/>
            <w:tcBorders>
              <w:top w:val="nil"/>
              <w:bottom w:val="nil"/>
            </w:tcBorders>
            <w:shd w:val="clear" w:color="auto" w:fill="auto"/>
          </w:tcPr>
          <w:p w:rsidR="00CA39C6" w:rsidRPr="008E3A61" w:rsidRDefault="00CA39C6" w:rsidP="00CA39C6">
            <w:pPr>
              <w:pStyle w:val="Tabletext"/>
              <w:rPr>
                <w:sz w:val="16"/>
                <w:szCs w:val="16"/>
              </w:rPr>
            </w:pPr>
            <w:r w:rsidRPr="008E3A61">
              <w:rPr>
                <w:sz w:val="16"/>
                <w:szCs w:val="16"/>
              </w:rPr>
              <w:t>am. 2009 No.</w:t>
            </w:r>
            <w:r w:rsidR="008E3A61" w:rsidRPr="008E3A61">
              <w:rPr>
                <w:sz w:val="16"/>
                <w:szCs w:val="16"/>
              </w:rPr>
              <w:t> </w:t>
            </w:r>
            <w:r w:rsidRPr="008E3A61">
              <w:rPr>
                <w:sz w:val="16"/>
                <w:szCs w:val="16"/>
              </w:rPr>
              <w:t>1; 2010 No.</w:t>
            </w:r>
            <w:r w:rsidR="008E3A61" w:rsidRPr="008E3A61">
              <w:rPr>
                <w:sz w:val="16"/>
                <w:szCs w:val="16"/>
              </w:rPr>
              <w:t> </w:t>
            </w:r>
            <w:r w:rsidRPr="008E3A61">
              <w:rPr>
                <w:sz w:val="16"/>
                <w:szCs w:val="16"/>
              </w:rPr>
              <w:t>1</w:t>
            </w:r>
            <w:r w:rsidR="00D8464A" w:rsidRPr="008E3A61">
              <w:rPr>
                <w:sz w:val="16"/>
                <w:szCs w:val="16"/>
              </w:rPr>
              <w:t>; 2013 No.</w:t>
            </w:r>
            <w:r w:rsidR="008E3A61" w:rsidRPr="008E3A61">
              <w:rPr>
                <w:sz w:val="16"/>
                <w:szCs w:val="16"/>
              </w:rPr>
              <w:t> </w:t>
            </w:r>
            <w:r w:rsidR="00D8464A"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tabs>
                <w:tab w:val="center" w:leader="dot" w:pos="2268"/>
              </w:tabs>
              <w:rPr>
                <w:sz w:val="16"/>
                <w:szCs w:val="16"/>
              </w:rPr>
            </w:pPr>
            <w:r w:rsidRPr="008E3A61">
              <w:rPr>
                <w:sz w:val="16"/>
                <w:szCs w:val="16"/>
              </w:rPr>
              <w:t>s. 1.5</w:t>
            </w:r>
            <w:r w:rsidR="00D8464A" w:rsidRPr="008E3A61">
              <w:rPr>
                <w:sz w:val="16"/>
                <w:szCs w:val="16"/>
              </w:rPr>
              <w:tab/>
            </w:r>
          </w:p>
        </w:tc>
        <w:tc>
          <w:tcPr>
            <w:tcW w:w="4943" w:type="dxa"/>
            <w:tcBorders>
              <w:top w:val="nil"/>
              <w:bottom w:val="nil"/>
            </w:tcBorders>
            <w:shd w:val="clear" w:color="auto" w:fill="auto"/>
          </w:tcPr>
          <w:p w:rsidR="00CA39C6" w:rsidRPr="008E3A61" w:rsidRDefault="00CA39C6" w:rsidP="00D8464A">
            <w:pPr>
              <w:pStyle w:val="Tabletext"/>
              <w:tabs>
                <w:tab w:val="center" w:leader="dot" w:pos="2268"/>
              </w:tabs>
              <w:rPr>
                <w:sz w:val="16"/>
                <w:szCs w:val="16"/>
              </w:rPr>
            </w:pPr>
            <w:r w:rsidRPr="008E3A61">
              <w:rPr>
                <w:sz w:val="16"/>
                <w:szCs w:val="16"/>
              </w:rPr>
              <w:t>am. 2009 No.</w:t>
            </w:r>
            <w:r w:rsidR="008E3A61" w:rsidRPr="008E3A61">
              <w:rPr>
                <w:sz w:val="16"/>
                <w:szCs w:val="16"/>
              </w:rPr>
              <w:t> </w:t>
            </w:r>
            <w:r w:rsidRPr="008E3A61">
              <w:rPr>
                <w:sz w:val="16"/>
                <w:szCs w:val="16"/>
              </w:rPr>
              <w:t>1; 2010 No.</w:t>
            </w:r>
            <w:r w:rsidR="008E3A61" w:rsidRPr="008E3A61">
              <w:rPr>
                <w:sz w:val="16"/>
                <w:szCs w:val="16"/>
              </w:rPr>
              <w:t> </w:t>
            </w:r>
            <w:r w:rsidRPr="008E3A61">
              <w:rPr>
                <w:sz w:val="16"/>
                <w:szCs w:val="16"/>
              </w:rPr>
              <w:t>1</w:t>
            </w:r>
            <w:r w:rsidR="00D8464A" w:rsidRPr="008E3A61">
              <w:rPr>
                <w:sz w:val="16"/>
                <w:szCs w:val="16"/>
              </w:rPr>
              <w:t>; 2013 No.</w:t>
            </w:r>
            <w:r w:rsidR="008E3A61" w:rsidRPr="008E3A61">
              <w:rPr>
                <w:sz w:val="16"/>
                <w:szCs w:val="16"/>
              </w:rPr>
              <w:t> </w:t>
            </w:r>
            <w:r w:rsidR="00D8464A" w:rsidRPr="008E3A61">
              <w:rPr>
                <w:sz w:val="16"/>
                <w:szCs w:val="16"/>
              </w:rPr>
              <w:t>1</w:t>
            </w:r>
          </w:p>
        </w:tc>
      </w:tr>
      <w:tr w:rsidR="00D8464A" w:rsidRPr="008E3A61" w:rsidTr="00765C1F">
        <w:tc>
          <w:tcPr>
            <w:tcW w:w="2139" w:type="dxa"/>
            <w:tcBorders>
              <w:top w:val="nil"/>
              <w:bottom w:val="nil"/>
            </w:tcBorders>
            <w:shd w:val="clear" w:color="auto" w:fill="auto"/>
          </w:tcPr>
          <w:p w:rsidR="00D8464A" w:rsidRPr="008E3A61" w:rsidRDefault="00D8464A" w:rsidP="00CA39C6">
            <w:pPr>
              <w:pStyle w:val="Tabletext"/>
              <w:tabs>
                <w:tab w:val="center" w:leader="dot" w:pos="2268"/>
              </w:tabs>
              <w:rPr>
                <w:sz w:val="16"/>
                <w:szCs w:val="16"/>
              </w:rPr>
            </w:pPr>
            <w:r w:rsidRPr="008E3A61">
              <w:rPr>
                <w:sz w:val="16"/>
                <w:szCs w:val="16"/>
              </w:rPr>
              <w:t>Note to s. 1.5</w:t>
            </w:r>
            <w:r w:rsidRPr="008E3A61">
              <w:rPr>
                <w:sz w:val="16"/>
                <w:szCs w:val="16"/>
              </w:rPr>
              <w:tab/>
            </w:r>
          </w:p>
        </w:tc>
        <w:tc>
          <w:tcPr>
            <w:tcW w:w="4943" w:type="dxa"/>
            <w:tcBorders>
              <w:top w:val="nil"/>
              <w:bottom w:val="nil"/>
            </w:tcBorders>
            <w:shd w:val="clear" w:color="auto" w:fill="auto"/>
          </w:tcPr>
          <w:p w:rsidR="00D8464A" w:rsidRPr="008E3A61" w:rsidRDefault="00D8464A" w:rsidP="00D8464A">
            <w:pPr>
              <w:pStyle w:val="Tabletext"/>
              <w:tabs>
                <w:tab w:val="center" w:leader="dot" w:pos="2268"/>
              </w:tabs>
              <w:rPr>
                <w:sz w:val="16"/>
                <w:szCs w:val="16"/>
              </w:rPr>
            </w:pPr>
            <w:r w:rsidRPr="008E3A61">
              <w:rPr>
                <w:sz w:val="16"/>
                <w:szCs w:val="16"/>
              </w:rPr>
              <w:t>ad. 2013 No.</w:t>
            </w:r>
            <w:r w:rsidR="008E3A61" w:rsidRPr="008E3A61">
              <w:rPr>
                <w:sz w:val="16"/>
                <w:szCs w:val="16"/>
              </w:rPr>
              <w:t> </w:t>
            </w:r>
            <w:r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tabs>
                <w:tab w:val="center" w:leader="dot" w:pos="2268"/>
              </w:tabs>
              <w:rPr>
                <w:sz w:val="16"/>
                <w:szCs w:val="16"/>
              </w:rPr>
            </w:pPr>
            <w:r w:rsidRPr="008E3A61">
              <w:rPr>
                <w:sz w:val="16"/>
                <w:szCs w:val="16"/>
              </w:rPr>
              <w:t>s. 1.6A</w:t>
            </w:r>
            <w:r w:rsidRPr="008E3A61">
              <w:rPr>
                <w:sz w:val="16"/>
                <w:szCs w:val="16"/>
              </w:rPr>
              <w:tab/>
            </w:r>
          </w:p>
        </w:tc>
        <w:tc>
          <w:tcPr>
            <w:tcW w:w="4943" w:type="dxa"/>
            <w:tcBorders>
              <w:top w:val="nil"/>
              <w:bottom w:val="nil"/>
            </w:tcBorders>
            <w:shd w:val="clear" w:color="auto" w:fill="auto"/>
          </w:tcPr>
          <w:p w:rsidR="00CA39C6" w:rsidRPr="008E3A61" w:rsidRDefault="00CA39C6" w:rsidP="00D8464A">
            <w:pPr>
              <w:pStyle w:val="Tabletext"/>
              <w:tabs>
                <w:tab w:val="center" w:leader="dot" w:pos="2268"/>
              </w:tabs>
              <w:rPr>
                <w:sz w:val="16"/>
                <w:szCs w:val="16"/>
              </w:rPr>
            </w:pPr>
            <w:r w:rsidRPr="008E3A61">
              <w:rPr>
                <w:sz w:val="16"/>
                <w:szCs w:val="16"/>
              </w:rPr>
              <w:t>ad. 2009 No.</w:t>
            </w:r>
            <w:r w:rsidR="008E3A61" w:rsidRPr="008E3A61">
              <w:rPr>
                <w:sz w:val="16"/>
                <w:szCs w:val="16"/>
              </w:rPr>
              <w:t> </w:t>
            </w:r>
            <w:r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tabs>
                <w:tab w:val="center" w:leader="dot" w:pos="2268"/>
              </w:tabs>
              <w:rPr>
                <w:sz w:val="16"/>
                <w:szCs w:val="16"/>
              </w:rPr>
            </w:pPr>
            <w:r w:rsidRPr="008E3A61">
              <w:rPr>
                <w:sz w:val="16"/>
                <w:szCs w:val="16"/>
              </w:rPr>
              <w:t>Note to s. 1.7</w:t>
            </w:r>
            <w:r w:rsidRPr="008E3A61">
              <w:rPr>
                <w:sz w:val="16"/>
                <w:szCs w:val="16"/>
              </w:rPr>
              <w:tab/>
            </w:r>
          </w:p>
        </w:tc>
        <w:tc>
          <w:tcPr>
            <w:tcW w:w="4943" w:type="dxa"/>
            <w:tcBorders>
              <w:top w:val="nil"/>
              <w:bottom w:val="nil"/>
            </w:tcBorders>
            <w:shd w:val="clear" w:color="auto" w:fill="auto"/>
          </w:tcPr>
          <w:p w:rsidR="00CA39C6" w:rsidRPr="008E3A61" w:rsidRDefault="00CA39C6" w:rsidP="00D8464A">
            <w:pPr>
              <w:pStyle w:val="Tabletext"/>
              <w:tabs>
                <w:tab w:val="center" w:leader="dot" w:pos="2268"/>
              </w:tabs>
              <w:rPr>
                <w:sz w:val="16"/>
                <w:szCs w:val="16"/>
              </w:rPr>
            </w:pPr>
            <w:r w:rsidRPr="008E3A61">
              <w:rPr>
                <w:sz w:val="16"/>
                <w:szCs w:val="16"/>
              </w:rPr>
              <w:t>rep. 2009 No.</w:t>
            </w:r>
            <w:r w:rsidR="008E3A61" w:rsidRPr="008E3A61">
              <w:rPr>
                <w:sz w:val="16"/>
                <w:szCs w:val="16"/>
              </w:rPr>
              <w:t> </w:t>
            </w:r>
            <w:r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rPr>
                <w:sz w:val="16"/>
                <w:szCs w:val="16"/>
              </w:rPr>
            </w:pPr>
            <w:r w:rsidRPr="008E3A61">
              <w:rPr>
                <w:b/>
                <w:sz w:val="16"/>
                <w:szCs w:val="16"/>
              </w:rPr>
              <w:t>Part</w:t>
            </w:r>
            <w:r w:rsidR="008E3A61" w:rsidRPr="008E3A61">
              <w:rPr>
                <w:b/>
                <w:sz w:val="16"/>
                <w:szCs w:val="16"/>
              </w:rPr>
              <w:t> </w:t>
            </w:r>
            <w:r w:rsidRPr="008E3A61">
              <w:rPr>
                <w:b/>
                <w:sz w:val="16"/>
                <w:szCs w:val="16"/>
              </w:rPr>
              <w:t>2</w:t>
            </w:r>
          </w:p>
        </w:tc>
        <w:tc>
          <w:tcPr>
            <w:tcW w:w="4943" w:type="dxa"/>
            <w:tcBorders>
              <w:top w:val="nil"/>
              <w:bottom w:val="nil"/>
            </w:tcBorders>
            <w:shd w:val="clear" w:color="auto" w:fill="auto"/>
          </w:tcPr>
          <w:p w:rsidR="00CA39C6" w:rsidRPr="008E3A61" w:rsidRDefault="00CA39C6" w:rsidP="00CA39C6">
            <w:pPr>
              <w:pStyle w:val="Tabletext"/>
              <w:rPr>
                <w:sz w:val="16"/>
                <w:szCs w:val="16"/>
              </w:rPr>
            </w:pPr>
          </w:p>
        </w:tc>
      </w:tr>
      <w:tr w:rsidR="00CA39C6" w:rsidRPr="008E3A61" w:rsidTr="00765C1F">
        <w:tc>
          <w:tcPr>
            <w:tcW w:w="2139" w:type="dxa"/>
            <w:tcBorders>
              <w:top w:val="nil"/>
              <w:bottom w:val="nil"/>
            </w:tcBorders>
            <w:shd w:val="clear" w:color="auto" w:fill="auto"/>
          </w:tcPr>
          <w:p w:rsidR="00CA39C6" w:rsidRPr="008E3A61" w:rsidRDefault="00FE70E4" w:rsidP="00FE70E4">
            <w:pPr>
              <w:pStyle w:val="Tabletext"/>
              <w:tabs>
                <w:tab w:val="center" w:leader="dot" w:pos="2268"/>
              </w:tabs>
              <w:rPr>
                <w:sz w:val="16"/>
                <w:szCs w:val="16"/>
              </w:rPr>
            </w:pPr>
            <w:r w:rsidRPr="008E3A61">
              <w:rPr>
                <w:sz w:val="16"/>
                <w:szCs w:val="16"/>
              </w:rPr>
              <w:t>Note to s. 2.4</w:t>
            </w:r>
            <w:r w:rsidRPr="008E3A61">
              <w:rPr>
                <w:sz w:val="16"/>
                <w:szCs w:val="16"/>
              </w:rPr>
              <w:tab/>
            </w:r>
          </w:p>
        </w:tc>
        <w:tc>
          <w:tcPr>
            <w:tcW w:w="4943" w:type="dxa"/>
            <w:tcBorders>
              <w:top w:val="nil"/>
              <w:bottom w:val="nil"/>
            </w:tcBorders>
            <w:shd w:val="clear" w:color="auto" w:fill="auto"/>
          </w:tcPr>
          <w:p w:rsidR="00CA39C6" w:rsidRPr="008E3A61" w:rsidRDefault="00FE70E4" w:rsidP="00CA39C6">
            <w:pPr>
              <w:pStyle w:val="Tabletext"/>
              <w:rPr>
                <w:sz w:val="16"/>
                <w:szCs w:val="16"/>
              </w:rPr>
            </w:pPr>
            <w:r w:rsidRPr="008E3A61">
              <w:rPr>
                <w:sz w:val="16"/>
                <w:szCs w:val="16"/>
              </w:rPr>
              <w:t>rep. 2013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0E1E18">
            <w:pPr>
              <w:pStyle w:val="Tabletext"/>
              <w:tabs>
                <w:tab w:val="center" w:leader="dot" w:pos="2268"/>
              </w:tabs>
              <w:rPr>
                <w:sz w:val="16"/>
                <w:szCs w:val="16"/>
              </w:rPr>
            </w:pPr>
            <w:r w:rsidRPr="008E3A61">
              <w:rPr>
                <w:sz w:val="16"/>
                <w:szCs w:val="16"/>
              </w:rPr>
              <w:t>s. 2.5</w:t>
            </w:r>
            <w:r w:rsidRPr="008E3A61">
              <w:rPr>
                <w:sz w:val="16"/>
                <w:szCs w:val="16"/>
              </w:rPr>
              <w:tab/>
            </w:r>
          </w:p>
        </w:tc>
        <w:tc>
          <w:tcPr>
            <w:tcW w:w="4943" w:type="dxa"/>
            <w:tcBorders>
              <w:top w:val="nil"/>
              <w:bottom w:val="nil"/>
            </w:tcBorders>
            <w:shd w:val="clear" w:color="auto" w:fill="auto"/>
          </w:tcPr>
          <w:p w:rsidR="00FE70E4" w:rsidRPr="008E3A61" w:rsidRDefault="00FE70E4" w:rsidP="000E1E18">
            <w:pPr>
              <w:pStyle w:val="Tabletext"/>
              <w:rPr>
                <w:sz w:val="16"/>
                <w:szCs w:val="16"/>
              </w:rPr>
            </w:pPr>
            <w:r w:rsidRPr="008E3A61">
              <w:rPr>
                <w:sz w:val="16"/>
                <w:szCs w:val="16"/>
              </w:rPr>
              <w:t>ad. 2009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0E1E18">
            <w:pPr>
              <w:pStyle w:val="Tabletext"/>
              <w:tabs>
                <w:tab w:val="center" w:leader="dot" w:pos="2268"/>
              </w:tabs>
              <w:rPr>
                <w:sz w:val="16"/>
                <w:szCs w:val="16"/>
              </w:rPr>
            </w:pPr>
            <w:r w:rsidRPr="008E3A61">
              <w:rPr>
                <w:sz w:val="16"/>
                <w:szCs w:val="16"/>
              </w:rPr>
              <w:t>Note to s. 2.5</w:t>
            </w:r>
            <w:r w:rsidRPr="008E3A61">
              <w:rPr>
                <w:sz w:val="16"/>
                <w:szCs w:val="16"/>
              </w:rPr>
              <w:tab/>
            </w:r>
          </w:p>
        </w:tc>
        <w:tc>
          <w:tcPr>
            <w:tcW w:w="4943" w:type="dxa"/>
            <w:tcBorders>
              <w:top w:val="nil"/>
              <w:bottom w:val="nil"/>
            </w:tcBorders>
            <w:shd w:val="clear" w:color="auto" w:fill="auto"/>
          </w:tcPr>
          <w:p w:rsidR="00FE70E4" w:rsidRPr="008E3A61" w:rsidRDefault="00FE70E4" w:rsidP="000E1E18">
            <w:pPr>
              <w:pStyle w:val="Tabletext"/>
              <w:rPr>
                <w:sz w:val="16"/>
                <w:szCs w:val="16"/>
              </w:rPr>
            </w:pPr>
            <w:r w:rsidRPr="008E3A61">
              <w:rPr>
                <w:sz w:val="16"/>
                <w:szCs w:val="16"/>
              </w:rPr>
              <w:t>rs. 2013 No.</w:t>
            </w:r>
            <w:r w:rsidR="008E3A61" w:rsidRPr="008E3A61">
              <w:rPr>
                <w:sz w:val="16"/>
                <w:szCs w:val="16"/>
              </w:rPr>
              <w:t> </w:t>
            </w:r>
            <w:r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tabs>
                <w:tab w:val="center" w:leader="dot" w:pos="2268"/>
              </w:tabs>
              <w:rPr>
                <w:sz w:val="16"/>
                <w:szCs w:val="16"/>
              </w:rPr>
            </w:pPr>
            <w:r w:rsidRPr="008E3A61">
              <w:rPr>
                <w:sz w:val="16"/>
                <w:szCs w:val="16"/>
              </w:rPr>
              <w:t>s. 2.6</w:t>
            </w:r>
            <w:r w:rsidRPr="008E3A61">
              <w:rPr>
                <w:sz w:val="16"/>
                <w:szCs w:val="16"/>
              </w:rPr>
              <w:tab/>
            </w:r>
          </w:p>
        </w:tc>
        <w:tc>
          <w:tcPr>
            <w:tcW w:w="4943" w:type="dxa"/>
            <w:tcBorders>
              <w:top w:val="nil"/>
              <w:bottom w:val="nil"/>
            </w:tcBorders>
            <w:shd w:val="clear" w:color="auto" w:fill="auto"/>
          </w:tcPr>
          <w:p w:rsidR="00CA39C6" w:rsidRPr="008E3A61" w:rsidRDefault="00CA39C6" w:rsidP="00CA39C6">
            <w:pPr>
              <w:pStyle w:val="Tabletext"/>
              <w:rPr>
                <w:sz w:val="16"/>
                <w:szCs w:val="16"/>
              </w:rPr>
            </w:pPr>
            <w:r w:rsidRPr="008E3A61">
              <w:rPr>
                <w:sz w:val="16"/>
                <w:szCs w:val="16"/>
              </w:rPr>
              <w:t>ad. 2009 No.</w:t>
            </w:r>
            <w:r w:rsidR="008E3A61" w:rsidRPr="008E3A61">
              <w:rPr>
                <w:sz w:val="16"/>
                <w:szCs w:val="16"/>
              </w:rPr>
              <w:t> </w:t>
            </w:r>
            <w:r w:rsidRPr="008E3A61">
              <w:rPr>
                <w:sz w:val="16"/>
                <w:szCs w:val="16"/>
              </w:rPr>
              <w:t>1</w:t>
            </w:r>
          </w:p>
        </w:tc>
      </w:tr>
      <w:tr w:rsidR="00CA39C6" w:rsidRPr="008E3A61" w:rsidTr="00765C1F">
        <w:tc>
          <w:tcPr>
            <w:tcW w:w="2139" w:type="dxa"/>
            <w:tcBorders>
              <w:top w:val="nil"/>
              <w:bottom w:val="nil"/>
            </w:tcBorders>
            <w:shd w:val="clear" w:color="auto" w:fill="auto"/>
          </w:tcPr>
          <w:p w:rsidR="00CA39C6" w:rsidRPr="008E3A61" w:rsidRDefault="00CA39C6" w:rsidP="00CA39C6">
            <w:pPr>
              <w:pStyle w:val="Tabletext"/>
              <w:rPr>
                <w:sz w:val="16"/>
                <w:szCs w:val="16"/>
              </w:rPr>
            </w:pPr>
            <w:r w:rsidRPr="008E3A61">
              <w:rPr>
                <w:b/>
                <w:sz w:val="16"/>
                <w:szCs w:val="16"/>
              </w:rPr>
              <w:t>Part</w:t>
            </w:r>
            <w:r w:rsidR="008E3A61" w:rsidRPr="008E3A61">
              <w:rPr>
                <w:b/>
                <w:sz w:val="16"/>
                <w:szCs w:val="16"/>
              </w:rPr>
              <w:t> </w:t>
            </w:r>
            <w:r w:rsidRPr="008E3A61">
              <w:rPr>
                <w:b/>
                <w:sz w:val="16"/>
                <w:szCs w:val="16"/>
              </w:rPr>
              <w:t>3</w:t>
            </w:r>
          </w:p>
        </w:tc>
        <w:tc>
          <w:tcPr>
            <w:tcW w:w="4943" w:type="dxa"/>
            <w:tcBorders>
              <w:top w:val="nil"/>
              <w:bottom w:val="nil"/>
            </w:tcBorders>
            <w:shd w:val="clear" w:color="auto" w:fill="auto"/>
          </w:tcPr>
          <w:p w:rsidR="00CA39C6" w:rsidRPr="008E3A61" w:rsidRDefault="00CA39C6" w:rsidP="00CA39C6">
            <w:pPr>
              <w:pStyle w:val="Tabletext"/>
              <w:rPr>
                <w:sz w:val="16"/>
                <w:szCs w:val="16"/>
              </w:rPr>
            </w:pPr>
          </w:p>
        </w:tc>
      </w:tr>
      <w:tr w:rsidR="00CA39C6" w:rsidRPr="008E3A61" w:rsidTr="00765C1F">
        <w:tc>
          <w:tcPr>
            <w:tcW w:w="2139" w:type="dxa"/>
            <w:tcBorders>
              <w:top w:val="nil"/>
              <w:bottom w:val="nil"/>
            </w:tcBorders>
            <w:shd w:val="clear" w:color="auto" w:fill="auto"/>
          </w:tcPr>
          <w:p w:rsidR="00CA39C6" w:rsidRPr="008E3A61" w:rsidRDefault="00FE70E4" w:rsidP="00CA39C6">
            <w:pPr>
              <w:pStyle w:val="Tabletext"/>
              <w:tabs>
                <w:tab w:val="center" w:leader="dot" w:pos="2268"/>
              </w:tabs>
              <w:rPr>
                <w:sz w:val="16"/>
                <w:szCs w:val="16"/>
              </w:rPr>
            </w:pPr>
            <w:r w:rsidRPr="008E3A61">
              <w:rPr>
                <w:sz w:val="16"/>
                <w:szCs w:val="16"/>
              </w:rPr>
              <w:t>Heading to Part</w:t>
            </w:r>
            <w:r w:rsidR="008E3A61" w:rsidRPr="008E3A61">
              <w:rPr>
                <w:sz w:val="16"/>
                <w:szCs w:val="16"/>
              </w:rPr>
              <w:t> </w:t>
            </w:r>
            <w:r w:rsidRPr="008E3A61">
              <w:rPr>
                <w:sz w:val="16"/>
                <w:szCs w:val="16"/>
              </w:rPr>
              <w:t>3</w:t>
            </w:r>
            <w:r w:rsidRPr="008E3A61">
              <w:rPr>
                <w:sz w:val="16"/>
                <w:szCs w:val="16"/>
              </w:rPr>
              <w:tab/>
            </w:r>
          </w:p>
        </w:tc>
        <w:tc>
          <w:tcPr>
            <w:tcW w:w="4943" w:type="dxa"/>
            <w:tcBorders>
              <w:top w:val="nil"/>
              <w:bottom w:val="nil"/>
            </w:tcBorders>
            <w:shd w:val="clear" w:color="auto" w:fill="auto"/>
          </w:tcPr>
          <w:p w:rsidR="00CA39C6" w:rsidRPr="008E3A61" w:rsidRDefault="00FE70E4" w:rsidP="00380B8A">
            <w:pPr>
              <w:pStyle w:val="Tabletext"/>
              <w:rPr>
                <w:sz w:val="16"/>
                <w:szCs w:val="16"/>
              </w:rPr>
            </w:pPr>
            <w:r w:rsidRPr="008E3A61">
              <w:rPr>
                <w:sz w:val="16"/>
                <w:szCs w:val="16"/>
              </w:rPr>
              <w:t>rs. 201</w:t>
            </w:r>
            <w:r w:rsidR="00380B8A" w:rsidRPr="008E3A61">
              <w:rPr>
                <w:sz w:val="16"/>
                <w:szCs w:val="16"/>
              </w:rPr>
              <w:t>3</w:t>
            </w:r>
            <w:r w:rsidRPr="008E3A61">
              <w:rPr>
                <w:sz w:val="16"/>
                <w:szCs w:val="16"/>
              </w:rPr>
              <w:t xml:space="preserve">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0E1E18">
            <w:pPr>
              <w:pStyle w:val="Tabletext"/>
              <w:tabs>
                <w:tab w:val="center" w:leader="dot" w:pos="2268"/>
              </w:tabs>
              <w:rPr>
                <w:sz w:val="16"/>
                <w:szCs w:val="16"/>
              </w:rPr>
            </w:pPr>
            <w:r w:rsidRPr="008E3A61">
              <w:rPr>
                <w:sz w:val="16"/>
                <w:szCs w:val="16"/>
              </w:rPr>
              <w:t>s. 3.1</w:t>
            </w:r>
            <w:r w:rsidRPr="008E3A61">
              <w:rPr>
                <w:sz w:val="16"/>
                <w:szCs w:val="16"/>
              </w:rPr>
              <w:tab/>
            </w:r>
          </w:p>
        </w:tc>
        <w:tc>
          <w:tcPr>
            <w:tcW w:w="4943" w:type="dxa"/>
            <w:tcBorders>
              <w:top w:val="nil"/>
              <w:bottom w:val="nil"/>
            </w:tcBorders>
            <w:shd w:val="clear" w:color="auto" w:fill="auto"/>
          </w:tcPr>
          <w:p w:rsidR="00FE70E4" w:rsidRPr="008E3A61" w:rsidRDefault="00FE70E4" w:rsidP="000E1E18">
            <w:pPr>
              <w:pStyle w:val="Tabletext"/>
              <w:rPr>
                <w:sz w:val="16"/>
                <w:szCs w:val="16"/>
              </w:rPr>
            </w:pPr>
            <w:r w:rsidRPr="008E3A61">
              <w:rPr>
                <w:sz w:val="16"/>
                <w:szCs w:val="16"/>
              </w:rPr>
              <w:t>am. 2010 No.</w:t>
            </w:r>
            <w:r w:rsidR="008E3A61" w:rsidRPr="008E3A61">
              <w:rPr>
                <w:sz w:val="16"/>
                <w:szCs w:val="16"/>
              </w:rPr>
              <w:t> </w:t>
            </w:r>
            <w:r w:rsidRPr="008E3A61">
              <w:rPr>
                <w:sz w:val="16"/>
                <w:szCs w:val="16"/>
              </w:rPr>
              <w:t>1</w:t>
            </w:r>
          </w:p>
        </w:tc>
      </w:tr>
      <w:tr w:rsidR="008E0257" w:rsidRPr="008E3A61" w:rsidTr="0020729F">
        <w:tc>
          <w:tcPr>
            <w:tcW w:w="2139" w:type="dxa"/>
            <w:tcBorders>
              <w:top w:val="nil"/>
              <w:bottom w:val="nil"/>
            </w:tcBorders>
            <w:shd w:val="clear" w:color="auto" w:fill="auto"/>
          </w:tcPr>
          <w:p w:rsidR="008E0257" w:rsidRPr="008E3A61" w:rsidRDefault="008E0257" w:rsidP="0020729F">
            <w:pPr>
              <w:pStyle w:val="Tabletext"/>
              <w:tabs>
                <w:tab w:val="center" w:leader="dot" w:pos="2268"/>
              </w:tabs>
              <w:rPr>
                <w:sz w:val="16"/>
                <w:szCs w:val="16"/>
              </w:rPr>
            </w:pPr>
          </w:p>
        </w:tc>
        <w:tc>
          <w:tcPr>
            <w:tcW w:w="4943" w:type="dxa"/>
            <w:tcBorders>
              <w:top w:val="nil"/>
              <w:bottom w:val="nil"/>
            </w:tcBorders>
            <w:shd w:val="clear" w:color="auto" w:fill="auto"/>
          </w:tcPr>
          <w:p w:rsidR="008E0257" w:rsidRPr="008E3A61" w:rsidRDefault="008E0257" w:rsidP="0020729F">
            <w:pPr>
              <w:pStyle w:val="Tabletext"/>
              <w:rPr>
                <w:sz w:val="16"/>
                <w:szCs w:val="16"/>
              </w:rPr>
            </w:pPr>
            <w:r>
              <w:rPr>
                <w:sz w:val="16"/>
                <w:szCs w:val="16"/>
              </w:rPr>
              <w:t>rs. 2013 No. 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3.2</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am. 2009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8E0257" w:rsidP="00765C1F">
            <w:pPr>
              <w:pStyle w:val="Tabletext"/>
              <w:tabs>
                <w:tab w:val="center" w:leader="dot" w:pos="2268"/>
              </w:tabs>
              <w:rPr>
                <w:sz w:val="16"/>
                <w:szCs w:val="16"/>
              </w:rPr>
            </w:pPr>
            <w:r>
              <w:rPr>
                <w:sz w:val="16"/>
                <w:szCs w:val="16"/>
              </w:rPr>
              <w:t>Note to s. 3.2(1)</w:t>
            </w:r>
            <w:r>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ad. 2009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3.4</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rs. 2010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3.5</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am. 2010 No.</w:t>
            </w:r>
            <w:r w:rsidR="008E3A61" w:rsidRPr="008E3A61">
              <w:rPr>
                <w:sz w:val="16"/>
                <w:szCs w:val="16"/>
              </w:rPr>
              <w:t> </w:t>
            </w:r>
            <w:r w:rsidRPr="008E3A61">
              <w:rPr>
                <w:sz w:val="16"/>
                <w:szCs w:val="16"/>
              </w:rPr>
              <w:t>1</w:t>
            </w:r>
          </w:p>
        </w:tc>
      </w:tr>
      <w:tr w:rsidR="008E0257" w:rsidRPr="008E3A61" w:rsidTr="00765C1F">
        <w:tc>
          <w:tcPr>
            <w:tcW w:w="2139" w:type="dxa"/>
            <w:tcBorders>
              <w:top w:val="nil"/>
              <w:bottom w:val="nil"/>
            </w:tcBorders>
            <w:shd w:val="clear" w:color="auto" w:fill="auto"/>
          </w:tcPr>
          <w:p w:rsidR="008E0257" w:rsidRPr="008E3A61" w:rsidRDefault="008E0257" w:rsidP="00CA39C6">
            <w:pPr>
              <w:pStyle w:val="Tabletext"/>
              <w:tabs>
                <w:tab w:val="center" w:leader="dot" w:pos="2268"/>
              </w:tabs>
              <w:rPr>
                <w:sz w:val="16"/>
                <w:szCs w:val="16"/>
              </w:rPr>
            </w:pPr>
          </w:p>
        </w:tc>
        <w:tc>
          <w:tcPr>
            <w:tcW w:w="4943" w:type="dxa"/>
            <w:tcBorders>
              <w:top w:val="nil"/>
              <w:bottom w:val="nil"/>
            </w:tcBorders>
            <w:shd w:val="clear" w:color="auto" w:fill="auto"/>
          </w:tcPr>
          <w:p w:rsidR="008E0257" w:rsidRPr="008E3A61" w:rsidRDefault="008E0257" w:rsidP="00CA39C6">
            <w:pPr>
              <w:pStyle w:val="Tabletext"/>
              <w:rPr>
                <w:sz w:val="16"/>
                <w:szCs w:val="16"/>
              </w:rPr>
            </w:pPr>
            <w:r>
              <w:rPr>
                <w:sz w:val="16"/>
                <w:szCs w:val="16"/>
              </w:rPr>
              <w:t>rs. 2013 No. 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3.6</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rs. 2010 No.</w:t>
            </w:r>
            <w:r w:rsidR="008E3A61" w:rsidRPr="008E3A61">
              <w:rPr>
                <w:sz w:val="16"/>
                <w:szCs w:val="16"/>
              </w:rPr>
              <w:t> </w:t>
            </w:r>
            <w:r w:rsidRPr="008E3A61">
              <w:rPr>
                <w:sz w:val="16"/>
                <w:szCs w:val="16"/>
              </w:rPr>
              <w:t>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3.6A</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ad. 2010 No.</w:t>
            </w:r>
            <w:r w:rsidR="008E3A61" w:rsidRPr="008E3A61">
              <w:rPr>
                <w:sz w:val="16"/>
                <w:szCs w:val="16"/>
              </w:rPr>
              <w:t> </w:t>
            </w:r>
            <w:r w:rsidRPr="008E3A61">
              <w:rPr>
                <w:sz w:val="16"/>
                <w:szCs w:val="16"/>
              </w:rPr>
              <w:t>1</w:t>
            </w:r>
          </w:p>
        </w:tc>
      </w:tr>
      <w:tr w:rsidR="008E0257" w:rsidRPr="008E3A61" w:rsidTr="00765C1F">
        <w:tc>
          <w:tcPr>
            <w:tcW w:w="2139" w:type="dxa"/>
            <w:tcBorders>
              <w:top w:val="nil"/>
              <w:bottom w:val="nil"/>
            </w:tcBorders>
            <w:shd w:val="clear" w:color="auto" w:fill="auto"/>
          </w:tcPr>
          <w:p w:rsidR="008E0257" w:rsidRPr="008E3A61" w:rsidRDefault="008E0257" w:rsidP="00CA39C6">
            <w:pPr>
              <w:pStyle w:val="Tabletext"/>
              <w:tabs>
                <w:tab w:val="center" w:leader="dot" w:pos="2268"/>
              </w:tabs>
              <w:rPr>
                <w:sz w:val="16"/>
                <w:szCs w:val="16"/>
              </w:rPr>
            </w:pPr>
          </w:p>
        </w:tc>
        <w:tc>
          <w:tcPr>
            <w:tcW w:w="4943" w:type="dxa"/>
            <w:tcBorders>
              <w:top w:val="nil"/>
              <w:bottom w:val="nil"/>
            </w:tcBorders>
            <w:shd w:val="clear" w:color="auto" w:fill="auto"/>
          </w:tcPr>
          <w:p w:rsidR="008E0257" w:rsidRPr="008E3A61" w:rsidRDefault="008E0257" w:rsidP="00CA39C6">
            <w:pPr>
              <w:pStyle w:val="Tabletext"/>
              <w:rPr>
                <w:sz w:val="16"/>
                <w:szCs w:val="16"/>
              </w:rPr>
            </w:pPr>
            <w:r>
              <w:rPr>
                <w:sz w:val="16"/>
                <w:szCs w:val="16"/>
              </w:rPr>
              <w:t>am. 2013 No. 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rPr>
                <w:sz w:val="16"/>
                <w:szCs w:val="16"/>
              </w:rPr>
            </w:pPr>
            <w:r w:rsidRPr="008E3A61">
              <w:rPr>
                <w:b/>
                <w:sz w:val="16"/>
                <w:szCs w:val="16"/>
              </w:rPr>
              <w:t>Part</w:t>
            </w:r>
            <w:r w:rsidR="008E3A61" w:rsidRPr="008E3A61">
              <w:rPr>
                <w:b/>
                <w:sz w:val="16"/>
                <w:szCs w:val="16"/>
              </w:rPr>
              <w:t> </w:t>
            </w:r>
            <w:r w:rsidRPr="008E3A61">
              <w:rPr>
                <w:b/>
                <w:sz w:val="16"/>
                <w:szCs w:val="16"/>
              </w:rPr>
              <w:t>4</w:t>
            </w:r>
          </w:p>
        </w:tc>
        <w:tc>
          <w:tcPr>
            <w:tcW w:w="4943" w:type="dxa"/>
            <w:tcBorders>
              <w:top w:val="nil"/>
              <w:bottom w:val="nil"/>
            </w:tcBorders>
            <w:shd w:val="clear" w:color="auto" w:fill="auto"/>
          </w:tcPr>
          <w:p w:rsidR="00FE70E4" w:rsidRPr="008E3A61" w:rsidRDefault="00FE70E4" w:rsidP="00CA39C6">
            <w:pPr>
              <w:pStyle w:val="Tabletext"/>
              <w:rPr>
                <w:sz w:val="16"/>
                <w:szCs w:val="16"/>
              </w:rPr>
            </w:pPr>
          </w:p>
        </w:tc>
      </w:tr>
      <w:tr w:rsidR="008E0257" w:rsidRPr="008E3A61" w:rsidTr="00765C1F">
        <w:tc>
          <w:tcPr>
            <w:tcW w:w="2139" w:type="dxa"/>
            <w:tcBorders>
              <w:top w:val="nil"/>
              <w:bottom w:val="nil"/>
            </w:tcBorders>
            <w:shd w:val="clear" w:color="auto" w:fill="auto"/>
          </w:tcPr>
          <w:p w:rsidR="008E0257" w:rsidRPr="008E3A61" w:rsidRDefault="008E0257" w:rsidP="00CA39C6">
            <w:pPr>
              <w:pStyle w:val="Tabletext"/>
              <w:tabs>
                <w:tab w:val="center" w:leader="dot" w:pos="2268"/>
              </w:tabs>
              <w:rPr>
                <w:sz w:val="16"/>
                <w:szCs w:val="16"/>
              </w:rPr>
            </w:pPr>
            <w:r>
              <w:rPr>
                <w:sz w:val="16"/>
                <w:szCs w:val="16"/>
              </w:rPr>
              <w:t>Heading to Part 4</w:t>
            </w:r>
            <w:r>
              <w:rPr>
                <w:sz w:val="16"/>
                <w:szCs w:val="16"/>
              </w:rPr>
              <w:tab/>
            </w:r>
          </w:p>
        </w:tc>
        <w:tc>
          <w:tcPr>
            <w:tcW w:w="4943" w:type="dxa"/>
            <w:tcBorders>
              <w:top w:val="nil"/>
              <w:bottom w:val="nil"/>
            </w:tcBorders>
            <w:shd w:val="clear" w:color="auto" w:fill="auto"/>
          </w:tcPr>
          <w:p w:rsidR="008E0257" w:rsidRPr="008E3A61" w:rsidRDefault="008E0257" w:rsidP="00CA39C6">
            <w:pPr>
              <w:pStyle w:val="Tabletext"/>
              <w:rPr>
                <w:sz w:val="16"/>
                <w:szCs w:val="16"/>
              </w:rPr>
            </w:pPr>
            <w:r>
              <w:rPr>
                <w:sz w:val="16"/>
                <w:szCs w:val="16"/>
              </w:rPr>
              <w:t>rs. 2013 No. 1</w:t>
            </w:r>
          </w:p>
        </w:tc>
      </w:tr>
      <w:tr w:rsidR="008E0257" w:rsidRPr="008E3A61" w:rsidTr="00765C1F">
        <w:tc>
          <w:tcPr>
            <w:tcW w:w="2139" w:type="dxa"/>
            <w:tcBorders>
              <w:top w:val="nil"/>
              <w:bottom w:val="nil"/>
            </w:tcBorders>
            <w:shd w:val="clear" w:color="auto" w:fill="auto"/>
          </w:tcPr>
          <w:p w:rsidR="008E0257" w:rsidRDefault="008E0257" w:rsidP="00CA39C6">
            <w:pPr>
              <w:pStyle w:val="Tabletext"/>
              <w:tabs>
                <w:tab w:val="center" w:leader="dot" w:pos="2268"/>
              </w:tabs>
              <w:rPr>
                <w:sz w:val="16"/>
                <w:szCs w:val="16"/>
              </w:rPr>
            </w:pPr>
            <w:r>
              <w:rPr>
                <w:sz w:val="16"/>
                <w:szCs w:val="16"/>
              </w:rPr>
              <w:t>s. 4.1</w:t>
            </w:r>
            <w:r>
              <w:rPr>
                <w:sz w:val="16"/>
                <w:szCs w:val="16"/>
              </w:rPr>
              <w:tab/>
            </w:r>
          </w:p>
        </w:tc>
        <w:tc>
          <w:tcPr>
            <w:tcW w:w="4943" w:type="dxa"/>
            <w:tcBorders>
              <w:top w:val="nil"/>
              <w:bottom w:val="nil"/>
            </w:tcBorders>
            <w:shd w:val="clear" w:color="auto" w:fill="auto"/>
          </w:tcPr>
          <w:p w:rsidR="008E0257" w:rsidRDefault="008E0257" w:rsidP="00CA39C6">
            <w:pPr>
              <w:pStyle w:val="Tabletext"/>
              <w:rPr>
                <w:sz w:val="16"/>
                <w:szCs w:val="16"/>
              </w:rPr>
            </w:pPr>
            <w:r>
              <w:rPr>
                <w:sz w:val="16"/>
                <w:szCs w:val="16"/>
              </w:rPr>
              <w:t>am. 2013 No. 1</w:t>
            </w:r>
          </w:p>
        </w:tc>
      </w:tr>
      <w:tr w:rsidR="00FE70E4" w:rsidRPr="008E3A61" w:rsidTr="00765C1F">
        <w:tc>
          <w:tcPr>
            <w:tcW w:w="2139" w:type="dxa"/>
            <w:tcBorders>
              <w:top w:val="nil"/>
              <w:bottom w:val="nil"/>
            </w:tcBorders>
            <w:shd w:val="clear" w:color="auto" w:fill="auto"/>
          </w:tcPr>
          <w:p w:rsidR="00FE70E4" w:rsidRPr="008E3A61" w:rsidRDefault="00FE70E4" w:rsidP="00CA39C6">
            <w:pPr>
              <w:pStyle w:val="Tabletext"/>
              <w:tabs>
                <w:tab w:val="center" w:leader="dot" w:pos="2268"/>
              </w:tabs>
              <w:rPr>
                <w:sz w:val="16"/>
                <w:szCs w:val="16"/>
              </w:rPr>
            </w:pPr>
            <w:r w:rsidRPr="008E3A61">
              <w:rPr>
                <w:sz w:val="16"/>
                <w:szCs w:val="16"/>
              </w:rPr>
              <w:t>s. 4.2</w:t>
            </w:r>
            <w:r w:rsidRPr="008E3A61">
              <w:rPr>
                <w:sz w:val="16"/>
                <w:szCs w:val="16"/>
              </w:rPr>
              <w:tab/>
            </w:r>
          </w:p>
        </w:tc>
        <w:tc>
          <w:tcPr>
            <w:tcW w:w="4943" w:type="dxa"/>
            <w:tcBorders>
              <w:top w:val="nil"/>
              <w:bottom w:val="nil"/>
            </w:tcBorders>
            <w:shd w:val="clear" w:color="auto" w:fill="auto"/>
          </w:tcPr>
          <w:p w:rsidR="00FE70E4" w:rsidRPr="008E3A61" w:rsidRDefault="00FE70E4" w:rsidP="00CA39C6">
            <w:pPr>
              <w:pStyle w:val="Tabletext"/>
              <w:rPr>
                <w:sz w:val="16"/>
                <w:szCs w:val="16"/>
              </w:rPr>
            </w:pPr>
            <w:r w:rsidRPr="008E3A61">
              <w:rPr>
                <w:sz w:val="16"/>
                <w:szCs w:val="16"/>
              </w:rPr>
              <w:t>am. 2010 No.</w:t>
            </w:r>
            <w:r w:rsidR="008E3A61" w:rsidRPr="008E3A61">
              <w:rPr>
                <w:sz w:val="16"/>
                <w:szCs w:val="16"/>
              </w:rPr>
              <w:t> </w:t>
            </w:r>
            <w:r w:rsidRPr="008E3A61">
              <w:rPr>
                <w:sz w:val="16"/>
                <w:szCs w:val="16"/>
              </w:rPr>
              <w:t>1</w:t>
            </w: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tabs>
                <w:tab w:val="center" w:leader="dot" w:pos="2268"/>
              </w:tabs>
              <w:rPr>
                <w:sz w:val="16"/>
                <w:szCs w:val="16"/>
              </w:rPr>
            </w:pPr>
          </w:p>
        </w:tc>
        <w:tc>
          <w:tcPr>
            <w:tcW w:w="4943" w:type="dxa"/>
            <w:tcBorders>
              <w:top w:val="nil"/>
              <w:bottom w:val="nil"/>
            </w:tcBorders>
            <w:shd w:val="clear" w:color="auto" w:fill="auto"/>
          </w:tcPr>
          <w:p w:rsidR="00516EE5" w:rsidRPr="008E3A61" w:rsidRDefault="00516EE5" w:rsidP="00CA39C6">
            <w:pPr>
              <w:pStyle w:val="Tabletext"/>
              <w:rPr>
                <w:sz w:val="16"/>
                <w:szCs w:val="16"/>
              </w:rPr>
            </w:pPr>
            <w:r>
              <w:rPr>
                <w:sz w:val="16"/>
                <w:szCs w:val="16"/>
              </w:rPr>
              <w:t>rs. 2013 No. 1</w:t>
            </w: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tabs>
                <w:tab w:val="center" w:leader="dot" w:pos="2268"/>
              </w:tabs>
              <w:rPr>
                <w:sz w:val="16"/>
                <w:szCs w:val="16"/>
              </w:rPr>
            </w:pPr>
            <w:r>
              <w:rPr>
                <w:sz w:val="16"/>
                <w:szCs w:val="16"/>
              </w:rPr>
              <w:t>s. 4.2A</w:t>
            </w:r>
            <w:r>
              <w:rPr>
                <w:sz w:val="16"/>
                <w:szCs w:val="16"/>
              </w:rPr>
              <w:tab/>
            </w:r>
          </w:p>
        </w:tc>
        <w:tc>
          <w:tcPr>
            <w:tcW w:w="4943" w:type="dxa"/>
            <w:tcBorders>
              <w:top w:val="nil"/>
              <w:bottom w:val="nil"/>
            </w:tcBorders>
            <w:shd w:val="clear" w:color="auto" w:fill="auto"/>
          </w:tcPr>
          <w:p w:rsidR="00516EE5" w:rsidRDefault="00516EE5" w:rsidP="00CA39C6">
            <w:pPr>
              <w:pStyle w:val="Tabletext"/>
              <w:rPr>
                <w:sz w:val="16"/>
                <w:szCs w:val="16"/>
              </w:rPr>
            </w:pPr>
            <w:r>
              <w:rPr>
                <w:sz w:val="16"/>
                <w:szCs w:val="16"/>
              </w:rPr>
              <w:t>ad. 2013 No. 1</w:t>
            </w:r>
          </w:p>
        </w:tc>
      </w:tr>
      <w:tr w:rsidR="00516EE5" w:rsidRPr="008E3A61" w:rsidTr="00765C1F">
        <w:tc>
          <w:tcPr>
            <w:tcW w:w="2139" w:type="dxa"/>
            <w:tcBorders>
              <w:top w:val="nil"/>
              <w:bottom w:val="nil"/>
            </w:tcBorders>
            <w:shd w:val="clear" w:color="auto" w:fill="auto"/>
          </w:tcPr>
          <w:p w:rsidR="00516EE5" w:rsidRPr="008E3A61" w:rsidRDefault="00516EE5" w:rsidP="00516EE5">
            <w:pPr>
              <w:pStyle w:val="Tabletext"/>
              <w:tabs>
                <w:tab w:val="center" w:leader="dot" w:pos="2268"/>
              </w:tabs>
              <w:rPr>
                <w:sz w:val="16"/>
                <w:szCs w:val="16"/>
              </w:rPr>
            </w:pPr>
            <w:r>
              <w:rPr>
                <w:sz w:val="16"/>
                <w:szCs w:val="16"/>
              </w:rPr>
              <w:t>s. 4.2B</w:t>
            </w:r>
            <w:r>
              <w:rPr>
                <w:sz w:val="16"/>
                <w:szCs w:val="16"/>
              </w:rPr>
              <w:tab/>
            </w:r>
          </w:p>
        </w:tc>
        <w:tc>
          <w:tcPr>
            <w:tcW w:w="4943" w:type="dxa"/>
            <w:tcBorders>
              <w:top w:val="nil"/>
              <w:bottom w:val="nil"/>
            </w:tcBorders>
            <w:shd w:val="clear" w:color="auto" w:fill="auto"/>
          </w:tcPr>
          <w:p w:rsidR="00516EE5" w:rsidRDefault="00516EE5" w:rsidP="0020729F">
            <w:pPr>
              <w:pStyle w:val="Tabletext"/>
              <w:rPr>
                <w:sz w:val="16"/>
                <w:szCs w:val="16"/>
              </w:rPr>
            </w:pPr>
            <w:r>
              <w:rPr>
                <w:sz w:val="16"/>
                <w:szCs w:val="16"/>
              </w:rPr>
              <w:t>ad. 2013 No. 1</w:t>
            </w:r>
          </w:p>
        </w:tc>
      </w:tr>
      <w:tr w:rsidR="00516EE5" w:rsidRPr="008E3A61" w:rsidTr="00765C1F">
        <w:tc>
          <w:tcPr>
            <w:tcW w:w="2139" w:type="dxa"/>
            <w:tcBorders>
              <w:top w:val="nil"/>
              <w:bottom w:val="nil"/>
            </w:tcBorders>
            <w:shd w:val="clear" w:color="auto" w:fill="auto"/>
          </w:tcPr>
          <w:p w:rsidR="00516EE5" w:rsidRPr="008E3A61" w:rsidRDefault="00516EE5" w:rsidP="00516EE5">
            <w:pPr>
              <w:pStyle w:val="Tabletext"/>
              <w:tabs>
                <w:tab w:val="center" w:leader="dot" w:pos="2268"/>
              </w:tabs>
              <w:rPr>
                <w:sz w:val="16"/>
                <w:szCs w:val="16"/>
              </w:rPr>
            </w:pPr>
            <w:r>
              <w:rPr>
                <w:sz w:val="16"/>
                <w:szCs w:val="16"/>
              </w:rPr>
              <w:t>s. 4.2C</w:t>
            </w:r>
            <w:r>
              <w:rPr>
                <w:sz w:val="16"/>
                <w:szCs w:val="16"/>
              </w:rPr>
              <w:tab/>
            </w:r>
          </w:p>
        </w:tc>
        <w:tc>
          <w:tcPr>
            <w:tcW w:w="4943" w:type="dxa"/>
            <w:tcBorders>
              <w:top w:val="nil"/>
              <w:bottom w:val="nil"/>
            </w:tcBorders>
            <w:shd w:val="clear" w:color="auto" w:fill="auto"/>
          </w:tcPr>
          <w:p w:rsidR="00516EE5" w:rsidRDefault="00516EE5" w:rsidP="0020729F">
            <w:pPr>
              <w:pStyle w:val="Tabletext"/>
              <w:rPr>
                <w:sz w:val="16"/>
                <w:szCs w:val="16"/>
              </w:rPr>
            </w:pPr>
            <w:r>
              <w:rPr>
                <w:sz w:val="16"/>
                <w:szCs w:val="16"/>
              </w:rPr>
              <w:t>ad. 2013 No. 1</w:t>
            </w: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tabs>
                <w:tab w:val="center" w:leader="dot" w:pos="2268"/>
              </w:tabs>
              <w:rPr>
                <w:sz w:val="16"/>
                <w:szCs w:val="16"/>
              </w:rPr>
            </w:pPr>
            <w:r w:rsidRPr="008E3A61">
              <w:rPr>
                <w:sz w:val="16"/>
                <w:szCs w:val="16"/>
              </w:rPr>
              <w:t>s. 4.3A</w:t>
            </w:r>
            <w:r w:rsidRPr="008E3A61">
              <w:rPr>
                <w:sz w:val="16"/>
                <w:szCs w:val="16"/>
              </w:rPr>
              <w:tab/>
            </w:r>
          </w:p>
        </w:tc>
        <w:tc>
          <w:tcPr>
            <w:tcW w:w="4943" w:type="dxa"/>
            <w:tcBorders>
              <w:top w:val="nil"/>
              <w:bottom w:val="nil"/>
            </w:tcBorders>
            <w:shd w:val="clear" w:color="auto" w:fill="auto"/>
          </w:tcPr>
          <w:p w:rsidR="00516EE5" w:rsidRPr="008E3A61" w:rsidRDefault="00516EE5" w:rsidP="00CA39C6">
            <w:pPr>
              <w:pStyle w:val="Tabletext"/>
              <w:rPr>
                <w:sz w:val="16"/>
                <w:szCs w:val="16"/>
              </w:rPr>
            </w:pPr>
            <w:r w:rsidRPr="008E3A61">
              <w:rPr>
                <w:sz w:val="16"/>
                <w:szCs w:val="16"/>
              </w:rPr>
              <w:t>ad. 2009 No. 1</w:t>
            </w: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rPr>
                <w:sz w:val="16"/>
                <w:szCs w:val="16"/>
              </w:rPr>
            </w:pPr>
            <w:r w:rsidRPr="008E3A61">
              <w:rPr>
                <w:b/>
                <w:sz w:val="16"/>
                <w:szCs w:val="16"/>
              </w:rPr>
              <w:t>Schedule 2</w:t>
            </w:r>
          </w:p>
        </w:tc>
        <w:tc>
          <w:tcPr>
            <w:tcW w:w="4943" w:type="dxa"/>
            <w:tcBorders>
              <w:top w:val="nil"/>
              <w:bottom w:val="nil"/>
            </w:tcBorders>
            <w:shd w:val="clear" w:color="auto" w:fill="auto"/>
          </w:tcPr>
          <w:p w:rsidR="00516EE5" w:rsidRPr="008E3A61" w:rsidRDefault="00516EE5" w:rsidP="00CA39C6">
            <w:pPr>
              <w:pStyle w:val="Tabletext"/>
              <w:rPr>
                <w:sz w:val="16"/>
                <w:szCs w:val="16"/>
              </w:rPr>
            </w:pP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tabs>
                <w:tab w:val="center" w:leader="dot" w:pos="2268"/>
              </w:tabs>
              <w:rPr>
                <w:sz w:val="16"/>
                <w:szCs w:val="16"/>
              </w:rPr>
            </w:pPr>
            <w:r w:rsidRPr="008E3A61">
              <w:rPr>
                <w:sz w:val="16"/>
                <w:szCs w:val="16"/>
              </w:rPr>
              <w:t>Schedule 2</w:t>
            </w:r>
            <w:r w:rsidRPr="008E3A61">
              <w:rPr>
                <w:sz w:val="16"/>
                <w:szCs w:val="16"/>
              </w:rPr>
              <w:tab/>
            </w:r>
          </w:p>
        </w:tc>
        <w:tc>
          <w:tcPr>
            <w:tcW w:w="4943" w:type="dxa"/>
            <w:tcBorders>
              <w:top w:val="nil"/>
              <w:bottom w:val="nil"/>
            </w:tcBorders>
            <w:shd w:val="clear" w:color="auto" w:fill="auto"/>
          </w:tcPr>
          <w:p w:rsidR="00516EE5" w:rsidRPr="008E3A61" w:rsidRDefault="00516EE5" w:rsidP="00CA39C6">
            <w:pPr>
              <w:pStyle w:val="Tabletext"/>
              <w:rPr>
                <w:sz w:val="16"/>
                <w:szCs w:val="16"/>
              </w:rPr>
            </w:pPr>
            <w:r w:rsidRPr="008E3A61">
              <w:rPr>
                <w:sz w:val="16"/>
                <w:szCs w:val="16"/>
              </w:rPr>
              <w:t>am. 2009 No. 1</w:t>
            </w:r>
          </w:p>
        </w:tc>
      </w:tr>
      <w:tr w:rsidR="00516EE5" w:rsidRPr="00516EE5" w:rsidTr="00765C1F">
        <w:tc>
          <w:tcPr>
            <w:tcW w:w="2139" w:type="dxa"/>
            <w:tcBorders>
              <w:top w:val="nil"/>
              <w:bottom w:val="nil"/>
            </w:tcBorders>
            <w:shd w:val="clear" w:color="auto" w:fill="auto"/>
          </w:tcPr>
          <w:p w:rsidR="00516EE5" w:rsidRPr="00516EE5" w:rsidRDefault="00516EE5" w:rsidP="00CA39C6">
            <w:pPr>
              <w:pStyle w:val="Tabletext"/>
              <w:tabs>
                <w:tab w:val="center" w:leader="dot" w:pos="2268"/>
              </w:tabs>
              <w:rPr>
                <w:b/>
                <w:sz w:val="16"/>
                <w:szCs w:val="16"/>
              </w:rPr>
            </w:pPr>
            <w:r w:rsidRPr="00516EE5">
              <w:rPr>
                <w:b/>
                <w:sz w:val="16"/>
                <w:szCs w:val="16"/>
              </w:rPr>
              <w:lastRenderedPageBreak/>
              <w:t>Schedule 3</w:t>
            </w:r>
          </w:p>
        </w:tc>
        <w:tc>
          <w:tcPr>
            <w:tcW w:w="4943" w:type="dxa"/>
            <w:tcBorders>
              <w:top w:val="nil"/>
              <w:bottom w:val="nil"/>
            </w:tcBorders>
            <w:shd w:val="clear" w:color="auto" w:fill="auto"/>
          </w:tcPr>
          <w:p w:rsidR="00516EE5" w:rsidRPr="00516EE5" w:rsidRDefault="00516EE5" w:rsidP="00CA39C6">
            <w:pPr>
              <w:pStyle w:val="Tabletext"/>
              <w:rPr>
                <w:b/>
                <w:sz w:val="16"/>
                <w:szCs w:val="16"/>
              </w:rPr>
            </w:pPr>
          </w:p>
        </w:tc>
      </w:tr>
      <w:tr w:rsidR="00516EE5" w:rsidRPr="008E3A61" w:rsidTr="00765C1F">
        <w:tc>
          <w:tcPr>
            <w:tcW w:w="2139" w:type="dxa"/>
            <w:tcBorders>
              <w:top w:val="nil"/>
              <w:bottom w:val="nil"/>
            </w:tcBorders>
            <w:shd w:val="clear" w:color="auto" w:fill="auto"/>
          </w:tcPr>
          <w:p w:rsidR="00516EE5" w:rsidRDefault="00516EE5" w:rsidP="00CA39C6">
            <w:pPr>
              <w:pStyle w:val="Tabletext"/>
              <w:tabs>
                <w:tab w:val="center" w:leader="dot" w:pos="2268"/>
              </w:tabs>
              <w:rPr>
                <w:sz w:val="16"/>
                <w:szCs w:val="16"/>
              </w:rPr>
            </w:pPr>
            <w:r>
              <w:rPr>
                <w:sz w:val="16"/>
                <w:szCs w:val="16"/>
              </w:rPr>
              <w:t>Schedule 3</w:t>
            </w:r>
            <w:r>
              <w:rPr>
                <w:sz w:val="16"/>
                <w:szCs w:val="16"/>
              </w:rPr>
              <w:tab/>
            </w:r>
          </w:p>
        </w:tc>
        <w:tc>
          <w:tcPr>
            <w:tcW w:w="4943" w:type="dxa"/>
            <w:tcBorders>
              <w:top w:val="nil"/>
              <w:bottom w:val="nil"/>
            </w:tcBorders>
            <w:shd w:val="clear" w:color="auto" w:fill="auto"/>
          </w:tcPr>
          <w:p w:rsidR="00516EE5" w:rsidRPr="008E3A61" w:rsidRDefault="00516EE5" w:rsidP="00CA39C6">
            <w:pPr>
              <w:pStyle w:val="Tabletext"/>
              <w:rPr>
                <w:sz w:val="16"/>
                <w:szCs w:val="16"/>
              </w:rPr>
            </w:pPr>
            <w:r>
              <w:rPr>
                <w:sz w:val="16"/>
                <w:szCs w:val="16"/>
              </w:rPr>
              <w:t>am. 2013 No. 1</w:t>
            </w:r>
          </w:p>
        </w:tc>
      </w:tr>
      <w:tr w:rsidR="00516EE5" w:rsidRPr="008E3A61" w:rsidTr="00765C1F">
        <w:tc>
          <w:tcPr>
            <w:tcW w:w="2139" w:type="dxa"/>
            <w:tcBorders>
              <w:top w:val="nil"/>
              <w:bottom w:val="nil"/>
            </w:tcBorders>
            <w:shd w:val="clear" w:color="auto" w:fill="auto"/>
          </w:tcPr>
          <w:p w:rsidR="00516EE5" w:rsidRPr="008E3A61" w:rsidRDefault="00516EE5" w:rsidP="00CA39C6">
            <w:pPr>
              <w:pStyle w:val="Tabletext"/>
              <w:tabs>
                <w:tab w:val="center" w:leader="dot" w:pos="2268"/>
              </w:tabs>
              <w:rPr>
                <w:sz w:val="16"/>
                <w:szCs w:val="16"/>
              </w:rPr>
            </w:pPr>
            <w:r w:rsidRPr="008E3A61">
              <w:rPr>
                <w:sz w:val="16"/>
                <w:szCs w:val="16"/>
              </w:rPr>
              <w:t>Schedule 4</w:t>
            </w:r>
            <w:r w:rsidRPr="008E3A61">
              <w:rPr>
                <w:sz w:val="16"/>
                <w:szCs w:val="16"/>
              </w:rPr>
              <w:tab/>
            </w:r>
          </w:p>
        </w:tc>
        <w:tc>
          <w:tcPr>
            <w:tcW w:w="4943" w:type="dxa"/>
            <w:tcBorders>
              <w:top w:val="nil"/>
              <w:bottom w:val="nil"/>
            </w:tcBorders>
            <w:shd w:val="clear" w:color="auto" w:fill="auto"/>
          </w:tcPr>
          <w:p w:rsidR="00516EE5" w:rsidRPr="008E3A61" w:rsidRDefault="00516EE5" w:rsidP="00CA39C6">
            <w:pPr>
              <w:pStyle w:val="Tabletext"/>
              <w:rPr>
                <w:sz w:val="16"/>
                <w:szCs w:val="16"/>
              </w:rPr>
            </w:pPr>
            <w:r w:rsidRPr="008E3A61">
              <w:rPr>
                <w:sz w:val="16"/>
                <w:szCs w:val="16"/>
              </w:rPr>
              <w:t>rep. 2010 No. 1</w:t>
            </w:r>
          </w:p>
        </w:tc>
      </w:tr>
      <w:tr w:rsidR="00516EE5" w:rsidRPr="008E3A61" w:rsidTr="00765C1F">
        <w:tc>
          <w:tcPr>
            <w:tcW w:w="2139" w:type="dxa"/>
            <w:tcBorders>
              <w:top w:val="nil"/>
              <w:bottom w:val="single" w:sz="12" w:space="0" w:color="auto"/>
            </w:tcBorders>
            <w:shd w:val="clear" w:color="auto" w:fill="auto"/>
          </w:tcPr>
          <w:p w:rsidR="00516EE5" w:rsidRPr="008E3A61" w:rsidRDefault="00516EE5" w:rsidP="00CA39C6">
            <w:pPr>
              <w:pStyle w:val="Tabletext"/>
              <w:tabs>
                <w:tab w:val="center" w:leader="dot" w:pos="2268"/>
              </w:tabs>
              <w:rPr>
                <w:sz w:val="16"/>
                <w:szCs w:val="16"/>
              </w:rPr>
            </w:pPr>
            <w:r w:rsidRPr="008E3A61">
              <w:rPr>
                <w:sz w:val="16"/>
                <w:szCs w:val="16"/>
              </w:rPr>
              <w:t>Schedule 5</w:t>
            </w:r>
            <w:r w:rsidRPr="008E3A61">
              <w:rPr>
                <w:sz w:val="16"/>
                <w:szCs w:val="16"/>
              </w:rPr>
              <w:tab/>
            </w:r>
          </w:p>
        </w:tc>
        <w:tc>
          <w:tcPr>
            <w:tcW w:w="4943" w:type="dxa"/>
            <w:tcBorders>
              <w:top w:val="nil"/>
              <w:bottom w:val="single" w:sz="12" w:space="0" w:color="auto"/>
            </w:tcBorders>
            <w:shd w:val="clear" w:color="auto" w:fill="auto"/>
          </w:tcPr>
          <w:p w:rsidR="00516EE5" w:rsidRPr="008E3A61" w:rsidRDefault="00516EE5" w:rsidP="00CA39C6">
            <w:pPr>
              <w:pStyle w:val="Tabletext"/>
              <w:rPr>
                <w:sz w:val="16"/>
                <w:szCs w:val="16"/>
              </w:rPr>
            </w:pPr>
            <w:r w:rsidRPr="008E3A61">
              <w:rPr>
                <w:sz w:val="16"/>
                <w:szCs w:val="16"/>
              </w:rPr>
              <w:t>rep. 2010 No. 1</w:t>
            </w:r>
          </w:p>
        </w:tc>
      </w:tr>
    </w:tbl>
    <w:p w:rsidR="00CA39C6" w:rsidRPr="008E3A61" w:rsidRDefault="00CA39C6" w:rsidP="00001E44">
      <w:pPr>
        <w:pStyle w:val="ENotesHeading2"/>
        <w:pageBreakBefore/>
        <w:outlineLvl w:val="9"/>
      </w:pPr>
      <w:bookmarkStart w:id="65" w:name="_Toc349914997"/>
      <w:r w:rsidRPr="008E3A61">
        <w:lastRenderedPageBreak/>
        <w:t>Endnote 3—Application, saving and transitional provisions</w:t>
      </w:r>
      <w:bookmarkEnd w:id="65"/>
    </w:p>
    <w:p w:rsidR="00CA39C6" w:rsidRPr="008E3A61" w:rsidRDefault="00CA39C6" w:rsidP="00904DE0">
      <w:pPr>
        <w:pStyle w:val="ENotesText"/>
      </w:pPr>
      <w:r w:rsidRPr="008E3A61">
        <w:t xml:space="preserve">This endnote sets out applications, saving and transitional provisions for amendments of the </w:t>
      </w:r>
      <w:r w:rsidRPr="008E3A61">
        <w:rPr>
          <w:i/>
        </w:rPr>
        <w:fldChar w:fldCharType="begin"/>
      </w:r>
      <w:r w:rsidRPr="008E3A61">
        <w:rPr>
          <w:i/>
        </w:rPr>
        <w:instrText xml:space="preserve"> DOCPROPERTY  ShortT </w:instrText>
      </w:r>
      <w:r w:rsidRPr="008E3A61">
        <w:rPr>
          <w:i/>
        </w:rPr>
        <w:fldChar w:fldCharType="separate"/>
      </w:r>
      <w:proofErr w:type="spellStart"/>
      <w:r w:rsidR="008E3A61">
        <w:rPr>
          <w:i/>
        </w:rPr>
        <w:t>Radiocommunications</w:t>
      </w:r>
      <w:proofErr w:type="spellEnd"/>
      <w:r w:rsidR="008E3A61">
        <w:rPr>
          <w:i/>
        </w:rPr>
        <w:t xml:space="preserve"> Labelling (Electromagnetic Compatibility) Notice 2008</w:t>
      </w:r>
      <w:r w:rsidRPr="008E3A61">
        <w:rPr>
          <w:i/>
        </w:rPr>
        <w:fldChar w:fldCharType="end"/>
      </w:r>
      <w:r w:rsidRPr="008E3A61">
        <w:rPr>
          <w:i/>
        </w:rPr>
        <w:t>.</w:t>
      </w:r>
    </w:p>
    <w:p w:rsidR="00CA39C6" w:rsidRPr="008E3A61" w:rsidRDefault="00CA39C6" w:rsidP="00904DE0">
      <w:pPr>
        <w:pStyle w:val="ENotesText"/>
      </w:pPr>
      <w:r w:rsidRPr="008E3A61">
        <w:t>There are no application, saving or transitional provisions.</w:t>
      </w:r>
    </w:p>
    <w:p w:rsidR="00CA39C6" w:rsidRPr="008E3A61" w:rsidRDefault="00CA39C6" w:rsidP="00904DE0"/>
    <w:p w:rsidR="00CA39C6" w:rsidRPr="008E3A61" w:rsidRDefault="00CA39C6" w:rsidP="00001E44">
      <w:pPr>
        <w:pStyle w:val="ENotesHeading2"/>
        <w:pageBreakBefore/>
        <w:outlineLvl w:val="9"/>
      </w:pPr>
      <w:bookmarkStart w:id="66" w:name="_Toc349914998"/>
      <w:r w:rsidRPr="008E3A61">
        <w:lastRenderedPageBreak/>
        <w:t>Endnote 4—Uncommenced amendments</w:t>
      </w:r>
      <w:bookmarkEnd w:id="66"/>
    </w:p>
    <w:p w:rsidR="0052665E" w:rsidRPr="008E3A61" w:rsidRDefault="00CA39C6" w:rsidP="00904DE0">
      <w:pPr>
        <w:pStyle w:val="ENotesText"/>
      </w:pPr>
      <w:r w:rsidRPr="008E3A61">
        <w:t xml:space="preserve">This endnote sets out amendments of the </w:t>
      </w:r>
      <w:r w:rsidRPr="008E3A61">
        <w:rPr>
          <w:i/>
        </w:rPr>
        <w:fldChar w:fldCharType="begin"/>
      </w:r>
      <w:r w:rsidRPr="008E3A61">
        <w:rPr>
          <w:i/>
        </w:rPr>
        <w:instrText xml:space="preserve"> DOCPROPERTY  ShortT </w:instrText>
      </w:r>
      <w:r w:rsidRPr="008E3A61">
        <w:rPr>
          <w:i/>
        </w:rPr>
        <w:fldChar w:fldCharType="separate"/>
      </w:r>
      <w:proofErr w:type="spellStart"/>
      <w:r w:rsidR="008E3A61">
        <w:rPr>
          <w:i/>
        </w:rPr>
        <w:t>Radiocommunications</w:t>
      </w:r>
      <w:proofErr w:type="spellEnd"/>
      <w:r w:rsidR="008E3A61">
        <w:rPr>
          <w:i/>
        </w:rPr>
        <w:t xml:space="preserve"> Labelling (Electromagnetic Compatibility) Notice 2008</w:t>
      </w:r>
      <w:r w:rsidRPr="008E3A61">
        <w:rPr>
          <w:i/>
        </w:rPr>
        <w:fldChar w:fldCharType="end"/>
      </w:r>
      <w:r w:rsidRPr="008E3A61">
        <w:t xml:space="preserve"> that have not yet commenced. </w:t>
      </w:r>
    </w:p>
    <w:p w:rsidR="00CA39C6" w:rsidRPr="008E3A61" w:rsidRDefault="00CA39C6" w:rsidP="00904DE0">
      <w:pPr>
        <w:pStyle w:val="ENotesText"/>
      </w:pPr>
      <w:r w:rsidRPr="008E3A61">
        <w:t>There are no uncommenced amendments.</w:t>
      </w:r>
    </w:p>
    <w:p w:rsidR="00CA39C6" w:rsidRPr="008E3A61" w:rsidRDefault="00CA39C6" w:rsidP="00904DE0"/>
    <w:p w:rsidR="00CA39C6" w:rsidRPr="008E3A61" w:rsidRDefault="00CA39C6" w:rsidP="00904DE0"/>
    <w:p w:rsidR="00CA39C6" w:rsidRPr="008E3A61" w:rsidRDefault="00CA39C6" w:rsidP="00001E44">
      <w:pPr>
        <w:pStyle w:val="ENotesHeading2"/>
        <w:pageBreakBefore/>
        <w:outlineLvl w:val="9"/>
      </w:pPr>
      <w:bookmarkStart w:id="67" w:name="_Toc349914999"/>
      <w:r w:rsidRPr="008E3A61">
        <w:lastRenderedPageBreak/>
        <w:t>Endnote 5—Misdescribed amendments</w:t>
      </w:r>
      <w:bookmarkEnd w:id="67"/>
    </w:p>
    <w:p w:rsidR="00CA39C6" w:rsidRPr="008E3A61" w:rsidRDefault="00CA39C6" w:rsidP="00904DE0">
      <w:pPr>
        <w:pStyle w:val="ENotesText"/>
      </w:pPr>
      <w:r w:rsidRPr="008E3A61">
        <w:t xml:space="preserve">This endnote sets out amendments of the </w:t>
      </w:r>
      <w:r w:rsidRPr="008E3A61">
        <w:rPr>
          <w:i/>
        </w:rPr>
        <w:fldChar w:fldCharType="begin"/>
      </w:r>
      <w:r w:rsidRPr="008E3A61">
        <w:rPr>
          <w:i/>
        </w:rPr>
        <w:instrText xml:space="preserve"> DOCPROPERTY  ShortT </w:instrText>
      </w:r>
      <w:r w:rsidRPr="008E3A61">
        <w:rPr>
          <w:i/>
        </w:rPr>
        <w:fldChar w:fldCharType="separate"/>
      </w:r>
      <w:proofErr w:type="spellStart"/>
      <w:r w:rsidR="008E3A61">
        <w:rPr>
          <w:i/>
        </w:rPr>
        <w:t>Radiocommunications</w:t>
      </w:r>
      <w:proofErr w:type="spellEnd"/>
      <w:r w:rsidR="008E3A61">
        <w:rPr>
          <w:i/>
        </w:rPr>
        <w:t xml:space="preserve"> Labelling (Electromagnetic Compatibility) Notice 2008</w:t>
      </w:r>
      <w:r w:rsidRPr="008E3A61">
        <w:rPr>
          <w:i/>
        </w:rPr>
        <w:fldChar w:fldCharType="end"/>
      </w:r>
      <w:r w:rsidRPr="008E3A61">
        <w:t xml:space="preserve"> that have been misdescribed.</w:t>
      </w:r>
    </w:p>
    <w:p w:rsidR="00CA39C6" w:rsidRPr="008E3A61" w:rsidRDefault="00CA39C6" w:rsidP="00904DE0">
      <w:pPr>
        <w:pStyle w:val="ENotesText"/>
      </w:pPr>
      <w:r w:rsidRPr="008E3A61">
        <w:t>There are no misdescribed amendments.</w:t>
      </w:r>
    </w:p>
    <w:p w:rsidR="00CA39C6" w:rsidRPr="008E3A61" w:rsidRDefault="00CA39C6" w:rsidP="00904DE0"/>
    <w:p w:rsidR="00CA39C6" w:rsidRPr="008E3A61" w:rsidRDefault="00CA39C6" w:rsidP="00904DE0"/>
    <w:p w:rsidR="00CA39C6" w:rsidRPr="008E3A61" w:rsidRDefault="00CA39C6" w:rsidP="00904DE0">
      <w:pPr>
        <w:pStyle w:val="subsection"/>
        <w:sectPr w:rsidR="00CA39C6" w:rsidRPr="008E3A61" w:rsidSect="00D54733">
          <w:headerReference w:type="even" r:id="rId35"/>
          <w:headerReference w:type="default" r:id="rId36"/>
          <w:footerReference w:type="even" r:id="rId37"/>
          <w:footerReference w:type="default" r:id="rId38"/>
          <w:pgSz w:w="11907" w:h="16839" w:code="9"/>
          <w:pgMar w:top="1440" w:right="1797" w:bottom="1440" w:left="1797" w:header="720" w:footer="709" w:gutter="0"/>
          <w:cols w:space="708"/>
          <w:docGrid w:linePitch="360"/>
        </w:sectPr>
      </w:pPr>
    </w:p>
    <w:p w:rsidR="00D47FA0" w:rsidRPr="008E3A61" w:rsidRDefault="00D47FA0" w:rsidP="002D25B3"/>
    <w:sectPr w:rsidR="00D47FA0" w:rsidRPr="008E3A61" w:rsidSect="00D54733">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9B" w:rsidRDefault="00EE4D9B">
      <w:r>
        <w:separator/>
      </w:r>
    </w:p>
  </w:endnote>
  <w:endnote w:type="continuationSeparator" w:id="0">
    <w:p w:rsidR="00EE4D9B" w:rsidRDefault="00EE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rsidP="00C554E4">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0B0625" w:rsidRDefault="00EE4D9B" w:rsidP="00904DE0">
    <w:pPr>
      <w:pBdr>
        <w:top w:val="single" w:sz="6" w:space="1" w:color="auto"/>
      </w:pBdr>
      <w:spacing w:line="0" w:lineRule="atLeast"/>
      <w:rPr>
        <w:rFonts w:eastAsia="Calibri"/>
        <w:sz w:val="16"/>
        <w:szCs w:val="16"/>
      </w:rPr>
    </w:pPr>
  </w:p>
  <w:tbl>
    <w:tblPr>
      <w:tblStyle w:val="TableGrid2"/>
      <w:tblW w:w="0" w:type="auto"/>
      <w:tblLook w:val="04A0" w:firstRow="1" w:lastRow="0" w:firstColumn="1" w:lastColumn="0" w:noHBand="0" w:noVBand="1"/>
    </w:tblPr>
    <w:tblGrid>
      <w:gridCol w:w="1384"/>
      <w:gridCol w:w="6379"/>
      <w:gridCol w:w="709"/>
    </w:tblGrid>
    <w:tr w:rsidR="00EE4D9B" w:rsidRPr="008E2605" w:rsidTr="00904DE0">
      <w:tc>
        <w:tcPr>
          <w:tcW w:w="1384" w:type="dxa"/>
          <w:tcBorders>
            <w:top w:val="nil"/>
            <w:left w:val="nil"/>
            <w:bottom w:val="nil"/>
            <w:right w:val="nil"/>
          </w:tcBorders>
        </w:tcPr>
        <w:p w:rsidR="00EE4D9B" w:rsidRPr="008E2605" w:rsidRDefault="00EE4D9B" w:rsidP="00904DE0">
          <w:pPr>
            <w:spacing w:line="0" w:lineRule="atLeast"/>
            <w:rPr>
              <w:rFonts w:eastAsia="Calibri" w:cs="Times New Roman"/>
              <w:szCs w:val="22"/>
            </w:rPr>
          </w:pPr>
        </w:p>
      </w:tc>
      <w:tc>
        <w:tcPr>
          <w:tcW w:w="6379" w:type="dxa"/>
          <w:tcBorders>
            <w:top w:val="nil"/>
            <w:left w:val="nil"/>
            <w:bottom w:val="nil"/>
            <w:right w:val="nil"/>
          </w:tcBorders>
        </w:tcPr>
        <w:p w:rsidR="00EE4D9B" w:rsidRPr="008E2605" w:rsidRDefault="00EE4D9B" w:rsidP="00904DE0">
          <w:pPr>
            <w:spacing w:line="0" w:lineRule="atLeast"/>
            <w:jc w:val="center"/>
            <w:rPr>
              <w:rFonts w:eastAsia="Calibri" w:cs="Times New Roman"/>
              <w:szCs w:val="22"/>
            </w:rPr>
          </w:pPr>
          <w:r w:rsidRPr="008E2605">
            <w:rPr>
              <w:rFonts w:eastAsia="Calibri"/>
              <w:i/>
              <w:szCs w:val="22"/>
            </w:rPr>
            <w:fldChar w:fldCharType="begin"/>
          </w:r>
          <w:r w:rsidRPr="008E2605">
            <w:rPr>
              <w:rFonts w:eastAsia="Calibri" w:cs="Times New Roman"/>
              <w:i/>
              <w:szCs w:val="22"/>
            </w:rPr>
            <w:instrText xml:space="preserve"> DOCPROPERTY ShortT </w:instrText>
          </w:r>
          <w:r w:rsidRPr="008E2605">
            <w:rPr>
              <w:rFonts w:eastAsia="Calibri"/>
              <w:i/>
              <w:szCs w:val="22"/>
            </w:rPr>
            <w:fldChar w:fldCharType="separate"/>
          </w:r>
          <w:proofErr w:type="spellStart"/>
          <w:r w:rsidRPr="008E2605">
            <w:rPr>
              <w:rFonts w:eastAsia="Calibri" w:cs="Times New Roman"/>
              <w:i/>
              <w:szCs w:val="22"/>
            </w:rPr>
            <w:t>Radiocommunications</w:t>
          </w:r>
          <w:proofErr w:type="spellEnd"/>
          <w:r w:rsidRPr="008E2605">
            <w:rPr>
              <w:rFonts w:eastAsia="Calibri" w:cs="Times New Roman"/>
              <w:i/>
              <w:szCs w:val="22"/>
            </w:rPr>
            <w:t xml:space="preserve"> Labelling (Electromagnetic Compatibility) Notice 2008</w:t>
          </w:r>
          <w:r w:rsidRPr="008E2605">
            <w:rPr>
              <w:rFonts w:eastAsia="Calibri"/>
              <w:i/>
              <w:szCs w:val="22"/>
            </w:rPr>
            <w:fldChar w:fldCharType="end"/>
          </w:r>
        </w:p>
      </w:tc>
      <w:tc>
        <w:tcPr>
          <w:tcW w:w="709" w:type="dxa"/>
          <w:tcBorders>
            <w:top w:val="nil"/>
            <w:left w:val="nil"/>
            <w:bottom w:val="nil"/>
            <w:right w:val="nil"/>
          </w:tcBorders>
        </w:tcPr>
        <w:p w:rsidR="00EE4D9B" w:rsidRPr="008E2605" w:rsidRDefault="00EE4D9B" w:rsidP="00904DE0">
          <w:pPr>
            <w:spacing w:line="0" w:lineRule="atLeast"/>
            <w:jc w:val="right"/>
            <w:rPr>
              <w:rFonts w:eastAsia="Calibri" w:cs="Times New Roman"/>
              <w:szCs w:val="22"/>
            </w:rPr>
          </w:pPr>
          <w:r w:rsidRPr="008E2605">
            <w:rPr>
              <w:rFonts w:eastAsia="Calibri"/>
              <w:i/>
              <w:szCs w:val="22"/>
            </w:rPr>
            <w:fldChar w:fldCharType="begin"/>
          </w:r>
          <w:r w:rsidRPr="008E2605">
            <w:rPr>
              <w:rFonts w:eastAsia="Calibri" w:cs="Times New Roman"/>
              <w:i/>
              <w:szCs w:val="22"/>
            </w:rPr>
            <w:instrText xml:space="preserve"> PAGE </w:instrText>
          </w:r>
          <w:r w:rsidRPr="008E2605">
            <w:rPr>
              <w:rFonts w:eastAsia="Calibri"/>
              <w:i/>
              <w:szCs w:val="22"/>
            </w:rPr>
            <w:fldChar w:fldCharType="separate"/>
          </w:r>
          <w:r w:rsidR="00546329">
            <w:rPr>
              <w:rFonts w:eastAsia="Calibri" w:cs="Times New Roman"/>
              <w:i/>
              <w:noProof/>
              <w:szCs w:val="22"/>
            </w:rPr>
            <w:t>25</w:t>
          </w:r>
          <w:r w:rsidRPr="008E2605">
            <w:rPr>
              <w:rFonts w:eastAsia="Calibri"/>
              <w:i/>
              <w:szCs w:val="22"/>
            </w:rPr>
            <w:fldChar w:fldCharType="end"/>
          </w:r>
        </w:p>
      </w:tc>
    </w:tr>
    <w:tr w:rsidR="00EE4D9B" w:rsidRPr="000B0625"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Pr="000B0625" w:rsidRDefault="00EE4D9B" w:rsidP="00904DE0">
          <w:pPr>
            <w:rPr>
              <w:rFonts w:eastAsia="Calibri" w:cs="Times New Roman"/>
              <w:sz w:val="18"/>
            </w:rPr>
          </w:pPr>
        </w:p>
      </w:tc>
    </w:tr>
  </w:tbl>
  <w:p w:rsidR="00EE4D9B" w:rsidRPr="000B0625" w:rsidRDefault="00EE4D9B" w:rsidP="00904DE0">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pPr>
      <w:pBdr>
        <w:top w:val="single" w:sz="6" w:space="1" w:color="auto"/>
      </w:pBdr>
      <w:rPr>
        <w:sz w:val="18"/>
      </w:rPr>
    </w:pPr>
  </w:p>
  <w:p w:rsidR="00EE4D9B" w:rsidRDefault="00EE4D9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Radiocommunications Labelling (Electromagnetic Compatibility) Notice 2008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4D9B" w:rsidRPr="008E2605" w:rsidTr="00904DE0">
      <w:tc>
        <w:tcPr>
          <w:tcW w:w="709" w:type="dxa"/>
          <w:tcBorders>
            <w:top w:val="nil"/>
            <w:left w:val="nil"/>
            <w:bottom w:val="nil"/>
            <w:right w:val="nil"/>
          </w:tcBorders>
        </w:tcPr>
        <w:p w:rsidR="00EE4D9B" w:rsidRPr="008E2605" w:rsidRDefault="00EE4D9B" w:rsidP="00904DE0">
          <w:pPr>
            <w:spacing w:line="0" w:lineRule="atLeast"/>
            <w:rPr>
              <w:szCs w:val="22"/>
            </w:rPr>
          </w:pPr>
          <w:r w:rsidRPr="008E2605">
            <w:rPr>
              <w:i/>
              <w:szCs w:val="22"/>
            </w:rPr>
            <w:fldChar w:fldCharType="begin"/>
          </w:r>
          <w:r w:rsidRPr="008E2605">
            <w:rPr>
              <w:i/>
              <w:szCs w:val="22"/>
            </w:rPr>
            <w:instrText xml:space="preserve"> PAGE </w:instrText>
          </w:r>
          <w:r w:rsidRPr="008E2605">
            <w:rPr>
              <w:i/>
              <w:szCs w:val="22"/>
            </w:rPr>
            <w:fldChar w:fldCharType="separate"/>
          </w:r>
          <w:r w:rsidR="00546329">
            <w:rPr>
              <w:i/>
              <w:noProof/>
              <w:szCs w:val="22"/>
            </w:rPr>
            <w:t>28</w:t>
          </w:r>
          <w:r w:rsidRPr="008E2605">
            <w:rPr>
              <w:i/>
              <w:szCs w:val="22"/>
            </w:rPr>
            <w:fldChar w:fldCharType="end"/>
          </w:r>
        </w:p>
      </w:tc>
      <w:tc>
        <w:tcPr>
          <w:tcW w:w="6379" w:type="dxa"/>
          <w:tcBorders>
            <w:top w:val="nil"/>
            <w:left w:val="nil"/>
            <w:bottom w:val="nil"/>
            <w:right w:val="nil"/>
          </w:tcBorders>
        </w:tcPr>
        <w:p w:rsidR="00EE4D9B" w:rsidRPr="008E2605" w:rsidRDefault="00EE4D9B" w:rsidP="00904DE0">
          <w:pPr>
            <w:spacing w:line="0" w:lineRule="atLeast"/>
            <w:jc w:val="center"/>
            <w:rPr>
              <w:szCs w:val="22"/>
            </w:rPr>
          </w:pPr>
          <w:r w:rsidRPr="008E2605">
            <w:rPr>
              <w:i/>
              <w:szCs w:val="22"/>
            </w:rPr>
            <w:fldChar w:fldCharType="begin"/>
          </w:r>
          <w:r w:rsidRPr="008E2605">
            <w:rPr>
              <w:i/>
              <w:szCs w:val="22"/>
            </w:rPr>
            <w:instrText xml:space="preserve"> DOCPROPERTY ShortT </w:instrText>
          </w:r>
          <w:r w:rsidRPr="008E2605">
            <w:rPr>
              <w:i/>
              <w:szCs w:val="22"/>
            </w:rPr>
            <w:fldChar w:fldCharType="separate"/>
          </w:r>
          <w:proofErr w:type="spellStart"/>
          <w:r w:rsidRPr="008E2605">
            <w:rPr>
              <w:i/>
              <w:szCs w:val="22"/>
            </w:rPr>
            <w:t>Radiocommunications</w:t>
          </w:r>
          <w:proofErr w:type="spellEnd"/>
          <w:r w:rsidRPr="008E2605">
            <w:rPr>
              <w:i/>
              <w:szCs w:val="22"/>
            </w:rPr>
            <w:t xml:space="preserve"> Labelling (Electromagnetic Compatibility) Notice 2008</w:t>
          </w:r>
          <w:r w:rsidRPr="008E2605">
            <w:rPr>
              <w:i/>
              <w:szCs w:val="22"/>
            </w:rPr>
            <w:fldChar w:fldCharType="end"/>
          </w:r>
        </w:p>
      </w:tc>
      <w:tc>
        <w:tcPr>
          <w:tcW w:w="1383" w:type="dxa"/>
          <w:tcBorders>
            <w:top w:val="nil"/>
            <w:left w:val="nil"/>
            <w:bottom w:val="nil"/>
            <w:right w:val="nil"/>
          </w:tcBorders>
        </w:tcPr>
        <w:p w:rsidR="00EE4D9B" w:rsidRPr="008E2605" w:rsidRDefault="00EE4D9B" w:rsidP="00904DE0">
          <w:pPr>
            <w:spacing w:line="0" w:lineRule="atLeast"/>
            <w:jc w:val="right"/>
            <w:rPr>
              <w:szCs w:val="22"/>
            </w:rPr>
          </w:pP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jc w:val="right"/>
            <w:rPr>
              <w:sz w:val="18"/>
            </w:rPr>
          </w:pPr>
        </w:p>
      </w:tc>
    </w:tr>
  </w:tbl>
  <w:p w:rsidR="00EE4D9B" w:rsidRPr="00ED79B6" w:rsidRDefault="00EE4D9B" w:rsidP="00C554E4">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RPr="008E2605" w:rsidTr="00904DE0">
      <w:tc>
        <w:tcPr>
          <w:tcW w:w="1384" w:type="dxa"/>
          <w:tcBorders>
            <w:top w:val="nil"/>
            <w:left w:val="nil"/>
            <w:bottom w:val="nil"/>
            <w:right w:val="nil"/>
          </w:tcBorders>
        </w:tcPr>
        <w:p w:rsidR="00EE4D9B" w:rsidRPr="008E2605" w:rsidRDefault="00EE4D9B" w:rsidP="00904DE0">
          <w:pPr>
            <w:spacing w:line="0" w:lineRule="atLeast"/>
            <w:rPr>
              <w:szCs w:val="22"/>
            </w:rPr>
          </w:pPr>
        </w:p>
      </w:tc>
      <w:tc>
        <w:tcPr>
          <w:tcW w:w="6379" w:type="dxa"/>
          <w:tcBorders>
            <w:top w:val="nil"/>
            <w:left w:val="nil"/>
            <w:bottom w:val="nil"/>
            <w:right w:val="nil"/>
          </w:tcBorders>
        </w:tcPr>
        <w:p w:rsidR="00EE4D9B" w:rsidRPr="008E2605" w:rsidRDefault="00EE4D9B" w:rsidP="00904DE0">
          <w:pPr>
            <w:spacing w:line="0" w:lineRule="atLeast"/>
            <w:jc w:val="center"/>
            <w:rPr>
              <w:szCs w:val="22"/>
            </w:rPr>
          </w:pPr>
          <w:r w:rsidRPr="008E2605">
            <w:rPr>
              <w:i/>
              <w:szCs w:val="22"/>
            </w:rPr>
            <w:fldChar w:fldCharType="begin"/>
          </w:r>
          <w:r w:rsidRPr="008E2605">
            <w:rPr>
              <w:i/>
              <w:szCs w:val="22"/>
            </w:rPr>
            <w:instrText xml:space="preserve"> DOCPROPERTY ShortT </w:instrText>
          </w:r>
          <w:r w:rsidRPr="008E2605">
            <w:rPr>
              <w:i/>
              <w:szCs w:val="22"/>
            </w:rPr>
            <w:fldChar w:fldCharType="separate"/>
          </w:r>
          <w:proofErr w:type="spellStart"/>
          <w:r w:rsidRPr="008E2605">
            <w:rPr>
              <w:i/>
              <w:szCs w:val="22"/>
            </w:rPr>
            <w:t>Radiocommunications</w:t>
          </w:r>
          <w:proofErr w:type="spellEnd"/>
          <w:r w:rsidRPr="008E2605">
            <w:rPr>
              <w:i/>
              <w:szCs w:val="22"/>
            </w:rPr>
            <w:t xml:space="preserve"> Labelling (Electromagnetic Compatibility) Notice 2008</w:t>
          </w:r>
          <w:r w:rsidRPr="008E2605">
            <w:rPr>
              <w:i/>
              <w:szCs w:val="22"/>
            </w:rPr>
            <w:fldChar w:fldCharType="end"/>
          </w:r>
        </w:p>
      </w:tc>
      <w:tc>
        <w:tcPr>
          <w:tcW w:w="709" w:type="dxa"/>
          <w:tcBorders>
            <w:top w:val="nil"/>
            <w:left w:val="nil"/>
            <w:bottom w:val="nil"/>
            <w:right w:val="nil"/>
          </w:tcBorders>
        </w:tcPr>
        <w:p w:rsidR="00EE4D9B" w:rsidRPr="008E2605" w:rsidRDefault="00EE4D9B" w:rsidP="00904DE0">
          <w:pPr>
            <w:spacing w:line="0" w:lineRule="atLeast"/>
            <w:jc w:val="right"/>
            <w:rPr>
              <w:szCs w:val="22"/>
            </w:rPr>
          </w:pPr>
          <w:r w:rsidRPr="008E2605">
            <w:rPr>
              <w:i/>
              <w:szCs w:val="22"/>
            </w:rPr>
            <w:fldChar w:fldCharType="begin"/>
          </w:r>
          <w:r w:rsidRPr="008E2605">
            <w:rPr>
              <w:i/>
              <w:szCs w:val="22"/>
            </w:rPr>
            <w:instrText xml:space="preserve"> PAGE </w:instrText>
          </w:r>
          <w:r w:rsidRPr="008E2605">
            <w:rPr>
              <w:i/>
              <w:szCs w:val="22"/>
            </w:rPr>
            <w:fldChar w:fldCharType="separate"/>
          </w:r>
          <w:r w:rsidR="00546329">
            <w:rPr>
              <w:i/>
              <w:noProof/>
              <w:szCs w:val="22"/>
            </w:rPr>
            <w:t>27</w:t>
          </w:r>
          <w:r w:rsidRPr="008E2605">
            <w:rPr>
              <w:i/>
              <w:szCs w:val="22"/>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p>
      </w:tc>
    </w:tr>
  </w:tbl>
  <w:p w:rsidR="00EE4D9B" w:rsidRPr="00ED79B6" w:rsidRDefault="00EE4D9B" w:rsidP="00C554E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4D9B" w:rsidTr="00904DE0">
      <w:tc>
        <w:tcPr>
          <w:tcW w:w="709" w:type="dxa"/>
          <w:tcBorders>
            <w:top w:val="nil"/>
            <w:left w:val="nil"/>
            <w:bottom w:val="nil"/>
            <w:right w:val="nil"/>
          </w:tcBorders>
        </w:tcPr>
        <w:p w:rsidR="00EE4D9B" w:rsidRDefault="00EE4D9B" w:rsidP="00904D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1383" w:type="dxa"/>
          <w:tcBorders>
            <w:top w:val="nil"/>
            <w:left w:val="nil"/>
            <w:bottom w:val="nil"/>
            <w:right w:val="nil"/>
          </w:tcBorders>
        </w:tcPr>
        <w:p w:rsidR="00EE4D9B" w:rsidRDefault="00EE4D9B" w:rsidP="00904DE0">
          <w:pPr>
            <w:spacing w:line="0" w:lineRule="atLeast"/>
            <w:jc w:val="right"/>
            <w:rPr>
              <w:sz w:val="18"/>
            </w:rPr>
          </w:pP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jc w:val="right"/>
            <w:rPr>
              <w:sz w:val="18"/>
            </w:rPr>
          </w:pPr>
        </w:p>
      </w:tc>
    </w:tr>
  </w:tbl>
  <w:p w:rsidR="00EE4D9B" w:rsidRPr="00ED79B6" w:rsidRDefault="00EE4D9B" w:rsidP="00C554E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Tr="00904DE0">
      <w:tc>
        <w:tcPr>
          <w:tcW w:w="1384" w:type="dxa"/>
          <w:tcBorders>
            <w:top w:val="nil"/>
            <w:left w:val="nil"/>
            <w:bottom w:val="nil"/>
            <w:right w:val="nil"/>
          </w:tcBorders>
        </w:tcPr>
        <w:p w:rsidR="00EE4D9B" w:rsidRDefault="00EE4D9B" w:rsidP="00904DE0">
          <w:pPr>
            <w:spacing w:line="0" w:lineRule="atLeast"/>
            <w:rPr>
              <w:sz w:val="18"/>
            </w:rPr>
          </w:pP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709" w:type="dxa"/>
          <w:tcBorders>
            <w:top w:val="nil"/>
            <w:left w:val="nil"/>
            <w:bottom w:val="nil"/>
            <w:right w:val="nil"/>
          </w:tcBorders>
        </w:tcPr>
        <w:p w:rsidR="00EE4D9B" w:rsidRDefault="00EE4D9B" w:rsidP="00904D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p>
      </w:tc>
    </w:tr>
  </w:tbl>
  <w:p w:rsidR="00EE4D9B" w:rsidRPr="00ED79B6" w:rsidRDefault="00EE4D9B" w:rsidP="00C554E4">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Tr="00904DE0">
      <w:tc>
        <w:tcPr>
          <w:tcW w:w="1384" w:type="dxa"/>
          <w:tcBorders>
            <w:top w:val="nil"/>
            <w:left w:val="nil"/>
            <w:bottom w:val="nil"/>
            <w:right w:val="nil"/>
          </w:tcBorders>
        </w:tcPr>
        <w:p w:rsidR="00EE4D9B" w:rsidRDefault="00EE4D9B" w:rsidP="00904DE0">
          <w:pPr>
            <w:spacing w:line="0" w:lineRule="atLeast"/>
            <w:rPr>
              <w:sz w:val="18"/>
            </w:rPr>
          </w:pP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709" w:type="dxa"/>
          <w:tcBorders>
            <w:top w:val="nil"/>
            <w:left w:val="nil"/>
            <w:bottom w:val="nil"/>
            <w:right w:val="nil"/>
          </w:tcBorders>
        </w:tcPr>
        <w:p w:rsidR="00EE4D9B" w:rsidRDefault="00EE4D9B" w:rsidP="00904D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p>
      </w:tc>
    </w:tr>
  </w:tbl>
  <w:p w:rsidR="00EE4D9B" w:rsidRPr="00ED79B6" w:rsidRDefault="00EE4D9B" w:rsidP="00C554E4">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D6" w:rsidRDefault="00676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D79B6" w:rsidRDefault="00EE4D9B" w:rsidP="00C554E4">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4D9B" w:rsidRPr="004127B1" w:rsidTr="00904DE0">
      <w:tc>
        <w:tcPr>
          <w:tcW w:w="709" w:type="dxa"/>
          <w:tcBorders>
            <w:top w:val="nil"/>
            <w:left w:val="nil"/>
            <w:bottom w:val="nil"/>
            <w:right w:val="nil"/>
          </w:tcBorders>
        </w:tcPr>
        <w:p w:rsidR="00EE4D9B" w:rsidRPr="004127B1" w:rsidRDefault="00EE4D9B" w:rsidP="00904DE0">
          <w:pPr>
            <w:spacing w:line="0" w:lineRule="atLeast"/>
            <w:rPr>
              <w:szCs w:val="22"/>
            </w:rPr>
          </w:pPr>
          <w:r w:rsidRPr="004127B1">
            <w:rPr>
              <w:i/>
              <w:szCs w:val="22"/>
            </w:rPr>
            <w:fldChar w:fldCharType="begin"/>
          </w:r>
          <w:r w:rsidRPr="004127B1">
            <w:rPr>
              <w:i/>
              <w:szCs w:val="22"/>
            </w:rPr>
            <w:instrText xml:space="preserve"> PAGE </w:instrText>
          </w:r>
          <w:r w:rsidRPr="004127B1">
            <w:rPr>
              <w:i/>
              <w:szCs w:val="22"/>
            </w:rPr>
            <w:fldChar w:fldCharType="separate"/>
          </w:r>
          <w:r w:rsidR="00546329">
            <w:rPr>
              <w:i/>
              <w:noProof/>
              <w:szCs w:val="22"/>
            </w:rPr>
            <w:t>ii</w:t>
          </w:r>
          <w:r w:rsidRPr="004127B1">
            <w:rPr>
              <w:i/>
              <w:szCs w:val="22"/>
            </w:rPr>
            <w:fldChar w:fldCharType="end"/>
          </w:r>
        </w:p>
      </w:tc>
      <w:tc>
        <w:tcPr>
          <w:tcW w:w="6379" w:type="dxa"/>
          <w:tcBorders>
            <w:top w:val="nil"/>
            <w:left w:val="nil"/>
            <w:bottom w:val="nil"/>
            <w:right w:val="nil"/>
          </w:tcBorders>
        </w:tcPr>
        <w:p w:rsidR="00EE4D9B" w:rsidRPr="004127B1" w:rsidRDefault="00EE4D9B" w:rsidP="00904DE0">
          <w:pPr>
            <w:spacing w:line="0" w:lineRule="atLeast"/>
            <w:jc w:val="center"/>
            <w:rPr>
              <w:szCs w:val="22"/>
            </w:rPr>
          </w:pPr>
          <w:r w:rsidRPr="004127B1">
            <w:rPr>
              <w:i/>
              <w:szCs w:val="22"/>
            </w:rPr>
            <w:fldChar w:fldCharType="begin"/>
          </w:r>
          <w:r w:rsidRPr="004127B1">
            <w:rPr>
              <w:i/>
              <w:szCs w:val="22"/>
            </w:rPr>
            <w:instrText xml:space="preserve"> DOCPROPERTY ShortT </w:instrText>
          </w:r>
          <w:r w:rsidRPr="004127B1">
            <w:rPr>
              <w:i/>
              <w:szCs w:val="22"/>
            </w:rPr>
            <w:fldChar w:fldCharType="separate"/>
          </w:r>
          <w:proofErr w:type="spellStart"/>
          <w:r>
            <w:rPr>
              <w:i/>
              <w:szCs w:val="22"/>
            </w:rPr>
            <w:t>Radiocommunications</w:t>
          </w:r>
          <w:proofErr w:type="spellEnd"/>
          <w:r>
            <w:rPr>
              <w:i/>
              <w:szCs w:val="22"/>
            </w:rPr>
            <w:t xml:space="preserve"> Labelling (Electromagnetic Compatibility) Notice 2008</w:t>
          </w:r>
          <w:r w:rsidRPr="004127B1">
            <w:rPr>
              <w:i/>
              <w:szCs w:val="22"/>
            </w:rPr>
            <w:fldChar w:fldCharType="end"/>
          </w:r>
        </w:p>
      </w:tc>
      <w:tc>
        <w:tcPr>
          <w:tcW w:w="1383" w:type="dxa"/>
          <w:tcBorders>
            <w:top w:val="nil"/>
            <w:left w:val="nil"/>
            <w:bottom w:val="nil"/>
            <w:right w:val="nil"/>
          </w:tcBorders>
        </w:tcPr>
        <w:p w:rsidR="00EE4D9B" w:rsidRPr="004127B1" w:rsidRDefault="00EE4D9B" w:rsidP="00904DE0">
          <w:pPr>
            <w:spacing w:line="0" w:lineRule="atLeast"/>
            <w:jc w:val="right"/>
            <w:rPr>
              <w:szCs w:val="22"/>
            </w:rPr>
          </w:pP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jc w:val="right"/>
            <w:rPr>
              <w:sz w:val="18"/>
            </w:rPr>
          </w:pPr>
        </w:p>
      </w:tc>
    </w:tr>
  </w:tbl>
  <w:p w:rsidR="00EE4D9B" w:rsidRPr="00ED79B6" w:rsidRDefault="00EE4D9B" w:rsidP="00C554E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C554E4">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EE4D9B" w:rsidRPr="005F3DFA" w:rsidTr="00904DE0">
      <w:tc>
        <w:tcPr>
          <w:tcW w:w="1383" w:type="dxa"/>
          <w:tcBorders>
            <w:top w:val="nil"/>
            <w:left w:val="nil"/>
            <w:bottom w:val="nil"/>
            <w:right w:val="nil"/>
          </w:tcBorders>
        </w:tcPr>
        <w:p w:rsidR="00EE4D9B" w:rsidRPr="005F3DFA" w:rsidRDefault="00EE4D9B" w:rsidP="00904DE0">
          <w:pPr>
            <w:spacing w:line="0" w:lineRule="atLeast"/>
            <w:rPr>
              <w:szCs w:val="22"/>
            </w:rPr>
          </w:pPr>
        </w:p>
      </w:tc>
      <w:tc>
        <w:tcPr>
          <w:tcW w:w="6380" w:type="dxa"/>
          <w:tcBorders>
            <w:top w:val="nil"/>
            <w:left w:val="nil"/>
            <w:bottom w:val="nil"/>
            <w:right w:val="nil"/>
          </w:tcBorders>
        </w:tcPr>
        <w:p w:rsidR="00EE4D9B" w:rsidRPr="005F3DFA" w:rsidRDefault="00EE4D9B" w:rsidP="00904DE0">
          <w:pPr>
            <w:spacing w:line="0" w:lineRule="atLeast"/>
            <w:jc w:val="center"/>
            <w:rPr>
              <w:szCs w:val="22"/>
            </w:rPr>
          </w:pPr>
          <w:r w:rsidRPr="005F3DFA">
            <w:rPr>
              <w:i/>
              <w:szCs w:val="22"/>
            </w:rPr>
            <w:fldChar w:fldCharType="begin"/>
          </w:r>
          <w:r w:rsidRPr="005F3DFA">
            <w:rPr>
              <w:i/>
              <w:szCs w:val="22"/>
            </w:rPr>
            <w:instrText xml:space="preserve"> DOCPROPERTY ShortT </w:instrText>
          </w:r>
          <w:r w:rsidRPr="005F3DFA">
            <w:rPr>
              <w:i/>
              <w:szCs w:val="22"/>
            </w:rPr>
            <w:fldChar w:fldCharType="separate"/>
          </w:r>
          <w:proofErr w:type="spellStart"/>
          <w:r w:rsidRPr="005F3DFA">
            <w:rPr>
              <w:i/>
              <w:szCs w:val="22"/>
            </w:rPr>
            <w:t>Radiocommunications</w:t>
          </w:r>
          <w:proofErr w:type="spellEnd"/>
          <w:r w:rsidRPr="005F3DFA">
            <w:rPr>
              <w:i/>
              <w:szCs w:val="22"/>
            </w:rPr>
            <w:t xml:space="preserve"> Labelling (Electromagnetic Compatibility) Notice 2008</w:t>
          </w:r>
          <w:r w:rsidRPr="005F3DFA">
            <w:rPr>
              <w:i/>
              <w:szCs w:val="22"/>
            </w:rPr>
            <w:fldChar w:fldCharType="end"/>
          </w:r>
        </w:p>
      </w:tc>
      <w:tc>
        <w:tcPr>
          <w:tcW w:w="709" w:type="dxa"/>
          <w:tcBorders>
            <w:top w:val="nil"/>
            <w:left w:val="nil"/>
            <w:bottom w:val="nil"/>
            <w:right w:val="nil"/>
          </w:tcBorders>
        </w:tcPr>
        <w:p w:rsidR="00EE4D9B" w:rsidRPr="005F3DFA" w:rsidRDefault="00EE4D9B" w:rsidP="00904DE0">
          <w:pPr>
            <w:spacing w:line="0" w:lineRule="atLeast"/>
            <w:jc w:val="right"/>
            <w:rPr>
              <w:szCs w:val="22"/>
            </w:rPr>
          </w:pPr>
          <w:r w:rsidRPr="005F3DFA">
            <w:rPr>
              <w:i/>
              <w:szCs w:val="22"/>
            </w:rPr>
            <w:fldChar w:fldCharType="begin"/>
          </w:r>
          <w:r w:rsidRPr="005F3DFA">
            <w:rPr>
              <w:i/>
              <w:szCs w:val="22"/>
            </w:rPr>
            <w:instrText xml:space="preserve"> PAGE </w:instrText>
          </w:r>
          <w:r w:rsidRPr="005F3DFA">
            <w:rPr>
              <w:i/>
              <w:szCs w:val="22"/>
            </w:rPr>
            <w:fldChar w:fldCharType="separate"/>
          </w:r>
          <w:r w:rsidR="00546329">
            <w:rPr>
              <w:i/>
              <w:noProof/>
              <w:szCs w:val="22"/>
            </w:rPr>
            <w:t>i</w:t>
          </w:r>
          <w:r w:rsidRPr="005F3DFA">
            <w:rPr>
              <w:i/>
              <w:szCs w:val="22"/>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p>
      </w:tc>
    </w:tr>
  </w:tbl>
  <w:p w:rsidR="00EE4D9B" w:rsidRPr="00ED79B6" w:rsidRDefault="00EE4D9B" w:rsidP="00C554E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EE4D9B">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4D9B" w:rsidRPr="00192E54" w:rsidTr="00EE4D9B">
      <w:tc>
        <w:tcPr>
          <w:tcW w:w="709" w:type="dxa"/>
          <w:tcBorders>
            <w:top w:val="nil"/>
            <w:left w:val="nil"/>
            <w:bottom w:val="nil"/>
            <w:right w:val="nil"/>
          </w:tcBorders>
        </w:tcPr>
        <w:p w:rsidR="00EE4D9B" w:rsidRPr="00192E54" w:rsidRDefault="00EE4D9B" w:rsidP="00EE4D9B">
          <w:pPr>
            <w:spacing w:line="0" w:lineRule="atLeast"/>
            <w:rPr>
              <w:szCs w:val="22"/>
            </w:rPr>
          </w:pPr>
          <w:r w:rsidRPr="00192E54">
            <w:rPr>
              <w:i/>
              <w:szCs w:val="22"/>
            </w:rPr>
            <w:fldChar w:fldCharType="begin"/>
          </w:r>
          <w:r w:rsidRPr="00192E54">
            <w:rPr>
              <w:i/>
              <w:szCs w:val="22"/>
            </w:rPr>
            <w:instrText xml:space="preserve"> PAGE </w:instrText>
          </w:r>
          <w:r w:rsidRPr="00192E54">
            <w:rPr>
              <w:i/>
              <w:szCs w:val="22"/>
            </w:rPr>
            <w:fldChar w:fldCharType="separate"/>
          </w:r>
          <w:r w:rsidR="00546329">
            <w:rPr>
              <w:i/>
              <w:noProof/>
              <w:szCs w:val="22"/>
            </w:rPr>
            <w:t>12</w:t>
          </w:r>
          <w:r w:rsidRPr="00192E54">
            <w:rPr>
              <w:i/>
              <w:szCs w:val="22"/>
            </w:rPr>
            <w:fldChar w:fldCharType="end"/>
          </w:r>
        </w:p>
      </w:tc>
      <w:tc>
        <w:tcPr>
          <w:tcW w:w="6379" w:type="dxa"/>
          <w:tcBorders>
            <w:top w:val="nil"/>
            <w:left w:val="nil"/>
            <w:bottom w:val="nil"/>
            <w:right w:val="nil"/>
          </w:tcBorders>
        </w:tcPr>
        <w:p w:rsidR="00EE4D9B" w:rsidRPr="00192E54" w:rsidRDefault="00EE4D9B" w:rsidP="00EE4D9B">
          <w:pPr>
            <w:spacing w:line="0" w:lineRule="atLeast"/>
            <w:jc w:val="center"/>
            <w:rPr>
              <w:szCs w:val="22"/>
            </w:rPr>
          </w:pPr>
          <w:r w:rsidRPr="00192E54">
            <w:rPr>
              <w:i/>
              <w:szCs w:val="22"/>
            </w:rPr>
            <w:fldChar w:fldCharType="begin"/>
          </w:r>
          <w:r w:rsidRPr="00192E54">
            <w:rPr>
              <w:i/>
              <w:szCs w:val="22"/>
            </w:rPr>
            <w:instrText xml:space="preserve"> DOCPROPERTY ShortT </w:instrText>
          </w:r>
          <w:r w:rsidRPr="00192E54">
            <w:rPr>
              <w:i/>
              <w:szCs w:val="22"/>
            </w:rPr>
            <w:fldChar w:fldCharType="separate"/>
          </w:r>
          <w:proofErr w:type="spellStart"/>
          <w:r w:rsidRPr="00192E54">
            <w:rPr>
              <w:i/>
              <w:szCs w:val="22"/>
            </w:rPr>
            <w:t>Radiocommunications</w:t>
          </w:r>
          <w:proofErr w:type="spellEnd"/>
          <w:r w:rsidRPr="00192E54">
            <w:rPr>
              <w:i/>
              <w:szCs w:val="22"/>
            </w:rPr>
            <w:t xml:space="preserve"> Labelling (Electromagnetic Compatibility) Notice 2008</w:t>
          </w:r>
          <w:r w:rsidRPr="00192E54">
            <w:rPr>
              <w:i/>
              <w:szCs w:val="22"/>
            </w:rPr>
            <w:fldChar w:fldCharType="end"/>
          </w:r>
        </w:p>
      </w:tc>
      <w:tc>
        <w:tcPr>
          <w:tcW w:w="1383" w:type="dxa"/>
          <w:tcBorders>
            <w:top w:val="nil"/>
            <w:left w:val="nil"/>
            <w:bottom w:val="nil"/>
            <w:right w:val="nil"/>
          </w:tcBorders>
        </w:tcPr>
        <w:p w:rsidR="00EE4D9B" w:rsidRPr="00192E54" w:rsidRDefault="00EE4D9B" w:rsidP="00EE4D9B">
          <w:pPr>
            <w:spacing w:line="0" w:lineRule="atLeast"/>
            <w:jc w:val="right"/>
            <w:rPr>
              <w:szCs w:val="22"/>
            </w:rPr>
          </w:pPr>
        </w:p>
      </w:tc>
    </w:tr>
    <w:tr w:rsidR="00EE4D9B" w:rsidTr="00EE4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EE4D9B">
          <w:pPr>
            <w:jc w:val="right"/>
            <w:rPr>
              <w:sz w:val="18"/>
            </w:rPr>
          </w:pPr>
        </w:p>
      </w:tc>
    </w:tr>
  </w:tbl>
  <w:p w:rsidR="00EE4D9B" w:rsidRPr="00ED79B6" w:rsidRDefault="00EE4D9B" w:rsidP="00EE4D9B">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EE4D9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RPr="00192E54" w:rsidTr="00EE4D9B">
      <w:tc>
        <w:tcPr>
          <w:tcW w:w="1384" w:type="dxa"/>
          <w:tcBorders>
            <w:top w:val="nil"/>
            <w:left w:val="nil"/>
            <w:bottom w:val="nil"/>
            <w:right w:val="nil"/>
          </w:tcBorders>
        </w:tcPr>
        <w:p w:rsidR="00EE4D9B" w:rsidRPr="00192E54" w:rsidRDefault="00EE4D9B" w:rsidP="00EE4D9B">
          <w:pPr>
            <w:spacing w:line="0" w:lineRule="atLeast"/>
            <w:rPr>
              <w:szCs w:val="22"/>
            </w:rPr>
          </w:pPr>
        </w:p>
      </w:tc>
      <w:tc>
        <w:tcPr>
          <w:tcW w:w="6379" w:type="dxa"/>
          <w:tcBorders>
            <w:top w:val="nil"/>
            <w:left w:val="nil"/>
            <w:bottom w:val="nil"/>
            <w:right w:val="nil"/>
          </w:tcBorders>
        </w:tcPr>
        <w:p w:rsidR="00EE4D9B" w:rsidRPr="00192E54" w:rsidRDefault="00EE4D9B" w:rsidP="00EE4D9B">
          <w:pPr>
            <w:spacing w:line="0" w:lineRule="atLeast"/>
            <w:jc w:val="center"/>
            <w:rPr>
              <w:szCs w:val="22"/>
            </w:rPr>
          </w:pPr>
          <w:r w:rsidRPr="00192E54">
            <w:rPr>
              <w:i/>
              <w:szCs w:val="22"/>
            </w:rPr>
            <w:fldChar w:fldCharType="begin"/>
          </w:r>
          <w:r w:rsidRPr="00192E54">
            <w:rPr>
              <w:i/>
              <w:szCs w:val="22"/>
            </w:rPr>
            <w:instrText xml:space="preserve"> DOCPROPERTY ShortT </w:instrText>
          </w:r>
          <w:r w:rsidRPr="00192E54">
            <w:rPr>
              <w:i/>
              <w:szCs w:val="22"/>
            </w:rPr>
            <w:fldChar w:fldCharType="separate"/>
          </w:r>
          <w:proofErr w:type="spellStart"/>
          <w:r w:rsidRPr="00192E54">
            <w:rPr>
              <w:i/>
              <w:szCs w:val="22"/>
            </w:rPr>
            <w:t>Radiocommunications</w:t>
          </w:r>
          <w:proofErr w:type="spellEnd"/>
          <w:r w:rsidRPr="00192E54">
            <w:rPr>
              <w:i/>
              <w:szCs w:val="22"/>
            </w:rPr>
            <w:t xml:space="preserve"> Labelling (Electromagnetic Compatibility) Notice 2008</w:t>
          </w:r>
          <w:r w:rsidRPr="00192E54">
            <w:rPr>
              <w:i/>
              <w:szCs w:val="22"/>
            </w:rPr>
            <w:fldChar w:fldCharType="end"/>
          </w:r>
        </w:p>
      </w:tc>
      <w:tc>
        <w:tcPr>
          <w:tcW w:w="709" w:type="dxa"/>
          <w:tcBorders>
            <w:top w:val="nil"/>
            <w:left w:val="nil"/>
            <w:bottom w:val="nil"/>
            <w:right w:val="nil"/>
          </w:tcBorders>
        </w:tcPr>
        <w:p w:rsidR="00EE4D9B" w:rsidRPr="00192E54" w:rsidRDefault="00EE4D9B" w:rsidP="00EE4D9B">
          <w:pPr>
            <w:spacing w:line="0" w:lineRule="atLeast"/>
            <w:jc w:val="right"/>
            <w:rPr>
              <w:szCs w:val="22"/>
            </w:rPr>
          </w:pPr>
          <w:r w:rsidRPr="00192E54">
            <w:rPr>
              <w:i/>
              <w:szCs w:val="22"/>
            </w:rPr>
            <w:fldChar w:fldCharType="begin"/>
          </w:r>
          <w:r w:rsidRPr="00192E54">
            <w:rPr>
              <w:i/>
              <w:szCs w:val="22"/>
            </w:rPr>
            <w:instrText xml:space="preserve"> PAGE </w:instrText>
          </w:r>
          <w:r w:rsidRPr="00192E54">
            <w:rPr>
              <w:i/>
              <w:szCs w:val="22"/>
            </w:rPr>
            <w:fldChar w:fldCharType="separate"/>
          </w:r>
          <w:r w:rsidR="00546329">
            <w:rPr>
              <w:i/>
              <w:noProof/>
              <w:szCs w:val="22"/>
            </w:rPr>
            <w:t>11</w:t>
          </w:r>
          <w:r w:rsidRPr="00192E54">
            <w:rPr>
              <w:i/>
              <w:szCs w:val="22"/>
            </w:rPr>
            <w:fldChar w:fldCharType="end"/>
          </w:r>
        </w:p>
      </w:tc>
    </w:tr>
    <w:tr w:rsidR="00EE4D9B" w:rsidTr="00EE4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EE4D9B">
          <w:pPr>
            <w:rPr>
              <w:sz w:val="18"/>
            </w:rPr>
          </w:pPr>
        </w:p>
      </w:tc>
    </w:tr>
  </w:tbl>
  <w:p w:rsidR="00EE4D9B" w:rsidRPr="00ED79B6" w:rsidRDefault="00EE4D9B" w:rsidP="00EE4D9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33C1C" w:rsidRDefault="00EE4D9B" w:rsidP="00EE4D9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RPr="005F3DFA" w:rsidTr="00EE4D9B">
      <w:tc>
        <w:tcPr>
          <w:tcW w:w="1384" w:type="dxa"/>
          <w:tcBorders>
            <w:top w:val="nil"/>
            <w:left w:val="nil"/>
            <w:bottom w:val="nil"/>
            <w:right w:val="nil"/>
          </w:tcBorders>
        </w:tcPr>
        <w:p w:rsidR="00EE4D9B" w:rsidRPr="005F3DFA" w:rsidRDefault="00EE4D9B" w:rsidP="00EE4D9B">
          <w:pPr>
            <w:spacing w:line="0" w:lineRule="atLeast"/>
            <w:rPr>
              <w:szCs w:val="22"/>
            </w:rPr>
          </w:pPr>
        </w:p>
      </w:tc>
      <w:tc>
        <w:tcPr>
          <w:tcW w:w="6379" w:type="dxa"/>
          <w:tcBorders>
            <w:top w:val="nil"/>
            <w:left w:val="nil"/>
            <w:bottom w:val="nil"/>
            <w:right w:val="nil"/>
          </w:tcBorders>
        </w:tcPr>
        <w:p w:rsidR="00EE4D9B" w:rsidRPr="005F3DFA" w:rsidRDefault="00EE4D9B" w:rsidP="00EE4D9B">
          <w:pPr>
            <w:spacing w:line="0" w:lineRule="atLeast"/>
            <w:jc w:val="center"/>
            <w:rPr>
              <w:szCs w:val="22"/>
            </w:rPr>
          </w:pPr>
          <w:r w:rsidRPr="005F3DFA">
            <w:rPr>
              <w:i/>
              <w:szCs w:val="22"/>
            </w:rPr>
            <w:fldChar w:fldCharType="begin"/>
          </w:r>
          <w:r w:rsidRPr="005F3DFA">
            <w:rPr>
              <w:i/>
              <w:szCs w:val="22"/>
            </w:rPr>
            <w:instrText xml:space="preserve"> DOCPROPERTY ShortT </w:instrText>
          </w:r>
          <w:r w:rsidRPr="005F3DFA">
            <w:rPr>
              <w:i/>
              <w:szCs w:val="22"/>
            </w:rPr>
            <w:fldChar w:fldCharType="separate"/>
          </w:r>
          <w:proofErr w:type="spellStart"/>
          <w:r w:rsidRPr="005F3DFA">
            <w:rPr>
              <w:i/>
              <w:szCs w:val="22"/>
            </w:rPr>
            <w:t>Radiocommunications</w:t>
          </w:r>
          <w:proofErr w:type="spellEnd"/>
          <w:r w:rsidRPr="005F3DFA">
            <w:rPr>
              <w:i/>
              <w:szCs w:val="22"/>
            </w:rPr>
            <w:t xml:space="preserve"> Labelling (Electromagnetic Compatibility) Notice 2008</w:t>
          </w:r>
          <w:r w:rsidRPr="005F3DFA">
            <w:rPr>
              <w:i/>
              <w:szCs w:val="22"/>
            </w:rPr>
            <w:fldChar w:fldCharType="end"/>
          </w:r>
        </w:p>
      </w:tc>
      <w:tc>
        <w:tcPr>
          <w:tcW w:w="709" w:type="dxa"/>
          <w:tcBorders>
            <w:top w:val="nil"/>
            <w:left w:val="nil"/>
            <w:bottom w:val="nil"/>
            <w:right w:val="nil"/>
          </w:tcBorders>
        </w:tcPr>
        <w:p w:rsidR="00EE4D9B" w:rsidRPr="005F3DFA" w:rsidRDefault="00EE4D9B" w:rsidP="00EE4D9B">
          <w:pPr>
            <w:spacing w:line="0" w:lineRule="atLeast"/>
            <w:jc w:val="right"/>
            <w:rPr>
              <w:szCs w:val="22"/>
            </w:rPr>
          </w:pPr>
          <w:r w:rsidRPr="005F3DFA">
            <w:rPr>
              <w:i/>
              <w:szCs w:val="22"/>
            </w:rPr>
            <w:fldChar w:fldCharType="begin"/>
          </w:r>
          <w:r w:rsidRPr="005F3DFA">
            <w:rPr>
              <w:i/>
              <w:szCs w:val="22"/>
            </w:rPr>
            <w:instrText xml:space="preserve"> PAGE </w:instrText>
          </w:r>
          <w:r w:rsidRPr="005F3DFA">
            <w:rPr>
              <w:i/>
              <w:szCs w:val="22"/>
            </w:rPr>
            <w:fldChar w:fldCharType="separate"/>
          </w:r>
          <w:r w:rsidR="00546329">
            <w:rPr>
              <w:i/>
              <w:noProof/>
              <w:szCs w:val="22"/>
            </w:rPr>
            <w:t>1</w:t>
          </w:r>
          <w:r w:rsidRPr="005F3DFA">
            <w:rPr>
              <w:i/>
              <w:szCs w:val="22"/>
            </w:rPr>
            <w:fldChar w:fldCharType="end"/>
          </w:r>
        </w:p>
      </w:tc>
    </w:tr>
    <w:tr w:rsidR="00EE4D9B" w:rsidTr="00EE4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EE4D9B">
          <w:pPr>
            <w:rPr>
              <w:sz w:val="18"/>
            </w:rPr>
          </w:pPr>
        </w:p>
      </w:tc>
    </w:tr>
  </w:tbl>
  <w:p w:rsidR="00EE4D9B" w:rsidRPr="00ED79B6" w:rsidRDefault="00EE4D9B" w:rsidP="00EE4D9B">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0B0625" w:rsidRDefault="00EE4D9B" w:rsidP="00904DE0">
    <w:pPr>
      <w:pBdr>
        <w:top w:val="single" w:sz="6" w:space="1" w:color="auto"/>
      </w:pBdr>
      <w:spacing w:line="0" w:lineRule="atLeast"/>
      <w:rPr>
        <w:rFonts w:eastAsia="Calibri"/>
        <w:sz w:val="16"/>
        <w:szCs w:val="16"/>
      </w:rPr>
    </w:pPr>
  </w:p>
  <w:tbl>
    <w:tblPr>
      <w:tblStyle w:val="TableGrid3"/>
      <w:tblW w:w="0" w:type="auto"/>
      <w:tblLayout w:type="fixed"/>
      <w:tblLook w:val="04A0" w:firstRow="1" w:lastRow="0" w:firstColumn="1" w:lastColumn="0" w:noHBand="0" w:noVBand="1"/>
    </w:tblPr>
    <w:tblGrid>
      <w:gridCol w:w="709"/>
      <w:gridCol w:w="6379"/>
      <w:gridCol w:w="1384"/>
    </w:tblGrid>
    <w:tr w:rsidR="00EE4D9B" w:rsidRPr="008E2605" w:rsidTr="00904DE0">
      <w:tc>
        <w:tcPr>
          <w:tcW w:w="709" w:type="dxa"/>
          <w:tcBorders>
            <w:top w:val="nil"/>
            <w:left w:val="nil"/>
            <w:bottom w:val="nil"/>
            <w:right w:val="nil"/>
          </w:tcBorders>
        </w:tcPr>
        <w:p w:rsidR="00EE4D9B" w:rsidRPr="008E2605" w:rsidRDefault="00EE4D9B" w:rsidP="00904DE0">
          <w:pPr>
            <w:spacing w:line="0" w:lineRule="atLeast"/>
            <w:rPr>
              <w:rFonts w:eastAsia="Calibri" w:cs="Times New Roman"/>
              <w:szCs w:val="22"/>
            </w:rPr>
          </w:pPr>
          <w:r w:rsidRPr="008E2605">
            <w:rPr>
              <w:rFonts w:eastAsia="Calibri"/>
              <w:i/>
              <w:szCs w:val="22"/>
            </w:rPr>
            <w:fldChar w:fldCharType="begin"/>
          </w:r>
          <w:r w:rsidRPr="008E2605">
            <w:rPr>
              <w:rFonts w:eastAsia="Calibri" w:cs="Times New Roman"/>
              <w:i/>
              <w:szCs w:val="22"/>
            </w:rPr>
            <w:instrText xml:space="preserve"> PAGE </w:instrText>
          </w:r>
          <w:r w:rsidRPr="008E2605">
            <w:rPr>
              <w:rFonts w:eastAsia="Calibri"/>
              <w:i/>
              <w:szCs w:val="22"/>
            </w:rPr>
            <w:fldChar w:fldCharType="separate"/>
          </w:r>
          <w:r w:rsidR="00546329">
            <w:rPr>
              <w:rFonts w:eastAsia="Calibri" w:cs="Times New Roman"/>
              <w:i/>
              <w:noProof/>
              <w:szCs w:val="22"/>
            </w:rPr>
            <w:t>26</w:t>
          </w:r>
          <w:r w:rsidRPr="008E2605">
            <w:rPr>
              <w:rFonts w:eastAsia="Calibri"/>
              <w:i/>
              <w:szCs w:val="22"/>
            </w:rPr>
            <w:fldChar w:fldCharType="end"/>
          </w:r>
        </w:p>
      </w:tc>
      <w:tc>
        <w:tcPr>
          <w:tcW w:w="6379" w:type="dxa"/>
          <w:tcBorders>
            <w:top w:val="nil"/>
            <w:left w:val="nil"/>
            <w:bottom w:val="nil"/>
            <w:right w:val="nil"/>
          </w:tcBorders>
        </w:tcPr>
        <w:p w:rsidR="00EE4D9B" w:rsidRPr="008E2605" w:rsidRDefault="00EE4D9B" w:rsidP="00904DE0">
          <w:pPr>
            <w:spacing w:line="0" w:lineRule="atLeast"/>
            <w:jc w:val="center"/>
            <w:rPr>
              <w:rFonts w:eastAsia="Calibri" w:cs="Times New Roman"/>
              <w:szCs w:val="22"/>
            </w:rPr>
          </w:pPr>
          <w:r w:rsidRPr="008E2605">
            <w:rPr>
              <w:rFonts w:eastAsia="Calibri"/>
              <w:i/>
              <w:szCs w:val="22"/>
            </w:rPr>
            <w:fldChar w:fldCharType="begin"/>
          </w:r>
          <w:r w:rsidRPr="008E2605">
            <w:rPr>
              <w:rFonts w:eastAsia="Calibri" w:cs="Times New Roman"/>
              <w:i/>
              <w:szCs w:val="22"/>
            </w:rPr>
            <w:instrText xml:space="preserve"> DOCPROPERTY ShortT </w:instrText>
          </w:r>
          <w:r w:rsidRPr="008E2605">
            <w:rPr>
              <w:rFonts w:eastAsia="Calibri"/>
              <w:i/>
              <w:szCs w:val="22"/>
            </w:rPr>
            <w:fldChar w:fldCharType="separate"/>
          </w:r>
          <w:proofErr w:type="spellStart"/>
          <w:r w:rsidRPr="008E2605">
            <w:rPr>
              <w:rFonts w:eastAsia="Calibri" w:cs="Times New Roman"/>
              <w:i/>
              <w:szCs w:val="22"/>
            </w:rPr>
            <w:t>Radiocommunications</w:t>
          </w:r>
          <w:proofErr w:type="spellEnd"/>
          <w:r w:rsidRPr="008E2605">
            <w:rPr>
              <w:rFonts w:eastAsia="Calibri" w:cs="Times New Roman"/>
              <w:i/>
              <w:szCs w:val="22"/>
            </w:rPr>
            <w:t xml:space="preserve"> Labelling (Electromagnetic Compatibility) Notice 2008</w:t>
          </w:r>
          <w:r w:rsidRPr="008E2605">
            <w:rPr>
              <w:rFonts w:eastAsia="Calibri"/>
              <w:i/>
              <w:szCs w:val="22"/>
            </w:rPr>
            <w:fldChar w:fldCharType="end"/>
          </w:r>
        </w:p>
      </w:tc>
      <w:tc>
        <w:tcPr>
          <w:tcW w:w="1383" w:type="dxa"/>
          <w:tcBorders>
            <w:top w:val="nil"/>
            <w:left w:val="nil"/>
            <w:bottom w:val="nil"/>
            <w:right w:val="nil"/>
          </w:tcBorders>
        </w:tcPr>
        <w:p w:rsidR="00EE4D9B" w:rsidRPr="008E2605" w:rsidRDefault="00EE4D9B" w:rsidP="00904DE0">
          <w:pPr>
            <w:spacing w:line="0" w:lineRule="atLeast"/>
            <w:jc w:val="right"/>
            <w:rPr>
              <w:rFonts w:eastAsia="Calibri" w:cs="Times New Roman"/>
              <w:szCs w:val="22"/>
            </w:rPr>
          </w:pPr>
        </w:p>
      </w:tc>
    </w:tr>
    <w:tr w:rsidR="00EE4D9B" w:rsidRPr="000B0625"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Pr="000B0625" w:rsidRDefault="00EE4D9B" w:rsidP="00904DE0">
          <w:pPr>
            <w:jc w:val="right"/>
            <w:rPr>
              <w:rFonts w:eastAsia="Calibri" w:cs="Times New Roman"/>
              <w:sz w:val="18"/>
            </w:rPr>
          </w:pPr>
        </w:p>
      </w:tc>
    </w:tr>
  </w:tbl>
  <w:p w:rsidR="00EE4D9B" w:rsidRPr="000B0625" w:rsidRDefault="00EE4D9B" w:rsidP="00904DE0">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9B" w:rsidRPr="00C4473E" w:rsidRDefault="00EE4D9B" w:rsidP="00904DE0">
      <w:pPr>
        <w:rPr>
          <w:sz w:val="26"/>
          <w:szCs w:val="26"/>
        </w:rPr>
      </w:pPr>
      <w:r w:rsidRPr="00C4473E">
        <w:rPr>
          <w:sz w:val="26"/>
          <w:szCs w:val="26"/>
        </w:rPr>
        <w:t>Endnotes</w:t>
      </w:r>
    </w:p>
    <w:p w:rsidR="00EE4D9B" w:rsidRDefault="00EE4D9B" w:rsidP="00904DE0">
      <w:pPr>
        <w:rPr>
          <w:sz w:val="20"/>
        </w:rPr>
      </w:pPr>
    </w:p>
    <w:p w:rsidR="00EE4D9B" w:rsidRPr="007A1328" w:rsidRDefault="00EE4D9B" w:rsidP="00904DE0">
      <w:pPr>
        <w:rPr>
          <w:sz w:val="20"/>
        </w:rPr>
      </w:pPr>
    </w:p>
    <w:p w:rsidR="00EE4D9B" w:rsidRPr="007A1328" w:rsidRDefault="00EE4D9B" w:rsidP="00904DE0">
      <w:pPr>
        <w:rPr>
          <w:b/>
          <w:sz w:val="24"/>
        </w:rPr>
      </w:pPr>
    </w:p>
    <w:p w:rsidR="00EE4D9B" w:rsidRPr="00C4473E" w:rsidRDefault="00EE4D9B" w:rsidP="00904DE0">
      <w:pPr>
        <w:pBdr>
          <w:bottom w:val="single" w:sz="6" w:space="1" w:color="auto"/>
        </w:pBdr>
        <w:rPr>
          <w:szCs w:val="22"/>
        </w:rPr>
      </w:pPr>
      <w:r w:rsidRPr="00C4473E">
        <w:rPr>
          <w:szCs w:val="22"/>
        </w:rPr>
        <w:fldChar w:fldCharType="begin"/>
      </w:r>
      <w:r w:rsidRPr="00C4473E">
        <w:rPr>
          <w:szCs w:val="22"/>
        </w:rPr>
        <w:instrText xml:space="preserve"> STYLEREF  ShortT </w:instrText>
      </w:r>
      <w:r w:rsidRPr="00C4473E">
        <w:rPr>
          <w:szCs w:val="22"/>
        </w:rPr>
        <w:fldChar w:fldCharType="separate"/>
      </w:r>
      <w:r>
        <w:rPr>
          <w:noProof/>
          <w:szCs w:val="22"/>
        </w:rPr>
        <w:t>Radiocommunications Labelling (Electromagnetic Compatibility) Notice 2008</w:t>
      </w:r>
      <w:r w:rsidRPr="00C4473E">
        <w:rPr>
          <w:szCs w:val="22"/>
        </w:rPr>
        <w:fldChar w:fldCharType="end"/>
      </w:r>
    </w:p>
    <w:p w:rsidR="00EE4D9B" w:rsidRPr="00C4473E" w:rsidRDefault="00EE4D9B" w:rsidP="00904DE0">
      <w:pPr>
        <w:jc w:val="right"/>
        <w:rPr>
          <w:sz w:val="26"/>
          <w:szCs w:val="26"/>
        </w:rPr>
      </w:pPr>
      <w:r w:rsidRPr="00C4473E">
        <w:rPr>
          <w:sz w:val="26"/>
          <w:szCs w:val="26"/>
        </w:rPr>
        <w:t>Endnotes</w:t>
      </w:r>
    </w:p>
    <w:p w:rsidR="00EE4D9B" w:rsidRPr="007A1328" w:rsidRDefault="00EE4D9B" w:rsidP="00904DE0">
      <w:pPr>
        <w:jc w:val="right"/>
        <w:rPr>
          <w:sz w:val="20"/>
        </w:rPr>
      </w:pPr>
    </w:p>
    <w:p w:rsidR="00EE4D9B" w:rsidRPr="007A1328" w:rsidRDefault="00EE4D9B" w:rsidP="00904DE0">
      <w:pPr>
        <w:jc w:val="right"/>
        <w:rPr>
          <w:sz w:val="20"/>
        </w:rPr>
      </w:pPr>
    </w:p>
    <w:p w:rsidR="00EE4D9B" w:rsidRPr="007A1328" w:rsidRDefault="00EE4D9B" w:rsidP="00904DE0">
      <w:pPr>
        <w:jc w:val="right"/>
        <w:rPr>
          <w:b/>
          <w:sz w:val="24"/>
        </w:rPr>
      </w:pPr>
    </w:p>
    <w:p w:rsidR="00EE4D9B" w:rsidRPr="00C4473E" w:rsidRDefault="00EE4D9B" w:rsidP="00904DE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1—Legislation history</w:t>
      </w:r>
      <w:r w:rsidRPr="00C4473E">
        <w:rPr>
          <w:szCs w:val="22"/>
        </w:rPr>
        <w:fldChar w:fldCharType="end"/>
      </w:r>
    </w:p>
    <w:p w:rsidR="00EE4D9B" w:rsidRDefault="00EE4D9B"/>
    <w:p w:rsidR="00EE4D9B" w:rsidRDefault="00EE4D9B">
      <w:pPr>
        <w:pStyle w:val="Header"/>
      </w:pPr>
    </w:p>
    <w:p w:rsidR="00EE4D9B" w:rsidRDefault="00EE4D9B"/>
    <w:p w:rsidR="00EE4D9B" w:rsidRPr="00E33C1C" w:rsidRDefault="00EE4D9B" w:rsidP="00C554E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4D9B" w:rsidTr="00904DE0">
        <w:tc>
          <w:tcPr>
            <w:tcW w:w="709" w:type="dxa"/>
            <w:tcBorders>
              <w:top w:val="nil"/>
              <w:left w:val="nil"/>
              <w:bottom w:val="nil"/>
              <w:right w:val="nil"/>
            </w:tcBorders>
          </w:tcPr>
          <w:p w:rsidR="00EE4D9B" w:rsidRDefault="00EE4D9B" w:rsidP="00904D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1383" w:type="dxa"/>
            <w:tcBorders>
              <w:top w:val="nil"/>
              <w:left w:val="nil"/>
              <w:bottom w:val="nil"/>
              <w:right w:val="nil"/>
            </w:tcBorders>
          </w:tcPr>
          <w:p w:rsidR="00EE4D9B" w:rsidRDefault="00EE4D9B" w:rsidP="00904DE0">
            <w:pPr>
              <w:spacing w:line="0" w:lineRule="atLeast"/>
              <w:jc w:val="right"/>
              <w:rPr>
                <w:sz w:val="18"/>
              </w:rPr>
            </w:pP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Q:\Word\Compilations\P13MS219.docx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15DD0">
              <w:rPr>
                <w:i/>
                <w:noProof/>
                <w:sz w:val="18"/>
              </w:rPr>
              <w:t>6/3/2013 11:35 AM</w:t>
            </w:r>
            <w:r w:rsidRPr="00ED79B6">
              <w:rPr>
                <w:i/>
                <w:sz w:val="18"/>
              </w:rPr>
              <w:fldChar w:fldCharType="end"/>
            </w:r>
          </w:p>
        </w:tc>
      </w:tr>
    </w:tbl>
    <w:p w:rsidR="00EE4D9B" w:rsidRPr="00ED79B6" w:rsidRDefault="00EE4D9B" w:rsidP="00C554E4">
      <w:pPr>
        <w:rPr>
          <w:i/>
          <w:sz w:val="18"/>
        </w:rPr>
      </w:pPr>
    </w:p>
    <w:p w:rsidR="00EE4D9B" w:rsidRDefault="00EE4D9B">
      <w:pPr>
        <w:pStyle w:val="Footer"/>
      </w:pPr>
    </w:p>
    <w:p w:rsidR="00EE4D9B" w:rsidRDefault="00EE4D9B"/>
    <w:p w:rsidR="00EE4D9B" w:rsidRPr="00E33C1C" w:rsidRDefault="00EE4D9B" w:rsidP="00C554E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Tr="00904DE0">
        <w:tc>
          <w:tcPr>
            <w:tcW w:w="1384" w:type="dxa"/>
            <w:tcBorders>
              <w:top w:val="nil"/>
              <w:left w:val="nil"/>
              <w:bottom w:val="nil"/>
              <w:right w:val="nil"/>
            </w:tcBorders>
          </w:tcPr>
          <w:p w:rsidR="00EE4D9B" w:rsidRDefault="00EE4D9B" w:rsidP="00904DE0">
            <w:pPr>
              <w:spacing w:line="0" w:lineRule="atLeast"/>
              <w:rPr>
                <w:sz w:val="18"/>
              </w:rPr>
            </w:pP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709" w:type="dxa"/>
            <w:tcBorders>
              <w:top w:val="nil"/>
              <w:left w:val="nil"/>
              <w:bottom w:val="nil"/>
              <w:right w:val="nil"/>
            </w:tcBorders>
          </w:tcPr>
          <w:p w:rsidR="00EE4D9B" w:rsidRDefault="00EE4D9B" w:rsidP="00904D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Q:\Word\Compilations\P13MS219.docx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15DD0">
              <w:rPr>
                <w:i/>
                <w:noProof/>
                <w:sz w:val="18"/>
              </w:rPr>
              <w:t>6/3/2013 11:35 AM</w:t>
            </w:r>
            <w:r w:rsidRPr="00ED79B6">
              <w:rPr>
                <w:i/>
                <w:sz w:val="18"/>
              </w:rPr>
              <w:fldChar w:fldCharType="end"/>
            </w:r>
          </w:p>
        </w:tc>
      </w:tr>
    </w:tbl>
    <w:p w:rsidR="00EE4D9B" w:rsidRPr="00ED79B6" w:rsidRDefault="00EE4D9B" w:rsidP="00C554E4">
      <w:pPr>
        <w:rPr>
          <w:i/>
          <w:sz w:val="18"/>
        </w:rPr>
      </w:pPr>
    </w:p>
    <w:p w:rsidR="00EE4D9B" w:rsidRDefault="00EE4D9B">
      <w:pPr>
        <w:pStyle w:val="Footer"/>
      </w:pPr>
    </w:p>
    <w:p w:rsidR="00EE4D9B" w:rsidRDefault="00EE4D9B"/>
    <w:p w:rsidR="00EE4D9B" w:rsidRPr="00E33C1C" w:rsidRDefault="00EE4D9B" w:rsidP="00C554E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E4D9B" w:rsidTr="00904DE0">
        <w:tc>
          <w:tcPr>
            <w:tcW w:w="1384" w:type="dxa"/>
            <w:tcBorders>
              <w:top w:val="nil"/>
              <w:left w:val="nil"/>
              <w:bottom w:val="nil"/>
              <w:right w:val="nil"/>
            </w:tcBorders>
          </w:tcPr>
          <w:p w:rsidR="00EE4D9B" w:rsidRDefault="00EE4D9B" w:rsidP="00904DE0">
            <w:pPr>
              <w:spacing w:line="0" w:lineRule="atLeast"/>
              <w:rPr>
                <w:sz w:val="18"/>
              </w:rPr>
            </w:pPr>
          </w:p>
        </w:tc>
        <w:tc>
          <w:tcPr>
            <w:tcW w:w="6379" w:type="dxa"/>
            <w:tcBorders>
              <w:top w:val="nil"/>
              <w:left w:val="nil"/>
              <w:bottom w:val="nil"/>
              <w:right w:val="nil"/>
            </w:tcBorders>
          </w:tcPr>
          <w:p w:rsidR="00EE4D9B" w:rsidRDefault="00EE4D9B" w:rsidP="00904D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proofErr w:type="spellStart"/>
            <w:r>
              <w:rPr>
                <w:i/>
                <w:sz w:val="18"/>
              </w:rPr>
              <w:t>Radiocommunications</w:t>
            </w:r>
            <w:proofErr w:type="spellEnd"/>
            <w:r>
              <w:rPr>
                <w:i/>
                <w:sz w:val="18"/>
              </w:rPr>
              <w:t xml:space="preserve"> Labelling (Electromagnetic Compatibility) Notice 2008</w:t>
            </w:r>
            <w:r w:rsidRPr="007A1328">
              <w:rPr>
                <w:i/>
                <w:sz w:val="18"/>
              </w:rPr>
              <w:fldChar w:fldCharType="end"/>
            </w:r>
          </w:p>
        </w:tc>
        <w:tc>
          <w:tcPr>
            <w:tcW w:w="709" w:type="dxa"/>
            <w:tcBorders>
              <w:top w:val="nil"/>
              <w:left w:val="nil"/>
              <w:bottom w:val="nil"/>
              <w:right w:val="nil"/>
            </w:tcBorders>
          </w:tcPr>
          <w:p w:rsidR="00EE4D9B" w:rsidRDefault="00EE4D9B" w:rsidP="00904D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EE4D9B" w:rsidTr="0090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E4D9B" w:rsidRDefault="00EE4D9B" w:rsidP="00904DE0">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Q:\Word\Compilations\P13MS219.docx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15DD0">
              <w:rPr>
                <w:i/>
                <w:noProof/>
                <w:sz w:val="18"/>
              </w:rPr>
              <w:t>6/3/2013 11:35 AM</w:t>
            </w:r>
            <w:r w:rsidRPr="00ED79B6">
              <w:rPr>
                <w:i/>
                <w:sz w:val="18"/>
              </w:rPr>
              <w:fldChar w:fldCharType="end"/>
            </w:r>
          </w:p>
        </w:tc>
      </w:tr>
    </w:tbl>
    <w:p w:rsidR="00EE4D9B" w:rsidRPr="00ED79B6" w:rsidRDefault="00EE4D9B" w:rsidP="00C554E4">
      <w:pPr>
        <w:rPr>
          <w:i/>
          <w:sz w:val="18"/>
        </w:rPr>
      </w:pPr>
    </w:p>
    <w:p w:rsidR="00EE4D9B" w:rsidRDefault="00EE4D9B">
      <w:pPr>
        <w:pStyle w:val="Footer"/>
      </w:pPr>
    </w:p>
    <w:p w:rsidR="00EE4D9B" w:rsidRDefault="00EE4D9B"/>
    <w:p w:rsidR="00EE4D9B" w:rsidRDefault="00EE4D9B">
      <w:r>
        <w:separator/>
      </w:r>
    </w:p>
  </w:footnote>
  <w:footnote w:type="continuationSeparator" w:id="0">
    <w:p w:rsidR="00EE4D9B" w:rsidRDefault="00EE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rsidP="00904DE0">
    <w:pPr>
      <w:pStyle w:val="Header"/>
      <w:pBdr>
        <w:bottom w:val="single" w:sz="4" w:space="1" w:color="auto"/>
      </w:pBdr>
    </w:pPr>
  </w:p>
  <w:p w:rsidR="00EE4D9B" w:rsidRDefault="00EE4D9B" w:rsidP="00904DE0">
    <w:pPr>
      <w:pStyle w:val="Header"/>
      <w:pBdr>
        <w:bottom w:val="single" w:sz="4" w:space="1" w:color="auto"/>
      </w:pBdr>
    </w:pPr>
  </w:p>
  <w:p w:rsidR="00EE4D9B" w:rsidRPr="001E77D2" w:rsidRDefault="00EE4D9B" w:rsidP="00904DE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0B0625" w:rsidRDefault="00EE4D9B">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546329">
      <w:rPr>
        <w:b/>
        <w:noProof/>
        <w:sz w:val="20"/>
      </w:rPr>
      <w:t>Schedule 3</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546329">
      <w:rPr>
        <w:noProof/>
        <w:sz w:val="20"/>
      </w:rPr>
      <w:t>Compliance marks</w:t>
    </w:r>
    <w:r w:rsidRPr="000B0625">
      <w:rPr>
        <w:sz w:val="20"/>
      </w:rPr>
      <w:fldChar w:fldCharType="end"/>
    </w:r>
  </w:p>
  <w:p w:rsidR="00EE4D9B" w:rsidRPr="000B0625" w:rsidRDefault="00EE4D9B">
    <w:pPr>
      <w:pBdr>
        <w:bottom w:val="single" w:sz="6" w:space="1" w:color="auto"/>
      </w:pBdr>
      <w:rPr>
        <w:sz w:val="20"/>
      </w:rPr>
    </w:pPr>
    <w:r w:rsidRPr="000B0625">
      <w:rPr>
        <w:b/>
        <w:sz w:val="20"/>
      </w:rPr>
      <w:fldChar w:fldCharType="begin"/>
    </w:r>
    <w:r w:rsidRPr="000B0625">
      <w:rPr>
        <w:b/>
        <w:sz w:val="20"/>
      </w:rPr>
      <w:instrText xml:space="preserve"> STYLEREF CharPartNo </w:instrText>
    </w:r>
    <w:r w:rsidR="00546329">
      <w:rPr>
        <w:b/>
        <w:sz w:val="20"/>
      </w:rPr>
      <w:fldChar w:fldCharType="separate"/>
    </w:r>
    <w:r w:rsidR="00546329">
      <w:rPr>
        <w:b/>
        <w:noProof/>
        <w:sz w:val="20"/>
      </w:rPr>
      <w:t>Part 2</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00546329">
      <w:rPr>
        <w:sz w:val="20"/>
      </w:rPr>
      <w:fldChar w:fldCharType="separate"/>
    </w:r>
    <w:r w:rsidR="00546329">
      <w:rPr>
        <w:noProof/>
        <w:sz w:val="20"/>
      </w:rPr>
      <w:t>The RCM</w:t>
    </w:r>
    <w:r w:rsidRPr="000B0625">
      <w:rPr>
        <w:sz w:val="20"/>
      </w:rPr>
      <w:fldChar w:fldCharType="end"/>
    </w:r>
  </w:p>
  <w:p w:rsidR="00EE4D9B" w:rsidRDefault="00EE4D9B">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0B0625" w:rsidRDefault="00EE4D9B">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546329">
      <w:rPr>
        <w:noProof/>
        <w:sz w:val="20"/>
      </w:rPr>
      <w:t>Compliance marks</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546329">
      <w:rPr>
        <w:b/>
        <w:noProof/>
        <w:sz w:val="20"/>
      </w:rPr>
      <w:t>Schedule 3</w:t>
    </w:r>
    <w:r w:rsidRPr="000B0625">
      <w:rPr>
        <w:b/>
        <w:sz w:val="20"/>
      </w:rPr>
      <w:fldChar w:fldCharType="end"/>
    </w:r>
  </w:p>
  <w:p w:rsidR="00EE4D9B" w:rsidRPr="000B0625" w:rsidRDefault="00EE4D9B">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00546329">
      <w:rPr>
        <w:sz w:val="20"/>
      </w:rPr>
      <w:fldChar w:fldCharType="separate"/>
    </w:r>
    <w:r w:rsidR="00546329">
      <w:rPr>
        <w:noProof/>
        <w:sz w:val="20"/>
      </w:rPr>
      <w:t>The C-Tick mark</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00546329">
      <w:rPr>
        <w:b/>
        <w:sz w:val="20"/>
      </w:rPr>
      <w:fldChar w:fldCharType="separate"/>
    </w:r>
    <w:r w:rsidR="00546329">
      <w:rPr>
        <w:b/>
        <w:noProof/>
        <w:sz w:val="20"/>
      </w:rPr>
      <w:t>Part 1</w:t>
    </w:r>
    <w:r w:rsidRPr="000B0625">
      <w:rPr>
        <w:b/>
        <w:sz w:val="20"/>
      </w:rPr>
      <w:fldChar w:fldCharType="end"/>
    </w:r>
  </w:p>
  <w:p w:rsidR="00EE4D9B" w:rsidRPr="000B0625" w:rsidRDefault="00EE4D9B">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C4473E" w:rsidRDefault="00EE4D9B" w:rsidP="00904DE0">
    <w:pPr>
      <w:rPr>
        <w:sz w:val="26"/>
        <w:szCs w:val="26"/>
      </w:rPr>
    </w:pPr>
    <w:r w:rsidRPr="00C4473E">
      <w:rPr>
        <w:sz w:val="26"/>
        <w:szCs w:val="26"/>
      </w:rPr>
      <w:t>Endnotes</w:t>
    </w:r>
  </w:p>
  <w:p w:rsidR="00EE4D9B" w:rsidRDefault="00EE4D9B" w:rsidP="00904DE0">
    <w:pPr>
      <w:rPr>
        <w:sz w:val="20"/>
      </w:rPr>
    </w:pPr>
  </w:p>
  <w:p w:rsidR="00EE4D9B" w:rsidRPr="007A1328" w:rsidRDefault="00EE4D9B" w:rsidP="00904DE0">
    <w:pPr>
      <w:rPr>
        <w:sz w:val="20"/>
      </w:rPr>
    </w:pPr>
  </w:p>
  <w:p w:rsidR="00EE4D9B" w:rsidRPr="007A1328" w:rsidRDefault="00EE4D9B" w:rsidP="00904DE0">
    <w:pPr>
      <w:rPr>
        <w:b/>
        <w:sz w:val="24"/>
      </w:rPr>
    </w:pPr>
  </w:p>
  <w:p w:rsidR="00EE4D9B" w:rsidRPr="00C4473E" w:rsidRDefault="00EE4D9B" w:rsidP="00904DE0">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46329">
      <w:rPr>
        <w:noProof/>
        <w:szCs w:val="22"/>
      </w:rPr>
      <w:t>Endnote 2—Amendment history</w:t>
    </w:r>
    <w:r w:rsidRPr="00C4473E">
      <w:rPr>
        <w:szCs w:val="22"/>
      </w:rPr>
      <w:fldChar w:fldCharType="end"/>
    </w:r>
  </w:p>
  <w:p w:rsidR="00EE4D9B" w:rsidRDefault="00EE4D9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C4473E" w:rsidRDefault="00EE4D9B" w:rsidP="00904DE0">
    <w:pPr>
      <w:jc w:val="right"/>
      <w:rPr>
        <w:sz w:val="26"/>
        <w:szCs w:val="26"/>
      </w:rPr>
    </w:pPr>
    <w:r w:rsidRPr="00C4473E">
      <w:rPr>
        <w:sz w:val="26"/>
        <w:szCs w:val="26"/>
      </w:rPr>
      <w:t>Endnotes</w:t>
    </w:r>
  </w:p>
  <w:p w:rsidR="00EE4D9B" w:rsidRPr="007A1328" w:rsidRDefault="00EE4D9B" w:rsidP="00904DE0">
    <w:pPr>
      <w:jc w:val="right"/>
      <w:rPr>
        <w:sz w:val="20"/>
      </w:rPr>
    </w:pPr>
  </w:p>
  <w:p w:rsidR="00EE4D9B" w:rsidRPr="007A1328" w:rsidRDefault="00EE4D9B" w:rsidP="00904DE0">
    <w:pPr>
      <w:jc w:val="right"/>
      <w:rPr>
        <w:sz w:val="20"/>
      </w:rPr>
    </w:pPr>
  </w:p>
  <w:p w:rsidR="00EE4D9B" w:rsidRPr="007A1328" w:rsidRDefault="00EE4D9B" w:rsidP="00904DE0">
    <w:pPr>
      <w:jc w:val="right"/>
      <w:rPr>
        <w:b/>
        <w:sz w:val="24"/>
      </w:rPr>
    </w:pPr>
  </w:p>
  <w:p w:rsidR="00EE4D9B" w:rsidRPr="00C4473E" w:rsidRDefault="00EE4D9B" w:rsidP="00904DE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46329">
      <w:rPr>
        <w:noProof/>
        <w:szCs w:val="22"/>
      </w:rPr>
      <w:t>Endnote 1—Legislation history</w:t>
    </w:r>
    <w:r w:rsidRPr="00C4473E">
      <w:rPr>
        <w:szCs w:val="22"/>
      </w:rPr>
      <w:fldChar w:fldCharType="end"/>
    </w:r>
  </w:p>
  <w:p w:rsidR="00EE4D9B" w:rsidRDefault="00EE4D9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C4473E" w:rsidRDefault="00EE4D9B" w:rsidP="00904DE0">
    <w:pPr>
      <w:rPr>
        <w:sz w:val="26"/>
        <w:szCs w:val="26"/>
      </w:rPr>
    </w:pPr>
    <w:r w:rsidRPr="00C4473E">
      <w:rPr>
        <w:sz w:val="26"/>
        <w:szCs w:val="26"/>
      </w:rPr>
      <w:t>Endnotes</w:t>
    </w:r>
  </w:p>
  <w:p w:rsidR="00EE4D9B" w:rsidRDefault="00EE4D9B" w:rsidP="00904DE0">
    <w:pPr>
      <w:rPr>
        <w:sz w:val="20"/>
      </w:rPr>
    </w:pPr>
  </w:p>
  <w:p w:rsidR="00EE4D9B" w:rsidRPr="007A1328" w:rsidRDefault="00EE4D9B" w:rsidP="00904DE0">
    <w:pPr>
      <w:rPr>
        <w:sz w:val="20"/>
      </w:rPr>
    </w:pPr>
  </w:p>
  <w:p w:rsidR="00EE4D9B" w:rsidRPr="007A1328" w:rsidRDefault="00EE4D9B" w:rsidP="00904DE0">
    <w:pPr>
      <w:rPr>
        <w:b/>
        <w:sz w:val="24"/>
      </w:rPr>
    </w:pPr>
  </w:p>
  <w:p w:rsidR="00EE4D9B" w:rsidRPr="00C4473E" w:rsidRDefault="00EE4D9B" w:rsidP="00904DE0">
    <w:pPr>
      <w:pBdr>
        <w:bottom w:val="single" w:sz="6" w:space="1" w:color="auto"/>
      </w:pBdr>
      <w:rPr>
        <w:szCs w:val="22"/>
      </w:rPr>
    </w:pPr>
    <w:r w:rsidRPr="00C4473E">
      <w:rPr>
        <w:szCs w:val="22"/>
      </w:rPr>
      <w:fldChar w:fldCharType="begin"/>
    </w:r>
    <w:r w:rsidRPr="00C4473E">
      <w:rPr>
        <w:szCs w:val="22"/>
      </w:rPr>
      <w:instrText xml:space="preserve"> STYLEREF  ShortT </w:instrText>
    </w:r>
    <w:r w:rsidRPr="00C4473E">
      <w:rPr>
        <w:szCs w:val="22"/>
      </w:rPr>
      <w:fldChar w:fldCharType="separate"/>
    </w:r>
    <w:r>
      <w:rPr>
        <w:noProof/>
        <w:szCs w:val="22"/>
      </w:rPr>
      <w:t>Radiocommunications Labelling (Electromagnetic Compatibility) Notice 2008</w:t>
    </w:r>
    <w:r w:rsidRPr="00C4473E">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C4473E" w:rsidRDefault="00EE4D9B" w:rsidP="00904DE0">
    <w:pPr>
      <w:jc w:val="right"/>
      <w:rPr>
        <w:sz w:val="26"/>
        <w:szCs w:val="26"/>
      </w:rPr>
    </w:pPr>
    <w:r w:rsidRPr="00C4473E">
      <w:rPr>
        <w:sz w:val="26"/>
        <w:szCs w:val="26"/>
      </w:rPr>
      <w:t>Endnotes</w:t>
    </w:r>
  </w:p>
  <w:p w:rsidR="00EE4D9B" w:rsidRPr="007A1328" w:rsidRDefault="00EE4D9B" w:rsidP="00904DE0">
    <w:pPr>
      <w:jc w:val="right"/>
      <w:rPr>
        <w:sz w:val="20"/>
      </w:rPr>
    </w:pPr>
  </w:p>
  <w:p w:rsidR="00EE4D9B" w:rsidRPr="007A1328" w:rsidRDefault="00EE4D9B" w:rsidP="00904DE0">
    <w:pPr>
      <w:jc w:val="right"/>
      <w:rPr>
        <w:sz w:val="20"/>
      </w:rPr>
    </w:pPr>
  </w:p>
  <w:p w:rsidR="00EE4D9B" w:rsidRPr="007A1328" w:rsidRDefault="00EE4D9B" w:rsidP="00904DE0">
    <w:pPr>
      <w:jc w:val="right"/>
      <w:rPr>
        <w:b/>
        <w:sz w:val="24"/>
      </w:rPr>
    </w:pPr>
  </w:p>
  <w:p w:rsidR="00EE4D9B" w:rsidRPr="00C4473E" w:rsidRDefault="00EE4D9B" w:rsidP="00904DE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5—Misdescribed amendments</w:t>
    </w:r>
    <w:r w:rsidRPr="00C4473E">
      <w:rPr>
        <w:szCs w:val="22"/>
      </w:rPr>
      <w:fldChar w:fldCharType="end"/>
    </w:r>
  </w:p>
  <w:p w:rsidR="00EE4D9B" w:rsidRDefault="00EE4D9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rsidP="00904DE0">
    <w:pPr>
      <w:pStyle w:val="Header"/>
      <w:pBdr>
        <w:bottom w:val="single" w:sz="4" w:space="1" w:color="auto"/>
      </w:pBdr>
    </w:pPr>
  </w:p>
  <w:p w:rsidR="00EE4D9B" w:rsidRDefault="00EE4D9B" w:rsidP="00904DE0">
    <w:pPr>
      <w:pStyle w:val="Header"/>
      <w:pBdr>
        <w:bottom w:val="single" w:sz="4" w:space="1" w:color="auto"/>
      </w:pBdr>
    </w:pPr>
  </w:p>
  <w:p w:rsidR="00EE4D9B" w:rsidRPr="001E77D2" w:rsidRDefault="00EE4D9B" w:rsidP="00904DE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5F1388" w:rsidRDefault="00EE4D9B" w:rsidP="00904DE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D79B6" w:rsidRDefault="00EE4D9B" w:rsidP="005F3DF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D79B6" w:rsidRDefault="00EE4D9B" w:rsidP="0006265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ED79B6" w:rsidRDefault="00EE4D9B" w:rsidP="00904DE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Default="00EE4D9B" w:rsidP="00EE4D9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E4D9B" w:rsidRDefault="00EE4D9B" w:rsidP="00EE4D9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46329">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46329">
      <w:rPr>
        <w:noProof/>
        <w:sz w:val="20"/>
      </w:rPr>
      <w:t>Form and placement of compliance labels</w:t>
    </w:r>
    <w:r>
      <w:rPr>
        <w:sz w:val="20"/>
      </w:rPr>
      <w:fldChar w:fldCharType="end"/>
    </w:r>
  </w:p>
  <w:p w:rsidR="00EE4D9B" w:rsidRPr="007A1328" w:rsidRDefault="00EE4D9B" w:rsidP="00EE4D9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E4D9B" w:rsidRPr="007A1328" w:rsidRDefault="00EE4D9B" w:rsidP="00EE4D9B">
    <w:pPr>
      <w:rPr>
        <w:b/>
        <w:sz w:val="24"/>
      </w:rPr>
    </w:pPr>
  </w:p>
  <w:p w:rsidR="00EE4D9B" w:rsidRDefault="00EE4D9B" w:rsidP="00EE4D9B">
    <w:pPr>
      <w:pBdr>
        <w:bottom w:val="single" w:sz="6" w:space="1" w:color="auto"/>
      </w:pBdr>
      <w:rPr>
        <w:szCs w:val="22"/>
      </w:rPr>
    </w:pPr>
    <w:r w:rsidRPr="00192E54">
      <w:rPr>
        <w:szCs w:val="22"/>
      </w:rPr>
      <w:fldChar w:fldCharType="begin"/>
    </w:r>
    <w:r w:rsidRPr="00192E54">
      <w:rPr>
        <w:szCs w:val="22"/>
      </w:rPr>
      <w:instrText xml:space="preserve"> DOCPROPERTY  Header </w:instrText>
    </w:r>
    <w:r w:rsidRPr="00192E54">
      <w:rPr>
        <w:szCs w:val="22"/>
      </w:rPr>
      <w:fldChar w:fldCharType="separate"/>
    </w:r>
    <w:r w:rsidR="00676BD6">
      <w:rPr>
        <w:szCs w:val="22"/>
      </w:rPr>
      <w:t>Section</w:t>
    </w:r>
    <w:r w:rsidRPr="00192E54">
      <w:rPr>
        <w:szCs w:val="22"/>
      </w:rPr>
      <w:fldChar w:fldCharType="end"/>
    </w:r>
    <w:r w:rsidRPr="00192E54">
      <w:rPr>
        <w:szCs w:val="22"/>
      </w:rPr>
      <w:t xml:space="preserve"> </w:t>
    </w:r>
    <w:r w:rsidRPr="00192E54">
      <w:rPr>
        <w:szCs w:val="22"/>
      </w:rPr>
      <w:fldChar w:fldCharType="begin"/>
    </w:r>
    <w:r w:rsidRPr="00192E54">
      <w:rPr>
        <w:szCs w:val="22"/>
      </w:rPr>
      <w:instrText xml:space="preserve"> STYLEREF CharSectno </w:instrText>
    </w:r>
    <w:r w:rsidRPr="00192E54">
      <w:rPr>
        <w:szCs w:val="22"/>
      </w:rPr>
      <w:fldChar w:fldCharType="separate"/>
    </w:r>
    <w:r w:rsidR="00546329">
      <w:rPr>
        <w:noProof/>
        <w:szCs w:val="22"/>
      </w:rPr>
      <w:t>3.5</w:t>
    </w:r>
    <w:r w:rsidRPr="00192E54">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7A1328" w:rsidRDefault="00EE4D9B" w:rsidP="00EE4D9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E4D9B" w:rsidRPr="007A1328" w:rsidRDefault="00EE4D9B" w:rsidP="00EE4D9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46329">
      <w:rPr>
        <w:noProof/>
        <w:sz w:val="20"/>
      </w:rPr>
      <w:t>Form and placement of compliance labels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46329">
      <w:rPr>
        <w:b/>
        <w:noProof/>
        <w:sz w:val="20"/>
      </w:rPr>
      <w:t>Part 3</w:t>
    </w:r>
    <w:r>
      <w:rPr>
        <w:b/>
        <w:sz w:val="20"/>
      </w:rPr>
      <w:fldChar w:fldCharType="end"/>
    </w:r>
  </w:p>
  <w:p w:rsidR="00EE4D9B" w:rsidRPr="007A1328" w:rsidRDefault="00EE4D9B" w:rsidP="00EE4D9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E4D9B" w:rsidRPr="007A1328" w:rsidRDefault="00EE4D9B" w:rsidP="00EE4D9B">
    <w:pPr>
      <w:jc w:val="right"/>
      <w:rPr>
        <w:b/>
        <w:sz w:val="24"/>
      </w:rPr>
    </w:pPr>
  </w:p>
  <w:p w:rsidR="00EE4D9B" w:rsidRPr="00192E54" w:rsidRDefault="00EE4D9B" w:rsidP="00EE4D9B">
    <w:pPr>
      <w:pBdr>
        <w:bottom w:val="single" w:sz="6" w:space="1" w:color="auto"/>
      </w:pBdr>
      <w:jc w:val="right"/>
      <w:rPr>
        <w:szCs w:val="22"/>
      </w:rPr>
    </w:pPr>
    <w:r w:rsidRPr="00192E54">
      <w:rPr>
        <w:szCs w:val="22"/>
      </w:rPr>
      <w:fldChar w:fldCharType="begin"/>
    </w:r>
    <w:r w:rsidRPr="00192E54">
      <w:rPr>
        <w:szCs w:val="22"/>
      </w:rPr>
      <w:instrText xml:space="preserve"> DOCPROPERTY  Header </w:instrText>
    </w:r>
    <w:r w:rsidRPr="00192E54">
      <w:rPr>
        <w:szCs w:val="22"/>
      </w:rPr>
      <w:fldChar w:fldCharType="separate"/>
    </w:r>
    <w:r w:rsidRPr="00192E54">
      <w:rPr>
        <w:szCs w:val="22"/>
      </w:rPr>
      <w:t>Section</w:t>
    </w:r>
    <w:r w:rsidRPr="00192E54">
      <w:rPr>
        <w:szCs w:val="22"/>
      </w:rPr>
      <w:fldChar w:fldCharType="end"/>
    </w:r>
    <w:r w:rsidRPr="00192E54">
      <w:rPr>
        <w:szCs w:val="22"/>
      </w:rPr>
      <w:t xml:space="preserve"> </w:t>
    </w:r>
    <w:r w:rsidRPr="00192E54">
      <w:rPr>
        <w:szCs w:val="22"/>
      </w:rPr>
      <w:fldChar w:fldCharType="begin"/>
    </w:r>
    <w:r w:rsidRPr="00192E54">
      <w:rPr>
        <w:szCs w:val="22"/>
      </w:rPr>
      <w:instrText xml:space="preserve"> STYLEREF CharSectno </w:instrText>
    </w:r>
    <w:r w:rsidRPr="00192E54">
      <w:rPr>
        <w:szCs w:val="22"/>
      </w:rPr>
      <w:fldChar w:fldCharType="separate"/>
    </w:r>
    <w:r w:rsidR="00546329">
      <w:rPr>
        <w:noProof/>
        <w:szCs w:val="22"/>
      </w:rPr>
      <w:t>3.2</w:t>
    </w:r>
    <w:r w:rsidRPr="00192E54">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9B" w:rsidRPr="007A1328" w:rsidRDefault="00EE4D9B" w:rsidP="001C7E07">
    <w:pPr>
      <w:jc w:val="right"/>
      <w:rPr>
        <w:sz w:val="20"/>
      </w:rPr>
    </w:pPr>
  </w:p>
  <w:p w:rsidR="00EE4D9B" w:rsidRPr="007A1328" w:rsidRDefault="00EE4D9B" w:rsidP="001C7E0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4632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46329">
      <w:rPr>
        <w:b/>
        <w:noProof/>
        <w:sz w:val="20"/>
      </w:rPr>
      <w:t>Part 1</w:t>
    </w:r>
    <w:r>
      <w:rPr>
        <w:b/>
        <w:sz w:val="20"/>
      </w:rPr>
      <w:fldChar w:fldCharType="end"/>
    </w:r>
  </w:p>
  <w:p w:rsidR="00EE4D9B" w:rsidRPr="007A1328" w:rsidRDefault="00EE4D9B" w:rsidP="001C7E0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E4D9B" w:rsidRPr="007A1328" w:rsidRDefault="00EE4D9B" w:rsidP="001C7E07">
    <w:pPr>
      <w:jc w:val="right"/>
      <w:rPr>
        <w:b/>
        <w:sz w:val="24"/>
      </w:rPr>
    </w:pPr>
  </w:p>
  <w:p w:rsidR="00EE4D9B" w:rsidRPr="00192E54" w:rsidRDefault="00EE4D9B" w:rsidP="001C7E07">
    <w:pPr>
      <w:pBdr>
        <w:bottom w:val="single" w:sz="6" w:space="1" w:color="auto"/>
      </w:pBdr>
      <w:jc w:val="right"/>
      <w:rPr>
        <w:szCs w:val="22"/>
      </w:rPr>
    </w:pPr>
    <w:r w:rsidRPr="00192E54">
      <w:rPr>
        <w:szCs w:val="22"/>
      </w:rPr>
      <w:fldChar w:fldCharType="begin"/>
    </w:r>
    <w:r w:rsidRPr="00192E54">
      <w:rPr>
        <w:szCs w:val="22"/>
      </w:rPr>
      <w:instrText xml:space="preserve"> DOCPROPERTY  Header </w:instrText>
    </w:r>
    <w:r w:rsidRPr="00192E54">
      <w:rPr>
        <w:szCs w:val="22"/>
      </w:rPr>
      <w:fldChar w:fldCharType="separate"/>
    </w:r>
    <w:r w:rsidR="00676BD6">
      <w:rPr>
        <w:szCs w:val="22"/>
      </w:rPr>
      <w:t>Section</w:t>
    </w:r>
    <w:r w:rsidRPr="00192E54">
      <w:rPr>
        <w:szCs w:val="22"/>
      </w:rPr>
      <w:fldChar w:fldCharType="end"/>
    </w:r>
    <w:r w:rsidRPr="00192E54">
      <w:rPr>
        <w:szCs w:val="22"/>
      </w:rPr>
      <w:t xml:space="preserve"> </w:t>
    </w:r>
    <w:r w:rsidRPr="00192E54">
      <w:rPr>
        <w:szCs w:val="22"/>
      </w:rPr>
      <w:fldChar w:fldCharType="begin"/>
    </w:r>
    <w:r w:rsidRPr="00192E54">
      <w:rPr>
        <w:szCs w:val="22"/>
      </w:rPr>
      <w:instrText xml:space="preserve"> STYLEREF CharSectno </w:instrText>
    </w:r>
    <w:r w:rsidRPr="00192E54">
      <w:rPr>
        <w:szCs w:val="22"/>
      </w:rPr>
      <w:fldChar w:fldCharType="separate"/>
    </w:r>
    <w:r w:rsidR="00546329">
      <w:rPr>
        <w:noProof/>
        <w:szCs w:val="22"/>
      </w:rPr>
      <w:t>1.1</w:t>
    </w:r>
    <w:r w:rsidRPr="00192E54">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9214769"/>
    <w:multiLevelType w:val="hybridMultilevel"/>
    <w:tmpl w:val="AD483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9772634"/>
    <w:multiLevelType w:val="hybridMultilevel"/>
    <w:tmpl w:val="984AE1D4"/>
    <w:lvl w:ilvl="0" w:tplc="6B064BE2">
      <w:start w:val="400"/>
      <w:numFmt w:val="bullet"/>
      <w:lvlText w:val=""/>
      <w:lvlJc w:val="left"/>
      <w:pPr>
        <w:tabs>
          <w:tab w:val="num" w:pos="720"/>
        </w:tabs>
        <w:ind w:left="720" w:hanging="360"/>
      </w:pPr>
      <w:rPr>
        <w:rFonts w:ascii="Webdings" w:eastAsia="Times New Roman" w:hAnsi="Webdings" w:cs="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763264"/>
    <w:multiLevelType w:val="hybridMultilevel"/>
    <w:tmpl w:val="D94A6A56"/>
    <w:lvl w:ilvl="0" w:tplc="6B064BE2">
      <w:start w:val="400"/>
      <w:numFmt w:val="bullet"/>
      <w:lvlText w:val=""/>
      <w:lvlJc w:val="left"/>
      <w:pPr>
        <w:tabs>
          <w:tab w:val="num" w:pos="720"/>
        </w:tabs>
        <w:ind w:left="720" w:hanging="360"/>
      </w:pPr>
      <w:rPr>
        <w:rFonts w:ascii="Webdings" w:eastAsia="Times New Roman" w:hAnsi="Webdings" w:cs="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B435331"/>
    <w:multiLevelType w:val="hybridMultilevel"/>
    <w:tmpl w:val="FD707A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FA22C9"/>
    <w:multiLevelType w:val="hybridMultilevel"/>
    <w:tmpl w:val="6F1CF5AC"/>
    <w:lvl w:ilvl="0" w:tplc="BA665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15"/>
  </w:num>
  <w:num w:numId="17">
    <w:abstractNumId w:val="22"/>
  </w:num>
  <w:num w:numId="18">
    <w:abstractNumId w:val="12"/>
  </w:num>
  <w:num w:numId="19">
    <w:abstractNumId w:val="20"/>
  </w:num>
  <w:num w:numId="20">
    <w:abstractNumId w:val="17"/>
  </w:num>
  <w:num w:numId="21">
    <w:abstractNumId w:val="21"/>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70"/>
    <w:rsid w:val="000005A8"/>
    <w:rsid w:val="00001E44"/>
    <w:rsid w:val="000056EE"/>
    <w:rsid w:val="00005F71"/>
    <w:rsid w:val="00011852"/>
    <w:rsid w:val="00013E3A"/>
    <w:rsid w:val="00021676"/>
    <w:rsid w:val="00024697"/>
    <w:rsid w:val="00027EB9"/>
    <w:rsid w:val="00032756"/>
    <w:rsid w:val="0003498B"/>
    <w:rsid w:val="0005680C"/>
    <w:rsid w:val="00057B3A"/>
    <w:rsid w:val="0006061F"/>
    <w:rsid w:val="00062657"/>
    <w:rsid w:val="00070A26"/>
    <w:rsid w:val="000821BA"/>
    <w:rsid w:val="000A190A"/>
    <w:rsid w:val="000A705B"/>
    <w:rsid w:val="000A7AF2"/>
    <w:rsid w:val="000B1216"/>
    <w:rsid w:val="000B36F2"/>
    <w:rsid w:val="000B52F3"/>
    <w:rsid w:val="000C0E9A"/>
    <w:rsid w:val="000C69B2"/>
    <w:rsid w:val="000D4D2A"/>
    <w:rsid w:val="000E16F3"/>
    <w:rsid w:val="000E1E18"/>
    <w:rsid w:val="000E6727"/>
    <w:rsid w:val="000F1941"/>
    <w:rsid w:val="000F5C9B"/>
    <w:rsid w:val="0010687D"/>
    <w:rsid w:val="00114286"/>
    <w:rsid w:val="001241C9"/>
    <w:rsid w:val="001312CF"/>
    <w:rsid w:val="00134B47"/>
    <w:rsid w:val="00137445"/>
    <w:rsid w:val="00137655"/>
    <w:rsid w:val="001410A9"/>
    <w:rsid w:val="001415D1"/>
    <w:rsid w:val="00141737"/>
    <w:rsid w:val="00141B4E"/>
    <w:rsid w:val="00142CB2"/>
    <w:rsid w:val="0014523F"/>
    <w:rsid w:val="00145C33"/>
    <w:rsid w:val="0014660D"/>
    <w:rsid w:val="00147077"/>
    <w:rsid w:val="0015004C"/>
    <w:rsid w:val="00150F5C"/>
    <w:rsid w:val="0015492C"/>
    <w:rsid w:val="00156FF0"/>
    <w:rsid w:val="00160DB0"/>
    <w:rsid w:val="00165EF5"/>
    <w:rsid w:val="0017099C"/>
    <w:rsid w:val="00183AC8"/>
    <w:rsid w:val="00184A24"/>
    <w:rsid w:val="00187B15"/>
    <w:rsid w:val="00190752"/>
    <w:rsid w:val="0019199A"/>
    <w:rsid w:val="00192E54"/>
    <w:rsid w:val="001B2225"/>
    <w:rsid w:val="001B4AE0"/>
    <w:rsid w:val="001B503D"/>
    <w:rsid w:val="001B680B"/>
    <w:rsid w:val="001B7538"/>
    <w:rsid w:val="001C5A66"/>
    <w:rsid w:val="001C7E07"/>
    <w:rsid w:val="001D09D3"/>
    <w:rsid w:val="001D217A"/>
    <w:rsid w:val="001D49E7"/>
    <w:rsid w:val="001D6FC0"/>
    <w:rsid w:val="001F3D4C"/>
    <w:rsid w:val="002019B4"/>
    <w:rsid w:val="00204409"/>
    <w:rsid w:val="002108D2"/>
    <w:rsid w:val="00211F14"/>
    <w:rsid w:val="002125DA"/>
    <w:rsid w:val="00213748"/>
    <w:rsid w:val="00213EC8"/>
    <w:rsid w:val="00213F1F"/>
    <w:rsid w:val="0021465E"/>
    <w:rsid w:val="00217C64"/>
    <w:rsid w:val="00220EDA"/>
    <w:rsid w:val="00222DA1"/>
    <w:rsid w:val="0022369F"/>
    <w:rsid w:val="00223A7F"/>
    <w:rsid w:val="002243A5"/>
    <w:rsid w:val="00224DA4"/>
    <w:rsid w:val="002349E6"/>
    <w:rsid w:val="00234FDE"/>
    <w:rsid w:val="00251437"/>
    <w:rsid w:val="00253337"/>
    <w:rsid w:val="00253675"/>
    <w:rsid w:val="00254B2F"/>
    <w:rsid w:val="00256317"/>
    <w:rsid w:val="00256425"/>
    <w:rsid w:val="00263CA6"/>
    <w:rsid w:val="0027113F"/>
    <w:rsid w:val="00284A2C"/>
    <w:rsid w:val="002929F2"/>
    <w:rsid w:val="00296E69"/>
    <w:rsid w:val="002A1F9B"/>
    <w:rsid w:val="002A57A4"/>
    <w:rsid w:val="002B0FB1"/>
    <w:rsid w:val="002B4431"/>
    <w:rsid w:val="002C2F88"/>
    <w:rsid w:val="002C34B3"/>
    <w:rsid w:val="002D24DD"/>
    <w:rsid w:val="002D25B3"/>
    <w:rsid w:val="002D2A62"/>
    <w:rsid w:val="002D3EED"/>
    <w:rsid w:val="002D68AE"/>
    <w:rsid w:val="002E0C9A"/>
    <w:rsid w:val="0030627F"/>
    <w:rsid w:val="00311B34"/>
    <w:rsid w:val="003263DD"/>
    <w:rsid w:val="00331F91"/>
    <w:rsid w:val="003327E3"/>
    <w:rsid w:val="0033687D"/>
    <w:rsid w:val="00342DD9"/>
    <w:rsid w:val="00347278"/>
    <w:rsid w:val="00347ABE"/>
    <w:rsid w:val="00347F41"/>
    <w:rsid w:val="00352893"/>
    <w:rsid w:val="00352912"/>
    <w:rsid w:val="003535E0"/>
    <w:rsid w:val="003570F6"/>
    <w:rsid w:val="00360F57"/>
    <w:rsid w:val="00366209"/>
    <w:rsid w:val="00376BEA"/>
    <w:rsid w:val="00380B8A"/>
    <w:rsid w:val="0038236C"/>
    <w:rsid w:val="00382EAF"/>
    <w:rsid w:val="00383571"/>
    <w:rsid w:val="00383D0E"/>
    <w:rsid w:val="00384027"/>
    <w:rsid w:val="003843EC"/>
    <w:rsid w:val="00396732"/>
    <w:rsid w:val="003A2BF9"/>
    <w:rsid w:val="003A3291"/>
    <w:rsid w:val="003B4665"/>
    <w:rsid w:val="003C3C69"/>
    <w:rsid w:val="003C700C"/>
    <w:rsid w:val="003C7D9A"/>
    <w:rsid w:val="003D20DD"/>
    <w:rsid w:val="003D6ADB"/>
    <w:rsid w:val="003F1FFC"/>
    <w:rsid w:val="003F43C5"/>
    <w:rsid w:val="00403CA6"/>
    <w:rsid w:val="00405185"/>
    <w:rsid w:val="00405625"/>
    <w:rsid w:val="00411C6B"/>
    <w:rsid w:val="004127B1"/>
    <w:rsid w:val="004162D6"/>
    <w:rsid w:val="004174C2"/>
    <w:rsid w:val="00420A7B"/>
    <w:rsid w:val="00431CE9"/>
    <w:rsid w:val="0043600E"/>
    <w:rsid w:val="00436BE3"/>
    <w:rsid w:val="00440BE1"/>
    <w:rsid w:val="00442BA9"/>
    <w:rsid w:val="00445CB0"/>
    <w:rsid w:val="00447669"/>
    <w:rsid w:val="00454D0B"/>
    <w:rsid w:val="004567D6"/>
    <w:rsid w:val="0046344B"/>
    <w:rsid w:val="0046574D"/>
    <w:rsid w:val="00471C7B"/>
    <w:rsid w:val="0047221D"/>
    <w:rsid w:val="00473443"/>
    <w:rsid w:val="00482B0A"/>
    <w:rsid w:val="00484DBA"/>
    <w:rsid w:val="004853CC"/>
    <w:rsid w:val="00487822"/>
    <w:rsid w:val="004956DB"/>
    <w:rsid w:val="004A28F1"/>
    <w:rsid w:val="004A4722"/>
    <w:rsid w:val="004A5BAA"/>
    <w:rsid w:val="004B44C0"/>
    <w:rsid w:val="004C0E42"/>
    <w:rsid w:val="004C52A2"/>
    <w:rsid w:val="004D2CCB"/>
    <w:rsid w:val="004D7964"/>
    <w:rsid w:val="004E01BE"/>
    <w:rsid w:val="004E0F4A"/>
    <w:rsid w:val="004E5999"/>
    <w:rsid w:val="004E6AFA"/>
    <w:rsid w:val="004F3A0D"/>
    <w:rsid w:val="004F3F97"/>
    <w:rsid w:val="004F4139"/>
    <w:rsid w:val="004F4E12"/>
    <w:rsid w:val="004F6457"/>
    <w:rsid w:val="0050017F"/>
    <w:rsid w:val="00505817"/>
    <w:rsid w:val="00515585"/>
    <w:rsid w:val="00516EE5"/>
    <w:rsid w:val="00516F09"/>
    <w:rsid w:val="005228C1"/>
    <w:rsid w:val="00522941"/>
    <w:rsid w:val="0052665E"/>
    <w:rsid w:val="00526A68"/>
    <w:rsid w:val="00530A4B"/>
    <w:rsid w:val="00533AB5"/>
    <w:rsid w:val="00546329"/>
    <w:rsid w:val="00550AAF"/>
    <w:rsid w:val="00551FD3"/>
    <w:rsid w:val="00552309"/>
    <w:rsid w:val="00564001"/>
    <w:rsid w:val="00564A57"/>
    <w:rsid w:val="00574269"/>
    <w:rsid w:val="005774E8"/>
    <w:rsid w:val="00584A71"/>
    <w:rsid w:val="00584E9D"/>
    <w:rsid w:val="00590B66"/>
    <w:rsid w:val="005944CF"/>
    <w:rsid w:val="00596122"/>
    <w:rsid w:val="00596F0D"/>
    <w:rsid w:val="005971A1"/>
    <w:rsid w:val="005A0F53"/>
    <w:rsid w:val="005A2A56"/>
    <w:rsid w:val="005A45DD"/>
    <w:rsid w:val="005B6D02"/>
    <w:rsid w:val="005C00F6"/>
    <w:rsid w:val="005C3646"/>
    <w:rsid w:val="005D6F22"/>
    <w:rsid w:val="005D7FE4"/>
    <w:rsid w:val="005E5309"/>
    <w:rsid w:val="005F0786"/>
    <w:rsid w:val="005F3DFA"/>
    <w:rsid w:val="005F5365"/>
    <w:rsid w:val="005F5D7A"/>
    <w:rsid w:val="005F7072"/>
    <w:rsid w:val="006133D2"/>
    <w:rsid w:val="006136E1"/>
    <w:rsid w:val="0061472F"/>
    <w:rsid w:val="006165B3"/>
    <w:rsid w:val="00617061"/>
    <w:rsid w:val="00623919"/>
    <w:rsid w:val="00625CD9"/>
    <w:rsid w:val="0062619F"/>
    <w:rsid w:val="00636345"/>
    <w:rsid w:val="00644B8D"/>
    <w:rsid w:val="00645455"/>
    <w:rsid w:val="006503AC"/>
    <w:rsid w:val="00657047"/>
    <w:rsid w:val="00672003"/>
    <w:rsid w:val="0067580F"/>
    <w:rsid w:val="00676BD6"/>
    <w:rsid w:val="00686231"/>
    <w:rsid w:val="00687F5D"/>
    <w:rsid w:val="00693D62"/>
    <w:rsid w:val="006A32FA"/>
    <w:rsid w:val="006B28EE"/>
    <w:rsid w:val="006C2F02"/>
    <w:rsid w:val="006C42CE"/>
    <w:rsid w:val="006C4BED"/>
    <w:rsid w:val="006C53D2"/>
    <w:rsid w:val="006C6138"/>
    <w:rsid w:val="006D1971"/>
    <w:rsid w:val="006D41A0"/>
    <w:rsid w:val="006D4B7F"/>
    <w:rsid w:val="006D6872"/>
    <w:rsid w:val="006D6C18"/>
    <w:rsid w:val="006E06EA"/>
    <w:rsid w:val="006E3E31"/>
    <w:rsid w:val="006E69DC"/>
    <w:rsid w:val="006F3964"/>
    <w:rsid w:val="007037DD"/>
    <w:rsid w:val="00703B38"/>
    <w:rsid w:val="00706236"/>
    <w:rsid w:val="00706937"/>
    <w:rsid w:val="00710DC7"/>
    <w:rsid w:val="00717563"/>
    <w:rsid w:val="00723E22"/>
    <w:rsid w:val="00727101"/>
    <w:rsid w:val="00731B3C"/>
    <w:rsid w:val="00734241"/>
    <w:rsid w:val="00735B24"/>
    <w:rsid w:val="00742BE4"/>
    <w:rsid w:val="00746CB7"/>
    <w:rsid w:val="00750F54"/>
    <w:rsid w:val="00756836"/>
    <w:rsid w:val="0075789A"/>
    <w:rsid w:val="00761759"/>
    <w:rsid w:val="00763C70"/>
    <w:rsid w:val="00765C1F"/>
    <w:rsid w:val="007708AF"/>
    <w:rsid w:val="00770A47"/>
    <w:rsid w:val="00771B1D"/>
    <w:rsid w:val="00787D5F"/>
    <w:rsid w:val="00790A3A"/>
    <w:rsid w:val="007A1349"/>
    <w:rsid w:val="007A3567"/>
    <w:rsid w:val="007A4B72"/>
    <w:rsid w:val="007A56B8"/>
    <w:rsid w:val="007B23F2"/>
    <w:rsid w:val="007C0378"/>
    <w:rsid w:val="007C3C49"/>
    <w:rsid w:val="007D2042"/>
    <w:rsid w:val="007E21C3"/>
    <w:rsid w:val="007E2AB6"/>
    <w:rsid w:val="007E4DC1"/>
    <w:rsid w:val="007F3913"/>
    <w:rsid w:val="00800263"/>
    <w:rsid w:val="00802693"/>
    <w:rsid w:val="00802C50"/>
    <w:rsid w:val="0080309D"/>
    <w:rsid w:val="00804233"/>
    <w:rsid w:val="00805665"/>
    <w:rsid w:val="00806B35"/>
    <w:rsid w:val="008200F1"/>
    <w:rsid w:val="00820E6A"/>
    <w:rsid w:val="00821F9F"/>
    <w:rsid w:val="00827C9C"/>
    <w:rsid w:val="00833587"/>
    <w:rsid w:val="00833F72"/>
    <w:rsid w:val="0083732F"/>
    <w:rsid w:val="00851BB2"/>
    <w:rsid w:val="00855B7C"/>
    <w:rsid w:val="008561A5"/>
    <w:rsid w:val="00856AC8"/>
    <w:rsid w:val="008621D6"/>
    <w:rsid w:val="00870B97"/>
    <w:rsid w:val="008743AE"/>
    <w:rsid w:val="00890A16"/>
    <w:rsid w:val="00891412"/>
    <w:rsid w:val="008949D1"/>
    <w:rsid w:val="008A0372"/>
    <w:rsid w:val="008A0D3A"/>
    <w:rsid w:val="008A483B"/>
    <w:rsid w:val="008A4FDF"/>
    <w:rsid w:val="008A5870"/>
    <w:rsid w:val="008C4DAC"/>
    <w:rsid w:val="008C58AA"/>
    <w:rsid w:val="008D04D6"/>
    <w:rsid w:val="008D57F6"/>
    <w:rsid w:val="008D68C0"/>
    <w:rsid w:val="008E0257"/>
    <w:rsid w:val="008E02E5"/>
    <w:rsid w:val="008E2605"/>
    <w:rsid w:val="008E3156"/>
    <w:rsid w:val="008E3A61"/>
    <w:rsid w:val="008E5537"/>
    <w:rsid w:val="008E74ED"/>
    <w:rsid w:val="008F5EC2"/>
    <w:rsid w:val="00904DE0"/>
    <w:rsid w:val="009070F5"/>
    <w:rsid w:val="0091223F"/>
    <w:rsid w:val="00914CC9"/>
    <w:rsid w:val="00915B19"/>
    <w:rsid w:val="00922B9E"/>
    <w:rsid w:val="0093033C"/>
    <w:rsid w:val="009356C5"/>
    <w:rsid w:val="00937A76"/>
    <w:rsid w:val="009553F5"/>
    <w:rsid w:val="00962521"/>
    <w:rsid w:val="009625BC"/>
    <w:rsid w:val="0096686E"/>
    <w:rsid w:val="0096767F"/>
    <w:rsid w:val="0097307E"/>
    <w:rsid w:val="0097343B"/>
    <w:rsid w:val="00977116"/>
    <w:rsid w:val="00982FFF"/>
    <w:rsid w:val="009830DC"/>
    <w:rsid w:val="00992710"/>
    <w:rsid w:val="009A0DED"/>
    <w:rsid w:val="009A35FF"/>
    <w:rsid w:val="009A43F4"/>
    <w:rsid w:val="009A595E"/>
    <w:rsid w:val="009B05D8"/>
    <w:rsid w:val="009B412C"/>
    <w:rsid w:val="009B68AD"/>
    <w:rsid w:val="009C0DE1"/>
    <w:rsid w:val="009C1C01"/>
    <w:rsid w:val="009C27D7"/>
    <w:rsid w:val="009C7B2F"/>
    <w:rsid w:val="009D13E9"/>
    <w:rsid w:val="009D17D3"/>
    <w:rsid w:val="009E3171"/>
    <w:rsid w:val="009E59D8"/>
    <w:rsid w:val="009E7383"/>
    <w:rsid w:val="009F1E70"/>
    <w:rsid w:val="009F47BC"/>
    <w:rsid w:val="00A00812"/>
    <w:rsid w:val="00A1281A"/>
    <w:rsid w:val="00A14CD0"/>
    <w:rsid w:val="00A208AB"/>
    <w:rsid w:val="00A232BF"/>
    <w:rsid w:val="00A31BE9"/>
    <w:rsid w:val="00A40923"/>
    <w:rsid w:val="00A42082"/>
    <w:rsid w:val="00A453B8"/>
    <w:rsid w:val="00A45D09"/>
    <w:rsid w:val="00A45F86"/>
    <w:rsid w:val="00A50E7E"/>
    <w:rsid w:val="00A60D06"/>
    <w:rsid w:val="00A64F24"/>
    <w:rsid w:val="00A7238F"/>
    <w:rsid w:val="00A72A46"/>
    <w:rsid w:val="00A742C6"/>
    <w:rsid w:val="00A82D4B"/>
    <w:rsid w:val="00A867B2"/>
    <w:rsid w:val="00A87051"/>
    <w:rsid w:val="00A93472"/>
    <w:rsid w:val="00A93484"/>
    <w:rsid w:val="00AA2C0E"/>
    <w:rsid w:val="00AA31CC"/>
    <w:rsid w:val="00AC13B5"/>
    <w:rsid w:val="00AD3815"/>
    <w:rsid w:val="00AD4C82"/>
    <w:rsid w:val="00AD520F"/>
    <w:rsid w:val="00AE07C3"/>
    <w:rsid w:val="00B02301"/>
    <w:rsid w:val="00B06605"/>
    <w:rsid w:val="00B117D1"/>
    <w:rsid w:val="00B11FF4"/>
    <w:rsid w:val="00B25314"/>
    <w:rsid w:val="00B27130"/>
    <w:rsid w:val="00B41A08"/>
    <w:rsid w:val="00B4372D"/>
    <w:rsid w:val="00B440EB"/>
    <w:rsid w:val="00B50B2D"/>
    <w:rsid w:val="00B548DD"/>
    <w:rsid w:val="00B564FE"/>
    <w:rsid w:val="00B57525"/>
    <w:rsid w:val="00B61BD7"/>
    <w:rsid w:val="00B64D46"/>
    <w:rsid w:val="00B65355"/>
    <w:rsid w:val="00B65B18"/>
    <w:rsid w:val="00B7226E"/>
    <w:rsid w:val="00B73ED2"/>
    <w:rsid w:val="00B74AE5"/>
    <w:rsid w:val="00B75C9D"/>
    <w:rsid w:val="00B8004D"/>
    <w:rsid w:val="00B82B9D"/>
    <w:rsid w:val="00B82EAA"/>
    <w:rsid w:val="00B93121"/>
    <w:rsid w:val="00B93C7C"/>
    <w:rsid w:val="00BA0B73"/>
    <w:rsid w:val="00BA46A3"/>
    <w:rsid w:val="00BA5A4E"/>
    <w:rsid w:val="00BA61EE"/>
    <w:rsid w:val="00BB5CE5"/>
    <w:rsid w:val="00BC053C"/>
    <w:rsid w:val="00BD2512"/>
    <w:rsid w:val="00BD321A"/>
    <w:rsid w:val="00BE2947"/>
    <w:rsid w:val="00BE6504"/>
    <w:rsid w:val="00BE79DF"/>
    <w:rsid w:val="00BF1AB3"/>
    <w:rsid w:val="00BF25FA"/>
    <w:rsid w:val="00BF365C"/>
    <w:rsid w:val="00BF7E18"/>
    <w:rsid w:val="00C02DBF"/>
    <w:rsid w:val="00C03332"/>
    <w:rsid w:val="00C133B2"/>
    <w:rsid w:val="00C143E8"/>
    <w:rsid w:val="00C144DF"/>
    <w:rsid w:val="00C15633"/>
    <w:rsid w:val="00C15DD0"/>
    <w:rsid w:val="00C25519"/>
    <w:rsid w:val="00C354E3"/>
    <w:rsid w:val="00C43D68"/>
    <w:rsid w:val="00C465A0"/>
    <w:rsid w:val="00C4697F"/>
    <w:rsid w:val="00C554E4"/>
    <w:rsid w:val="00C62CF6"/>
    <w:rsid w:val="00C63448"/>
    <w:rsid w:val="00C63F35"/>
    <w:rsid w:val="00C7037E"/>
    <w:rsid w:val="00C71889"/>
    <w:rsid w:val="00C71A74"/>
    <w:rsid w:val="00C7214E"/>
    <w:rsid w:val="00C73541"/>
    <w:rsid w:val="00C7648E"/>
    <w:rsid w:val="00C8165C"/>
    <w:rsid w:val="00C82D38"/>
    <w:rsid w:val="00C849ED"/>
    <w:rsid w:val="00C85D0E"/>
    <w:rsid w:val="00C86D30"/>
    <w:rsid w:val="00C92281"/>
    <w:rsid w:val="00C9472B"/>
    <w:rsid w:val="00C95A4E"/>
    <w:rsid w:val="00C97166"/>
    <w:rsid w:val="00CA39C6"/>
    <w:rsid w:val="00CB20E4"/>
    <w:rsid w:val="00CB5EDC"/>
    <w:rsid w:val="00CC03EF"/>
    <w:rsid w:val="00CC2047"/>
    <w:rsid w:val="00CC4EF4"/>
    <w:rsid w:val="00CC7753"/>
    <w:rsid w:val="00CD40C1"/>
    <w:rsid w:val="00CF6B79"/>
    <w:rsid w:val="00CF7042"/>
    <w:rsid w:val="00D00741"/>
    <w:rsid w:val="00D02CCC"/>
    <w:rsid w:val="00D04574"/>
    <w:rsid w:val="00D064C9"/>
    <w:rsid w:val="00D10555"/>
    <w:rsid w:val="00D108FD"/>
    <w:rsid w:val="00D22684"/>
    <w:rsid w:val="00D250DC"/>
    <w:rsid w:val="00D305D7"/>
    <w:rsid w:val="00D327A3"/>
    <w:rsid w:val="00D405C2"/>
    <w:rsid w:val="00D4341A"/>
    <w:rsid w:val="00D449AE"/>
    <w:rsid w:val="00D465BA"/>
    <w:rsid w:val="00D47FA0"/>
    <w:rsid w:val="00D53085"/>
    <w:rsid w:val="00D5308B"/>
    <w:rsid w:val="00D54733"/>
    <w:rsid w:val="00D558BA"/>
    <w:rsid w:val="00D55BBF"/>
    <w:rsid w:val="00D5643B"/>
    <w:rsid w:val="00D57E57"/>
    <w:rsid w:val="00D62BA7"/>
    <w:rsid w:val="00D62C81"/>
    <w:rsid w:val="00D632AF"/>
    <w:rsid w:val="00D72FBB"/>
    <w:rsid w:val="00D771D4"/>
    <w:rsid w:val="00D779B3"/>
    <w:rsid w:val="00D8063A"/>
    <w:rsid w:val="00D8464A"/>
    <w:rsid w:val="00D86301"/>
    <w:rsid w:val="00D9415C"/>
    <w:rsid w:val="00D96401"/>
    <w:rsid w:val="00D96FAA"/>
    <w:rsid w:val="00DB3C97"/>
    <w:rsid w:val="00DB78AA"/>
    <w:rsid w:val="00DC1628"/>
    <w:rsid w:val="00DC413A"/>
    <w:rsid w:val="00DC442A"/>
    <w:rsid w:val="00DD0812"/>
    <w:rsid w:val="00DD3616"/>
    <w:rsid w:val="00DD7F49"/>
    <w:rsid w:val="00DE0A50"/>
    <w:rsid w:val="00DE4D4D"/>
    <w:rsid w:val="00E01F26"/>
    <w:rsid w:val="00E0273C"/>
    <w:rsid w:val="00E07150"/>
    <w:rsid w:val="00E16D6D"/>
    <w:rsid w:val="00E20493"/>
    <w:rsid w:val="00E21485"/>
    <w:rsid w:val="00E371BB"/>
    <w:rsid w:val="00E42D8B"/>
    <w:rsid w:val="00E56B25"/>
    <w:rsid w:val="00E654E4"/>
    <w:rsid w:val="00E759B1"/>
    <w:rsid w:val="00E77EFF"/>
    <w:rsid w:val="00E906C9"/>
    <w:rsid w:val="00E92EA3"/>
    <w:rsid w:val="00E96D8A"/>
    <w:rsid w:val="00EA35DA"/>
    <w:rsid w:val="00EA3E08"/>
    <w:rsid w:val="00EA521A"/>
    <w:rsid w:val="00EB160C"/>
    <w:rsid w:val="00EB1F16"/>
    <w:rsid w:val="00EB4EA0"/>
    <w:rsid w:val="00EC6938"/>
    <w:rsid w:val="00ED07E0"/>
    <w:rsid w:val="00ED2990"/>
    <w:rsid w:val="00EE4D9B"/>
    <w:rsid w:val="00EE7D3C"/>
    <w:rsid w:val="00EF4628"/>
    <w:rsid w:val="00F253A0"/>
    <w:rsid w:val="00F25838"/>
    <w:rsid w:val="00F325AA"/>
    <w:rsid w:val="00F532FC"/>
    <w:rsid w:val="00F63791"/>
    <w:rsid w:val="00F63A79"/>
    <w:rsid w:val="00F65F8E"/>
    <w:rsid w:val="00F72662"/>
    <w:rsid w:val="00F74980"/>
    <w:rsid w:val="00F74DBD"/>
    <w:rsid w:val="00F83E23"/>
    <w:rsid w:val="00F86AD1"/>
    <w:rsid w:val="00F93621"/>
    <w:rsid w:val="00F95373"/>
    <w:rsid w:val="00FA108D"/>
    <w:rsid w:val="00FB2A3E"/>
    <w:rsid w:val="00FB515C"/>
    <w:rsid w:val="00FB68C5"/>
    <w:rsid w:val="00FC1CF1"/>
    <w:rsid w:val="00FC45BD"/>
    <w:rsid w:val="00FD212A"/>
    <w:rsid w:val="00FD4B3A"/>
    <w:rsid w:val="00FE3FC6"/>
    <w:rsid w:val="00FE6EEA"/>
    <w:rsid w:val="00FE70E4"/>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A61"/>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8E3A61"/>
    <w:pPr>
      <w:spacing w:before="60" w:line="240" w:lineRule="atLeast"/>
    </w:pPr>
    <w:rPr>
      <w:b/>
      <w:sz w:val="20"/>
    </w:rPr>
  </w:style>
  <w:style w:type="table" w:customStyle="1" w:styleId="TableGrid2">
    <w:name w:val="Table Grid2"/>
    <w:basedOn w:val="TableNormal"/>
    <w:next w:val="TableGrid"/>
    <w:uiPriority w:val="59"/>
    <w:rsid w:val="00904DE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8E3A61"/>
    <w:pPr>
      <w:tabs>
        <w:tab w:val="center" w:pos="4153"/>
        <w:tab w:val="right" w:pos="8306"/>
      </w:tabs>
    </w:pPr>
    <w:rPr>
      <w:sz w:val="22"/>
      <w:szCs w:val="24"/>
    </w:rPr>
  </w:style>
  <w:style w:type="table" w:customStyle="1" w:styleId="TableGrid3">
    <w:name w:val="Table Grid3"/>
    <w:basedOn w:val="TableNormal"/>
    <w:next w:val="TableGrid"/>
    <w:uiPriority w:val="59"/>
    <w:rsid w:val="00904DE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8E3A6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8E3A6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CA39C6"/>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E3A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8E3A61"/>
  </w:style>
  <w:style w:type="character" w:customStyle="1" w:styleId="CharAmSchText">
    <w:name w:val="CharAmSchText"/>
    <w:basedOn w:val="OPCCharBase"/>
    <w:uiPriority w:val="1"/>
    <w:qFormat/>
    <w:rsid w:val="008E3A61"/>
  </w:style>
  <w:style w:type="character" w:customStyle="1" w:styleId="CharChapNo">
    <w:name w:val="CharChapNo"/>
    <w:basedOn w:val="OPCCharBase"/>
    <w:qFormat/>
    <w:rsid w:val="008E3A61"/>
  </w:style>
  <w:style w:type="character" w:customStyle="1" w:styleId="CharChapText">
    <w:name w:val="CharChapText"/>
    <w:basedOn w:val="OPCCharBase"/>
    <w:qFormat/>
    <w:rsid w:val="008E3A61"/>
  </w:style>
  <w:style w:type="character" w:customStyle="1" w:styleId="CharDivNo">
    <w:name w:val="CharDivNo"/>
    <w:basedOn w:val="OPCCharBase"/>
    <w:qFormat/>
    <w:rsid w:val="008E3A61"/>
  </w:style>
  <w:style w:type="character" w:customStyle="1" w:styleId="CharDivText">
    <w:name w:val="CharDivText"/>
    <w:basedOn w:val="OPCCharBase"/>
    <w:qFormat/>
    <w:rsid w:val="008E3A61"/>
  </w:style>
  <w:style w:type="character" w:customStyle="1" w:styleId="CharPartNo">
    <w:name w:val="CharPartNo"/>
    <w:basedOn w:val="OPCCharBase"/>
    <w:qFormat/>
    <w:rsid w:val="008E3A61"/>
  </w:style>
  <w:style w:type="character" w:customStyle="1" w:styleId="CharPartText">
    <w:name w:val="CharPartText"/>
    <w:basedOn w:val="OPCCharBase"/>
    <w:qFormat/>
    <w:rsid w:val="008E3A61"/>
  </w:style>
  <w:style w:type="character" w:customStyle="1" w:styleId="OPCCharBase">
    <w:name w:val="OPCCharBase"/>
    <w:uiPriority w:val="1"/>
    <w:qFormat/>
    <w:rsid w:val="008E3A61"/>
  </w:style>
  <w:style w:type="paragraph" w:customStyle="1" w:styleId="OPCParaBase">
    <w:name w:val="OPCParaBase"/>
    <w:qFormat/>
    <w:rsid w:val="008E3A61"/>
    <w:pPr>
      <w:spacing w:line="260" w:lineRule="atLeast"/>
    </w:pPr>
    <w:rPr>
      <w:sz w:val="22"/>
    </w:rPr>
  </w:style>
  <w:style w:type="character" w:customStyle="1" w:styleId="CharSectno">
    <w:name w:val="CharSectno"/>
    <w:basedOn w:val="OPCCharBase"/>
    <w:qFormat/>
    <w:rsid w:val="008E3A6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8E3A61"/>
    <w:pPr>
      <w:spacing w:line="240" w:lineRule="auto"/>
      <w:ind w:left="1134"/>
    </w:pPr>
    <w:rPr>
      <w:sz w:val="20"/>
    </w:rPr>
  </w:style>
  <w:style w:type="paragraph" w:customStyle="1" w:styleId="ShortT">
    <w:name w:val="ShortT"/>
    <w:basedOn w:val="OPCParaBase"/>
    <w:next w:val="Normal"/>
    <w:qFormat/>
    <w:rsid w:val="008E3A61"/>
    <w:pPr>
      <w:spacing w:line="240" w:lineRule="auto"/>
    </w:pPr>
    <w:rPr>
      <w:b/>
      <w:sz w:val="40"/>
    </w:rPr>
  </w:style>
  <w:style w:type="paragraph" w:customStyle="1" w:styleId="Penalty">
    <w:name w:val="Penalty"/>
    <w:basedOn w:val="OPCParaBase"/>
    <w:rsid w:val="008E3A61"/>
    <w:pPr>
      <w:tabs>
        <w:tab w:val="left" w:pos="2977"/>
      </w:tabs>
      <w:spacing w:before="180" w:line="240" w:lineRule="auto"/>
      <w:ind w:left="1985" w:hanging="851"/>
    </w:pPr>
  </w:style>
  <w:style w:type="paragraph" w:customStyle="1" w:styleId="ActHead1">
    <w:name w:val="ActHead 1"/>
    <w:aliases w:val="c"/>
    <w:basedOn w:val="OPCParaBase"/>
    <w:next w:val="Normal"/>
    <w:qFormat/>
    <w:rsid w:val="008E3A6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8E3A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E3A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E3A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E3A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3A61"/>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E3A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E3A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E3A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E3A6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8E3A61"/>
    <w:pPr>
      <w:spacing w:line="240" w:lineRule="auto"/>
    </w:pPr>
    <w:rPr>
      <w:sz w:val="20"/>
    </w:rPr>
  </w:style>
  <w:style w:type="paragraph" w:customStyle="1" w:styleId="ActHead2">
    <w:name w:val="ActHead 2"/>
    <w:aliases w:val="p"/>
    <w:basedOn w:val="OPCParaBase"/>
    <w:next w:val="ActHead3"/>
    <w:qFormat/>
    <w:rsid w:val="008E3A6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8E3A6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8E3A61"/>
    <w:pPr>
      <w:spacing w:before="122" w:line="198" w:lineRule="exact"/>
      <w:ind w:left="1985" w:hanging="851"/>
    </w:pPr>
    <w:rPr>
      <w:sz w:val="18"/>
    </w:rPr>
  </w:style>
  <w:style w:type="paragraph" w:customStyle="1" w:styleId="ActHead3">
    <w:name w:val="ActHead 3"/>
    <w:aliases w:val="d"/>
    <w:basedOn w:val="OPCParaBase"/>
    <w:next w:val="ActHead4"/>
    <w:qFormat/>
    <w:rsid w:val="008E3A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E3A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E3A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E3A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E3A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E3A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E3A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E3A61"/>
  </w:style>
  <w:style w:type="paragraph" w:customStyle="1" w:styleId="Blocks">
    <w:name w:val="Blocks"/>
    <w:aliases w:val="bb"/>
    <w:basedOn w:val="OPCParaBase"/>
    <w:qFormat/>
    <w:rsid w:val="008E3A61"/>
    <w:pPr>
      <w:spacing w:line="240" w:lineRule="auto"/>
    </w:pPr>
    <w:rPr>
      <w:sz w:val="24"/>
    </w:rPr>
  </w:style>
  <w:style w:type="paragraph" w:customStyle="1" w:styleId="BoxText">
    <w:name w:val="BoxText"/>
    <w:aliases w:val="bt"/>
    <w:basedOn w:val="OPCParaBase"/>
    <w:qFormat/>
    <w:rsid w:val="008E3A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E3A61"/>
    <w:rPr>
      <w:b/>
    </w:rPr>
  </w:style>
  <w:style w:type="paragraph" w:customStyle="1" w:styleId="BoxHeadItalic">
    <w:name w:val="BoxHeadItalic"/>
    <w:aliases w:val="bhi"/>
    <w:basedOn w:val="BoxText"/>
    <w:next w:val="BoxStep"/>
    <w:qFormat/>
    <w:rsid w:val="008E3A61"/>
    <w:rPr>
      <w:i/>
    </w:rPr>
  </w:style>
  <w:style w:type="paragraph" w:customStyle="1" w:styleId="BoxList">
    <w:name w:val="BoxList"/>
    <w:aliases w:val="bl"/>
    <w:basedOn w:val="BoxText"/>
    <w:qFormat/>
    <w:rsid w:val="008E3A61"/>
    <w:pPr>
      <w:ind w:left="1559" w:hanging="425"/>
    </w:pPr>
  </w:style>
  <w:style w:type="paragraph" w:customStyle="1" w:styleId="BoxNote">
    <w:name w:val="BoxNote"/>
    <w:aliases w:val="bn"/>
    <w:basedOn w:val="BoxText"/>
    <w:qFormat/>
    <w:rsid w:val="008E3A61"/>
    <w:pPr>
      <w:tabs>
        <w:tab w:val="left" w:pos="1985"/>
      </w:tabs>
      <w:spacing w:before="122" w:line="198" w:lineRule="exact"/>
      <w:ind w:left="2948" w:hanging="1814"/>
    </w:pPr>
    <w:rPr>
      <w:sz w:val="18"/>
    </w:rPr>
  </w:style>
  <w:style w:type="paragraph" w:customStyle="1" w:styleId="BoxPara">
    <w:name w:val="BoxPara"/>
    <w:aliases w:val="bp"/>
    <w:basedOn w:val="BoxText"/>
    <w:qFormat/>
    <w:rsid w:val="008E3A61"/>
    <w:pPr>
      <w:tabs>
        <w:tab w:val="right" w:pos="2268"/>
      </w:tabs>
      <w:ind w:left="2552" w:hanging="1418"/>
    </w:pPr>
  </w:style>
  <w:style w:type="paragraph" w:customStyle="1" w:styleId="BoxStep">
    <w:name w:val="BoxStep"/>
    <w:aliases w:val="bs"/>
    <w:basedOn w:val="BoxText"/>
    <w:qFormat/>
    <w:rsid w:val="008E3A61"/>
    <w:pPr>
      <w:ind w:left="1985" w:hanging="851"/>
    </w:pPr>
  </w:style>
  <w:style w:type="character" w:customStyle="1" w:styleId="CharAmPartNo">
    <w:name w:val="CharAmPartNo"/>
    <w:basedOn w:val="OPCCharBase"/>
    <w:uiPriority w:val="1"/>
    <w:qFormat/>
    <w:rsid w:val="008E3A61"/>
  </w:style>
  <w:style w:type="character" w:customStyle="1" w:styleId="CharAmPartText">
    <w:name w:val="CharAmPartText"/>
    <w:basedOn w:val="OPCCharBase"/>
    <w:uiPriority w:val="1"/>
    <w:qFormat/>
    <w:rsid w:val="008E3A61"/>
  </w:style>
  <w:style w:type="character" w:customStyle="1" w:styleId="CharBoldItalic">
    <w:name w:val="CharBoldItalic"/>
    <w:basedOn w:val="OPCCharBase"/>
    <w:uiPriority w:val="1"/>
    <w:qFormat/>
    <w:rsid w:val="008E3A61"/>
    <w:rPr>
      <w:b/>
      <w:i/>
    </w:rPr>
  </w:style>
  <w:style w:type="character" w:customStyle="1" w:styleId="CharItalic">
    <w:name w:val="CharItalic"/>
    <w:basedOn w:val="OPCCharBase"/>
    <w:uiPriority w:val="1"/>
    <w:qFormat/>
    <w:rsid w:val="008E3A61"/>
    <w:rPr>
      <w:i/>
    </w:rPr>
  </w:style>
  <w:style w:type="character" w:customStyle="1" w:styleId="CharSubdNo">
    <w:name w:val="CharSubdNo"/>
    <w:basedOn w:val="OPCCharBase"/>
    <w:uiPriority w:val="1"/>
    <w:qFormat/>
    <w:rsid w:val="008E3A61"/>
  </w:style>
  <w:style w:type="character" w:customStyle="1" w:styleId="CharSubdText">
    <w:name w:val="CharSubdText"/>
    <w:basedOn w:val="OPCCharBase"/>
    <w:uiPriority w:val="1"/>
    <w:qFormat/>
    <w:rsid w:val="008E3A61"/>
  </w:style>
  <w:style w:type="paragraph" w:customStyle="1" w:styleId="CTA--">
    <w:name w:val="CTA --"/>
    <w:basedOn w:val="OPCParaBase"/>
    <w:next w:val="Normal"/>
    <w:rsid w:val="008E3A61"/>
    <w:pPr>
      <w:spacing w:before="60" w:line="240" w:lineRule="atLeast"/>
      <w:ind w:left="142" w:hanging="142"/>
    </w:pPr>
    <w:rPr>
      <w:sz w:val="20"/>
    </w:rPr>
  </w:style>
  <w:style w:type="paragraph" w:customStyle="1" w:styleId="CTA-">
    <w:name w:val="CTA -"/>
    <w:basedOn w:val="OPCParaBase"/>
    <w:rsid w:val="008E3A61"/>
    <w:pPr>
      <w:spacing w:before="60" w:line="240" w:lineRule="atLeast"/>
      <w:ind w:left="85" w:hanging="85"/>
    </w:pPr>
    <w:rPr>
      <w:sz w:val="20"/>
    </w:rPr>
  </w:style>
  <w:style w:type="paragraph" w:customStyle="1" w:styleId="CTA---">
    <w:name w:val="CTA ---"/>
    <w:basedOn w:val="OPCParaBase"/>
    <w:next w:val="Normal"/>
    <w:rsid w:val="008E3A61"/>
    <w:pPr>
      <w:spacing w:before="60" w:line="240" w:lineRule="atLeast"/>
      <w:ind w:left="198" w:hanging="198"/>
    </w:pPr>
    <w:rPr>
      <w:sz w:val="20"/>
    </w:rPr>
  </w:style>
  <w:style w:type="paragraph" w:customStyle="1" w:styleId="CTA----">
    <w:name w:val="CTA ----"/>
    <w:basedOn w:val="OPCParaBase"/>
    <w:next w:val="Normal"/>
    <w:rsid w:val="008E3A61"/>
    <w:pPr>
      <w:spacing w:before="60" w:line="240" w:lineRule="atLeast"/>
      <w:ind w:left="255" w:hanging="255"/>
    </w:pPr>
    <w:rPr>
      <w:sz w:val="20"/>
    </w:rPr>
  </w:style>
  <w:style w:type="paragraph" w:customStyle="1" w:styleId="CTA1a">
    <w:name w:val="CTA 1(a)"/>
    <w:basedOn w:val="OPCParaBase"/>
    <w:rsid w:val="008E3A61"/>
    <w:pPr>
      <w:tabs>
        <w:tab w:val="right" w:pos="414"/>
      </w:tabs>
      <w:spacing w:before="40" w:line="240" w:lineRule="atLeast"/>
      <w:ind w:left="675" w:hanging="675"/>
    </w:pPr>
    <w:rPr>
      <w:sz w:val="20"/>
    </w:rPr>
  </w:style>
  <w:style w:type="paragraph" w:customStyle="1" w:styleId="CTA1ai">
    <w:name w:val="CTA 1(a)(i)"/>
    <w:basedOn w:val="OPCParaBase"/>
    <w:rsid w:val="008E3A61"/>
    <w:pPr>
      <w:tabs>
        <w:tab w:val="right" w:pos="1004"/>
      </w:tabs>
      <w:spacing w:before="40" w:line="240" w:lineRule="atLeast"/>
      <w:ind w:left="1253" w:hanging="1253"/>
    </w:pPr>
    <w:rPr>
      <w:sz w:val="20"/>
    </w:rPr>
  </w:style>
  <w:style w:type="paragraph" w:customStyle="1" w:styleId="CTA2a">
    <w:name w:val="CTA 2(a)"/>
    <w:basedOn w:val="OPCParaBase"/>
    <w:rsid w:val="008E3A61"/>
    <w:pPr>
      <w:tabs>
        <w:tab w:val="right" w:pos="482"/>
      </w:tabs>
      <w:spacing w:before="40" w:line="240" w:lineRule="atLeast"/>
      <w:ind w:left="748" w:hanging="748"/>
    </w:pPr>
    <w:rPr>
      <w:sz w:val="20"/>
    </w:rPr>
  </w:style>
  <w:style w:type="paragraph" w:customStyle="1" w:styleId="CTA2ai">
    <w:name w:val="CTA 2(a)(i)"/>
    <w:basedOn w:val="OPCParaBase"/>
    <w:rsid w:val="008E3A61"/>
    <w:pPr>
      <w:tabs>
        <w:tab w:val="right" w:pos="1089"/>
      </w:tabs>
      <w:spacing w:before="40" w:line="240" w:lineRule="atLeast"/>
      <w:ind w:left="1327" w:hanging="1327"/>
    </w:pPr>
    <w:rPr>
      <w:sz w:val="20"/>
    </w:rPr>
  </w:style>
  <w:style w:type="paragraph" w:customStyle="1" w:styleId="CTA3a">
    <w:name w:val="CTA 3(a)"/>
    <w:basedOn w:val="OPCParaBase"/>
    <w:rsid w:val="008E3A61"/>
    <w:pPr>
      <w:tabs>
        <w:tab w:val="right" w:pos="556"/>
      </w:tabs>
      <w:spacing w:before="40" w:line="240" w:lineRule="atLeast"/>
      <w:ind w:left="805" w:hanging="805"/>
    </w:pPr>
    <w:rPr>
      <w:sz w:val="20"/>
    </w:rPr>
  </w:style>
  <w:style w:type="paragraph" w:customStyle="1" w:styleId="CTA3ai">
    <w:name w:val="CTA 3(a)(i)"/>
    <w:basedOn w:val="OPCParaBase"/>
    <w:rsid w:val="008E3A61"/>
    <w:pPr>
      <w:tabs>
        <w:tab w:val="right" w:pos="1140"/>
      </w:tabs>
      <w:spacing w:before="40" w:line="240" w:lineRule="atLeast"/>
      <w:ind w:left="1361" w:hanging="1361"/>
    </w:pPr>
    <w:rPr>
      <w:sz w:val="20"/>
    </w:rPr>
  </w:style>
  <w:style w:type="paragraph" w:customStyle="1" w:styleId="CTA4a">
    <w:name w:val="CTA 4(a)"/>
    <w:basedOn w:val="OPCParaBase"/>
    <w:rsid w:val="008E3A61"/>
    <w:pPr>
      <w:tabs>
        <w:tab w:val="right" w:pos="624"/>
      </w:tabs>
      <w:spacing w:before="40" w:line="240" w:lineRule="atLeast"/>
      <w:ind w:left="873" w:hanging="873"/>
    </w:pPr>
    <w:rPr>
      <w:sz w:val="20"/>
    </w:rPr>
  </w:style>
  <w:style w:type="paragraph" w:customStyle="1" w:styleId="CTA4ai">
    <w:name w:val="CTA 4(a)(i)"/>
    <w:basedOn w:val="OPCParaBase"/>
    <w:rsid w:val="008E3A61"/>
    <w:pPr>
      <w:tabs>
        <w:tab w:val="right" w:pos="1213"/>
      </w:tabs>
      <w:spacing w:before="40" w:line="240" w:lineRule="atLeast"/>
      <w:ind w:left="1452" w:hanging="1452"/>
    </w:pPr>
    <w:rPr>
      <w:sz w:val="20"/>
    </w:rPr>
  </w:style>
  <w:style w:type="paragraph" w:customStyle="1" w:styleId="CTACAPS">
    <w:name w:val="CTA CAPS"/>
    <w:basedOn w:val="OPCParaBase"/>
    <w:rsid w:val="008E3A61"/>
    <w:pPr>
      <w:spacing w:before="60" w:line="240" w:lineRule="atLeast"/>
    </w:pPr>
    <w:rPr>
      <w:sz w:val="20"/>
    </w:rPr>
  </w:style>
  <w:style w:type="paragraph" w:customStyle="1" w:styleId="CTAright">
    <w:name w:val="CTA right"/>
    <w:basedOn w:val="OPCParaBase"/>
    <w:rsid w:val="008E3A61"/>
    <w:pPr>
      <w:spacing w:before="60" w:line="240" w:lineRule="auto"/>
      <w:jc w:val="right"/>
    </w:pPr>
    <w:rPr>
      <w:sz w:val="20"/>
    </w:rPr>
  </w:style>
  <w:style w:type="paragraph" w:customStyle="1" w:styleId="subsection">
    <w:name w:val="subsection"/>
    <w:aliases w:val="ss"/>
    <w:basedOn w:val="OPCParaBase"/>
    <w:rsid w:val="008E3A61"/>
    <w:pPr>
      <w:tabs>
        <w:tab w:val="right" w:pos="1021"/>
      </w:tabs>
      <w:spacing w:before="180" w:line="240" w:lineRule="auto"/>
      <w:ind w:left="1134" w:hanging="1134"/>
    </w:pPr>
  </w:style>
  <w:style w:type="paragraph" w:customStyle="1" w:styleId="Definition">
    <w:name w:val="Definition"/>
    <w:aliases w:val="dd"/>
    <w:basedOn w:val="OPCParaBase"/>
    <w:rsid w:val="008E3A61"/>
    <w:pPr>
      <w:spacing w:before="180" w:line="240" w:lineRule="auto"/>
      <w:ind w:left="1134"/>
    </w:pPr>
  </w:style>
  <w:style w:type="character" w:customStyle="1" w:styleId="HeaderChar">
    <w:name w:val="Header Char"/>
    <w:basedOn w:val="DefaultParagraphFont"/>
    <w:link w:val="Header"/>
    <w:rsid w:val="008E3A61"/>
    <w:rPr>
      <w:sz w:val="16"/>
    </w:rPr>
  </w:style>
  <w:style w:type="paragraph" w:customStyle="1" w:styleId="House">
    <w:name w:val="House"/>
    <w:basedOn w:val="OPCParaBase"/>
    <w:rsid w:val="008E3A61"/>
    <w:pPr>
      <w:spacing w:line="240" w:lineRule="auto"/>
    </w:pPr>
    <w:rPr>
      <w:sz w:val="28"/>
    </w:rPr>
  </w:style>
  <w:style w:type="paragraph" w:customStyle="1" w:styleId="Item">
    <w:name w:val="Item"/>
    <w:aliases w:val="i"/>
    <w:basedOn w:val="OPCParaBase"/>
    <w:next w:val="ItemHead"/>
    <w:rsid w:val="008E3A61"/>
    <w:pPr>
      <w:keepLines/>
      <w:spacing w:before="80" w:line="240" w:lineRule="auto"/>
      <w:ind w:left="709"/>
    </w:pPr>
  </w:style>
  <w:style w:type="paragraph" w:customStyle="1" w:styleId="ItemHead">
    <w:name w:val="ItemHead"/>
    <w:aliases w:val="ih"/>
    <w:basedOn w:val="OPCParaBase"/>
    <w:next w:val="Item"/>
    <w:rsid w:val="008E3A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E3A61"/>
    <w:pPr>
      <w:spacing w:line="240" w:lineRule="auto"/>
    </w:pPr>
    <w:rPr>
      <w:b/>
      <w:sz w:val="32"/>
    </w:rPr>
  </w:style>
  <w:style w:type="paragraph" w:customStyle="1" w:styleId="notedraft">
    <w:name w:val="note(draft)"/>
    <w:aliases w:val="nd"/>
    <w:basedOn w:val="OPCParaBase"/>
    <w:rsid w:val="008E3A61"/>
    <w:pPr>
      <w:spacing w:before="240" w:line="240" w:lineRule="auto"/>
      <w:ind w:left="284" w:hanging="284"/>
    </w:pPr>
    <w:rPr>
      <w:i/>
      <w:sz w:val="24"/>
    </w:rPr>
  </w:style>
  <w:style w:type="paragraph" w:customStyle="1" w:styleId="notemargin">
    <w:name w:val="note(margin)"/>
    <w:aliases w:val="nm"/>
    <w:basedOn w:val="OPCParaBase"/>
    <w:rsid w:val="008E3A61"/>
    <w:pPr>
      <w:tabs>
        <w:tab w:val="left" w:pos="709"/>
      </w:tabs>
      <w:spacing w:before="122" w:line="198" w:lineRule="exact"/>
      <w:ind w:left="709" w:hanging="709"/>
    </w:pPr>
    <w:rPr>
      <w:sz w:val="18"/>
    </w:rPr>
  </w:style>
  <w:style w:type="paragraph" w:customStyle="1" w:styleId="notepara">
    <w:name w:val="note(para)"/>
    <w:aliases w:val="na"/>
    <w:basedOn w:val="OPCParaBase"/>
    <w:rsid w:val="008E3A61"/>
    <w:pPr>
      <w:spacing w:before="40" w:line="198" w:lineRule="exact"/>
      <w:ind w:left="2354" w:hanging="369"/>
    </w:pPr>
    <w:rPr>
      <w:sz w:val="18"/>
    </w:rPr>
  </w:style>
  <w:style w:type="paragraph" w:customStyle="1" w:styleId="noteParlAmend">
    <w:name w:val="note(ParlAmend)"/>
    <w:aliases w:val="npp"/>
    <w:basedOn w:val="OPCParaBase"/>
    <w:next w:val="ParlAmend"/>
    <w:rsid w:val="008E3A61"/>
    <w:pPr>
      <w:spacing w:line="240" w:lineRule="auto"/>
      <w:jc w:val="right"/>
    </w:pPr>
    <w:rPr>
      <w:rFonts w:ascii="Arial" w:hAnsi="Arial"/>
      <w:b/>
      <w:i/>
    </w:rPr>
  </w:style>
  <w:style w:type="paragraph" w:customStyle="1" w:styleId="Page1">
    <w:name w:val="Page1"/>
    <w:basedOn w:val="OPCParaBase"/>
    <w:rsid w:val="008E3A61"/>
    <w:pPr>
      <w:spacing w:before="5600" w:line="240" w:lineRule="auto"/>
    </w:pPr>
    <w:rPr>
      <w:b/>
      <w:sz w:val="32"/>
    </w:rPr>
  </w:style>
  <w:style w:type="paragraph" w:customStyle="1" w:styleId="paragraphsub">
    <w:name w:val="paragraph(sub)"/>
    <w:aliases w:val="aa"/>
    <w:basedOn w:val="OPCParaBase"/>
    <w:rsid w:val="008E3A61"/>
    <w:pPr>
      <w:tabs>
        <w:tab w:val="right" w:pos="1985"/>
      </w:tabs>
      <w:spacing w:before="40" w:line="240" w:lineRule="auto"/>
      <w:ind w:left="2098" w:hanging="2098"/>
    </w:pPr>
  </w:style>
  <w:style w:type="paragraph" w:customStyle="1" w:styleId="paragraphsub-sub">
    <w:name w:val="paragraph(sub-sub)"/>
    <w:aliases w:val="aaa"/>
    <w:basedOn w:val="OPCParaBase"/>
    <w:rsid w:val="008E3A61"/>
    <w:pPr>
      <w:tabs>
        <w:tab w:val="right" w:pos="2722"/>
      </w:tabs>
      <w:spacing w:before="40" w:line="240" w:lineRule="auto"/>
      <w:ind w:left="2835" w:hanging="2835"/>
    </w:pPr>
  </w:style>
  <w:style w:type="paragraph" w:customStyle="1" w:styleId="paragraph">
    <w:name w:val="paragraph"/>
    <w:aliases w:val="a"/>
    <w:basedOn w:val="OPCParaBase"/>
    <w:rsid w:val="008E3A61"/>
    <w:pPr>
      <w:tabs>
        <w:tab w:val="right" w:pos="1531"/>
      </w:tabs>
      <w:spacing w:before="40" w:line="240" w:lineRule="auto"/>
      <w:ind w:left="1644" w:hanging="1644"/>
    </w:pPr>
  </w:style>
  <w:style w:type="paragraph" w:customStyle="1" w:styleId="ParlAmend">
    <w:name w:val="ParlAmend"/>
    <w:aliases w:val="pp"/>
    <w:basedOn w:val="OPCParaBase"/>
    <w:rsid w:val="008E3A61"/>
    <w:pPr>
      <w:spacing w:before="240" w:line="240" w:lineRule="atLeast"/>
      <w:ind w:hanging="567"/>
    </w:pPr>
    <w:rPr>
      <w:sz w:val="24"/>
    </w:rPr>
  </w:style>
  <w:style w:type="paragraph" w:customStyle="1" w:styleId="Portfolio">
    <w:name w:val="Portfolio"/>
    <w:basedOn w:val="OPCParaBase"/>
    <w:rsid w:val="008E3A61"/>
    <w:pPr>
      <w:spacing w:line="240" w:lineRule="auto"/>
    </w:pPr>
    <w:rPr>
      <w:i/>
      <w:sz w:val="20"/>
    </w:rPr>
  </w:style>
  <w:style w:type="paragraph" w:customStyle="1" w:styleId="Preamble">
    <w:name w:val="Preamble"/>
    <w:basedOn w:val="OPCParaBase"/>
    <w:next w:val="Normal"/>
    <w:rsid w:val="008E3A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E3A61"/>
    <w:pPr>
      <w:spacing w:line="240" w:lineRule="auto"/>
    </w:pPr>
    <w:rPr>
      <w:i/>
      <w:sz w:val="20"/>
    </w:rPr>
  </w:style>
  <w:style w:type="paragraph" w:customStyle="1" w:styleId="Session">
    <w:name w:val="Session"/>
    <w:basedOn w:val="OPCParaBase"/>
    <w:rsid w:val="008E3A61"/>
    <w:pPr>
      <w:spacing w:line="240" w:lineRule="auto"/>
    </w:pPr>
    <w:rPr>
      <w:sz w:val="28"/>
    </w:rPr>
  </w:style>
  <w:style w:type="paragraph" w:customStyle="1" w:styleId="Sponsor">
    <w:name w:val="Sponsor"/>
    <w:basedOn w:val="OPCParaBase"/>
    <w:rsid w:val="008E3A61"/>
    <w:pPr>
      <w:spacing w:line="240" w:lineRule="auto"/>
    </w:pPr>
    <w:rPr>
      <w:i/>
    </w:rPr>
  </w:style>
  <w:style w:type="paragraph" w:customStyle="1" w:styleId="Subitem">
    <w:name w:val="Subitem"/>
    <w:aliases w:val="iss"/>
    <w:basedOn w:val="OPCParaBase"/>
    <w:rsid w:val="008E3A61"/>
    <w:pPr>
      <w:spacing w:before="180" w:line="240" w:lineRule="auto"/>
      <w:ind w:left="709" w:hanging="709"/>
    </w:pPr>
  </w:style>
  <w:style w:type="paragraph" w:customStyle="1" w:styleId="SubitemHead">
    <w:name w:val="SubitemHead"/>
    <w:aliases w:val="issh"/>
    <w:basedOn w:val="OPCParaBase"/>
    <w:rsid w:val="008E3A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E3A61"/>
    <w:pPr>
      <w:spacing w:before="40" w:line="240" w:lineRule="auto"/>
      <w:ind w:left="1134"/>
    </w:pPr>
  </w:style>
  <w:style w:type="paragraph" w:customStyle="1" w:styleId="SubsectionHead">
    <w:name w:val="SubsectionHead"/>
    <w:aliases w:val="ssh"/>
    <w:basedOn w:val="OPCParaBase"/>
    <w:next w:val="subsection"/>
    <w:rsid w:val="008E3A61"/>
    <w:pPr>
      <w:keepNext/>
      <w:keepLines/>
      <w:spacing w:before="240" w:line="240" w:lineRule="auto"/>
      <w:ind w:left="1134"/>
    </w:pPr>
    <w:rPr>
      <w:i/>
    </w:rPr>
  </w:style>
  <w:style w:type="paragraph" w:customStyle="1" w:styleId="Tablea">
    <w:name w:val="Table(a)"/>
    <w:aliases w:val="ta"/>
    <w:basedOn w:val="OPCParaBase"/>
    <w:rsid w:val="008E3A61"/>
    <w:pPr>
      <w:spacing w:before="60" w:line="240" w:lineRule="auto"/>
      <w:ind w:left="284" w:hanging="284"/>
    </w:pPr>
    <w:rPr>
      <w:sz w:val="20"/>
    </w:rPr>
  </w:style>
  <w:style w:type="paragraph" w:customStyle="1" w:styleId="TableAA">
    <w:name w:val="Table(AA)"/>
    <w:aliases w:val="taaa"/>
    <w:basedOn w:val="OPCParaBase"/>
    <w:rsid w:val="008E3A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E3A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E3A61"/>
    <w:pPr>
      <w:spacing w:before="60" w:line="240" w:lineRule="atLeast"/>
    </w:pPr>
    <w:rPr>
      <w:sz w:val="20"/>
    </w:rPr>
  </w:style>
  <w:style w:type="paragraph" w:customStyle="1" w:styleId="TLPBoxTextnote">
    <w:name w:val="TLPBoxText(note"/>
    <w:aliases w:val="right)"/>
    <w:basedOn w:val="OPCParaBase"/>
    <w:rsid w:val="008E3A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E3A61"/>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E3A61"/>
    <w:pPr>
      <w:spacing w:before="122" w:line="198" w:lineRule="exact"/>
      <w:ind w:left="1985" w:hanging="851"/>
      <w:jc w:val="right"/>
    </w:pPr>
    <w:rPr>
      <w:sz w:val="18"/>
    </w:rPr>
  </w:style>
  <w:style w:type="paragraph" w:customStyle="1" w:styleId="TLPTableBullet">
    <w:name w:val="TLPTableBullet"/>
    <w:aliases w:val="ttb"/>
    <w:basedOn w:val="OPCParaBase"/>
    <w:rsid w:val="008E3A61"/>
    <w:pPr>
      <w:spacing w:line="240" w:lineRule="exact"/>
      <w:ind w:left="284" w:hanging="284"/>
    </w:pPr>
    <w:rPr>
      <w:sz w:val="20"/>
    </w:rPr>
  </w:style>
  <w:style w:type="paragraph" w:customStyle="1" w:styleId="TofSectsGroupHeading">
    <w:name w:val="TofSects(GroupHeading)"/>
    <w:basedOn w:val="OPCParaBase"/>
    <w:next w:val="TofSectsSection"/>
    <w:rsid w:val="008E3A61"/>
    <w:pPr>
      <w:keepLines/>
      <w:spacing w:before="240" w:after="120" w:line="240" w:lineRule="auto"/>
      <w:ind w:left="794"/>
    </w:pPr>
    <w:rPr>
      <w:b/>
      <w:kern w:val="28"/>
      <w:sz w:val="20"/>
    </w:rPr>
  </w:style>
  <w:style w:type="paragraph" w:customStyle="1" w:styleId="TofSectsHeading">
    <w:name w:val="TofSects(Heading)"/>
    <w:basedOn w:val="OPCParaBase"/>
    <w:rsid w:val="008E3A61"/>
    <w:pPr>
      <w:spacing w:before="240" w:after="120" w:line="240" w:lineRule="auto"/>
    </w:pPr>
    <w:rPr>
      <w:b/>
      <w:sz w:val="24"/>
    </w:rPr>
  </w:style>
  <w:style w:type="paragraph" w:customStyle="1" w:styleId="TofSectsSection">
    <w:name w:val="TofSects(Section)"/>
    <w:basedOn w:val="OPCParaBase"/>
    <w:rsid w:val="008E3A61"/>
    <w:pPr>
      <w:keepLines/>
      <w:spacing w:before="40" w:line="240" w:lineRule="auto"/>
      <w:ind w:left="1588" w:hanging="794"/>
    </w:pPr>
    <w:rPr>
      <w:kern w:val="28"/>
      <w:sz w:val="18"/>
    </w:rPr>
  </w:style>
  <w:style w:type="paragraph" w:customStyle="1" w:styleId="TofSectsSubdiv">
    <w:name w:val="TofSects(Subdiv)"/>
    <w:basedOn w:val="OPCParaBase"/>
    <w:rsid w:val="008E3A61"/>
    <w:pPr>
      <w:keepLines/>
      <w:spacing w:before="80" w:line="240" w:lineRule="auto"/>
      <w:ind w:left="1588" w:hanging="794"/>
    </w:pPr>
    <w:rPr>
      <w:kern w:val="28"/>
    </w:rPr>
  </w:style>
  <w:style w:type="paragraph" w:customStyle="1" w:styleId="WRStyle">
    <w:name w:val="WR Style"/>
    <w:aliases w:val="WR"/>
    <w:basedOn w:val="OPCParaBase"/>
    <w:rsid w:val="008E3A61"/>
    <w:pPr>
      <w:spacing w:before="240" w:line="240" w:lineRule="auto"/>
      <w:ind w:left="284" w:hanging="284"/>
    </w:pPr>
    <w:rPr>
      <w:b/>
      <w:i/>
      <w:kern w:val="28"/>
      <w:sz w:val="24"/>
    </w:rPr>
  </w:style>
  <w:style w:type="numbering" w:customStyle="1" w:styleId="OPCBodyList">
    <w:name w:val="OPCBodyList"/>
    <w:uiPriority w:val="99"/>
    <w:rsid w:val="00CA39C6"/>
    <w:pPr>
      <w:numPr>
        <w:numId w:val="22"/>
      </w:numPr>
    </w:pPr>
  </w:style>
  <w:style w:type="paragraph" w:customStyle="1" w:styleId="noteToPara">
    <w:name w:val="noteToPara"/>
    <w:aliases w:val="ntp"/>
    <w:basedOn w:val="OPCParaBase"/>
    <w:rsid w:val="008E3A61"/>
    <w:pPr>
      <w:spacing w:before="122" w:line="198" w:lineRule="exact"/>
      <w:ind w:left="2353" w:hanging="709"/>
    </w:pPr>
    <w:rPr>
      <w:sz w:val="18"/>
    </w:rPr>
  </w:style>
  <w:style w:type="character" w:customStyle="1" w:styleId="FooterChar">
    <w:name w:val="Footer Char"/>
    <w:basedOn w:val="DefaultParagraphFont"/>
    <w:link w:val="Footer"/>
    <w:rsid w:val="008E3A61"/>
    <w:rPr>
      <w:sz w:val="22"/>
      <w:szCs w:val="24"/>
    </w:rPr>
  </w:style>
  <w:style w:type="character" w:customStyle="1" w:styleId="BalloonTextChar">
    <w:name w:val="Balloon Text Char"/>
    <w:basedOn w:val="DefaultParagraphFont"/>
    <w:link w:val="BalloonText"/>
    <w:uiPriority w:val="99"/>
    <w:rsid w:val="008E3A61"/>
    <w:rPr>
      <w:rFonts w:ascii="Tahoma" w:eastAsiaTheme="minorHAnsi" w:hAnsi="Tahoma" w:cs="Tahoma"/>
      <w:sz w:val="16"/>
      <w:szCs w:val="16"/>
      <w:lang w:eastAsia="en-US"/>
    </w:rPr>
  </w:style>
  <w:style w:type="table" w:customStyle="1" w:styleId="CFlag">
    <w:name w:val="CFlag"/>
    <w:basedOn w:val="TableNormal"/>
    <w:uiPriority w:val="99"/>
    <w:rsid w:val="008E3A61"/>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8E3A61"/>
    <w:pPr>
      <w:spacing w:before="120"/>
      <w:outlineLvl w:val="0"/>
    </w:pPr>
    <w:rPr>
      <w:b/>
      <w:sz w:val="28"/>
      <w:szCs w:val="28"/>
    </w:rPr>
  </w:style>
  <w:style w:type="paragraph" w:customStyle="1" w:styleId="ENotesHeading2">
    <w:name w:val="ENotesHeading 2"/>
    <w:aliases w:val="Enh2"/>
    <w:basedOn w:val="OPCParaBase"/>
    <w:next w:val="ENotesHeading3"/>
    <w:rsid w:val="008E3A61"/>
    <w:pPr>
      <w:spacing w:before="120" w:after="120"/>
      <w:outlineLvl w:val="6"/>
    </w:pPr>
    <w:rPr>
      <w:b/>
      <w:sz w:val="24"/>
      <w:szCs w:val="28"/>
    </w:rPr>
  </w:style>
  <w:style w:type="paragraph" w:customStyle="1" w:styleId="ENotesHeading3">
    <w:name w:val="ENotesHeading 3"/>
    <w:aliases w:val="Enh3"/>
    <w:basedOn w:val="OPCParaBase"/>
    <w:next w:val="Normal"/>
    <w:rsid w:val="008E3A61"/>
    <w:pPr>
      <w:spacing w:before="120" w:line="240" w:lineRule="auto"/>
      <w:outlineLvl w:val="7"/>
    </w:pPr>
    <w:rPr>
      <w:b/>
      <w:szCs w:val="24"/>
    </w:rPr>
  </w:style>
  <w:style w:type="paragraph" w:customStyle="1" w:styleId="ENotesText">
    <w:name w:val="ENotesText"/>
    <w:aliases w:val="Ent"/>
    <w:basedOn w:val="OPCParaBase"/>
    <w:next w:val="Normal"/>
    <w:rsid w:val="008E3A61"/>
    <w:pPr>
      <w:spacing w:before="120"/>
    </w:pPr>
  </w:style>
  <w:style w:type="paragraph" w:customStyle="1" w:styleId="CompiledActNo">
    <w:name w:val="CompiledActNo"/>
    <w:basedOn w:val="OPCParaBase"/>
    <w:next w:val="Normal"/>
    <w:rsid w:val="008E3A61"/>
    <w:rPr>
      <w:b/>
      <w:sz w:val="24"/>
      <w:szCs w:val="24"/>
    </w:rPr>
  </w:style>
  <w:style w:type="paragraph" w:customStyle="1" w:styleId="CompiledMadeUnder">
    <w:name w:val="CompiledMadeUnder"/>
    <w:basedOn w:val="OPCParaBase"/>
    <w:next w:val="Normal"/>
    <w:rsid w:val="008E3A61"/>
    <w:rPr>
      <w:i/>
      <w:sz w:val="24"/>
      <w:szCs w:val="24"/>
    </w:rPr>
  </w:style>
  <w:style w:type="paragraph" w:customStyle="1" w:styleId="Paragraphsub-sub-sub">
    <w:name w:val="Paragraph(sub-sub-sub)"/>
    <w:aliases w:val="aaaa"/>
    <w:basedOn w:val="OPCParaBase"/>
    <w:rsid w:val="008E3A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E3A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E3A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E3A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E3A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E3A61"/>
    <w:pPr>
      <w:spacing w:before="60" w:line="240" w:lineRule="auto"/>
    </w:pPr>
    <w:rPr>
      <w:rFonts w:cs="Arial"/>
      <w:sz w:val="20"/>
      <w:szCs w:val="22"/>
    </w:rPr>
  </w:style>
  <w:style w:type="paragraph" w:customStyle="1" w:styleId="InstNo">
    <w:name w:val="InstNo"/>
    <w:basedOn w:val="OPCParaBase"/>
    <w:next w:val="Normal"/>
    <w:rsid w:val="008E3A61"/>
    <w:rPr>
      <w:b/>
      <w:sz w:val="28"/>
      <w:szCs w:val="32"/>
    </w:rPr>
  </w:style>
  <w:style w:type="paragraph" w:customStyle="1" w:styleId="LegislationMadeUnder">
    <w:name w:val="LegislationMadeUnder"/>
    <w:basedOn w:val="OPCParaBase"/>
    <w:next w:val="Normal"/>
    <w:rsid w:val="008E3A61"/>
    <w:rPr>
      <w:i/>
      <w:sz w:val="32"/>
      <w:szCs w:val="32"/>
    </w:rPr>
  </w:style>
  <w:style w:type="paragraph" w:customStyle="1" w:styleId="ActHead10">
    <w:name w:val="ActHead 10"/>
    <w:aliases w:val="sp"/>
    <w:basedOn w:val="OPCParaBase"/>
    <w:next w:val="ActHead3"/>
    <w:rsid w:val="008E3A61"/>
    <w:pPr>
      <w:keepNext/>
      <w:spacing w:before="280" w:line="240" w:lineRule="auto"/>
      <w:outlineLvl w:val="1"/>
    </w:pPr>
    <w:rPr>
      <w:b/>
      <w:sz w:val="32"/>
      <w:szCs w:val="30"/>
    </w:rPr>
  </w:style>
  <w:style w:type="paragraph" w:customStyle="1" w:styleId="SignCoverPageEnd">
    <w:name w:val="SignCoverPageEnd"/>
    <w:basedOn w:val="OPCParaBase"/>
    <w:next w:val="Normal"/>
    <w:rsid w:val="008E3A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E3A61"/>
    <w:pPr>
      <w:pBdr>
        <w:top w:val="single" w:sz="4" w:space="1" w:color="auto"/>
      </w:pBdr>
      <w:spacing w:before="360"/>
      <w:ind w:right="397"/>
      <w:jc w:val="both"/>
    </w:pPr>
  </w:style>
  <w:style w:type="paragraph" w:customStyle="1" w:styleId="NotesHeading1">
    <w:name w:val="NotesHeading 1"/>
    <w:basedOn w:val="OPCParaBase"/>
    <w:next w:val="Normal"/>
    <w:rsid w:val="008E3A61"/>
    <w:pPr>
      <w:outlineLvl w:val="0"/>
    </w:pPr>
    <w:rPr>
      <w:b/>
      <w:sz w:val="28"/>
      <w:szCs w:val="28"/>
    </w:rPr>
  </w:style>
  <w:style w:type="paragraph" w:customStyle="1" w:styleId="NotesHeading2">
    <w:name w:val="NotesHeading 2"/>
    <w:basedOn w:val="OPCParaBase"/>
    <w:next w:val="Normal"/>
    <w:rsid w:val="008E3A61"/>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A61"/>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8E3A61"/>
    <w:pPr>
      <w:spacing w:before="60" w:line="240" w:lineRule="atLeast"/>
    </w:pPr>
    <w:rPr>
      <w:b/>
      <w:sz w:val="20"/>
    </w:rPr>
  </w:style>
  <w:style w:type="table" w:customStyle="1" w:styleId="TableGrid2">
    <w:name w:val="Table Grid2"/>
    <w:basedOn w:val="TableNormal"/>
    <w:next w:val="TableGrid"/>
    <w:uiPriority w:val="59"/>
    <w:rsid w:val="00904DE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8E3A61"/>
    <w:pPr>
      <w:tabs>
        <w:tab w:val="center" w:pos="4153"/>
        <w:tab w:val="right" w:pos="8306"/>
      </w:tabs>
    </w:pPr>
    <w:rPr>
      <w:sz w:val="22"/>
      <w:szCs w:val="24"/>
    </w:rPr>
  </w:style>
  <w:style w:type="table" w:customStyle="1" w:styleId="TableGrid3">
    <w:name w:val="Table Grid3"/>
    <w:basedOn w:val="TableNormal"/>
    <w:next w:val="TableGrid"/>
    <w:uiPriority w:val="59"/>
    <w:rsid w:val="00904DE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8E3A61"/>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8E3A61"/>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CA39C6"/>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E3A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8E3A61"/>
  </w:style>
  <w:style w:type="character" w:customStyle="1" w:styleId="CharAmSchText">
    <w:name w:val="CharAmSchText"/>
    <w:basedOn w:val="OPCCharBase"/>
    <w:uiPriority w:val="1"/>
    <w:qFormat/>
    <w:rsid w:val="008E3A61"/>
  </w:style>
  <w:style w:type="character" w:customStyle="1" w:styleId="CharChapNo">
    <w:name w:val="CharChapNo"/>
    <w:basedOn w:val="OPCCharBase"/>
    <w:qFormat/>
    <w:rsid w:val="008E3A61"/>
  </w:style>
  <w:style w:type="character" w:customStyle="1" w:styleId="CharChapText">
    <w:name w:val="CharChapText"/>
    <w:basedOn w:val="OPCCharBase"/>
    <w:qFormat/>
    <w:rsid w:val="008E3A61"/>
  </w:style>
  <w:style w:type="character" w:customStyle="1" w:styleId="CharDivNo">
    <w:name w:val="CharDivNo"/>
    <w:basedOn w:val="OPCCharBase"/>
    <w:qFormat/>
    <w:rsid w:val="008E3A61"/>
  </w:style>
  <w:style w:type="character" w:customStyle="1" w:styleId="CharDivText">
    <w:name w:val="CharDivText"/>
    <w:basedOn w:val="OPCCharBase"/>
    <w:qFormat/>
    <w:rsid w:val="008E3A61"/>
  </w:style>
  <w:style w:type="character" w:customStyle="1" w:styleId="CharPartNo">
    <w:name w:val="CharPartNo"/>
    <w:basedOn w:val="OPCCharBase"/>
    <w:qFormat/>
    <w:rsid w:val="008E3A61"/>
  </w:style>
  <w:style w:type="character" w:customStyle="1" w:styleId="CharPartText">
    <w:name w:val="CharPartText"/>
    <w:basedOn w:val="OPCCharBase"/>
    <w:qFormat/>
    <w:rsid w:val="008E3A61"/>
  </w:style>
  <w:style w:type="character" w:customStyle="1" w:styleId="OPCCharBase">
    <w:name w:val="OPCCharBase"/>
    <w:uiPriority w:val="1"/>
    <w:qFormat/>
    <w:rsid w:val="008E3A61"/>
  </w:style>
  <w:style w:type="paragraph" w:customStyle="1" w:styleId="OPCParaBase">
    <w:name w:val="OPCParaBase"/>
    <w:qFormat/>
    <w:rsid w:val="008E3A61"/>
    <w:pPr>
      <w:spacing w:line="260" w:lineRule="atLeast"/>
    </w:pPr>
    <w:rPr>
      <w:sz w:val="22"/>
    </w:rPr>
  </w:style>
  <w:style w:type="character" w:customStyle="1" w:styleId="CharSectno">
    <w:name w:val="CharSectno"/>
    <w:basedOn w:val="OPCCharBase"/>
    <w:qFormat/>
    <w:rsid w:val="008E3A61"/>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8E3A61"/>
    <w:pPr>
      <w:spacing w:line="240" w:lineRule="auto"/>
      <w:ind w:left="1134"/>
    </w:pPr>
    <w:rPr>
      <w:sz w:val="20"/>
    </w:rPr>
  </w:style>
  <w:style w:type="paragraph" w:customStyle="1" w:styleId="ShortT">
    <w:name w:val="ShortT"/>
    <w:basedOn w:val="OPCParaBase"/>
    <w:next w:val="Normal"/>
    <w:qFormat/>
    <w:rsid w:val="008E3A61"/>
    <w:pPr>
      <w:spacing w:line="240" w:lineRule="auto"/>
    </w:pPr>
    <w:rPr>
      <w:b/>
      <w:sz w:val="40"/>
    </w:rPr>
  </w:style>
  <w:style w:type="paragraph" w:customStyle="1" w:styleId="Penalty">
    <w:name w:val="Penalty"/>
    <w:basedOn w:val="OPCParaBase"/>
    <w:rsid w:val="008E3A61"/>
    <w:pPr>
      <w:tabs>
        <w:tab w:val="left" w:pos="2977"/>
      </w:tabs>
      <w:spacing w:before="180" w:line="240" w:lineRule="auto"/>
      <w:ind w:left="1985" w:hanging="851"/>
    </w:pPr>
  </w:style>
  <w:style w:type="paragraph" w:customStyle="1" w:styleId="ActHead1">
    <w:name w:val="ActHead 1"/>
    <w:aliases w:val="c"/>
    <w:basedOn w:val="OPCParaBase"/>
    <w:next w:val="Normal"/>
    <w:qFormat/>
    <w:rsid w:val="008E3A6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8E3A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E3A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E3A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E3A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3A61"/>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E3A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E3A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E3A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E3A61"/>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8E3A61"/>
    <w:pPr>
      <w:spacing w:line="240" w:lineRule="auto"/>
    </w:pPr>
    <w:rPr>
      <w:sz w:val="20"/>
    </w:rPr>
  </w:style>
  <w:style w:type="paragraph" w:customStyle="1" w:styleId="ActHead2">
    <w:name w:val="ActHead 2"/>
    <w:aliases w:val="p"/>
    <w:basedOn w:val="OPCParaBase"/>
    <w:next w:val="ActHead3"/>
    <w:qFormat/>
    <w:rsid w:val="008E3A6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8E3A61"/>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8E3A61"/>
    <w:pPr>
      <w:spacing w:before="122" w:line="198" w:lineRule="exact"/>
      <w:ind w:left="1985" w:hanging="851"/>
    </w:pPr>
    <w:rPr>
      <w:sz w:val="18"/>
    </w:rPr>
  </w:style>
  <w:style w:type="paragraph" w:customStyle="1" w:styleId="ActHead3">
    <w:name w:val="ActHead 3"/>
    <w:aliases w:val="d"/>
    <w:basedOn w:val="OPCParaBase"/>
    <w:next w:val="ActHead4"/>
    <w:qFormat/>
    <w:rsid w:val="008E3A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E3A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E3A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E3A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E3A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E3A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E3A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E3A61"/>
  </w:style>
  <w:style w:type="paragraph" w:customStyle="1" w:styleId="Blocks">
    <w:name w:val="Blocks"/>
    <w:aliases w:val="bb"/>
    <w:basedOn w:val="OPCParaBase"/>
    <w:qFormat/>
    <w:rsid w:val="008E3A61"/>
    <w:pPr>
      <w:spacing w:line="240" w:lineRule="auto"/>
    </w:pPr>
    <w:rPr>
      <w:sz w:val="24"/>
    </w:rPr>
  </w:style>
  <w:style w:type="paragraph" w:customStyle="1" w:styleId="BoxText">
    <w:name w:val="BoxText"/>
    <w:aliases w:val="bt"/>
    <w:basedOn w:val="OPCParaBase"/>
    <w:qFormat/>
    <w:rsid w:val="008E3A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E3A61"/>
    <w:rPr>
      <w:b/>
    </w:rPr>
  </w:style>
  <w:style w:type="paragraph" w:customStyle="1" w:styleId="BoxHeadItalic">
    <w:name w:val="BoxHeadItalic"/>
    <w:aliases w:val="bhi"/>
    <w:basedOn w:val="BoxText"/>
    <w:next w:val="BoxStep"/>
    <w:qFormat/>
    <w:rsid w:val="008E3A61"/>
    <w:rPr>
      <w:i/>
    </w:rPr>
  </w:style>
  <w:style w:type="paragraph" w:customStyle="1" w:styleId="BoxList">
    <w:name w:val="BoxList"/>
    <w:aliases w:val="bl"/>
    <w:basedOn w:val="BoxText"/>
    <w:qFormat/>
    <w:rsid w:val="008E3A61"/>
    <w:pPr>
      <w:ind w:left="1559" w:hanging="425"/>
    </w:pPr>
  </w:style>
  <w:style w:type="paragraph" w:customStyle="1" w:styleId="BoxNote">
    <w:name w:val="BoxNote"/>
    <w:aliases w:val="bn"/>
    <w:basedOn w:val="BoxText"/>
    <w:qFormat/>
    <w:rsid w:val="008E3A61"/>
    <w:pPr>
      <w:tabs>
        <w:tab w:val="left" w:pos="1985"/>
      </w:tabs>
      <w:spacing w:before="122" w:line="198" w:lineRule="exact"/>
      <w:ind w:left="2948" w:hanging="1814"/>
    </w:pPr>
    <w:rPr>
      <w:sz w:val="18"/>
    </w:rPr>
  </w:style>
  <w:style w:type="paragraph" w:customStyle="1" w:styleId="BoxPara">
    <w:name w:val="BoxPara"/>
    <w:aliases w:val="bp"/>
    <w:basedOn w:val="BoxText"/>
    <w:qFormat/>
    <w:rsid w:val="008E3A61"/>
    <w:pPr>
      <w:tabs>
        <w:tab w:val="right" w:pos="2268"/>
      </w:tabs>
      <w:ind w:left="2552" w:hanging="1418"/>
    </w:pPr>
  </w:style>
  <w:style w:type="paragraph" w:customStyle="1" w:styleId="BoxStep">
    <w:name w:val="BoxStep"/>
    <w:aliases w:val="bs"/>
    <w:basedOn w:val="BoxText"/>
    <w:qFormat/>
    <w:rsid w:val="008E3A61"/>
    <w:pPr>
      <w:ind w:left="1985" w:hanging="851"/>
    </w:pPr>
  </w:style>
  <w:style w:type="character" w:customStyle="1" w:styleId="CharAmPartNo">
    <w:name w:val="CharAmPartNo"/>
    <w:basedOn w:val="OPCCharBase"/>
    <w:uiPriority w:val="1"/>
    <w:qFormat/>
    <w:rsid w:val="008E3A61"/>
  </w:style>
  <w:style w:type="character" w:customStyle="1" w:styleId="CharAmPartText">
    <w:name w:val="CharAmPartText"/>
    <w:basedOn w:val="OPCCharBase"/>
    <w:uiPriority w:val="1"/>
    <w:qFormat/>
    <w:rsid w:val="008E3A61"/>
  </w:style>
  <w:style w:type="character" w:customStyle="1" w:styleId="CharBoldItalic">
    <w:name w:val="CharBoldItalic"/>
    <w:basedOn w:val="OPCCharBase"/>
    <w:uiPriority w:val="1"/>
    <w:qFormat/>
    <w:rsid w:val="008E3A61"/>
    <w:rPr>
      <w:b/>
      <w:i/>
    </w:rPr>
  </w:style>
  <w:style w:type="character" w:customStyle="1" w:styleId="CharItalic">
    <w:name w:val="CharItalic"/>
    <w:basedOn w:val="OPCCharBase"/>
    <w:uiPriority w:val="1"/>
    <w:qFormat/>
    <w:rsid w:val="008E3A61"/>
    <w:rPr>
      <w:i/>
    </w:rPr>
  </w:style>
  <w:style w:type="character" w:customStyle="1" w:styleId="CharSubdNo">
    <w:name w:val="CharSubdNo"/>
    <w:basedOn w:val="OPCCharBase"/>
    <w:uiPriority w:val="1"/>
    <w:qFormat/>
    <w:rsid w:val="008E3A61"/>
  </w:style>
  <w:style w:type="character" w:customStyle="1" w:styleId="CharSubdText">
    <w:name w:val="CharSubdText"/>
    <w:basedOn w:val="OPCCharBase"/>
    <w:uiPriority w:val="1"/>
    <w:qFormat/>
    <w:rsid w:val="008E3A61"/>
  </w:style>
  <w:style w:type="paragraph" w:customStyle="1" w:styleId="CTA--">
    <w:name w:val="CTA --"/>
    <w:basedOn w:val="OPCParaBase"/>
    <w:next w:val="Normal"/>
    <w:rsid w:val="008E3A61"/>
    <w:pPr>
      <w:spacing w:before="60" w:line="240" w:lineRule="atLeast"/>
      <w:ind w:left="142" w:hanging="142"/>
    </w:pPr>
    <w:rPr>
      <w:sz w:val="20"/>
    </w:rPr>
  </w:style>
  <w:style w:type="paragraph" w:customStyle="1" w:styleId="CTA-">
    <w:name w:val="CTA -"/>
    <w:basedOn w:val="OPCParaBase"/>
    <w:rsid w:val="008E3A61"/>
    <w:pPr>
      <w:spacing w:before="60" w:line="240" w:lineRule="atLeast"/>
      <w:ind w:left="85" w:hanging="85"/>
    </w:pPr>
    <w:rPr>
      <w:sz w:val="20"/>
    </w:rPr>
  </w:style>
  <w:style w:type="paragraph" w:customStyle="1" w:styleId="CTA---">
    <w:name w:val="CTA ---"/>
    <w:basedOn w:val="OPCParaBase"/>
    <w:next w:val="Normal"/>
    <w:rsid w:val="008E3A61"/>
    <w:pPr>
      <w:spacing w:before="60" w:line="240" w:lineRule="atLeast"/>
      <w:ind w:left="198" w:hanging="198"/>
    </w:pPr>
    <w:rPr>
      <w:sz w:val="20"/>
    </w:rPr>
  </w:style>
  <w:style w:type="paragraph" w:customStyle="1" w:styleId="CTA----">
    <w:name w:val="CTA ----"/>
    <w:basedOn w:val="OPCParaBase"/>
    <w:next w:val="Normal"/>
    <w:rsid w:val="008E3A61"/>
    <w:pPr>
      <w:spacing w:before="60" w:line="240" w:lineRule="atLeast"/>
      <w:ind w:left="255" w:hanging="255"/>
    </w:pPr>
    <w:rPr>
      <w:sz w:val="20"/>
    </w:rPr>
  </w:style>
  <w:style w:type="paragraph" w:customStyle="1" w:styleId="CTA1a">
    <w:name w:val="CTA 1(a)"/>
    <w:basedOn w:val="OPCParaBase"/>
    <w:rsid w:val="008E3A61"/>
    <w:pPr>
      <w:tabs>
        <w:tab w:val="right" w:pos="414"/>
      </w:tabs>
      <w:spacing w:before="40" w:line="240" w:lineRule="atLeast"/>
      <w:ind w:left="675" w:hanging="675"/>
    </w:pPr>
    <w:rPr>
      <w:sz w:val="20"/>
    </w:rPr>
  </w:style>
  <w:style w:type="paragraph" w:customStyle="1" w:styleId="CTA1ai">
    <w:name w:val="CTA 1(a)(i)"/>
    <w:basedOn w:val="OPCParaBase"/>
    <w:rsid w:val="008E3A61"/>
    <w:pPr>
      <w:tabs>
        <w:tab w:val="right" w:pos="1004"/>
      </w:tabs>
      <w:spacing w:before="40" w:line="240" w:lineRule="atLeast"/>
      <w:ind w:left="1253" w:hanging="1253"/>
    </w:pPr>
    <w:rPr>
      <w:sz w:val="20"/>
    </w:rPr>
  </w:style>
  <w:style w:type="paragraph" w:customStyle="1" w:styleId="CTA2a">
    <w:name w:val="CTA 2(a)"/>
    <w:basedOn w:val="OPCParaBase"/>
    <w:rsid w:val="008E3A61"/>
    <w:pPr>
      <w:tabs>
        <w:tab w:val="right" w:pos="482"/>
      </w:tabs>
      <w:spacing w:before="40" w:line="240" w:lineRule="atLeast"/>
      <w:ind w:left="748" w:hanging="748"/>
    </w:pPr>
    <w:rPr>
      <w:sz w:val="20"/>
    </w:rPr>
  </w:style>
  <w:style w:type="paragraph" w:customStyle="1" w:styleId="CTA2ai">
    <w:name w:val="CTA 2(a)(i)"/>
    <w:basedOn w:val="OPCParaBase"/>
    <w:rsid w:val="008E3A61"/>
    <w:pPr>
      <w:tabs>
        <w:tab w:val="right" w:pos="1089"/>
      </w:tabs>
      <w:spacing w:before="40" w:line="240" w:lineRule="atLeast"/>
      <w:ind w:left="1327" w:hanging="1327"/>
    </w:pPr>
    <w:rPr>
      <w:sz w:val="20"/>
    </w:rPr>
  </w:style>
  <w:style w:type="paragraph" w:customStyle="1" w:styleId="CTA3a">
    <w:name w:val="CTA 3(a)"/>
    <w:basedOn w:val="OPCParaBase"/>
    <w:rsid w:val="008E3A61"/>
    <w:pPr>
      <w:tabs>
        <w:tab w:val="right" w:pos="556"/>
      </w:tabs>
      <w:spacing w:before="40" w:line="240" w:lineRule="atLeast"/>
      <w:ind w:left="805" w:hanging="805"/>
    </w:pPr>
    <w:rPr>
      <w:sz w:val="20"/>
    </w:rPr>
  </w:style>
  <w:style w:type="paragraph" w:customStyle="1" w:styleId="CTA3ai">
    <w:name w:val="CTA 3(a)(i)"/>
    <w:basedOn w:val="OPCParaBase"/>
    <w:rsid w:val="008E3A61"/>
    <w:pPr>
      <w:tabs>
        <w:tab w:val="right" w:pos="1140"/>
      </w:tabs>
      <w:spacing w:before="40" w:line="240" w:lineRule="atLeast"/>
      <w:ind w:left="1361" w:hanging="1361"/>
    </w:pPr>
    <w:rPr>
      <w:sz w:val="20"/>
    </w:rPr>
  </w:style>
  <w:style w:type="paragraph" w:customStyle="1" w:styleId="CTA4a">
    <w:name w:val="CTA 4(a)"/>
    <w:basedOn w:val="OPCParaBase"/>
    <w:rsid w:val="008E3A61"/>
    <w:pPr>
      <w:tabs>
        <w:tab w:val="right" w:pos="624"/>
      </w:tabs>
      <w:spacing w:before="40" w:line="240" w:lineRule="atLeast"/>
      <w:ind w:left="873" w:hanging="873"/>
    </w:pPr>
    <w:rPr>
      <w:sz w:val="20"/>
    </w:rPr>
  </w:style>
  <w:style w:type="paragraph" w:customStyle="1" w:styleId="CTA4ai">
    <w:name w:val="CTA 4(a)(i)"/>
    <w:basedOn w:val="OPCParaBase"/>
    <w:rsid w:val="008E3A61"/>
    <w:pPr>
      <w:tabs>
        <w:tab w:val="right" w:pos="1213"/>
      </w:tabs>
      <w:spacing w:before="40" w:line="240" w:lineRule="atLeast"/>
      <w:ind w:left="1452" w:hanging="1452"/>
    </w:pPr>
    <w:rPr>
      <w:sz w:val="20"/>
    </w:rPr>
  </w:style>
  <w:style w:type="paragraph" w:customStyle="1" w:styleId="CTACAPS">
    <w:name w:val="CTA CAPS"/>
    <w:basedOn w:val="OPCParaBase"/>
    <w:rsid w:val="008E3A61"/>
    <w:pPr>
      <w:spacing w:before="60" w:line="240" w:lineRule="atLeast"/>
    </w:pPr>
    <w:rPr>
      <w:sz w:val="20"/>
    </w:rPr>
  </w:style>
  <w:style w:type="paragraph" w:customStyle="1" w:styleId="CTAright">
    <w:name w:val="CTA right"/>
    <w:basedOn w:val="OPCParaBase"/>
    <w:rsid w:val="008E3A61"/>
    <w:pPr>
      <w:spacing w:before="60" w:line="240" w:lineRule="auto"/>
      <w:jc w:val="right"/>
    </w:pPr>
    <w:rPr>
      <w:sz w:val="20"/>
    </w:rPr>
  </w:style>
  <w:style w:type="paragraph" w:customStyle="1" w:styleId="subsection">
    <w:name w:val="subsection"/>
    <w:aliases w:val="ss"/>
    <w:basedOn w:val="OPCParaBase"/>
    <w:rsid w:val="008E3A61"/>
    <w:pPr>
      <w:tabs>
        <w:tab w:val="right" w:pos="1021"/>
      </w:tabs>
      <w:spacing w:before="180" w:line="240" w:lineRule="auto"/>
      <w:ind w:left="1134" w:hanging="1134"/>
    </w:pPr>
  </w:style>
  <w:style w:type="paragraph" w:customStyle="1" w:styleId="Definition">
    <w:name w:val="Definition"/>
    <w:aliases w:val="dd"/>
    <w:basedOn w:val="OPCParaBase"/>
    <w:rsid w:val="008E3A61"/>
    <w:pPr>
      <w:spacing w:before="180" w:line="240" w:lineRule="auto"/>
      <w:ind w:left="1134"/>
    </w:pPr>
  </w:style>
  <w:style w:type="character" w:customStyle="1" w:styleId="HeaderChar">
    <w:name w:val="Header Char"/>
    <w:basedOn w:val="DefaultParagraphFont"/>
    <w:link w:val="Header"/>
    <w:rsid w:val="008E3A61"/>
    <w:rPr>
      <w:sz w:val="16"/>
    </w:rPr>
  </w:style>
  <w:style w:type="paragraph" w:customStyle="1" w:styleId="House">
    <w:name w:val="House"/>
    <w:basedOn w:val="OPCParaBase"/>
    <w:rsid w:val="008E3A61"/>
    <w:pPr>
      <w:spacing w:line="240" w:lineRule="auto"/>
    </w:pPr>
    <w:rPr>
      <w:sz w:val="28"/>
    </w:rPr>
  </w:style>
  <w:style w:type="paragraph" w:customStyle="1" w:styleId="Item">
    <w:name w:val="Item"/>
    <w:aliases w:val="i"/>
    <w:basedOn w:val="OPCParaBase"/>
    <w:next w:val="ItemHead"/>
    <w:rsid w:val="008E3A61"/>
    <w:pPr>
      <w:keepLines/>
      <w:spacing w:before="80" w:line="240" w:lineRule="auto"/>
      <w:ind w:left="709"/>
    </w:pPr>
  </w:style>
  <w:style w:type="paragraph" w:customStyle="1" w:styleId="ItemHead">
    <w:name w:val="ItemHead"/>
    <w:aliases w:val="ih"/>
    <w:basedOn w:val="OPCParaBase"/>
    <w:next w:val="Item"/>
    <w:rsid w:val="008E3A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E3A61"/>
    <w:pPr>
      <w:spacing w:line="240" w:lineRule="auto"/>
    </w:pPr>
    <w:rPr>
      <w:b/>
      <w:sz w:val="32"/>
    </w:rPr>
  </w:style>
  <w:style w:type="paragraph" w:customStyle="1" w:styleId="notedraft">
    <w:name w:val="note(draft)"/>
    <w:aliases w:val="nd"/>
    <w:basedOn w:val="OPCParaBase"/>
    <w:rsid w:val="008E3A61"/>
    <w:pPr>
      <w:spacing w:before="240" w:line="240" w:lineRule="auto"/>
      <w:ind w:left="284" w:hanging="284"/>
    </w:pPr>
    <w:rPr>
      <w:i/>
      <w:sz w:val="24"/>
    </w:rPr>
  </w:style>
  <w:style w:type="paragraph" w:customStyle="1" w:styleId="notemargin">
    <w:name w:val="note(margin)"/>
    <w:aliases w:val="nm"/>
    <w:basedOn w:val="OPCParaBase"/>
    <w:rsid w:val="008E3A61"/>
    <w:pPr>
      <w:tabs>
        <w:tab w:val="left" w:pos="709"/>
      </w:tabs>
      <w:spacing w:before="122" w:line="198" w:lineRule="exact"/>
      <w:ind w:left="709" w:hanging="709"/>
    </w:pPr>
    <w:rPr>
      <w:sz w:val="18"/>
    </w:rPr>
  </w:style>
  <w:style w:type="paragraph" w:customStyle="1" w:styleId="notepara">
    <w:name w:val="note(para)"/>
    <w:aliases w:val="na"/>
    <w:basedOn w:val="OPCParaBase"/>
    <w:rsid w:val="008E3A61"/>
    <w:pPr>
      <w:spacing w:before="40" w:line="198" w:lineRule="exact"/>
      <w:ind w:left="2354" w:hanging="369"/>
    </w:pPr>
    <w:rPr>
      <w:sz w:val="18"/>
    </w:rPr>
  </w:style>
  <w:style w:type="paragraph" w:customStyle="1" w:styleId="noteParlAmend">
    <w:name w:val="note(ParlAmend)"/>
    <w:aliases w:val="npp"/>
    <w:basedOn w:val="OPCParaBase"/>
    <w:next w:val="ParlAmend"/>
    <w:rsid w:val="008E3A61"/>
    <w:pPr>
      <w:spacing w:line="240" w:lineRule="auto"/>
      <w:jc w:val="right"/>
    </w:pPr>
    <w:rPr>
      <w:rFonts w:ascii="Arial" w:hAnsi="Arial"/>
      <w:b/>
      <w:i/>
    </w:rPr>
  </w:style>
  <w:style w:type="paragraph" w:customStyle="1" w:styleId="Page1">
    <w:name w:val="Page1"/>
    <w:basedOn w:val="OPCParaBase"/>
    <w:rsid w:val="008E3A61"/>
    <w:pPr>
      <w:spacing w:before="5600" w:line="240" w:lineRule="auto"/>
    </w:pPr>
    <w:rPr>
      <w:b/>
      <w:sz w:val="32"/>
    </w:rPr>
  </w:style>
  <w:style w:type="paragraph" w:customStyle="1" w:styleId="paragraphsub">
    <w:name w:val="paragraph(sub)"/>
    <w:aliases w:val="aa"/>
    <w:basedOn w:val="OPCParaBase"/>
    <w:rsid w:val="008E3A61"/>
    <w:pPr>
      <w:tabs>
        <w:tab w:val="right" w:pos="1985"/>
      </w:tabs>
      <w:spacing w:before="40" w:line="240" w:lineRule="auto"/>
      <w:ind w:left="2098" w:hanging="2098"/>
    </w:pPr>
  </w:style>
  <w:style w:type="paragraph" w:customStyle="1" w:styleId="paragraphsub-sub">
    <w:name w:val="paragraph(sub-sub)"/>
    <w:aliases w:val="aaa"/>
    <w:basedOn w:val="OPCParaBase"/>
    <w:rsid w:val="008E3A61"/>
    <w:pPr>
      <w:tabs>
        <w:tab w:val="right" w:pos="2722"/>
      </w:tabs>
      <w:spacing w:before="40" w:line="240" w:lineRule="auto"/>
      <w:ind w:left="2835" w:hanging="2835"/>
    </w:pPr>
  </w:style>
  <w:style w:type="paragraph" w:customStyle="1" w:styleId="paragraph">
    <w:name w:val="paragraph"/>
    <w:aliases w:val="a"/>
    <w:basedOn w:val="OPCParaBase"/>
    <w:rsid w:val="008E3A61"/>
    <w:pPr>
      <w:tabs>
        <w:tab w:val="right" w:pos="1531"/>
      </w:tabs>
      <w:spacing w:before="40" w:line="240" w:lineRule="auto"/>
      <w:ind w:left="1644" w:hanging="1644"/>
    </w:pPr>
  </w:style>
  <w:style w:type="paragraph" w:customStyle="1" w:styleId="ParlAmend">
    <w:name w:val="ParlAmend"/>
    <w:aliases w:val="pp"/>
    <w:basedOn w:val="OPCParaBase"/>
    <w:rsid w:val="008E3A61"/>
    <w:pPr>
      <w:spacing w:before="240" w:line="240" w:lineRule="atLeast"/>
      <w:ind w:hanging="567"/>
    </w:pPr>
    <w:rPr>
      <w:sz w:val="24"/>
    </w:rPr>
  </w:style>
  <w:style w:type="paragraph" w:customStyle="1" w:styleId="Portfolio">
    <w:name w:val="Portfolio"/>
    <w:basedOn w:val="OPCParaBase"/>
    <w:rsid w:val="008E3A61"/>
    <w:pPr>
      <w:spacing w:line="240" w:lineRule="auto"/>
    </w:pPr>
    <w:rPr>
      <w:i/>
      <w:sz w:val="20"/>
    </w:rPr>
  </w:style>
  <w:style w:type="paragraph" w:customStyle="1" w:styleId="Preamble">
    <w:name w:val="Preamble"/>
    <w:basedOn w:val="OPCParaBase"/>
    <w:next w:val="Normal"/>
    <w:rsid w:val="008E3A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E3A61"/>
    <w:pPr>
      <w:spacing w:line="240" w:lineRule="auto"/>
    </w:pPr>
    <w:rPr>
      <w:i/>
      <w:sz w:val="20"/>
    </w:rPr>
  </w:style>
  <w:style w:type="paragraph" w:customStyle="1" w:styleId="Session">
    <w:name w:val="Session"/>
    <w:basedOn w:val="OPCParaBase"/>
    <w:rsid w:val="008E3A61"/>
    <w:pPr>
      <w:spacing w:line="240" w:lineRule="auto"/>
    </w:pPr>
    <w:rPr>
      <w:sz w:val="28"/>
    </w:rPr>
  </w:style>
  <w:style w:type="paragraph" w:customStyle="1" w:styleId="Sponsor">
    <w:name w:val="Sponsor"/>
    <w:basedOn w:val="OPCParaBase"/>
    <w:rsid w:val="008E3A61"/>
    <w:pPr>
      <w:spacing w:line="240" w:lineRule="auto"/>
    </w:pPr>
    <w:rPr>
      <w:i/>
    </w:rPr>
  </w:style>
  <w:style w:type="paragraph" w:customStyle="1" w:styleId="Subitem">
    <w:name w:val="Subitem"/>
    <w:aliases w:val="iss"/>
    <w:basedOn w:val="OPCParaBase"/>
    <w:rsid w:val="008E3A61"/>
    <w:pPr>
      <w:spacing w:before="180" w:line="240" w:lineRule="auto"/>
      <w:ind w:left="709" w:hanging="709"/>
    </w:pPr>
  </w:style>
  <w:style w:type="paragraph" w:customStyle="1" w:styleId="SubitemHead">
    <w:name w:val="SubitemHead"/>
    <w:aliases w:val="issh"/>
    <w:basedOn w:val="OPCParaBase"/>
    <w:rsid w:val="008E3A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E3A61"/>
    <w:pPr>
      <w:spacing w:before="40" w:line="240" w:lineRule="auto"/>
      <w:ind w:left="1134"/>
    </w:pPr>
  </w:style>
  <w:style w:type="paragraph" w:customStyle="1" w:styleId="SubsectionHead">
    <w:name w:val="SubsectionHead"/>
    <w:aliases w:val="ssh"/>
    <w:basedOn w:val="OPCParaBase"/>
    <w:next w:val="subsection"/>
    <w:rsid w:val="008E3A61"/>
    <w:pPr>
      <w:keepNext/>
      <w:keepLines/>
      <w:spacing w:before="240" w:line="240" w:lineRule="auto"/>
      <w:ind w:left="1134"/>
    </w:pPr>
    <w:rPr>
      <w:i/>
    </w:rPr>
  </w:style>
  <w:style w:type="paragraph" w:customStyle="1" w:styleId="Tablea">
    <w:name w:val="Table(a)"/>
    <w:aliases w:val="ta"/>
    <w:basedOn w:val="OPCParaBase"/>
    <w:rsid w:val="008E3A61"/>
    <w:pPr>
      <w:spacing w:before="60" w:line="240" w:lineRule="auto"/>
      <w:ind w:left="284" w:hanging="284"/>
    </w:pPr>
    <w:rPr>
      <w:sz w:val="20"/>
    </w:rPr>
  </w:style>
  <w:style w:type="paragraph" w:customStyle="1" w:styleId="TableAA">
    <w:name w:val="Table(AA)"/>
    <w:aliases w:val="taaa"/>
    <w:basedOn w:val="OPCParaBase"/>
    <w:rsid w:val="008E3A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E3A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E3A61"/>
    <w:pPr>
      <w:spacing w:before="60" w:line="240" w:lineRule="atLeast"/>
    </w:pPr>
    <w:rPr>
      <w:sz w:val="20"/>
    </w:rPr>
  </w:style>
  <w:style w:type="paragraph" w:customStyle="1" w:styleId="TLPBoxTextnote">
    <w:name w:val="TLPBoxText(note"/>
    <w:aliases w:val="right)"/>
    <w:basedOn w:val="OPCParaBase"/>
    <w:rsid w:val="008E3A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E3A61"/>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E3A61"/>
    <w:pPr>
      <w:spacing w:before="122" w:line="198" w:lineRule="exact"/>
      <w:ind w:left="1985" w:hanging="851"/>
      <w:jc w:val="right"/>
    </w:pPr>
    <w:rPr>
      <w:sz w:val="18"/>
    </w:rPr>
  </w:style>
  <w:style w:type="paragraph" w:customStyle="1" w:styleId="TLPTableBullet">
    <w:name w:val="TLPTableBullet"/>
    <w:aliases w:val="ttb"/>
    <w:basedOn w:val="OPCParaBase"/>
    <w:rsid w:val="008E3A61"/>
    <w:pPr>
      <w:spacing w:line="240" w:lineRule="exact"/>
      <w:ind w:left="284" w:hanging="284"/>
    </w:pPr>
    <w:rPr>
      <w:sz w:val="20"/>
    </w:rPr>
  </w:style>
  <w:style w:type="paragraph" w:customStyle="1" w:styleId="TofSectsGroupHeading">
    <w:name w:val="TofSects(GroupHeading)"/>
    <w:basedOn w:val="OPCParaBase"/>
    <w:next w:val="TofSectsSection"/>
    <w:rsid w:val="008E3A61"/>
    <w:pPr>
      <w:keepLines/>
      <w:spacing w:before="240" w:after="120" w:line="240" w:lineRule="auto"/>
      <w:ind w:left="794"/>
    </w:pPr>
    <w:rPr>
      <w:b/>
      <w:kern w:val="28"/>
      <w:sz w:val="20"/>
    </w:rPr>
  </w:style>
  <w:style w:type="paragraph" w:customStyle="1" w:styleId="TofSectsHeading">
    <w:name w:val="TofSects(Heading)"/>
    <w:basedOn w:val="OPCParaBase"/>
    <w:rsid w:val="008E3A61"/>
    <w:pPr>
      <w:spacing w:before="240" w:after="120" w:line="240" w:lineRule="auto"/>
    </w:pPr>
    <w:rPr>
      <w:b/>
      <w:sz w:val="24"/>
    </w:rPr>
  </w:style>
  <w:style w:type="paragraph" w:customStyle="1" w:styleId="TofSectsSection">
    <w:name w:val="TofSects(Section)"/>
    <w:basedOn w:val="OPCParaBase"/>
    <w:rsid w:val="008E3A61"/>
    <w:pPr>
      <w:keepLines/>
      <w:spacing w:before="40" w:line="240" w:lineRule="auto"/>
      <w:ind w:left="1588" w:hanging="794"/>
    </w:pPr>
    <w:rPr>
      <w:kern w:val="28"/>
      <w:sz w:val="18"/>
    </w:rPr>
  </w:style>
  <w:style w:type="paragraph" w:customStyle="1" w:styleId="TofSectsSubdiv">
    <w:name w:val="TofSects(Subdiv)"/>
    <w:basedOn w:val="OPCParaBase"/>
    <w:rsid w:val="008E3A61"/>
    <w:pPr>
      <w:keepLines/>
      <w:spacing w:before="80" w:line="240" w:lineRule="auto"/>
      <w:ind w:left="1588" w:hanging="794"/>
    </w:pPr>
    <w:rPr>
      <w:kern w:val="28"/>
    </w:rPr>
  </w:style>
  <w:style w:type="paragraph" w:customStyle="1" w:styleId="WRStyle">
    <w:name w:val="WR Style"/>
    <w:aliases w:val="WR"/>
    <w:basedOn w:val="OPCParaBase"/>
    <w:rsid w:val="008E3A61"/>
    <w:pPr>
      <w:spacing w:before="240" w:line="240" w:lineRule="auto"/>
      <w:ind w:left="284" w:hanging="284"/>
    </w:pPr>
    <w:rPr>
      <w:b/>
      <w:i/>
      <w:kern w:val="28"/>
      <w:sz w:val="24"/>
    </w:rPr>
  </w:style>
  <w:style w:type="numbering" w:customStyle="1" w:styleId="OPCBodyList">
    <w:name w:val="OPCBodyList"/>
    <w:uiPriority w:val="99"/>
    <w:rsid w:val="00CA39C6"/>
    <w:pPr>
      <w:numPr>
        <w:numId w:val="22"/>
      </w:numPr>
    </w:pPr>
  </w:style>
  <w:style w:type="paragraph" w:customStyle="1" w:styleId="noteToPara">
    <w:name w:val="noteToPara"/>
    <w:aliases w:val="ntp"/>
    <w:basedOn w:val="OPCParaBase"/>
    <w:rsid w:val="008E3A61"/>
    <w:pPr>
      <w:spacing w:before="122" w:line="198" w:lineRule="exact"/>
      <w:ind w:left="2353" w:hanging="709"/>
    </w:pPr>
    <w:rPr>
      <w:sz w:val="18"/>
    </w:rPr>
  </w:style>
  <w:style w:type="character" w:customStyle="1" w:styleId="FooterChar">
    <w:name w:val="Footer Char"/>
    <w:basedOn w:val="DefaultParagraphFont"/>
    <w:link w:val="Footer"/>
    <w:rsid w:val="008E3A61"/>
    <w:rPr>
      <w:sz w:val="22"/>
      <w:szCs w:val="24"/>
    </w:rPr>
  </w:style>
  <w:style w:type="character" w:customStyle="1" w:styleId="BalloonTextChar">
    <w:name w:val="Balloon Text Char"/>
    <w:basedOn w:val="DefaultParagraphFont"/>
    <w:link w:val="BalloonText"/>
    <w:uiPriority w:val="99"/>
    <w:rsid w:val="008E3A61"/>
    <w:rPr>
      <w:rFonts w:ascii="Tahoma" w:eastAsiaTheme="minorHAnsi" w:hAnsi="Tahoma" w:cs="Tahoma"/>
      <w:sz w:val="16"/>
      <w:szCs w:val="16"/>
      <w:lang w:eastAsia="en-US"/>
    </w:rPr>
  </w:style>
  <w:style w:type="table" w:customStyle="1" w:styleId="CFlag">
    <w:name w:val="CFlag"/>
    <w:basedOn w:val="TableNormal"/>
    <w:uiPriority w:val="99"/>
    <w:rsid w:val="008E3A61"/>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8E3A61"/>
    <w:pPr>
      <w:spacing w:before="120"/>
      <w:outlineLvl w:val="0"/>
    </w:pPr>
    <w:rPr>
      <w:b/>
      <w:sz w:val="28"/>
      <w:szCs w:val="28"/>
    </w:rPr>
  </w:style>
  <w:style w:type="paragraph" w:customStyle="1" w:styleId="ENotesHeading2">
    <w:name w:val="ENotesHeading 2"/>
    <w:aliases w:val="Enh2"/>
    <w:basedOn w:val="OPCParaBase"/>
    <w:next w:val="ENotesHeading3"/>
    <w:rsid w:val="008E3A61"/>
    <w:pPr>
      <w:spacing w:before="120" w:after="120"/>
      <w:outlineLvl w:val="6"/>
    </w:pPr>
    <w:rPr>
      <w:b/>
      <w:sz w:val="24"/>
      <w:szCs w:val="28"/>
    </w:rPr>
  </w:style>
  <w:style w:type="paragraph" w:customStyle="1" w:styleId="ENotesHeading3">
    <w:name w:val="ENotesHeading 3"/>
    <w:aliases w:val="Enh3"/>
    <w:basedOn w:val="OPCParaBase"/>
    <w:next w:val="Normal"/>
    <w:rsid w:val="008E3A61"/>
    <w:pPr>
      <w:spacing w:before="120" w:line="240" w:lineRule="auto"/>
      <w:outlineLvl w:val="7"/>
    </w:pPr>
    <w:rPr>
      <w:b/>
      <w:szCs w:val="24"/>
    </w:rPr>
  </w:style>
  <w:style w:type="paragraph" w:customStyle="1" w:styleId="ENotesText">
    <w:name w:val="ENotesText"/>
    <w:aliases w:val="Ent"/>
    <w:basedOn w:val="OPCParaBase"/>
    <w:next w:val="Normal"/>
    <w:rsid w:val="008E3A61"/>
    <w:pPr>
      <w:spacing w:before="120"/>
    </w:pPr>
  </w:style>
  <w:style w:type="paragraph" w:customStyle="1" w:styleId="CompiledActNo">
    <w:name w:val="CompiledActNo"/>
    <w:basedOn w:val="OPCParaBase"/>
    <w:next w:val="Normal"/>
    <w:rsid w:val="008E3A61"/>
    <w:rPr>
      <w:b/>
      <w:sz w:val="24"/>
      <w:szCs w:val="24"/>
    </w:rPr>
  </w:style>
  <w:style w:type="paragraph" w:customStyle="1" w:styleId="CompiledMadeUnder">
    <w:name w:val="CompiledMadeUnder"/>
    <w:basedOn w:val="OPCParaBase"/>
    <w:next w:val="Normal"/>
    <w:rsid w:val="008E3A61"/>
    <w:rPr>
      <w:i/>
      <w:sz w:val="24"/>
      <w:szCs w:val="24"/>
    </w:rPr>
  </w:style>
  <w:style w:type="paragraph" w:customStyle="1" w:styleId="Paragraphsub-sub-sub">
    <w:name w:val="Paragraph(sub-sub-sub)"/>
    <w:aliases w:val="aaaa"/>
    <w:basedOn w:val="OPCParaBase"/>
    <w:rsid w:val="008E3A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E3A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E3A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E3A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E3A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E3A61"/>
    <w:pPr>
      <w:spacing w:before="60" w:line="240" w:lineRule="auto"/>
    </w:pPr>
    <w:rPr>
      <w:rFonts w:cs="Arial"/>
      <w:sz w:val="20"/>
      <w:szCs w:val="22"/>
    </w:rPr>
  </w:style>
  <w:style w:type="paragraph" w:customStyle="1" w:styleId="InstNo">
    <w:name w:val="InstNo"/>
    <w:basedOn w:val="OPCParaBase"/>
    <w:next w:val="Normal"/>
    <w:rsid w:val="008E3A61"/>
    <w:rPr>
      <w:b/>
      <w:sz w:val="28"/>
      <w:szCs w:val="32"/>
    </w:rPr>
  </w:style>
  <w:style w:type="paragraph" w:customStyle="1" w:styleId="LegislationMadeUnder">
    <w:name w:val="LegislationMadeUnder"/>
    <w:basedOn w:val="OPCParaBase"/>
    <w:next w:val="Normal"/>
    <w:rsid w:val="008E3A61"/>
    <w:rPr>
      <w:i/>
      <w:sz w:val="32"/>
      <w:szCs w:val="32"/>
    </w:rPr>
  </w:style>
  <w:style w:type="paragraph" w:customStyle="1" w:styleId="ActHead10">
    <w:name w:val="ActHead 10"/>
    <w:aliases w:val="sp"/>
    <w:basedOn w:val="OPCParaBase"/>
    <w:next w:val="ActHead3"/>
    <w:rsid w:val="008E3A61"/>
    <w:pPr>
      <w:keepNext/>
      <w:spacing w:before="280" w:line="240" w:lineRule="auto"/>
      <w:outlineLvl w:val="1"/>
    </w:pPr>
    <w:rPr>
      <w:b/>
      <w:sz w:val="32"/>
      <w:szCs w:val="30"/>
    </w:rPr>
  </w:style>
  <w:style w:type="paragraph" w:customStyle="1" w:styleId="SignCoverPageEnd">
    <w:name w:val="SignCoverPageEnd"/>
    <w:basedOn w:val="OPCParaBase"/>
    <w:next w:val="Normal"/>
    <w:rsid w:val="008E3A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E3A61"/>
    <w:pPr>
      <w:pBdr>
        <w:top w:val="single" w:sz="4" w:space="1" w:color="auto"/>
      </w:pBdr>
      <w:spacing w:before="360"/>
      <w:ind w:right="397"/>
      <w:jc w:val="both"/>
    </w:pPr>
  </w:style>
  <w:style w:type="paragraph" w:customStyle="1" w:styleId="NotesHeading1">
    <w:name w:val="NotesHeading 1"/>
    <w:basedOn w:val="OPCParaBase"/>
    <w:next w:val="Normal"/>
    <w:rsid w:val="008E3A61"/>
    <w:pPr>
      <w:outlineLvl w:val="0"/>
    </w:pPr>
    <w:rPr>
      <w:b/>
      <w:sz w:val="28"/>
      <w:szCs w:val="28"/>
    </w:rPr>
  </w:style>
  <w:style w:type="paragraph" w:customStyle="1" w:styleId="NotesHeading2">
    <w:name w:val="NotesHeading 2"/>
    <w:basedOn w:val="OPCParaBase"/>
    <w:next w:val="Normal"/>
    <w:rsid w:val="008E3A6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7C4F-74A7-482C-ADE5-C2E6200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36</Pages>
  <Words>8196</Words>
  <Characters>43508</Characters>
  <Application>Microsoft Office Word</Application>
  <DocSecurity>0</DocSecurity>
  <PresentationFormat/>
  <Lines>6215</Lines>
  <Paragraphs>4308</Paragraphs>
  <ScaleCrop>false</ScaleCrop>
  <HeadingPairs>
    <vt:vector size="2" baseType="variant">
      <vt:variant>
        <vt:lpstr>Title</vt:lpstr>
      </vt:variant>
      <vt:variant>
        <vt:i4>1</vt:i4>
      </vt:variant>
    </vt:vector>
  </HeadingPairs>
  <TitlesOfParts>
    <vt:vector size="1" baseType="lpstr">
      <vt:lpstr>Radiocommunications Labelling (Electromagnetic Compatibility) Notice 2008</vt:lpstr>
    </vt:vector>
  </TitlesOfParts>
  <Manager/>
  <Company/>
  <LinksUpToDate>false</LinksUpToDate>
  <CharactersWithSpaces>47396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Labelling (Electromagnetic Compatibility) Notice 2008</dc:title>
  <dc:subject/>
  <dc:creator/>
  <cp:keywords/>
  <dc:description/>
  <cp:lastModifiedBy/>
  <cp:revision>1</cp:revision>
  <cp:lastPrinted>2010-03-30T00:15:00Z</cp:lastPrinted>
  <dcterms:created xsi:type="dcterms:W3CDTF">2013-03-04T04:32:00Z</dcterms:created>
  <dcterms:modified xsi:type="dcterms:W3CDTF">2013-03-06T00:37:00Z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Radiocommunications Labelling (Electromagnetic Compatibility) Notice 2008</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UNCLASSIFIED</vt:lpwstr>
  </property>
  <property fmtid="{D5CDD505-2E9C-101B-9397-08002B2CF9AE}" pid="13" name="Header">
    <vt:lpwstr>Section</vt:lpwstr>
  </property>
</Properties>
</file>